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A0904" w14:textId="77777777" w:rsidR="003F528B" w:rsidRPr="00115384" w:rsidRDefault="007020AD">
      <w:pPr>
        <w:spacing w:line="360" w:lineRule="auto"/>
        <w:ind w:right="-592"/>
        <w:jc w:val="both"/>
        <w:rPr>
          <w:rFonts w:ascii="Palatino Linotype" w:eastAsia="Palatino Linotype" w:hAnsi="Palatino Linotype" w:cs="Palatino Linotype"/>
        </w:rPr>
      </w:pPr>
      <w:r w:rsidRPr="0011538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A3E8A" w:rsidRPr="00115384">
        <w:rPr>
          <w:rFonts w:ascii="Palatino Linotype" w:eastAsia="Palatino Linotype" w:hAnsi="Palatino Linotype" w:cs="Palatino Linotype"/>
        </w:rPr>
        <w:t>cuatro</w:t>
      </w:r>
      <w:r w:rsidRPr="00115384">
        <w:rPr>
          <w:rFonts w:ascii="Palatino Linotype" w:eastAsia="Palatino Linotype" w:hAnsi="Palatino Linotype" w:cs="Palatino Linotype"/>
        </w:rPr>
        <w:t xml:space="preserve"> </w:t>
      </w:r>
      <w:r w:rsidR="00701DBE" w:rsidRPr="00115384">
        <w:rPr>
          <w:rFonts w:ascii="Palatino Linotype" w:eastAsia="Palatino Linotype" w:hAnsi="Palatino Linotype" w:cs="Palatino Linotype"/>
        </w:rPr>
        <w:t xml:space="preserve">(04) </w:t>
      </w:r>
      <w:r w:rsidRPr="00115384">
        <w:rPr>
          <w:rFonts w:ascii="Palatino Linotype" w:eastAsia="Palatino Linotype" w:hAnsi="Palatino Linotype" w:cs="Palatino Linotype"/>
        </w:rPr>
        <w:t xml:space="preserve">de </w:t>
      </w:r>
      <w:r w:rsidR="00DA3E8A" w:rsidRPr="00115384">
        <w:rPr>
          <w:rFonts w:ascii="Palatino Linotype" w:eastAsia="Palatino Linotype" w:hAnsi="Palatino Linotype" w:cs="Palatino Linotype"/>
        </w:rPr>
        <w:t>dic</w:t>
      </w:r>
      <w:r w:rsidRPr="00115384">
        <w:rPr>
          <w:rFonts w:ascii="Palatino Linotype" w:eastAsia="Palatino Linotype" w:hAnsi="Palatino Linotype" w:cs="Palatino Linotype"/>
        </w:rPr>
        <w:t>iembre de dos mil veinticuatro.</w:t>
      </w:r>
    </w:p>
    <w:p w14:paraId="0C489E98" w14:textId="77777777" w:rsidR="003F528B" w:rsidRPr="00115384" w:rsidRDefault="003F528B">
      <w:pPr>
        <w:spacing w:line="360" w:lineRule="auto"/>
        <w:ind w:right="-592"/>
        <w:jc w:val="both"/>
        <w:rPr>
          <w:rFonts w:ascii="Palatino Linotype" w:eastAsia="Palatino Linotype" w:hAnsi="Palatino Linotype" w:cs="Palatino Linotype"/>
        </w:rPr>
      </w:pPr>
    </w:p>
    <w:p w14:paraId="58F8F347" w14:textId="7330AFA1" w:rsidR="003F528B" w:rsidRPr="00115384" w:rsidRDefault="007020AD" w:rsidP="008320EC">
      <w:pPr>
        <w:spacing w:line="360" w:lineRule="auto"/>
        <w:jc w:val="both"/>
        <w:rPr>
          <w:rFonts w:ascii="Palatino Linotype" w:eastAsia="Palatino Linotype" w:hAnsi="Palatino Linotype" w:cs="Palatino Linotype"/>
          <w:color w:val="000000"/>
        </w:rPr>
      </w:pPr>
      <w:bookmarkStart w:id="0" w:name="_heading=h.gjdgxs" w:colFirst="0" w:colLast="0"/>
      <w:bookmarkEnd w:id="0"/>
      <w:r w:rsidRPr="00115384">
        <w:rPr>
          <w:rFonts w:ascii="Palatino Linotype" w:eastAsia="Palatino Linotype" w:hAnsi="Palatino Linotype" w:cs="Palatino Linotype"/>
          <w:b/>
          <w:color w:val="000000"/>
        </w:rPr>
        <w:t xml:space="preserve">VISTOS </w:t>
      </w:r>
      <w:r w:rsidRPr="00115384">
        <w:rPr>
          <w:rFonts w:ascii="Palatino Linotype" w:eastAsia="Palatino Linotype" w:hAnsi="Palatino Linotype" w:cs="Palatino Linotype"/>
          <w:color w:val="000000"/>
        </w:rPr>
        <w:t>los expedientes electróni</w:t>
      </w:r>
      <w:r w:rsidR="00755752" w:rsidRPr="00115384">
        <w:rPr>
          <w:rFonts w:ascii="Palatino Linotype" w:eastAsia="Palatino Linotype" w:hAnsi="Palatino Linotype" w:cs="Palatino Linotype"/>
          <w:color w:val="000000"/>
        </w:rPr>
        <w:t>cos formados con motivo de los Recursos de R</w:t>
      </w:r>
      <w:r w:rsidRPr="00115384">
        <w:rPr>
          <w:rFonts w:ascii="Palatino Linotype" w:eastAsia="Palatino Linotype" w:hAnsi="Palatino Linotype" w:cs="Palatino Linotype"/>
          <w:color w:val="000000"/>
        </w:rPr>
        <w:t xml:space="preserve">evisión </w:t>
      </w:r>
      <w:r w:rsidR="00147BF4" w:rsidRPr="00115384">
        <w:rPr>
          <w:rFonts w:ascii="Palatino Linotype" w:hAnsi="Palatino Linotype"/>
          <w:b/>
        </w:rPr>
        <w:t xml:space="preserve">06942/INFOEM/IP/RR/2024, 06941/INFOEM/IP/RR/2024, 06940/INFOEM/IP/RR/2024, 06939/INFOEM/IP/RR/2024, 06938/INFOEM/IP/RR/2024, 06937/INFOEM/IP/RR/2024, 06936/INFOEM/IP/RR/2024, 06935/INFOEM/IP/RR/2024, 06934/INFOEM/IP/RR/2024, 06933/INFOEM/IP/RR/2024, 06967/INFOEM/IP/RR/2024, 06966/INFOEM/IP/RR/2024, 06965/INFOEM/IP/RR/2024, 06964/INFOEM/IP/RR/2024, 06972/INFOEM/IP/RR/2024, 06975/INFOEM/IP/RR/2024, 06976/INFOEM/IP/RR/2024, 06985/INFOEM/IP/RR/2024, 06987/INFOEM/IP/RR/2024, 06989/INFOEM/IP/RR/2024, 07040/INFOEM/IP/RR/2024, 07039/INFOEM/IP/RR/2024, 07038/INFOEM/IP/RR/2024 07037/INFOEM/IP/RR/2024, 07036/INFOEM/IP/RR/2024, 07035/INFOEM/IP/RR/2024 07034/INFOEM/IP/RR/2024, 07033/INFOEM/IP/RR/2024, 07032/INFOEM/IP/RR/2024 07031/INFOEM/IP/RR/2024, </w:t>
      </w:r>
      <w:r w:rsidR="00147BF4" w:rsidRPr="00115384">
        <w:rPr>
          <w:rFonts w:ascii="Palatino Linotype" w:hAnsi="Palatino Linotype"/>
          <w:b/>
        </w:rPr>
        <w:lastRenderedPageBreak/>
        <w:t>07030/INFOEM/IP/RR/2024, 07029/INFOEM/IP/RR/2024, 07028/INFOEM/IP/RR/2024, 07027/INFOEM/IP/RR/2024, 07026/INFOEM/IP/RR/2024, 07025/INFOEM/IP/RR/2024, 07024/INFOEM/IP/RR/2024, 07023/INFOEM/IP/RR/2024, 07022/INFOEM/IP/RR/2024, 07021/INFOEM/IP/RR/2024, 07020/INFOEM/IP/RR/2024, 06997/INFOEM/IP/RR/2024, 06962/INFOEM/IP/RR/2024, 06961/INFOEM/IP/RR/2024, 06960/INFOEM/IP/RR/2024, 06959/INFOEM/IP/RR/2024, 06958/INFOEM/IP/RR/2024, 06957/INFOEM/IP/RR/2024, 06956/INFOEM/IP/RR/2024, 06955/INFOEM/IP/RR/2024, 06954/INFOEM/IP/RR/2024, 06953/INFOEM/IP/RR/2024, 06952/INFOEM/IP/RR/2024, 06951/INFOEM/IP/RR/2024, 06950/INFOEM/IP/RR/2024, 06949/INFOEM/IP/RR/2024, 06948/INFOEM/IP/RR/2024, 06947/INFOEM/IP/RR/2024, 06946/INFOEM/IP/RR/2024, 06945/INFOEM/IP/RR/2024, 06944/INFOEM/IP/RR/2024, 06943/INFOEM/IP/RR/2024</w:t>
      </w:r>
      <w:r w:rsidR="008320EC" w:rsidRPr="00115384">
        <w:rPr>
          <w:rFonts w:ascii="Palatino Linotype" w:hAnsi="Palatino Linotype" w:cs="Arial"/>
          <w:b/>
          <w:bCs/>
        </w:rPr>
        <w:t xml:space="preserve"> </w:t>
      </w:r>
      <w:r w:rsidR="008320EC" w:rsidRPr="00115384">
        <w:rPr>
          <w:rFonts w:ascii="Palatino Linotype" w:hAnsi="Palatino Linotype" w:cs="Arial"/>
          <w:bCs/>
        </w:rPr>
        <w:t>a</w:t>
      </w:r>
      <w:r w:rsidR="008320EC" w:rsidRPr="00115384">
        <w:rPr>
          <w:rFonts w:ascii="Palatino Linotype" w:hAnsi="Palatino Linotype"/>
        </w:rPr>
        <w:t>cumulados</w:t>
      </w:r>
      <w:r w:rsidR="008320EC" w:rsidRPr="00115384">
        <w:rPr>
          <w:rFonts w:ascii="Palatino Linotype" w:hAnsi="Palatino Linotype" w:cs="Arial"/>
          <w:bCs/>
        </w:rPr>
        <w:t xml:space="preserve">, </w:t>
      </w:r>
      <w:r w:rsidRPr="00115384">
        <w:rPr>
          <w:rFonts w:ascii="Palatino Linotype" w:eastAsia="Palatino Linotype" w:hAnsi="Palatino Linotype" w:cs="Palatino Linotype"/>
          <w:color w:val="000000"/>
        </w:rPr>
        <w:t>promovidos por un usuario que se registr</w:t>
      </w:r>
      <w:r w:rsidR="00755752" w:rsidRPr="00115384">
        <w:rPr>
          <w:rFonts w:ascii="Palatino Linotype" w:eastAsia="Palatino Linotype" w:hAnsi="Palatino Linotype" w:cs="Palatino Linotype"/>
          <w:color w:val="000000"/>
        </w:rPr>
        <w:t xml:space="preserve">ado como: </w:t>
      </w:r>
      <w:r w:rsidR="00597778">
        <w:rPr>
          <w:rFonts w:ascii="Palatino Linotype" w:eastAsia="Palatino Linotype" w:hAnsi="Palatino Linotype" w:cs="Palatino Linotype"/>
          <w:b/>
          <w:i/>
          <w:color w:val="000000"/>
        </w:rPr>
        <w:t>XXXXXXXXXX</w:t>
      </w:r>
      <w:r w:rsidRPr="00115384">
        <w:rPr>
          <w:rFonts w:ascii="Palatino Linotype" w:eastAsia="Palatino Linotype" w:hAnsi="Palatino Linotype" w:cs="Palatino Linotype"/>
          <w:b/>
          <w:color w:val="000000"/>
        </w:rPr>
        <w:t>,</w:t>
      </w:r>
      <w:r w:rsidRPr="00115384">
        <w:rPr>
          <w:rFonts w:ascii="Palatino Linotype" w:eastAsia="Palatino Linotype" w:hAnsi="Palatino Linotype" w:cs="Palatino Linotype"/>
          <w:color w:val="000000"/>
        </w:rPr>
        <w:t xml:space="preserve"> a quien en lo sucesivo se le identificara como el </w:t>
      </w:r>
      <w:r w:rsidRPr="00115384">
        <w:rPr>
          <w:rFonts w:ascii="Palatino Linotype" w:eastAsia="Palatino Linotype" w:hAnsi="Palatino Linotype" w:cs="Palatino Linotype"/>
          <w:b/>
          <w:color w:val="000000"/>
        </w:rPr>
        <w:t>RECURRENTE</w:t>
      </w:r>
      <w:r w:rsidRPr="00115384">
        <w:rPr>
          <w:rFonts w:ascii="Palatino Linotype" w:eastAsia="Palatino Linotype" w:hAnsi="Palatino Linotype" w:cs="Palatino Linotype"/>
          <w:color w:val="000000"/>
        </w:rPr>
        <w:t>, en contra de las respuestas de</w:t>
      </w:r>
      <w:r w:rsidR="007E6284"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color w:val="000000"/>
        </w:rPr>
        <w:t>l</w:t>
      </w:r>
      <w:r w:rsidR="007E6284" w:rsidRPr="00115384">
        <w:rPr>
          <w:rFonts w:ascii="Palatino Linotype" w:eastAsia="Palatino Linotype" w:hAnsi="Palatino Linotype" w:cs="Palatino Linotype"/>
          <w:color w:val="000000"/>
        </w:rPr>
        <w:t>a</w:t>
      </w:r>
      <w:r w:rsidRPr="00115384">
        <w:rPr>
          <w:rFonts w:ascii="Palatino Linotype" w:eastAsia="Palatino Linotype" w:hAnsi="Palatino Linotype" w:cs="Palatino Linotype"/>
          <w:color w:val="000000"/>
        </w:rPr>
        <w:t xml:space="preserve"> </w:t>
      </w:r>
      <w:r w:rsidR="001D492B" w:rsidRPr="00115384">
        <w:rPr>
          <w:rFonts w:ascii="Palatino Linotype" w:eastAsia="Palatino Linotype" w:hAnsi="Palatino Linotype" w:cs="Palatino Linotype"/>
          <w:b/>
          <w:color w:val="000000"/>
        </w:rPr>
        <w:t xml:space="preserve">Secretaría </w:t>
      </w:r>
      <w:r w:rsidR="001D492B" w:rsidRPr="00115384">
        <w:rPr>
          <w:rFonts w:ascii="Palatino Linotype" w:eastAsia="Palatino Linotype" w:hAnsi="Palatino Linotype" w:cs="Palatino Linotype"/>
          <w:b/>
          <w:color w:val="000000"/>
        </w:rPr>
        <w:lastRenderedPageBreak/>
        <w:t>Ejecutiva del Sistema Estatal Anticorrupción</w:t>
      </w:r>
      <w:r w:rsidR="00755752" w:rsidRPr="00115384">
        <w:rPr>
          <w:rFonts w:ascii="Palatino Linotype" w:eastAsia="Palatino Linotype" w:hAnsi="Palatino Linotype" w:cs="Palatino Linotype"/>
          <w:color w:val="000000"/>
        </w:rPr>
        <w:t>;</w:t>
      </w:r>
      <w:r w:rsidRPr="00115384">
        <w:rPr>
          <w:rFonts w:ascii="Palatino Linotype" w:eastAsia="Palatino Linotype" w:hAnsi="Palatino Linotype" w:cs="Palatino Linotype"/>
          <w:b/>
          <w:color w:val="000000"/>
        </w:rPr>
        <w:t xml:space="preserve"> </w:t>
      </w:r>
      <w:r w:rsidRPr="00115384">
        <w:rPr>
          <w:rFonts w:ascii="Palatino Linotype" w:eastAsia="Palatino Linotype" w:hAnsi="Palatino Linotype" w:cs="Palatino Linotype"/>
          <w:color w:val="000000"/>
        </w:rPr>
        <w:t xml:space="preserve">en </w:t>
      </w:r>
      <w:r w:rsidRPr="00115384">
        <w:rPr>
          <w:rFonts w:ascii="Palatino Linotype" w:eastAsia="Palatino Linotype" w:hAnsi="Palatino Linotype" w:cs="Palatino Linotype"/>
        </w:rPr>
        <w:t xml:space="preserve">adelante </w:t>
      </w:r>
      <w:r w:rsidRPr="00115384">
        <w:rPr>
          <w:rFonts w:ascii="Palatino Linotype" w:eastAsia="Palatino Linotype" w:hAnsi="Palatino Linotype" w:cs="Palatino Linotype"/>
          <w:color w:val="000000"/>
        </w:rPr>
        <w:t>el</w:t>
      </w:r>
      <w:r w:rsidRPr="00115384">
        <w:rPr>
          <w:rFonts w:ascii="Palatino Linotype" w:eastAsia="Palatino Linotype" w:hAnsi="Palatino Linotype" w:cs="Palatino Linotype"/>
          <w:b/>
          <w:color w:val="000000"/>
        </w:rPr>
        <w:t xml:space="preserve"> SUJETO OBLIGADO, </w:t>
      </w:r>
      <w:r w:rsidRPr="00115384">
        <w:rPr>
          <w:rFonts w:ascii="Palatino Linotype" w:eastAsia="Palatino Linotype" w:hAnsi="Palatino Linotype" w:cs="Palatino Linotype"/>
          <w:color w:val="000000"/>
        </w:rPr>
        <w:t>se procede a dictar la presente resolución, con base en los siguientes:</w:t>
      </w:r>
    </w:p>
    <w:p w14:paraId="6199BE43" w14:textId="77777777" w:rsidR="003F528B" w:rsidRPr="00115384" w:rsidRDefault="003F528B">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rPr>
      </w:pPr>
    </w:p>
    <w:p w14:paraId="6224F784" w14:textId="77777777" w:rsidR="003F528B" w:rsidRPr="00115384"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sidRPr="00115384">
        <w:rPr>
          <w:rFonts w:ascii="Palatino Linotype" w:eastAsia="Palatino Linotype" w:hAnsi="Palatino Linotype" w:cs="Palatino Linotype"/>
          <w:b/>
          <w:color w:val="000000"/>
          <w:sz w:val="24"/>
          <w:szCs w:val="24"/>
        </w:rPr>
        <w:t>A N T E C E D E N T E S</w:t>
      </w:r>
    </w:p>
    <w:p w14:paraId="3F38615D" w14:textId="77777777" w:rsidR="003F528B" w:rsidRPr="00115384" w:rsidRDefault="003F528B">
      <w:pPr>
        <w:spacing w:line="360" w:lineRule="auto"/>
        <w:ind w:right="-592"/>
        <w:rPr>
          <w:rFonts w:ascii="Palatino Linotype" w:eastAsia="Palatino Linotype" w:hAnsi="Palatino Linotype" w:cs="Palatino Linotype"/>
        </w:rPr>
      </w:pPr>
    </w:p>
    <w:p w14:paraId="70FC0187" w14:textId="77777777" w:rsidR="003F528B" w:rsidRPr="00115384" w:rsidRDefault="007020AD" w:rsidP="001C6D79">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 xml:space="preserve">El </w:t>
      </w:r>
      <w:r w:rsidR="00056277" w:rsidRPr="00115384">
        <w:rPr>
          <w:rFonts w:ascii="Palatino Linotype" w:eastAsia="Palatino Linotype" w:hAnsi="Palatino Linotype" w:cs="Palatino Linotype"/>
          <w:b/>
          <w:color w:val="000000"/>
        </w:rPr>
        <w:t>diecisiete y dieciocho</w:t>
      </w:r>
      <w:r w:rsidRPr="00115384">
        <w:rPr>
          <w:rFonts w:ascii="Palatino Linotype" w:eastAsia="Palatino Linotype" w:hAnsi="Palatino Linotype" w:cs="Palatino Linotype"/>
          <w:b/>
          <w:color w:val="000000"/>
        </w:rPr>
        <w:t xml:space="preserve"> de </w:t>
      </w:r>
      <w:r w:rsidR="00056277" w:rsidRPr="00115384">
        <w:rPr>
          <w:rFonts w:ascii="Palatino Linotype" w:eastAsia="Palatino Linotype" w:hAnsi="Palatino Linotype" w:cs="Palatino Linotype"/>
          <w:b/>
          <w:color w:val="000000"/>
        </w:rPr>
        <w:t>septiembre</w:t>
      </w:r>
      <w:r w:rsidRPr="00115384">
        <w:rPr>
          <w:rFonts w:ascii="Palatino Linotype" w:eastAsia="Palatino Linotype" w:hAnsi="Palatino Linotype" w:cs="Palatino Linotype"/>
          <w:b/>
          <w:color w:val="000000"/>
        </w:rPr>
        <w:t xml:space="preserve"> de dos mil veinticuatro</w:t>
      </w:r>
      <w:r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b/>
          <w:color w:val="000000"/>
        </w:rPr>
        <w:t xml:space="preserve">EL RECURRENTE </w:t>
      </w:r>
      <w:r w:rsidRPr="00115384">
        <w:rPr>
          <w:rFonts w:ascii="Palatino Linotype" w:eastAsia="Palatino Linotype" w:hAnsi="Palatino Linotype" w:cs="Palatino Linotype"/>
          <w:color w:val="000000"/>
        </w:rPr>
        <w:t>presentó</w:t>
      </w:r>
      <w:r w:rsidRPr="00115384">
        <w:rPr>
          <w:rFonts w:ascii="Palatino Linotype" w:eastAsia="Palatino Linotype" w:hAnsi="Palatino Linotype" w:cs="Palatino Linotype"/>
          <w:b/>
          <w:color w:val="000000"/>
        </w:rPr>
        <w:t>,</w:t>
      </w:r>
      <w:r w:rsidRPr="00115384">
        <w:rPr>
          <w:rFonts w:ascii="Palatino Linotype" w:eastAsia="Palatino Linotype" w:hAnsi="Palatino Linotype" w:cs="Palatino Linotype"/>
          <w:color w:val="000000"/>
        </w:rPr>
        <w:t xml:space="preserve"> ante el </w:t>
      </w:r>
      <w:r w:rsidRPr="00115384">
        <w:rPr>
          <w:rFonts w:ascii="Palatino Linotype" w:eastAsia="Palatino Linotype" w:hAnsi="Palatino Linotype" w:cs="Palatino Linotype"/>
          <w:b/>
          <w:color w:val="000000"/>
        </w:rPr>
        <w:t>SUJETO OBLIGADO</w:t>
      </w:r>
      <w:r w:rsidRPr="00115384">
        <w:rPr>
          <w:rFonts w:ascii="Palatino Linotype" w:eastAsia="Palatino Linotype" w:hAnsi="Palatino Linotype" w:cs="Palatino Linotype"/>
          <w:color w:val="000000"/>
        </w:rPr>
        <w:t xml:space="preserve"> vía Sistema de Acceso a la Información Mexiquense (</w:t>
      </w:r>
      <w:r w:rsidRPr="00115384">
        <w:rPr>
          <w:rFonts w:ascii="Palatino Linotype" w:eastAsia="Palatino Linotype" w:hAnsi="Palatino Linotype" w:cs="Palatino Linotype"/>
          <w:b/>
          <w:color w:val="000000"/>
        </w:rPr>
        <w:t>SAIMEX)</w:t>
      </w:r>
      <w:r w:rsidRPr="00115384">
        <w:rPr>
          <w:rFonts w:ascii="Palatino Linotype" w:eastAsia="Palatino Linotype" w:hAnsi="Palatino Linotype" w:cs="Palatino Linotype"/>
          <w:color w:val="000000"/>
        </w:rPr>
        <w:t xml:space="preserve">, las solicitudes de información públicas registradas con los números </w:t>
      </w:r>
      <w:r w:rsidRPr="00115384">
        <w:rPr>
          <w:rFonts w:ascii="Palatino Linotype" w:eastAsia="Palatino Linotype" w:hAnsi="Palatino Linotype" w:cs="Palatino Linotype"/>
          <w:b/>
          <w:color w:val="000000"/>
        </w:rPr>
        <w:t xml:space="preserve"> </w:t>
      </w:r>
      <w:r w:rsidR="00147BF4" w:rsidRPr="00115384">
        <w:rPr>
          <w:rFonts w:ascii="Palatino Linotype" w:hAnsi="Palatino Linotype"/>
          <w:b/>
        </w:rPr>
        <w:t xml:space="preserve">01084/SESEA/IP/2024, 01085/SESEA/IP/2024, 01086/SESEA/IP/2024, 01093/SESEA/IP/2024, 01087/SESEA/IP/2024, 01088/SESEA/IP/2024, 01089/SESEA/IP/2024, 01090/SESEA/IP/2024, 01092/SESEA/IP/2024, 01091/SESEA/IP/2024, 01104/SESEA/IP/2024, 01102/SESEA/IP/2024, 01103/SESEA/IP/2024, 01101/SESEA/IP/2024, 01105/SESEA/IP/2024, 01107/SESEA/IP/2024, 01106/SESEA/IP/2024, 01108/SESEA/IP/2024, 01109/SESEA/IP/2024, 01110/SESEA/IP/2024, 01112/SESEA/IP/2024, 01113/SESEA/IP/2024, 01114/SESEA/IP/2024, 01115/SESEA/IP/2024, 01116/SESEA/IP/2024, 01117/SESEA/IP/2024, 01118/SESEA/IP/2024, 01119/SESEA/IP/2024, 01120/SESEA/IP/2024, 01121/SESEA/IP/2024, 01122/SESEA/IP/2024, 01123/SESEA/IP/2024, 01124/SESEA/IP/2024, 01125/SESEA/IP/2024, 01126/SESEA/IP/2024, 01127/SESEA/IP/2024, 01128/SESEA/IP/2024, 01129/SESEA/IP/2024, 01130/SESEA/IP/2024, 01131/SESEA/IP/2024, 01132/SESEA/IP/2024, 01111/SESEA/IP/2024, 01070/SESEA/IP/2024, 01100/SESEA/IP/2024, </w:t>
      </w:r>
      <w:r w:rsidR="00147BF4" w:rsidRPr="00115384">
        <w:rPr>
          <w:rFonts w:ascii="Palatino Linotype" w:hAnsi="Palatino Linotype"/>
          <w:b/>
        </w:rPr>
        <w:lastRenderedPageBreak/>
        <w:t>01071/SESEA/IP/2024, 01072/SESEA/IP/2024, 01099/SESEA/IP/2024, 01073/SESEA/IP/2024, 01074/SESEA/IP/2024, 01098/SESEA/IP/2024, 01075/SESEA/IP/2024, 01076/SESEA/IP/2024, 01097/SESEA/IP/2024, 01077/SESEA/IP/2024, 01096/SESEA/IP/2024, 01078/SESEA/IP/2024, 01080/SESEA/IP/2024, 01081/SESEA/IP/2024, 01095/SESEA/IP/2024, 01082/SESEA/IP/2024, 01083/SESEA/IP/2024, 01094/SESEA/IP/2024</w:t>
      </w:r>
      <w:r w:rsidRPr="00115384">
        <w:rPr>
          <w:rFonts w:ascii="Palatino Linotype" w:eastAsia="Palatino Linotype" w:hAnsi="Palatino Linotype" w:cs="Palatino Linotype"/>
          <w:b/>
          <w:color w:val="000000"/>
        </w:rPr>
        <w:t xml:space="preserve">, </w:t>
      </w:r>
      <w:r w:rsidRPr="00115384">
        <w:rPr>
          <w:rFonts w:ascii="Palatino Linotype" w:eastAsia="Palatino Linotype" w:hAnsi="Palatino Linotype" w:cs="Palatino Linotype"/>
        </w:rPr>
        <w:t xml:space="preserve">en las que se </w:t>
      </w:r>
      <w:r w:rsidRPr="00115384">
        <w:rPr>
          <w:rFonts w:ascii="Palatino Linotype" w:eastAsia="Palatino Linotype" w:hAnsi="Palatino Linotype" w:cs="Palatino Linotype"/>
          <w:color w:val="000000"/>
        </w:rPr>
        <w:t>solicitó lo siguiente:</w:t>
      </w:r>
    </w:p>
    <w:p w14:paraId="0ED38298" w14:textId="77777777" w:rsidR="003F528B" w:rsidRPr="00115384"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rPr>
      </w:pPr>
    </w:p>
    <w:p w14:paraId="6345C015"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01091/SESEA/IP/2024</w:t>
      </w:r>
    </w:p>
    <w:p w14:paraId="05E6CEAF" w14:textId="77777777" w:rsidR="003F528B" w:rsidRPr="00115384" w:rsidRDefault="0005627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C228B3"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C228B3" w:rsidRPr="00115384">
        <w:rPr>
          <w:rFonts w:ascii="Palatino Linotype" w:eastAsia="Palatino Linotype" w:hAnsi="Palatino Linotype" w:cs="Palatino Linotype"/>
          <w:i/>
          <w:color w:val="000000"/>
        </w:rPr>
        <w:t>seleccion</w:t>
      </w:r>
      <w:proofErr w:type="spellEnd"/>
      <w:r w:rsidR="00C228B3" w:rsidRPr="00115384">
        <w:rPr>
          <w:rFonts w:ascii="Palatino Linotype" w:eastAsia="Palatino Linotype" w:hAnsi="Palatino Linotype" w:cs="Palatino Linotype"/>
          <w:i/>
          <w:color w:val="000000"/>
        </w:rPr>
        <w:t xml:space="preserve"> de CPC Municipal de</w:t>
      </w:r>
      <w:bookmarkStart w:id="1" w:name="_GoBack"/>
      <w:bookmarkEnd w:id="1"/>
      <w:r w:rsidR="00C228B3" w:rsidRPr="00115384">
        <w:rPr>
          <w:rFonts w:ascii="Palatino Linotype" w:eastAsia="Palatino Linotype" w:hAnsi="Palatino Linotype" w:cs="Palatino Linotype"/>
          <w:i/>
          <w:color w:val="000000"/>
        </w:rPr>
        <w:t>l Ayuntamiento de Atizapán</w:t>
      </w:r>
      <w:r w:rsidR="007020AD" w:rsidRPr="00115384">
        <w:rPr>
          <w:rFonts w:ascii="Palatino Linotype" w:eastAsia="Palatino Linotype" w:hAnsi="Palatino Linotype" w:cs="Palatino Linotype"/>
          <w:i/>
          <w:color w:val="000000"/>
        </w:rPr>
        <w:t>"</w:t>
      </w:r>
    </w:p>
    <w:p w14:paraId="0293B604" w14:textId="77777777" w:rsidR="003F528B" w:rsidRPr="00115384"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77BA71E5"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01092/SESEA/IP/2024</w:t>
      </w:r>
    </w:p>
    <w:p w14:paraId="46B0521C"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C228B3"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C228B3" w:rsidRPr="00115384">
        <w:rPr>
          <w:rFonts w:ascii="Palatino Linotype" w:eastAsia="Palatino Linotype" w:hAnsi="Palatino Linotype" w:cs="Palatino Linotype"/>
          <w:i/>
          <w:color w:val="000000"/>
        </w:rPr>
        <w:t>selecciòn</w:t>
      </w:r>
      <w:proofErr w:type="spellEnd"/>
      <w:r w:rsidR="00C228B3" w:rsidRPr="00115384">
        <w:rPr>
          <w:rFonts w:ascii="Palatino Linotype" w:eastAsia="Palatino Linotype" w:hAnsi="Palatino Linotype" w:cs="Palatino Linotype"/>
          <w:i/>
          <w:color w:val="000000"/>
        </w:rPr>
        <w:t xml:space="preserve"> de CPC Municipal del Ayuntamiento de Atizapán de Zaragoza</w:t>
      </w:r>
      <w:r w:rsidRPr="00115384">
        <w:rPr>
          <w:rFonts w:ascii="Palatino Linotype" w:eastAsia="Palatino Linotype" w:hAnsi="Palatino Linotype" w:cs="Palatino Linotype"/>
          <w:i/>
          <w:color w:val="000000"/>
        </w:rPr>
        <w:t>"</w:t>
      </w:r>
    </w:p>
    <w:p w14:paraId="754AC693" w14:textId="77777777" w:rsidR="003F528B" w:rsidRPr="00115384"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0B0DD67"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w:t>
      </w:r>
      <w:r w:rsidR="00F8287C" w:rsidRPr="00115384">
        <w:rPr>
          <w:rFonts w:ascii="Palatino Linotype" w:eastAsia="Palatino Linotype" w:hAnsi="Palatino Linotype" w:cs="Palatino Linotype"/>
          <w:b/>
          <w:color w:val="000000"/>
        </w:rPr>
        <w:t>0</w:t>
      </w:r>
      <w:r w:rsidR="00C228B3" w:rsidRPr="00115384">
        <w:rPr>
          <w:rFonts w:ascii="Palatino Linotype" w:eastAsia="Palatino Linotype" w:hAnsi="Palatino Linotype" w:cs="Palatino Linotype"/>
          <w:b/>
          <w:color w:val="000000"/>
        </w:rPr>
        <w:t>/SESEA/IP/2024</w:t>
      </w:r>
    </w:p>
    <w:p w14:paraId="2C2A96C1"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CPC Municipal del Ayuntamiento de Atenco</w:t>
      </w:r>
      <w:r w:rsidRPr="00115384">
        <w:rPr>
          <w:rFonts w:ascii="Palatino Linotype" w:eastAsia="Palatino Linotype" w:hAnsi="Palatino Linotype" w:cs="Palatino Linotype"/>
          <w:i/>
          <w:color w:val="000000"/>
        </w:rPr>
        <w:t>"</w:t>
      </w:r>
    </w:p>
    <w:p w14:paraId="78E637E3" w14:textId="77777777" w:rsidR="003F528B" w:rsidRPr="00115384"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32FAEE23"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F8287C" w:rsidRPr="00115384">
        <w:rPr>
          <w:rFonts w:ascii="Palatino Linotype" w:eastAsia="Palatino Linotype" w:hAnsi="Palatino Linotype" w:cs="Palatino Linotype"/>
          <w:b/>
          <w:color w:val="000000"/>
        </w:rPr>
        <w:t>01089</w:t>
      </w:r>
      <w:r w:rsidR="00C228B3" w:rsidRPr="00115384">
        <w:rPr>
          <w:rFonts w:ascii="Palatino Linotype" w:eastAsia="Palatino Linotype" w:hAnsi="Palatino Linotype" w:cs="Palatino Linotype"/>
          <w:b/>
          <w:color w:val="000000"/>
        </w:rPr>
        <w:t>/SESEA/IP/2024</w:t>
      </w:r>
    </w:p>
    <w:p w14:paraId="5F8E7321" w14:textId="77777777" w:rsidR="003F528B" w:rsidRPr="00115384"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CPC Municipal del Ayuntamiento de Apaxco</w:t>
      </w:r>
      <w:r w:rsidRPr="00115384">
        <w:rPr>
          <w:rFonts w:ascii="Palatino Linotype" w:eastAsia="Palatino Linotype" w:hAnsi="Palatino Linotype" w:cs="Palatino Linotype"/>
          <w:i/>
          <w:color w:val="000000"/>
        </w:rPr>
        <w:t>"</w:t>
      </w:r>
    </w:p>
    <w:p w14:paraId="76E39E97" w14:textId="77777777" w:rsidR="00D62730" w:rsidRPr="00115384" w:rsidRDefault="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547EC63"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88</w:t>
      </w:r>
      <w:r w:rsidR="00C228B3" w:rsidRPr="00115384">
        <w:rPr>
          <w:rFonts w:ascii="Palatino Linotype" w:eastAsia="Palatino Linotype" w:hAnsi="Palatino Linotype" w:cs="Palatino Linotype"/>
          <w:b/>
          <w:color w:val="000000"/>
        </w:rPr>
        <w:t>/SESEA/IP/2024</w:t>
      </w:r>
    </w:p>
    <w:p w14:paraId="03444A3D"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CPC Municipal del Ayuntamiento de Amecameca</w:t>
      </w:r>
      <w:r w:rsidRPr="00115384">
        <w:rPr>
          <w:rFonts w:ascii="Palatino Linotype" w:eastAsia="Palatino Linotype" w:hAnsi="Palatino Linotype" w:cs="Palatino Linotype"/>
          <w:i/>
          <w:color w:val="000000"/>
        </w:rPr>
        <w:t>"</w:t>
      </w:r>
    </w:p>
    <w:p w14:paraId="6DE0C971"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39CF899"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87</w:t>
      </w:r>
      <w:r w:rsidR="00C228B3" w:rsidRPr="00115384">
        <w:rPr>
          <w:rFonts w:ascii="Palatino Linotype" w:eastAsia="Palatino Linotype" w:hAnsi="Palatino Linotype" w:cs="Palatino Linotype"/>
          <w:b/>
          <w:color w:val="000000"/>
        </w:rPr>
        <w:t>/SESEA/IP/2024</w:t>
      </w:r>
    </w:p>
    <w:p w14:paraId="17FA02CA"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CPC Municipal del Ayuntamiento de Amatepec</w:t>
      </w:r>
      <w:r w:rsidRPr="00115384">
        <w:rPr>
          <w:rFonts w:ascii="Palatino Linotype" w:eastAsia="Palatino Linotype" w:hAnsi="Palatino Linotype" w:cs="Palatino Linotype"/>
          <w:i/>
          <w:color w:val="000000"/>
        </w:rPr>
        <w:t>”</w:t>
      </w:r>
    </w:p>
    <w:p w14:paraId="6D49C6DD"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25EF110"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86</w:t>
      </w:r>
      <w:r w:rsidR="00C228B3" w:rsidRPr="00115384">
        <w:rPr>
          <w:rFonts w:ascii="Palatino Linotype" w:eastAsia="Palatino Linotype" w:hAnsi="Palatino Linotype" w:cs="Palatino Linotype"/>
          <w:b/>
          <w:color w:val="000000"/>
        </w:rPr>
        <w:t>/SESEA/IP/2024</w:t>
      </w:r>
    </w:p>
    <w:p w14:paraId="4F52D87D"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CPC Municipal del Ayuntamiento de Amanalco</w:t>
      </w:r>
      <w:r w:rsidRPr="00115384">
        <w:rPr>
          <w:rFonts w:ascii="Palatino Linotype" w:eastAsia="Palatino Linotype" w:hAnsi="Palatino Linotype" w:cs="Palatino Linotype"/>
          <w:i/>
          <w:color w:val="000000"/>
        </w:rPr>
        <w:t>”</w:t>
      </w:r>
    </w:p>
    <w:p w14:paraId="38481FE8" w14:textId="77777777" w:rsidR="00C228B3" w:rsidRPr="00115384" w:rsidRDefault="00C228B3"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1FCE1B8"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85</w:t>
      </w:r>
      <w:r w:rsidR="00C228B3" w:rsidRPr="00115384">
        <w:rPr>
          <w:rFonts w:ascii="Palatino Linotype" w:eastAsia="Palatino Linotype" w:hAnsi="Palatino Linotype" w:cs="Palatino Linotype"/>
          <w:b/>
          <w:color w:val="000000"/>
        </w:rPr>
        <w:t>/SESEA/IP/2024</w:t>
      </w:r>
    </w:p>
    <w:p w14:paraId="1D6C32E7"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del CPC Municipal del Ayuntamiento de Almoloya del Río</w:t>
      </w:r>
      <w:r w:rsidRPr="00115384">
        <w:rPr>
          <w:rFonts w:ascii="Palatino Linotype" w:eastAsia="Palatino Linotype" w:hAnsi="Palatino Linotype" w:cs="Palatino Linotype"/>
          <w:i/>
          <w:color w:val="000000"/>
        </w:rPr>
        <w:t>”</w:t>
      </w:r>
    </w:p>
    <w:p w14:paraId="5AE98056" w14:textId="77777777" w:rsidR="00D62730" w:rsidRPr="00115384"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AED5AD4" w14:textId="77777777" w:rsidR="00842B30" w:rsidRPr="00115384" w:rsidRDefault="00842B30"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00F8287C" w:rsidRPr="00115384">
        <w:rPr>
          <w:rFonts w:ascii="Palatino Linotype" w:eastAsia="Palatino Linotype" w:hAnsi="Palatino Linotype" w:cs="Palatino Linotype"/>
          <w:b/>
          <w:color w:val="000000"/>
        </w:rPr>
        <w:t>01084</w:t>
      </w:r>
      <w:r w:rsidR="00C228B3" w:rsidRPr="00115384">
        <w:rPr>
          <w:rFonts w:ascii="Palatino Linotype" w:eastAsia="Palatino Linotype" w:hAnsi="Palatino Linotype" w:cs="Palatino Linotype"/>
          <w:b/>
          <w:color w:val="000000"/>
        </w:rPr>
        <w:t>/SESEA/IP/2024</w:t>
      </w:r>
    </w:p>
    <w:p w14:paraId="0EC24CF6" w14:textId="77777777" w:rsidR="00842B30" w:rsidRPr="00115384" w:rsidRDefault="00842B30"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desde el año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del CPC Municipal del Ayuntamiento de Almoloya de Juárez</w:t>
      </w:r>
      <w:r w:rsidRPr="00115384">
        <w:rPr>
          <w:rFonts w:ascii="Palatino Linotype" w:eastAsia="Palatino Linotype" w:hAnsi="Palatino Linotype" w:cs="Palatino Linotype"/>
          <w:i/>
          <w:color w:val="000000"/>
        </w:rPr>
        <w:t>”</w:t>
      </w:r>
    </w:p>
    <w:p w14:paraId="4F0F39F4" w14:textId="77777777" w:rsidR="009C079A" w:rsidRPr="00115384" w:rsidRDefault="009C079A"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62F3583"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83</w:t>
      </w:r>
      <w:r w:rsidR="00C228B3" w:rsidRPr="00115384">
        <w:rPr>
          <w:rFonts w:ascii="Palatino Linotype" w:eastAsia="Palatino Linotype" w:hAnsi="Palatino Linotype" w:cs="Palatino Linotype"/>
          <w:b/>
          <w:color w:val="000000"/>
        </w:rPr>
        <w:t>/SESEA/IP/2024</w:t>
      </w:r>
    </w:p>
    <w:p w14:paraId="2C249D56"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Solicito todas las convocatorias emitidas para la selección del CPC Municipal desde el año 2018 a la fecha del Ayuntamiento de Almoloya de Alquisiras</w:t>
      </w:r>
      <w:r w:rsidRPr="00115384">
        <w:rPr>
          <w:rFonts w:ascii="Palatino Linotype" w:eastAsia="Palatino Linotype" w:hAnsi="Palatino Linotype" w:cs="Palatino Linotype"/>
          <w:i/>
          <w:color w:val="000000"/>
        </w:rPr>
        <w:t>”</w:t>
      </w:r>
    </w:p>
    <w:p w14:paraId="13B4AF4E"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5B60C9E"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82</w:t>
      </w:r>
      <w:r w:rsidR="00C228B3" w:rsidRPr="00115384">
        <w:rPr>
          <w:rFonts w:ascii="Palatino Linotype" w:eastAsia="Palatino Linotype" w:hAnsi="Palatino Linotype" w:cs="Palatino Linotype"/>
          <w:b/>
          <w:color w:val="000000"/>
        </w:rPr>
        <w:t>/SESEA/IP/2024</w:t>
      </w:r>
    </w:p>
    <w:p w14:paraId="040ED59B"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Solicito todas las convocatorias emitidas para la selección del CPC Municipal desde el año 2018 a la fecha del Ayuntamiento de Aculco</w:t>
      </w:r>
      <w:r w:rsidRPr="00115384">
        <w:rPr>
          <w:rFonts w:ascii="Palatino Linotype" w:eastAsia="Palatino Linotype" w:hAnsi="Palatino Linotype" w:cs="Palatino Linotype"/>
          <w:i/>
          <w:color w:val="000000"/>
        </w:rPr>
        <w:t>”</w:t>
      </w:r>
    </w:p>
    <w:p w14:paraId="4825445E" w14:textId="77777777" w:rsidR="009C079A" w:rsidRPr="00115384"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8BCB8AB" w14:textId="77777777" w:rsidR="00B35949"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w:t>
      </w:r>
      <w:r w:rsidR="00F8287C" w:rsidRPr="00115384">
        <w:rPr>
          <w:rFonts w:ascii="Palatino Linotype" w:eastAsia="Palatino Linotype" w:hAnsi="Palatino Linotype" w:cs="Palatino Linotype"/>
          <w:b/>
          <w:color w:val="000000"/>
        </w:rPr>
        <w:t>5</w:t>
      </w:r>
      <w:r w:rsidR="00C228B3" w:rsidRPr="00115384">
        <w:rPr>
          <w:rFonts w:ascii="Palatino Linotype" w:eastAsia="Palatino Linotype" w:hAnsi="Palatino Linotype" w:cs="Palatino Linotype"/>
          <w:b/>
          <w:color w:val="000000"/>
        </w:rPr>
        <w:t>/SESEA/IP/2024</w:t>
      </w:r>
    </w:p>
    <w:p w14:paraId="5B054EE3" w14:textId="77777777" w:rsidR="009C079A"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Atlautla</w:t>
      </w:r>
      <w:r w:rsidRPr="00115384">
        <w:rPr>
          <w:rFonts w:ascii="Palatino Linotype" w:eastAsia="Palatino Linotype" w:hAnsi="Palatino Linotype" w:cs="Palatino Linotype"/>
          <w:i/>
          <w:color w:val="000000"/>
        </w:rPr>
        <w:t>”</w:t>
      </w:r>
    </w:p>
    <w:p w14:paraId="75B04157" w14:textId="77777777" w:rsidR="00B35949"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F8287C" w:rsidRPr="00115384">
        <w:rPr>
          <w:rFonts w:ascii="Palatino Linotype" w:eastAsia="Palatino Linotype" w:hAnsi="Palatino Linotype" w:cs="Palatino Linotype"/>
          <w:b/>
          <w:color w:val="000000"/>
        </w:rPr>
        <w:t>0108</w:t>
      </w:r>
      <w:r w:rsidR="00C228B3" w:rsidRPr="00115384">
        <w:rPr>
          <w:rFonts w:ascii="Palatino Linotype" w:eastAsia="Palatino Linotype" w:hAnsi="Palatino Linotype" w:cs="Palatino Linotype"/>
          <w:b/>
          <w:color w:val="000000"/>
        </w:rPr>
        <w:t>1/SESEA/IP/2024</w:t>
      </w:r>
    </w:p>
    <w:p w14:paraId="05C78F82" w14:textId="77777777" w:rsidR="00B35949"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del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los integrantes del CPC Municipal del ayuntamiento de Acolman</w:t>
      </w:r>
      <w:r w:rsidRPr="00115384">
        <w:rPr>
          <w:rFonts w:ascii="Palatino Linotype" w:eastAsia="Palatino Linotype" w:hAnsi="Palatino Linotype" w:cs="Palatino Linotype"/>
          <w:i/>
          <w:color w:val="000000"/>
        </w:rPr>
        <w:t>”</w:t>
      </w:r>
    </w:p>
    <w:p w14:paraId="53D92D17" w14:textId="77777777" w:rsidR="009C079A" w:rsidRPr="00115384" w:rsidRDefault="009C079A"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DA3B468" w14:textId="77777777" w:rsidR="00B35949"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00F8287C" w:rsidRPr="00115384">
        <w:rPr>
          <w:rFonts w:ascii="Palatino Linotype" w:eastAsia="Palatino Linotype" w:hAnsi="Palatino Linotype" w:cs="Palatino Linotype"/>
          <w:b/>
          <w:color w:val="000000"/>
        </w:rPr>
        <w:t>01080</w:t>
      </w:r>
      <w:r w:rsidR="00C228B3" w:rsidRPr="00115384">
        <w:rPr>
          <w:rFonts w:ascii="Palatino Linotype" w:eastAsia="Palatino Linotype" w:hAnsi="Palatino Linotype" w:cs="Palatino Linotype"/>
          <w:b/>
          <w:color w:val="000000"/>
        </w:rPr>
        <w:t>/SESEA/IP/2024</w:t>
      </w:r>
    </w:p>
    <w:p w14:paraId="1C4CC696" w14:textId="77777777" w:rsidR="00B35949" w:rsidRPr="00115384"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Solicito todas las convocatorias emitidas del 2018 a la fecha para la </w:t>
      </w:r>
      <w:proofErr w:type="spellStart"/>
      <w:r w:rsidR="00F8287C" w:rsidRPr="00115384">
        <w:rPr>
          <w:rFonts w:ascii="Palatino Linotype" w:eastAsia="Palatino Linotype" w:hAnsi="Palatino Linotype" w:cs="Palatino Linotype"/>
          <w:i/>
          <w:color w:val="000000"/>
        </w:rPr>
        <w:t>seleccion</w:t>
      </w:r>
      <w:proofErr w:type="spellEnd"/>
      <w:r w:rsidR="00F8287C" w:rsidRPr="00115384">
        <w:rPr>
          <w:rFonts w:ascii="Palatino Linotype" w:eastAsia="Palatino Linotype" w:hAnsi="Palatino Linotype" w:cs="Palatino Linotype"/>
          <w:i/>
          <w:color w:val="000000"/>
        </w:rPr>
        <w:t xml:space="preserve"> de los integrantes del CPC Municipal del ayuntamiento de Acambay de Ruíz Castañeda</w:t>
      </w:r>
      <w:r w:rsidRPr="00115384">
        <w:rPr>
          <w:rFonts w:ascii="Palatino Linotype" w:eastAsia="Palatino Linotype" w:hAnsi="Palatino Linotype" w:cs="Palatino Linotype"/>
          <w:i/>
          <w:color w:val="000000"/>
        </w:rPr>
        <w:t>”</w:t>
      </w:r>
    </w:p>
    <w:p w14:paraId="486B22F0" w14:textId="77777777" w:rsidR="007D38B3" w:rsidRPr="00115384" w:rsidRDefault="007D38B3"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1281EBD" w14:textId="77777777" w:rsidR="007D38B3" w:rsidRPr="00115384" w:rsidRDefault="007D38B3" w:rsidP="007D38B3">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F8287C" w:rsidRPr="00115384">
        <w:rPr>
          <w:rFonts w:ascii="Palatino Linotype" w:eastAsia="Palatino Linotype" w:hAnsi="Palatino Linotype" w:cs="Palatino Linotype"/>
          <w:b/>
          <w:color w:val="000000"/>
        </w:rPr>
        <w:t>01078</w:t>
      </w:r>
      <w:r w:rsidR="00C228B3" w:rsidRPr="00115384">
        <w:rPr>
          <w:rFonts w:ascii="Palatino Linotype" w:eastAsia="Palatino Linotype" w:hAnsi="Palatino Linotype" w:cs="Palatino Linotype"/>
          <w:b/>
          <w:color w:val="000000"/>
        </w:rPr>
        <w:t>/SESEA/IP/2024</w:t>
      </w:r>
    </w:p>
    <w:p w14:paraId="0B30126E" w14:textId="77777777" w:rsidR="007D38B3" w:rsidRPr="00115384" w:rsidRDefault="007D38B3" w:rsidP="007D38B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 xml:space="preserve">Quiero conocer todas las convocatorias emitidas para la selección de integrantes de CPC Municipales del año 2018 a la fecha </w:t>
      </w:r>
      <w:proofErr w:type="spellStart"/>
      <w:r w:rsidR="00F8287C" w:rsidRPr="00115384">
        <w:rPr>
          <w:rFonts w:ascii="Palatino Linotype" w:eastAsia="Palatino Linotype" w:hAnsi="Palatino Linotype" w:cs="Palatino Linotype"/>
          <w:i/>
          <w:color w:val="000000"/>
        </w:rPr>
        <w:t>asi</w:t>
      </w:r>
      <w:proofErr w:type="spellEnd"/>
      <w:r w:rsidR="00F8287C" w:rsidRPr="00115384">
        <w:rPr>
          <w:rFonts w:ascii="Palatino Linotype" w:eastAsia="Palatino Linotype" w:hAnsi="Palatino Linotype" w:cs="Palatino Linotype"/>
          <w:i/>
          <w:color w:val="000000"/>
        </w:rPr>
        <w:t xml:space="preserve"> como la información documental que respalde dicho proceso de selección</w:t>
      </w:r>
      <w:r w:rsidRPr="00115384">
        <w:rPr>
          <w:rFonts w:ascii="Palatino Linotype" w:eastAsia="Palatino Linotype" w:hAnsi="Palatino Linotype" w:cs="Palatino Linotype"/>
          <w:i/>
          <w:color w:val="000000"/>
        </w:rPr>
        <w:t>”</w:t>
      </w:r>
    </w:p>
    <w:p w14:paraId="4E3FAA4D" w14:textId="77777777" w:rsidR="00D62730" w:rsidRPr="00115384" w:rsidRDefault="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B75297B"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w:t>
      </w:r>
      <w:r w:rsidR="00F8287C" w:rsidRPr="00115384">
        <w:rPr>
          <w:rFonts w:ascii="Palatino Linotype" w:eastAsia="Palatino Linotype" w:hAnsi="Palatino Linotype" w:cs="Palatino Linotype"/>
          <w:b/>
          <w:color w:val="000000"/>
        </w:rPr>
        <w:t>6</w:t>
      </w:r>
      <w:r w:rsidR="00C228B3" w:rsidRPr="00115384">
        <w:rPr>
          <w:rFonts w:ascii="Palatino Linotype" w:eastAsia="Palatino Linotype" w:hAnsi="Palatino Linotype" w:cs="Palatino Linotype"/>
          <w:b/>
          <w:color w:val="000000"/>
        </w:rPr>
        <w:t>/SESEA/IP/2024</w:t>
      </w:r>
    </w:p>
    <w:p w14:paraId="58C547E5"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Atlautla</w:t>
      </w:r>
      <w:r w:rsidRPr="00115384">
        <w:rPr>
          <w:rFonts w:ascii="Palatino Linotype" w:eastAsia="Palatino Linotype" w:hAnsi="Palatino Linotype" w:cs="Palatino Linotype"/>
          <w:i/>
          <w:color w:val="000000"/>
        </w:rPr>
        <w:t>”</w:t>
      </w:r>
    </w:p>
    <w:p w14:paraId="236411E8" w14:textId="77777777" w:rsidR="00545811" w:rsidRPr="00115384" w:rsidRDefault="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10FB278"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F8287C" w:rsidRPr="00115384">
        <w:rPr>
          <w:rFonts w:ascii="Palatino Linotype" w:eastAsia="Palatino Linotype" w:hAnsi="Palatino Linotype" w:cs="Palatino Linotype"/>
          <w:b/>
          <w:color w:val="000000"/>
        </w:rPr>
        <w:t>77</w:t>
      </w:r>
      <w:r w:rsidR="00C228B3" w:rsidRPr="00115384">
        <w:rPr>
          <w:rFonts w:ascii="Palatino Linotype" w:eastAsia="Palatino Linotype" w:hAnsi="Palatino Linotype" w:cs="Palatino Linotype"/>
          <w:b/>
          <w:color w:val="000000"/>
        </w:rPr>
        <w:t>/SESEA/IP/2024</w:t>
      </w:r>
    </w:p>
    <w:p w14:paraId="623E807B"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F8287C" w:rsidRPr="00115384">
        <w:rPr>
          <w:rFonts w:ascii="Palatino Linotype" w:eastAsia="Palatino Linotype" w:hAnsi="Palatino Linotype" w:cs="Palatino Linotype"/>
          <w:i/>
          <w:color w:val="000000"/>
        </w:rPr>
        <w:t>Quiero conocer todas las convocatorias emitidas para la selección de integrantes de CPC Municipales del año 2018 a la fecha</w:t>
      </w:r>
      <w:r w:rsidRPr="00115384">
        <w:rPr>
          <w:rFonts w:ascii="Palatino Linotype" w:eastAsia="Palatino Linotype" w:hAnsi="Palatino Linotype" w:cs="Palatino Linotype"/>
          <w:i/>
          <w:color w:val="000000"/>
        </w:rPr>
        <w:t>”</w:t>
      </w:r>
    </w:p>
    <w:p w14:paraId="12D3D530"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3A6587E"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0109</w:t>
      </w:r>
      <w:r w:rsidR="00F8287C" w:rsidRPr="00115384">
        <w:rPr>
          <w:rFonts w:ascii="Palatino Linotype" w:eastAsia="Palatino Linotype" w:hAnsi="Palatino Linotype" w:cs="Palatino Linotype"/>
          <w:b/>
          <w:color w:val="000000"/>
        </w:rPr>
        <w:t>7</w:t>
      </w:r>
      <w:r w:rsidR="00C228B3" w:rsidRPr="00115384">
        <w:rPr>
          <w:rFonts w:ascii="Palatino Linotype" w:eastAsia="Palatino Linotype" w:hAnsi="Palatino Linotype" w:cs="Palatino Linotype"/>
          <w:b/>
          <w:color w:val="000000"/>
        </w:rPr>
        <w:t>/SESEA/IP/2024</w:t>
      </w:r>
    </w:p>
    <w:p w14:paraId="7F9DD39A"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w:t>
      </w:r>
      <w:r w:rsidR="00A70F69"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Axapusco</w:t>
      </w:r>
      <w:r w:rsidRPr="00115384">
        <w:rPr>
          <w:rFonts w:ascii="Palatino Linotype" w:eastAsia="Palatino Linotype" w:hAnsi="Palatino Linotype" w:cs="Palatino Linotype"/>
          <w:i/>
          <w:color w:val="000000"/>
        </w:rPr>
        <w:t>”</w:t>
      </w:r>
    </w:p>
    <w:p w14:paraId="64CBC87C" w14:textId="77777777" w:rsidR="00545811" w:rsidRPr="00115384"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8D71B87" w14:textId="77777777" w:rsidR="00681D27" w:rsidRPr="00115384" w:rsidRDefault="00681D27"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228B3" w:rsidRPr="00115384">
        <w:rPr>
          <w:rFonts w:ascii="Palatino Linotype" w:eastAsia="Palatino Linotype" w:hAnsi="Palatino Linotype" w:cs="Palatino Linotype"/>
          <w:b/>
          <w:color w:val="000000"/>
        </w:rPr>
        <w:t>010</w:t>
      </w:r>
      <w:r w:rsidR="00A70F69" w:rsidRPr="00115384">
        <w:rPr>
          <w:rFonts w:ascii="Palatino Linotype" w:eastAsia="Palatino Linotype" w:hAnsi="Palatino Linotype" w:cs="Palatino Linotype"/>
          <w:b/>
          <w:color w:val="000000"/>
        </w:rPr>
        <w:t>76</w:t>
      </w:r>
      <w:r w:rsidR="00C228B3" w:rsidRPr="00115384">
        <w:rPr>
          <w:rFonts w:ascii="Palatino Linotype" w:eastAsia="Palatino Linotype" w:hAnsi="Palatino Linotype" w:cs="Palatino Linotype"/>
          <w:b/>
          <w:color w:val="000000"/>
        </w:rPr>
        <w:t>/SESEA/IP/2024</w:t>
      </w:r>
    </w:p>
    <w:p w14:paraId="6F480C1E" w14:textId="77777777" w:rsidR="00681D27" w:rsidRPr="00115384" w:rsidRDefault="00681D27"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A70F69" w:rsidRPr="00115384">
        <w:rPr>
          <w:rFonts w:ascii="Palatino Linotype" w:eastAsia="Palatino Linotype" w:hAnsi="Palatino Linotype" w:cs="Palatino Linotype"/>
          <w:i/>
          <w:color w:val="000000"/>
        </w:rPr>
        <w:t>Quiero conocer todas las convocatorias emitidas para la selección de integrantes de CPC Municipales del año 2024</w:t>
      </w:r>
      <w:r w:rsidRPr="00115384">
        <w:rPr>
          <w:rFonts w:ascii="Palatino Linotype" w:eastAsia="Palatino Linotype" w:hAnsi="Palatino Linotype" w:cs="Palatino Linotype"/>
          <w:i/>
          <w:color w:val="000000"/>
        </w:rPr>
        <w:t>”</w:t>
      </w:r>
    </w:p>
    <w:p w14:paraId="3A05C153"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9D672AF"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01075/SESEA/IP/2024</w:t>
      </w:r>
    </w:p>
    <w:p w14:paraId="02FA5BC6"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“Quiero conocer todas las convocatorias emitidas para la selección de integrantes de CPC Municipales del año 2023”</w:t>
      </w:r>
    </w:p>
    <w:p w14:paraId="599F773F"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5AE8E32"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01098/SESEA/IP/2024</w:t>
      </w:r>
    </w:p>
    <w:p w14:paraId="2491EAA2"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Ayapango”</w:t>
      </w:r>
    </w:p>
    <w:p w14:paraId="0CE313DC"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E7D8B93"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01074/SESEA/IP/2024</w:t>
      </w:r>
    </w:p>
    <w:p w14:paraId="3160907F"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“Quiero conocer todas las convocatorias emitidas para la selección de integrantes de CPC Municipales del año 2022”</w:t>
      </w:r>
    </w:p>
    <w:p w14:paraId="609428FC"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EF52503"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Pr="00115384">
        <w:rPr>
          <w:rFonts w:ascii="Palatino Linotype" w:eastAsia="Palatino Linotype" w:hAnsi="Palatino Linotype" w:cs="Palatino Linotype"/>
          <w:b/>
          <w:color w:val="000000"/>
        </w:rPr>
        <w:t>01099/SESEA/IP/2024</w:t>
      </w:r>
    </w:p>
    <w:p w14:paraId="0D99B949"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Calimaya”</w:t>
      </w:r>
    </w:p>
    <w:p w14:paraId="5D65ED26"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A47BD86"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01072/SESEA/IP/2024</w:t>
      </w:r>
    </w:p>
    <w:p w14:paraId="1D3E74AE"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“Quiero conocer todas las convocatorias emitidas para la selección de integrantes de CPC Municipales del año 2020”</w:t>
      </w:r>
    </w:p>
    <w:p w14:paraId="000EF721"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92B5E24"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01071/SESEA/IP/2024</w:t>
      </w:r>
    </w:p>
    <w:p w14:paraId="6FC76AE9"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“Quiero conocer todas las convocatorias emitidas para la selección de integrantes de CPC Municipales del año 2019”</w:t>
      </w:r>
    </w:p>
    <w:p w14:paraId="505D6055"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945881A"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01100/SESEA/IP/2024</w:t>
      </w:r>
    </w:p>
    <w:p w14:paraId="6B832482"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Capulhuac”</w:t>
      </w:r>
    </w:p>
    <w:p w14:paraId="211C91FB"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02418" w:rsidRPr="00115384">
        <w:rPr>
          <w:rFonts w:ascii="Palatino Linotype" w:eastAsia="Palatino Linotype" w:hAnsi="Palatino Linotype" w:cs="Palatino Linotype"/>
          <w:b/>
          <w:color w:val="000000"/>
        </w:rPr>
        <w:t>01101</w:t>
      </w:r>
      <w:r w:rsidRPr="00115384">
        <w:rPr>
          <w:rFonts w:ascii="Palatino Linotype" w:eastAsia="Palatino Linotype" w:hAnsi="Palatino Linotype" w:cs="Palatino Linotype"/>
          <w:b/>
          <w:color w:val="000000"/>
        </w:rPr>
        <w:t>/SESEA/IP/2024</w:t>
      </w:r>
    </w:p>
    <w:p w14:paraId="6018FC4F"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C02418"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Coacalco de Berriozábal</w:t>
      </w:r>
      <w:r w:rsidRPr="00115384">
        <w:rPr>
          <w:rFonts w:ascii="Palatino Linotype" w:eastAsia="Palatino Linotype" w:hAnsi="Palatino Linotype" w:cs="Palatino Linotype"/>
          <w:i/>
          <w:color w:val="000000"/>
        </w:rPr>
        <w:t>”</w:t>
      </w:r>
    </w:p>
    <w:p w14:paraId="39945065"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9DD0989"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0093642D" w:rsidRPr="00115384">
        <w:rPr>
          <w:rFonts w:ascii="Palatino Linotype" w:eastAsia="Palatino Linotype" w:hAnsi="Palatino Linotype" w:cs="Palatino Linotype"/>
          <w:b/>
          <w:color w:val="000000"/>
        </w:rPr>
        <w:t>01102</w:t>
      </w:r>
      <w:r w:rsidRPr="00115384">
        <w:rPr>
          <w:rFonts w:ascii="Palatino Linotype" w:eastAsia="Palatino Linotype" w:hAnsi="Palatino Linotype" w:cs="Palatino Linotype"/>
          <w:b/>
          <w:color w:val="000000"/>
        </w:rPr>
        <w:t>/SESEA/IP/2024</w:t>
      </w:r>
    </w:p>
    <w:p w14:paraId="7FC3943F"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93642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Coatepec Harinas</w:t>
      </w:r>
      <w:r w:rsidRPr="00115384">
        <w:rPr>
          <w:rFonts w:ascii="Palatino Linotype" w:eastAsia="Palatino Linotype" w:hAnsi="Palatino Linotype" w:cs="Palatino Linotype"/>
          <w:i/>
          <w:color w:val="000000"/>
        </w:rPr>
        <w:t>”</w:t>
      </w:r>
    </w:p>
    <w:p w14:paraId="0D1B4008"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9743238"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93642D" w:rsidRPr="00115384">
        <w:rPr>
          <w:rFonts w:ascii="Palatino Linotype" w:eastAsia="Palatino Linotype" w:hAnsi="Palatino Linotype" w:cs="Palatino Linotype"/>
          <w:b/>
          <w:color w:val="000000"/>
        </w:rPr>
        <w:t>01104</w:t>
      </w:r>
      <w:r w:rsidRPr="00115384">
        <w:rPr>
          <w:rFonts w:ascii="Palatino Linotype" w:eastAsia="Palatino Linotype" w:hAnsi="Palatino Linotype" w:cs="Palatino Linotype"/>
          <w:b/>
          <w:color w:val="000000"/>
        </w:rPr>
        <w:t>/SESEA/IP/2024</w:t>
      </w:r>
    </w:p>
    <w:p w14:paraId="29B77AD7"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93642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Coyotepec</w:t>
      </w:r>
      <w:r w:rsidRPr="00115384">
        <w:rPr>
          <w:rFonts w:ascii="Palatino Linotype" w:eastAsia="Palatino Linotype" w:hAnsi="Palatino Linotype" w:cs="Palatino Linotype"/>
          <w:i/>
          <w:color w:val="000000"/>
        </w:rPr>
        <w:t>”</w:t>
      </w:r>
    </w:p>
    <w:p w14:paraId="7EF0648A"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74E0B8D"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381DFF28"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C13B1B" w:rsidRPr="00115384">
        <w:rPr>
          <w:rFonts w:ascii="Palatino Linotype" w:eastAsia="Palatino Linotype" w:hAnsi="Palatino Linotype" w:cs="Palatino Linotype"/>
          <w:b/>
          <w:color w:val="000000"/>
        </w:rPr>
        <w:t>01105</w:t>
      </w:r>
      <w:r w:rsidRPr="00115384">
        <w:rPr>
          <w:rFonts w:ascii="Palatino Linotype" w:eastAsia="Palatino Linotype" w:hAnsi="Palatino Linotype" w:cs="Palatino Linotype"/>
          <w:b/>
          <w:color w:val="000000"/>
        </w:rPr>
        <w:t>/SESEA/IP/2024</w:t>
      </w:r>
    </w:p>
    <w:p w14:paraId="71D280B0"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C13B1B"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Cuautitlán</w:t>
      </w:r>
      <w:r w:rsidRPr="00115384">
        <w:rPr>
          <w:rFonts w:ascii="Palatino Linotype" w:eastAsia="Palatino Linotype" w:hAnsi="Palatino Linotype" w:cs="Palatino Linotype"/>
          <w:i/>
          <w:color w:val="000000"/>
        </w:rPr>
        <w:t>”</w:t>
      </w:r>
    </w:p>
    <w:p w14:paraId="339FD401"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594EBC7"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00BA4351" w:rsidRPr="00115384">
        <w:rPr>
          <w:rFonts w:ascii="Palatino Linotype" w:eastAsia="Palatino Linotype" w:hAnsi="Palatino Linotype" w:cs="Palatino Linotype"/>
          <w:b/>
          <w:color w:val="000000"/>
        </w:rPr>
        <w:t>01107</w:t>
      </w:r>
      <w:r w:rsidRPr="00115384">
        <w:rPr>
          <w:rFonts w:ascii="Palatino Linotype" w:eastAsia="Palatino Linotype" w:hAnsi="Palatino Linotype" w:cs="Palatino Linotype"/>
          <w:b/>
          <w:color w:val="000000"/>
        </w:rPr>
        <w:t>/SESEA/IP/2024</w:t>
      </w:r>
    </w:p>
    <w:p w14:paraId="0D25FABA" w14:textId="77777777" w:rsidR="00A70F69" w:rsidRPr="00115384" w:rsidRDefault="00A70F69" w:rsidP="00A70F6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BA4351"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Chapa de Mota</w:t>
      </w:r>
      <w:r w:rsidRPr="00115384">
        <w:rPr>
          <w:rFonts w:ascii="Palatino Linotype" w:eastAsia="Palatino Linotype" w:hAnsi="Palatino Linotype" w:cs="Palatino Linotype"/>
          <w:i/>
          <w:color w:val="000000"/>
        </w:rPr>
        <w:t>”</w:t>
      </w:r>
    </w:p>
    <w:p w14:paraId="0510655A"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10CCE83"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01106/SESEA/IP/2024</w:t>
      </w:r>
    </w:p>
    <w:p w14:paraId="435B66DC"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“Solicito todas las convocatorias emitidas desde el año 2018 a la fecha para la selección de CPC Municipal del Ayuntamiento de Chalco”</w:t>
      </w:r>
    </w:p>
    <w:p w14:paraId="2485D5A6"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3D61FEF9"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01108/SESEA/IP/2024</w:t>
      </w:r>
    </w:p>
    <w:p w14:paraId="737F5CBD"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Chapultepec”</w:t>
      </w:r>
    </w:p>
    <w:p w14:paraId="7815A708"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1B5DF28"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01109/SESEA/IP/2024</w:t>
      </w:r>
    </w:p>
    <w:p w14:paraId="693EE81B"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Chiautla”</w:t>
      </w:r>
    </w:p>
    <w:p w14:paraId="2D5B4746"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1CA1EC0"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01110/SESEA/IP/2024</w:t>
      </w:r>
    </w:p>
    <w:p w14:paraId="620A68D1"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Chicoloapan”</w:t>
      </w:r>
    </w:p>
    <w:p w14:paraId="4463F530"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9C2156B" w14:textId="77777777" w:rsidR="001C6D79" w:rsidRPr="00115384" w:rsidRDefault="001C6D79" w:rsidP="001C6D7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01111/SESEA/IP/2024</w:t>
      </w:r>
    </w:p>
    <w:p w14:paraId="35BC81B0" w14:textId="77777777" w:rsidR="001C6D79" w:rsidRPr="00115384" w:rsidRDefault="001C6D79" w:rsidP="001C6D7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Chiconcuac”</w:t>
      </w:r>
    </w:p>
    <w:p w14:paraId="1BC81249" w14:textId="77777777" w:rsidR="001C6D79" w:rsidRPr="00115384" w:rsidRDefault="001C6D7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57229B9"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003E6E4D" w:rsidRPr="00115384">
        <w:rPr>
          <w:rFonts w:ascii="Palatino Linotype" w:eastAsia="Palatino Linotype" w:hAnsi="Palatino Linotype" w:cs="Palatino Linotype"/>
          <w:b/>
          <w:color w:val="000000"/>
        </w:rPr>
        <w:t>01132/SESEA/IP/2024</w:t>
      </w:r>
    </w:p>
    <w:p w14:paraId="67B788AE"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Juchitepec</w:t>
      </w:r>
      <w:r w:rsidRPr="00115384">
        <w:rPr>
          <w:rFonts w:ascii="Palatino Linotype" w:eastAsia="Palatino Linotype" w:hAnsi="Palatino Linotype" w:cs="Palatino Linotype"/>
          <w:i/>
          <w:color w:val="000000"/>
        </w:rPr>
        <w:t>”</w:t>
      </w:r>
    </w:p>
    <w:p w14:paraId="07035953"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6867E06"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31</w:t>
      </w:r>
      <w:r w:rsidRPr="00115384">
        <w:rPr>
          <w:rFonts w:ascii="Palatino Linotype" w:eastAsia="Palatino Linotype" w:hAnsi="Palatino Linotype" w:cs="Palatino Linotype"/>
          <w:b/>
          <w:color w:val="000000"/>
        </w:rPr>
        <w:t>/SESEA/IP/2024</w:t>
      </w:r>
    </w:p>
    <w:p w14:paraId="109D80DA"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Joquicingo</w:t>
      </w:r>
      <w:r w:rsidRPr="00115384">
        <w:rPr>
          <w:rFonts w:ascii="Palatino Linotype" w:eastAsia="Palatino Linotype" w:hAnsi="Palatino Linotype" w:cs="Palatino Linotype"/>
          <w:i/>
          <w:color w:val="000000"/>
        </w:rPr>
        <w:t>”</w:t>
      </w:r>
    </w:p>
    <w:p w14:paraId="0564E86A"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B34ED59"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3</w:t>
      </w:r>
      <w:r w:rsidRPr="00115384">
        <w:rPr>
          <w:rFonts w:ascii="Palatino Linotype" w:eastAsia="Palatino Linotype" w:hAnsi="Palatino Linotype" w:cs="Palatino Linotype"/>
          <w:b/>
          <w:color w:val="000000"/>
        </w:rPr>
        <w:t>0/SESEA/IP/2024</w:t>
      </w:r>
    </w:p>
    <w:p w14:paraId="088223B6"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Jocotitlán</w:t>
      </w:r>
      <w:r w:rsidRPr="00115384">
        <w:rPr>
          <w:rFonts w:ascii="Palatino Linotype" w:eastAsia="Palatino Linotype" w:hAnsi="Palatino Linotype" w:cs="Palatino Linotype"/>
          <w:i/>
          <w:color w:val="000000"/>
        </w:rPr>
        <w:t>”</w:t>
      </w:r>
    </w:p>
    <w:p w14:paraId="03A0AF53"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672AB17"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29</w:t>
      </w:r>
      <w:r w:rsidRPr="00115384">
        <w:rPr>
          <w:rFonts w:ascii="Palatino Linotype" w:eastAsia="Palatino Linotype" w:hAnsi="Palatino Linotype" w:cs="Palatino Linotype"/>
          <w:b/>
          <w:color w:val="000000"/>
        </w:rPr>
        <w:t>/SESEA/IP/2024</w:t>
      </w:r>
    </w:p>
    <w:p w14:paraId="381A6414"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Jiquipilco</w:t>
      </w:r>
      <w:r w:rsidRPr="00115384">
        <w:rPr>
          <w:rFonts w:ascii="Palatino Linotype" w:eastAsia="Palatino Linotype" w:hAnsi="Palatino Linotype" w:cs="Palatino Linotype"/>
          <w:i/>
          <w:color w:val="000000"/>
        </w:rPr>
        <w:t>”</w:t>
      </w:r>
    </w:p>
    <w:p w14:paraId="677E1B1F"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BE35584"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28</w:t>
      </w:r>
      <w:r w:rsidRPr="00115384">
        <w:rPr>
          <w:rFonts w:ascii="Palatino Linotype" w:eastAsia="Palatino Linotype" w:hAnsi="Palatino Linotype" w:cs="Palatino Linotype"/>
          <w:b/>
          <w:color w:val="000000"/>
        </w:rPr>
        <w:t>/SESEA/IP/2024</w:t>
      </w:r>
    </w:p>
    <w:p w14:paraId="0B54A051"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Jilotzingo</w:t>
      </w:r>
      <w:r w:rsidRPr="00115384">
        <w:rPr>
          <w:rFonts w:ascii="Palatino Linotype" w:eastAsia="Palatino Linotype" w:hAnsi="Palatino Linotype" w:cs="Palatino Linotype"/>
          <w:i/>
          <w:color w:val="000000"/>
        </w:rPr>
        <w:t>”</w:t>
      </w:r>
    </w:p>
    <w:p w14:paraId="4897048A"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495F60D"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29</w:t>
      </w:r>
      <w:r w:rsidRPr="00115384">
        <w:rPr>
          <w:rFonts w:ascii="Palatino Linotype" w:eastAsia="Palatino Linotype" w:hAnsi="Palatino Linotype" w:cs="Palatino Linotype"/>
          <w:b/>
          <w:color w:val="000000"/>
        </w:rPr>
        <w:t>/SESEA/IP/2024</w:t>
      </w:r>
    </w:p>
    <w:p w14:paraId="680D3B58"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Jiquipilco</w:t>
      </w:r>
      <w:r w:rsidRPr="00115384">
        <w:rPr>
          <w:rFonts w:ascii="Palatino Linotype" w:eastAsia="Palatino Linotype" w:hAnsi="Palatino Linotype" w:cs="Palatino Linotype"/>
          <w:i/>
          <w:color w:val="000000"/>
        </w:rPr>
        <w:t>”</w:t>
      </w:r>
    </w:p>
    <w:p w14:paraId="5EAA8B04"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FA3EF72"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28</w:t>
      </w:r>
      <w:r w:rsidRPr="00115384">
        <w:rPr>
          <w:rFonts w:ascii="Palatino Linotype" w:eastAsia="Palatino Linotype" w:hAnsi="Palatino Linotype" w:cs="Palatino Linotype"/>
          <w:b/>
          <w:color w:val="000000"/>
        </w:rPr>
        <w:t>/SESEA/IP/2024</w:t>
      </w:r>
    </w:p>
    <w:p w14:paraId="5F25BDD5"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Jilotzingo</w:t>
      </w:r>
      <w:r w:rsidRPr="00115384">
        <w:rPr>
          <w:rFonts w:ascii="Palatino Linotype" w:eastAsia="Palatino Linotype" w:hAnsi="Palatino Linotype" w:cs="Palatino Linotype"/>
          <w:i/>
          <w:color w:val="000000"/>
        </w:rPr>
        <w:t>”</w:t>
      </w:r>
    </w:p>
    <w:p w14:paraId="45F070EA"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3428A75C"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3E6E4D" w:rsidRPr="00115384">
        <w:rPr>
          <w:rFonts w:ascii="Palatino Linotype" w:eastAsia="Palatino Linotype" w:hAnsi="Palatino Linotype" w:cs="Palatino Linotype"/>
          <w:b/>
          <w:color w:val="000000"/>
        </w:rPr>
        <w:t>2</w:t>
      </w:r>
      <w:r w:rsidRPr="00115384">
        <w:rPr>
          <w:rFonts w:ascii="Palatino Linotype" w:eastAsia="Palatino Linotype" w:hAnsi="Palatino Linotype" w:cs="Palatino Linotype"/>
          <w:b/>
          <w:color w:val="000000"/>
        </w:rPr>
        <w:t>7/SESEA/IP/2024</w:t>
      </w:r>
    </w:p>
    <w:p w14:paraId="16A952E9"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3E6E4D"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Jilotepec</w:t>
      </w:r>
      <w:r w:rsidRPr="00115384">
        <w:rPr>
          <w:rFonts w:ascii="Palatino Linotype" w:eastAsia="Palatino Linotype" w:hAnsi="Palatino Linotype" w:cs="Palatino Linotype"/>
          <w:i/>
          <w:color w:val="000000"/>
        </w:rPr>
        <w:t>”</w:t>
      </w:r>
    </w:p>
    <w:p w14:paraId="78DE69FE" w14:textId="77777777" w:rsidR="00293541" w:rsidRPr="00115384" w:rsidRDefault="0029354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7951BB4"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26</w:t>
      </w:r>
      <w:r w:rsidRPr="00115384">
        <w:rPr>
          <w:rFonts w:ascii="Palatino Linotype" w:eastAsia="Palatino Linotype" w:hAnsi="Palatino Linotype" w:cs="Palatino Linotype"/>
          <w:b/>
          <w:color w:val="000000"/>
        </w:rPr>
        <w:t>/SESEA/IP/2024</w:t>
      </w:r>
    </w:p>
    <w:p w14:paraId="7E54878D"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Jaltenco</w:t>
      </w:r>
      <w:r w:rsidRPr="00115384">
        <w:rPr>
          <w:rFonts w:ascii="Palatino Linotype" w:eastAsia="Palatino Linotype" w:hAnsi="Palatino Linotype" w:cs="Palatino Linotype"/>
          <w:i/>
          <w:color w:val="000000"/>
        </w:rPr>
        <w:t>”</w:t>
      </w:r>
    </w:p>
    <w:p w14:paraId="0BE13126"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9273B45"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25</w:t>
      </w:r>
      <w:r w:rsidRPr="00115384">
        <w:rPr>
          <w:rFonts w:ascii="Palatino Linotype" w:eastAsia="Palatino Linotype" w:hAnsi="Palatino Linotype" w:cs="Palatino Linotype"/>
          <w:b/>
          <w:color w:val="000000"/>
        </w:rPr>
        <w:t>/SESEA/IP/2024</w:t>
      </w:r>
    </w:p>
    <w:p w14:paraId="5119B64F"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Xalatlaco</w:t>
      </w:r>
      <w:r w:rsidRPr="00115384">
        <w:rPr>
          <w:rFonts w:ascii="Palatino Linotype" w:eastAsia="Palatino Linotype" w:hAnsi="Palatino Linotype" w:cs="Palatino Linotype"/>
          <w:i/>
          <w:color w:val="000000"/>
        </w:rPr>
        <w:t>”</w:t>
      </w:r>
    </w:p>
    <w:p w14:paraId="6273D248"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0570F57"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24</w:t>
      </w:r>
      <w:r w:rsidRPr="00115384">
        <w:rPr>
          <w:rFonts w:ascii="Palatino Linotype" w:eastAsia="Palatino Linotype" w:hAnsi="Palatino Linotype" w:cs="Palatino Linotype"/>
          <w:b/>
          <w:color w:val="000000"/>
        </w:rPr>
        <w:t>/SESEA/IP/2024</w:t>
      </w:r>
    </w:p>
    <w:p w14:paraId="76F447C1"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Ixtlahuaca</w:t>
      </w:r>
      <w:r w:rsidRPr="00115384">
        <w:rPr>
          <w:rFonts w:ascii="Palatino Linotype" w:eastAsia="Palatino Linotype" w:hAnsi="Palatino Linotype" w:cs="Palatino Linotype"/>
          <w:i/>
          <w:color w:val="000000"/>
        </w:rPr>
        <w:t>”</w:t>
      </w:r>
    </w:p>
    <w:p w14:paraId="1471BE70"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AA383F6"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23</w:t>
      </w:r>
      <w:r w:rsidRPr="00115384">
        <w:rPr>
          <w:rFonts w:ascii="Palatino Linotype" w:eastAsia="Palatino Linotype" w:hAnsi="Palatino Linotype" w:cs="Palatino Linotype"/>
          <w:b/>
          <w:color w:val="000000"/>
        </w:rPr>
        <w:t>/SESEA/IP/2024</w:t>
      </w:r>
    </w:p>
    <w:p w14:paraId="1E0A53D4"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Ixtapan del Oro</w:t>
      </w:r>
      <w:r w:rsidRPr="00115384">
        <w:rPr>
          <w:rFonts w:ascii="Palatino Linotype" w:eastAsia="Palatino Linotype" w:hAnsi="Palatino Linotype" w:cs="Palatino Linotype"/>
          <w:i/>
          <w:color w:val="000000"/>
        </w:rPr>
        <w:t>”</w:t>
      </w:r>
    </w:p>
    <w:p w14:paraId="0D3EAF3B"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38D51B4A"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22</w:t>
      </w:r>
      <w:r w:rsidRPr="00115384">
        <w:rPr>
          <w:rFonts w:ascii="Palatino Linotype" w:eastAsia="Palatino Linotype" w:hAnsi="Palatino Linotype" w:cs="Palatino Linotype"/>
          <w:b/>
          <w:color w:val="000000"/>
        </w:rPr>
        <w:t>/SESEA/IP/2024</w:t>
      </w:r>
    </w:p>
    <w:p w14:paraId="6284A9D7"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Ixtapan de la Sal</w:t>
      </w:r>
      <w:r w:rsidRPr="00115384">
        <w:rPr>
          <w:rFonts w:ascii="Palatino Linotype" w:eastAsia="Palatino Linotype" w:hAnsi="Palatino Linotype" w:cs="Palatino Linotype"/>
          <w:i/>
          <w:color w:val="000000"/>
        </w:rPr>
        <w:t>”</w:t>
      </w:r>
    </w:p>
    <w:p w14:paraId="167493A5" w14:textId="77777777" w:rsidR="00293541" w:rsidRPr="00115384" w:rsidRDefault="0029354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150E20F"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21</w:t>
      </w:r>
      <w:r w:rsidRPr="00115384">
        <w:rPr>
          <w:rFonts w:ascii="Palatino Linotype" w:eastAsia="Palatino Linotype" w:hAnsi="Palatino Linotype" w:cs="Palatino Linotype"/>
          <w:b/>
          <w:color w:val="000000"/>
        </w:rPr>
        <w:t>/SESEA/IP/2024</w:t>
      </w:r>
    </w:p>
    <w:p w14:paraId="66FD0701"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Ixtapaluca</w:t>
      </w:r>
      <w:r w:rsidRPr="00115384">
        <w:rPr>
          <w:rFonts w:ascii="Palatino Linotype" w:eastAsia="Palatino Linotype" w:hAnsi="Palatino Linotype" w:cs="Palatino Linotype"/>
          <w:i/>
          <w:color w:val="000000"/>
        </w:rPr>
        <w:t>”</w:t>
      </w:r>
    </w:p>
    <w:p w14:paraId="14029BFD"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326FE98"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lastRenderedPageBreak/>
        <w:t xml:space="preserve">Número de Folio de la Solicitud: </w:t>
      </w:r>
      <w:r w:rsidRPr="00115384">
        <w:rPr>
          <w:rFonts w:ascii="Palatino Linotype" w:eastAsia="Palatino Linotype" w:hAnsi="Palatino Linotype" w:cs="Palatino Linotype"/>
          <w:b/>
          <w:color w:val="000000"/>
        </w:rPr>
        <w:t>011</w:t>
      </w:r>
      <w:r w:rsidR="00432F90" w:rsidRPr="00115384">
        <w:rPr>
          <w:rFonts w:ascii="Palatino Linotype" w:eastAsia="Palatino Linotype" w:hAnsi="Palatino Linotype" w:cs="Palatino Linotype"/>
          <w:b/>
          <w:color w:val="000000"/>
        </w:rPr>
        <w:t>2</w:t>
      </w:r>
      <w:r w:rsidRPr="00115384">
        <w:rPr>
          <w:rFonts w:ascii="Palatino Linotype" w:eastAsia="Palatino Linotype" w:hAnsi="Palatino Linotype" w:cs="Palatino Linotype"/>
          <w:b/>
          <w:color w:val="000000"/>
        </w:rPr>
        <w:t>0/SESEA/IP/2024</w:t>
      </w:r>
    </w:p>
    <w:p w14:paraId="4A01E436" w14:textId="77777777" w:rsidR="00BA4351" w:rsidRPr="00115384" w:rsidRDefault="00BA4351" w:rsidP="00BA435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432F90"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Isidro Fabela</w:t>
      </w:r>
      <w:r w:rsidRPr="00115384">
        <w:rPr>
          <w:rFonts w:ascii="Palatino Linotype" w:eastAsia="Palatino Linotype" w:hAnsi="Palatino Linotype" w:cs="Palatino Linotype"/>
          <w:i/>
          <w:color w:val="000000"/>
        </w:rPr>
        <w:t>”</w:t>
      </w:r>
    </w:p>
    <w:p w14:paraId="459CC109" w14:textId="77777777" w:rsidR="00BA4351" w:rsidRPr="00115384" w:rsidRDefault="00BA4351"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9A652CF"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01119/SESEA/IP/2024</w:t>
      </w:r>
    </w:p>
    <w:p w14:paraId="6CC38F30"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Huixquilucan”</w:t>
      </w:r>
    </w:p>
    <w:p w14:paraId="255902ED" w14:textId="77777777" w:rsidR="00A70F69" w:rsidRPr="00115384" w:rsidRDefault="00A70F69"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2D1F385"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01118/SESEA/IP/2024</w:t>
      </w:r>
    </w:p>
    <w:p w14:paraId="2B7822B7"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Hueypoxtla”</w:t>
      </w:r>
    </w:p>
    <w:p w14:paraId="3AD88173" w14:textId="77777777" w:rsidR="00432F90" w:rsidRPr="00115384" w:rsidRDefault="00432F90"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EEAF0BF"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01117/SESEA/IP/2024</w:t>
      </w:r>
    </w:p>
    <w:p w14:paraId="36228C4E"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Hueypoxtla”</w:t>
      </w:r>
    </w:p>
    <w:p w14:paraId="666D59A9" w14:textId="77777777" w:rsidR="00293541" w:rsidRPr="00115384" w:rsidRDefault="00293541"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C15939F"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01116/SESEA/IP/2024</w:t>
      </w:r>
    </w:p>
    <w:p w14:paraId="32CCEB77"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Huehuetoca”</w:t>
      </w:r>
    </w:p>
    <w:p w14:paraId="7A72109D" w14:textId="77777777" w:rsidR="00432F90" w:rsidRPr="00115384" w:rsidRDefault="00432F90"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4F455D1"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01115/SESEA/IP/2024</w:t>
      </w:r>
    </w:p>
    <w:p w14:paraId="2C8CF34A"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Ecatzingo”</w:t>
      </w:r>
    </w:p>
    <w:p w14:paraId="365E38D9" w14:textId="77777777" w:rsidR="00432F90" w:rsidRPr="00115384" w:rsidRDefault="00432F90"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57B7A3F0"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01114/SESEA/IP/2024</w:t>
      </w:r>
    </w:p>
    <w:p w14:paraId="3B19167D"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Ecatepec de Morelos”</w:t>
      </w:r>
    </w:p>
    <w:p w14:paraId="4C808D41" w14:textId="77777777" w:rsidR="00432F90" w:rsidRPr="00115384" w:rsidRDefault="00432F90"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AB7DA44"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01113/SESEA/IP/2024</w:t>
      </w:r>
    </w:p>
    <w:p w14:paraId="7A3D52DE" w14:textId="77777777" w:rsidR="00432F90" w:rsidRPr="00115384" w:rsidRDefault="00432F90" w:rsidP="00432F9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767984"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Donato Guerra</w:t>
      </w:r>
      <w:r w:rsidRPr="00115384">
        <w:rPr>
          <w:rFonts w:ascii="Palatino Linotype" w:eastAsia="Palatino Linotype" w:hAnsi="Palatino Linotype" w:cs="Palatino Linotype"/>
          <w:i/>
          <w:color w:val="000000"/>
        </w:rPr>
        <w:t>”</w:t>
      </w:r>
    </w:p>
    <w:p w14:paraId="1DA10BB5" w14:textId="77777777" w:rsidR="00432F90" w:rsidRPr="00115384" w:rsidRDefault="00432F90"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64AD860" w14:textId="77777777" w:rsidR="00767984" w:rsidRPr="00115384" w:rsidRDefault="00767984" w:rsidP="00767984">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 xml:space="preserve">Número de Folio de la Solicitud: </w:t>
      </w:r>
      <w:r w:rsidRPr="00115384">
        <w:rPr>
          <w:rFonts w:ascii="Palatino Linotype" w:eastAsia="Palatino Linotype" w:hAnsi="Palatino Linotype" w:cs="Palatino Linotype"/>
          <w:b/>
          <w:color w:val="000000"/>
        </w:rPr>
        <w:t>01112/SESEA/IP/2024</w:t>
      </w:r>
    </w:p>
    <w:p w14:paraId="405BA880" w14:textId="77777777" w:rsidR="00767984" w:rsidRPr="00115384" w:rsidRDefault="00767984" w:rsidP="00767984">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“Solicito todas las convocatorias emitidas desde el año 2018 a la fecha para la selección de CPC Municipal del Ayuntamiento de Chimalhuacán”</w:t>
      </w:r>
    </w:p>
    <w:p w14:paraId="175C173C" w14:textId="77777777" w:rsidR="00293541" w:rsidRPr="00115384" w:rsidRDefault="00293541" w:rsidP="00767984">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2F41F61" w14:textId="77777777" w:rsidR="003F528B" w:rsidRPr="00115384"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color w:val="000000"/>
        </w:rPr>
        <w:t xml:space="preserve">Se señaló como modalidad de entrega de la información a través del </w:t>
      </w:r>
      <w:r w:rsidRPr="00115384">
        <w:rPr>
          <w:rFonts w:ascii="Palatino Linotype" w:eastAsia="Palatino Linotype" w:hAnsi="Palatino Linotype" w:cs="Palatino Linotype"/>
          <w:b/>
          <w:color w:val="000000"/>
        </w:rPr>
        <w:t>SAIMEX.</w:t>
      </w:r>
    </w:p>
    <w:p w14:paraId="2A64AA20" w14:textId="77777777" w:rsidR="003F528B" w:rsidRPr="00115384"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2DF57F3" w14:textId="77777777" w:rsidR="003E4FA2" w:rsidRPr="00115384" w:rsidRDefault="003E4FA2" w:rsidP="00B7752E">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lastRenderedPageBreak/>
        <w:t xml:space="preserve">El </w:t>
      </w:r>
      <w:r w:rsidRPr="00115384">
        <w:rPr>
          <w:rFonts w:ascii="Palatino Linotype" w:eastAsia="Palatino Linotype" w:hAnsi="Palatino Linotype" w:cs="Palatino Linotype"/>
          <w:b/>
          <w:color w:val="000000"/>
        </w:rPr>
        <w:t>treinta y uno</w:t>
      </w:r>
      <w:r w:rsidR="007020AD" w:rsidRPr="00115384">
        <w:rPr>
          <w:rFonts w:ascii="Palatino Linotype" w:eastAsia="Palatino Linotype" w:hAnsi="Palatino Linotype" w:cs="Palatino Linotype"/>
          <w:b/>
          <w:color w:val="000000"/>
        </w:rPr>
        <w:t xml:space="preserve"> de </w:t>
      </w:r>
      <w:r w:rsidR="00681D27" w:rsidRPr="00115384">
        <w:rPr>
          <w:rFonts w:ascii="Palatino Linotype" w:eastAsia="Palatino Linotype" w:hAnsi="Palatino Linotype" w:cs="Palatino Linotype"/>
          <w:b/>
          <w:color w:val="000000"/>
        </w:rPr>
        <w:t>octubre</w:t>
      </w:r>
      <w:r w:rsidR="007020AD" w:rsidRPr="00115384">
        <w:rPr>
          <w:rFonts w:ascii="Palatino Linotype" w:eastAsia="Palatino Linotype" w:hAnsi="Palatino Linotype" w:cs="Palatino Linotype"/>
          <w:b/>
          <w:color w:val="000000"/>
        </w:rPr>
        <w:t xml:space="preserve"> de dos mil veinticuatro </w:t>
      </w:r>
      <w:r w:rsidR="007020AD" w:rsidRPr="00115384">
        <w:rPr>
          <w:rFonts w:ascii="Palatino Linotype" w:eastAsia="Palatino Linotype" w:hAnsi="Palatino Linotype" w:cs="Palatino Linotype"/>
          <w:color w:val="000000"/>
        </w:rPr>
        <w:t xml:space="preserve">el </w:t>
      </w:r>
      <w:r w:rsidR="007020AD" w:rsidRPr="00115384">
        <w:rPr>
          <w:rFonts w:ascii="Palatino Linotype" w:eastAsia="Palatino Linotype" w:hAnsi="Palatino Linotype" w:cs="Palatino Linotype"/>
          <w:b/>
          <w:color w:val="000000"/>
        </w:rPr>
        <w:t xml:space="preserve">SUJETO OBLIGADO </w:t>
      </w:r>
      <w:r w:rsidR="007020AD" w:rsidRPr="00115384">
        <w:rPr>
          <w:rFonts w:ascii="Palatino Linotype" w:eastAsia="Palatino Linotype" w:hAnsi="Palatino Linotype" w:cs="Palatino Linotype"/>
          <w:color w:val="000000"/>
        </w:rPr>
        <w:t>dio respuesta a las solicitudes de información</w:t>
      </w:r>
      <w:r w:rsidR="007020AD" w:rsidRPr="00115384">
        <w:rPr>
          <w:rFonts w:ascii="Palatino Linotype" w:eastAsia="Palatino Linotype" w:hAnsi="Palatino Linotype" w:cs="Palatino Linotype"/>
          <w:b/>
          <w:color w:val="000000"/>
        </w:rPr>
        <w:t>,</w:t>
      </w:r>
      <w:r w:rsidR="007020AD"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color w:val="000000"/>
        </w:rPr>
        <w:t xml:space="preserve">en el mismo sentido, </w:t>
      </w:r>
      <w:r w:rsidRPr="00115384">
        <w:rPr>
          <w:rFonts w:ascii="Palatino Linotype" w:hAnsi="Palatino Linotype"/>
          <w:color w:val="000000"/>
        </w:rPr>
        <w:t xml:space="preserve">toda vez que adjunta un oficio signado por la Jefa de la Unidad de Planeación y Transparencia, mediante el cual hace del conocimiento del </w:t>
      </w:r>
      <w:r w:rsidRPr="00115384">
        <w:rPr>
          <w:rFonts w:ascii="Palatino Linotype" w:hAnsi="Palatino Linotype"/>
          <w:b/>
          <w:color w:val="000000"/>
        </w:rPr>
        <w:t>Recurrente</w:t>
      </w:r>
      <w:r w:rsidRPr="00115384">
        <w:rPr>
          <w:rFonts w:ascii="Palatino Linotype" w:hAnsi="Palatino Linotype"/>
          <w:color w:val="000000"/>
        </w:rPr>
        <w:t xml:space="preserve"> la respuesta entregada por la Dirección General de Vinculación Institucional mediante el oficio número 411001001000200L/064/2024 a las solicitudes de información que de manera interna acumularon por existir elementos de conexidad o de identidad en las partes, acciones y materia de la litis o controversia; en atención al principio de economía procesal y el de evitar que sobre causas conexas o idénticas se pronuncien respuestas contrarias o contradictorias; al tiempo que informa que puede el particular acceder a la información pública que corresponde a este Sujeto Obligado a través del sistema de Información Pública de Oficio Mexiquense, a través del siguiente enlace https://infoem2.ipomex.org.mx/ipomex/#/obligaciones/357</w:t>
      </w:r>
    </w:p>
    <w:p w14:paraId="7D3E0CAB" w14:textId="77777777" w:rsidR="003E4FA2" w:rsidRPr="00115384" w:rsidRDefault="003E4FA2" w:rsidP="003E4FA2">
      <w:pPr>
        <w:pBdr>
          <w:top w:val="nil"/>
          <w:left w:val="nil"/>
          <w:bottom w:val="nil"/>
          <w:right w:val="nil"/>
          <w:between w:val="nil"/>
        </w:pBdr>
        <w:spacing w:line="360" w:lineRule="auto"/>
        <w:ind w:right="-592"/>
        <w:jc w:val="both"/>
        <w:rPr>
          <w:rFonts w:ascii="Palatino Linotype" w:hAnsi="Palatino Linotype"/>
          <w:color w:val="000000"/>
        </w:rPr>
      </w:pPr>
    </w:p>
    <w:p w14:paraId="50790504" w14:textId="77777777" w:rsidR="003E4FA2" w:rsidRPr="00115384" w:rsidRDefault="003E4FA2" w:rsidP="009B4503">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hAnsi="Palatino Linotype"/>
          <w:color w:val="000000"/>
        </w:rPr>
        <w:t>Asimismo, en la Plataforma Nacional de Transparencia https://www.plataformadetransparencia.org.mx/web/guest/inicio, seleccionando el icono del Poder Ejecutivo en donde podrá encontrar a la Secretaría Ejecutiva del Sistema Estatal Anticorrupción y consultar el listado de información disponible de obligaciones de transparencia en términos de los artículos 92, 93, 94 y 103 d la ley de Transparencia y Acceso a la Información Pública del Estado de México y Municipios.</w:t>
      </w:r>
    </w:p>
    <w:p w14:paraId="4DC23EE6" w14:textId="77777777" w:rsidR="003E4FA2" w:rsidRPr="00115384" w:rsidRDefault="003E4FA2" w:rsidP="003E4FA2">
      <w:pPr>
        <w:pBdr>
          <w:top w:val="nil"/>
          <w:left w:val="nil"/>
          <w:bottom w:val="nil"/>
          <w:right w:val="nil"/>
          <w:between w:val="nil"/>
        </w:pBdr>
        <w:spacing w:line="360" w:lineRule="auto"/>
        <w:ind w:right="-592"/>
        <w:jc w:val="both"/>
        <w:rPr>
          <w:rFonts w:ascii="Palatino Linotype" w:hAnsi="Palatino Linotype"/>
          <w:color w:val="000000"/>
        </w:rPr>
      </w:pPr>
    </w:p>
    <w:p w14:paraId="2FF3CC3B" w14:textId="77777777" w:rsidR="003E4FA2" w:rsidRPr="00115384" w:rsidRDefault="003E4FA2" w:rsidP="009B4503">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hAnsi="Palatino Linotype"/>
          <w:color w:val="000000"/>
        </w:rPr>
        <w:t xml:space="preserve">De igual forma, se le invita a visitar la página www.sesaemm.gob.mx, en la cual podrá obtener más información sobre las actividades que realiza la Secretaría Ejecutiva del Sistema Estatal Anticorrupción, así como consultar el Sistema de Gestión Antisoborno y descargar la Política Antisoborno en el siguiente enlace:  https://sesaemm.gob.mx/politica_antisoborno/ </w:t>
      </w:r>
    </w:p>
    <w:p w14:paraId="36EEC2A2" w14:textId="77777777" w:rsidR="003E4FA2" w:rsidRPr="00115384" w:rsidRDefault="003E4FA2" w:rsidP="003E4FA2">
      <w:pPr>
        <w:pBdr>
          <w:top w:val="nil"/>
          <w:left w:val="nil"/>
          <w:bottom w:val="nil"/>
          <w:right w:val="nil"/>
          <w:between w:val="nil"/>
        </w:pBdr>
        <w:spacing w:line="360" w:lineRule="auto"/>
        <w:ind w:right="-592"/>
        <w:jc w:val="both"/>
        <w:rPr>
          <w:rFonts w:ascii="Palatino Linotype" w:hAnsi="Palatino Linotype"/>
          <w:color w:val="000000"/>
        </w:rPr>
      </w:pPr>
    </w:p>
    <w:p w14:paraId="00AD9A78" w14:textId="77777777" w:rsidR="003E4FA2" w:rsidRPr="00115384" w:rsidRDefault="003E4FA2" w:rsidP="009B4503">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hAnsi="Palatino Linotype"/>
          <w:color w:val="000000"/>
        </w:rPr>
        <w:t>Finalmente le hace de su conocimiento que en caso de requerir asesoría, orientación o cualquier auxilio relacionado con la elaboración de solicitudes de información, con la respuesta</w:t>
      </w:r>
      <w:r w:rsidR="009B4503" w:rsidRPr="00115384">
        <w:rPr>
          <w:rFonts w:ascii="Palatino Linotype" w:hAnsi="Palatino Linotype"/>
          <w:color w:val="000000"/>
        </w:rPr>
        <w:t xml:space="preserve"> entregada</w:t>
      </w:r>
      <w:r w:rsidRPr="00115384">
        <w:rPr>
          <w:rFonts w:ascii="Palatino Linotype" w:hAnsi="Palatino Linotype"/>
          <w:color w:val="000000"/>
        </w:rPr>
        <w:t>, o en general con las obligaciones en materia de transparencia y acceso a la información pública a cargo de la Secretaría Ejecutiva del Sistema Estatal Anticorrupción del Estado de México, esta Unidad de Transparencia se encuentra a sus órdenes</w:t>
      </w:r>
      <w:r w:rsidR="009B4503" w:rsidRPr="00115384">
        <w:rPr>
          <w:rFonts w:ascii="Palatino Linotype" w:hAnsi="Palatino Linotype"/>
          <w:color w:val="000000"/>
        </w:rPr>
        <w:t xml:space="preserve"> en sus instalaciones.</w:t>
      </w:r>
    </w:p>
    <w:p w14:paraId="1F0BAA5D" w14:textId="77777777" w:rsidR="008B1A1E" w:rsidRPr="00115384" w:rsidRDefault="008B1A1E" w:rsidP="008B1A1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D93712E"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bookmarkStart w:id="2" w:name="_heading=h.1fob9te" w:colFirst="0" w:colLast="0"/>
      <w:bookmarkEnd w:id="2"/>
      <w:r w:rsidRPr="00115384">
        <w:rPr>
          <w:rFonts w:ascii="Palatino Linotype" w:eastAsia="Palatino Linotype" w:hAnsi="Palatino Linotype" w:cs="Palatino Linotype"/>
          <w:color w:val="000000"/>
        </w:rPr>
        <w:t xml:space="preserve">El </w:t>
      </w:r>
      <w:r w:rsidR="00B10B6F" w:rsidRPr="00115384">
        <w:rPr>
          <w:rFonts w:ascii="Palatino Linotype" w:eastAsia="Palatino Linotype" w:hAnsi="Palatino Linotype" w:cs="Palatino Linotype"/>
          <w:b/>
          <w:color w:val="000000"/>
        </w:rPr>
        <w:t>treinta y uno</w:t>
      </w:r>
      <w:r w:rsidR="00F86BE9" w:rsidRPr="00115384">
        <w:rPr>
          <w:rFonts w:ascii="Palatino Linotype" w:eastAsia="Palatino Linotype" w:hAnsi="Palatino Linotype" w:cs="Palatino Linotype"/>
          <w:b/>
          <w:color w:val="000000"/>
        </w:rPr>
        <w:t xml:space="preserve"> de octubre</w:t>
      </w:r>
      <w:r w:rsidRPr="00115384">
        <w:rPr>
          <w:rFonts w:ascii="Palatino Linotype" w:eastAsia="Palatino Linotype" w:hAnsi="Palatino Linotype" w:cs="Palatino Linotype"/>
          <w:b/>
          <w:color w:val="000000"/>
        </w:rPr>
        <w:t xml:space="preserve"> de dos mil veinticuatro</w:t>
      </w:r>
      <w:r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b/>
          <w:color w:val="000000"/>
        </w:rPr>
        <w:t>EL RECURRENTE</w:t>
      </w:r>
      <w:r w:rsidRPr="00115384">
        <w:rPr>
          <w:rFonts w:ascii="Palatino Linotype" w:eastAsia="Palatino Linotype" w:hAnsi="Palatino Linotype" w:cs="Palatino Linotype"/>
          <w:color w:val="000000"/>
        </w:rPr>
        <w:t xml:space="preserve"> interpuso los recursos de revisión, en contra de las respuestas y señalando las siguientes inconformidades</w:t>
      </w:r>
      <w:r w:rsidR="001A4A57" w:rsidRPr="00115384">
        <w:rPr>
          <w:rFonts w:ascii="Palatino Linotype" w:eastAsia="Palatino Linotype" w:hAnsi="Palatino Linotype" w:cs="Palatino Linotype"/>
          <w:color w:val="000000"/>
        </w:rPr>
        <w:t xml:space="preserve"> a los Recursos de Revisión</w:t>
      </w:r>
      <w:r w:rsidR="00440810" w:rsidRPr="00115384">
        <w:rPr>
          <w:rFonts w:ascii="Palatino Linotype" w:eastAsia="Palatino Linotype" w:hAnsi="Palatino Linotype" w:cs="Palatino Linotype"/>
          <w:color w:val="000000"/>
        </w:rPr>
        <w:t xml:space="preserve"> </w:t>
      </w:r>
      <w:r w:rsidR="001A4A57" w:rsidRPr="00115384">
        <w:rPr>
          <w:rFonts w:ascii="Palatino Linotype" w:hAnsi="Palatino Linotype"/>
          <w:b/>
        </w:rPr>
        <w:t>0</w:t>
      </w:r>
      <w:r w:rsidR="001A4A57" w:rsidRPr="00115384">
        <w:rPr>
          <w:rFonts w:ascii="Palatino Linotype" w:hAnsi="Palatino Linotype"/>
          <w:b/>
          <w:bCs/>
        </w:rPr>
        <w:t>6933</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6934</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6935</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6936</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6937</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6938</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6939</w:t>
      </w:r>
      <w:r w:rsidR="001A4A57" w:rsidRPr="00115384">
        <w:rPr>
          <w:rFonts w:ascii="Palatino Linotype" w:hAnsi="Palatino Linotype" w:cs="Arial"/>
          <w:b/>
          <w:bCs/>
        </w:rPr>
        <w:t xml:space="preserve">/INFOEM/IP/RR/2024, </w:t>
      </w:r>
      <w:r w:rsidR="001A4A57" w:rsidRPr="00115384">
        <w:rPr>
          <w:rFonts w:ascii="Palatino Linotype" w:hAnsi="Palatino Linotype"/>
          <w:b/>
        </w:rPr>
        <w:lastRenderedPageBreak/>
        <w:t>0</w:t>
      </w:r>
      <w:r w:rsidR="001A4A57" w:rsidRPr="00115384">
        <w:rPr>
          <w:rFonts w:ascii="Palatino Linotype" w:hAnsi="Palatino Linotype"/>
          <w:b/>
          <w:bCs/>
        </w:rPr>
        <w:t>6940</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6941</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6942</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6943</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6944</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6945</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6946</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6947</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6948</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6949</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6950</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6951</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6952</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6953</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6954</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6955</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6956</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6957</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6958</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6959</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6960</w:t>
      </w:r>
      <w:r w:rsidR="001A4A57" w:rsidRPr="00115384">
        <w:rPr>
          <w:rFonts w:ascii="Palatino Linotype" w:hAnsi="Palatino Linotype" w:cs="Arial"/>
          <w:b/>
          <w:bCs/>
        </w:rPr>
        <w:t xml:space="preserve">/INFOEM/IP/RR/2024, </w:t>
      </w:r>
      <w:r w:rsidR="001A4A57" w:rsidRPr="00115384">
        <w:rPr>
          <w:rFonts w:ascii="Palatino Linotype" w:hAnsi="Palatino Linotype"/>
          <w:b/>
        </w:rPr>
        <w:t>0</w:t>
      </w:r>
      <w:r w:rsidR="001A4A57" w:rsidRPr="00115384">
        <w:rPr>
          <w:rFonts w:ascii="Palatino Linotype" w:hAnsi="Palatino Linotype"/>
          <w:b/>
          <w:bCs/>
        </w:rPr>
        <w:t>6961</w:t>
      </w:r>
      <w:r w:rsidR="001A4A57" w:rsidRPr="00115384">
        <w:rPr>
          <w:rFonts w:ascii="Palatino Linotype" w:hAnsi="Palatino Linotype" w:cs="Arial"/>
          <w:b/>
          <w:bCs/>
        </w:rPr>
        <w:t>/INFOEM/IP/RR/2024,</w:t>
      </w:r>
      <w:r w:rsidR="001A4A57" w:rsidRPr="00115384">
        <w:rPr>
          <w:rFonts w:ascii="Palatino Linotype" w:hAnsi="Palatino Linotype"/>
          <w:b/>
          <w:bCs/>
        </w:rPr>
        <w:t xml:space="preserve"> 06962</w:t>
      </w:r>
      <w:r w:rsidR="001A4A57" w:rsidRPr="00115384">
        <w:rPr>
          <w:rFonts w:ascii="Palatino Linotype" w:hAnsi="Palatino Linotype" w:cs="Arial"/>
          <w:b/>
          <w:bCs/>
        </w:rPr>
        <w:t>/INFOEM/IP/RR/2024</w:t>
      </w:r>
      <w:r w:rsidR="001A4A57" w:rsidRPr="00115384">
        <w:rPr>
          <w:rFonts w:ascii="Palatino Linotype" w:hAnsi="Palatino Linotype"/>
          <w:b/>
          <w:bCs/>
        </w:rPr>
        <w:t>, 06964</w:t>
      </w:r>
      <w:r w:rsidR="001A4A57" w:rsidRPr="00115384">
        <w:rPr>
          <w:rFonts w:ascii="Palatino Linotype" w:hAnsi="Palatino Linotype" w:cs="Arial"/>
          <w:b/>
          <w:bCs/>
        </w:rPr>
        <w:t>/INFOEM/IP/RR/2024, 06965/INFOEM/IP/RR/2024, 06966/INFOEM/IP/RR/2024, 06967/INFOEM/IP/RR/2024</w:t>
      </w:r>
      <w:r w:rsidR="001A4A57" w:rsidRPr="00115384">
        <w:rPr>
          <w:rFonts w:ascii="Palatino Linotype" w:hAnsi="Palatino Linotype"/>
          <w:b/>
          <w:bCs/>
        </w:rPr>
        <w:t>, 06972</w:t>
      </w:r>
      <w:r w:rsidR="001A4A57" w:rsidRPr="00115384">
        <w:rPr>
          <w:rFonts w:ascii="Palatino Linotype" w:hAnsi="Palatino Linotype" w:cs="Arial"/>
          <w:b/>
          <w:bCs/>
        </w:rPr>
        <w:t>/INFOEM/IP/RR/2024</w:t>
      </w:r>
      <w:r w:rsidR="001A4A57" w:rsidRPr="00115384">
        <w:rPr>
          <w:rFonts w:ascii="Palatino Linotype" w:hAnsi="Palatino Linotype"/>
          <w:b/>
          <w:bCs/>
        </w:rPr>
        <w:t>, 06975</w:t>
      </w:r>
      <w:r w:rsidR="001A4A57" w:rsidRPr="00115384">
        <w:rPr>
          <w:rFonts w:ascii="Palatino Linotype" w:hAnsi="Palatino Linotype" w:cs="Arial"/>
          <w:b/>
          <w:bCs/>
        </w:rPr>
        <w:t>/INFOEM/IP/RR/2024</w:t>
      </w:r>
      <w:r w:rsidR="001A4A57" w:rsidRPr="00115384">
        <w:rPr>
          <w:rFonts w:ascii="Palatino Linotype" w:hAnsi="Palatino Linotype"/>
          <w:b/>
          <w:bCs/>
        </w:rPr>
        <w:t>, 06976</w:t>
      </w:r>
      <w:r w:rsidR="001A4A57" w:rsidRPr="00115384">
        <w:rPr>
          <w:rFonts w:ascii="Palatino Linotype" w:hAnsi="Palatino Linotype" w:cs="Arial"/>
          <w:b/>
          <w:bCs/>
        </w:rPr>
        <w:t>/INFOEM/IP/RR/2024</w:t>
      </w:r>
      <w:r w:rsidR="001A4A57" w:rsidRPr="00115384">
        <w:rPr>
          <w:rFonts w:ascii="Palatino Linotype" w:hAnsi="Palatino Linotype"/>
          <w:b/>
          <w:bCs/>
        </w:rPr>
        <w:t>, 06985</w:t>
      </w:r>
      <w:r w:rsidR="001A4A57" w:rsidRPr="00115384">
        <w:rPr>
          <w:rFonts w:ascii="Palatino Linotype" w:hAnsi="Palatino Linotype" w:cs="Arial"/>
          <w:b/>
          <w:bCs/>
        </w:rPr>
        <w:t>/INFOEM/IP/RR/2024</w:t>
      </w:r>
      <w:r w:rsidR="001A4A57" w:rsidRPr="00115384">
        <w:rPr>
          <w:rFonts w:ascii="Palatino Linotype" w:hAnsi="Palatino Linotype"/>
          <w:b/>
          <w:bCs/>
        </w:rPr>
        <w:t>, 06987</w:t>
      </w:r>
      <w:r w:rsidR="001A4A57" w:rsidRPr="00115384">
        <w:rPr>
          <w:rFonts w:ascii="Palatino Linotype" w:hAnsi="Palatino Linotype" w:cs="Arial"/>
          <w:b/>
          <w:bCs/>
        </w:rPr>
        <w:t>/INFOEM/IP/RR/2024</w:t>
      </w:r>
      <w:r w:rsidR="001A4A57" w:rsidRPr="00115384">
        <w:rPr>
          <w:rFonts w:ascii="Palatino Linotype" w:hAnsi="Palatino Linotype"/>
          <w:b/>
          <w:bCs/>
        </w:rPr>
        <w:t>, 06989</w:t>
      </w:r>
      <w:r w:rsidR="001A4A57" w:rsidRPr="00115384">
        <w:rPr>
          <w:rFonts w:ascii="Palatino Linotype" w:hAnsi="Palatino Linotype" w:cs="Arial"/>
          <w:b/>
          <w:bCs/>
        </w:rPr>
        <w:t>/INFOEM/IP/RR/2024,</w:t>
      </w:r>
      <w:r w:rsidR="001C6D79" w:rsidRPr="00115384">
        <w:rPr>
          <w:rFonts w:ascii="Palatino Linotype" w:hAnsi="Palatino Linotype" w:cs="Arial"/>
          <w:b/>
          <w:bCs/>
        </w:rPr>
        <w:t xml:space="preserve"> </w:t>
      </w:r>
      <w:r w:rsidR="001C6D79" w:rsidRPr="00115384">
        <w:rPr>
          <w:rFonts w:ascii="Palatino Linotype" w:hAnsi="Palatino Linotype"/>
          <w:b/>
          <w:bCs/>
        </w:rPr>
        <w:t>06997</w:t>
      </w:r>
      <w:r w:rsidR="001C6D79" w:rsidRPr="00115384">
        <w:rPr>
          <w:rFonts w:ascii="Palatino Linotype" w:hAnsi="Palatino Linotype" w:cs="Arial"/>
          <w:b/>
          <w:bCs/>
        </w:rPr>
        <w:t>/INFOEM/IP/RR/2024 y,</w:t>
      </w:r>
      <w:r w:rsidR="001A4A57" w:rsidRPr="00115384">
        <w:rPr>
          <w:rFonts w:ascii="Palatino Linotype" w:hAnsi="Palatino Linotype" w:cs="Arial"/>
          <w:b/>
          <w:bCs/>
        </w:rPr>
        <w:t xml:space="preserve"> </w:t>
      </w:r>
      <w:r w:rsidR="001A4A57" w:rsidRPr="00115384">
        <w:rPr>
          <w:rFonts w:ascii="Palatino Linotype" w:hAnsi="Palatino Linotype"/>
          <w:b/>
          <w:bCs/>
        </w:rPr>
        <w:t>07020</w:t>
      </w:r>
      <w:r w:rsidR="001A4A57" w:rsidRPr="00115384">
        <w:rPr>
          <w:rFonts w:ascii="Palatino Linotype" w:hAnsi="Palatino Linotype" w:cs="Arial"/>
          <w:b/>
          <w:bCs/>
        </w:rPr>
        <w:t>/INFOEM/IP/RR/2024</w:t>
      </w:r>
      <w:r w:rsidR="00440810" w:rsidRPr="00115384">
        <w:rPr>
          <w:rFonts w:ascii="Palatino Linotype" w:eastAsia="Palatino Linotype" w:hAnsi="Palatino Linotype" w:cs="Palatino Linotype"/>
          <w:color w:val="000000"/>
        </w:rPr>
        <w:t>:</w:t>
      </w:r>
    </w:p>
    <w:p w14:paraId="3C69A3F3" w14:textId="77777777" w:rsidR="001A4A57" w:rsidRPr="00115384" w:rsidRDefault="001A4A57" w:rsidP="001A4A57">
      <w:pPr>
        <w:pBdr>
          <w:top w:val="nil"/>
          <w:left w:val="nil"/>
          <w:bottom w:val="nil"/>
          <w:right w:val="nil"/>
          <w:between w:val="nil"/>
        </w:pBdr>
        <w:spacing w:line="360" w:lineRule="auto"/>
        <w:ind w:right="-592"/>
        <w:jc w:val="both"/>
        <w:rPr>
          <w:rFonts w:ascii="Palatino Linotype" w:hAnsi="Palatino Linotype"/>
          <w:color w:val="000000"/>
        </w:rPr>
      </w:pPr>
    </w:p>
    <w:p w14:paraId="3BC3863E" w14:textId="77777777" w:rsidR="003F528B" w:rsidRPr="00115384"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b/>
          <w:color w:val="000000"/>
        </w:rPr>
        <w:t>ACTO IMPUGNADO</w:t>
      </w:r>
      <w:r w:rsidRPr="00115384">
        <w:rPr>
          <w:rFonts w:ascii="Palatino Linotype" w:eastAsia="Palatino Linotype" w:hAnsi="Palatino Linotype" w:cs="Palatino Linotype"/>
          <w:b/>
          <w:color w:val="000000"/>
        </w:rPr>
        <w:tab/>
      </w:r>
    </w:p>
    <w:p w14:paraId="5701DC54" w14:textId="77777777" w:rsidR="003F528B" w:rsidRPr="00115384"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1A4A57" w:rsidRPr="00115384">
        <w:rPr>
          <w:rFonts w:ascii="Palatino Linotype" w:eastAsia="Palatino Linotype" w:hAnsi="Palatino Linotype" w:cs="Palatino Linotype"/>
          <w:i/>
          <w:color w:val="000000"/>
        </w:rPr>
        <w:t>No es la información que solicite</w:t>
      </w:r>
      <w:r w:rsidRPr="00115384">
        <w:rPr>
          <w:rFonts w:ascii="Palatino Linotype" w:eastAsia="Palatino Linotype" w:hAnsi="Palatino Linotype" w:cs="Palatino Linotype"/>
          <w:i/>
          <w:color w:val="000000"/>
        </w:rPr>
        <w:t>”</w:t>
      </w:r>
    </w:p>
    <w:p w14:paraId="7D6E5A41" w14:textId="77777777" w:rsidR="0015045C" w:rsidRPr="00115384"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14:paraId="0D89645B" w14:textId="77777777" w:rsidR="003F528B" w:rsidRPr="00115384"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b/>
          <w:color w:val="000000"/>
        </w:rPr>
        <w:t>RAZONES O MOTIVOS DE LA INCONFORMIDAD</w:t>
      </w:r>
      <w:r w:rsidRPr="00115384">
        <w:rPr>
          <w:rFonts w:ascii="Palatino Linotype" w:eastAsia="Palatino Linotype" w:hAnsi="Palatino Linotype" w:cs="Palatino Linotype"/>
          <w:b/>
          <w:color w:val="000000"/>
        </w:rPr>
        <w:tab/>
      </w:r>
    </w:p>
    <w:p w14:paraId="6ADBAA88" w14:textId="77777777" w:rsidR="003F528B" w:rsidRPr="00115384"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001A4A57" w:rsidRPr="00115384">
        <w:rPr>
          <w:rFonts w:ascii="Palatino Linotype" w:eastAsia="Palatino Linotype" w:hAnsi="Palatino Linotype" w:cs="Palatino Linotype"/>
          <w:i/>
          <w:color w:val="000000"/>
        </w:rPr>
        <w:t>No es la información que solicite</w:t>
      </w:r>
      <w:r w:rsidRPr="00115384">
        <w:rPr>
          <w:rFonts w:ascii="Palatino Linotype" w:eastAsia="Palatino Linotype" w:hAnsi="Palatino Linotype" w:cs="Palatino Linotype"/>
          <w:i/>
          <w:color w:val="000000"/>
        </w:rPr>
        <w:t>”</w:t>
      </w:r>
      <w:r w:rsidR="00FE1D32" w:rsidRPr="00115384">
        <w:rPr>
          <w:rFonts w:ascii="Palatino Linotype" w:eastAsia="Palatino Linotype" w:hAnsi="Palatino Linotype" w:cs="Palatino Linotype"/>
          <w:i/>
          <w:color w:val="000000"/>
        </w:rPr>
        <w:t xml:space="preserve"> </w:t>
      </w:r>
      <w:r w:rsidR="00FE1D32" w:rsidRPr="00115384">
        <w:rPr>
          <w:rFonts w:ascii="Palatino Linotype" w:eastAsia="Palatino Linotype" w:hAnsi="Palatino Linotype" w:cs="Palatino Linotype"/>
          <w:color w:val="000000"/>
        </w:rPr>
        <w:t>(Sic)</w:t>
      </w:r>
    </w:p>
    <w:p w14:paraId="082A1B72" w14:textId="77777777" w:rsidR="001A4A57" w:rsidRPr="00115384" w:rsidRDefault="001A4A57">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p>
    <w:p w14:paraId="526B9797" w14:textId="77777777" w:rsidR="00FE1D32" w:rsidRPr="00115384" w:rsidRDefault="00FE1D32">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hAnsi="Palatino Linotype"/>
        </w:rPr>
        <w:lastRenderedPageBreak/>
        <w:t xml:space="preserve">Por otro lado para los Recursos de Revisión </w:t>
      </w:r>
      <w:r w:rsidRPr="00115384">
        <w:rPr>
          <w:rFonts w:ascii="Palatino Linotype" w:hAnsi="Palatino Linotype" w:cs="Arial"/>
          <w:b/>
          <w:bCs/>
        </w:rPr>
        <w:t>07021/INFOEM/IP/RR/2024, 07022/INFOEM/IP/RR/2024, 07023/INFOEM/IP/RR/2024, 07024/INFOEM/IP/RR/2024, 07025/INFOEM/IP/RR/2024, 07026/INFOEM/IP/RR/2024, 07027/INFOEM/IP/RR/2024, 07028/INFOEM/IP/RR/2024, 07029/INFOEM/IP/RR/2024, 07030/INFOEM/IP/RR/2024, 07031/INFOEM/IP/RR/2024, 07032/INFOEM/IP/RR/2024, 07033/INFOEM/IP/RR/2024, 07034/INFOEM/IP/RR/2024, 07035/INFOEM/IP/RR/2024, 07036/INFOEM/IP/RR/2024, 07037/INFOEM/IP/RR/2024, 07038/INFOEM/IP/RR/2024, 07039/INFOEM/IP/RR/2024,</w:t>
      </w:r>
      <w:r w:rsidRPr="00115384">
        <w:rPr>
          <w:rFonts w:ascii="Palatino Linotype" w:hAnsi="Palatino Linotype"/>
          <w:b/>
          <w:bCs/>
        </w:rPr>
        <w:t xml:space="preserve"> 07040</w:t>
      </w:r>
      <w:r w:rsidRPr="00115384">
        <w:rPr>
          <w:rFonts w:ascii="Palatino Linotype" w:hAnsi="Palatino Linotype" w:cs="Arial"/>
          <w:b/>
          <w:bCs/>
        </w:rPr>
        <w:t xml:space="preserve">/INFOEM/IP/RR/2024, </w:t>
      </w:r>
      <w:r w:rsidRPr="00115384">
        <w:rPr>
          <w:rFonts w:ascii="Palatino Linotype" w:hAnsi="Palatino Linotype" w:cs="Arial"/>
          <w:bCs/>
        </w:rPr>
        <w:t>las siguientes razones o motivos de inconformidad:</w:t>
      </w:r>
    </w:p>
    <w:p w14:paraId="04A35805" w14:textId="77777777" w:rsidR="00FE1D32" w:rsidRPr="00115384" w:rsidRDefault="00FE1D32" w:rsidP="00FE1D32">
      <w:pPr>
        <w:pBdr>
          <w:top w:val="nil"/>
          <w:left w:val="nil"/>
          <w:bottom w:val="nil"/>
          <w:right w:val="nil"/>
          <w:between w:val="nil"/>
        </w:pBdr>
        <w:spacing w:line="360" w:lineRule="auto"/>
        <w:ind w:right="-592"/>
        <w:jc w:val="both"/>
        <w:rPr>
          <w:rFonts w:ascii="Palatino Linotype" w:hAnsi="Palatino Linotype"/>
        </w:rPr>
      </w:pPr>
    </w:p>
    <w:p w14:paraId="09747B55" w14:textId="77777777" w:rsidR="00FE1D32" w:rsidRPr="00115384" w:rsidRDefault="00FE1D32" w:rsidP="00FE1D32">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b/>
          <w:color w:val="000000"/>
        </w:rPr>
        <w:t>ACTO IMPUGNADO</w:t>
      </w:r>
      <w:r w:rsidRPr="00115384">
        <w:rPr>
          <w:rFonts w:ascii="Palatino Linotype" w:eastAsia="Palatino Linotype" w:hAnsi="Palatino Linotype" w:cs="Palatino Linotype"/>
          <w:b/>
          <w:color w:val="000000"/>
        </w:rPr>
        <w:tab/>
      </w:r>
    </w:p>
    <w:p w14:paraId="54AC123E" w14:textId="77777777" w:rsidR="00FE1D32" w:rsidRPr="00115384" w:rsidRDefault="00FE1D32" w:rsidP="00FE1D32">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 xml:space="preserve">“La información </w:t>
      </w:r>
      <w:proofErr w:type="spellStart"/>
      <w:r w:rsidRPr="00115384">
        <w:rPr>
          <w:rFonts w:ascii="Palatino Linotype" w:eastAsia="Palatino Linotype" w:hAnsi="Palatino Linotype" w:cs="Palatino Linotype"/>
          <w:i/>
          <w:color w:val="000000"/>
        </w:rPr>
        <w:t>esta</w:t>
      </w:r>
      <w:proofErr w:type="spellEnd"/>
      <w:r w:rsidRPr="00115384">
        <w:rPr>
          <w:rFonts w:ascii="Palatino Linotype" w:eastAsia="Palatino Linotype" w:hAnsi="Palatino Linotype" w:cs="Palatino Linotype"/>
          <w:i/>
          <w:color w:val="000000"/>
        </w:rPr>
        <w:t xml:space="preserve"> incompleta”</w:t>
      </w:r>
    </w:p>
    <w:p w14:paraId="6844AE5C" w14:textId="77777777" w:rsidR="00FE1D32" w:rsidRPr="00115384" w:rsidRDefault="00FE1D32" w:rsidP="00FE1D32">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14:paraId="2DE1F775" w14:textId="77777777" w:rsidR="00FE1D32" w:rsidRPr="00115384" w:rsidRDefault="00FE1D32" w:rsidP="00FE1D32">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b/>
          <w:color w:val="000000"/>
        </w:rPr>
        <w:t>RAZONES O MOTIVOS DE LA INCONFORMIDAD</w:t>
      </w:r>
      <w:r w:rsidRPr="00115384">
        <w:rPr>
          <w:rFonts w:ascii="Palatino Linotype" w:eastAsia="Palatino Linotype" w:hAnsi="Palatino Linotype" w:cs="Palatino Linotype"/>
          <w:b/>
          <w:color w:val="000000"/>
        </w:rPr>
        <w:tab/>
      </w:r>
    </w:p>
    <w:p w14:paraId="50DF1CE5" w14:textId="77777777" w:rsidR="00FE1D32" w:rsidRPr="00115384" w:rsidRDefault="00FE1D32" w:rsidP="00FE1D32">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i/>
          <w:color w:val="000000"/>
        </w:rPr>
        <w:t xml:space="preserve">“La información </w:t>
      </w:r>
      <w:proofErr w:type="spellStart"/>
      <w:r w:rsidRPr="00115384">
        <w:rPr>
          <w:rFonts w:ascii="Palatino Linotype" w:eastAsia="Palatino Linotype" w:hAnsi="Palatino Linotype" w:cs="Palatino Linotype"/>
          <w:i/>
          <w:color w:val="000000"/>
        </w:rPr>
        <w:t>esta</w:t>
      </w:r>
      <w:proofErr w:type="spellEnd"/>
      <w:r w:rsidRPr="00115384">
        <w:rPr>
          <w:rFonts w:ascii="Palatino Linotype" w:eastAsia="Palatino Linotype" w:hAnsi="Palatino Linotype" w:cs="Palatino Linotype"/>
          <w:i/>
          <w:color w:val="000000"/>
        </w:rPr>
        <w:t xml:space="preserve"> incompleta” </w:t>
      </w:r>
      <w:r w:rsidRPr="00115384">
        <w:rPr>
          <w:rFonts w:ascii="Palatino Linotype" w:eastAsia="Palatino Linotype" w:hAnsi="Palatino Linotype" w:cs="Palatino Linotype"/>
          <w:color w:val="000000"/>
        </w:rPr>
        <w:t>(Sic)</w:t>
      </w:r>
    </w:p>
    <w:p w14:paraId="1A644B6B" w14:textId="77777777" w:rsidR="00FE1D32" w:rsidRPr="00115384" w:rsidRDefault="00FE1D32" w:rsidP="00FE1D32">
      <w:pPr>
        <w:pBdr>
          <w:top w:val="nil"/>
          <w:left w:val="nil"/>
          <w:bottom w:val="nil"/>
          <w:right w:val="nil"/>
          <w:between w:val="nil"/>
        </w:pBdr>
        <w:spacing w:line="360" w:lineRule="auto"/>
        <w:ind w:right="-592"/>
        <w:jc w:val="both"/>
        <w:rPr>
          <w:rFonts w:ascii="Palatino Linotype" w:hAnsi="Palatino Linotype"/>
        </w:rPr>
      </w:pPr>
    </w:p>
    <w:p w14:paraId="14AE13A0" w14:textId="77777777" w:rsidR="00FE1D32" w:rsidRPr="00115384" w:rsidRDefault="00FE1D32" w:rsidP="00FE1D32">
      <w:pPr>
        <w:pBdr>
          <w:top w:val="nil"/>
          <w:left w:val="nil"/>
          <w:bottom w:val="nil"/>
          <w:right w:val="nil"/>
          <w:between w:val="nil"/>
        </w:pBdr>
        <w:spacing w:line="360" w:lineRule="auto"/>
        <w:ind w:right="-592"/>
        <w:jc w:val="both"/>
        <w:rPr>
          <w:rFonts w:ascii="Palatino Linotype" w:hAnsi="Palatino Linotype"/>
        </w:rPr>
      </w:pPr>
    </w:p>
    <w:p w14:paraId="7533AD19" w14:textId="77777777" w:rsidR="00FE1D32" w:rsidRPr="00115384" w:rsidRDefault="00FE1D32" w:rsidP="00FE1D32">
      <w:pPr>
        <w:pBdr>
          <w:top w:val="nil"/>
          <w:left w:val="nil"/>
          <w:bottom w:val="nil"/>
          <w:right w:val="nil"/>
          <w:between w:val="nil"/>
        </w:pBdr>
        <w:spacing w:line="360" w:lineRule="auto"/>
        <w:ind w:right="-592"/>
        <w:jc w:val="both"/>
        <w:rPr>
          <w:rFonts w:ascii="Palatino Linotype" w:hAnsi="Palatino Linotype"/>
        </w:rPr>
      </w:pPr>
    </w:p>
    <w:p w14:paraId="5A849F54"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 xml:space="preserve">Con fundamento en lo dispuesto por el artículo 185 fracción II de la ley de la materia, se acordó a las partes a efecto de que en un plazo máximo de siete días, el Recurrente </w:t>
      </w:r>
      <w:r w:rsidRPr="00115384">
        <w:rPr>
          <w:rFonts w:ascii="Palatino Linotype" w:eastAsia="Palatino Linotype" w:hAnsi="Palatino Linotype" w:cs="Palatino Linotype"/>
        </w:rPr>
        <w:lastRenderedPageBreak/>
        <w:t>manifiesta lo que a su derecho conviniera, ofreciera pruebas y alegatos, y el Sujeto Obligado presentará el Informe Justificado.</w:t>
      </w:r>
    </w:p>
    <w:p w14:paraId="2CE12E1C" w14:textId="77777777" w:rsidR="00440810" w:rsidRPr="00115384" w:rsidRDefault="00440810" w:rsidP="00440810">
      <w:pPr>
        <w:pBdr>
          <w:top w:val="nil"/>
          <w:left w:val="nil"/>
          <w:bottom w:val="nil"/>
          <w:right w:val="nil"/>
          <w:between w:val="nil"/>
        </w:pBdr>
        <w:spacing w:line="360" w:lineRule="auto"/>
        <w:ind w:right="-592"/>
        <w:jc w:val="both"/>
        <w:rPr>
          <w:rFonts w:ascii="Palatino Linotype" w:hAnsi="Palatino Linotype"/>
        </w:rPr>
      </w:pPr>
    </w:p>
    <w:p w14:paraId="55B2C4C8"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Posteriormente el Pleno de este Órgano Autónomo, en la</w:t>
      </w:r>
      <w:r w:rsidRPr="00115384">
        <w:rPr>
          <w:rFonts w:ascii="Palatino Linotype" w:eastAsia="Palatino Linotype" w:hAnsi="Palatino Linotype" w:cs="Palatino Linotype"/>
          <w:b/>
        </w:rPr>
        <w:t xml:space="preserve"> </w:t>
      </w:r>
      <w:r w:rsidR="00440810" w:rsidRPr="00115384">
        <w:rPr>
          <w:rFonts w:ascii="Palatino Linotype" w:eastAsia="Palatino Linotype" w:hAnsi="Palatino Linotype" w:cs="Palatino Linotype"/>
          <w:b/>
        </w:rPr>
        <w:t xml:space="preserve">Trigésima </w:t>
      </w:r>
      <w:r w:rsidR="006A736E" w:rsidRPr="00115384">
        <w:rPr>
          <w:rFonts w:ascii="Palatino Linotype" w:eastAsia="Palatino Linotype" w:hAnsi="Palatino Linotype" w:cs="Palatino Linotype"/>
          <w:b/>
        </w:rPr>
        <w:t>Noven</w:t>
      </w:r>
      <w:r w:rsidR="00440810" w:rsidRPr="00115384">
        <w:rPr>
          <w:rFonts w:ascii="Palatino Linotype" w:eastAsia="Palatino Linotype" w:hAnsi="Palatino Linotype" w:cs="Palatino Linotype"/>
          <w:b/>
        </w:rPr>
        <w:t>a</w:t>
      </w:r>
      <w:r w:rsidRPr="00115384">
        <w:rPr>
          <w:rFonts w:ascii="Palatino Linotype" w:eastAsia="Palatino Linotype" w:hAnsi="Palatino Linotype" w:cs="Palatino Linotype"/>
          <w:b/>
        </w:rPr>
        <w:t xml:space="preserve"> Sesión Ordinaria </w:t>
      </w:r>
      <w:r w:rsidRPr="00115384">
        <w:rPr>
          <w:rFonts w:ascii="Palatino Linotype" w:eastAsia="Palatino Linotype" w:hAnsi="Palatino Linotype" w:cs="Palatino Linotype"/>
        </w:rPr>
        <w:t>de fecha</w:t>
      </w:r>
      <w:r w:rsidRPr="00115384">
        <w:rPr>
          <w:rFonts w:ascii="Palatino Linotype" w:eastAsia="Palatino Linotype" w:hAnsi="Palatino Linotype" w:cs="Palatino Linotype"/>
          <w:b/>
        </w:rPr>
        <w:t xml:space="preserve"> </w:t>
      </w:r>
      <w:r w:rsidR="006A736E" w:rsidRPr="00115384">
        <w:rPr>
          <w:rFonts w:ascii="Palatino Linotype" w:eastAsia="Palatino Linotype" w:hAnsi="Palatino Linotype" w:cs="Palatino Linotype"/>
          <w:b/>
        </w:rPr>
        <w:t>trece</w:t>
      </w:r>
      <w:r w:rsidR="00440810" w:rsidRPr="00115384">
        <w:rPr>
          <w:rFonts w:ascii="Palatino Linotype" w:eastAsia="Palatino Linotype" w:hAnsi="Palatino Linotype" w:cs="Palatino Linotype"/>
          <w:b/>
        </w:rPr>
        <w:t xml:space="preserve"> de noviembre</w:t>
      </w:r>
      <w:r w:rsidRPr="00115384">
        <w:rPr>
          <w:rFonts w:ascii="Palatino Linotype" w:eastAsia="Palatino Linotype" w:hAnsi="Palatino Linotype" w:cs="Palatino Linotype"/>
        </w:rPr>
        <w:t xml:space="preserve"> </w:t>
      </w:r>
      <w:r w:rsidRPr="00115384">
        <w:rPr>
          <w:rFonts w:ascii="Palatino Linotype" w:eastAsia="Palatino Linotype" w:hAnsi="Palatino Linotype" w:cs="Palatino Linotype"/>
          <w:b/>
        </w:rPr>
        <w:t>de dos mil veinticuatro</w:t>
      </w:r>
      <w:r w:rsidRPr="00115384">
        <w:rPr>
          <w:rFonts w:ascii="Palatino Linotype" w:eastAsia="Palatino Linotype" w:hAnsi="Palatino Linotype" w:cs="Palatino Linotype"/>
        </w:rPr>
        <w:t xml:space="preserve">; ordenó la acumulación de los recursos de revisión de mérito, a efecto de que la Ponencia de la </w:t>
      </w:r>
      <w:r w:rsidRPr="00115384">
        <w:rPr>
          <w:rFonts w:ascii="Palatino Linotype" w:eastAsia="Palatino Linotype" w:hAnsi="Palatino Linotype" w:cs="Palatino Linotype"/>
          <w:b/>
        </w:rPr>
        <w:t xml:space="preserve">Comisionada María del Rosario Mejía Ayala </w:t>
      </w:r>
      <w:r w:rsidRPr="00115384">
        <w:rPr>
          <w:rFonts w:ascii="Palatino Linotype" w:eastAsia="Palatino Linotype" w:hAnsi="Palatino Linotype" w:cs="Palatino Linotype"/>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115384">
        <w:rPr>
          <w:rFonts w:ascii="Palatino Linotype" w:eastAsia="Palatino Linotype" w:hAnsi="Palatino Linotype" w:cs="Palatino Linotype"/>
          <w:i/>
          <w:vertAlign w:val="superscript"/>
        </w:rPr>
        <w:footnoteReference w:id="1"/>
      </w:r>
      <w:r w:rsidRPr="00115384">
        <w:rPr>
          <w:rFonts w:ascii="Palatino Linotype" w:eastAsia="Palatino Linotype" w:hAnsi="Palatino Linotype" w:cs="Palatino Linotype"/>
        </w:rPr>
        <w:t>, que señala:</w:t>
      </w:r>
    </w:p>
    <w:p w14:paraId="463419FA" w14:textId="77777777" w:rsidR="00440810" w:rsidRPr="00115384" w:rsidRDefault="00440810" w:rsidP="00440810">
      <w:pPr>
        <w:pStyle w:val="Prrafodelista"/>
        <w:rPr>
          <w:rFonts w:ascii="Palatino Linotype" w:hAnsi="Palatino Linotype"/>
        </w:rPr>
      </w:pPr>
    </w:p>
    <w:p w14:paraId="57D5662F" w14:textId="77777777" w:rsidR="003F528B" w:rsidRPr="00115384"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b/>
          <w:i/>
          <w:color w:val="000000"/>
        </w:rPr>
        <w:t>“ONCE.</w:t>
      </w:r>
      <w:r w:rsidRPr="00115384">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14:paraId="30BDF52A" w14:textId="77777777" w:rsidR="003F528B" w:rsidRPr="00115384"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r w:rsidRPr="00115384">
        <w:rPr>
          <w:rFonts w:ascii="Palatino Linotype" w:eastAsia="Palatino Linotype" w:hAnsi="Palatino Linotype" w:cs="Palatino Linotype"/>
          <w:i/>
          <w:color w:val="000000"/>
        </w:rPr>
        <w:tab/>
      </w:r>
    </w:p>
    <w:p w14:paraId="027308CE" w14:textId="77777777" w:rsidR="003F528B" w:rsidRPr="00115384"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b) Las partes o los actos impugnados sean iguales</w:t>
      </w:r>
    </w:p>
    <w:p w14:paraId="12257153" w14:textId="77777777" w:rsidR="003F528B" w:rsidRPr="00115384"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c) Cuando se trate del mismo solicitante, el mismo SUJETO OBLIGADO, aunque se trate de solicitudes diversas;</w:t>
      </w:r>
    </w:p>
    <w:p w14:paraId="41793042" w14:textId="77777777" w:rsidR="003F528B" w:rsidRPr="00115384"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w:t>
      </w:r>
    </w:p>
    <w:p w14:paraId="613D19CF" w14:textId="77777777" w:rsidR="006A736E" w:rsidRPr="00115384" w:rsidRDefault="006A736E">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p>
    <w:p w14:paraId="0013FF22"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Es así que,</w:t>
      </w:r>
      <w:r w:rsidRPr="00115384">
        <w:rPr>
          <w:rFonts w:ascii="Palatino Linotype" w:eastAsia="Palatino Linotype" w:hAnsi="Palatino Linotype" w:cs="Palatino Linotype"/>
          <w:i/>
        </w:rPr>
        <w:t xml:space="preserve"> </w:t>
      </w:r>
      <w:r w:rsidRPr="00115384">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A2F622B" w14:textId="77777777" w:rsidR="00440810" w:rsidRPr="00115384" w:rsidRDefault="00440810" w:rsidP="00440810">
      <w:pPr>
        <w:pBdr>
          <w:top w:val="nil"/>
          <w:left w:val="nil"/>
          <w:bottom w:val="nil"/>
          <w:right w:val="nil"/>
          <w:between w:val="nil"/>
        </w:pBdr>
        <w:spacing w:line="360" w:lineRule="auto"/>
        <w:ind w:right="-592"/>
        <w:jc w:val="both"/>
        <w:rPr>
          <w:rFonts w:ascii="Palatino Linotype" w:hAnsi="Palatino Linotype"/>
        </w:rPr>
      </w:pPr>
    </w:p>
    <w:p w14:paraId="26D5C28C" w14:textId="77777777" w:rsidR="003F528B" w:rsidRPr="00115384" w:rsidRDefault="007020AD">
      <w:pPr>
        <w:tabs>
          <w:tab w:val="left" w:pos="567"/>
        </w:tabs>
        <w:spacing w:line="360" w:lineRule="auto"/>
        <w:ind w:left="567" w:right="115"/>
        <w:jc w:val="center"/>
        <w:rPr>
          <w:rFonts w:ascii="Palatino Linotype" w:eastAsia="Palatino Linotype" w:hAnsi="Palatino Linotype" w:cs="Palatino Linotype"/>
          <w:b/>
          <w:i/>
        </w:rPr>
      </w:pPr>
      <w:r w:rsidRPr="00115384">
        <w:rPr>
          <w:rFonts w:ascii="Palatino Linotype" w:eastAsia="Palatino Linotype" w:hAnsi="Palatino Linotype" w:cs="Palatino Linotype"/>
          <w:b/>
          <w:i/>
        </w:rPr>
        <w:t>Código de Procedimientos Administrativos del Estado de México.</w:t>
      </w:r>
    </w:p>
    <w:p w14:paraId="71953B75" w14:textId="77777777" w:rsidR="003F528B" w:rsidRPr="00115384" w:rsidRDefault="007020AD">
      <w:pPr>
        <w:spacing w:line="360" w:lineRule="auto"/>
        <w:ind w:left="567" w:right="115"/>
        <w:jc w:val="both"/>
        <w:rPr>
          <w:rFonts w:ascii="Palatino Linotype" w:eastAsia="Palatino Linotype" w:hAnsi="Palatino Linotype" w:cs="Palatino Linotype"/>
          <w:i/>
        </w:rPr>
      </w:pPr>
      <w:r w:rsidRPr="00115384">
        <w:rPr>
          <w:rFonts w:ascii="Palatino Linotype" w:eastAsia="Palatino Linotype" w:hAnsi="Palatino Linotype" w:cs="Palatino Linotype"/>
          <w:b/>
          <w:i/>
        </w:rPr>
        <w:t>“Artículo 18.-</w:t>
      </w:r>
      <w:r w:rsidRPr="00115384">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0516F3E4" w14:textId="77777777" w:rsidR="003F528B" w:rsidRPr="00115384" w:rsidRDefault="007020AD">
      <w:pPr>
        <w:spacing w:line="360" w:lineRule="auto"/>
        <w:ind w:left="567" w:right="115"/>
        <w:jc w:val="both"/>
        <w:rPr>
          <w:rFonts w:ascii="Palatino Linotype" w:eastAsia="Palatino Linotype" w:hAnsi="Palatino Linotype" w:cs="Palatino Linotype"/>
          <w:b/>
          <w:i/>
        </w:rPr>
      </w:pPr>
      <w:r w:rsidRPr="00115384">
        <w:rPr>
          <w:rFonts w:ascii="Palatino Linotype" w:eastAsia="Palatino Linotype" w:hAnsi="Palatino Linotype" w:cs="Palatino Linotype"/>
          <w:b/>
          <w:i/>
        </w:rPr>
        <w:lastRenderedPageBreak/>
        <w:t>Ley de Transparencia y Acceso a la Información Pública del Estado de México y Municipios</w:t>
      </w:r>
    </w:p>
    <w:p w14:paraId="5C971305" w14:textId="77777777" w:rsidR="00955F7A" w:rsidRPr="00115384" w:rsidRDefault="00955F7A">
      <w:pPr>
        <w:spacing w:line="360" w:lineRule="auto"/>
        <w:ind w:left="567" w:right="115"/>
        <w:jc w:val="both"/>
        <w:rPr>
          <w:rFonts w:ascii="Palatino Linotype" w:eastAsia="Palatino Linotype" w:hAnsi="Palatino Linotype" w:cs="Palatino Linotype"/>
          <w:b/>
          <w:i/>
        </w:rPr>
      </w:pPr>
    </w:p>
    <w:p w14:paraId="2AC19291" w14:textId="77777777" w:rsidR="003F528B" w:rsidRPr="00115384" w:rsidRDefault="007020AD">
      <w:pPr>
        <w:spacing w:line="360" w:lineRule="auto"/>
        <w:ind w:left="567" w:right="115"/>
        <w:jc w:val="both"/>
        <w:rPr>
          <w:rFonts w:ascii="Palatino Linotype" w:eastAsia="Palatino Linotype" w:hAnsi="Palatino Linotype" w:cs="Palatino Linotype"/>
          <w:i/>
        </w:rPr>
      </w:pPr>
      <w:r w:rsidRPr="00115384">
        <w:rPr>
          <w:rFonts w:ascii="Palatino Linotype" w:eastAsia="Palatino Linotype" w:hAnsi="Palatino Linotype" w:cs="Palatino Linotype"/>
          <w:b/>
          <w:i/>
        </w:rPr>
        <w:t>“Artículo 195.</w:t>
      </w:r>
      <w:r w:rsidRPr="00115384">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14:paraId="5F207FCB" w14:textId="77777777" w:rsidR="003F528B" w:rsidRPr="00115384"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14:paraId="7CD374A5" w14:textId="77777777" w:rsidR="003F528B" w:rsidRPr="00115384" w:rsidRDefault="007020AD" w:rsidP="00955F7A">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Los Comisionados Ponentes de origen con fundamento en lo dispuesto por el artículo 185 fracción II de la ley de la materia, a través</w:t>
      </w:r>
      <w:r w:rsidR="00440810" w:rsidRPr="00115384">
        <w:rPr>
          <w:rFonts w:ascii="Palatino Linotype" w:eastAsia="Palatino Linotype" w:hAnsi="Palatino Linotype" w:cs="Palatino Linotype"/>
          <w:color w:val="000000"/>
        </w:rPr>
        <w:t xml:space="preserve"> de los acuerdos de admisión de días </w:t>
      </w:r>
      <w:r w:rsidR="00955F7A" w:rsidRPr="00115384">
        <w:rPr>
          <w:rFonts w:ascii="Palatino Linotype" w:eastAsia="Palatino Linotype" w:hAnsi="Palatino Linotype" w:cs="Palatino Linotype"/>
          <w:color w:val="000000"/>
        </w:rPr>
        <w:t>seis, siete y, doce de noviembre</w:t>
      </w:r>
      <w:r w:rsidRPr="00115384">
        <w:rPr>
          <w:rFonts w:ascii="Palatino Linotype" w:eastAsia="Palatino Linotype" w:hAnsi="Palatino Linotype" w:cs="Palatino Linotype"/>
          <w:color w:val="000000"/>
        </w:rPr>
        <w:t xml:space="preserve"> dos mil veinticuatro, pusieron a disposición de las partes los expedientes electrónicos vía </w:t>
      </w:r>
      <w:r w:rsidRPr="00115384">
        <w:rPr>
          <w:rFonts w:ascii="Palatino Linotype" w:eastAsia="Palatino Linotype" w:hAnsi="Palatino Linotype" w:cs="Palatino Linotype"/>
          <w:b/>
          <w:color w:val="000000"/>
        </w:rPr>
        <w:t xml:space="preserve">SAIMEX </w:t>
      </w:r>
      <w:r w:rsidRPr="00115384">
        <w:rPr>
          <w:rFonts w:ascii="Palatino Linotype" w:eastAsia="Palatino Linotype" w:hAnsi="Palatino Linotype" w:cs="Palatino Linotype"/>
          <w:color w:val="000000"/>
        </w:rPr>
        <w:t xml:space="preserve">a efecto de que en un plazo máximo de siete días </w:t>
      </w:r>
      <w:r w:rsidRPr="00115384">
        <w:rPr>
          <w:rFonts w:ascii="Palatino Linotype" w:eastAsia="Palatino Linotype" w:hAnsi="Palatino Linotype" w:cs="Palatino Linotype"/>
        </w:rPr>
        <w:t>manifestara</w:t>
      </w:r>
      <w:r w:rsidRPr="00115384">
        <w:rPr>
          <w:rFonts w:ascii="Palatino Linotype" w:eastAsia="Palatino Linotype" w:hAnsi="Palatino Linotype" w:cs="Palatino Linotype"/>
          <w:color w:val="000000"/>
        </w:rPr>
        <w:t xml:space="preserve"> lo que a derecho </w:t>
      </w:r>
      <w:r w:rsidRPr="00115384">
        <w:rPr>
          <w:rFonts w:ascii="Palatino Linotype" w:eastAsia="Palatino Linotype" w:hAnsi="Palatino Linotype" w:cs="Palatino Linotype"/>
        </w:rPr>
        <w:t>conviniera</w:t>
      </w:r>
      <w:r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rPr>
        <w:t>ofreciera</w:t>
      </w:r>
      <w:r w:rsidRPr="00115384">
        <w:rPr>
          <w:rFonts w:ascii="Palatino Linotype" w:eastAsia="Palatino Linotype" w:hAnsi="Palatino Linotype" w:cs="Palatino Linotype"/>
          <w:color w:val="000000"/>
        </w:rPr>
        <w:t xml:space="preserve"> pruebas y alegatos según corresponda al caso concreto, de esta forma para que el </w:t>
      </w:r>
      <w:r w:rsidRPr="00115384">
        <w:rPr>
          <w:rFonts w:ascii="Palatino Linotype" w:eastAsia="Palatino Linotype" w:hAnsi="Palatino Linotype" w:cs="Palatino Linotype"/>
          <w:b/>
          <w:color w:val="000000"/>
        </w:rPr>
        <w:t>SUJETO OBLIGADO</w:t>
      </w:r>
      <w:r w:rsidRPr="00115384">
        <w:rPr>
          <w:rFonts w:ascii="Palatino Linotype" w:eastAsia="Palatino Linotype" w:hAnsi="Palatino Linotype" w:cs="Palatino Linotype"/>
          <w:color w:val="000000"/>
        </w:rPr>
        <w:t xml:space="preserve"> </w:t>
      </w:r>
      <w:r w:rsidRPr="00115384">
        <w:rPr>
          <w:rFonts w:ascii="Palatino Linotype" w:eastAsia="Palatino Linotype" w:hAnsi="Palatino Linotype" w:cs="Palatino Linotype"/>
        </w:rPr>
        <w:t>presentará</w:t>
      </w:r>
      <w:r w:rsidRPr="00115384">
        <w:rPr>
          <w:rFonts w:ascii="Palatino Linotype" w:eastAsia="Palatino Linotype" w:hAnsi="Palatino Linotype" w:cs="Palatino Linotype"/>
          <w:color w:val="000000"/>
        </w:rPr>
        <w:t xml:space="preserve"> el informe justificado procedente.</w:t>
      </w:r>
    </w:p>
    <w:p w14:paraId="572EDF57" w14:textId="77777777" w:rsidR="003F528B" w:rsidRPr="00115384"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3C3B011F" w14:textId="77777777" w:rsidR="00035A60" w:rsidRPr="00115384" w:rsidRDefault="007020AD" w:rsidP="00B7752E">
      <w:pPr>
        <w:numPr>
          <w:ilvl w:val="0"/>
          <w:numId w:val="9"/>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color w:val="000000"/>
        </w:rPr>
        <w:t xml:space="preserve">El </w:t>
      </w:r>
      <w:r w:rsidRPr="00115384">
        <w:rPr>
          <w:rFonts w:ascii="Palatino Linotype" w:eastAsia="Palatino Linotype" w:hAnsi="Palatino Linotype" w:cs="Palatino Linotype"/>
          <w:b/>
          <w:color w:val="000000"/>
        </w:rPr>
        <w:t>SUJETO OBLIGADO</w:t>
      </w:r>
      <w:r w:rsidRPr="00115384">
        <w:rPr>
          <w:rFonts w:ascii="Palatino Linotype" w:eastAsia="Palatino Linotype" w:hAnsi="Palatino Linotype" w:cs="Palatino Linotype"/>
          <w:color w:val="000000"/>
        </w:rPr>
        <w:t xml:space="preserve"> ri</w:t>
      </w:r>
      <w:r w:rsidR="008C504B" w:rsidRPr="00115384">
        <w:rPr>
          <w:rFonts w:ascii="Palatino Linotype" w:eastAsia="Palatino Linotype" w:hAnsi="Palatino Linotype" w:cs="Palatino Linotype"/>
          <w:color w:val="000000"/>
        </w:rPr>
        <w:t xml:space="preserve">ndió sus informes justificados </w:t>
      </w:r>
      <w:r w:rsidRPr="00115384">
        <w:rPr>
          <w:rFonts w:ascii="Palatino Linotype" w:eastAsia="Palatino Linotype" w:hAnsi="Palatino Linotype" w:cs="Palatino Linotype"/>
          <w:color w:val="000000"/>
        </w:rPr>
        <w:t>l</w:t>
      </w:r>
      <w:r w:rsidR="008C504B" w:rsidRPr="00115384">
        <w:rPr>
          <w:rFonts w:ascii="Palatino Linotype" w:eastAsia="Palatino Linotype" w:hAnsi="Palatino Linotype" w:cs="Palatino Linotype"/>
          <w:color w:val="000000"/>
        </w:rPr>
        <w:t>os días</w:t>
      </w:r>
      <w:r w:rsidRPr="00115384">
        <w:rPr>
          <w:rFonts w:ascii="Palatino Linotype" w:eastAsia="Palatino Linotype" w:hAnsi="Palatino Linotype" w:cs="Palatino Linotype"/>
          <w:color w:val="000000"/>
        </w:rPr>
        <w:t xml:space="preserve"> </w:t>
      </w:r>
      <w:r w:rsidR="00955F7A" w:rsidRPr="00115384">
        <w:rPr>
          <w:rFonts w:ascii="Palatino Linotype" w:eastAsia="Palatino Linotype" w:hAnsi="Palatino Linotype" w:cs="Palatino Linotype"/>
          <w:color w:val="000000"/>
        </w:rPr>
        <w:t>trece y catorce</w:t>
      </w:r>
      <w:r w:rsidR="00035A60" w:rsidRPr="00115384">
        <w:rPr>
          <w:rFonts w:ascii="Palatino Linotype" w:eastAsia="Palatino Linotype" w:hAnsi="Palatino Linotype" w:cs="Palatino Linotype"/>
          <w:color w:val="000000"/>
        </w:rPr>
        <w:t xml:space="preserve"> de noviembre</w:t>
      </w:r>
      <w:r w:rsidRPr="00115384">
        <w:rPr>
          <w:rFonts w:ascii="Palatino Linotype" w:eastAsia="Palatino Linotype" w:hAnsi="Palatino Linotype" w:cs="Palatino Linotype"/>
          <w:color w:val="000000"/>
        </w:rPr>
        <w:t xml:space="preserve"> </w:t>
      </w:r>
      <w:r w:rsidR="00035A60" w:rsidRPr="00115384">
        <w:rPr>
          <w:rFonts w:ascii="Palatino Linotype" w:eastAsia="Palatino Linotype" w:hAnsi="Palatino Linotype" w:cs="Palatino Linotype"/>
        </w:rPr>
        <w:t>a</w:t>
      </w:r>
      <w:r w:rsidRPr="00115384">
        <w:rPr>
          <w:rFonts w:ascii="Palatino Linotype" w:eastAsia="Palatino Linotype" w:hAnsi="Palatino Linotype" w:cs="Palatino Linotype"/>
          <w:color w:val="000000"/>
        </w:rPr>
        <w:t xml:space="preserve"> los </w:t>
      </w:r>
      <w:r w:rsidR="008C504B" w:rsidRPr="00115384">
        <w:rPr>
          <w:rFonts w:ascii="Palatino Linotype" w:eastAsia="Palatino Linotype" w:hAnsi="Palatino Linotype" w:cs="Palatino Linotype"/>
          <w:color w:val="000000"/>
        </w:rPr>
        <w:t xml:space="preserve">recursos de revisión </w:t>
      </w:r>
      <w:r w:rsidR="00035A60" w:rsidRPr="00115384">
        <w:rPr>
          <w:rFonts w:ascii="Palatino Linotype" w:eastAsia="Palatino Linotype" w:hAnsi="Palatino Linotype" w:cs="Palatino Linotype"/>
          <w:color w:val="000000"/>
        </w:rPr>
        <w:t>acumulados</w:t>
      </w:r>
      <w:r w:rsidR="008C504B" w:rsidRPr="00115384">
        <w:rPr>
          <w:rFonts w:ascii="Palatino Linotype" w:eastAsia="Palatino Linotype" w:hAnsi="Palatino Linotype" w:cs="Palatino Linotype"/>
          <w:color w:val="000000"/>
        </w:rPr>
        <w:t>, cuyo</w:t>
      </w:r>
      <w:r w:rsidRPr="00115384">
        <w:rPr>
          <w:rFonts w:ascii="Palatino Linotype" w:eastAsia="Palatino Linotype" w:hAnsi="Palatino Linotype" w:cs="Palatino Linotype"/>
          <w:color w:val="000000"/>
        </w:rPr>
        <w:t xml:space="preserve"> contenido</w:t>
      </w:r>
      <w:r w:rsidR="00035A60" w:rsidRPr="00115384">
        <w:rPr>
          <w:rFonts w:ascii="Palatino Linotype" w:eastAsia="Palatino Linotype" w:hAnsi="Palatino Linotype" w:cs="Palatino Linotype"/>
          <w:color w:val="000000"/>
        </w:rPr>
        <w:t xml:space="preserve"> corresp</w:t>
      </w:r>
      <w:r w:rsidR="008C504B" w:rsidRPr="00115384">
        <w:rPr>
          <w:rFonts w:ascii="Palatino Linotype" w:eastAsia="Palatino Linotype" w:hAnsi="Palatino Linotype" w:cs="Palatino Linotype"/>
          <w:color w:val="000000"/>
        </w:rPr>
        <w:t>onde a tres archivos, cuyo contenido</w:t>
      </w:r>
      <w:r w:rsidR="00B7752E" w:rsidRPr="00115384">
        <w:rPr>
          <w:rFonts w:ascii="Palatino Linotype" w:eastAsia="Palatino Linotype" w:hAnsi="Palatino Linotype" w:cs="Palatino Linotype"/>
          <w:color w:val="000000"/>
        </w:rPr>
        <w:t xml:space="preserve"> corresponde a un oficio signado por la Coordinadora de Administración y Finanzas de la Secretaria Ejecutiva del Sistema Estatal Anticorrupción </w:t>
      </w:r>
      <w:r w:rsidR="00B7752E" w:rsidRPr="00115384">
        <w:rPr>
          <w:rFonts w:ascii="Palatino Linotype" w:eastAsia="Palatino Linotype" w:hAnsi="Palatino Linotype" w:cs="Palatino Linotype"/>
          <w:color w:val="000000"/>
        </w:rPr>
        <w:lastRenderedPageBreak/>
        <w:t xml:space="preserve">mediante el cual argumenta que las solicitudes de información fueron atendidas a cabalidad dentro de los parámetros de legalidad, congruencia, exhaustividad, objetividad e imparcialidad, por lo que solicita el </w:t>
      </w:r>
      <w:proofErr w:type="spellStart"/>
      <w:r w:rsidR="00B7752E" w:rsidRPr="00115384">
        <w:rPr>
          <w:rFonts w:ascii="Palatino Linotype" w:eastAsia="Palatino Linotype" w:hAnsi="Palatino Linotype" w:cs="Palatino Linotype"/>
          <w:color w:val="000000"/>
        </w:rPr>
        <w:t>desechamiento</w:t>
      </w:r>
      <w:proofErr w:type="spellEnd"/>
      <w:r w:rsidR="00B7752E" w:rsidRPr="00115384">
        <w:rPr>
          <w:rFonts w:ascii="Palatino Linotype" w:eastAsia="Palatino Linotype" w:hAnsi="Palatino Linotype" w:cs="Palatino Linotype"/>
          <w:color w:val="000000"/>
        </w:rPr>
        <w:t xml:space="preserve"> de los recursos de revisión por improcedentes.</w:t>
      </w:r>
    </w:p>
    <w:p w14:paraId="3EA6C70C" w14:textId="77777777" w:rsidR="00B7752E" w:rsidRPr="00115384" w:rsidRDefault="00B7752E" w:rsidP="000066BB">
      <w:pPr>
        <w:rPr>
          <w:rFonts w:ascii="Palatino Linotype" w:eastAsia="Palatino Linotype" w:hAnsi="Palatino Linotype" w:cs="Palatino Linotype"/>
          <w:b/>
          <w:color w:val="000000"/>
        </w:rPr>
      </w:pPr>
    </w:p>
    <w:p w14:paraId="1F2EE776" w14:textId="77777777" w:rsidR="00B7752E" w:rsidRPr="00115384" w:rsidRDefault="00B7752E" w:rsidP="00B7752E">
      <w:pPr>
        <w:numPr>
          <w:ilvl w:val="0"/>
          <w:numId w:val="9"/>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15384">
        <w:rPr>
          <w:rFonts w:ascii="Palatino Linotype" w:eastAsia="Palatino Linotype" w:hAnsi="Palatino Linotype" w:cs="Palatino Linotype"/>
          <w:color w:val="000000"/>
        </w:rPr>
        <w:t>Asimismo, se advierte un oficio suscrito por la Jefa de la Unidad de Planeación y Transparencia en la que confirma la respuesta; asimismo advierte de la improcedencia de los recursos de revisión por improcedentes al impugnar la veracidad de la respuesta.</w:t>
      </w:r>
      <w:r w:rsidR="00401380" w:rsidRPr="00115384">
        <w:rPr>
          <w:rFonts w:ascii="Palatino Linotype" w:eastAsia="Palatino Linotype" w:hAnsi="Palatino Linotype" w:cs="Palatino Linotype"/>
          <w:color w:val="000000"/>
        </w:rPr>
        <w:t xml:space="preserve"> Finalmente se adjunta una carpeta comprimida en la que se advierten las constancias de atención en cumplimiento a las solicitudes de información</w:t>
      </w:r>
      <w:r w:rsidR="007510DE" w:rsidRPr="00115384">
        <w:rPr>
          <w:rFonts w:ascii="Palatino Linotype" w:eastAsia="Palatino Linotype" w:hAnsi="Palatino Linotype" w:cs="Palatino Linotype"/>
          <w:color w:val="000000"/>
        </w:rPr>
        <w:t>; siendo este último el archivo</w:t>
      </w:r>
      <w:r w:rsidR="000066BB" w:rsidRPr="00115384">
        <w:rPr>
          <w:rFonts w:ascii="Palatino Linotype" w:eastAsia="Palatino Linotype" w:hAnsi="Palatino Linotype" w:cs="Palatino Linotype"/>
          <w:color w:val="000000"/>
        </w:rPr>
        <w:t xml:space="preserve"> que le</w:t>
      </w:r>
      <w:r w:rsidR="007510DE" w:rsidRPr="00115384">
        <w:rPr>
          <w:rFonts w:ascii="Palatino Linotype" w:eastAsia="Palatino Linotype" w:hAnsi="Palatino Linotype" w:cs="Palatino Linotype"/>
          <w:color w:val="000000"/>
        </w:rPr>
        <w:t xml:space="preserve"> fue</w:t>
      </w:r>
      <w:r w:rsidR="000066BB" w:rsidRPr="00115384">
        <w:rPr>
          <w:rFonts w:ascii="Palatino Linotype" w:eastAsia="Palatino Linotype" w:hAnsi="Palatino Linotype" w:cs="Palatino Linotype"/>
          <w:color w:val="000000"/>
        </w:rPr>
        <w:t xml:space="preserve"> notificado</w:t>
      </w:r>
      <w:r w:rsidR="007510DE" w:rsidRPr="00115384">
        <w:rPr>
          <w:rFonts w:ascii="Palatino Linotype" w:eastAsia="Palatino Linotype" w:hAnsi="Palatino Linotype" w:cs="Palatino Linotype"/>
          <w:color w:val="000000"/>
        </w:rPr>
        <w:t xml:space="preserve"> al particular</w:t>
      </w:r>
      <w:r w:rsidR="000066BB" w:rsidRPr="00115384">
        <w:rPr>
          <w:rFonts w:ascii="Palatino Linotype" w:eastAsia="Palatino Linotype" w:hAnsi="Palatino Linotype" w:cs="Palatino Linotype"/>
          <w:color w:val="000000"/>
        </w:rPr>
        <w:t xml:space="preserve"> mediante acuerdo de fecha veintisiet</w:t>
      </w:r>
      <w:r w:rsidR="007510DE" w:rsidRPr="00115384">
        <w:rPr>
          <w:rFonts w:ascii="Palatino Linotype" w:eastAsia="Palatino Linotype" w:hAnsi="Palatino Linotype" w:cs="Palatino Linotype"/>
          <w:color w:val="000000"/>
        </w:rPr>
        <w:t>e de noviembre del año en curso, toda vez que los anteriores no guardan relación con las solicitudes objeto de acumulación.</w:t>
      </w:r>
    </w:p>
    <w:p w14:paraId="65725402" w14:textId="77777777" w:rsidR="008C504B" w:rsidRPr="00115384" w:rsidRDefault="008C504B" w:rsidP="008C504B">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14:paraId="6E0DCF21"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 xml:space="preserve">Seguidamente, mediante acuerdo de fecha </w:t>
      </w:r>
      <w:r w:rsidR="002E4030" w:rsidRPr="00115384">
        <w:rPr>
          <w:rFonts w:ascii="Palatino Linotype" w:eastAsia="Palatino Linotype" w:hAnsi="Palatino Linotype" w:cs="Palatino Linotype"/>
          <w:b/>
          <w:color w:val="000000"/>
        </w:rPr>
        <w:t>cuatro</w:t>
      </w:r>
      <w:r w:rsidRPr="00115384">
        <w:rPr>
          <w:rFonts w:ascii="Palatino Linotype" w:eastAsia="Palatino Linotype" w:hAnsi="Palatino Linotype" w:cs="Palatino Linotype"/>
          <w:b/>
          <w:color w:val="000000"/>
        </w:rPr>
        <w:t xml:space="preserve"> de </w:t>
      </w:r>
      <w:r w:rsidR="00B21024" w:rsidRPr="00115384">
        <w:rPr>
          <w:rFonts w:ascii="Palatino Linotype" w:eastAsia="Palatino Linotype" w:hAnsi="Palatino Linotype" w:cs="Palatino Linotype"/>
          <w:b/>
          <w:color w:val="000000"/>
        </w:rPr>
        <w:t>dic</w:t>
      </w:r>
      <w:r w:rsidRPr="00115384">
        <w:rPr>
          <w:rFonts w:ascii="Palatino Linotype" w:eastAsia="Palatino Linotype" w:hAnsi="Palatino Linotype" w:cs="Palatino Linotype"/>
          <w:b/>
          <w:color w:val="000000"/>
        </w:rPr>
        <w:t>iembre de dos mil veinticuatro</w:t>
      </w:r>
      <w:r w:rsidRPr="00115384">
        <w:rPr>
          <w:rFonts w:ascii="Palatino Linotype" w:eastAsia="Palatino Linotype" w:hAnsi="Palatino Linotype" w:cs="Palatino Linotype"/>
          <w:color w:val="000000"/>
        </w:rPr>
        <w:t xml:space="preserve"> se decretó el cierre de instrucción, por lo que no habiendo más que hacer con</w:t>
      </w:r>
      <w:r w:rsidR="00DA02A1" w:rsidRPr="00115384">
        <w:rPr>
          <w:rFonts w:ascii="Palatino Linotype" w:eastAsia="Palatino Linotype" w:hAnsi="Palatino Linotype" w:cs="Palatino Linotype"/>
          <w:color w:val="000000"/>
        </w:rPr>
        <w:t>star, y----------</w:t>
      </w:r>
      <w:r w:rsidR="002E4030" w:rsidRPr="00115384">
        <w:rPr>
          <w:rFonts w:ascii="Palatino Linotype" w:eastAsia="Palatino Linotype" w:hAnsi="Palatino Linotype" w:cs="Palatino Linotype"/>
          <w:color w:val="000000"/>
        </w:rPr>
        <w:t>-------------------------------------------------------------------------------------------------</w:t>
      </w:r>
    </w:p>
    <w:p w14:paraId="22D00F3D" w14:textId="77777777" w:rsidR="003F528B" w:rsidRPr="00115384"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2E56084" w14:textId="77777777" w:rsidR="003F528B" w:rsidRPr="00115384"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bookmarkStart w:id="3" w:name="_heading=h.3znysh7" w:colFirst="0" w:colLast="0"/>
      <w:bookmarkEnd w:id="3"/>
      <w:r w:rsidRPr="00115384">
        <w:rPr>
          <w:rFonts w:ascii="Palatino Linotype" w:eastAsia="Palatino Linotype" w:hAnsi="Palatino Linotype" w:cs="Palatino Linotype"/>
          <w:b/>
          <w:color w:val="000000"/>
          <w:sz w:val="24"/>
          <w:szCs w:val="24"/>
        </w:rPr>
        <w:lastRenderedPageBreak/>
        <w:t xml:space="preserve">C O N S I D E R A N D O </w:t>
      </w:r>
    </w:p>
    <w:p w14:paraId="54B47B1F" w14:textId="77777777" w:rsidR="003F528B" w:rsidRPr="00115384" w:rsidRDefault="003F528B">
      <w:pPr>
        <w:spacing w:line="360" w:lineRule="auto"/>
        <w:ind w:right="-592"/>
        <w:rPr>
          <w:rFonts w:ascii="Palatino Linotype" w:eastAsia="Palatino Linotype" w:hAnsi="Palatino Linotype" w:cs="Palatino Linotype"/>
        </w:rPr>
      </w:pPr>
    </w:p>
    <w:p w14:paraId="2AE445EE" w14:textId="77777777" w:rsidR="003F528B" w:rsidRPr="00115384" w:rsidRDefault="007020AD">
      <w:pPr>
        <w:pStyle w:val="Ttulo2"/>
        <w:spacing w:before="0" w:line="360" w:lineRule="auto"/>
        <w:ind w:right="-592"/>
        <w:rPr>
          <w:rFonts w:ascii="Palatino Linotype" w:eastAsia="Palatino Linotype" w:hAnsi="Palatino Linotype" w:cs="Palatino Linotype"/>
          <w:b/>
          <w:color w:val="000000"/>
          <w:sz w:val="24"/>
          <w:szCs w:val="24"/>
        </w:rPr>
      </w:pPr>
      <w:bookmarkStart w:id="4" w:name="_heading=h.2et92p0" w:colFirst="0" w:colLast="0"/>
      <w:bookmarkEnd w:id="4"/>
      <w:r w:rsidRPr="00115384">
        <w:rPr>
          <w:rFonts w:ascii="Palatino Linotype" w:eastAsia="Palatino Linotype" w:hAnsi="Palatino Linotype" w:cs="Palatino Linotype"/>
          <w:b/>
          <w:color w:val="000000"/>
          <w:sz w:val="24"/>
          <w:szCs w:val="24"/>
        </w:rPr>
        <w:t xml:space="preserve">PRIMERO. De la competencia </w:t>
      </w:r>
    </w:p>
    <w:p w14:paraId="125B83FF" w14:textId="77777777" w:rsidR="007510DE" w:rsidRPr="00115384" w:rsidRDefault="007510DE" w:rsidP="007510DE">
      <w:pPr>
        <w:rPr>
          <w:rFonts w:ascii="Palatino Linotype" w:eastAsia="Palatino Linotype" w:hAnsi="Palatino Linotype"/>
        </w:rPr>
      </w:pPr>
    </w:p>
    <w:p w14:paraId="5BE37A84"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bookmarkStart w:id="5" w:name="_heading=h.tyjcwt" w:colFirst="0" w:colLast="0"/>
      <w:bookmarkEnd w:id="5"/>
      <w:r w:rsidRPr="00115384">
        <w:rPr>
          <w:rFonts w:ascii="Palatino Linotype" w:eastAsia="Palatino Linotype" w:hAnsi="Palatino Linotype" w:cs="Palatino Linotype"/>
        </w:rPr>
        <w:t xml:space="preserve">El Instituto de Transparencia, Acceso a la Información Pública y Protección de Datos </w:t>
      </w:r>
      <w:r w:rsidRPr="00115384">
        <w:rPr>
          <w:rFonts w:ascii="Palatino Linotype" w:eastAsia="Palatino Linotype" w:hAnsi="Palatino Linotype" w:cs="Palatino Linotype"/>
          <w:color w:val="000000"/>
        </w:rPr>
        <w:t>Personales</w:t>
      </w:r>
      <w:r w:rsidRPr="00115384">
        <w:rPr>
          <w:rFonts w:ascii="Palatino Linotype" w:eastAsia="Palatino Linotype" w:hAnsi="Palatino Linotype" w:cs="Palatino Linotype"/>
        </w:rPr>
        <w:t xml:space="preserve">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0E01297" w14:textId="77777777" w:rsidR="003F528B" w:rsidRPr="00115384" w:rsidRDefault="007020AD">
      <w:pPr>
        <w:pBdr>
          <w:top w:val="nil"/>
          <w:left w:val="nil"/>
          <w:bottom w:val="nil"/>
          <w:right w:val="nil"/>
          <w:between w:val="nil"/>
        </w:pBdr>
        <w:spacing w:line="360" w:lineRule="auto"/>
        <w:ind w:right="-592"/>
        <w:jc w:val="both"/>
        <w:rPr>
          <w:rFonts w:ascii="Palatino Linotype" w:eastAsia="Palatino Linotype" w:hAnsi="Palatino Linotype" w:cs="Palatino Linotype"/>
        </w:rPr>
      </w:pPr>
      <w:r w:rsidRPr="00115384">
        <w:rPr>
          <w:rFonts w:ascii="Palatino Linotype" w:eastAsia="Palatino Linotype" w:hAnsi="Palatino Linotype" w:cs="Palatino Linotype"/>
        </w:rPr>
        <w:t xml:space="preserve"> </w:t>
      </w:r>
    </w:p>
    <w:p w14:paraId="6F35EF43" w14:textId="77777777" w:rsidR="003F528B" w:rsidRPr="00115384" w:rsidRDefault="007020AD">
      <w:pPr>
        <w:pStyle w:val="Ttulo2"/>
        <w:spacing w:before="0" w:line="360" w:lineRule="auto"/>
        <w:ind w:right="-592"/>
        <w:rPr>
          <w:rFonts w:ascii="Palatino Linotype" w:eastAsia="Palatino Linotype" w:hAnsi="Palatino Linotype" w:cs="Palatino Linotype"/>
          <w:b/>
          <w:color w:val="000000"/>
          <w:sz w:val="24"/>
          <w:szCs w:val="24"/>
        </w:rPr>
      </w:pPr>
      <w:r w:rsidRPr="00115384">
        <w:rPr>
          <w:rFonts w:ascii="Palatino Linotype" w:eastAsia="Palatino Linotype" w:hAnsi="Palatino Linotype" w:cs="Palatino Linotype"/>
          <w:b/>
          <w:color w:val="000000"/>
          <w:sz w:val="24"/>
          <w:szCs w:val="24"/>
        </w:rPr>
        <w:t>SEGUNDO. De la oportunidad y procedencia.</w:t>
      </w:r>
    </w:p>
    <w:p w14:paraId="0328D754" w14:textId="77777777" w:rsidR="00645F36" w:rsidRPr="00115384" w:rsidRDefault="00645F36" w:rsidP="00645F36">
      <w:pPr>
        <w:rPr>
          <w:rFonts w:ascii="Palatino Linotype" w:eastAsia="Palatino Linotype" w:hAnsi="Palatino Linotype"/>
        </w:rPr>
      </w:pPr>
    </w:p>
    <w:p w14:paraId="50D959E7"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bookmarkStart w:id="6" w:name="_heading=h.3dy6vkm" w:colFirst="0" w:colLast="0"/>
      <w:bookmarkEnd w:id="6"/>
      <w:r w:rsidRPr="00115384">
        <w:rPr>
          <w:rFonts w:ascii="Palatino Linotype" w:eastAsia="Palatino Linotype" w:hAnsi="Palatino Linotype" w:cs="Palatino Linotype"/>
        </w:rPr>
        <w:lastRenderedPageBreak/>
        <w:t xml:space="preserve">Este Órgano Garante considera que los medios de impugnación reúnen los requisitos de procedencia </w:t>
      </w:r>
      <w:r w:rsidRPr="00115384">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sidRPr="00115384">
        <w:rPr>
          <w:rFonts w:ascii="Palatino Linotype" w:eastAsia="Palatino Linotype" w:hAnsi="Palatino Linotype" w:cs="Palatino Linotype"/>
        </w:rPr>
        <w:t>del</w:t>
      </w:r>
      <w:r w:rsidRPr="00115384">
        <w:rPr>
          <w:rFonts w:ascii="Palatino Linotype" w:eastAsia="Palatino Linotype" w:hAnsi="Palatino Linotype" w:cs="Palatino Linotype"/>
          <w:color w:val="000000"/>
        </w:rPr>
        <w:t xml:space="preserve"> Estado de México y Municipios; asimismo no se tiene conocimiento de que se encuentre en trámite algún medio de defensa presentado por el Recurrente ante otra instancia.</w:t>
      </w:r>
    </w:p>
    <w:p w14:paraId="3D5AC917" w14:textId="77777777" w:rsidR="003F528B" w:rsidRPr="00115384" w:rsidRDefault="003F528B">
      <w:pPr>
        <w:spacing w:line="360" w:lineRule="auto"/>
        <w:ind w:left="4613" w:right="-592"/>
        <w:jc w:val="both"/>
        <w:rPr>
          <w:rFonts w:ascii="Palatino Linotype" w:eastAsia="Palatino Linotype" w:hAnsi="Palatino Linotype" w:cs="Palatino Linotype"/>
        </w:rPr>
      </w:pPr>
    </w:p>
    <w:p w14:paraId="5EE13D7D"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200BEDA" w14:textId="77777777" w:rsidR="003F528B" w:rsidRPr="00115384"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71A66DE2" w14:textId="77777777" w:rsidR="003F528B" w:rsidRPr="00115384" w:rsidRDefault="007020AD">
      <w:pPr>
        <w:spacing w:line="360" w:lineRule="auto"/>
        <w:ind w:left="709" w:right="-592"/>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r w:rsidRPr="00115384">
        <w:rPr>
          <w:rFonts w:ascii="Palatino Linotype" w:eastAsia="Palatino Linotype" w:hAnsi="Palatino Linotype" w:cs="Palatino Linotype"/>
          <w:b/>
          <w:i/>
        </w:rPr>
        <w:t>Las solicitudes anónimas</w:t>
      </w:r>
      <w:r w:rsidRPr="00115384">
        <w:rPr>
          <w:rFonts w:ascii="Palatino Linotype" w:eastAsia="Palatino Linotype" w:hAnsi="Palatino Linotype" w:cs="Palatino Linotype"/>
          <w:i/>
        </w:rPr>
        <w:t xml:space="preserve">, con nombre incompleto o seudónimo </w:t>
      </w:r>
      <w:r w:rsidRPr="00115384">
        <w:rPr>
          <w:rFonts w:ascii="Palatino Linotype" w:eastAsia="Palatino Linotype" w:hAnsi="Palatino Linotype" w:cs="Palatino Linotype"/>
          <w:b/>
          <w:i/>
        </w:rPr>
        <w:t>serán procedentes para su trámite por parte del sujeto obligado ante quien se presente</w:t>
      </w:r>
      <w:r w:rsidRPr="00115384">
        <w:rPr>
          <w:rFonts w:ascii="Palatino Linotype" w:eastAsia="Palatino Linotype" w:hAnsi="Palatino Linotype" w:cs="Palatino Linotype"/>
          <w:i/>
        </w:rPr>
        <w:t>. No podrá requerirse información adicional con motivo del nombre proporcionado por el solicitante."</w:t>
      </w:r>
    </w:p>
    <w:p w14:paraId="18D27C41" w14:textId="77777777" w:rsidR="003F528B" w:rsidRPr="00115384" w:rsidRDefault="003F528B">
      <w:pPr>
        <w:spacing w:line="360" w:lineRule="auto"/>
        <w:ind w:right="-592"/>
        <w:jc w:val="both"/>
        <w:rPr>
          <w:rFonts w:ascii="Palatino Linotype" w:eastAsia="Palatino Linotype" w:hAnsi="Palatino Linotype" w:cs="Palatino Linotype"/>
        </w:rPr>
      </w:pPr>
    </w:p>
    <w:p w14:paraId="5DF58B79"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2FF49433"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lastRenderedPageBreak/>
        <w:t>"</w:t>
      </w:r>
      <w:r w:rsidRPr="00115384">
        <w:rPr>
          <w:rFonts w:ascii="Palatino Linotype" w:eastAsia="Palatino Linotype" w:hAnsi="Palatino Linotype" w:cs="Palatino Linotype"/>
          <w:b/>
          <w:i/>
        </w:rPr>
        <w:t>Artículo 6.-</w:t>
      </w:r>
      <w:r w:rsidRPr="00115384">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4E629F0"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Para efectos de lo dispuesto en el presente artículo se observará lo siguiente:</w:t>
      </w:r>
    </w:p>
    <w:p w14:paraId="1CE3CBFC"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6A153652"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4AD1D555" w14:textId="77777777" w:rsidR="003F528B" w:rsidRPr="00115384" w:rsidRDefault="003F528B">
      <w:pPr>
        <w:spacing w:line="360" w:lineRule="auto"/>
        <w:ind w:left="567" w:right="-592"/>
        <w:jc w:val="both"/>
        <w:rPr>
          <w:rFonts w:ascii="Palatino Linotype" w:eastAsia="Palatino Linotype" w:hAnsi="Palatino Linotype" w:cs="Palatino Linotype"/>
          <w:i/>
        </w:rPr>
      </w:pPr>
    </w:p>
    <w:p w14:paraId="6EF20D25"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56EF3A87"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r w:rsidRPr="00115384">
        <w:rPr>
          <w:rFonts w:ascii="Palatino Linotype" w:eastAsia="Palatino Linotype" w:hAnsi="Palatino Linotype" w:cs="Palatino Linotype"/>
          <w:b/>
          <w:i/>
        </w:rPr>
        <w:t>Artículo 5.-</w:t>
      </w:r>
      <w:r w:rsidRPr="00115384">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w:t>
      </w:r>
      <w:r w:rsidRPr="00115384">
        <w:rPr>
          <w:rFonts w:ascii="Palatino Linotype" w:eastAsia="Palatino Linotype" w:hAnsi="Palatino Linotype" w:cs="Palatino Linotype"/>
          <w:i/>
        </w:rPr>
        <w:lastRenderedPageBreak/>
        <w:t>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A53113" w14:textId="77777777" w:rsidR="003F528B" w:rsidRPr="00115384" w:rsidRDefault="007020AD">
      <w:pPr>
        <w:spacing w:line="360" w:lineRule="auto"/>
        <w:ind w:left="1134"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p>
    <w:p w14:paraId="06586C30"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093B2F74" w14:textId="77777777" w:rsidR="003F528B" w:rsidRPr="00115384" w:rsidRDefault="007020AD">
      <w:pPr>
        <w:spacing w:line="360" w:lineRule="auto"/>
        <w:ind w:left="1134"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p>
    <w:p w14:paraId="3E982997"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6E806563"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EBE7782"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14:paraId="7BFB8978" w14:textId="77777777" w:rsidR="003F528B" w:rsidRPr="00115384" w:rsidRDefault="007020AD">
      <w:pPr>
        <w:spacing w:line="360" w:lineRule="auto"/>
        <w:ind w:left="1134"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p>
    <w:p w14:paraId="7BD5B93A"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12FD0FE" w14:textId="77777777" w:rsidR="003F528B" w:rsidRPr="00115384" w:rsidRDefault="003F528B">
      <w:pPr>
        <w:spacing w:line="360" w:lineRule="auto"/>
        <w:ind w:left="426" w:right="-592"/>
        <w:jc w:val="both"/>
        <w:rPr>
          <w:rFonts w:ascii="Palatino Linotype" w:eastAsia="Palatino Linotype" w:hAnsi="Palatino Linotype" w:cs="Palatino Linotype"/>
          <w:i/>
        </w:rPr>
      </w:pPr>
    </w:p>
    <w:p w14:paraId="327181E8"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Por otra parte, del contenido del artículo 1 de la Constitución Política de los Estados Unidos mexicanos, se destaca lo siguiente:</w:t>
      </w:r>
    </w:p>
    <w:p w14:paraId="47916EC2"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w:t>
      </w:r>
      <w:r w:rsidRPr="00115384">
        <w:rPr>
          <w:rFonts w:ascii="Palatino Linotype" w:eastAsia="Palatino Linotype" w:hAnsi="Palatino Linotype" w:cs="Palatino Linotype"/>
          <w:b/>
          <w:i/>
        </w:rPr>
        <w:t>Artículo 1</w:t>
      </w:r>
      <w:r w:rsidRPr="00115384">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152DB46"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lastRenderedPageBreak/>
        <w:t>Las normas relativas a los derechos humanos se interpretarán de conformidad con esta Constitución y con los tratados internacionales de la materia favoreciendo en todo tiempo a las personas la protección más amplia.</w:t>
      </w:r>
    </w:p>
    <w:p w14:paraId="52B2DB41" w14:textId="77777777" w:rsidR="003F528B" w:rsidRPr="00115384" w:rsidRDefault="007020AD">
      <w:pPr>
        <w:spacing w:line="360" w:lineRule="auto"/>
        <w:ind w:left="851" w:right="257"/>
        <w:jc w:val="both"/>
        <w:rPr>
          <w:rFonts w:ascii="Palatino Linotype" w:eastAsia="Palatino Linotype" w:hAnsi="Palatino Linotype" w:cs="Palatino Linotype"/>
          <w:i/>
        </w:rPr>
      </w:pPr>
      <w:r w:rsidRPr="00115384">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29229C0" w14:textId="77777777" w:rsidR="003F528B" w:rsidRPr="00115384" w:rsidRDefault="003F528B">
      <w:pPr>
        <w:spacing w:line="360" w:lineRule="auto"/>
        <w:ind w:left="426" w:right="-592"/>
        <w:jc w:val="both"/>
        <w:rPr>
          <w:rFonts w:ascii="Palatino Linotype" w:eastAsia="Palatino Linotype" w:hAnsi="Palatino Linotype" w:cs="Palatino Linotype"/>
          <w:i/>
        </w:rPr>
      </w:pPr>
    </w:p>
    <w:p w14:paraId="2C587C20"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115384">
        <w:rPr>
          <w:rFonts w:ascii="Palatino Linotype" w:eastAsia="Palatino Linotype" w:hAnsi="Palatino Linotype" w:cs="Palatino Linotype"/>
          <w:i/>
        </w:rPr>
        <w:t>derecho fundamental exime a quien lo ejerce</w:t>
      </w:r>
      <w:r w:rsidRPr="0011538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99E9524" w14:textId="77777777" w:rsidR="00DA02A1" w:rsidRPr="00115384" w:rsidRDefault="00DA02A1" w:rsidP="00DA02A1">
      <w:pPr>
        <w:pBdr>
          <w:top w:val="nil"/>
          <w:left w:val="nil"/>
          <w:bottom w:val="nil"/>
          <w:right w:val="nil"/>
          <w:between w:val="nil"/>
        </w:pBdr>
        <w:spacing w:line="360" w:lineRule="auto"/>
        <w:ind w:right="-592"/>
        <w:jc w:val="both"/>
        <w:rPr>
          <w:rFonts w:ascii="Palatino Linotype" w:hAnsi="Palatino Linotype"/>
        </w:rPr>
      </w:pPr>
    </w:p>
    <w:p w14:paraId="33CC64CA"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 xml:space="preserve">En consecuencia, dado lo expuesto y fundado con anterioridad, se estima que el requisito relativo al nombre del </w:t>
      </w:r>
      <w:r w:rsidRPr="00115384">
        <w:rPr>
          <w:rFonts w:ascii="Palatino Linotype" w:eastAsia="Palatino Linotype" w:hAnsi="Palatino Linotype" w:cs="Palatino Linotype"/>
          <w:b/>
        </w:rPr>
        <w:t>RECURRENTE</w:t>
      </w:r>
      <w:r w:rsidRPr="00115384">
        <w:rPr>
          <w:rFonts w:ascii="Palatino Linotype" w:eastAsia="Palatino Linotype" w:hAnsi="Palatino Linotype" w:cs="Palatino Linotype"/>
        </w:rPr>
        <w:t xml:space="preserve"> no constituye un presupuesto </w:t>
      </w:r>
      <w:r w:rsidRPr="00115384">
        <w:rPr>
          <w:rFonts w:ascii="Palatino Linotype" w:eastAsia="Palatino Linotype" w:hAnsi="Palatino Linotype" w:cs="Palatino Linotype"/>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34363A3" w14:textId="77777777" w:rsidR="003F528B" w:rsidRPr="00115384"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0B523E48"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D2C105E" w14:textId="77777777" w:rsidR="003F528B" w:rsidRPr="00115384"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E7CD98A" w14:textId="77777777" w:rsidR="003F528B" w:rsidRPr="00115384" w:rsidRDefault="007020AD">
      <w:pPr>
        <w:pStyle w:val="Ttulo1"/>
        <w:spacing w:before="0" w:line="360" w:lineRule="auto"/>
        <w:ind w:right="-592"/>
        <w:rPr>
          <w:rFonts w:ascii="Palatino Linotype" w:eastAsia="Palatino Linotype" w:hAnsi="Palatino Linotype" w:cs="Palatino Linotype"/>
          <w:b/>
          <w:color w:val="000000"/>
          <w:sz w:val="24"/>
          <w:szCs w:val="24"/>
        </w:rPr>
      </w:pPr>
      <w:r w:rsidRPr="00115384">
        <w:rPr>
          <w:rFonts w:ascii="Palatino Linotype" w:eastAsia="Palatino Linotype" w:hAnsi="Palatino Linotype" w:cs="Palatino Linotype"/>
          <w:b/>
          <w:color w:val="000000"/>
          <w:sz w:val="24"/>
          <w:szCs w:val="24"/>
        </w:rPr>
        <w:lastRenderedPageBreak/>
        <w:t>TERCERO. Planteamiento de la</w:t>
      </w:r>
      <w:r w:rsidRPr="00115384">
        <w:rPr>
          <w:rFonts w:ascii="Palatino Linotype" w:eastAsia="Palatino Linotype" w:hAnsi="Palatino Linotype" w:cs="Palatino Linotype"/>
          <w:b/>
          <w:i/>
          <w:color w:val="000000"/>
          <w:sz w:val="24"/>
          <w:szCs w:val="24"/>
        </w:rPr>
        <w:t xml:space="preserve"> Litis</w:t>
      </w:r>
      <w:r w:rsidRPr="00115384">
        <w:rPr>
          <w:rFonts w:ascii="Palatino Linotype" w:eastAsia="Palatino Linotype" w:hAnsi="Palatino Linotype" w:cs="Palatino Linotype"/>
          <w:b/>
          <w:color w:val="000000"/>
          <w:sz w:val="24"/>
          <w:szCs w:val="24"/>
        </w:rPr>
        <w:t xml:space="preserve"> </w:t>
      </w:r>
    </w:p>
    <w:p w14:paraId="26B2527C" w14:textId="77777777" w:rsidR="003F528B" w:rsidRPr="00115384"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El recurrente solicitó la siguiente información</w:t>
      </w:r>
      <w:r w:rsidR="00A62072" w:rsidRPr="00115384">
        <w:rPr>
          <w:rFonts w:ascii="Palatino Linotype" w:eastAsia="Palatino Linotype" w:hAnsi="Palatino Linotype" w:cs="Palatino Linotype"/>
          <w:color w:val="000000"/>
        </w:rPr>
        <w:t xml:space="preserve"> que se desagrega</w:t>
      </w:r>
      <w:r w:rsidRPr="00115384">
        <w:rPr>
          <w:rFonts w:ascii="Palatino Linotype" w:eastAsia="Palatino Linotype" w:hAnsi="Palatino Linotype" w:cs="Palatino Linotype"/>
          <w:color w:val="000000"/>
        </w:rPr>
        <w:t>:</w:t>
      </w:r>
    </w:p>
    <w:p w14:paraId="2213203D" w14:textId="77777777" w:rsidR="003D5C1E" w:rsidRPr="00115384" w:rsidRDefault="003D5C1E" w:rsidP="003D5C1E">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14:paraId="52C878AF" w14:textId="77777777" w:rsidR="00A62072" w:rsidRPr="00115384" w:rsidRDefault="00A62072" w:rsidP="001C6D79">
      <w:pPr>
        <w:pStyle w:val="Prrafodelista"/>
        <w:numPr>
          <w:ilvl w:val="0"/>
          <w:numId w:val="11"/>
        </w:numPr>
        <w:spacing w:line="360" w:lineRule="auto"/>
        <w:jc w:val="both"/>
        <w:rPr>
          <w:rFonts w:ascii="Palatino Linotype" w:hAnsi="Palatino Linotype"/>
        </w:rPr>
      </w:pPr>
      <w:r w:rsidRPr="00115384">
        <w:rPr>
          <w:rFonts w:ascii="Palatino Linotype" w:hAnsi="Palatino Linotype"/>
        </w:rPr>
        <w:t xml:space="preserve">Convocatorias emitidas de 2018 a la fecha para la selección de CPC Municipal de los Ayuntamientos de Atizapán, Atizapán de Zaragoza, Atenco, Apaxco, Amecameca, Amatepec, Atizapán de Zaragoza, Amanalco, Almoloya del Río, Almoloya de Juárez, Atlacomulco, Almoloya de Alquisiras, Aculco, Atlautla, Acolman, Acambay de Ruíz Castañeda, Ayuntamiento de Atlautla, Axapusco, Ayapango, Calimaya, Capulhuac, Coacalco de Berriozábal, Cocotitlán, Coatepec Harinas, Coyotepec, Cuautitlán, Chapa de Mota, Chalco, Chapultepec, Chiautla, Chicoloapan, </w:t>
      </w:r>
      <w:r w:rsidR="001C6D79" w:rsidRPr="00115384">
        <w:rPr>
          <w:rFonts w:ascii="Palatino Linotype" w:hAnsi="Palatino Linotype"/>
        </w:rPr>
        <w:t xml:space="preserve">Chiconcuac, </w:t>
      </w:r>
      <w:r w:rsidRPr="00115384">
        <w:rPr>
          <w:rFonts w:ascii="Palatino Linotype" w:hAnsi="Palatino Linotype"/>
        </w:rPr>
        <w:t>Juchitepec, Joquicingo, Jocotitlán, Jiquipilco, Jilotzingo, Jilotepec, Jaltenco, Xalatlaco, Ixtlahuaca, Ixtapan del Oro, Ixtapan de la Sal, Ixtapaluca, Isidro Fabela, Huixquilucan, Hueypoxtla, Huehuetoca, Ecatzingo, Ecatepec de Morelos, Donato Guerra, Chimalhuacán.</w:t>
      </w:r>
    </w:p>
    <w:p w14:paraId="6FCAB813" w14:textId="77777777" w:rsidR="00A62072" w:rsidRPr="00115384" w:rsidRDefault="00A62072" w:rsidP="00A62072">
      <w:pPr>
        <w:pStyle w:val="Prrafodelista"/>
        <w:numPr>
          <w:ilvl w:val="0"/>
          <w:numId w:val="11"/>
        </w:numPr>
        <w:spacing w:line="360" w:lineRule="auto"/>
        <w:jc w:val="both"/>
        <w:rPr>
          <w:rFonts w:ascii="Palatino Linotype" w:hAnsi="Palatino Linotype"/>
        </w:rPr>
      </w:pPr>
      <w:r w:rsidRPr="00115384">
        <w:rPr>
          <w:rFonts w:ascii="Palatino Linotype" w:hAnsi="Palatino Linotype"/>
        </w:rPr>
        <w:t xml:space="preserve">Todas las convocatorias emitidas para la selección de integrantes de </w:t>
      </w:r>
      <w:r w:rsidR="00C3000B" w:rsidRPr="00115384">
        <w:rPr>
          <w:rFonts w:ascii="Palatino Linotype" w:hAnsi="Palatino Linotype"/>
        </w:rPr>
        <w:t>comités de participación ciudadana</w:t>
      </w:r>
      <w:r w:rsidRPr="00115384">
        <w:rPr>
          <w:rFonts w:ascii="Palatino Linotype" w:hAnsi="Palatino Linotype"/>
        </w:rPr>
        <w:t xml:space="preserve"> </w:t>
      </w:r>
      <w:r w:rsidR="00C3000B" w:rsidRPr="00115384">
        <w:rPr>
          <w:rFonts w:ascii="Palatino Linotype" w:hAnsi="Palatino Linotype"/>
        </w:rPr>
        <w:t>m</w:t>
      </w:r>
      <w:r w:rsidRPr="00115384">
        <w:rPr>
          <w:rFonts w:ascii="Palatino Linotype" w:hAnsi="Palatino Linotype"/>
        </w:rPr>
        <w:t>unicipales del año 2018 a la fecha así como la información documental que respalde dicho proceso de selección.</w:t>
      </w:r>
    </w:p>
    <w:p w14:paraId="4F049D53" w14:textId="77777777" w:rsidR="003D5C1E" w:rsidRPr="00115384" w:rsidRDefault="003D5C1E" w:rsidP="003D5C1E">
      <w:pPr>
        <w:rPr>
          <w:rFonts w:ascii="Palatino Linotype" w:hAnsi="Palatino Linotype"/>
        </w:rPr>
      </w:pPr>
    </w:p>
    <w:p w14:paraId="7F144CB2" w14:textId="77777777" w:rsidR="003F528B" w:rsidRPr="00115384" w:rsidRDefault="007020AD">
      <w:pPr>
        <w:numPr>
          <w:ilvl w:val="0"/>
          <w:numId w:val="9"/>
        </w:numPr>
        <w:pBdr>
          <w:top w:val="nil"/>
          <w:left w:val="nil"/>
          <w:bottom w:val="nil"/>
          <w:right w:val="nil"/>
          <w:between w:val="nil"/>
        </w:pBdr>
        <w:tabs>
          <w:tab w:val="left" w:pos="284"/>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lastRenderedPageBreak/>
        <w:t xml:space="preserve">En respuesta el </w:t>
      </w:r>
      <w:r w:rsidRPr="00115384">
        <w:rPr>
          <w:rFonts w:ascii="Palatino Linotype" w:eastAsia="Palatino Linotype" w:hAnsi="Palatino Linotype" w:cs="Palatino Linotype"/>
          <w:b/>
          <w:color w:val="000000"/>
        </w:rPr>
        <w:t xml:space="preserve">SUJETO OBLIGADO </w:t>
      </w:r>
      <w:r w:rsidR="00A62072" w:rsidRPr="00115384">
        <w:rPr>
          <w:rFonts w:ascii="Palatino Linotype" w:eastAsia="Palatino Linotype" w:hAnsi="Palatino Linotype" w:cs="Palatino Linotype"/>
          <w:color w:val="000000"/>
        </w:rPr>
        <w:t>remitió la información</w:t>
      </w:r>
      <w:r w:rsidRPr="00115384">
        <w:rPr>
          <w:rFonts w:ascii="Palatino Linotype" w:eastAsia="Palatino Linotype" w:hAnsi="Palatino Linotype" w:cs="Palatino Linotype"/>
          <w:color w:val="000000"/>
        </w:rPr>
        <w:t xml:space="preserve"> a que se hizo referencia en el anterior Párrafo 2. Atento a lo anterior, el particular interpuso el recurso de revisión, mediante al cual se adolece por la </w:t>
      </w:r>
      <w:r w:rsidR="00A62072" w:rsidRPr="00115384">
        <w:rPr>
          <w:rFonts w:ascii="Palatino Linotype" w:eastAsia="Palatino Linotype" w:hAnsi="Palatino Linotype" w:cs="Palatino Linotype"/>
          <w:color w:val="000000"/>
        </w:rPr>
        <w:t>entrega de la información</w:t>
      </w:r>
      <w:r w:rsidR="00AF74F5" w:rsidRPr="00115384">
        <w:rPr>
          <w:rFonts w:ascii="Palatino Linotype" w:eastAsia="Palatino Linotype" w:hAnsi="Palatino Linotype" w:cs="Palatino Linotype"/>
          <w:color w:val="000000"/>
        </w:rPr>
        <w:t xml:space="preserve"> que no corresponde con la solicitada y la entrega de la información incompleta.</w:t>
      </w:r>
    </w:p>
    <w:p w14:paraId="48CF36CF" w14:textId="77777777" w:rsidR="003F528B" w:rsidRPr="00115384" w:rsidRDefault="003F528B">
      <w:pPr>
        <w:tabs>
          <w:tab w:val="left" w:pos="284"/>
        </w:tabs>
        <w:spacing w:line="360" w:lineRule="auto"/>
        <w:ind w:right="-592"/>
        <w:jc w:val="both"/>
        <w:rPr>
          <w:rFonts w:ascii="Palatino Linotype" w:eastAsia="Palatino Linotype" w:hAnsi="Palatino Linotype" w:cs="Palatino Linotype"/>
          <w:i/>
        </w:rPr>
      </w:pPr>
    </w:p>
    <w:p w14:paraId="50767DA3" w14:textId="77777777" w:rsidR="003F528B" w:rsidRPr="00115384" w:rsidRDefault="007020AD">
      <w:pPr>
        <w:numPr>
          <w:ilvl w:val="0"/>
          <w:numId w:val="9"/>
        </w:numPr>
        <w:pBdr>
          <w:top w:val="nil"/>
          <w:left w:val="nil"/>
          <w:bottom w:val="nil"/>
          <w:right w:val="nil"/>
          <w:between w:val="nil"/>
        </w:pBdr>
        <w:tabs>
          <w:tab w:val="left" w:pos="284"/>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Por lo tanto, el presente recurso de revisión se circunscribe en determinar si se actualiza la causal de procedencia</w:t>
      </w:r>
      <w:r w:rsidRPr="00115384">
        <w:rPr>
          <w:rFonts w:ascii="Palatino Linotype" w:eastAsia="Palatino Linotype" w:hAnsi="Palatino Linotype" w:cs="Palatino Linotype"/>
          <w:b/>
          <w:color w:val="000000"/>
        </w:rPr>
        <w:t xml:space="preserve"> </w:t>
      </w:r>
      <w:r w:rsidRPr="00115384">
        <w:rPr>
          <w:rFonts w:ascii="Palatino Linotype" w:eastAsia="Palatino Linotype" w:hAnsi="Palatino Linotype" w:cs="Palatino Linotype"/>
          <w:color w:val="000000"/>
        </w:rPr>
        <w:t>contenida en el artículo 179 fracción</w:t>
      </w:r>
      <w:r w:rsidRPr="00115384">
        <w:rPr>
          <w:rFonts w:ascii="Palatino Linotype" w:eastAsia="Palatino Linotype" w:hAnsi="Palatino Linotype" w:cs="Palatino Linotype"/>
          <w:b/>
          <w:color w:val="000000"/>
        </w:rPr>
        <w:t xml:space="preserve"> </w:t>
      </w:r>
      <w:r w:rsidR="00AF74F5" w:rsidRPr="00115384">
        <w:rPr>
          <w:rFonts w:ascii="Palatino Linotype" w:eastAsia="Palatino Linotype" w:hAnsi="Palatino Linotype" w:cs="Palatino Linotype"/>
          <w:b/>
          <w:color w:val="000000"/>
        </w:rPr>
        <w:t>V y VI</w:t>
      </w:r>
      <w:r w:rsidRPr="00115384">
        <w:rPr>
          <w:rFonts w:ascii="Palatino Linotype" w:eastAsia="Palatino Linotype" w:hAnsi="Palatino Linotype" w:cs="Palatino Linotype"/>
          <w:color w:val="000000"/>
        </w:rPr>
        <w:t xml:space="preserve">, de la </w:t>
      </w:r>
      <w:r w:rsidRPr="00115384">
        <w:rPr>
          <w:rFonts w:ascii="Palatino Linotype" w:eastAsia="Palatino Linotype" w:hAnsi="Palatino Linotype" w:cs="Palatino Linotype"/>
          <w:b/>
          <w:color w:val="000000"/>
        </w:rPr>
        <w:t>Ley de Transparencia y Acceso a la Información Pública del Estado de México y Municipios</w:t>
      </w:r>
      <w:r w:rsidRPr="00115384">
        <w:rPr>
          <w:rFonts w:ascii="Palatino Linotype" w:eastAsia="Palatino Linotype" w:hAnsi="Palatino Linotype" w:cs="Palatino Linotype"/>
          <w:color w:val="000000"/>
        </w:rPr>
        <w:t xml:space="preserve">, </w:t>
      </w:r>
      <w:r w:rsidR="00AF74F5" w:rsidRPr="00115384">
        <w:rPr>
          <w:rFonts w:ascii="Palatino Linotype" w:eastAsia="Palatino Linotype" w:hAnsi="Palatino Linotype" w:cs="Palatino Linotype"/>
          <w:color w:val="000000"/>
        </w:rPr>
        <w:t xml:space="preserve">relativas a la entrega de información incompleta y a la entrega de información que no corresponde con la solicitada, contexto de los cuales se dolió el hoy </w:t>
      </w:r>
      <w:r w:rsidR="00AF74F5" w:rsidRPr="00115384">
        <w:rPr>
          <w:rFonts w:ascii="Palatino Linotype" w:eastAsia="Palatino Linotype" w:hAnsi="Palatino Linotype" w:cs="Palatino Linotype"/>
          <w:b/>
          <w:color w:val="000000"/>
        </w:rPr>
        <w:t>Recurrente.</w:t>
      </w:r>
    </w:p>
    <w:p w14:paraId="6CBEB945" w14:textId="77777777" w:rsidR="003F528B" w:rsidRPr="00115384"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6BD66AD9" w14:textId="77777777" w:rsidR="003F528B" w:rsidRPr="00115384" w:rsidRDefault="007020AD">
      <w:pPr>
        <w:pStyle w:val="Ttulo1"/>
        <w:spacing w:before="0" w:line="360" w:lineRule="auto"/>
        <w:ind w:right="-592"/>
        <w:rPr>
          <w:rFonts w:ascii="Palatino Linotype" w:eastAsia="Palatino Linotype" w:hAnsi="Palatino Linotype" w:cs="Palatino Linotype"/>
          <w:b/>
          <w:color w:val="000000"/>
          <w:sz w:val="24"/>
          <w:szCs w:val="24"/>
        </w:rPr>
      </w:pPr>
      <w:r w:rsidRPr="00115384">
        <w:rPr>
          <w:rFonts w:ascii="Palatino Linotype" w:eastAsia="Palatino Linotype" w:hAnsi="Palatino Linotype" w:cs="Palatino Linotype"/>
          <w:b/>
          <w:color w:val="000000"/>
          <w:sz w:val="24"/>
          <w:szCs w:val="24"/>
        </w:rPr>
        <w:t>CUARTO. Estudio y resolución</w:t>
      </w:r>
    </w:p>
    <w:p w14:paraId="1BCDFE7F" w14:textId="77777777" w:rsidR="003F528B" w:rsidRPr="00115384" w:rsidRDefault="007020AD">
      <w:pPr>
        <w:numPr>
          <w:ilvl w:val="0"/>
          <w:numId w:val="9"/>
        </w:numPr>
        <w:spacing w:line="360" w:lineRule="auto"/>
        <w:ind w:left="0" w:right="-592" w:firstLine="0"/>
        <w:jc w:val="both"/>
        <w:rPr>
          <w:rFonts w:ascii="Palatino Linotype" w:hAnsi="Palatino Linotype"/>
        </w:rPr>
      </w:pPr>
      <w:bookmarkStart w:id="7" w:name="_heading=h.1t3h5sf" w:colFirst="0" w:colLast="0"/>
      <w:bookmarkEnd w:id="7"/>
      <w:r w:rsidRPr="00115384">
        <w:rPr>
          <w:rFonts w:ascii="Palatino Linotype" w:eastAsia="Palatino Linotype" w:hAnsi="Palatino Linotype" w:cs="Palatino Linotype"/>
        </w:rPr>
        <w:t xml:space="preserve">Acotada la </w:t>
      </w:r>
      <w:r w:rsidRPr="00115384">
        <w:rPr>
          <w:rFonts w:ascii="Palatino Linotype" w:eastAsia="Palatino Linotype" w:hAnsi="Palatino Linotype" w:cs="Palatino Linotype"/>
          <w:i/>
        </w:rPr>
        <w:t>Litis</w:t>
      </w:r>
      <w:r w:rsidRPr="00115384">
        <w:rPr>
          <w:rFonts w:ascii="Palatino Linotype" w:eastAsia="Palatino Linotype" w:hAnsi="Palatino Linotype" w:cs="Palatino Linotype"/>
        </w:rPr>
        <w:t xml:space="preserve">; revisaremos la atención otorgada por el Sujeto Obligado a la solicitud que dio origen a este recurso, considerando imprescindible establecer lo que la regulación determina, por ello, en primer lugar, vamos a revisar lo que mandata nuestra Ley de Transparencia local, en </w:t>
      </w:r>
      <w:r w:rsidRPr="00115384">
        <w:rPr>
          <w:rFonts w:ascii="Palatino Linotype" w:eastAsia="Palatino Linotype" w:hAnsi="Palatino Linotype" w:cs="Palatino Linotype"/>
          <w:b/>
          <w:u w:val="single"/>
        </w:rPr>
        <w:t>su artículo 12, el cual establece que quienes generen, recopilen, administren, manejen, procesen, archiven o conserven información pública serán responsables de la misma,</w:t>
      </w:r>
      <w:r w:rsidRPr="00115384">
        <w:rPr>
          <w:rFonts w:ascii="Palatino Linotype" w:eastAsia="Palatino Linotype" w:hAnsi="Palatino Linotype" w:cs="Palatino Linotype"/>
        </w:rPr>
        <w:t xml:space="preserve"> del mismo modo, el artículo 18 establece que los Sujetos Obligados deberán documentar todo acto que derive del ejercicio de sus facultades, </w:t>
      </w:r>
      <w:r w:rsidRPr="00115384">
        <w:rPr>
          <w:rFonts w:ascii="Palatino Linotype" w:eastAsia="Palatino Linotype" w:hAnsi="Palatino Linotype" w:cs="Palatino Linotype"/>
        </w:rPr>
        <w:lastRenderedPageBreak/>
        <w:t>competencias o funciones desde su origen la eventual publicidad y reutilización de la información que generen.</w:t>
      </w:r>
    </w:p>
    <w:p w14:paraId="48A904C2" w14:textId="77777777" w:rsidR="00645F36" w:rsidRPr="00115384" w:rsidRDefault="00645F36" w:rsidP="00645F36">
      <w:pPr>
        <w:spacing w:line="360" w:lineRule="auto"/>
        <w:ind w:right="-592"/>
        <w:jc w:val="both"/>
        <w:rPr>
          <w:rFonts w:ascii="Palatino Linotype" w:hAnsi="Palatino Linotype"/>
        </w:rPr>
      </w:pPr>
    </w:p>
    <w:p w14:paraId="17287047" w14:textId="77777777" w:rsidR="003F528B" w:rsidRPr="00115384" w:rsidRDefault="007020AD">
      <w:pPr>
        <w:numPr>
          <w:ilvl w:val="0"/>
          <w:numId w:val="9"/>
        </w:numP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r w:rsidR="007510DE" w:rsidRPr="00115384">
        <w:rPr>
          <w:rFonts w:ascii="Palatino Linotype" w:eastAsia="Palatino Linotype" w:hAnsi="Palatino Linotype" w:cs="Palatino Linotype"/>
        </w:rPr>
        <w:t>}</w:t>
      </w:r>
    </w:p>
    <w:p w14:paraId="0568198E" w14:textId="77777777" w:rsidR="007510DE" w:rsidRPr="00115384" w:rsidRDefault="007510DE" w:rsidP="007510DE">
      <w:pPr>
        <w:pStyle w:val="Prrafodelista"/>
        <w:rPr>
          <w:rFonts w:ascii="Palatino Linotype" w:hAnsi="Palatino Linotype"/>
        </w:rPr>
      </w:pPr>
    </w:p>
    <w:p w14:paraId="05A91430" w14:textId="77777777" w:rsidR="003F528B" w:rsidRPr="00115384" w:rsidRDefault="007020AD">
      <w:pPr>
        <w:numPr>
          <w:ilvl w:val="0"/>
          <w:numId w:val="9"/>
        </w:numPr>
        <w:spacing w:line="360" w:lineRule="auto"/>
        <w:ind w:left="0" w:right="-592" w:firstLine="0"/>
        <w:jc w:val="both"/>
        <w:rPr>
          <w:rFonts w:ascii="Palatino Linotype" w:hAnsi="Palatino Linotype"/>
        </w:rPr>
      </w:pPr>
      <w:r w:rsidRPr="00115384">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278205F" w14:textId="77777777" w:rsidR="003F528B" w:rsidRPr="00115384" w:rsidRDefault="009677C5">
      <w:pPr>
        <w:numPr>
          <w:ilvl w:val="0"/>
          <w:numId w:val="10"/>
        </w:numPr>
        <w:pBdr>
          <w:top w:val="nil"/>
          <w:left w:val="nil"/>
          <w:bottom w:val="nil"/>
          <w:right w:val="nil"/>
          <w:between w:val="nil"/>
        </w:pBdr>
        <w:spacing w:line="360" w:lineRule="auto"/>
        <w:ind w:left="709" w:right="-592"/>
        <w:jc w:val="both"/>
        <w:rPr>
          <w:rFonts w:ascii="Palatino Linotype" w:eastAsia="Palatino Linotype" w:hAnsi="Palatino Linotype" w:cs="Palatino Linotype"/>
          <w:b/>
          <w:color w:val="000000"/>
        </w:rPr>
      </w:pPr>
      <w:r w:rsidRPr="00115384">
        <w:rPr>
          <w:rFonts w:ascii="Palatino Linotype" w:eastAsia="Palatino Linotype" w:hAnsi="Palatino Linotype" w:cs="Palatino Linotype"/>
          <w:b/>
          <w:color w:val="000000"/>
        </w:rPr>
        <w:lastRenderedPageBreak/>
        <w:t>D</w:t>
      </w:r>
      <w:r w:rsidR="007020AD" w:rsidRPr="00115384">
        <w:rPr>
          <w:rFonts w:ascii="Palatino Linotype" w:eastAsia="Palatino Linotype" w:hAnsi="Palatino Linotype" w:cs="Palatino Linotype"/>
          <w:b/>
          <w:color w:val="000000"/>
        </w:rPr>
        <w:t>e la respuesta</w:t>
      </w:r>
    </w:p>
    <w:p w14:paraId="157EB96D" w14:textId="77777777" w:rsidR="009677C5" w:rsidRPr="00115384" w:rsidRDefault="009677C5" w:rsidP="009677C5">
      <w:pPr>
        <w:pBdr>
          <w:top w:val="nil"/>
          <w:left w:val="nil"/>
          <w:bottom w:val="nil"/>
          <w:right w:val="nil"/>
          <w:between w:val="nil"/>
        </w:pBdr>
        <w:spacing w:line="360" w:lineRule="auto"/>
        <w:ind w:left="709" w:right="-592"/>
        <w:jc w:val="both"/>
        <w:rPr>
          <w:rFonts w:ascii="Palatino Linotype" w:eastAsia="Palatino Linotype" w:hAnsi="Palatino Linotype" w:cs="Palatino Linotype"/>
          <w:b/>
          <w:color w:val="000000"/>
        </w:rPr>
      </w:pPr>
    </w:p>
    <w:p w14:paraId="399C4711" w14:textId="77777777" w:rsidR="006E1926" w:rsidRPr="00115384" w:rsidRDefault="007020AD" w:rsidP="006E1926">
      <w:pPr>
        <w:numPr>
          <w:ilvl w:val="0"/>
          <w:numId w:val="9"/>
        </w:numPr>
        <w:spacing w:line="360" w:lineRule="auto"/>
        <w:ind w:left="0" w:right="-592" w:firstLine="0"/>
        <w:jc w:val="both"/>
        <w:rPr>
          <w:rFonts w:ascii="Palatino Linotype" w:hAnsi="Palatino Linotype"/>
          <w:bCs/>
          <w:lang w:val="es-ES"/>
        </w:rPr>
      </w:pPr>
      <w:r w:rsidRPr="00115384">
        <w:rPr>
          <w:rFonts w:ascii="Palatino Linotype" w:eastAsia="Palatino Linotype" w:hAnsi="Palatino Linotype" w:cs="Palatino Linotype"/>
        </w:rPr>
        <w:t>Determinado lo anterior, es necesario traer a contexto primeram</w:t>
      </w:r>
      <w:r w:rsidR="009677C5" w:rsidRPr="00115384">
        <w:rPr>
          <w:rFonts w:ascii="Palatino Linotype" w:eastAsia="Palatino Linotype" w:hAnsi="Palatino Linotype" w:cs="Palatino Linotype"/>
        </w:rPr>
        <w:t xml:space="preserve">ente la respuesta inicial en la que toralmente </w:t>
      </w:r>
      <w:r w:rsidR="006E1926" w:rsidRPr="00115384">
        <w:rPr>
          <w:rFonts w:ascii="Palatino Linotype" w:hAnsi="Palatino Linotype"/>
          <w:bCs/>
          <w:lang w:val="es-ES"/>
        </w:rPr>
        <w:t>se expone que la información se puede obtener accediendo a través del sistema de Información Pública de Oficio Mexiquense, a través del siguiente enlace:</w:t>
      </w:r>
    </w:p>
    <w:p w14:paraId="3B5F210E" w14:textId="77777777" w:rsidR="006E1926" w:rsidRPr="00115384" w:rsidRDefault="006E1926" w:rsidP="006E1926">
      <w:pPr>
        <w:spacing w:line="360" w:lineRule="auto"/>
        <w:ind w:right="-592"/>
        <w:jc w:val="both"/>
        <w:rPr>
          <w:rFonts w:ascii="Palatino Linotype" w:hAnsi="Palatino Linotype"/>
          <w:bCs/>
          <w:lang w:val="es-ES"/>
        </w:rPr>
      </w:pPr>
      <w:r w:rsidRPr="00115384">
        <w:rPr>
          <w:rFonts w:ascii="Palatino Linotype" w:hAnsi="Palatino Linotype"/>
          <w:bCs/>
          <w:lang w:val="es-ES"/>
        </w:rPr>
        <w:t>https://infoem2.ipomex.org.mx/ipomex/#/obligaciones/357</w:t>
      </w:r>
    </w:p>
    <w:p w14:paraId="4B83F3AC" w14:textId="77777777" w:rsidR="006E1926" w:rsidRPr="00115384" w:rsidRDefault="006E1926" w:rsidP="006E1926">
      <w:pPr>
        <w:spacing w:line="360" w:lineRule="auto"/>
        <w:ind w:right="-592"/>
        <w:jc w:val="both"/>
        <w:rPr>
          <w:rFonts w:ascii="Palatino Linotype" w:hAnsi="Palatino Linotype"/>
          <w:bCs/>
          <w:lang w:val="es-ES"/>
        </w:rPr>
      </w:pPr>
    </w:p>
    <w:p w14:paraId="2027E24E" w14:textId="77777777" w:rsidR="006E1926" w:rsidRPr="00115384" w:rsidRDefault="006E1926" w:rsidP="006E1926">
      <w:pPr>
        <w:numPr>
          <w:ilvl w:val="0"/>
          <w:numId w:val="9"/>
        </w:numPr>
        <w:spacing w:line="360" w:lineRule="auto"/>
        <w:ind w:left="0" w:right="-592" w:firstLine="0"/>
        <w:jc w:val="both"/>
        <w:rPr>
          <w:rFonts w:ascii="Palatino Linotype" w:hAnsi="Palatino Linotype"/>
          <w:bCs/>
          <w:lang w:val="es-ES"/>
        </w:rPr>
      </w:pPr>
      <w:r w:rsidRPr="00115384">
        <w:rPr>
          <w:rFonts w:ascii="Palatino Linotype" w:hAnsi="Palatino Linotype"/>
          <w:bCs/>
          <w:lang w:val="es-ES"/>
        </w:rPr>
        <w:t xml:space="preserve">Asimismo, informa que puede ser a </w:t>
      </w:r>
      <w:proofErr w:type="spellStart"/>
      <w:r w:rsidRPr="00115384">
        <w:rPr>
          <w:rFonts w:ascii="Palatino Linotype" w:hAnsi="Palatino Linotype"/>
          <w:bCs/>
          <w:lang w:val="es-ES"/>
        </w:rPr>
        <w:t>traves</w:t>
      </w:r>
      <w:proofErr w:type="spellEnd"/>
      <w:r w:rsidRPr="00115384">
        <w:rPr>
          <w:rFonts w:ascii="Palatino Linotype" w:hAnsi="Palatino Linotype"/>
          <w:bCs/>
          <w:lang w:val="es-ES"/>
        </w:rPr>
        <w:t xml:space="preserve"> del enlace de la Plataforma Nacional de Transparencia ubicado en</w:t>
      </w:r>
      <w:r w:rsidR="00216233" w:rsidRPr="00115384">
        <w:rPr>
          <w:rFonts w:ascii="Palatino Linotype" w:hAnsi="Palatino Linotype"/>
          <w:bCs/>
          <w:lang w:val="es-ES"/>
        </w:rPr>
        <w:t xml:space="preserve">: </w:t>
      </w:r>
    </w:p>
    <w:p w14:paraId="3521957D" w14:textId="77777777" w:rsidR="00216233" w:rsidRPr="00115384" w:rsidRDefault="00216233" w:rsidP="00216233">
      <w:pPr>
        <w:spacing w:line="360" w:lineRule="auto"/>
        <w:ind w:right="-592"/>
        <w:jc w:val="both"/>
        <w:rPr>
          <w:rFonts w:ascii="Palatino Linotype" w:hAnsi="Palatino Linotype"/>
          <w:bCs/>
          <w:lang w:val="es-ES"/>
        </w:rPr>
      </w:pPr>
    </w:p>
    <w:p w14:paraId="6470BD5E" w14:textId="77777777" w:rsidR="006E1926" w:rsidRPr="00115384" w:rsidRDefault="006E1926" w:rsidP="006E1926">
      <w:pPr>
        <w:spacing w:line="360" w:lineRule="auto"/>
        <w:ind w:right="-592"/>
        <w:jc w:val="both"/>
        <w:rPr>
          <w:rFonts w:ascii="Palatino Linotype" w:hAnsi="Palatino Linotype"/>
          <w:bCs/>
          <w:lang w:val="es-ES"/>
        </w:rPr>
      </w:pPr>
      <w:r w:rsidRPr="00115384">
        <w:rPr>
          <w:rFonts w:ascii="Palatino Linotype" w:hAnsi="Palatino Linotype"/>
          <w:bCs/>
          <w:lang w:val="es-ES"/>
        </w:rPr>
        <w:t xml:space="preserve"> https://www.plataformadetransparencia.org.mx/web/guest/inicio</w:t>
      </w:r>
    </w:p>
    <w:p w14:paraId="541D9AA3" w14:textId="77777777" w:rsidR="006E1926" w:rsidRPr="00115384" w:rsidRDefault="006E1926" w:rsidP="006E1926">
      <w:pPr>
        <w:spacing w:line="360" w:lineRule="auto"/>
        <w:ind w:right="-592"/>
        <w:jc w:val="both"/>
        <w:rPr>
          <w:rFonts w:ascii="Palatino Linotype" w:hAnsi="Palatino Linotype"/>
          <w:bCs/>
          <w:lang w:val="es-ES"/>
        </w:rPr>
      </w:pPr>
    </w:p>
    <w:p w14:paraId="0EC230BD" w14:textId="77777777" w:rsidR="006E1926" w:rsidRPr="00115384" w:rsidRDefault="006E1926" w:rsidP="006E1926">
      <w:pPr>
        <w:numPr>
          <w:ilvl w:val="0"/>
          <w:numId w:val="9"/>
        </w:numPr>
        <w:spacing w:line="360" w:lineRule="auto"/>
        <w:ind w:left="0" w:right="-592" w:firstLine="0"/>
        <w:jc w:val="both"/>
        <w:rPr>
          <w:rFonts w:ascii="Palatino Linotype" w:hAnsi="Palatino Linotype"/>
          <w:bCs/>
          <w:lang w:val="es-ES"/>
        </w:rPr>
      </w:pPr>
      <w:r w:rsidRPr="00115384">
        <w:rPr>
          <w:rFonts w:ascii="Palatino Linotype" w:hAnsi="Palatino Linotype"/>
          <w:bCs/>
          <w:lang w:val="es-ES"/>
        </w:rPr>
        <w:t xml:space="preserve">Seleccionando para tal efecto el icono del Poder </w:t>
      </w:r>
      <w:r w:rsidRPr="00115384">
        <w:rPr>
          <w:rFonts w:ascii="Palatino Linotype" w:eastAsia="Palatino Linotype" w:hAnsi="Palatino Linotype" w:cs="Palatino Linotype"/>
        </w:rPr>
        <w:t>Ejecutivo</w:t>
      </w:r>
      <w:r w:rsidRPr="00115384">
        <w:rPr>
          <w:rFonts w:ascii="Palatino Linotype" w:hAnsi="Palatino Linotype"/>
          <w:bCs/>
          <w:lang w:val="es-ES"/>
        </w:rPr>
        <w:t xml:space="preserve"> en donde </w:t>
      </w:r>
      <w:r w:rsidR="00216233" w:rsidRPr="00115384">
        <w:rPr>
          <w:rFonts w:ascii="Palatino Linotype" w:hAnsi="Palatino Linotype"/>
          <w:bCs/>
          <w:lang w:val="es-ES"/>
        </w:rPr>
        <w:t xml:space="preserve">se </w:t>
      </w:r>
      <w:r w:rsidRPr="00115384">
        <w:rPr>
          <w:rFonts w:ascii="Palatino Linotype" w:hAnsi="Palatino Linotype"/>
          <w:bCs/>
          <w:lang w:val="es-ES"/>
        </w:rPr>
        <w:t>enc</w:t>
      </w:r>
      <w:r w:rsidR="00216233" w:rsidRPr="00115384">
        <w:rPr>
          <w:rFonts w:ascii="Palatino Linotype" w:hAnsi="Palatino Linotype"/>
          <w:bCs/>
          <w:lang w:val="es-ES"/>
        </w:rPr>
        <w:t xml:space="preserve">uentra </w:t>
      </w:r>
      <w:r w:rsidRPr="00115384">
        <w:rPr>
          <w:rFonts w:ascii="Palatino Linotype" w:hAnsi="Palatino Linotype"/>
          <w:bCs/>
          <w:lang w:val="es-ES"/>
        </w:rPr>
        <w:t xml:space="preserve"> la Secretaría Ejecutiva del Sistema Estatal Anticorrupción y consultar el listado de información disponible de obligaciones de transparencia en términos de los artículos 92, 93, 94 y 103 d la ley de Transparencia y Acceso a la Información Pública del Estado de México y Municipios.</w:t>
      </w:r>
    </w:p>
    <w:p w14:paraId="4AD48E1D" w14:textId="77777777" w:rsidR="006E1926" w:rsidRPr="00115384" w:rsidRDefault="006E1926" w:rsidP="006E1926">
      <w:pPr>
        <w:spacing w:line="360" w:lineRule="auto"/>
        <w:ind w:right="-592"/>
        <w:jc w:val="both"/>
        <w:rPr>
          <w:rFonts w:ascii="Palatino Linotype" w:hAnsi="Palatino Linotype"/>
          <w:b/>
          <w:bCs/>
          <w:u w:val="single"/>
          <w:lang w:val="es-ES"/>
        </w:rPr>
      </w:pPr>
    </w:p>
    <w:p w14:paraId="575CC500" w14:textId="77777777" w:rsidR="006E1926" w:rsidRPr="00115384" w:rsidRDefault="00216233">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lastRenderedPageBreak/>
        <w:t xml:space="preserve">Contexto que ciertamente no corresponde a lo solicitado pues ambos hipervínculos dirigen a la página de inicio del portal de transparencia del </w:t>
      </w:r>
      <w:r w:rsidRPr="00115384">
        <w:rPr>
          <w:rFonts w:ascii="Palatino Linotype" w:hAnsi="Palatino Linotype"/>
          <w:b/>
        </w:rPr>
        <w:t xml:space="preserve">SUJETO OBLIGADO </w:t>
      </w:r>
      <w:r w:rsidRPr="00115384">
        <w:rPr>
          <w:rFonts w:ascii="Palatino Linotype" w:hAnsi="Palatino Linotype"/>
        </w:rPr>
        <w:t>en la plataforma del Portal de Información Pública de Oficio del Estado de México y el segundo al de la Plataforma Nacional de Transparencia, en los cuales ciertamente no aparece de manera inicial lo solicitado conforme a los criterio que establece la ley de la materia para que una solicitud de información se colme mediante la entrega de hipervínculos.</w:t>
      </w:r>
    </w:p>
    <w:p w14:paraId="1CFE825E" w14:textId="77777777" w:rsidR="00216233" w:rsidRPr="00115384" w:rsidRDefault="00216233" w:rsidP="00216233">
      <w:pPr>
        <w:pStyle w:val="Prrafodelista"/>
        <w:rPr>
          <w:rFonts w:ascii="Palatino Linotype" w:hAnsi="Palatino Linotype"/>
        </w:rPr>
      </w:pPr>
    </w:p>
    <w:p w14:paraId="6ADC232B" w14:textId="77777777" w:rsidR="00216233" w:rsidRPr="00115384" w:rsidRDefault="00216233" w:rsidP="00216233">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t xml:space="preserve">No obstante, también lo es que el </w:t>
      </w:r>
      <w:r w:rsidRPr="00115384">
        <w:rPr>
          <w:rFonts w:ascii="Palatino Linotype" w:hAnsi="Palatino Linotype"/>
          <w:b/>
        </w:rPr>
        <w:t>SUJETO OBLIGADO</w:t>
      </w:r>
      <w:r w:rsidRPr="00115384">
        <w:rPr>
          <w:rFonts w:ascii="Palatino Linotype" w:hAnsi="Palatino Linotype"/>
        </w:rPr>
        <w:t xml:space="preserve"> en sus respuestas iniciales adjunta un oficio signado por la Subdirectora de Vinculación con el Sistema Nacional Anticorrupción y Sistemas Municipales, en el que informa de la falta de competencia en el tema de las convocatorias, orientando al particular a efecto de que dirija sus solicitudes de información a cada uno de los 125 municipios del Estado de México, al tiempo que le indica el procedimiento a seguir para la interposición de sus solicitudes de información.</w:t>
      </w:r>
    </w:p>
    <w:p w14:paraId="1A3E0C5A" w14:textId="77777777" w:rsidR="00216233" w:rsidRPr="00115384" w:rsidRDefault="00216233" w:rsidP="00216233">
      <w:pPr>
        <w:pStyle w:val="Prrafodelista"/>
        <w:rPr>
          <w:rFonts w:ascii="Palatino Linotype" w:hAnsi="Palatino Linotype"/>
        </w:rPr>
      </w:pPr>
    </w:p>
    <w:p w14:paraId="596CA98B" w14:textId="77777777" w:rsidR="00216233" w:rsidRPr="00115384" w:rsidRDefault="00D56D2C" w:rsidP="00216233">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t>Contexto que se confirma en calidad de informe justificado, agregando que los motivos de inconformidad son tendientes a dudar de la veracidad, lo cual resulta inexacto pues como se advierte del planteamiento de la Litis, sus motivos de inconformidad, ciertamente actualizan dos causales de procedencia.</w:t>
      </w:r>
    </w:p>
    <w:p w14:paraId="38B112F6" w14:textId="77777777" w:rsidR="00D56D2C" w:rsidRPr="00115384" w:rsidRDefault="00D56D2C" w:rsidP="00D56D2C">
      <w:pPr>
        <w:pStyle w:val="Prrafodelista"/>
        <w:rPr>
          <w:rFonts w:ascii="Palatino Linotype" w:hAnsi="Palatino Linotype"/>
        </w:rPr>
      </w:pPr>
    </w:p>
    <w:p w14:paraId="7C313C8F" w14:textId="77777777" w:rsidR="00D56D2C" w:rsidRPr="00115384" w:rsidRDefault="00943CC5" w:rsidP="00943CC5">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lastRenderedPageBreak/>
        <w:t>Acotado</w:t>
      </w:r>
      <w:r w:rsidR="00D56D2C" w:rsidRPr="00115384">
        <w:rPr>
          <w:rFonts w:ascii="Palatino Linotype" w:hAnsi="Palatino Linotype"/>
        </w:rPr>
        <w:t xml:space="preserve"> lo anterior</w:t>
      </w:r>
      <w:r w:rsidRPr="00115384">
        <w:rPr>
          <w:rFonts w:ascii="Palatino Linotype" w:hAnsi="Palatino Linotype"/>
        </w:rPr>
        <w:t xml:space="preserve">, es de señalar que ciertamente, no es el </w:t>
      </w:r>
      <w:r w:rsidRPr="00115384">
        <w:rPr>
          <w:rFonts w:ascii="Palatino Linotype" w:hAnsi="Palatino Linotype"/>
          <w:b/>
        </w:rPr>
        <w:t xml:space="preserve">SUJETO OBLIGADO </w:t>
      </w:r>
      <w:r w:rsidRPr="00115384">
        <w:rPr>
          <w:rFonts w:ascii="Palatino Linotype" w:hAnsi="Palatino Linotype"/>
        </w:rPr>
        <w:t xml:space="preserve"> quien emite las convocatorias; sino los ayuntamientos, lo que encuentra sustento en el artículo 72 del Ley d</w:t>
      </w:r>
      <w:r w:rsidR="0085552F" w:rsidRPr="00115384">
        <w:rPr>
          <w:rFonts w:ascii="Palatino Linotype" w:hAnsi="Palatino Linotype"/>
        </w:rPr>
        <w:t>el Sistema Anticorrupción d</w:t>
      </w:r>
      <w:r w:rsidRPr="00115384">
        <w:rPr>
          <w:rFonts w:ascii="Palatino Linotype" w:hAnsi="Palatino Linotype"/>
        </w:rPr>
        <w:t xml:space="preserve">el Estado </w:t>
      </w:r>
      <w:r w:rsidR="0085552F" w:rsidRPr="00115384">
        <w:rPr>
          <w:rFonts w:ascii="Palatino Linotype" w:hAnsi="Palatino Linotype"/>
        </w:rPr>
        <w:t>de México y</w:t>
      </w:r>
      <w:r w:rsidRPr="00115384">
        <w:rPr>
          <w:rFonts w:ascii="Palatino Linotype" w:hAnsi="Palatino Linotype"/>
        </w:rPr>
        <w:t xml:space="preserve"> Municipios</w:t>
      </w:r>
      <w:r w:rsidR="0085552F" w:rsidRPr="00115384">
        <w:rPr>
          <w:rFonts w:ascii="Palatino Linotype" w:hAnsi="Palatino Linotype"/>
        </w:rPr>
        <w:t>, a saber:</w:t>
      </w:r>
    </w:p>
    <w:p w14:paraId="07ED27F3" w14:textId="77777777" w:rsidR="0085552F" w:rsidRPr="00115384" w:rsidRDefault="0085552F" w:rsidP="0085552F">
      <w:pPr>
        <w:pStyle w:val="Prrafodelista"/>
        <w:rPr>
          <w:rFonts w:ascii="Palatino Linotype" w:hAnsi="Palatino Linotype"/>
        </w:rPr>
      </w:pPr>
    </w:p>
    <w:p w14:paraId="30223B44"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Artículo 72. Los integrantes del Comité de Participación Ciudadana Municipal, serán nombrados conforme al procedimiento siguiente: </w:t>
      </w:r>
    </w:p>
    <w:p w14:paraId="2C487D11"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I. </w:t>
      </w:r>
      <w:r w:rsidRPr="00115384">
        <w:rPr>
          <w:rFonts w:ascii="Palatino Linotype" w:hAnsi="Palatino Linotype"/>
          <w:b/>
          <w:i/>
        </w:rPr>
        <w:t>El Ayuntamiento constituirá una Comisión de Selección Municipal</w:t>
      </w:r>
      <w:r w:rsidRPr="00115384">
        <w:rPr>
          <w:rFonts w:ascii="Palatino Linotype" w:hAnsi="Palatino Linotype"/>
          <w:i/>
        </w:rPr>
        <w:t xml:space="preserve">, integrada por cinco mexiquenses por un periodo de dieciocho meses, de la siguiente manera: </w:t>
      </w:r>
    </w:p>
    <w:p w14:paraId="73F2B516" w14:textId="77777777" w:rsidR="007510DE" w:rsidRPr="00115384" w:rsidRDefault="007510DE" w:rsidP="007510DE">
      <w:pPr>
        <w:spacing w:line="360" w:lineRule="auto"/>
        <w:ind w:left="567" w:right="539"/>
        <w:jc w:val="both"/>
        <w:rPr>
          <w:rFonts w:ascii="Palatino Linotype" w:hAnsi="Palatino Linotype"/>
          <w:i/>
        </w:rPr>
      </w:pPr>
    </w:p>
    <w:p w14:paraId="411A0ADF"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a) </w:t>
      </w:r>
      <w:r w:rsidRPr="00115384">
        <w:rPr>
          <w:rFonts w:ascii="Palatino Linotype" w:hAnsi="Palatino Linotype"/>
          <w:b/>
          <w:i/>
        </w:rPr>
        <w:t>Convocará</w:t>
      </w:r>
      <w:r w:rsidRPr="00115384">
        <w:rPr>
          <w:rFonts w:ascii="Palatino Linotype" w:hAnsi="Palatino Linotype"/>
          <w:i/>
        </w:rPr>
        <w:t xml:space="preserve"> a las instituciones de educación e investigación del Municipio para proponer candidatos a fin de conformar la Comisión de referencia, para lo cual deberán enviar los documentos que acrediten el perfil solicitado en la </w:t>
      </w:r>
      <w:r w:rsidRPr="00115384">
        <w:rPr>
          <w:rFonts w:ascii="Palatino Linotype" w:hAnsi="Palatino Linotype"/>
          <w:b/>
          <w:i/>
        </w:rPr>
        <w:t>convocatoria, en un plazo no mayor a quince días hábiles para seleccionar a tres integrantes</w:t>
      </w:r>
      <w:r w:rsidRPr="00115384">
        <w:rPr>
          <w:rFonts w:ascii="Palatino Linotype" w:hAnsi="Palatino Linotype"/>
          <w:i/>
        </w:rPr>
        <w:t xml:space="preserve">, basándose en los elementos decisorios que se hayan plasmado en la convocatoria, tomando en cuenta que se hayan destacado por su contribución en materia de fiscalización, de rendición de cuentas y combate a la corrupción. </w:t>
      </w:r>
    </w:p>
    <w:p w14:paraId="1F1FECD9" w14:textId="77777777" w:rsidR="007510DE" w:rsidRPr="00115384" w:rsidRDefault="007510DE" w:rsidP="007510DE">
      <w:pPr>
        <w:spacing w:line="360" w:lineRule="auto"/>
        <w:ind w:left="567" w:right="539"/>
        <w:jc w:val="both"/>
        <w:rPr>
          <w:rFonts w:ascii="Palatino Linotype" w:hAnsi="Palatino Linotype"/>
          <w:i/>
        </w:rPr>
      </w:pPr>
    </w:p>
    <w:p w14:paraId="26CE0086" w14:textId="77777777" w:rsidR="007510DE"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lastRenderedPageBreak/>
        <w:t xml:space="preserve">b) </w:t>
      </w:r>
      <w:r w:rsidRPr="00115384">
        <w:rPr>
          <w:rFonts w:ascii="Palatino Linotype" w:hAnsi="Palatino Linotype"/>
          <w:b/>
          <w:i/>
        </w:rPr>
        <w:t>Convocará</w:t>
      </w:r>
      <w:r w:rsidRPr="00115384">
        <w:rPr>
          <w:rFonts w:ascii="Palatino Linotype" w:hAnsi="Palatino Linotype"/>
          <w:i/>
        </w:rPr>
        <w:t xml:space="preserve"> a organizaciones de la sociedad civil o en su caso, personas con conocimientos en materia de fiscalización, de rendición de cuentas y combate a la corrupción para seleccionar a dos integrantes, en los mismos términos del inciso anterior. </w:t>
      </w:r>
    </w:p>
    <w:p w14:paraId="47F6D74A" w14:textId="77777777" w:rsidR="007510DE" w:rsidRPr="00115384" w:rsidRDefault="007510DE" w:rsidP="007510DE">
      <w:pPr>
        <w:spacing w:line="360" w:lineRule="auto"/>
        <w:ind w:left="567" w:right="539"/>
        <w:jc w:val="both"/>
        <w:rPr>
          <w:rFonts w:ascii="Palatino Linotype" w:hAnsi="Palatino Linotype"/>
          <w:i/>
        </w:rPr>
      </w:pPr>
    </w:p>
    <w:p w14:paraId="63AE1E14"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El cargo de miembro de la Comisión de Selección Municipal será honorario. Quienes funjan como integrantes no podrán ser designados como integrantes del Comité de Participación Ciudadana Municipal, por un periodo de tres años contados a partir de la disolución de la Comisión de Selección Municipal.</w:t>
      </w:r>
    </w:p>
    <w:p w14:paraId="29C4CA32" w14:textId="77777777" w:rsidR="007510DE" w:rsidRPr="00115384" w:rsidRDefault="007510DE" w:rsidP="007510DE">
      <w:pPr>
        <w:spacing w:line="360" w:lineRule="auto"/>
        <w:ind w:left="567" w:right="539"/>
        <w:jc w:val="both"/>
        <w:rPr>
          <w:rFonts w:ascii="Palatino Linotype" w:hAnsi="Palatino Linotype"/>
          <w:i/>
        </w:rPr>
      </w:pPr>
    </w:p>
    <w:p w14:paraId="7D8DAD56" w14:textId="77777777" w:rsidR="007510DE"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II. La Comisión de Selección Municipal deberá emitir una convocatoria con el objeto de realizar consulta pública municipal para que presenten sus postulaciones de aspirantes a ocupar el cargo.</w:t>
      </w:r>
    </w:p>
    <w:p w14:paraId="3F3FBFE4"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Para ello, definirá la metodología, plazos y criterios de selección de los integrantes del Comité de Participación Ciudadana Municipal y deberá hacerlo público, en donde deberá considerar al menos las siguientes características: </w:t>
      </w:r>
    </w:p>
    <w:p w14:paraId="0BB16D37"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a) El método de registro y evaluación de los aspirantes. </w:t>
      </w:r>
    </w:p>
    <w:p w14:paraId="30B79339"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b) Hacer pública la lista de los aspirantes. </w:t>
      </w:r>
    </w:p>
    <w:p w14:paraId="0D97CD0C"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lastRenderedPageBreak/>
        <w:t xml:space="preserve">c) Hacer públicos los documentos que hayan sido entregados para su inscripción en versiones públicas. </w:t>
      </w:r>
    </w:p>
    <w:p w14:paraId="13A208F3"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d) Hacer público el cronograma de audiencias. </w:t>
      </w:r>
    </w:p>
    <w:p w14:paraId="4A3DFF9C"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e) Podrán efectuarse audiencias públicas en las que se invitará a participar a investigadores, académicos y a organizaciones de la sociedad civil, especialistas en la materia. </w:t>
      </w:r>
    </w:p>
    <w:p w14:paraId="4783D964"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 xml:space="preserve">f) El plazo en que se deberá hacer la designación que al efecto se determine y que se tomará, en sesión pública, por el voto de la mayoría de sus miembros. </w:t>
      </w:r>
    </w:p>
    <w:p w14:paraId="2837A360" w14:textId="77777777" w:rsidR="0085552F" w:rsidRPr="00115384" w:rsidRDefault="0085552F" w:rsidP="007510DE">
      <w:pPr>
        <w:spacing w:line="360" w:lineRule="auto"/>
        <w:ind w:left="567" w:right="539"/>
        <w:jc w:val="both"/>
        <w:rPr>
          <w:rFonts w:ascii="Palatino Linotype" w:hAnsi="Palatino Linotype"/>
          <w:i/>
        </w:rPr>
      </w:pPr>
      <w:r w:rsidRPr="00115384">
        <w:rPr>
          <w:rFonts w:ascii="Palatino Linotype" w:hAnsi="Palatino Linotype"/>
          <w:i/>
        </w:rPr>
        <w:t>En caso de generar vacantes imprevistas, el proceso de selección del nuevo integrante no podrá exceder el límite de cuarenta y cinco días hábiles y el ciudadano que resulte electo desempeñará el encargo por el tiempo restante de la vacante a ocupar.</w:t>
      </w:r>
    </w:p>
    <w:p w14:paraId="79836FBD" w14:textId="77777777" w:rsidR="0085552F" w:rsidRPr="00115384" w:rsidRDefault="0085552F" w:rsidP="0085552F">
      <w:pPr>
        <w:pStyle w:val="Prrafodelista"/>
        <w:rPr>
          <w:rFonts w:ascii="Palatino Linotype" w:hAnsi="Palatino Linotype"/>
        </w:rPr>
      </w:pPr>
    </w:p>
    <w:p w14:paraId="4262AC02" w14:textId="77777777" w:rsidR="0085552F" w:rsidRPr="00115384" w:rsidRDefault="00CF2587" w:rsidP="00025FA2">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t xml:space="preserve">Como se observa, queda claro que quien emite las convocatorias, ciertamente no es el </w:t>
      </w:r>
      <w:r w:rsidR="00645F36" w:rsidRPr="00115384">
        <w:rPr>
          <w:rFonts w:ascii="Palatino Linotype" w:hAnsi="Palatino Linotype"/>
        </w:rPr>
        <w:t>la</w:t>
      </w:r>
      <w:r w:rsidR="00645F36" w:rsidRPr="00115384">
        <w:rPr>
          <w:rFonts w:ascii="Palatino Linotype" w:hAnsi="Palatino Linotype"/>
          <w:b/>
        </w:rPr>
        <w:t xml:space="preserve"> </w:t>
      </w:r>
      <w:r w:rsidR="00645F36" w:rsidRPr="00115384">
        <w:rPr>
          <w:rFonts w:ascii="Palatino Linotype" w:eastAsia="Palatino Linotype" w:hAnsi="Palatino Linotype" w:cs="Palatino Linotype"/>
        </w:rPr>
        <w:t>Secretaría Ejecutiva del Sistema Estatal Anticorrupción</w:t>
      </w:r>
      <w:r w:rsidR="00025FA2" w:rsidRPr="00115384">
        <w:rPr>
          <w:rFonts w:ascii="Palatino Linotype" w:hAnsi="Palatino Linotype"/>
          <w:b/>
        </w:rPr>
        <w:t xml:space="preserve">. </w:t>
      </w:r>
      <w:r w:rsidR="00025FA2" w:rsidRPr="00115384">
        <w:rPr>
          <w:rFonts w:ascii="Palatino Linotype" w:hAnsi="Palatino Linotype"/>
        </w:rPr>
        <w:t xml:space="preserve">Sin embargo, el </w:t>
      </w:r>
      <w:r w:rsidR="00025FA2" w:rsidRPr="00115384">
        <w:rPr>
          <w:rFonts w:ascii="Palatino Linotype" w:hAnsi="Palatino Linotype"/>
          <w:b/>
        </w:rPr>
        <w:t>SUJETO OBLIGADO</w:t>
      </w:r>
      <w:r w:rsidR="00025FA2" w:rsidRPr="00115384">
        <w:rPr>
          <w:rFonts w:ascii="Palatino Linotype" w:hAnsi="Palatino Linotype"/>
        </w:rPr>
        <w:t xml:space="preserve"> al ser la Secretaría Ejecutiva, un organismo descentralizado, no sectorizado, con personalidad jurídica y patrimonio propio, cuyo objeto es fungir como órgano de apoyo técnico del Comité Coordinador, a efecto de proveerle la asistencia técnica, así como los insumos necesarios para el desempeño de sus atribuciones, es que se encarga también de </w:t>
      </w:r>
      <w:r w:rsidR="00025FA2" w:rsidRPr="00115384">
        <w:rPr>
          <w:rFonts w:ascii="Palatino Linotype" w:hAnsi="Palatino Linotype"/>
        </w:rPr>
        <w:lastRenderedPageBreak/>
        <w:t>difundir las convocatorias vigentes referentes a los Sistemas Municipales Anticorrupción, que los ayuntamientos les solicita publicar, como se desprende de la siguiente captura:</w:t>
      </w:r>
    </w:p>
    <w:p w14:paraId="5E6D966D" w14:textId="77777777" w:rsidR="00025FA2" w:rsidRPr="00115384" w:rsidRDefault="00025FA2" w:rsidP="00025FA2">
      <w:pPr>
        <w:spacing w:line="360" w:lineRule="auto"/>
        <w:ind w:right="-592"/>
        <w:jc w:val="both"/>
        <w:rPr>
          <w:rFonts w:ascii="Palatino Linotype" w:hAnsi="Palatino Linotype"/>
        </w:rPr>
      </w:pPr>
    </w:p>
    <w:p w14:paraId="2D30BB4D" w14:textId="77777777" w:rsidR="00025FA2" w:rsidRPr="00115384" w:rsidRDefault="00025FA2" w:rsidP="00025FA2">
      <w:pPr>
        <w:spacing w:line="360" w:lineRule="auto"/>
        <w:ind w:right="-592"/>
        <w:jc w:val="both"/>
        <w:rPr>
          <w:rFonts w:ascii="Palatino Linotype" w:hAnsi="Palatino Linotype"/>
        </w:rPr>
      </w:pPr>
      <w:r w:rsidRPr="00115384">
        <w:rPr>
          <w:rFonts w:ascii="Palatino Linotype" w:hAnsi="Palatino Linotype"/>
          <w:noProof/>
        </w:rPr>
        <w:drawing>
          <wp:inline distT="0" distB="0" distL="0" distR="0" wp14:anchorId="45BE6C32" wp14:editId="354990C8">
            <wp:extent cx="5742940" cy="39604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960495"/>
                    </a:xfrm>
                    <a:prstGeom prst="rect">
                      <a:avLst/>
                    </a:prstGeom>
                  </pic:spPr>
                </pic:pic>
              </a:graphicData>
            </a:graphic>
          </wp:inline>
        </w:drawing>
      </w:r>
    </w:p>
    <w:p w14:paraId="418E3B6F" w14:textId="77777777" w:rsidR="006E1926" w:rsidRPr="00115384" w:rsidRDefault="006E1926" w:rsidP="00CF2587">
      <w:pPr>
        <w:spacing w:line="360" w:lineRule="auto"/>
        <w:ind w:right="-592"/>
        <w:jc w:val="both"/>
        <w:rPr>
          <w:rFonts w:ascii="Palatino Linotype" w:hAnsi="Palatino Linotype"/>
        </w:rPr>
      </w:pPr>
    </w:p>
    <w:p w14:paraId="088AEF96" w14:textId="77777777" w:rsidR="000F04DE" w:rsidRPr="00115384" w:rsidRDefault="000F04DE" w:rsidP="000F04DE">
      <w:pPr>
        <w:numPr>
          <w:ilvl w:val="0"/>
          <w:numId w:val="9"/>
        </w:numPr>
        <w:spacing w:line="360" w:lineRule="auto"/>
        <w:ind w:left="0" w:right="-592" w:firstLine="0"/>
        <w:jc w:val="both"/>
        <w:rPr>
          <w:rFonts w:ascii="Palatino Linotype" w:hAnsi="Palatino Linotype"/>
          <w:color w:val="000000"/>
        </w:rPr>
      </w:pPr>
      <w:r w:rsidRPr="00115384">
        <w:rPr>
          <w:rFonts w:ascii="Palatino Linotype" w:hAnsi="Palatino Linotype"/>
          <w:color w:val="000000"/>
        </w:rPr>
        <w:t xml:space="preserve">Por </w:t>
      </w:r>
      <w:r w:rsidRPr="00115384">
        <w:rPr>
          <w:rFonts w:ascii="Palatino Linotype" w:hAnsi="Palatino Linotype"/>
        </w:rPr>
        <w:t>tanto</w:t>
      </w:r>
      <w:r w:rsidRPr="00115384">
        <w:rPr>
          <w:rFonts w:ascii="Palatino Linotype" w:hAnsi="Palatino Linotype"/>
          <w:color w:val="000000"/>
        </w:rPr>
        <w:t xml:space="preserve"> la fuente de acceso público consistente en el sitio oficial institucional, en el apartado de convocatorias municipales</w:t>
      </w:r>
      <w:r w:rsidRPr="00115384">
        <w:rPr>
          <w:rFonts w:ascii="Palatino Linotype" w:hAnsi="Palatino Linotype" w:cs="Tahoma"/>
        </w:rPr>
        <w:t>, constituye un hecho notorio.</w:t>
      </w:r>
    </w:p>
    <w:p w14:paraId="5516144C" w14:textId="77777777" w:rsidR="000F04DE" w:rsidRPr="00115384" w:rsidRDefault="000F04DE" w:rsidP="000F04DE">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lastRenderedPageBreak/>
        <w:t xml:space="preserve">Sirven de criterios orientadores las Tesis P./J. 74/2006 y I.3o.C.102 K, emitidas por el más </w:t>
      </w:r>
      <w:r w:rsidRPr="00115384">
        <w:rPr>
          <w:rFonts w:ascii="Palatino Linotype" w:hAnsi="Palatino Linotype"/>
          <w:color w:val="000000"/>
        </w:rPr>
        <w:t>alto</w:t>
      </w:r>
      <w:r w:rsidRPr="00115384">
        <w:rPr>
          <w:rFonts w:ascii="Palatino Linotype" w:hAnsi="Palatino Linotype"/>
        </w:rPr>
        <w:t xml:space="preserve"> tribunal de este país, y que son del tenor literal siguiente:</w:t>
      </w:r>
    </w:p>
    <w:p w14:paraId="4B159A66" w14:textId="77777777" w:rsidR="00645F36" w:rsidRPr="00115384" w:rsidRDefault="00645F36" w:rsidP="00645F36">
      <w:pPr>
        <w:spacing w:line="360" w:lineRule="auto"/>
        <w:ind w:right="-592"/>
        <w:jc w:val="both"/>
        <w:rPr>
          <w:rFonts w:ascii="Palatino Linotype" w:hAnsi="Palatino Linotype"/>
        </w:rPr>
      </w:pPr>
    </w:p>
    <w:p w14:paraId="16D11F63" w14:textId="77777777" w:rsidR="000F04DE" w:rsidRPr="00115384" w:rsidRDefault="000F04DE" w:rsidP="000F04DE">
      <w:pPr>
        <w:ind w:left="426" w:right="474"/>
        <w:jc w:val="both"/>
        <w:rPr>
          <w:rFonts w:ascii="Palatino Linotype" w:hAnsi="Palatino Linotype" w:cs="Calibri"/>
          <w:b/>
          <w:bCs/>
          <w:i/>
          <w:color w:val="000000" w:themeColor="text1"/>
        </w:rPr>
      </w:pPr>
      <w:r w:rsidRPr="00115384">
        <w:rPr>
          <w:rFonts w:ascii="Palatino Linotype" w:hAnsi="Palatino Linotype" w:cs="Calibri"/>
          <w:b/>
          <w:bCs/>
          <w:i/>
          <w:color w:val="000000" w:themeColor="text1"/>
        </w:rPr>
        <w:t>HECHOS NOTORIOS. CONCEPTOS GENERAL Y JURÍDICO.</w:t>
      </w:r>
    </w:p>
    <w:p w14:paraId="6FADD4C1" w14:textId="77777777" w:rsidR="000F04DE" w:rsidRPr="00115384" w:rsidRDefault="000F04DE" w:rsidP="000F04DE">
      <w:pPr>
        <w:ind w:left="426" w:right="474"/>
        <w:jc w:val="both"/>
        <w:rPr>
          <w:rFonts w:ascii="Palatino Linotype" w:hAnsi="Palatino Linotype" w:cs="Calibri"/>
          <w:i/>
          <w:color w:val="000000" w:themeColor="text1"/>
        </w:rPr>
      </w:pPr>
      <w:r w:rsidRPr="00115384">
        <w:rPr>
          <w:rFonts w:ascii="Palatino Linotype" w:hAnsi="Palatino Linotype" w:cs="Calibri"/>
          <w:i/>
          <w:color w:val="000000" w:themeColor="text1"/>
        </w:rPr>
        <w:br/>
        <w:t>Conforme al artículo </w:t>
      </w:r>
      <w:r w:rsidRPr="00115384">
        <w:rPr>
          <w:rFonts w:ascii="Palatino Linotype" w:hAnsi="Palatino Linotype" w:cs="Calibri"/>
          <w:i/>
          <w:color w:val="000000" w:themeColor="text1"/>
          <w:u w:val="single"/>
        </w:rPr>
        <w:t>88 del Código Federal de Procedimientos Civiles</w:t>
      </w:r>
      <w:r w:rsidRPr="00115384">
        <w:rPr>
          <w:rFonts w:ascii="Palatino Linotype" w:hAnsi="Palatino Linotype" w:cs="Calibri"/>
          <w:i/>
          <w:color w:val="000000" w:themeColor="text1"/>
        </w:rPr>
        <w:t>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7AC7EE5D" w14:textId="77777777" w:rsidR="000F04DE" w:rsidRPr="00115384" w:rsidRDefault="000F04DE" w:rsidP="000F04DE">
      <w:pPr>
        <w:ind w:left="426" w:right="474"/>
        <w:jc w:val="both"/>
        <w:rPr>
          <w:rFonts w:ascii="Palatino Linotype" w:hAnsi="Palatino Linotype" w:cs="Calibri"/>
          <w:i/>
          <w:color w:val="000000" w:themeColor="text1"/>
        </w:rPr>
      </w:pPr>
      <w:r w:rsidRPr="00115384">
        <w:rPr>
          <w:rFonts w:ascii="Palatino Linotype" w:hAnsi="Palatino Linotype" w:cs="Calibri"/>
          <w:i/>
          <w:color w:val="000000" w:themeColor="text1"/>
        </w:rPr>
        <w:br/>
        <w:t>Controversia constitucional 24/2005. Cámara de Diputados del Congreso de la Unión. 9 de marzo de 2006. Once votos. Ponente: José Ramón Cossío Díaz. Secretarios: Raúl Manuel Mejía Garza y Laura Patricia Rojas Zamudio.</w:t>
      </w:r>
    </w:p>
    <w:p w14:paraId="63106889" w14:textId="77777777" w:rsidR="000F04DE" w:rsidRPr="00115384" w:rsidRDefault="000F04DE" w:rsidP="000F04DE">
      <w:pPr>
        <w:ind w:left="426" w:right="474"/>
        <w:jc w:val="both"/>
        <w:rPr>
          <w:rFonts w:ascii="Palatino Linotype" w:hAnsi="Palatino Linotype" w:cs="Calibri"/>
          <w:i/>
          <w:color w:val="000000" w:themeColor="text1"/>
        </w:rPr>
      </w:pPr>
      <w:r w:rsidRPr="00115384">
        <w:rPr>
          <w:rFonts w:ascii="Palatino Linotype" w:hAnsi="Palatino Linotype" w:cs="Calibri"/>
          <w:i/>
          <w:color w:val="000000" w:themeColor="text1"/>
        </w:rPr>
        <w:t>El Tribunal Pleno, el dieciséis de mayo en curso, aprobó, con el número 74/2006, la tesis jurisprudencial que antecede. México, Distrito Federal, a dieciséis de mayo de dos mil seis.</w:t>
      </w:r>
    </w:p>
    <w:p w14:paraId="07872843" w14:textId="77777777" w:rsidR="000F04DE" w:rsidRPr="00115384" w:rsidRDefault="000F04DE" w:rsidP="000F04DE">
      <w:pPr>
        <w:ind w:left="426" w:right="474"/>
        <w:jc w:val="both"/>
        <w:rPr>
          <w:rFonts w:ascii="Palatino Linotype" w:hAnsi="Palatino Linotype" w:cs="Calibri"/>
          <w:i/>
          <w:color w:val="000000" w:themeColor="text1"/>
        </w:rPr>
      </w:pPr>
      <w:r w:rsidRPr="00115384">
        <w:rPr>
          <w:rFonts w:ascii="Palatino Linotype" w:hAnsi="Palatino Linotype" w:cs="Calibri"/>
          <w:i/>
          <w:color w:val="000000" w:themeColor="text1"/>
        </w:rPr>
        <w:t>Nota: Esta tesis fue objeto de la denuncia relativa a la contradicción de tesis 91/2014, desechada por notoriamente improcedente, mediante acuerdo de 24 de marzo de 2014.</w:t>
      </w:r>
    </w:p>
    <w:p w14:paraId="672059AB" w14:textId="77777777" w:rsidR="000F04DE" w:rsidRPr="00115384" w:rsidRDefault="000F04DE" w:rsidP="000F04DE">
      <w:pPr>
        <w:ind w:left="426" w:right="474"/>
        <w:jc w:val="both"/>
        <w:rPr>
          <w:rFonts w:ascii="Palatino Linotype" w:hAnsi="Palatino Linotype" w:cs="Calibri"/>
          <w:i/>
          <w:color w:val="000000" w:themeColor="text1"/>
        </w:rPr>
      </w:pPr>
    </w:p>
    <w:p w14:paraId="5F1CF253" w14:textId="77777777" w:rsidR="000F04DE" w:rsidRPr="00115384" w:rsidRDefault="000F04DE" w:rsidP="000F04DE">
      <w:pPr>
        <w:ind w:left="426" w:right="474"/>
        <w:jc w:val="both"/>
        <w:rPr>
          <w:rFonts w:ascii="Palatino Linotype" w:hAnsi="Palatino Linotype" w:cs="Calibri"/>
          <w:i/>
          <w:color w:val="000000" w:themeColor="text1"/>
        </w:rPr>
      </w:pPr>
    </w:p>
    <w:p w14:paraId="748947FF" w14:textId="77777777" w:rsidR="000F04DE" w:rsidRPr="00115384" w:rsidRDefault="000F04DE" w:rsidP="000F04DE">
      <w:pPr>
        <w:ind w:left="426" w:right="474"/>
        <w:jc w:val="both"/>
        <w:rPr>
          <w:rFonts w:ascii="Palatino Linotype" w:hAnsi="Palatino Linotype" w:cs="Calibri"/>
          <w:b/>
          <w:bCs/>
          <w:i/>
          <w:color w:val="000000" w:themeColor="text1"/>
        </w:rPr>
      </w:pPr>
      <w:r w:rsidRPr="00115384">
        <w:rPr>
          <w:rFonts w:ascii="Palatino Linotype" w:hAnsi="Palatino Linotype" w:cs="Calibri"/>
          <w:b/>
          <w:bCs/>
          <w:i/>
          <w:color w:val="000000" w:themeColor="text1"/>
        </w:rPr>
        <w:t>HECHO NOTORIO. SU INVOCACIÓN NO ES UN DERECHO DE LAS PARTES EN EL PROCEDIMIENTO DEL JUICIO DE AMPARO SINO UNA FACULTAD JURISDICCIONAL CONFERIDA AL JUEZ DE DISTRITO QUE NO DEBE APLICAR FRENTE A LA CARGA PROBATORIA QUE DERIVA DEL ARTÍCULO 78 DE LA LEY DE AMPARO.</w:t>
      </w:r>
    </w:p>
    <w:p w14:paraId="519BE66A" w14:textId="77777777" w:rsidR="000F04DE" w:rsidRPr="00115384" w:rsidRDefault="000F04DE" w:rsidP="000F04DE">
      <w:pPr>
        <w:ind w:left="426" w:right="333"/>
        <w:jc w:val="both"/>
        <w:rPr>
          <w:rFonts w:ascii="Palatino Linotype" w:hAnsi="Palatino Linotype" w:cs="Calibri"/>
          <w:i/>
          <w:color w:val="000000" w:themeColor="text1"/>
        </w:rPr>
      </w:pPr>
      <w:r w:rsidRPr="00115384">
        <w:rPr>
          <w:rFonts w:ascii="Palatino Linotype" w:hAnsi="Palatino Linotype" w:cs="Calibri"/>
          <w:i/>
          <w:color w:val="000000" w:themeColor="text1"/>
        </w:rPr>
        <w:br/>
        <w:t>Conforme a lo establecido por la Suprema Corte de Justicia de la Nación, en relación a lo dispuesto en el artículo </w:t>
      </w:r>
      <w:hyperlink r:id="rId9" w:history="1">
        <w:r w:rsidRPr="00115384">
          <w:rPr>
            <w:rFonts w:ascii="Palatino Linotype" w:hAnsi="Palatino Linotype" w:cs="Calibri"/>
            <w:i/>
            <w:color w:val="000000" w:themeColor="text1"/>
          </w:rPr>
          <w:t>88 del Código Federal de Procedimientos Civiles</w:t>
        </w:r>
      </w:hyperlink>
      <w:r w:rsidRPr="00115384">
        <w:rPr>
          <w:rFonts w:ascii="Palatino Linotype" w:hAnsi="Palatino Linotype" w:cs="Calibri"/>
          <w:i/>
          <w:color w:val="000000" w:themeColor="text1"/>
        </w:rPr>
        <w:t>, de aplicación supletoria a la Ley de Amparo, los tribunales pueden invocar hechos notorios aunque no hayan sido alegados o probados por las partes. Tal es el caso de las sentencias que emite la autoridad judicial federal en los juicios de amparo que se tramitan ante ella, de las que tiene conocimiento por razón de su actividad y, por ello, al ser notorio, la ley exime de su prueba; sin embargo, su invocación no constituye un derecho de las partes, sino una facultad del órgano jurisdiccional federal que no debe aplicar cuando se actualiza la obligación establecida en el artículo </w:t>
      </w:r>
      <w:hyperlink r:id="rId10" w:history="1">
        <w:r w:rsidRPr="00115384">
          <w:rPr>
            <w:rFonts w:ascii="Palatino Linotype" w:hAnsi="Palatino Linotype" w:cs="Calibri"/>
            <w:i/>
            <w:color w:val="000000" w:themeColor="text1"/>
          </w:rPr>
          <w:t>78 de la Ley de Amparo</w:t>
        </w:r>
      </w:hyperlink>
      <w:r w:rsidRPr="00115384">
        <w:rPr>
          <w:rFonts w:ascii="Palatino Linotype" w:hAnsi="Palatino Linotype" w:cs="Calibri"/>
          <w:i/>
          <w:color w:val="000000" w:themeColor="text1"/>
        </w:rPr>
        <w:t xml:space="preserve">, que consiste en analizar el acto reclamado tal como aparezca probado ante la autoridad responsable, cuando la quejosa intervino como parte y estuvo en aptitud legal de ofrecer todos aquellos medios de prueba que a su interés conviniera en el juicio de origen y el hecho notorio respecto del cual se alegue, ya sea en el juicio de amparo </w:t>
      </w:r>
      <w:proofErr w:type="spellStart"/>
      <w:r w:rsidRPr="00115384">
        <w:rPr>
          <w:rFonts w:ascii="Palatino Linotype" w:hAnsi="Palatino Linotype" w:cs="Calibri"/>
          <w:i/>
          <w:color w:val="000000" w:themeColor="text1"/>
        </w:rPr>
        <w:t>biinstancial</w:t>
      </w:r>
      <w:proofErr w:type="spellEnd"/>
      <w:r w:rsidRPr="00115384">
        <w:rPr>
          <w:rFonts w:ascii="Palatino Linotype" w:hAnsi="Palatino Linotype" w:cs="Calibri"/>
          <w:i/>
          <w:color w:val="000000" w:themeColor="text1"/>
        </w:rPr>
        <w:t xml:space="preserve"> o en la revisión de la sentencia ahí dictada que en su caso se recurra, que debió ser invocado por el Juez de Distrito, tiene por objeto probar la legalidad de la referida sentencia o aspectos que debieron formar parte de la litis del juicio natural y probarse en esa oportunidad con las actuaciones y sentencias que se hayan dictado en los diversos juicios de amparo relacionados con el juicio principal en el que se emitió la resolución reclamada. La controversia de origen quedaría alterada si bajo el supuesto del hecho notorio, el Juez de amparo tuviera que analizar la legalidad del acto con el contenido de diversas ejecutorias dictadas en los juicios de garantías que se afirma, se tramitaron </w:t>
      </w:r>
      <w:r w:rsidRPr="00115384">
        <w:rPr>
          <w:rFonts w:ascii="Palatino Linotype" w:hAnsi="Palatino Linotype" w:cs="Calibri"/>
          <w:i/>
          <w:color w:val="000000" w:themeColor="text1"/>
        </w:rPr>
        <w:lastRenderedPageBreak/>
        <w:t xml:space="preserve">ante el mismo juzgador. Además, no debe pasar por alto que el hecho notorio del que dicha autoridad tiene conocimiento por razón de su actividad jurisdiccional, no constituye un derecho de las partes dentro del procedimiento del juicio de amparo, porque es claro lo que señala el citado numeral 78 de la ley de la materia, concerniente a que el acto reclamado debe apreciarse tal como fue probado ante la autoridad responsable y, por ende, no pueden admitirse ni tomarse en consideración en el juicio de garantías o en la revisión pruebas que no se hubieren rendido ante dicha autoridad para comprobar los hechos que motivaron o fueron objeto de la resolución reclamada, ni aquellas que no sean de las consideradas necesarias para la resolución del juicio de amparo, menos </w:t>
      </w:r>
      <w:proofErr w:type="spellStart"/>
      <w:r w:rsidRPr="00115384">
        <w:rPr>
          <w:rFonts w:ascii="Palatino Linotype" w:hAnsi="Palatino Linotype" w:cs="Calibri"/>
          <w:i/>
          <w:color w:val="000000" w:themeColor="text1"/>
        </w:rPr>
        <w:t>aún</w:t>
      </w:r>
      <w:proofErr w:type="spellEnd"/>
      <w:r w:rsidRPr="00115384">
        <w:rPr>
          <w:rFonts w:ascii="Palatino Linotype" w:hAnsi="Palatino Linotype" w:cs="Calibri"/>
          <w:i/>
          <w:color w:val="000000" w:themeColor="text1"/>
        </w:rPr>
        <w:t xml:space="preserve"> cuando las pruebas de que se trate el recurrente las exhiba hasta la revisión sin haberlas ofrecido en la audiencia constitucional.</w:t>
      </w:r>
      <w:r w:rsidRPr="00115384">
        <w:rPr>
          <w:rFonts w:ascii="Palatino Linotype" w:hAnsi="Palatino Linotype" w:cs="Calibri"/>
          <w:i/>
          <w:color w:val="000000" w:themeColor="text1"/>
        </w:rPr>
        <w:br/>
      </w:r>
      <w:r w:rsidRPr="00115384">
        <w:rPr>
          <w:rFonts w:ascii="Palatino Linotype" w:hAnsi="Palatino Linotype" w:cs="Calibri"/>
          <w:i/>
          <w:color w:val="000000" w:themeColor="text1"/>
        </w:rPr>
        <w:br/>
        <w:t>TERCER TRIBUNAL COLEGIADO EN MATERIA CIVIL DEL PRIMER CIRCUITO.</w:t>
      </w:r>
    </w:p>
    <w:p w14:paraId="64E3562F" w14:textId="77777777" w:rsidR="000F04DE" w:rsidRPr="00115384" w:rsidRDefault="000F04DE" w:rsidP="000F04DE">
      <w:pPr>
        <w:ind w:left="426" w:right="333"/>
        <w:jc w:val="both"/>
        <w:rPr>
          <w:rFonts w:ascii="Palatino Linotype" w:hAnsi="Palatino Linotype" w:cs="Calibri"/>
          <w:i/>
          <w:color w:val="000000" w:themeColor="text1"/>
        </w:rPr>
      </w:pPr>
      <w:r w:rsidRPr="00115384">
        <w:rPr>
          <w:rFonts w:ascii="Palatino Linotype" w:hAnsi="Palatino Linotype" w:cs="Calibri"/>
          <w:i/>
          <w:color w:val="000000" w:themeColor="text1"/>
        </w:rPr>
        <w:br/>
        <w:t xml:space="preserve">Amparo en revisión 114/2010. SUMMA Compañía Automotriz, S.A. de C.V. y otros. 17 de junio de 2010. Unanimidad de votos. Ponente: Neófito López Ramos. Secretaria: María Guadalupe Gutiérrez </w:t>
      </w:r>
      <w:proofErr w:type="spellStart"/>
      <w:r w:rsidRPr="00115384">
        <w:rPr>
          <w:rFonts w:ascii="Palatino Linotype" w:hAnsi="Palatino Linotype" w:cs="Calibri"/>
          <w:i/>
          <w:color w:val="000000" w:themeColor="text1"/>
        </w:rPr>
        <w:t>Pessina</w:t>
      </w:r>
      <w:proofErr w:type="spellEnd"/>
      <w:r w:rsidRPr="00115384">
        <w:rPr>
          <w:rFonts w:ascii="Palatino Linotype" w:hAnsi="Palatino Linotype" w:cs="Calibri"/>
          <w:i/>
          <w:color w:val="000000" w:themeColor="text1"/>
        </w:rPr>
        <w:t>.</w:t>
      </w:r>
    </w:p>
    <w:p w14:paraId="006E3593" w14:textId="77777777" w:rsidR="000F04DE" w:rsidRPr="00115384" w:rsidRDefault="000F04DE" w:rsidP="000F04DE">
      <w:pPr>
        <w:ind w:left="426" w:right="333"/>
        <w:jc w:val="both"/>
        <w:rPr>
          <w:rFonts w:ascii="Palatino Linotype" w:hAnsi="Palatino Linotype" w:cs="Calibri"/>
          <w:i/>
          <w:color w:val="000000" w:themeColor="text1"/>
        </w:rPr>
      </w:pPr>
      <w:r w:rsidRPr="00115384">
        <w:rPr>
          <w:rFonts w:ascii="Palatino Linotype" w:hAnsi="Palatino Linotype" w:cs="Calibri"/>
          <w:i/>
          <w:color w:val="000000" w:themeColor="text1"/>
        </w:rPr>
        <w:t>Nota: Por ejecutoria del 27 de marzo de 2019, la Primera Sala declaró inexistente la contradicción de tesis 379/2018 derivada de la denuncia de la que fue objeto el criterio contenido en esta tesis, al estimarse que no son discrepantes los criterios materia de la denuncia respectiva.</w:t>
      </w:r>
    </w:p>
    <w:p w14:paraId="1F09FC7B" w14:textId="77777777" w:rsidR="000F04DE" w:rsidRPr="00115384" w:rsidRDefault="000F04DE" w:rsidP="000F04DE">
      <w:pPr>
        <w:jc w:val="both"/>
        <w:rPr>
          <w:rFonts w:ascii="Palatino Linotype" w:hAnsi="Palatino Linotype"/>
          <w:color w:val="000000" w:themeColor="text1"/>
        </w:rPr>
      </w:pPr>
    </w:p>
    <w:p w14:paraId="5D27B760" w14:textId="77777777" w:rsidR="006E1926" w:rsidRPr="00115384" w:rsidRDefault="00025FA2" w:rsidP="00025FA2">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t>Luego entonces, al obrar en sus archivos existe una competencia concurrente de conformidad al Criterio 15/13, emitido por el Instituto Nacional de Transparencia, Acceso a la Información y Protección de Datos Personales, y que es de la literalidad siguiente:</w:t>
      </w:r>
    </w:p>
    <w:p w14:paraId="57B2C829" w14:textId="77777777" w:rsidR="00025FA2" w:rsidRPr="00115384" w:rsidRDefault="00025FA2" w:rsidP="00025FA2">
      <w:pPr>
        <w:spacing w:line="360" w:lineRule="auto"/>
        <w:ind w:right="-592"/>
        <w:jc w:val="both"/>
        <w:rPr>
          <w:rFonts w:ascii="Palatino Linotype" w:hAnsi="Palatino Linotype"/>
        </w:rPr>
      </w:pPr>
    </w:p>
    <w:p w14:paraId="00B5ACCF" w14:textId="77777777" w:rsidR="00025FA2" w:rsidRPr="00115384" w:rsidRDefault="00025FA2" w:rsidP="00025FA2">
      <w:pPr>
        <w:spacing w:line="360" w:lineRule="auto"/>
        <w:ind w:left="284" w:right="255"/>
        <w:jc w:val="both"/>
        <w:rPr>
          <w:rFonts w:ascii="Palatino Linotype" w:hAnsi="Palatino Linotype"/>
          <w:i/>
        </w:rPr>
      </w:pPr>
      <w:r w:rsidRPr="00115384">
        <w:rPr>
          <w:rFonts w:ascii="Palatino Linotype" w:hAnsi="Palatino Linotype"/>
          <w:b/>
          <w:i/>
        </w:rPr>
        <w:lastRenderedPageBreak/>
        <w:t xml:space="preserve">Competencia concurrente. Los sujetos obligados deberán proporcionar la información con la que cuenten y orientar al particular a las otras autoridades competentes. </w:t>
      </w:r>
      <w:r w:rsidRPr="00115384">
        <w:rPr>
          <w:rFonts w:ascii="Palatino Linotype" w:hAnsi="Palatino Linotype"/>
          <w:i/>
        </w:rPr>
        <w:t>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deberá agotar el procedimiento de búsqueda de la información y proporcionar aquélla con la que cuente o, de no contar con ésta, deberá declarar formalmente la inexistencia y, en su caso, orientar al particular para que, de así considerarlo, presente su solicitud ante la dependencia o entidad que también tengan competencia para conocer de la información.</w:t>
      </w:r>
    </w:p>
    <w:p w14:paraId="54B3217E" w14:textId="77777777" w:rsidR="00025FA2" w:rsidRPr="00115384" w:rsidRDefault="00025FA2" w:rsidP="00025FA2">
      <w:pPr>
        <w:spacing w:line="360" w:lineRule="auto"/>
        <w:ind w:left="284" w:right="255"/>
        <w:jc w:val="both"/>
        <w:rPr>
          <w:rFonts w:ascii="Palatino Linotype" w:hAnsi="Palatino Linotype"/>
          <w:i/>
        </w:rPr>
      </w:pPr>
    </w:p>
    <w:p w14:paraId="7718C3A0" w14:textId="77777777" w:rsidR="006E1926" w:rsidRPr="00115384" w:rsidRDefault="00025FA2">
      <w:pPr>
        <w:numPr>
          <w:ilvl w:val="0"/>
          <w:numId w:val="9"/>
        </w:numPr>
        <w:spacing w:line="360" w:lineRule="auto"/>
        <w:ind w:left="0" w:right="-592" w:firstLine="0"/>
        <w:jc w:val="both"/>
        <w:rPr>
          <w:rFonts w:ascii="Palatino Linotype" w:hAnsi="Palatino Linotype"/>
        </w:rPr>
      </w:pPr>
      <w:r w:rsidRPr="00115384">
        <w:rPr>
          <w:rFonts w:ascii="Palatino Linotype" w:hAnsi="Palatino Linotype"/>
        </w:rPr>
        <w:t>Lo anterior resulta así, ya que es de explor</w:t>
      </w:r>
      <w:r w:rsidR="00F85B48" w:rsidRPr="00115384">
        <w:rPr>
          <w:rFonts w:ascii="Palatino Linotype" w:hAnsi="Palatino Linotype"/>
        </w:rPr>
        <w:t xml:space="preserve">ado derecho que el acceso a la información pública se satisface con la entrega del soporte documental que se haya generado; o bien que se posea y administre en ejercicio de sus funciones de derechos </w:t>
      </w:r>
      <w:r w:rsidR="00334FBC" w:rsidRPr="00115384">
        <w:rPr>
          <w:rFonts w:ascii="Palatino Linotype" w:hAnsi="Palatino Linotype"/>
        </w:rPr>
        <w:t>público</w:t>
      </w:r>
      <w:r w:rsidR="00F85B48" w:rsidRPr="00115384">
        <w:rPr>
          <w:rFonts w:ascii="Palatino Linotype" w:hAnsi="Palatino Linotype"/>
        </w:rPr>
        <w:t xml:space="preserve"> que como se</w:t>
      </w:r>
      <w:r w:rsidR="00334FBC" w:rsidRPr="00115384">
        <w:rPr>
          <w:rFonts w:ascii="Palatino Linotype" w:hAnsi="Palatino Linotype"/>
        </w:rPr>
        <w:t xml:space="preserve"> desprende del caso concreto</w:t>
      </w:r>
      <w:r w:rsidR="00F85B48" w:rsidRPr="00115384">
        <w:rPr>
          <w:rFonts w:ascii="Palatino Linotype" w:hAnsi="Palatino Linotype"/>
        </w:rPr>
        <w:t xml:space="preserve">; luego entonces es dable ordenar una nueva búsqueda </w:t>
      </w:r>
      <w:r w:rsidR="00F85B48" w:rsidRPr="00115384">
        <w:rPr>
          <w:rFonts w:ascii="Palatino Linotype" w:hAnsi="Palatino Linotype"/>
        </w:rPr>
        <w:lastRenderedPageBreak/>
        <w:t xml:space="preserve">exhaustiva y razonable en las áreas de la estructura orgánica del </w:t>
      </w:r>
      <w:r w:rsidR="00F85B48" w:rsidRPr="00115384">
        <w:rPr>
          <w:rFonts w:ascii="Palatino Linotype" w:hAnsi="Palatino Linotype"/>
          <w:b/>
        </w:rPr>
        <w:t>SUJETO OBLIGADO</w:t>
      </w:r>
      <w:r w:rsidR="00F85B48" w:rsidRPr="00115384">
        <w:rPr>
          <w:rFonts w:ascii="Palatino Linotype" w:hAnsi="Palatino Linotype"/>
        </w:rPr>
        <w:t xml:space="preserve"> que de acuerdo a sus facultades y atribuciones eventualmente cuenten con lo solicitado, por resultar parcialmente procedente la declinación de competencia</w:t>
      </w:r>
      <w:r w:rsidR="00C3000B" w:rsidRPr="00115384">
        <w:rPr>
          <w:rFonts w:ascii="Palatino Linotype" w:hAnsi="Palatino Linotype"/>
        </w:rPr>
        <w:t xml:space="preserve"> en su parte relativa a la información documental que respalde dicho proceso de selección.</w:t>
      </w:r>
    </w:p>
    <w:p w14:paraId="0C15C92A" w14:textId="77777777" w:rsidR="00F85B48" w:rsidRPr="00115384" w:rsidRDefault="00F85B48" w:rsidP="00F85B48">
      <w:pPr>
        <w:spacing w:line="360" w:lineRule="auto"/>
        <w:ind w:right="-592"/>
        <w:jc w:val="both"/>
        <w:rPr>
          <w:rFonts w:ascii="Palatino Linotype" w:hAnsi="Palatino Linotype"/>
        </w:rPr>
      </w:pPr>
    </w:p>
    <w:p w14:paraId="3AD3036F" w14:textId="77777777" w:rsidR="00F85B48" w:rsidRPr="00115384" w:rsidRDefault="00F85B48" w:rsidP="00DB7795">
      <w:pPr>
        <w:numPr>
          <w:ilvl w:val="0"/>
          <w:numId w:val="9"/>
        </w:numPr>
        <w:spacing w:line="360" w:lineRule="auto"/>
        <w:ind w:left="0" w:right="-592" w:firstLine="0"/>
        <w:jc w:val="both"/>
        <w:rPr>
          <w:rFonts w:ascii="Palatino Linotype" w:eastAsia="MS Mincho" w:hAnsi="Palatino Linotype" w:cstheme="majorBidi"/>
          <w:lang w:val="es-ES_tradnl" w:eastAsia="es-ES"/>
        </w:rPr>
      </w:pPr>
      <w:r w:rsidRPr="00115384">
        <w:rPr>
          <w:rFonts w:ascii="Palatino Linotype" w:eastAsia="Calibri" w:hAnsi="Palatino Linotype" w:cs="Arial"/>
          <w:lang w:eastAsia="es-ES"/>
        </w:rPr>
        <w:t xml:space="preserve">En ese contexto se tiene que, no se discute el hecho de que el </w:t>
      </w:r>
      <w:r w:rsidRPr="00115384">
        <w:rPr>
          <w:rFonts w:ascii="Palatino Linotype" w:eastAsia="Calibri" w:hAnsi="Palatino Linotype" w:cs="Arial"/>
          <w:b/>
          <w:lang w:eastAsia="es-ES"/>
        </w:rPr>
        <w:t>SUJETO OBLIGADO</w:t>
      </w:r>
      <w:r w:rsidRPr="00115384">
        <w:rPr>
          <w:rFonts w:ascii="Palatino Linotype" w:eastAsia="Calibri" w:hAnsi="Palatino Linotype" w:cs="Arial"/>
          <w:lang w:eastAsia="es-ES"/>
        </w:rPr>
        <w:t xml:space="preserve"> solo hará entrega de la información que le solicite y obre en sus archivos </w:t>
      </w:r>
      <w:r w:rsidR="00DB7795" w:rsidRPr="00115384">
        <w:rPr>
          <w:rFonts w:ascii="Palatino Linotype" w:eastAsia="Calibri" w:hAnsi="Palatino Linotype" w:cs="Arial"/>
          <w:lang w:eastAsia="es-ES"/>
        </w:rPr>
        <w:t xml:space="preserve">y no necesariamente la totalidad de lo que solicita el hoy </w:t>
      </w:r>
      <w:r w:rsidR="00DB7795" w:rsidRPr="00115384">
        <w:rPr>
          <w:rFonts w:ascii="Palatino Linotype" w:eastAsia="Calibri" w:hAnsi="Palatino Linotype" w:cs="Arial"/>
          <w:b/>
          <w:lang w:eastAsia="es-ES"/>
        </w:rPr>
        <w:t>RECURRENTE</w:t>
      </w:r>
      <w:r w:rsidRPr="00115384">
        <w:rPr>
          <w:rFonts w:ascii="Palatino Linotype" w:eastAsia="Calibri" w:hAnsi="Palatino Linotype" w:cs="Arial"/>
          <w:lang w:eastAsia="es-ES"/>
        </w:rPr>
        <w:t xml:space="preserve">, </w:t>
      </w:r>
      <w:r w:rsidR="00DB7795" w:rsidRPr="00115384">
        <w:rPr>
          <w:rFonts w:ascii="Palatino Linotype" w:eastAsia="Calibri" w:hAnsi="Palatino Linotype" w:cs="Arial"/>
          <w:lang w:eastAsia="es-ES"/>
        </w:rPr>
        <w:t>debiendo dar observancia a la</w:t>
      </w:r>
      <w:r w:rsidRPr="00115384">
        <w:rPr>
          <w:rFonts w:ascii="Palatino Linotype" w:eastAsia="Calibri" w:hAnsi="Palatino Linotype" w:cs="Arial"/>
          <w:lang w:eastAsia="es-ES"/>
        </w:rPr>
        <w:t xml:space="preserve"> obligación de buscar la información.</w:t>
      </w:r>
    </w:p>
    <w:p w14:paraId="4C37957C" w14:textId="77777777" w:rsidR="00F85B48" w:rsidRPr="00115384" w:rsidRDefault="00F85B48" w:rsidP="00F85B48">
      <w:pPr>
        <w:spacing w:line="360" w:lineRule="auto"/>
        <w:ind w:right="49"/>
        <w:contextualSpacing/>
        <w:jc w:val="both"/>
        <w:rPr>
          <w:rFonts w:ascii="Palatino Linotype" w:hAnsi="Palatino Linotype" w:cs="Arial"/>
          <w:b/>
          <w:color w:val="000000"/>
          <w:lang w:val="es-ES_tradnl" w:eastAsia="es-ES"/>
        </w:rPr>
      </w:pPr>
    </w:p>
    <w:p w14:paraId="0B6E9FED" w14:textId="77777777" w:rsidR="00F85B48" w:rsidRPr="00115384" w:rsidRDefault="00F85B48" w:rsidP="00DB7795">
      <w:pPr>
        <w:numPr>
          <w:ilvl w:val="0"/>
          <w:numId w:val="9"/>
        </w:numPr>
        <w:spacing w:line="360" w:lineRule="auto"/>
        <w:ind w:left="0" w:right="-592" w:firstLine="0"/>
        <w:jc w:val="both"/>
        <w:rPr>
          <w:rFonts w:ascii="Palatino Linotype" w:eastAsia="MS Mincho" w:hAnsi="Palatino Linotype" w:cs="Arial"/>
          <w:b/>
        </w:rPr>
      </w:pPr>
      <w:r w:rsidRPr="00115384">
        <w:rPr>
          <w:rFonts w:ascii="Palatino Linotype" w:hAnsi="Palatino Linotype" w:cs="Arial"/>
          <w:lang w:eastAsia="es-ES"/>
        </w:rPr>
        <w:t xml:space="preserve">El procedimiento de acceso a la información pública, descrito en el Título Séptimo de la Ley de Transparencia describe los pasos que debe seguir la autoridad </w:t>
      </w:r>
      <w:r w:rsidRPr="00115384">
        <w:rPr>
          <w:rFonts w:ascii="Palatino Linotype" w:eastAsia="Calibri" w:hAnsi="Palatino Linotype" w:cs="Arial"/>
          <w:lang w:eastAsia="es-ES"/>
        </w:rPr>
        <w:t>para</w:t>
      </w:r>
      <w:r w:rsidRPr="00115384">
        <w:rPr>
          <w:rFonts w:ascii="Palatino Linotype" w:hAnsi="Palatino Linotype" w:cs="Arial"/>
          <w:lang w:eastAsia="es-ES"/>
        </w:rPr>
        <w:t xml:space="preserve">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2DF9ED76" w14:textId="77777777" w:rsidR="00F85B48" w:rsidRPr="00115384" w:rsidRDefault="00F85B48" w:rsidP="00F85B48">
      <w:pPr>
        <w:spacing w:line="360" w:lineRule="auto"/>
        <w:ind w:right="49"/>
        <w:contextualSpacing/>
        <w:jc w:val="both"/>
        <w:rPr>
          <w:rFonts w:ascii="Palatino Linotype" w:eastAsia="MS Mincho" w:hAnsi="Palatino Linotype" w:cs="Arial"/>
          <w:b/>
        </w:rPr>
      </w:pPr>
    </w:p>
    <w:p w14:paraId="6817A1B4" w14:textId="77777777" w:rsidR="00F85B48" w:rsidRPr="00115384" w:rsidRDefault="00F85B48" w:rsidP="00F85B48">
      <w:pPr>
        <w:spacing w:line="360" w:lineRule="auto"/>
        <w:ind w:left="567" w:right="616"/>
        <w:contextualSpacing/>
        <w:jc w:val="both"/>
        <w:rPr>
          <w:rFonts w:ascii="Palatino Linotype" w:eastAsia="MS Mincho" w:hAnsi="Palatino Linotype" w:cs="Arial"/>
          <w:i/>
          <w:u w:val="single"/>
        </w:rPr>
      </w:pPr>
      <w:r w:rsidRPr="00115384">
        <w:rPr>
          <w:rFonts w:ascii="Palatino Linotype" w:eastAsia="MS Mincho" w:hAnsi="Palatino Linotype" w:cs="Arial"/>
          <w:b/>
          <w:i/>
        </w:rPr>
        <w:lastRenderedPageBreak/>
        <w:t>“Artículo 162.</w:t>
      </w:r>
      <w:r w:rsidRPr="00115384">
        <w:rPr>
          <w:rFonts w:ascii="Palatino Linotype" w:eastAsia="MS Mincho" w:hAnsi="Palatino Linotype" w:cs="Arial"/>
          <w:i/>
        </w:rPr>
        <w:t xml:space="preserve"> </w:t>
      </w:r>
      <w:r w:rsidRPr="00115384">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DA36E6C" w14:textId="77777777" w:rsidR="00F85B48" w:rsidRPr="00115384" w:rsidRDefault="00F85B48" w:rsidP="00F85B48">
      <w:pPr>
        <w:spacing w:line="360" w:lineRule="auto"/>
        <w:ind w:left="567" w:right="616"/>
        <w:contextualSpacing/>
        <w:jc w:val="both"/>
        <w:rPr>
          <w:rFonts w:ascii="Palatino Linotype" w:eastAsia="MS Mincho" w:hAnsi="Palatino Linotype" w:cs="Arial"/>
          <w:i/>
        </w:rPr>
      </w:pPr>
    </w:p>
    <w:p w14:paraId="31D024FD" w14:textId="77777777" w:rsidR="00F85B48" w:rsidRPr="00115384" w:rsidRDefault="00F85B48" w:rsidP="00DB7795">
      <w:pPr>
        <w:numPr>
          <w:ilvl w:val="0"/>
          <w:numId w:val="9"/>
        </w:numPr>
        <w:spacing w:line="360" w:lineRule="auto"/>
        <w:ind w:left="0" w:right="-592" w:firstLine="0"/>
        <w:jc w:val="both"/>
        <w:rPr>
          <w:rFonts w:ascii="Palatino Linotype" w:hAnsi="Palatino Linotype" w:cs="Arial"/>
          <w:b/>
          <w:color w:val="000000"/>
          <w:lang w:val="es-ES_tradnl" w:eastAsia="es-ES"/>
        </w:rPr>
      </w:pPr>
      <w:r w:rsidRPr="00115384">
        <w:rPr>
          <w:rFonts w:ascii="Palatino Linotype" w:hAnsi="Palatino Linotype" w:cs="Arial"/>
          <w:lang w:eastAsia="es-ES"/>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w:t>
      </w:r>
      <w:r w:rsidR="00334FBC" w:rsidRPr="00115384">
        <w:rPr>
          <w:rFonts w:ascii="Palatino Linotype" w:hAnsi="Palatino Linotype" w:cs="Arial"/>
          <w:lang w:eastAsia="es-ES"/>
        </w:rPr>
        <w:t>Local.</w:t>
      </w:r>
    </w:p>
    <w:p w14:paraId="1927CC37" w14:textId="77777777" w:rsidR="00F85B48" w:rsidRPr="00115384" w:rsidRDefault="00F85B48" w:rsidP="00F85B48">
      <w:pPr>
        <w:spacing w:line="360" w:lineRule="auto"/>
        <w:ind w:right="49"/>
        <w:contextualSpacing/>
        <w:jc w:val="both"/>
        <w:rPr>
          <w:rFonts w:ascii="Palatino Linotype" w:hAnsi="Palatino Linotype" w:cs="Arial"/>
          <w:b/>
          <w:color w:val="000000"/>
          <w:lang w:val="es-ES_tradnl" w:eastAsia="es-ES"/>
        </w:rPr>
      </w:pPr>
    </w:p>
    <w:p w14:paraId="26D20657" w14:textId="77777777" w:rsidR="00334FBC" w:rsidRPr="00115384" w:rsidRDefault="00F85B48" w:rsidP="00334FBC">
      <w:pPr>
        <w:numPr>
          <w:ilvl w:val="0"/>
          <w:numId w:val="9"/>
        </w:numPr>
        <w:spacing w:line="360" w:lineRule="auto"/>
        <w:ind w:left="0" w:right="-592" w:firstLine="0"/>
        <w:jc w:val="both"/>
        <w:rPr>
          <w:rFonts w:ascii="Palatino Linotype" w:hAnsi="Palatino Linotype" w:cs="Arial"/>
          <w:b/>
          <w:color w:val="000000"/>
          <w:lang w:val="es-ES_tradnl" w:eastAsia="es-ES"/>
        </w:rPr>
      </w:pPr>
      <w:r w:rsidRPr="00115384">
        <w:rPr>
          <w:rFonts w:ascii="Palatino Linotype" w:hAnsi="Palatino Linotype" w:cs="Arial"/>
          <w:lang w:eastAsia="es-ES"/>
        </w:rPr>
        <w:t>Por lo ant</w:t>
      </w:r>
      <w:r w:rsidR="00334FBC" w:rsidRPr="00115384">
        <w:rPr>
          <w:rFonts w:ascii="Palatino Linotype" w:hAnsi="Palatino Linotype" w:cs="Arial"/>
          <w:lang w:eastAsia="es-ES"/>
        </w:rPr>
        <w:t xml:space="preserve">erior, es de observar que </w:t>
      </w:r>
      <w:r w:rsidRPr="00115384">
        <w:rPr>
          <w:rFonts w:ascii="Palatino Linotype" w:hAnsi="Palatino Linotype" w:cs="Arial"/>
          <w:lang w:eastAsia="es-ES"/>
        </w:rPr>
        <w:t>l</w:t>
      </w:r>
      <w:r w:rsidR="00334FBC" w:rsidRPr="00115384">
        <w:rPr>
          <w:rFonts w:ascii="Palatino Linotype" w:hAnsi="Palatino Linotype" w:cs="Arial"/>
          <w:lang w:eastAsia="es-ES"/>
        </w:rPr>
        <w:t>as</w:t>
      </w:r>
      <w:r w:rsidRPr="00115384">
        <w:rPr>
          <w:rFonts w:ascii="Palatino Linotype" w:hAnsi="Palatino Linotype" w:cs="Arial"/>
          <w:lang w:eastAsia="es-ES"/>
        </w:rPr>
        <w:t xml:space="preserve"> área</w:t>
      </w:r>
      <w:r w:rsidR="00334FBC" w:rsidRPr="00115384">
        <w:rPr>
          <w:rFonts w:ascii="Palatino Linotype" w:hAnsi="Palatino Linotype" w:cs="Arial"/>
          <w:lang w:eastAsia="es-ES"/>
        </w:rPr>
        <w:t>s</w:t>
      </w:r>
      <w:r w:rsidRPr="00115384">
        <w:rPr>
          <w:rFonts w:ascii="Palatino Linotype" w:hAnsi="Palatino Linotype" w:cs="Arial"/>
          <w:lang w:eastAsia="es-ES"/>
        </w:rPr>
        <w:t xml:space="preserve"> administrativa</w:t>
      </w:r>
      <w:r w:rsidR="00334FBC" w:rsidRPr="00115384">
        <w:rPr>
          <w:rFonts w:ascii="Palatino Linotype" w:hAnsi="Palatino Linotype" w:cs="Arial"/>
          <w:lang w:eastAsia="es-ES"/>
        </w:rPr>
        <w:t>s</w:t>
      </w:r>
      <w:r w:rsidRPr="00115384">
        <w:rPr>
          <w:rFonts w:ascii="Palatino Linotype" w:hAnsi="Palatino Linotype" w:cs="Arial"/>
          <w:lang w:eastAsia="es-ES"/>
        </w:rPr>
        <w:t xml:space="preserve"> que pudieran contar con la información </w:t>
      </w:r>
      <w:r w:rsidR="00334FBC" w:rsidRPr="00115384">
        <w:rPr>
          <w:rFonts w:ascii="Palatino Linotype" w:hAnsi="Palatino Linotype" w:cs="Arial"/>
          <w:u w:val="single"/>
          <w:lang w:eastAsia="es-ES"/>
        </w:rPr>
        <w:t>de manera enunciativa mas no limitativa</w:t>
      </w:r>
      <w:r w:rsidR="00334FBC" w:rsidRPr="00115384">
        <w:rPr>
          <w:rFonts w:ascii="Palatino Linotype" w:hAnsi="Palatino Linotype" w:cs="Arial"/>
          <w:lang w:eastAsia="es-ES"/>
        </w:rPr>
        <w:t xml:space="preserve"> son la Subdirección de Difusión y Comunicación Social; toda vez que entre sus atribuciones de conformidad con el Manual General de Organización de la Secretaría Ejecutiva del Sistema Estatal Anticorrupción, se encuentran la siguientes:</w:t>
      </w:r>
    </w:p>
    <w:p w14:paraId="6249FF76" w14:textId="77777777" w:rsidR="00334FBC" w:rsidRPr="00115384" w:rsidRDefault="00334FBC" w:rsidP="00334FBC">
      <w:pPr>
        <w:pStyle w:val="Prrafodelista"/>
        <w:rPr>
          <w:rFonts w:ascii="Palatino Linotype" w:hAnsi="Palatino Linotype" w:cs="Arial"/>
          <w:b/>
          <w:color w:val="000000"/>
          <w:lang w:val="es-ES_tradnl" w:eastAsia="es-ES"/>
        </w:rPr>
      </w:pPr>
    </w:p>
    <w:p w14:paraId="4BDA3320" w14:textId="77777777" w:rsidR="00334FBC" w:rsidRPr="00115384" w:rsidRDefault="00334FBC" w:rsidP="00334FBC">
      <w:pPr>
        <w:pStyle w:val="Prrafodelista"/>
        <w:numPr>
          <w:ilvl w:val="0"/>
          <w:numId w:val="25"/>
        </w:numPr>
        <w:spacing w:line="360" w:lineRule="auto"/>
        <w:ind w:left="1080" w:right="-592"/>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t xml:space="preserve">Supervisar las modificaciones y actualizaciones del sitio electrónico de la Secretaría Ejecutiva, en coordinación con la Dirección General de Servicios Tecnológicos y Plataforma Digital. </w:t>
      </w:r>
    </w:p>
    <w:p w14:paraId="0CE823A0" w14:textId="77777777" w:rsidR="00334FBC" w:rsidRPr="00115384" w:rsidRDefault="00334FBC" w:rsidP="00334FBC">
      <w:pPr>
        <w:pStyle w:val="Prrafodelista"/>
        <w:numPr>
          <w:ilvl w:val="0"/>
          <w:numId w:val="25"/>
        </w:numPr>
        <w:spacing w:line="360" w:lineRule="auto"/>
        <w:ind w:left="1080" w:right="-592"/>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lastRenderedPageBreak/>
        <w:t>Suministrar contenidos gráficos y textuales para las redes sociales de la Secretaría Ejecutiva</w:t>
      </w:r>
    </w:p>
    <w:p w14:paraId="40AB722A" w14:textId="77777777" w:rsidR="000F04DE" w:rsidRPr="00115384" w:rsidRDefault="000F04DE" w:rsidP="000F04DE">
      <w:pPr>
        <w:pStyle w:val="Prrafodelista"/>
        <w:rPr>
          <w:rFonts w:ascii="Palatino Linotype" w:hAnsi="Palatino Linotype" w:cs="Arial"/>
          <w:color w:val="000000"/>
          <w:lang w:val="es-ES_tradnl" w:eastAsia="es-ES"/>
        </w:rPr>
      </w:pPr>
    </w:p>
    <w:p w14:paraId="0C478236" w14:textId="77777777" w:rsidR="00334FBC" w:rsidRPr="00115384" w:rsidRDefault="00334FBC" w:rsidP="00334FBC">
      <w:pPr>
        <w:numPr>
          <w:ilvl w:val="0"/>
          <w:numId w:val="9"/>
        </w:numPr>
        <w:spacing w:line="360" w:lineRule="auto"/>
        <w:ind w:left="0" w:right="-592" w:firstLine="0"/>
        <w:jc w:val="both"/>
        <w:rPr>
          <w:rFonts w:ascii="Palatino Linotype" w:hAnsi="Palatino Linotype" w:cs="Arial"/>
          <w:b/>
          <w:color w:val="000000"/>
          <w:lang w:val="es-ES_tradnl" w:eastAsia="es-ES"/>
        </w:rPr>
      </w:pPr>
      <w:r w:rsidRPr="00115384">
        <w:rPr>
          <w:rFonts w:ascii="Palatino Linotype" w:hAnsi="Palatino Linotype" w:cs="Arial"/>
          <w:color w:val="000000"/>
          <w:lang w:val="es-ES_tradnl" w:eastAsia="es-ES"/>
        </w:rPr>
        <w:t xml:space="preserve">Por otro lado, </w:t>
      </w:r>
      <w:r w:rsidRPr="00115384">
        <w:rPr>
          <w:rFonts w:ascii="Palatino Linotype" w:hAnsi="Palatino Linotype" w:cs="Arial"/>
          <w:lang w:eastAsia="es-ES"/>
        </w:rPr>
        <w:t>existe</w:t>
      </w:r>
      <w:r w:rsidRPr="00115384">
        <w:rPr>
          <w:rFonts w:ascii="Palatino Linotype" w:hAnsi="Palatino Linotype" w:cs="Arial"/>
          <w:color w:val="000000"/>
          <w:lang w:val="es-ES_tradnl" w:eastAsia="es-ES"/>
        </w:rPr>
        <w:t xml:space="preserve"> la Subdirección de Vinculación con el Sistema Nacional Anticorrupción y Sistemas Municipales, cuyas atribuciones al caso concreto, se advierten las siguientes:</w:t>
      </w:r>
    </w:p>
    <w:p w14:paraId="2E5B1A00" w14:textId="77777777" w:rsidR="00334FBC" w:rsidRPr="00115384" w:rsidRDefault="00334FBC" w:rsidP="00334FBC">
      <w:pPr>
        <w:spacing w:line="360" w:lineRule="auto"/>
        <w:ind w:right="-592"/>
        <w:jc w:val="both"/>
        <w:rPr>
          <w:rFonts w:ascii="Palatino Linotype" w:hAnsi="Palatino Linotype" w:cs="Arial"/>
          <w:color w:val="000000"/>
          <w:lang w:val="es-ES_tradnl" w:eastAsia="es-ES"/>
        </w:rPr>
      </w:pPr>
    </w:p>
    <w:p w14:paraId="7801374E" w14:textId="77777777" w:rsidR="00334FBC" w:rsidRPr="00115384" w:rsidRDefault="00334FBC" w:rsidP="00334FBC">
      <w:pPr>
        <w:pStyle w:val="Prrafodelista"/>
        <w:numPr>
          <w:ilvl w:val="0"/>
          <w:numId w:val="26"/>
        </w:numPr>
        <w:spacing w:line="360" w:lineRule="auto"/>
        <w:ind w:right="-592"/>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t xml:space="preserve">Coadyuvar en la formulación de solicitudes de información a los entes públicos con relación al cumplimiento de las políticas integrales implementadas que determine el Comité Coordinador, así como recabar datos, observaciones y propuestas requeridas para su evaluación. </w:t>
      </w:r>
    </w:p>
    <w:p w14:paraId="61B3AC36" w14:textId="77777777" w:rsidR="00334FBC" w:rsidRPr="00115384" w:rsidRDefault="00334FBC" w:rsidP="00334FBC">
      <w:pPr>
        <w:spacing w:line="360" w:lineRule="auto"/>
        <w:ind w:right="-592"/>
        <w:jc w:val="both"/>
        <w:rPr>
          <w:rFonts w:ascii="Palatino Linotype" w:hAnsi="Palatino Linotype" w:cs="Arial"/>
          <w:color w:val="000000"/>
          <w:lang w:val="es-ES_tradnl" w:eastAsia="es-ES"/>
        </w:rPr>
      </w:pPr>
    </w:p>
    <w:p w14:paraId="44E27DA4" w14:textId="77777777" w:rsidR="00334FBC" w:rsidRPr="00115384" w:rsidRDefault="00334FBC" w:rsidP="00334FBC">
      <w:pPr>
        <w:pStyle w:val="Prrafodelista"/>
        <w:numPr>
          <w:ilvl w:val="0"/>
          <w:numId w:val="26"/>
        </w:numPr>
        <w:spacing w:line="360" w:lineRule="auto"/>
        <w:ind w:right="-592"/>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t>Asesorar a las autoridades municipales para la integración, organización y funcionamiento de los Sistemas Municipales Anticorrupción y, en su caso, a los integrantes del Comité de Participación Ciudadana Municipal.</w:t>
      </w:r>
    </w:p>
    <w:p w14:paraId="3FFAD73E" w14:textId="77777777" w:rsidR="00645F36" w:rsidRPr="00115384" w:rsidRDefault="00645F36" w:rsidP="00645F36">
      <w:pPr>
        <w:pStyle w:val="Prrafodelista"/>
        <w:rPr>
          <w:rFonts w:ascii="Palatino Linotype" w:hAnsi="Palatino Linotype" w:cs="Arial"/>
          <w:color w:val="000000"/>
          <w:lang w:val="es-ES_tradnl" w:eastAsia="es-ES"/>
        </w:rPr>
      </w:pPr>
    </w:p>
    <w:p w14:paraId="15203720" w14:textId="77777777" w:rsidR="00334FBC" w:rsidRPr="00115384" w:rsidRDefault="00334FBC" w:rsidP="00334FBC">
      <w:pPr>
        <w:pStyle w:val="Prrafodelista"/>
        <w:numPr>
          <w:ilvl w:val="0"/>
          <w:numId w:val="26"/>
        </w:numPr>
        <w:spacing w:line="360" w:lineRule="auto"/>
        <w:ind w:right="-592"/>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t>Elaborar los mecanismos para la adecuada coordinación y suministro de información entre la Secretaría Ejecutiva y los Sistemas Municipales Anticorrupción.</w:t>
      </w:r>
    </w:p>
    <w:p w14:paraId="0FEF72B0" w14:textId="77777777" w:rsidR="00334FBC" w:rsidRPr="00115384" w:rsidRDefault="00334FBC" w:rsidP="00334FBC">
      <w:pPr>
        <w:pStyle w:val="Prrafodelista"/>
        <w:rPr>
          <w:rFonts w:ascii="Palatino Linotype" w:hAnsi="Palatino Linotype" w:cs="Arial"/>
          <w:lang w:eastAsia="es-ES"/>
        </w:rPr>
      </w:pPr>
    </w:p>
    <w:p w14:paraId="700F75EB" w14:textId="77777777" w:rsidR="00A02645" w:rsidRPr="00115384" w:rsidRDefault="00A02645" w:rsidP="00A02645">
      <w:pPr>
        <w:numPr>
          <w:ilvl w:val="0"/>
          <w:numId w:val="9"/>
        </w:numPr>
        <w:spacing w:line="360" w:lineRule="auto"/>
        <w:ind w:left="0" w:right="-592" w:firstLine="0"/>
        <w:jc w:val="both"/>
        <w:rPr>
          <w:rFonts w:ascii="Palatino Linotype" w:hAnsi="Palatino Linotype" w:cs="Arial"/>
          <w:color w:val="000000"/>
          <w:lang w:val="es-ES_tradnl" w:eastAsia="es-ES"/>
        </w:rPr>
      </w:pPr>
      <w:r w:rsidRPr="00115384">
        <w:rPr>
          <w:rFonts w:ascii="Palatino Linotype" w:hAnsi="Palatino Linotype" w:cs="Arial"/>
          <w:color w:val="000000"/>
          <w:lang w:val="es-ES_tradnl" w:eastAsia="es-ES"/>
        </w:rPr>
        <w:lastRenderedPageBreak/>
        <w:t xml:space="preserve">Por </w:t>
      </w:r>
      <w:r w:rsidRPr="00115384">
        <w:rPr>
          <w:rFonts w:ascii="Palatino Linotype" w:hAnsi="Palatino Linotype" w:cs="Arial"/>
          <w:lang w:eastAsia="es-ES"/>
        </w:rPr>
        <w:t>otro</w:t>
      </w:r>
      <w:r w:rsidRPr="00115384">
        <w:rPr>
          <w:rFonts w:ascii="Palatino Linotype" w:hAnsi="Palatino Linotype" w:cs="Arial"/>
          <w:color w:val="000000"/>
          <w:lang w:val="es-ES_tradnl" w:eastAsia="es-ES"/>
        </w:rPr>
        <w:t xml:space="preserve"> lado, se advierte la Dirección General de Servicios Tecnológicos y Plataforma </w:t>
      </w:r>
      <w:r w:rsidRPr="00115384">
        <w:rPr>
          <w:rFonts w:ascii="Palatino Linotype" w:hAnsi="Palatino Linotype" w:cs="Arial"/>
          <w:lang w:eastAsia="es-ES"/>
        </w:rPr>
        <w:t>Digital</w:t>
      </w:r>
      <w:r w:rsidRPr="00115384">
        <w:rPr>
          <w:rFonts w:ascii="Palatino Linotype" w:hAnsi="Palatino Linotype" w:cs="Arial"/>
          <w:color w:val="000000"/>
          <w:lang w:val="es-ES_tradnl" w:eastAsia="es-ES"/>
        </w:rPr>
        <w:t>, de cuyas atribuciones se desprende la de mantener actualizados los servicios de las plataformas digitales cuya administración sea responsabilidad de la Secretaría Ejecutiva.</w:t>
      </w:r>
    </w:p>
    <w:p w14:paraId="1C2BAA1D" w14:textId="77777777" w:rsidR="00A02645" w:rsidRPr="00115384" w:rsidRDefault="00A02645" w:rsidP="00A02645">
      <w:pPr>
        <w:spacing w:line="360" w:lineRule="auto"/>
        <w:ind w:right="-592"/>
        <w:jc w:val="both"/>
        <w:rPr>
          <w:rFonts w:ascii="Palatino Linotype" w:hAnsi="Palatino Linotype" w:cs="Arial"/>
          <w:b/>
          <w:color w:val="000000"/>
          <w:lang w:val="es-ES_tradnl" w:eastAsia="es-ES"/>
        </w:rPr>
      </w:pPr>
    </w:p>
    <w:p w14:paraId="5229EA2F" w14:textId="77777777" w:rsidR="00F85B48" w:rsidRPr="00115384" w:rsidRDefault="00A02645" w:rsidP="00C354A7">
      <w:pPr>
        <w:numPr>
          <w:ilvl w:val="0"/>
          <w:numId w:val="9"/>
        </w:numPr>
        <w:spacing w:line="360" w:lineRule="auto"/>
        <w:ind w:left="0" w:right="49" w:firstLine="0"/>
        <w:contextualSpacing/>
        <w:jc w:val="both"/>
        <w:rPr>
          <w:rFonts w:ascii="Palatino Linotype" w:eastAsia="MS Mincho" w:hAnsi="Palatino Linotype" w:cstheme="majorBidi"/>
          <w:lang w:val="es-ES_tradnl" w:eastAsia="es-ES"/>
        </w:rPr>
      </w:pPr>
      <w:r w:rsidRPr="00115384">
        <w:rPr>
          <w:rFonts w:ascii="Palatino Linotype" w:eastAsia="MS Mincho" w:hAnsi="Palatino Linotype" w:cstheme="majorBidi"/>
          <w:lang w:val="es-ES_tradnl" w:eastAsia="es-ES"/>
        </w:rPr>
        <w:t xml:space="preserve">Con lo anterior, se concluye que se otorgara certeza que la </w:t>
      </w:r>
      <w:r w:rsidR="00F85B48" w:rsidRPr="00115384">
        <w:rPr>
          <w:rFonts w:ascii="Palatino Linotype" w:eastAsia="MS Mincho" w:hAnsi="Palatino Linotype" w:cstheme="majorBidi"/>
          <w:lang w:val="es-ES_tradnl" w:eastAsia="es-ES"/>
        </w:rPr>
        <w:t>respuesta emitida a la solicitud de información, efectivamente se haya llevado a cabo l</w:t>
      </w:r>
      <w:r w:rsidR="00F85B48" w:rsidRPr="00115384">
        <w:rPr>
          <w:rFonts w:ascii="Palatino Linotype" w:hAnsi="Palatino Linotype" w:cs="Arial"/>
          <w:lang w:eastAsia="es-ES"/>
        </w:rPr>
        <w:t xml:space="preserve">a búsqueda de lo requerido de manera razonable, en el soporte documental, electrónico, digital o cualquier otro que se albergan en los archivos de cada área que conforman al </w:t>
      </w:r>
      <w:r w:rsidR="00F85B48" w:rsidRPr="00115384">
        <w:rPr>
          <w:rFonts w:ascii="Palatino Linotype" w:hAnsi="Palatino Linotype" w:cs="Arial"/>
          <w:b/>
          <w:lang w:eastAsia="es-ES"/>
        </w:rPr>
        <w:t>SUJETO OBLIGADO</w:t>
      </w:r>
      <w:r w:rsidRPr="00115384">
        <w:rPr>
          <w:rFonts w:ascii="Palatino Linotype" w:hAnsi="Palatino Linotype" w:cs="Arial"/>
          <w:lang w:eastAsia="es-ES"/>
        </w:rPr>
        <w:t>.</w:t>
      </w:r>
    </w:p>
    <w:p w14:paraId="2D09EA23" w14:textId="77777777" w:rsidR="00A02645" w:rsidRPr="00115384" w:rsidRDefault="00A02645" w:rsidP="00A02645">
      <w:pPr>
        <w:pStyle w:val="Prrafodelista"/>
        <w:rPr>
          <w:rFonts w:ascii="Palatino Linotype" w:eastAsia="MS Mincho" w:hAnsi="Palatino Linotype" w:cstheme="majorBidi"/>
          <w:lang w:val="es-ES_tradnl" w:eastAsia="es-ES"/>
        </w:rPr>
      </w:pPr>
    </w:p>
    <w:p w14:paraId="70680B1E" w14:textId="77777777" w:rsidR="00F85B48" w:rsidRPr="00115384" w:rsidRDefault="00F85B48" w:rsidP="00A02645">
      <w:pPr>
        <w:numPr>
          <w:ilvl w:val="0"/>
          <w:numId w:val="9"/>
        </w:numPr>
        <w:spacing w:line="360" w:lineRule="auto"/>
        <w:ind w:left="0" w:right="49" w:firstLine="0"/>
        <w:contextualSpacing/>
        <w:jc w:val="both"/>
        <w:rPr>
          <w:rFonts w:ascii="Palatino Linotype" w:eastAsia="MS Mincho" w:hAnsi="Palatino Linotype" w:cstheme="majorBidi"/>
          <w:lang w:val="es-ES_tradnl" w:eastAsia="es-ES"/>
        </w:rPr>
      </w:pPr>
      <w:r w:rsidRPr="00115384">
        <w:rPr>
          <w:rFonts w:ascii="Palatino Linotype" w:hAnsi="Palatino Linotype" w:cs="Arial"/>
          <w:color w:val="222222"/>
        </w:rPr>
        <w:t>Derivado de lo anterior resulta viable modificar la respuesta y ordenar la búsqueda exhaustiva y razonable de la información, en todas aquellas áreas de acuerdo a sus facultades puedan poseer la información, misma que conforman en su conjunto el Sujeto Obligado, para el caso de que se insista en no contar la con la información, de manera funda y motiva se le informará a la recurrente las razones por la cuales no se cuenta con la información, lo anterior en términos de lo establecido por el artículo 19 de la Ley de Transparencia:</w:t>
      </w:r>
    </w:p>
    <w:p w14:paraId="627F65E6" w14:textId="77777777" w:rsidR="00F85B48" w:rsidRPr="00115384" w:rsidRDefault="00F85B48" w:rsidP="00F85B48">
      <w:pPr>
        <w:spacing w:line="360" w:lineRule="auto"/>
        <w:ind w:left="567" w:right="567"/>
        <w:contextualSpacing/>
        <w:jc w:val="both"/>
        <w:rPr>
          <w:rFonts w:ascii="Palatino Linotype" w:hAnsi="Palatino Linotype"/>
          <w:i/>
        </w:rPr>
      </w:pPr>
      <w:r w:rsidRPr="00115384">
        <w:rPr>
          <w:rFonts w:ascii="Palatino Linotype" w:hAnsi="Palatino Linotype"/>
          <w:b/>
          <w:i/>
        </w:rPr>
        <w:lastRenderedPageBreak/>
        <w:t>Artículo 19.</w:t>
      </w:r>
      <w:r w:rsidRPr="00115384">
        <w:rPr>
          <w:rFonts w:ascii="Palatino Linotype" w:hAnsi="Palatino Linotype"/>
          <w:i/>
        </w:rPr>
        <w:t xml:space="preserve"> </w:t>
      </w:r>
      <w:r w:rsidRPr="00115384">
        <w:rPr>
          <w:rFonts w:ascii="Palatino Linotype" w:hAnsi="Palatino Linotype"/>
          <w:b/>
          <w:i/>
        </w:rPr>
        <w:t>Se presume que la información debe existir si se refiere a las facultades, competencias y funciones que los ordenamientos jurídicos aplicables otorgan a los sujetos obligados.</w:t>
      </w:r>
      <w:r w:rsidRPr="00115384">
        <w:rPr>
          <w:rFonts w:ascii="Palatino Linotype" w:hAnsi="Palatino Linotype"/>
          <w:i/>
        </w:rPr>
        <w:t xml:space="preserve"> </w:t>
      </w:r>
    </w:p>
    <w:p w14:paraId="4C7506E4" w14:textId="77777777" w:rsidR="00F85B48" w:rsidRPr="00115384" w:rsidRDefault="00F85B48" w:rsidP="00F85B48">
      <w:pPr>
        <w:spacing w:line="360" w:lineRule="auto"/>
        <w:ind w:left="567" w:right="567"/>
        <w:contextualSpacing/>
        <w:jc w:val="both"/>
        <w:rPr>
          <w:rFonts w:ascii="Palatino Linotype" w:hAnsi="Palatino Linotype"/>
          <w:i/>
        </w:rPr>
      </w:pPr>
    </w:p>
    <w:p w14:paraId="4096269B" w14:textId="77777777" w:rsidR="00F85B48" w:rsidRPr="00115384" w:rsidRDefault="00F85B48" w:rsidP="00F85B48">
      <w:pPr>
        <w:spacing w:line="360" w:lineRule="auto"/>
        <w:ind w:left="567" w:right="567"/>
        <w:contextualSpacing/>
        <w:jc w:val="both"/>
        <w:rPr>
          <w:rFonts w:ascii="Palatino Linotype" w:hAnsi="Palatino Linotype"/>
          <w:i/>
        </w:rPr>
      </w:pPr>
      <w:r w:rsidRPr="00115384">
        <w:rPr>
          <w:rFonts w:ascii="Palatino Linotype" w:hAnsi="Palatino Linotype"/>
          <w:b/>
          <w:i/>
        </w:rPr>
        <w:t>En los casos en que ciertas facultades, competencias o funciones no se hayan ejercido, se debe motivar la respuesta en función de las causas que motiven tal</w:t>
      </w:r>
      <w:r w:rsidRPr="00115384">
        <w:rPr>
          <w:rFonts w:ascii="Palatino Linotype" w:hAnsi="Palatino Linotype"/>
          <w:i/>
        </w:rPr>
        <w:t xml:space="preserve"> </w:t>
      </w:r>
      <w:r w:rsidRPr="00115384">
        <w:rPr>
          <w:rFonts w:ascii="Palatino Linotype" w:hAnsi="Palatino Linotype"/>
          <w:b/>
          <w:i/>
        </w:rPr>
        <w:t>circunstancia</w:t>
      </w:r>
      <w:r w:rsidRPr="00115384">
        <w:rPr>
          <w:rFonts w:ascii="Palatino Linotype" w:hAnsi="Palatino Linotype"/>
          <w:i/>
        </w:rPr>
        <w:t xml:space="preserve">. </w:t>
      </w:r>
    </w:p>
    <w:p w14:paraId="5B53D09D" w14:textId="77777777" w:rsidR="00F85B48" w:rsidRPr="00115384" w:rsidRDefault="00F85B48" w:rsidP="00F85B48">
      <w:pPr>
        <w:spacing w:line="360" w:lineRule="auto"/>
        <w:ind w:left="567" w:right="567"/>
        <w:contextualSpacing/>
        <w:jc w:val="both"/>
        <w:rPr>
          <w:rFonts w:ascii="Palatino Linotype" w:hAnsi="Palatino Linotype"/>
          <w:i/>
        </w:rPr>
      </w:pPr>
    </w:p>
    <w:p w14:paraId="3976FBBD" w14:textId="77777777" w:rsidR="00F85B48" w:rsidRPr="00115384" w:rsidRDefault="00F85B48" w:rsidP="00F85B48">
      <w:pPr>
        <w:spacing w:line="360" w:lineRule="auto"/>
        <w:ind w:left="567" w:right="567"/>
        <w:contextualSpacing/>
        <w:jc w:val="both"/>
        <w:rPr>
          <w:rFonts w:ascii="Palatino Linotype" w:eastAsia="MS Mincho" w:hAnsi="Palatino Linotype" w:cstheme="majorBidi"/>
          <w:i/>
          <w:lang w:val="es-ES_tradnl" w:eastAsia="es-ES"/>
        </w:rPr>
      </w:pPr>
      <w:r w:rsidRPr="00115384">
        <w:rPr>
          <w:rFonts w:ascii="Palatino Linotype" w:hAnsi="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4A4604C" w14:textId="77777777" w:rsidR="00F85B48" w:rsidRPr="00115384" w:rsidRDefault="00F85B48" w:rsidP="00F85B48">
      <w:pPr>
        <w:pStyle w:val="Prrafodelista"/>
        <w:rPr>
          <w:rFonts w:ascii="Palatino Linotype" w:eastAsia="MS Mincho" w:hAnsi="Palatino Linotype" w:cstheme="majorBidi"/>
          <w:lang w:val="es-ES_tradnl" w:eastAsia="es-ES"/>
        </w:rPr>
      </w:pPr>
    </w:p>
    <w:p w14:paraId="510F06E5" w14:textId="77777777" w:rsidR="00F85B48" w:rsidRPr="00115384" w:rsidRDefault="00F85B48" w:rsidP="00A02645">
      <w:pPr>
        <w:numPr>
          <w:ilvl w:val="0"/>
          <w:numId w:val="9"/>
        </w:numPr>
        <w:spacing w:line="360" w:lineRule="auto"/>
        <w:ind w:left="0" w:right="49" w:firstLine="0"/>
        <w:contextualSpacing/>
        <w:jc w:val="both"/>
        <w:rPr>
          <w:rFonts w:ascii="Palatino Linotype" w:hAnsi="Palatino Linotype" w:cs="Arial"/>
          <w:color w:val="222222"/>
        </w:rPr>
      </w:pPr>
      <w:r w:rsidRPr="00115384">
        <w:rPr>
          <w:rFonts w:ascii="Palatino Linotype" w:hAnsi="Palatino Linotype" w:cs="Arial"/>
          <w:color w:val="222222"/>
        </w:rPr>
        <w:t>Asimismo este Órgano Garante en aras de protección al derecho humano de acceso a la información pública, destaca la obligación del Estado a través de sus diversas autoridades de preservar sus documentos en archivos administrativos y actualizados para hacerlos de conocimiento de los particulares que requiere conocer la información contenida en estos.</w:t>
      </w:r>
    </w:p>
    <w:p w14:paraId="48885D60" w14:textId="77777777" w:rsidR="00F85B48" w:rsidRPr="00115384" w:rsidRDefault="00F85B48" w:rsidP="00A02645">
      <w:pPr>
        <w:numPr>
          <w:ilvl w:val="0"/>
          <w:numId w:val="9"/>
        </w:numPr>
        <w:spacing w:line="360" w:lineRule="auto"/>
        <w:ind w:left="0" w:right="49" w:firstLine="0"/>
        <w:contextualSpacing/>
        <w:jc w:val="both"/>
        <w:rPr>
          <w:rFonts w:ascii="Palatino Linotype" w:eastAsia="MS Mincho" w:hAnsi="Palatino Linotype" w:cstheme="majorBidi"/>
          <w:lang w:val="es-ES_tradnl" w:eastAsia="es-ES"/>
        </w:rPr>
      </w:pPr>
      <w:r w:rsidRPr="00115384">
        <w:rPr>
          <w:rFonts w:ascii="Palatino Linotype" w:hAnsi="Palatino Linotype" w:cs="Arial"/>
          <w:color w:val="222222"/>
        </w:rPr>
        <w:lastRenderedPageBreak/>
        <w:t>El  acceso a la información pública es un derecho humano a través del cual un particular puede solicitar a un ente público aquellos documentos que generen administren o posean en aras de sus respetivas competencias, sin acreditar el interés jurídico. Luego entonces la información pública deberá ser oportuna, clara, veraz y de fácil acceso, esto quiere decir que el </w:t>
      </w:r>
      <w:r w:rsidRPr="00115384">
        <w:rPr>
          <w:rFonts w:ascii="Palatino Linotype" w:hAnsi="Palatino Linotype" w:cs="Arial"/>
          <w:b/>
          <w:color w:val="222222"/>
        </w:rPr>
        <w:t>SUJETO OBLIGADO</w:t>
      </w:r>
      <w:r w:rsidRPr="00115384">
        <w:rPr>
          <w:rFonts w:ascii="Palatino Linotype" w:hAnsi="Palatino Linotype" w:cs="Arial"/>
          <w:color w:val="222222"/>
        </w:rPr>
        <w:t> tiene el deber de transparentar sus acciones en aras de sus atribuciones, lo cual tiene como finalidad la de realizar buenas prácticas para emitir documentación que satisfaga las solicitudes de información y así privilegiar el principio de máxima publicidad.</w:t>
      </w:r>
    </w:p>
    <w:p w14:paraId="32731214" w14:textId="77777777" w:rsidR="00F85B48" w:rsidRPr="00115384" w:rsidRDefault="00F85B48" w:rsidP="00F85B48">
      <w:pPr>
        <w:pStyle w:val="Prrafodelista"/>
        <w:rPr>
          <w:rFonts w:ascii="Palatino Linotype" w:eastAsia="MS Mincho" w:hAnsi="Palatino Linotype" w:cstheme="majorBidi"/>
          <w:lang w:val="es-ES_tradnl" w:eastAsia="es-ES"/>
        </w:rPr>
      </w:pPr>
    </w:p>
    <w:p w14:paraId="038959D1" w14:textId="77777777" w:rsidR="00F85B48" w:rsidRPr="00115384" w:rsidRDefault="00F85B48" w:rsidP="00A02645">
      <w:pPr>
        <w:numPr>
          <w:ilvl w:val="0"/>
          <w:numId w:val="9"/>
        </w:numPr>
        <w:spacing w:line="360" w:lineRule="auto"/>
        <w:ind w:left="0" w:right="49" w:firstLine="0"/>
        <w:contextualSpacing/>
        <w:jc w:val="both"/>
        <w:rPr>
          <w:rFonts w:ascii="Palatino Linotype" w:eastAsia="MS Mincho" w:hAnsi="Palatino Linotype" w:cstheme="majorBidi"/>
          <w:lang w:val="es-ES_tradnl" w:eastAsia="es-ES"/>
        </w:rPr>
      </w:pPr>
      <w:r w:rsidRPr="00115384">
        <w:rPr>
          <w:rFonts w:ascii="Palatino Linotype" w:eastAsia="MS Mincho" w:hAnsi="Palatino Linotype" w:cstheme="majorBidi"/>
          <w:lang w:val="es-ES_tradnl" w:eastAsia="es-ES"/>
        </w:rPr>
        <w:t xml:space="preserve">En ese contexto, se insiste en que resulta viable modificar la respuesta del </w:t>
      </w:r>
      <w:r w:rsidRPr="00115384">
        <w:rPr>
          <w:rFonts w:ascii="Palatino Linotype" w:eastAsia="MS Mincho" w:hAnsi="Palatino Linotype" w:cstheme="majorBidi"/>
          <w:b/>
          <w:lang w:val="es-ES_tradnl" w:eastAsia="es-ES"/>
        </w:rPr>
        <w:t>SUJETO OBLIGADO</w:t>
      </w:r>
      <w:r w:rsidRPr="00115384">
        <w:rPr>
          <w:rFonts w:ascii="Palatino Linotype" w:eastAsia="MS Mincho" w:hAnsi="Palatino Linotype" w:cstheme="majorBidi"/>
          <w:lang w:val="es-ES_tradnl" w:eastAsia="es-ES"/>
        </w:rPr>
        <w:t xml:space="preserve"> y ordenar la entrega de la información, previa búsqueda exhaustiva y razonable de la información, en cada una de la áreas </w:t>
      </w:r>
      <w:r w:rsidRPr="00115384">
        <w:rPr>
          <w:rFonts w:ascii="Palatino Linotype" w:hAnsi="Palatino Linotype" w:cs="Arial"/>
          <w:color w:val="222222"/>
        </w:rPr>
        <w:t>administrativas</w:t>
      </w:r>
      <w:r w:rsidRPr="00115384">
        <w:rPr>
          <w:rFonts w:ascii="Palatino Linotype" w:eastAsia="MS Mincho" w:hAnsi="Palatino Linotype" w:cstheme="majorBidi"/>
          <w:lang w:val="es-ES_tradnl" w:eastAsia="es-ES"/>
        </w:rPr>
        <w:t xml:space="preserve"> que de acuerdo a su facultades y competencia puedan poseer la información relativa al </w:t>
      </w:r>
      <w:r w:rsidRPr="00115384">
        <w:rPr>
          <w:rFonts w:ascii="Palatino Linotype" w:eastAsia="Calibri" w:hAnsi="Palatino Linotype" w:cs="Arial"/>
          <w:lang w:eastAsia="es-ES"/>
        </w:rPr>
        <w:t>costo de construcción y cuántos años tiene de construidas las canchas</w:t>
      </w:r>
      <w:r w:rsidRPr="00115384">
        <w:rPr>
          <w:rFonts w:ascii="Palatino Linotype" w:hAnsi="Palatino Linotype" w:cs="Arial"/>
          <w:lang w:eastAsia="es-ES"/>
        </w:rPr>
        <w:t>,</w:t>
      </w:r>
      <w:r w:rsidRPr="00115384">
        <w:rPr>
          <w:rFonts w:ascii="Palatino Linotype" w:eastAsia="MS Mincho" w:hAnsi="Palatino Linotype" w:cstheme="majorBidi"/>
          <w:lang w:val="es-ES_tradnl" w:eastAsia="es-ES"/>
        </w:rPr>
        <w:t xml:space="preserve"> lo anterior, derivado de que no se acreditó la búsqueda de la información, por lo que no se tiene la certeza de su existencia.  </w:t>
      </w:r>
    </w:p>
    <w:p w14:paraId="47476484" w14:textId="77777777" w:rsidR="00F85B48" w:rsidRPr="00115384" w:rsidRDefault="00F85B48" w:rsidP="00F85B48">
      <w:pPr>
        <w:spacing w:line="360" w:lineRule="auto"/>
        <w:contextualSpacing/>
        <w:jc w:val="both"/>
        <w:rPr>
          <w:rFonts w:ascii="Palatino Linotype" w:eastAsia="MS Mincho" w:hAnsi="Palatino Linotype" w:cstheme="majorBidi"/>
          <w:lang w:val="es-ES_tradnl" w:eastAsia="es-ES"/>
        </w:rPr>
      </w:pPr>
    </w:p>
    <w:p w14:paraId="18E801A2"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 xml:space="preserve">Con la determinación anterior quedará por colmado el derecho de acceso a la información del ahora Recurrente; toda vez que el Derecho que tutela este Órgano Garante </w:t>
      </w:r>
      <w:r w:rsidRPr="00115384">
        <w:rPr>
          <w:rFonts w:ascii="Palatino Linotype" w:eastAsia="Palatino Linotype" w:hAnsi="Palatino Linotype" w:cs="Palatino Linotype"/>
        </w:rPr>
        <w:lastRenderedPageBreak/>
        <w:t>corresponde</w:t>
      </w:r>
      <w:r w:rsidRPr="00115384">
        <w:rPr>
          <w:rFonts w:ascii="Palatino Linotype" w:eastAsia="Palatino Linotype" w:hAnsi="Palatino Linotype" w:cs="Palatino Linotype"/>
          <w:color w:val="000000"/>
        </w:rPr>
        <w:t xml:space="preserve"> a la  </w:t>
      </w:r>
      <w:r w:rsidRPr="00115384">
        <w:rPr>
          <w:rFonts w:ascii="Palatino Linotype" w:eastAsia="Palatino Linotype" w:hAnsi="Palatino Linotype" w:cs="Palatino Linotype"/>
          <w:i/>
          <w:color w:val="000000"/>
        </w:rPr>
        <w:t>igualdad de oportunidades para recibir, buscar e impartir información</w:t>
      </w:r>
      <w:r w:rsidRPr="00115384">
        <w:rPr>
          <w:rFonts w:ascii="Palatino Linotype" w:eastAsia="Palatino Linotype" w:hAnsi="Palatino Linotype" w:cs="Palatino Linotype"/>
          <w:i/>
          <w:color w:val="000000"/>
          <w:vertAlign w:val="superscript"/>
        </w:rPr>
        <w:footnoteReference w:id="2"/>
      </w:r>
      <w:r w:rsidRPr="00115384">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w:t>
      </w:r>
      <w:r w:rsidRPr="00115384">
        <w:rPr>
          <w:rFonts w:ascii="Palatino Linotype" w:eastAsia="Palatino Linotype" w:hAnsi="Palatino Linotype" w:cs="Palatino Linotype"/>
          <w:i/>
        </w:rPr>
        <w:t>fideicomisos</w:t>
      </w:r>
      <w:r w:rsidRPr="00115384">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115384">
        <w:rPr>
          <w:rFonts w:ascii="Palatino Linotype" w:eastAsia="Palatino Linotype" w:hAnsi="Palatino Linotype" w:cs="Palatino Linotype"/>
          <w:color w:val="000000"/>
          <w:vertAlign w:val="superscript"/>
        </w:rPr>
        <w:footnoteReference w:id="3"/>
      </w:r>
      <w:r w:rsidRPr="00115384">
        <w:rPr>
          <w:rFonts w:ascii="Palatino Linotype" w:eastAsia="Palatino Linotype" w:hAnsi="Palatino Linotype" w:cs="Palatino Linotype"/>
          <w:i/>
          <w:color w:val="000000"/>
        </w:rPr>
        <w:t xml:space="preserve"> </w:t>
      </w:r>
      <w:r w:rsidRPr="00115384">
        <w:rPr>
          <w:rFonts w:ascii="Palatino Linotype" w:eastAsia="Palatino Linotype" w:hAnsi="Palatino Linotype" w:cs="Palatino Linotype"/>
          <w:color w:val="000000"/>
        </w:rPr>
        <w:t xml:space="preserve">que se constituye como una herramienta fundamental para </w:t>
      </w:r>
      <w:r w:rsidRPr="00115384">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115384">
        <w:rPr>
          <w:rFonts w:ascii="Palatino Linotype" w:eastAsia="Palatino Linotype" w:hAnsi="Palatino Linotype" w:cs="Palatino Linotype"/>
          <w:i/>
          <w:color w:val="000000"/>
          <w:vertAlign w:val="superscript"/>
        </w:rPr>
        <w:footnoteReference w:id="4"/>
      </w:r>
      <w:r w:rsidRPr="00115384">
        <w:rPr>
          <w:rFonts w:ascii="Palatino Linotype" w:eastAsia="Palatino Linotype" w:hAnsi="Palatino Linotype" w:cs="Palatino Linotype"/>
          <w:color w:val="000000"/>
        </w:rPr>
        <w:t>fomentando</w:t>
      </w:r>
      <w:r w:rsidRPr="00115384">
        <w:rPr>
          <w:rFonts w:ascii="Palatino Linotype" w:eastAsia="Palatino Linotype" w:hAnsi="Palatino Linotype" w:cs="Palatino Linotype"/>
          <w:i/>
          <w:color w:val="000000"/>
        </w:rPr>
        <w:t xml:space="preserve"> la transparencia de las actividades estatales y</w:t>
      </w:r>
      <w:r w:rsidRPr="00115384">
        <w:rPr>
          <w:rFonts w:ascii="Palatino Linotype" w:eastAsia="Palatino Linotype" w:hAnsi="Palatino Linotype" w:cs="Palatino Linotype"/>
          <w:color w:val="000000"/>
        </w:rPr>
        <w:t xml:space="preserve"> promoviendo</w:t>
      </w:r>
      <w:r w:rsidRPr="00115384">
        <w:rPr>
          <w:rFonts w:ascii="Palatino Linotype" w:eastAsia="Palatino Linotype" w:hAnsi="Palatino Linotype" w:cs="Palatino Linotype"/>
          <w:i/>
          <w:color w:val="000000"/>
        </w:rPr>
        <w:t xml:space="preserve"> la responsabilidad de los funcionarios sobre su gestión pública</w:t>
      </w:r>
      <w:r w:rsidRPr="00115384">
        <w:rPr>
          <w:rFonts w:ascii="Palatino Linotype" w:eastAsia="Palatino Linotype" w:hAnsi="Palatino Linotype" w:cs="Palatino Linotype"/>
          <w:i/>
          <w:color w:val="000000"/>
          <w:vertAlign w:val="superscript"/>
        </w:rPr>
        <w:footnoteReference w:id="5"/>
      </w:r>
      <w:r w:rsidRPr="00115384">
        <w:rPr>
          <w:rFonts w:ascii="Palatino Linotype" w:eastAsia="Palatino Linotype" w:hAnsi="Palatino Linotype" w:cs="Palatino Linotype"/>
          <w:i/>
          <w:color w:val="000000"/>
        </w:rPr>
        <w:t xml:space="preserve"> </w:t>
      </w:r>
      <w:r w:rsidRPr="00115384">
        <w:rPr>
          <w:rFonts w:ascii="Palatino Linotype" w:eastAsia="Palatino Linotype" w:hAnsi="Palatino Linotype" w:cs="Palatino Linotype"/>
          <w:color w:val="000000"/>
        </w:rPr>
        <w:t>que permite</w:t>
      </w:r>
      <w:r w:rsidRPr="0011538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115384">
        <w:rPr>
          <w:rFonts w:ascii="Palatino Linotype" w:eastAsia="Palatino Linotype" w:hAnsi="Palatino Linotype" w:cs="Palatino Linotype"/>
          <w:i/>
          <w:color w:val="000000"/>
          <w:vertAlign w:val="superscript"/>
        </w:rPr>
        <w:footnoteReference w:id="6"/>
      </w:r>
      <w:r w:rsidRPr="00115384">
        <w:rPr>
          <w:rFonts w:ascii="Palatino Linotype" w:eastAsia="Palatino Linotype" w:hAnsi="Palatino Linotype" w:cs="Palatino Linotype"/>
          <w:color w:val="000000"/>
        </w:rPr>
        <w:t xml:space="preserve"> ” </w:t>
      </w:r>
    </w:p>
    <w:p w14:paraId="179369FD" w14:textId="77777777" w:rsidR="00A02645" w:rsidRPr="00115384" w:rsidRDefault="00A02645" w:rsidP="00A02645">
      <w:pPr>
        <w:pBdr>
          <w:top w:val="nil"/>
          <w:left w:val="nil"/>
          <w:bottom w:val="nil"/>
          <w:right w:val="nil"/>
          <w:between w:val="nil"/>
        </w:pBdr>
        <w:tabs>
          <w:tab w:val="left" w:pos="567"/>
        </w:tabs>
        <w:spacing w:line="360" w:lineRule="auto"/>
        <w:ind w:right="-592"/>
        <w:jc w:val="both"/>
        <w:rPr>
          <w:rFonts w:ascii="Palatino Linotype" w:hAnsi="Palatino Linotype"/>
          <w:color w:val="000000"/>
        </w:rPr>
      </w:pPr>
    </w:p>
    <w:p w14:paraId="0D55C2FD"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E26209A" w14:textId="77777777" w:rsidR="00AE2179" w:rsidRPr="00115384" w:rsidRDefault="00AE2179" w:rsidP="00AE2179">
      <w:pPr>
        <w:pStyle w:val="Prrafodelista"/>
        <w:spacing w:line="360" w:lineRule="auto"/>
        <w:rPr>
          <w:rFonts w:ascii="Palatino Linotype" w:hAnsi="Palatino Linotype"/>
          <w:color w:val="000000"/>
        </w:rPr>
      </w:pPr>
    </w:p>
    <w:p w14:paraId="07BD92BC" w14:textId="77777777" w:rsidR="00AE2179" w:rsidRPr="00115384" w:rsidRDefault="00AE2179" w:rsidP="00AE2179">
      <w:pPr>
        <w:spacing w:line="360" w:lineRule="auto"/>
        <w:ind w:left="426"/>
        <w:jc w:val="both"/>
        <w:rPr>
          <w:rFonts w:ascii="Palatino Linotype" w:eastAsia="Palatino Linotype" w:hAnsi="Palatino Linotype" w:cs="Palatino Linotype"/>
          <w:b/>
          <w:i/>
          <w:color w:val="000000"/>
        </w:rPr>
      </w:pPr>
      <w:r w:rsidRPr="00115384">
        <w:rPr>
          <w:rFonts w:ascii="Palatino Linotype" w:eastAsia="Palatino Linotype" w:hAnsi="Palatino Linotype" w:cs="Palatino Linotype"/>
          <w:b/>
          <w:i/>
          <w:color w:val="000000"/>
        </w:rPr>
        <w:t>“CRITERIO 0002-11</w:t>
      </w:r>
    </w:p>
    <w:p w14:paraId="0EB2E129"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115384">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749178"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En consecuencia el acceso a la información se refiere a que se cumplan cualquiera de los siguientes tres supuestos:</w:t>
      </w:r>
    </w:p>
    <w:p w14:paraId="35FDB5E9"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sea generada por los Sujetos Obligados;</w:t>
      </w:r>
    </w:p>
    <w:p w14:paraId="6138754C"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4DF8D3A7"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5DDC8ED9" w14:textId="77777777" w:rsidR="00AE2179" w:rsidRPr="00115384" w:rsidRDefault="00AE2179" w:rsidP="00AE2179">
      <w:pPr>
        <w:spacing w:line="360" w:lineRule="auto"/>
        <w:jc w:val="both"/>
        <w:rPr>
          <w:rFonts w:ascii="Palatino Linotype" w:eastAsia="Palatino Linotype" w:hAnsi="Palatino Linotype" w:cs="Palatino Linotype"/>
          <w:color w:val="000000"/>
        </w:rPr>
      </w:pPr>
    </w:p>
    <w:p w14:paraId="71610B39"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 xml:space="preserve">Es así que, todos los actos de autoridad que realicen los Sujetos Obligados </w:t>
      </w:r>
      <w:r w:rsidRPr="00115384">
        <w:rPr>
          <w:rFonts w:ascii="Palatino Linotype" w:eastAsia="Palatino Linotype" w:hAnsi="Palatino Linotype" w:cs="Palatino Linotype"/>
          <w:b/>
          <w:color w:val="000000"/>
        </w:rPr>
        <w:t xml:space="preserve">deben estar </w:t>
      </w:r>
      <w:r w:rsidRPr="00115384">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32F8753B" w14:textId="77777777" w:rsidR="00AE2179" w:rsidRPr="00115384" w:rsidRDefault="00AE2179" w:rsidP="00AE21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0B62517"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66B98FDC" w14:textId="77777777" w:rsidR="00AE2179" w:rsidRPr="00115384" w:rsidRDefault="00AE2179" w:rsidP="00AE2179">
      <w:pPr>
        <w:pStyle w:val="Prrafodelista"/>
        <w:spacing w:line="360" w:lineRule="auto"/>
        <w:rPr>
          <w:rFonts w:ascii="Palatino Linotype" w:hAnsi="Palatino Linotype"/>
          <w:color w:val="000000"/>
        </w:rPr>
      </w:pPr>
    </w:p>
    <w:p w14:paraId="77D0E713"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b/>
          <w:i/>
          <w:color w:val="000000"/>
        </w:rPr>
        <w:lastRenderedPageBreak/>
        <w:t xml:space="preserve">“Artículo 4. </w:t>
      </w:r>
      <w:r w:rsidRPr="00115384">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243DCEBF"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b/>
          <w:i/>
          <w:color w:val="000000"/>
        </w:rPr>
        <w:t>Toda la información</w:t>
      </w:r>
      <w:r w:rsidRPr="00115384">
        <w:rPr>
          <w:rFonts w:ascii="Palatino Linotype" w:eastAsia="Palatino Linotype" w:hAnsi="Palatino Linotype" w:cs="Palatino Linotype"/>
          <w:i/>
          <w:color w:val="000000"/>
        </w:rPr>
        <w:t xml:space="preserve"> generada, obtenida, adquirida, transformada, administrada o </w:t>
      </w:r>
      <w:r w:rsidRPr="00115384">
        <w:rPr>
          <w:rFonts w:ascii="Palatino Linotype" w:eastAsia="Palatino Linotype" w:hAnsi="Palatino Linotype" w:cs="Palatino Linotype"/>
          <w:b/>
          <w:i/>
          <w:color w:val="000000"/>
        </w:rPr>
        <w:t>en posesión de los sujetos obligados es pública</w:t>
      </w:r>
      <w:r w:rsidRPr="00115384">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2313F30"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6652116A" w14:textId="77777777" w:rsidR="00AE2179" w:rsidRPr="00115384" w:rsidRDefault="00AE2179" w:rsidP="00AE2179">
      <w:pPr>
        <w:spacing w:line="360" w:lineRule="auto"/>
        <w:jc w:val="both"/>
        <w:rPr>
          <w:rFonts w:ascii="Palatino Linotype" w:eastAsia="Palatino Linotype" w:hAnsi="Palatino Linotype" w:cs="Palatino Linotype"/>
          <w:color w:val="000000"/>
        </w:rPr>
      </w:pPr>
    </w:p>
    <w:p w14:paraId="75730ECF"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sidRPr="00115384">
        <w:rPr>
          <w:rFonts w:ascii="Palatino Linotype" w:eastAsia="Palatino Linotype" w:hAnsi="Palatino Linotype" w:cs="Palatino Linotype"/>
          <w:color w:val="000000"/>
        </w:rPr>
        <w:lastRenderedPageBreak/>
        <w:t>encuentre en su posesión en estricto apego a los principios de eficacia</w:t>
      </w:r>
      <w:r w:rsidRPr="00115384">
        <w:rPr>
          <w:rFonts w:ascii="Palatino Linotype" w:eastAsia="Palatino Linotype" w:hAnsi="Palatino Linotype" w:cs="Palatino Linotype"/>
          <w:color w:val="000000"/>
          <w:vertAlign w:val="superscript"/>
        </w:rPr>
        <w:footnoteReference w:id="7"/>
      </w:r>
      <w:r w:rsidRPr="00115384">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A0C0C57" w14:textId="77777777" w:rsidR="000F04DE" w:rsidRPr="00115384" w:rsidRDefault="000F04DE" w:rsidP="000F04DE">
      <w:pPr>
        <w:pBdr>
          <w:top w:val="nil"/>
          <w:left w:val="nil"/>
          <w:bottom w:val="nil"/>
          <w:right w:val="nil"/>
          <w:between w:val="nil"/>
        </w:pBdr>
        <w:tabs>
          <w:tab w:val="left" w:pos="567"/>
        </w:tabs>
        <w:spacing w:line="360" w:lineRule="auto"/>
        <w:ind w:right="-592"/>
        <w:jc w:val="both"/>
        <w:rPr>
          <w:rFonts w:ascii="Palatino Linotype" w:hAnsi="Palatino Linotype"/>
          <w:color w:val="000000"/>
        </w:rPr>
      </w:pPr>
    </w:p>
    <w:p w14:paraId="1B424A3D" w14:textId="77777777" w:rsidR="00AE2179" w:rsidRPr="00115384"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926B776" w14:textId="77777777" w:rsidR="00AE2179" w:rsidRPr="00115384" w:rsidRDefault="00AE2179" w:rsidP="00AE2179">
      <w:pPr>
        <w:pStyle w:val="Prrafodelista"/>
        <w:spacing w:line="360" w:lineRule="auto"/>
        <w:rPr>
          <w:rFonts w:ascii="Palatino Linotype" w:hAnsi="Palatino Linotype"/>
          <w:color w:val="000000"/>
        </w:rPr>
      </w:pPr>
    </w:p>
    <w:p w14:paraId="3D5917A3" w14:textId="77777777" w:rsidR="00AE2179" w:rsidRPr="00115384"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115384">
        <w:rPr>
          <w:rFonts w:ascii="Palatino Linotype" w:eastAsia="Palatino Linotype" w:hAnsi="Palatino Linotype" w:cs="Palatino Linotype"/>
          <w:b/>
          <w:i/>
          <w:color w:val="000000"/>
        </w:rPr>
        <w:t>“ACCESO A LA INFORMACIÓN. IMPLICACIÓN DEL PRINCIPIO DE MÁXIMA PUBLICIDAD EN EL DERECHO FUNDAMENTAL RELATIVO.</w:t>
      </w:r>
      <w:r w:rsidRPr="00115384">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w:t>
      </w:r>
      <w:r w:rsidRPr="00115384">
        <w:rPr>
          <w:rFonts w:ascii="Palatino Linotype" w:eastAsia="Palatino Linotype" w:hAnsi="Palatino Linotype" w:cs="Palatino Linotype"/>
          <w:i/>
          <w:color w:val="000000"/>
        </w:rPr>
        <w:lastRenderedPageBreak/>
        <w:t>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DECA607" w14:textId="77777777" w:rsidR="00AE2179" w:rsidRPr="00115384" w:rsidRDefault="00AE2179" w:rsidP="00B55CB6">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rPr>
      </w:pPr>
    </w:p>
    <w:p w14:paraId="1AAA1DE8" w14:textId="77777777" w:rsidR="003F528B" w:rsidRPr="00115384" w:rsidRDefault="007020AD">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115384">
        <w:rPr>
          <w:rFonts w:ascii="Palatino Linotype" w:eastAsia="Palatino Linotype" w:hAnsi="Palatino Linotype" w:cs="Palatino Linotype"/>
          <w:color w:val="000000"/>
        </w:rPr>
        <w:lastRenderedPageBreak/>
        <w:t>Por</w:t>
      </w:r>
      <w:r w:rsidRPr="00115384">
        <w:rPr>
          <w:rFonts w:ascii="Palatino Linotype" w:eastAsia="Palatino Linotype" w:hAnsi="Palatino Linotype" w:cs="Palatino Linotype"/>
          <w:color w:val="222222"/>
        </w:rPr>
        <w:t xml:space="preserve"> lo anteriormente expuesto y fundado, este </w:t>
      </w:r>
      <w:r w:rsidRPr="00115384">
        <w:rPr>
          <w:rFonts w:ascii="Palatino Linotype" w:eastAsia="Palatino Linotype" w:hAnsi="Palatino Linotype" w:cs="Palatino Linotype"/>
          <w:b/>
          <w:color w:val="222222"/>
        </w:rPr>
        <w:t>ÓRGANO GARANTE</w:t>
      </w:r>
      <w:r w:rsidRPr="00115384">
        <w:rPr>
          <w:rFonts w:ascii="Palatino Linotype" w:eastAsia="Palatino Linotype" w:hAnsi="Palatino Linotype" w:cs="Palatino Linotype"/>
          <w:color w:val="222222"/>
        </w:rPr>
        <w:t xml:space="preserve"> emite los siguientes: </w:t>
      </w:r>
    </w:p>
    <w:p w14:paraId="0B4A0C13" w14:textId="77777777" w:rsidR="003F528B" w:rsidRPr="00115384"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sidRPr="00115384">
        <w:rPr>
          <w:rFonts w:ascii="Palatino Linotype" w:eastAsia="Palatino Linotype" w:hAnsi="Palatino Linotype" w:cs="Palatino Linotype"/>
          <w:b/>
          <w:color w:val="000000"/>
          <w:sz w:val="24"/>
          <w:szCs w:val="24"/>
        </w:rPr>
        <w:t>R E S O L U T I V O S</w:t>
      </w:r>
    </w:p>
    <w:p w14:paraId="32BDF09F" w14:textId="77777777" w:rsidR="003F528B" w:rsidRPr="00115384" w:rsidRDefault="003F528B">
      <w:pPr>
        <w:spacing w:line="360" w:lineRule="auto"/>
        <w:ind w:right="-592"/>
        <w:jc w:val="both"/>
        <w:rPr>
          <w:rFonts w:ascii="Palatino Linotype" w:eastAsia="Palatino Linotype" w:hAnsi="Palatino Linotype" w:cs="Palatino Linotype"/>
          <w:b/>
        </w:rPr>
      </w:pPr>
    </w:p>
    <w:p w14:paraId="3BC4D4AF" w14:textId="77777777" w:rsidR="003F528B" w:rsidRPr="00115384" w:rsidRDefault="007020AD" w:rsidP="007604EA">
      <w:pPr>
        <w:spacing w:line="360" w:lineRule="auto"/>
        <w:ind w:right="-592"/>
        <w:jc w:val="both"/>
        <w:rPr>
          <w:rFonts w:ascii="Palatino Linotype" w:eastAsia="Palatino Linotype" w:hAnsi="Palatino Linotype" w:cs="Palatino Linotype"/>
        </w:rPr>
      </w:pPr>
      <w:bookmarkStart w:id="8" w:name="_heading=h.30j0zll" w:colFirst="0" w:colLast="0"/>
      <w:bookmarkEnd w:id="8"/>
      <w:r w:rsidRPr="00115384">
        <w:rPr>
          <w:rFonts w:ascii="Palatino Linotype" w:eastAsia="Palatino Linotype" w:hAnsi="Palatino Linotype" w:cs="Palatino Linotype"/>
          <w:b/>
        </w:rPr>
        <w:t xml:space="preserve">PRIMERO. </w:t>
      </w:r>
      <w:r w:rsidRPr="00115384">
        <w:rPr>
          <w:rFonts w:ascii="Palatino Linotype" w:eastAsia="Palatino Linotype" w:hAnsi="Palatino Linotype" w:cs="Palatino Linotype"/>
        </w:rPr>
        <w:t>Resultan fundadas las</w:t>
      </w:r>
      <w:r w:rsidRPr="00115384">
        <w:rPr>
          <w:rFonts w:ascii="Palatino Linotype" w:eastAsia="Palatino Linotype" w:hAnsi="Palatino Linotype" w:cs="Palatino Linotype"/>
          <w:b/>
        </w:rPr>
        <w:t xml:space="preserve"> </w:t>
      </w:r>
      <w:r w:rsidRPr="00115384">
        <w:rPr>
          <w:rFonts w:ascii="Palatino Linotype" w:eastAsia="Palatino Linotype" w:hAnsi="Palatino Linotype" w:cs="Palatino Linotype"/>
        </w:rPr>
        <w:t xml:space="preserve">razones o motivos de inconformidad hechos valer en los Recursos de Revisión </w:t>
      </w:r>
      <w:r w:rsidR="007604EA" w:rsidRPr="00115384">
        <w:rPr>
          <w:rFonts w:ascii="Palatino Linotype" w:hAnsi="Palatino Linotype"/>
          <w:b/>
        </w:rPr>
        <w:t xml:space="preserve">06942/INFOEM/IP/RR/2024, 06941/INFOEM/IP/RR/2024, 06940/INFOEM/IP/RR/2024, 06939/INFOEM/IP/RR/2024, 06938/INFOEM/IP/RR/2024, 06937/INFOEM/IP/RR/2024, 06936/INFOEM/IP/RR/2024, 06935/INFOEM/IP/RR/2024, 06934/INFOEM/IP/RR/2024, 06933/INFOEM/IP/RR/2024, 06967/INFOEM/IP/RR/2024, 06966/INFOEM/IP/RR/2024, 06965/INFOEM/IP/RR/2024, 06964/INFOEM/IP/RR/2024, 06972/INFOEM/IP/RR/2024, 06975/INFOEM/IP/RR/2024, 06976/INFOEM/IP/RR/2024, 06985/INFOEM/IP/RR/2024, 06987/INFOEM/IP/RR/2024, 06989/INFOEM/IP/RR/2024, 07040/INFOEM/IP/RR/2024, 07039/INFOEM/IP/RR/2024, 07038/INFOEM/IP/RR/2024 07037/INFOEM/IP/RR/2024, 07036/INFOEM/IP/RR/2024, 07035/INFOEM/IP/RR/2024 07034/INFOEM/IP/RR/2024, 07033/INFOEM/IP/RR/2024, 07032/INFOEM/IP/RR/2024 07031/INFOEM/IP/RR/2024, 07030/INFOEM/IP/RR/2024, 07029/INFOEM/IP/RR/2024, 07028/INFOEM/IP/RR/2024, 07027/INFOEM/IP/RR/2024, 07026/INFOEM/IP/RR/2024, 07025/INFOEM/IP/RR/2024, 07024/INFOEM/IP/RR/2024, 07023/INFOEM/IP/RR/2024, 07022/INFOEM/IP/RR/2024, 07021/INFOEM/IP/RR/2024, 07020/INFOEM/IP/RR/2024, </w:t>
      </w:r>
      <w:r w:rsidR="007604EA" w:rsidRPr="00115384">
        <w:rPr>
          <w:rFonts w:ascii="Palatino Linotype" w:hAnsi="Palatino Linotype"/>
          <w:b/>
        </w:rPr>
        <w:lastRenderedPageBreak/>
        <w:t>06997/INFOEM/IP/RR/2024, 06962/INFOEM/IP/RR/2024, 06961/INFOEM/IP/RR/2024, 06960/INFOEM/IP/RR/2024, 06959/INFOEM/IP/RR/2024, 06958/INFOEM/IP/RR/2024, 06957/INFOEM/IP/RR/2024, 06956/INFOEM/IP/RR/2024, 06955/INFOEM/IP/RR/2024, 06954/INFOEM/IP/RR/2024, 06953/INFOEM/IP/RR/2024, 06952/INFOEM/IP/RR/2024, 06951/INFOEM/IP/RR/2024, 06950/INFOEM/IP/RR/2024, 06949/INFOEM/IP/RR/2024, 06948/INFOEM/IP/RR/2024, 06947/INFOEM/IP/RR/2024, 06946/INFOEM/IP/RR/2024, 06945/INFOEM/IP/RR/2024, 06944/INFOEM/IP/RR/2024, 06943/INFOEM/IP/RR/2024</w:t>
      </w:r>
      <w:r w:rsidR="00147BF4" w:rsidRPr="00115384">
        <w:rPr>
          <w:rFonts w:ascii="Palatino Linotype" w:hAnsi="Palatino Linotype"/>
          <w:b/>
        </w:rPr>
        <w:t xml:space="preserve"> </w:t>
      </w:r>
      <w:r w:rsidRPr="00115384">
        <w:rPr>
          <w:rFonts w:ascii="Palatino Linotype" w:eastAsia="Palatino Linotype" w:hAnsi="Palatino Linotype" w:cs="Palatino Linotype"/>
          <w:color w:val="000000"/>
        </w:rPr>
        <w:t>acumulados</w:t>
      </w:r>
      <w:r w:rsidRPr="00115384">
        <w:rPr>
          <w:rFonts w:ascii="Palatino Linotype" w:eastAsia="Palatino Linotype" w:hAnsi="Palatino Linotype" w:cs="Palatino Linotype"/>
          <w:b/>
        </w:rPr>
        <w:t xml:space="preserve">, </w:t>
      </w:r>
      <w:r w:rsidRPr="00115384">
        <w:rPr>
          <w:rFonts w:ascii="Palatino Linotype" w:eastAsia="Palatino Linotype" w:hAnsi="Palatino Linotype" w:cs="Palatino Linotype"/>
        </w:rPr>
        <w:t>en términos del</w:t>
      </w:r>
      <w:r w:rsidRPr="00115384">
        <w:rPr>
          <w:rFonts w:ascii="Palatino Linotype" w:eastAsia="Palatino Linotype" w:hAnsi="Palatino Linotype" w:cs="Palatino Linotype"/>
          <w:b/>
        </w:rPr>
        <w:t xml:space="preserve"> C</w:t>
      </w:r>
      <w:r w:rsidR="00C3000B" w:rsidRPr="00115384">
        <w:rPr>
          <w:rFonts w:ascii="Palatino Linotype" w:eastAsia="Palatino Linotype" w:hAnsi="Palatino Linotype" w:cs="Palatino Linotype"/>
          <w:b/>
        </w:rPr>
        <w:t>onsiderando</w:t>
      </w:r>
      <w:r w:rsidRPr="00115384">
        <w:rPr>
          <w:rFonts w:ascii="Palatino Linotype" w:eastAsia="Palatino Linotype" w:hAnsi="Palatino Linotype" w:cs="Palatino Linotype"/>
        </w:rPr>
        <w:t xml:space="preserve"> </w:t>
      </w:r>
      <w:r w:rsidRPr="00115384">
        <w:rPr>
          <w:rFonts w:ascii="Palatino Linotype" w:eastAsia="Palatino Linotype" w:hAnsi="Palatino Linotype" w:cs="Palatino Linotype"/>
          <w:b/>
        </w:rPr>
        <w:t>Cuarto</w:t>
      </w:r>
      <w:r w:rsidRPr="00115384">
        <w:rPr>
          <w:rFonts w:ascii="Palatino Linotype" w:eastAsia="Palatino Linotype" w:hAnsi="Palatino Linotype" w:cs="Palatino Linotype"/>
        </w:rPr>
        <w:t xml:space="preserve"> de la presente Resolución.</w:t>
      </w:r>
    </w:p>
    <w:p w14:paraId="09201E03" w14:textId="77777777" w:rsidR="00F42A9F" w:rsidRPr="00115384" w:rsidRDefault="00F42A9F">
      <w:pPr>
        <w:spacing w:line="360" w:lineRule="auto"/>
        <w:ind w:right="-592"/>
        <w:jc w:val="both"/>
        <w:rPr>
          <w:rFonts w:ascii="Palatino Linotype" w:eastAsia="Palatino Linotype" w:hAnsi="Palatino Linotype" w:cs="Palatino Linotype"/>
        </w:rPr>
      </w:pPr>
    </w:p>
    <w:p w14:paraId="302C03CD" w14:textId="77777777" w:rsidR="003F528B" w:rsidRPr="00115384" w:rsidRDefault="007020AD" w:rsidP="007604EA">
      <w:pPr>
        <w:spacing w:line="360" w:lineRule="auto"/>
        <w:jc w:val="both"/>
        <w:rPr>
          <w:rFonts w:ascii="Palatino Linotype" w:eastAsia="Palatino Linotype" w:hAnsi="Palatino Linotype" w:cs="Palatino Linotype"/>
        </w:rPr>
      </w:pPr>
      <w:r w:rsidRPr="00115384">
        <w:rPr>
          <w:rFonts w:ascii="Palatino Linotype" w:eastAsia="Palatino Linotype" w:hAnsi="Palatino Linotype" w:cs="Palatino Linotype"/>
          <w:b/>
        </w:rPr>
        <w:t>SEGUNDO.</w:t>
      </w:r>
      <w:r w:rsidRPr="00115384">
        <w:rPr>
          <w:rFonts w:ascii="Palatino Linotype" w:eastAsia="Palatino Linotype" w:hAnsi="Palatino Linotype" w:cs="Palatino Linotype"/>
          <w:color w:val="2F5496"/>
        </w:rPr>
        <w:t xml:space="preserve"> </w:t>
      </w:r>
      <w:r w:rsidRPr="00115384">
        <w:rPr>
          <w:rFonts w:ascii="Palatino Linotype" w:eastAsia="Palatino Linotype" w:hAnsi="Palatino Linotype" w:cs="Palatino Linotype"/>
        </w:rPr>
        <w:t>Se</w:t>
      </w:r>
      <w:r w:rsidRPr="00115384">
        <w:rPr>
          <w:rFonts w:ascii="Palatino Linotype" w:eastAsia="Palatino Linotype" w:hAnsi="Palatino Linotype" w:cs="Palatino Linotype"/>
          <w:b/>
        </w:rPr>
        <w:t xml:space="preserve"> </w:t>
      </w:r>
      <w:r w:rsidR="000F04DE" w:rsidRPr="00115384">
        <w:rPr>
          <w:rFonts w:ascii="Palatino Linotype" w:eastAsia="Palatino Linotype" w:hAnsi="Palatino Linotype" w:cs="Palatino Linotype"/>
          <w:b/>
        </w:rPr>
        <w:t>MODIFICAN</w:t>
      </w:r>
      <w:r w:rsidRPr="00115384">
        <w:rPr>
          <w:rFonts w:ascii="Palatino Linotype" w:eastAsia="Palatino Linotype" w:hAnsi="Palatino Linotype" w:cs="Palatino Linotype"/>
          <w:b/>
        </w:rPr>
        <w:t xml:space="preserve"> </w:t>
      </w:r>
      <w:r w:rsidRPr="00115384">
        <w:rPr>
          <w:rFonts w:ascii="Palatino Linotype" w:eastAsia="Palatino Linotype" w:hAnsi="Palatino Linotype" w:cs="Palatino Linotype"/>
        </w:rPr>
        <w:t>la</w:t>
      </w:r>
      <w:r w:rsidR="00645F36" w:rsidRPr="00115384">
        <w:rPr>
          <w:rFonts w:ascii="Palatino Linotype" w:eastAsia="Palatino Linotype" w:hAnsi="Palatino Linotype" w:cs="Palatino Linotype"/>
        </w:rPr>
        <w:t xml:space="preserve">s respuestas emitidas por </w:t>
      </w:r>
      <w:r w:rsidRPr="00115384">
        <w:rPr>
          <w:rFonts w:ascii="Palatino Linotype" w:eastAsia="Palatino Linotype" w:hAnsi="Palatino Linotype" w:cs="Palatino Linotype"/>
        </w:rPr>
        <w:t>l</w:t>
      </w:r>
      <w:r w:rsidR="00645F36" w:rsidRPr="00115384">
        <w:rPr>
          <w:rFonts w:ascii="Palatino Linotype" w:eastAsia="Palatino Linotype" w:hAnsi="Palatino Linotype" w:cs="Palatino Linotype"/>
        </w:rPr>
        <w:t>a</w:t>
      </w:r>
      <w:r w:rsidRPr="00115384">
        <w:rPr>
          <w:rFonts w:ascii="Palatino Linotype" w:eastAsia="Palatino Linotype" w:hAnsi="Palatino Linotype" w:cs="Palatino Linotype"/>
        </w:rPr>
        <w:t xml:space="preserve"> </w:t>
      </w:r>
      <w:r w:rsidR="001D492B" w:rsidRPr="00115384">
        <w:rPr>
          <w:rFonts w:ascii="Palatino Linotype" w:eastAsia="Palatino Linotype" w:hAnsi="Palatino Linotype" w:cs="Palatino Linotype"/>
          <w:b/>
        </w:rPr>
        <w:t>Secretaría Ejecutiva del Sistema Estatal Anticorrupción</w:t>
      </w:r>
      <w:r w:rsidRPr="00115384">
        <w:rPr>
          <w:rFonts w:ascii="Palatino Linotype" w:eastAsia="Palatino Linotype" w:hAnsi="Palatino Linotype" w:cs="Palatino Linotype"/>
        </w:rPr>
        <w:t xml:space="preserve"> a las solicitudes de información</w:t>
      </w:r>
      <w:r w:rsidR="007604EA" w:rsidRPr="00115384">
        <w:rPr>
          <w:rFonts w:ascii="Palatino Linotype" w:eastAsia="Palatino Linotype" w:hAnsi="Palatino Linotype" w:cs="Palatino Linotype"/>
        </w:rPr>
        <w:t xml:space="preserve"> </w:t>
      </w:r>
      <w:r w:rsidR="007604EA" w:rsidRPr="00115384">
        <w:rPr>
          <w:rFonts w:ascii="Palatino Linotype" w:hAnsi="Palatino Linotype"/>
          <w:b/>
        </w:rPr>
        <w:t xml:space="preserve">01084/SESEA/IP/2024, 01085/SESEA/IP/2024, 01086/SESEA/IP/2024, 01093/SESEA/IP/2024, 01087/SESEA/IP/2024, 01088/SESEA/IP/2024, 01089/SESEA/IP/2024, 01090/SESEA/IP/2024, 01092/SESEA/IP/2024, 01091/SESEA/IP/2024, 01104/SESEA/IP/2024, 01102/SESEA/IP/2024, 01103/SESEA/IP/2024, 01101/SESEA/IP/2024, 01105/SESEA/IP/2024, 01107/SESEA/IP/2024, 01106/SESEA/IP/2024, 01108/SESEA/IP/2024, 01109/SESEA/IP/2024, 01110/SESEA/IP/2024, 01112/SESEA/IP/2024, 01113/SESEA/IP/2024, 01114/SESEA/IP/2024, 01115/SESEA/IP/2024, </w:t>
      </w:r>
      <w:r w:rsidR="007604EA" w:rsidRPr="00115384">
        <w:rPr>
          <w:rFonts w:ascii="Palatino Linotype" w:hAnsi="Palatino Linotype"/>
          <w:b/>
        </w:rPr>
        <w:lastRenderedPageBreak/>
        <w:t>01116/SESEA/IP/2024, 01117/SESEA/IP/2024, 01118/SESEA/IP/2024, 01119/SESEA/IP/2024, 01120/SESEA/IP/2024, 01121/SESEA/IP/2024, 01122/SESEA/IP/2024, 01123/SESEA/IP/2024, 01124/SESEA/IP/2024, 01125/SESEA/IP/2024, 01126/SESEA/IP/2024, 01127/SESEA/IP/2024, 01128/SESEA/IP/2024, 01129/SESEA/IP/2024, 01130/SESEA/IP/2024, 01131/SESEA/IP/2024, 01132/SESEA/IP/2024, 01111/SESEA/IP/2024, 01070/SESEA/IP/2024, 01100/SESEA/IP/2024, 01071/SESEA/IP/2024, 01072/SESEA/IP/2024, 01099/SESEA/IP/2024, 01073/SESEA/IP/2024, 01074/SESEA/IP/2024, 01098/SESEA/IP/2024, 01075/SESEA/IP/2024, 01076/SESEA/IP/2024, 01097/SESEA/IP/2024, 01077/SESEA/IP/2024, 01096/SESEA/IP/2024, 01078/SESEA/IP/2024, 01080/SESEA/IP/2024, 01081/SESEA/IP/2024, 01095/SESEA/IP/2024, 01082/SESEA/IP/2024, 01083/SESEA/IP/2024, 01094/SESEA/IP/2024</w:t>
      </w:r>
      <w:r w:rsidRPr="00115384">
        <w:rPr>
          <w:rFonts w:ascii="Palatino Linotype" w:eastAsia="Palatino Linotype" w:hAnsi="Palatino Linotype" w:cs="Palatino Linotype"/>
        </w:rPr>
        <w:t xml:space="preserve"> y</w:t>
      </w:r>
      <w:r w:rsidR="007604EA" w:rsidRPr="00115384">
        <w:rPr>
          <w:rFonts w:ascii="Palatino Linotype" w:eastAsia="Palatino Linotype" w:hAnsi="Palatino Linotype" w:cs="Palatino Linotype"/>
        </w:rPr>
        <w:t>,</w:t>
      </w:r>
      <w:r w:rsidRPr="00115384">
        <w:rPr>
          <w:rFonts w:ascii="Palatino Linotype" w:eastAsia="Palatino Linotype" w:hAnsi="Palatino Linotype" w:cs="Palatino Linotype"/>
        </w:rPr>
        <w:t xml:space="preserve"> se </w:t>
      </w:r>
      <w:r w:rsidRPr="00115384">
        <w:rPr>
          <w:rFonts w:ascii="Palatino Linotype" w:eastAsia="Palatino Linotype" w:hAnsi="Palatino Linotype" w:cs="Palatino Linotype"/>
          <w:b/>
        </w:rPr>
        <w:t xml:space="preserve">ORDENA </w:t>
      </w:r>
      <w:r w:rsidRPr="00115384">
        <w:rPr>
          <w:rFonts w:ascii="Palatino Linotype" w:eastAsia="Palatino Linotype" w:hAnsi="Palatino Linotype" w:cs="Palatino Linotype"/>
        </w:rPr>
        <w:t xml:space="preserve">entregar vía Sistema de Accesos a la Información Mexiquense </w:t>
      </w:r>
      <w:r w:rsidRPr="00115384">
        <w:rPr>
          <w:rFonts w:ascii="Palatino Linotype" w:eastAsia="Palatino Linotype" w:hAnsi="Palatino Linotype" w:cs="Palatino Linotype"/>
          <w:b/>
        </w:rPr>
        <w:t>(SAIMEX)</w:t>
      </w:r>
      <w:r w:rsidRPr="00115384">
        <w:rPr>
          <w:rFonts w:ascii="Palatino Linotype" w:eastAsia="Palatino Linotype" w:hAnsi="Palatino Linotype" w:cs="Palatino Linotype"/>
        </w:rPr>
        <w:t>, la siguiente información</w:t>
      </w:r>
      <w:r w:rsidR="000F04DE" w:rsidRPr="00115384">
        <w:rPr>
          <w:rFonts w:ascii="Palatino Linotype" w:eastAsia="Palatino Linotype" w:hAnsi="Palatino Linotype" w:cs="Palatino Linotype"/>
        </w:rPr>
        <w:t xml:space="preserve"> previa búsqueda exhaustiva y razonable</w:t>
      </w:r>
      <w:r w:rsidRPr="00115384">
        <w:rPr>
          <w:rFonts w:ascii="Palatino Linotype" w:eastAsia="Palatino Linotype" w:hAnsi="Palatino Linotype" w:cs="Palatino Linotype"/>
        </w:rPr>
        <w:t>:</w:t>
      </w:r>
    </w:p>
    <w:p w14:paraId="239A977B" w14:textId="77777777" w:rsidR="00E940D6" w:rsidRPr="00115384" w:rsidRDefault="00E940D6">
      <w:pPr>
        <w:spacing w:line="360" w:lineRule="auto"/>
        <w:ind w:right="-592"/>
        <w:jc w:val="both"/>
        <w:rPr>
          <w:rFonts w:ascii="Palatino Linotype" w:eastAsia="Palatino Linotype" w:hAnsi="Palatino Linotype" w:cs="Palatino Linotype"/>
        </w:rPr>
      </w:pPr>
    </w:p>
    <w:p w14:paraId="7CB21283" w14:textId="77777777" w:rsidR="00E940D6" w:rsidRPr="00115384" w:rsidRDefault="006F5AAB" w:rsidP="006F5AAB">
      <w:pPr>
        <w:pStyle w:val="Prrafodelista"/>
        <w:numPr>
          <w:ilvl w:val="0"/>
          <w:numId w:val="28"/>
        </w:numPr>
        <w:tabs>
          <w:tab w:val="left" w:pos="4962"/>
        </w:tabs>
        <w:spacing w:line="360" w:lineRule="auto"/>
        <w:jc w:val="both"/>
        <w:rPr>
          <w:rFonts w:ascii="Palatino Linotype" w:hAnsi="Palatino Linotype" w:cs="Tahoma"/>
          <w:b/>
        </w:rPr>
      </w:pPr>
      <w:r w:rsidRPr="00115384">
        <w:rPr>
          <w:rFonts w:ascii="Palatino Linotype" w:hAnsi="Palatino Linotype"/>
          <w:b/>
        </w:rPr>
        <w:t>Convocatorias emitidas por ayuntamientos para la selección de integrantes de sus comités de participación ciudadana, del 1 de enero de 2018 al 28 de octubre de 2024.</w:t>
      </w:r>
    </w:p>
    <w:p w14:paraId="567D1AB5" w14:textId="77777777" w:rsidR="00F86525" w:rsidRPr="00115384" w:rsidRDefault="00F86525" w:rsidP="00E940D6">
      <w:pPr>
        <w:tabs>
          <w:tab w:val="left" w:pos="4962"/>
        </w:tabs>
        <w:spacing w:line="360" w:lineRule="auto"/>
        <w:jc w:val="both"/>
        <w:rPr>
          <w:rFonts w:ascii="Palatino Linotype" w:hAnsi="Palatino Linotype" w:cs="Tahoma"/>
        </w:rPr>
      </w:pPr>
    </w:p>
    <w:p w14:paraId="187679FB" w14:textId="77777777" w:rsidR="00F86525" w:rsidRPr="00115384" w:rsidRDefault="00F86525" w:rsidP="00E940D6">
      <w:pPr>
        <w:tabs>
          <w:tab w:val="left" w:pos="4962"/>
        </w:tabs>
        <w:spacing w:line="360" w:lineRule="auto"/>
        <w:jc w:val="both"/>
        <w:rPr>
          <w:rFonts w:ascii="Palatino Linotype" w:hAnsi="Palatino Linotype" w:cs="Tahoma"/>
        </w:rPr>
      </w:pPr>
      <w:r w:rsidRPr="00115384">
        <w:rPr>
          <w:rFonts w:ascii="Palatino Linotype" w:hAnsi="Palatino Linotype" w:cs="Tahoma"/>
        </w:rPr>
        <w:t xml:space="preserve">Para el caso de que </w:t>
      </w:r>
      <w:r w:rsidR="00C3000B" w:rsidRPr="00115384">
        <w:rPr>
          <w:rFonts w:ascii="Palatino Linotype" w:hAnsi="Palatino Linotype" w:cs="Tahoma"/>
        </w:rPr>
        <w:t xml:space="preserve">no cuente con </w:t>
      </w:r>
      <w:r w:rsidRPr="00115384">
        <w:rPr>
          <w:rFonts w:ascii="Palatino Linotype" w:hAnsi="Palatino Linotype" w:cs="Tahoma"/>
        </w:rPr>
        <w:t>la información que se ordena</w:t>
      </w:r>
      <w:r w:rsidR="00C3000B" w:rsidRPr="00115384">
        <w:rPr>
          <w:rFonts w:ascii="Palatino Linotype" w:hAnsi="Palatino Linotype" w:cs="Tahoma"/>
        </w:rPr>
        <w:t xml:space="preserve"> en alguna anualidad</w:t>
      </w:r>
      <w:r w:rsidRPr="00115384">
        <w:rPr>
          <w:rFonts w:ascii="Palatino Linotype" w:hAnsi="Palatino Linotype" w:cs="Tahoma"/>
        </w:rPr>
        <w:t xml:space="preserve">, </w:t>
      </w:r>
      <w:r w:rsidR="00C3000B" w:rsidRPr="00115384">
        <w:rPr>
          <w:rFonts w:ascii="Palatino Linotype" w:hAnsi="Palatino Linotype" w:cs="Tahoma"/>
        </w:rPr>
        <w:t xml:space="preserve">por </w:t>
      </w:r>
      <w:r w:rsidRPr="00115384">
        <w:rPr>
          <w:rFonts w:ascii="Palatino Linotype" w:hAnsi="Palatino Linotype" w:cs="Tahoma"/>
        </w:rPr>
        <w:t xml:space="preserve">no </w:t>
      </w:r>
      <w:r w:rsidR="00C3000B" w:rsidRPr="00115384">
        <w:rPr>
          <w:rFonts w:ascii="Palatino Linotype" w:hAnsi="Palatino Linotype" w:cs="Tahoma"/>
        </w:rPr>
        <w:t>haberse poseído</w:t>
      </w:r>
      <w:r w:rsidRPr="00115384">
        <w:rPr>
          <w:rFonts w:ascii="Palatino Linotype" w:hAnsi="Palatino Linotype" w:cs="Tahoma"/>
        </w:rPr>
        <w:t xml:space="preserve"> o administrad</w:t>
      </w:r>
      <w:r w:rsidR="00C3000B" w:rsidRPr="00115384">
        <w:rPr>
          <w:rFonts w:ascii="Palatino Linotype" w:hAnsi="Palatino Linotype" w:cs="Tahoma"/>
        </w:rPr>
        <w:t>o</w:t>
      </w:r>
      <w:r w:rsidRPr="00115384">
        <w:rPr>
          <w:rFonts w:ascii="Palatino Linotype" w:hAnsi="Palatino Linotype" w:cs="Tahoma"/>
        </w:rPr>
        <w:t xml:space="preserve"> por el </w:t>
      </w:r>
      <w:r w:rsidRPr="00115384">
        <w:rPr>
          <w:rFonts w:ascii="Palatino Linotype" w:hAnsi="Palatino Linotype" w:cs="Tahoma"/>
          <w:b/>
        </w:rPr>
        <w:t>SUJETO OBLIGADO</w:t>
      </w:r>
      <w:r w:rsidRPr="00115384">
        <w:rPr>
          <w:rFonts w:ascii="Palatino Linotype" w:hAnsi="Palatino Linotype" w:cs="Tahoma"/>
        </w:rPr>
        <w:t xml:space="preserve">, bastará que lo haga del conocimiento del </w:t>
      </w:r>
      <w:r w:rsidRPr="00115384">
        <w:rPr>
          <w:rFonts w:ascii="Palatino Linotype" w:hAnsi="Palatino Linotype" w:cs="Tahoma"/>
          <w:b/>
        </w:rPr>
        <w:t>RECURRENTE</w:t>
      </w:r>
      <w:r w:rsidRPr="00115384">
        <w:rPr>
          <w:rFonts w:ascii="Palatino Linotype" w:hAnsi="Palatino Linotype" w:cs="Tahoma"/>
        </w:rPr>
        <w:t xml:space="preserve"> al momento de dar cumplimiento a la presente Resolución en términos del párrafo segundo del artículo 19 de la </w:t>
      </w:r>
      <w:r w:rsidRPr="00115384">
        <w:rPr>
          <w:rFonts w:ascii="Palatino Linotype" w:eastAsia="Palatino Linotype" w:hAnsi="Palatino Linotype" w:cs="Palatino Linotype"/>
        </w:rPr>
        <w:t>Ley de Transparencia y Acceso a la Información Pública del Estado de México y Municipios.</w:t>
      </w:r>
    </w:p>
    <w:p w14:paraId="14325F10" w14:textId="77777777" w:rsidR="003F528B" w:rsidRPr="00115384" w:rsidRDefault="003F528B" w:rsidP="00E940D6">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14:paraId="6B75AA39" w14:textId="77777777" w:rsidR="003F528B" w:rsidRPr="00115384" w:rsidRDefault="007020AD">
      <w:pPr>
        <w:spacing w:line="360" w:lineRule="auto"/>
        <w:ind w:right="-592"/>
        <w:jc w:val="both"/>
        <w:rPr>
          <w:rFonts w:ascii="Palatino Linotype" w:eastAsia="Palatino Linotype" w:hAnsi="Palatino Linotype" w:cs="Palatino Linotype"/>
        </w:rPr>
      </w:pPr>
      <w:r w:rsidRPr="00115384">
        <w:rPr>
          <w:rFonts w:ascii="Palatino Linotype" w:eastAsia="Palatino Linotype" w:hAnsi="Palatino Linotype" w:cs="Palatino Linotype"/>
          <w:b/>
        </w:rPr>
        <w:t xml:space="preserve">TERCERO. Notifíquese </w:t>
      </w:r>
      <w:r w:rsidRPr="00115384">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115384">
        <w:rPr>
          <w:rFonts w:ascii="Palatino Linotype" w:eastAsia="Palatino Linotype" w:hAnsi="Palatino Linotype" w:cs="Palatino Linotype"/>
          <w:b/>
        </w:rPr>
        <w:t>dé cumplimiento a lo ordenado dentro del plazo de diez días hábiles,</w:t>
      </w:r>
      <w:r w:rsidRPr="00115384">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103C81" w14:textId="77777777" w:rsidR="00E940D6" w:rsidRPr="00115384" w:rsidRDefault="00E940D6">
      <w:pPr>
        <w:spacing w:line="360" w:lineRule="auto"/>
        <w:ind w:right="-592"/>
        <w:jc w:val="both"/>
        <w:rPr>
          <w:rFonts w:ascii="Palatino Linotype" w:eastAsia="Palatino Linotype" w:hAnsi="Palatino Linotype" w:cs="Palatino Linotype"/>
        </w:rPr>
      </w:pPr>
    </w:p>
    <w:p w14:paraId="35EDD4A4" w14:textId="77777777" w:rsidR="003F528B" w:rsidRPr="00115384" w:rsidRDefault="007020AD">
      <w:pPr>
        <w:tabs>
          <w:tab w:val="left" w:pos="2756"/>
        </w:tabs>
        <w:spacing w:line="360" w:lineRule="auto"/>
        <w:ind w:right="-592"/>
        <w:jc w:val="both"/>
        <w:rPr>
          <w:rFonts w:ascii="Palatino Linotype" w:eastAsia="Palatino Linotype" w:hAnsi="Palatino Linotype" w:cs="Palatino Linotype"/>
        </w:rPr>
      </w:pPr>
      <w:r w:rsidRPr="00115384">
        <w:rPr>
          <w:rFonts w:ascii="Palatino Linotype" w:eastAsia="Palatino Linotype" w:hAnsi="Palatino Linotype" w:cs="Palatino Linotype"/>
          <w:b/>
        </w:rPr>
        <w:t xml:space="preserve">CUARTO. </w:t>
      </w:r>
      <w:r w:rsidRPr="0011538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115384">
        <w:rPr>
          <w:rFonts w:ascii="Palatino Linotype" w:eastAsia="Palatino Linotype" w:hAnsi="Palatino Linotype" w:cs="Palatino Linotype"/>
          <w:b/>
        </w:rPr>
        <w:lastRenderedPageBreak/>
        <w:t>SUJETO OBLIGADO</w:t>
      </w:r>
      <w:r w:rsidRPr="00115384">
        <w:rPr>
          <w:rFonts w:ascii="Palatino Linotype" w:eastAsia="Palatino Linotype" w:hAnsi="Palatino Linotype" w:cs="Palatino Linotype"/>
        </w:rPr>
        <w:t xml:space="preserve"> de manera fundada y motivada, podrá solicitar una ampliación de plazo para el cumplimiento de la presente Resolución.</w:t>
      </w:r>
    </w:p>
    <w:p w14:paraId="00035EC4" w14:textId="77777777" w:rsidR="003F528B" w:rsidRPr="00115384" w:rsidRDefault="003F528B">
      <w:pPr>
        <w:spacing w:line="360" w:lineRule="auto"/>
        <w:ind w:right="-592"/>
        <w:jc w:val="both"/>
        <w:rPr>
          <w:rFonts w:ascii="Palatino Linotype" w:eastAsia="Palatino Linotype" w:hAnsi="Palatino Linotype" w:cs="Palatino Linotype"/>
        </w:rPr>
      </w:pPr>
    </w:p>
    <w:p w14:paraId="1C5727BF" w14:textId="77777777" w:rsidR="003F528B" w:rsidRPr="00115384" w:rsidRDefault="007020AD">
      <w:pPr>
        <w:tabs>
          <w:tab w:val="left" w:pos="8080"/>
        </w:tabs>
        <w:spacing w:line="360" w:lineRule="auto"/>
        <w:ind w:right="-592"/>
        <w:jc w:val="both"/>
        <w:rPr>
          <w:rFonts w:ascii="Palatino Linotype" w:eastAsia="Palatino Linotype" w:hAnsi="Palatino Linotype" w:cs="Palatino Linotype"/>
        </w:rPr>
      </w:pPr>
      <w:bookmarkStart w:id="9" w:name="_heading=h.1ksv4uv" w:colFirst="0" w:colLast="0"/>
      <w:bookmarkEnd w:id="9"/>
      <w:r w:rsidRPr="00115384">
        <w:rPr>
          <w:rFonts w:ascii="Palatino Linotype" w:eastAsia="Palatino Linotype" w:hAnsi="Palatino Linotype" w:cs="Palatino Linotype"/>
          <w:b/>
        </w:rPr>
        <w:t xml:space="preserve">QUINTO. </w:t>
      </w:r>
      <w:r w:rsidRPr="00115384">
        <w:rPr>
          <w:rFonts w:ascii="Palatino Linotype" w:eastAsia="Palatino Linotype" w:hAnsi="Palatino Linotype" w:cs="Palatino Linotype"/>
        </w:rPr>
        <w:t xml:space="preserve">Notifíquese al </w:t>
      </w:r>
      <w:r w:rsidRPr="00115384">
        <w:rPr>
          <w:rFonts w:ascii="Palatino Linotype" w:eastAsia="Palatino Linotype" w:hAnsi="Palatino Linotype" w:cs="Palatino Linotype"/>
          <w:b/>
        </w:rPr>
        <w:t>RECURRENTE</w:t>
      </w:r>
      <w:r w:rsidRPr="00115384">
        <w:rPr>
          <w:rFonts w:ascii="Palatino Linotype" w:eastAsia="Palatino Linotype" w:hAnsi="Palatino Linotype" w:cs="Palatino Linotype"/>
        </w:rPr>
        <w:t xml:space="preserve"> la presente Resolución, vía </w:t>
      </w:r>
      <w:r w:rsidRPr="00115384">
        <w:rPr>
          <w:rFonts w:ascii="Palatino Linotype" w:eastAsia="Palatino Linotype" w:hAnsi="Palatino Linotype" w:cs="Palatino Linotype"/>
          <w:b/>
        </w:rPr>
        <w:t>SAIMEX</w:t>
      </w:r>
      <w:r w:rsidRPr="00115384">
        <w:rPr>
          <w:rFonts w:ascii="Palatino Linotype" w:eastAsia="Palatino Linotype" w:hAnsi="Palatino Linotype" w:cs="Palatino Linotype"/>
        </w:rPr>
        <w:t>.</w:t>
      </w:r>
    </w:p>
    <w:p w14:paraId="569C9A1C" w14:textId="77777777" w:rsidR="003F528B" w:rsidRPr="00115384" w:rsidRDefault="003F528B">
      <w:pPr>
        <w:tabs>
          <w:tab w:val="left" w:pos="8080"/>
        </w:tabs>
        <w:spacing w:line="360" w:lineRule="auto"/>
        <w:ind w:right="-592"/>
        <w:jc w:val="both"/>
        <w:rPr>
          <w:rFonts w:ascii="Palatino Linotype" w:eastAsia="Palatino Linotype" w:hAnsi="Palatino Linotype" w:cs="Palatino Linotype"/>
        </w:rPr>
      </w:pPr>
    </w:p>
    <w:p w14:paraId="50D11606" w14:textId="77777777" w:rsidR="003F528B" w:rsidRPr="00115384" w:rsidRDefault="007020AD">
      <w:pPr>
        <w:shd w:val="clear" w:color="auto" w:fill="FFFFFF"/>
        <w:spacing w:line="360" w:lineRule="auto"/>
        <w:ind w:right="-592"/>
        <w:jc w:val="both"/>
        <w:rPr>
          <w:rFonts w:ascii="Palatino Linotype" w:eastAsia="Palatino Linotype" w:hAnsi="Palatino Linotype" w:cs="Palatino Linotype"/>
        </w:rPr>
      </w:pPr>
      <w:r w:rsidRPr="00115384">
        <w:rPr>
          <w:rFonts w:ascii="Palatino Linotype" w:eastAsia="Palatino Linotype" w:hAnsi="Palatino Linotype" w:cs="Palatino Linotype"/>
          <w:b/>
        </w:rPr>
        <w:t xml:space="preserve">SEXTO. </w:t>
      </w:r>
      <w:r w:rsidRPr="00115384">
        <w:rPr>
          <w:rFonts w:ascii="Palatino Linotype" w:eastAsia="Palatino Linotype" w:hAnsi="Palatino Linotype" w:cs="Palatino Linotype"/>
        </w:rPr>
        <w:t>Se hace del conocimiento del</w:t>
      </w:r>
      <w:r w:rsidRPr="00115384">
        <w:rPr>
          <w:rFonts w:ascii="Palatino Linotype" w:eastAsia="Palatino Linotype" w:hAnsi="Palatino Linotype" w:cs="Palatino Linotype"/>
          <w:b/>
        </w:rPr>
        <w:t xml:space="preserve"> RECURRENTE </w:t>
      </w:r>
      <w:r w:rsidRPr="00115384">
        <w:rPr>
          <w:rFonts w:ascii="Palatino Linotype" w:eastAsia="Palatino Linotype" w:hAnsi="Palatino Linotype" w:cs="Palatino Linotype"/>
        </w:rPr>
        <w:t>que, de conformidad con lo establecido en el artículo 196 de la Ley de Transparencia y Acceso a la Información Pública del Estado de México y Municipios, e</w:t>
      </w:r>
      <w:r w:rsidR="006B2BFA" w:rsidRPr="00115384">
        <w:rPr>
          <w:rFonts w:ascii="Palatino Linotype" w:eastAsia="Palatino Linotype" w:hAnsi="Palatino Linotype" w:cs="Palatino Linotype"/>
        </w:rPr>
        <w:t>n caso de que considere que la R</w:t>
      </w:r>
      <w:r w:rsidRPr="00115384">
        <w:rPr>
          <w:rFonts w:ascii="Palatino Linotype" w:eastAsia="Palatino Linotype" w:hAnsi="Palatino Linotype" w:cs="Palatino Linotype"/>
        </w:rPr>
        <w:t>esolución le cause algún perjuicio podrá impugnar vía juicio de amparo en los términos de las leyes aplicables.</w:t>
      </w:r>
    </w:p>
    <w:p w14:paraId="0046D148" w14:textId="77777777" w:rsidR="003F528B" w:rsidRPr="00115384" w:rsidRDefault="003F528B">
      <w:pPr>
        <w:spacing w:line="360" w:lineRule="auto"/>
        <w:ind w:right="-592"/>
        <w:jc w:val="both"/>
        <w:rPr>
          <w:rFonts w:ascii="Palatino Linotype" w:eastAsia="Palatino Linotype" w:hAnsi="Palatino Linotype" w:cs="Palatino Linotype"/>
        </w:rPr>
      </w:pPr>
    </w:p>
    <w:p w14:paraId="37D75641" w14:textId="77777777" w:rsidR="00946059" w:rsidRPr="003C7186" w:rsidRDefault="00946059" w:rsidP="00946059">
      <w:pPr>
        <w:spacing w:line="360" w:lineRule="auto"/>
        <w:ind w:left="-142" w:right="-234" w:firstLine="1"/>
        <w:jc w:val="both"/>
        <w:rPr>
          <w:rFonts w:ascii="Palatino Linotype" w:hAnsi="Palatino Linotype"/>
        </w:rPr>
      </w:pPr>
      <w:r w:rsidRPr="0011538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5B14BDB3" w14:textId="77777777" w:rsidR="003F528B" w:rsidRPr="007604EA" w:rsidRDefault="003F528B">
      <w:pPr>
        <w:spacing w:line="360" w:lineRule="auto"/>
        <w:ind w:right="-592"/>
        <w:jc w:val="both"/>
        <w:rPr>
          <w:rFonts w:ascii="Palatino Linotype" w:eastAsia="Palatino Linotype" w:hAnsi="Palatino Linotype" w:cs="Palatino Linotype"/>
          <w:color w:val="222222"/>
        </w:rPr>
      </w:pPr>
    </w:p>
    <w:sectPr w:rsidR="003F528B" w:rsidRPr="007604EA">
      <w:headerReference w:type="even" r:id="rId11"/>
      <w:headerReference w:type="default" r:id="rId12"/>
      <w:footerReference w:type="default" r:id="rId13"/>
      <w:headerReference w:type="first" r:id="rId14"/>
      <w:footerReference w:type="first" r:id="rId15"/>
      <w:pgSz w:w="12240" w:h="15840"/>
      <w:pgMar w:top="80" w:right="1608" w:bottom="2269"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DBA3" w14:textId="77777777" w:rsidR="000B1AD0" w:rsidRDefault="000B1AD0">
      <w:r>
        <w:separator/>
      </w:r>
    </w:p>
  </w:endnote>
  <w:endnote w:type="continuationSeparator" w:id="0">
    <w:p w14:paraId="77DC87A6" w14:textId="77777777" w:rsidR="000B1AD0" w:rsidRDefault="000B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D3FA" w14:textId="77777777" w:rsidR="00C354A7" w:rsidRDefault="00C354A7">
    <w:pPr>
      <w:pBdr>
        <w:top w:val="nil"/>
        <w:left w:val="nil"/>
        <w:bottom w:val="nil"/>
        <w:right w:val="nil"/>
        <w:between w:val="nil"/>
      </w:pBdr>
      <w:tabs>
        <w:tab w:val="center" w:pos="4419"/>
        <w:tab w:val="right" w:pos="8838"/>
      </w:tabs>
      <w:jc w:val="right"/>
      <w:rPr>
        <w:color w:val="000000"/>
      </w:rPr>
    </w:pPr>
  </w:p>
  <w:p w14:paraId="6783FC61" w14:textId="77777777" w:rsidR="00C354A7" w:rsidRDefault="00C354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97778">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97778">
      <w:rPr>
        <w:b/>
        <w:noProof/>
        <w:color w:val="000000"/>
      </w:rPr>
      <w:t>62</w:t>
    </w:r>
    <w:r>
      <w:rPr>
        <w:b/>
        <w:color w:val="000000"/>
      </w:rPr>
      <w:fldChar w:fldCharType="end"/>
    </w:r>
  </w:p>
  <w:p w14:paraId="4D75F7EB" w14:textId="77777777" w:rsidR="00C354A7" w:rsidRDefault="00C354A7">
    <w:pPr>
      <w:pBdr>
        <w:top w:val="nil"/>
        <w:left w:val="nil"/>
        <w:bottom w:val="nil"/>
        <w:right w:val="nil"/>
        <w:between w:val="nil"/>
      </w:pBdr>
      <w:tabs>
        <w:tab w:val="center" w:pos="4419"/>
        <w:tab w:val="right" w:pos="8838"/>
      </w:tabs>
      <w:rPr>
        <w:color w:val="000000"/>
      </w:rPr>
    </w:pPr>
  </w:p>
  <w:p w14:paraId="41B4D4AD" w14:textId="77777777" w:rsidR="00C354A7" w:rsidRDefault="00C354A7"/>
  <w:p w14:paraId="514FD6AD" w14:textId="77777777" w:rsidR="00C354A7" w:rsidRDefault="00C354A7"/>
  <w:p w14:paraId="7EEB7EEA" w14:textId="77777777" w:rsidR="00C354A7" w:rsidRDefault="00C354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66FD" w14:textId="77777777" w:rsidR="00C354A7" w:rsidRDefault="00C354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9777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97778">
      <w:rPr>
        <w:b/>
        <w:noProof/>
        <w:color w:val="000000"/>
      </w:rPr>
      <w:t>62</w:t>
    </w:r>
    <w:r>
      <w:rPr>
        <w:b/>
        <w:color w:val="000000"/>
      </w:rPr>
      <w:fldChar w:fldCharType="end"/>
    </w:r>
  </w:p>
  <w:p w14:paraId="36F6C623" w14:textId="77777777" w:rsidR="00C354A7" w:rsidRDefault="00C354A7">
    <w:pPr>
      <w:pBdr>
        <w:top w:val="nil"/>
        <w:left w:val="nil"/>
        <w:bottom w:val="nil"/>
        <w:right w:val="nil"/>
        <w:between w:val="nil"/>
      </w:pBdr>
      <w:tabs>
        <w:tab w:val="center" w:pos="4419"/>
        <w:tab w:val="right" w:pos="8838"/>
      </w:tabs>
      <w:rPr>
        <w:color w:val="000000"/>
      </w:rPr>
    </w:pPr>
  </w:p>
  <w:p w14:paraId="341BF878" w14:textId="77777777" w:rsidR="00C354A7" w:rsidRDefault="00C354A7"/>
  <w:p w14:paraId="3017DF93" w14:textId="77777777" w:rsidR="00C354A7" w:rsidRDefault="00C354A7"/>
  <w:p w14:paraId="1EE8C4EC" w14:textId="77777777" w:rsidR="00C354A7" w:rsidRDefault="00C354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42721" w14:textId="77777777" w:rsidR="000B1AD0" w:rsidRDefault="000B1AD0">
      <w:r>
        <w:separator/>
      </w:r>
    </w:p>
  </w:footnote>
  <w:footnote w:type="continuationSeparator" w:id="0">
    <w:p w14:paraId="26860012" w14:textId="77777777" w:rsidR="000B1AD0" w:rsidRDefault="000B1AD0">
      <w:r>
        <w:continuationSeparator/>
      </w:r>
    </w:p>
  </w:footnote>
  <w:footnote w:id="1">
    <w:p w14:paraId="4AE4C585" w14:textId="77777777" w:rsidR="00C354A7" w:rsidRDefault="00C354A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457A4F0A" w14:textId="77777777" w:rsidR="00C354A7" w:rsidRDefault="00C354A7" w:rsidP="00AE217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003716AB" w14:textId="77777777" w:rsidR="00C354A7" w:rsidRDefault="00C354A7" w:rsidP="00AE217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5C6D3E0A" w14:textId="77777777" w:rsidR="00C354A7" w:rsidRDefault="00C354A7"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65F1EE02" w14:textId="77777777" w:rsidR="00C354A7" w:rsidRDefault="00C354A7"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0D44ABEE" w14:textId="77777777" w:rsidR="00C354A7" w:rsidRDefault="00C354A7" w:rsidP="00AE217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1E847DD7" w14:textId="77777777" w:rsidR="00C354A7" w:rsidRDefault="00C354A7"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BDC534E" w14:textId="77777777" w:rsidR="00C354A7" w:rsidRDefault="00C354A7" w:rsidP="00AE217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E74CC00" w14:textId="77777777" w:rsidR="00C354A7" w:rsidRDefault="00C354A7" w:rsidP="00AE217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85AC" w14:textId="77777777" w:rsidR="00C354A7" w:rsidRDefault="000B1AD0">
    <w:pPr>
      <w:pBdr>
        <w:top w:val="nil"/>
        <w:left w:val="nil"/>
        <w:bottom w:val="nil"/>
        <w:right w:val="nil"/>
        <w:between w:val="nil"/>
      </w:pBdr>
      <w:tabs>
        <w:tab w:val="center" w:pos="4419"/>
        <w:tab w:val="right" w:pos="8838"/>
      </w:tabs>
      <w:rPr>
        <w:color w:val="000000"/>
      </w:rPr>
    </w:pPr>
    <w:r>
      <w:rPr>
        <w:color w:val="000000"/>
      </w:rPr>
      <w:pict w14:anchorId="07892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p w14:paraId="0FACCF16" w14:textId="77777777" w:rsidR="00C354A7" w:rsidRDefault="00C354A7"/>
  <w:p w14:paraId="739129EC" w14:textId="77777777" w:rsidR="00C354A7" w:rsidRDefault="00C354A7"/>
  <w:p w14:paraId="23024603" w14:textId="77777777" w:rsidR="00C354A7" w:rsidRDefault="00C354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D40D4" w14:textId="77777777" w:rsidR="00C354A7" w:rsidRDefault="00C354A7">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C354A7" w14:paraId="7FC044B2" w14:textId="77777777">
      <w:trPr>
        <w:trHeight w:val="1435"/>
      </w:trPr>
      <w:tc>
        <w:tcPr>
          <w:tcW w:w="1843" w:type="dxa"/>
          <w:shd w:val="clear" w:color="auto" w:fill="auto"/>
        </w:tcPr>
        <w:p w14:paraId="3C8CE29A" w14:textId="77777777" w:rsidR="00C354A7" w:rsidRDefault="00C354A7">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03DE02C5" w14:textId="77777777" w:rsidR="00C354A7" w:rsidRDefault="00C354A7"/>
        <w:tbl>
          <w:tblPr>
            <w:tblStyle w:val="a0"/>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95"/>
            <w:gridCol w:w="3075"/>
          </w:tblGrid>
          <w:tr w:rsidR="00C354A7" w14:paraId="7A6C70EE" w14:textId="77777777">
            <w:trPr>
              <w:trHeight w:val="338"/>
            </w:trPr>
            <w:tc>
              <w:tcPr>
                <w:tcW w:w="2595" w:type="dxa"/>
              </w:tcPr>
              <w:p w14:paraId="771CE45A" w14:textId="77777777" w:rsidR="00C354A7" w:rsidRDefault="00C354A7">
                <w:pPr>
                  <w:tabs>
                    <w:tab w:val="right" w:pos="8838"/>
                  </w:tabs>
                  <w:ind w:right="-105"/>
                  <w:rPr>
                    <w:rFonts w:ascii="Palatino Linotype" w:eastAsia="Palatino Linotype" w:hAnsi="Palatino Linotype" w:cs="Palatino Linotype"/>
                    <w:b/>
                    <w:sz w:val="22"/>
                    <w:szCs w:val="22"/>
                  </w:rPr>
                </w:pPr>
              </w:p>
              <w:p w14:paraId="2A715804" w14:textId="77777777" w:rsidR="00C354A7" w:rsidRDefault="00C354A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75" w:type="dxa"/>
              </w:tcPr>
              <w:p w14:paraId="594A6D17" w14:textId="77777777" w:rsidR="00C354A7" w:rsidRDefault="00C354A7">
                <w:pPr>
                  <w:ind w:right="-1545" w:hanging="101"/>
                  <w:rPr>
                    <w:rFonts w:ascii="Palatino Linotype" w:eastAsia="Palatino Linotype" w:hAnsi="Palatino Linotype" w:cs="Palatino Linotype"/>
                    <w:sz w:val="22"/>
                    <w:szCs w:val="22"/>
                  </w:rPr>
                </w:pPr>
              </w:p>
              <w:p w14:paraId="1747EAD1" w14:textId="77777777" w:rsidR="00C354A7" w:rsidRDefault="00C354A7" w:rsidP="00DA3E8A">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06933/INFOEM/IP/RR/2024 y </w:t>
                </w:r>
              </w:p>
              <w:p w14:paraId="3D081723" w14:textId="77777777" w:rsidR="00C354A7" w:rsidRDefault="00C354A7" w:rsidP="00DA3E8A">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C354A7" w14:paraId="67305625" w14:textId="77777777">
            <w:trPr>
              <w:trHeight w:val="283"/>
            </w:trPr>
            <w:tc>
              <w:tcPr>
                <w:tcW w:w="2595" w:type="dxa"/>
              </w:tcPr>
              <w:p w14:paraId="2D3544C9" w14:textId="77777777" w:rsidR="00C354A7" w:rsidRDefault="00C354A7">
                <w:pPr>
                  <w:tabs>
                    <w:tab w:val="right" w:pos="8838"/>
                  </w:tabs>
                  <w:ind w:right="-105"/>
                  <w:rPr>
                    <w:rFonts w:ascii="Palatino Linotype" w:eastAsia="Palatino Linotype" w:hAnsi="Palatino Linotype" w:cs="Palatino Linotype"/>
                    <w:b/>
                    <w:sz w:val="22"/>
                    <w:szCs w:val="22"/>
                  </w:rPr>
                </w:pPr>
                <w:bookmarkStart w:id="10" w:name="_heading=h.2s8eyo1" w:colFirst="0" w:colLast="0"/>
                <w:bookmarkEnd w:id="10"/>
                <w:r>
                  <w:rPr>
                    <w:rFonts w:ascii="Palatino Linotype" w:eastAsia="Palatino Linotype" w:hAnsi="Palatino Linotype" w:cs="Palatino Linotype"/>
                    <w:b/>
                    <w:sz w:val="22"/>
                    <w:szCs w:val="22"/>
                  </w:rPr>
                  <w:t>Sujeto Obligado:</w:t>
                </w:r>
              </w:p>
            </w:tc>
            <w:tc>
              <w:tcPr>
                <w:tcW w:w="3075" w:type="dxa"/>
              </w:tcPr>
              <w:p w14:paraId="6F9CA344" w14:textId="77777777" w:rsidR="00C354A7" w:rsidRDefault="00C354A7">
                <w:pPr>
                  <w:ind w:left="-113" w:right="-1545"/>
                  <w:rPr>
                    <w:rFonts w:ascii="Palatino Linotype" w:eastAsia="Palatino Linotype" w:hAnsi="Palatino Linotype" w:cs="Palatino Linotype"/>
                    <w:sz w:val="22"/>
                    <w:szCs w:val="22"/>
                  </w:rPr>
                </w:pPr>
                <w:r w:rsidRPr="008320EC">
                  <w:rPr>
                    <w:rFonts w:ascii="Palatino Linotype" w:eastAsia="Palatino Linotype" w:hAnsi="Palatino Linotype" w:cs="Palatino Linotype"/>
                    <w:sz w:val="22"/>
                    <w:szCs w:val="22"/>
                  </w:rPr>
                  <w:t>Secretaría Ejecutiva del Sistema Estatal Anticorrupción</w:t>
                </w:r>
              </w:p>
            </w:tc>
          </w:tr>
          <w:tr w:rsidR="00C354A7" w14:paraId="7E6B16DB" w14:textId="77777777">
            <w:trPr>
              <w:trHeight w:val="283"/>
            </w:trPr>
            <w:tc>
              <w:tcPr>
                <w:tcW w:w="2595" w:type="dxa"/>
              </w:tcPr>
              <w:p w14:paraId="4465BFC1" w14:textId="77777777" w:rsidR="00C354A7" w:rsidRDefault="00C354A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75" w:type="dxa"/>
              </w:tcPr>
              <w:p w14:paraId="0E7A21B0" w14:textId="77777777" w:rsidR="00C354A7" w:rsidRDefault="00C354A7">
                <w:pPr>
                  <w:ind w:left="-113" w:right="-154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6D58B90E" w14:textId="77777777" w:rsidR="00C354A7" w:rsidRDefault="00C354A7">
          <w:pPr>
            <w:tabs>
              <w:tab w:val="right" w:pos="8838"/>
            </w:tabs>
            <w:ind w:left="-28"/>
            <w:jc w:val="both"/>
            <w:rPr>
              <w:rFonts w:ascii="Arial" w:eastAsia="Arial" w:hAnsi="Arial" w:cs="Arial"/>
              <w:b/>
              <w:sz w:val="22"/>
              <w:szCs w:val="22"/>
            </w:rPr>
          </w:pPr>
        </w:p>
      </w:tc>
    </w:tr>
  </w:tbl>
  <w:p w14:paraId="0E184F30" w14:textId="77777777" w:rsidR="00C354A7" w:rsidRDefault="000B1AD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46BE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2"/>
          <w10:wrap anchorx="margin" anchory="margin"/>
        </v:shape>
      </w:pict>
    </w:r>
  </w:p>
  <w:p w14:paraId="55A294EA" w14:textId="77777777" w:rsidR="00C354A7" w:rsidRDefault="00C354A7"/>
  <w:p w14:paraId="5937C2DA" w14:textId="77777777" w:rsidR="00C354A7" w:rsidRDefault="00C354A7"/>
  <w:p w14:paraId="4B3B09F9" w14:textId="77777777" w:rsidR="00C354A7" w:rsidRDefault="00C354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D18F" w14:textId="77777777" w:rsidR="00C354A7" w:rsidRDefault="00C354A7">
    <w:pPr>
      <w:widowControl w:val="0"/>
      <w:pBdr>
        <w:top w:val="nil"/>
        <w:left w:val="nil"/>
        <w:bottom w:val="nil"/>
        <w:right w:val="nil"/>
        <w:between w:val="nil"/>
      </w:pBdr>
      <w:spacing w:line="276" w:lineRule="auto"/>
    </w:pPr>
  </w:p>
  <w:tbl>
    <w:tblPr>
      <w:tblStyle w:val="a1"/>
      <w:tblW w:w="10560" w:type="dxa"/>
      <w:tblInd w:w="0" w:type="dxa"/>
      <w:tblLayout w:type="fixed"/>
      <w:tblLook w:val="0400" w:firstRow="0" w:lastRow="0" w:firstColumn="0" w:lastColumn="0" w:noHBand="0" w:noVBand="1"/>
    </w:tblPr>
    <w:tblGrid>
      <w:gridCol w:w="1560"/>
      <w:gridCol w:w="9000"/>
    </w:tblGrid>
    <w:tr w:rsidR="00C354A7" w14:paraId="3A4E8490" w14:textId="77777777">
      <w:trPr>
        <w:trHeight w:val="1435"/>
      </w:trPr>
      <w:tc>
        <w:tcPr>
          <w:tcW w:w="1560" w:type="dxa"/>
          <w:shd w:val="clear" w:color="auto" w:fill="auto"/>
        </w:tcPr>
        <w:p w14:paraId="6F8F134B" w14:textId="77777777" w:rsidR="00C354A7" w:rsidRDefault="00C354A7">
          <w:pPr>
            <w:tabs>
              <w:tab w:val="right" w:pos="4273"/>
            </w:tabs>
            <w:rPr>
              <w:rFonts w:ascii="Garamond" w:eastAsia="Garamond" w:hAnsi="Garamond" w:cs="Garamond"/>
              <w:sz w:val="22"/>
              <w:szCs w:val="22"/>
            </w:rPr>
          </w:pPr>
        </w:p>
      </w:tc>
      <w:tc>
        <w:tcPr>
          <w:tcW w:w="9000" w:type="dxa"/>
          <w:shd w:val="clear" w:color="auto" w:fill="auto"/>
        </w:tcPr>
        <w:p w14:paraId="5EE414DD" w14:textId="77777777" w:rsidR="00C354A7" w:rsidRDefault="00C354A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75"/>
            <w:gridCol w:w="4335"/>
            <w:gridCol w:w="2130"/>
          </w:tblGrid>
          <w:tr w:rsidR="00C354A7" w14:paraId="13C368C8" w14:textId="77777777">
            <w:trPr>
              <w:trHeight w:val="144"/>
            </w:trPr>
            <w:tc>
              <w:tcPr>
                <w:tcW w:w="2475" w:type="dxa"/>
              </w:tcPr>
              <w:p w14:paraId="6F013C6C" w14:textId="77777777" w:rsidR="00C354A7" w:rsidRDefault="00C354A7">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4335" w:type="dxa"/>
              </w:tcPr>
              <w:p w14:paraId="1D77E8C8" w14:textId="77777777" w:rsidR="00C354A7" w:rsidRDefault="00C354A7" w:rsidP="00DA3E8A">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06933/INFOEM/IP/RR/2024 y </w:t>
                </w:r>
                <w:r>
                  <w:rPr>
                    <w:rFonts w:ascii="Palatino Linotype" w:eastAsia="Palatino Linotype" w:hAnsi="Palatino Linotype" w:cs="Palatino Linotype"/>
                    <w:sz w:val="22"/>
                    <w:szCs w:val="22"/>
                  </w:rPr>
                  <w:br/>
                  <w:t>acumulados</w:t>
                </w:r>
              </w:p>
            </w:tc>
            <w:tc>
              <w:tcPr>
                <w:tcW w:w="2130" w:type="dxa"/>
              </w:tcPr>
              <w:p w14:paraId="1C2A09B7" w14:textId="77777777" w:rsidR="00C354A7" w:rsidRDefault="00C354A7">
                <w:pPr>
                  <w:tabs>
                    <w:tab w:val="right" w:pos="8838"/>
                  </w:tabs>
                  <w:ind w:left="-74" w:right="-105"/>
                  <w:jc w:val="both"/>
                  <w:rPr>
                    <w:rFonts w:ascii="Palatino Linotype" w:eastAsia="Palatino Linotype" w:hAnsi="Palatino Linotype" w:cs="Palatino Linotype"/>
                    <w:sz w:val="22"/>
                    <w:szCs w:val="22"/>
                  </w:rPr>
                </w:pPr>
              </w:p>
            </w:tc>
          </w:tr>
          <w:tr w:rsidR="00C354A7" w14:paraId="43A33589" w14:textId="77777777">
            <w:trPr>
              <w:trHeight w:val="144"/>
            </w:trPr>
            <w:tc>
              <w:tcPr>
                <w:tcW w:w="2475" w:type="dxa"/>
              </w:tcPr>
              <w:p w14:paraId="4A977614" w14:textId="77777777" w:rsidR="00C354A7" w:rsidRDefault="00C354A7">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4335" w:type="dxa"/>
              </w:tcPr>
              <w:p w14:paraId="2F99CAAA" w14:textId="7EE89F3E" w:rsidR="00C354A7" w:rsidRDefault="00597778">
                <w:pPr>
                  <w:tabs>
                    <w:tab w:val="left" w:pos="3122"/>
                    <w:tab w:val="right" w:pos="8838"/>
                  </w:tabs>
                  <w:ind w:right="-493"/>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XXXXXXXX</w:t>
                </w:r>
              </w:p>
            </w:tc>
            <w:tc>
              <w:tcPr>
                <w:tcW w:w="2130" w:type="dxa"/>
              </w:tcPr>
              <w:p w14:paraId="3A0096BA" w14:textId="77777777" w:rsidR="00C354A7" w:rsidRDefault="00C354A7">
                <w:pPr>
                  <w:tabs>
                    <w:tab w:val="left" w:pos="3122"/>
                    <w:tab w:val="right" w:pos="8838"/>
                  </w:tabs>
                  <w:ind w:right="-105"/>
                  <w:jc w:val="both"/>
                  <w:rPr>
                    <w:rFonts w:ascii="Palatino Linotype" w:eastAsia="Palatino Linotype" w:hAnsi="Palatino Linotype" w:cs="Palatino Linotype"/>
                    <w:sz w:val="22"/>
                    <w:szCs w:val="22"/>
                  </w:rPr>
                </w:pPr>
              </w:p>
            </w:tc>
          </w:tr>
          <w:tr w:rsidR="00C354A7" w14:paraId="57CAC232" w14:textId="77777777">
            <w:trPr>
              <w:trHeight w:val="283"/>
            </w:trPr>
            <w:tc>
              <w:tcPr>
                <w:tcW w:w="2475" w:type="dxa"/>
              </w:tcPr>
              <w:p w14:paraId="6749AC0C" w14:textId="77777777" w:rsidR="00C354A7" w:rsidRDefault="00C354A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tcPr>
              <w:p w14:paraId="105A3C0D" w14:textId="77777777" w:rsidR="00C354A7" w:rsidRDefault="00C354A7">
                <w:pPr>
                  <w:tabs>
                    <w:tab w:val="left" w:pos="2834"/>
                    <w:tab w:val="right" w:pos="8838"/>
                  </w:tabs>
                  <w:ind w:left="-3" w:right="-493"/>
                  <w:rPr>
                    <w:rFonts w:ascii="Palatino Linotype" w:eastAsia="Palatino Linotype" w:hAnsi="Palatino Linotype" w:cs="Palatino Linotype"/>
                    <w:sz w:val="22"/>
                    <w:szCs w:val="22"/>
                  </w:rPr>
                </w:pPr>
                <w:r w:rsidRPr="008320EC">
                  <w:rPr>
                    <w:rFonts w:ascii="Palatino Linotype" w:eastAsia="Palatino Linotype" w:hAnsi="Palatino Linotype" w:cs="Palatino Linotype"/>
                    <w:sz w:val="22"/>
                    <w:szCs w:val="22"/>
                  </w:rPr>
                  <w:t>Secretaría Ejecutiva del Sistema Estatal Anticorrupción</w:t>
                </w:r>
              </w:p>
            </w:tc>
            <w:tc>
              <w:tcPr>
                <w:tcW w:w="2130" w:type="dxa"/>
              </w:tcPr>
              <w:p w14:paraId="70BE8394" w14:textId="77777777" w:rsidR="00C354A7" w:rsidRDefault="00C354A7">
                <w:pPr>
                  <w:tabs>
                    <w:tab w:val="left" w:pos="2834"/>
                    <w:tab w:val="right" w:pos="8838"/>
                  </w:tabs>
                  <w:ind w:left="-74" w:right="-105"/>
                  <w:jc w:val="both"/>
                  <w:rPr>
                    <w:rFonts w:ascii="Palatino Linotype" w:eastAsia="Palatino Linotype" w:hAnsi="Palatino Linotype" w:cs="Palatino Linotype"/>
                    <w:sz w:val="22"/>
                    <w:szCs w:val="22"/>
                  </w:rPr>
                </w:pPr>
              </w:p>
            </w:tc>
          </w:tr>
          <w:tr w:rsidR="00C354A7" w14:paraId="4E7864EB" w14:textId="77777777">
            <w:trPr>
              <w:trHeight w:val="283"/>
            </w:trPr>
            <w:tc>
              <w:tcPr>
                <w:tcW w:w="2475" w:type="dxa"/>
              </w:tcPr>
              <w:p w14:paraId="1888D4B4" w14:textId="77777777" w:rsidR="00C354A7" w:rsidRDefault="00C354A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tcPr>
              <w:p w14:paraId="5454BD61" w14:textId="77777777" w:rsidR="00C354A7" w:rsidRDefault="00C354A7">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30" w:type="dxa"/>
              </w:tcPr>
              <w:p w14:paraId="51F210B9" w14:textId="77777777" w:rsidR="00C354A7" w:rsidRDefault="00C354A7">
                <w:pPr>
                  <w:tabs>
                    <w:tab w:val="right" w:pos="8838"/>
                  </w:tabs>
                  <w:ind w:left="-74" w:right="-105"/>
                  <w:jc w:val="both"/>
                  <w:rPr>
                    <w:rFonts w:ascii="Palatino Linotype" w:eastAsia="Palatino Linotype" w:hAnsi="Palatino Linotype" w:cs="Palatino Linotype"/>
                    <w:sz w:val="22"/>
                    <w:szCs w:val="22"/>
                  </w:rPr>
                </w:pPr>
              </w:p>
            </w:tc>
          </w:tr>
        </w:tbl>
        <w:p w14:paraId="7BC471CB" w14:textId="77777777" w:rsidR="00C354A7" w:rsidRDefault="00C354A7">
          <w:pPr>
            <w:tabs>
              <w:tab w:val="right" w:pos="8838"/>
            </w:tabs>
            <w:ind w:left="-28"/>
            <w:jc w:val="both"/>
            <w:rPr>
              <w:rFonts w:ascii="Arial" w:eastAsia="Arial" w:hAnsi="Arial" w:cs="Arial"/>
              <w:b/>
              <w:sz w:val="22"/>
              <w:szCs w:val="22"/>
            </w:rPr>
          </w:pPr>
        </w:p>
      </w:tc>
    </w:tr>
  </w:tbl>
  <w:p w14:paraId="7140600D" w14:textId="77777777" w:rsidR="00C354A7" w:rsidRDefault="000B1AD0">
    <w:pPr>
      <w:rPr>
        <w:color w:val="000000"/>
      </w:rPr>
    </w:pPr>
    <w:r>
      <w:rPr>
        <w:color w:val="000000"/>
        <w:sz w:val="14"/>
        <w:szCs w:val="14"/>
      </w:rPr>
      <w:pict w14:anchorId="2BC54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2"/>
          <w10:wrap anchorx="margin" anchory="margin"/>
        </v:shape>
      </w:pict>
    </w:r>
  </w:p>
  <w:p w14:paraId="4DB1C776" w14:textId="77777777" w:rsidR="00C354A7" w:rsidRDefault="00C354A7"/>
  <w:p w14:paraId="383DD3B5" w14:textId="77777777" w:rsidR="00C354A7" w:rsidRDefault="00C354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9AB"/>
    <w:multiLevelType w:val="multilevel"/>
    <w:tmpl w:val="34A889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D5355"/>
    <w:multiLevelType w:val="hybridMultilevel"/>
    <w:tmpl w:val="65E0C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340BD"/>
    <w:multiLevelType w:val="multilevel"/>
    <w:tmpl w:val="A420D1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C51CE6"/>
    <w:multiLevelType w:val="multilevel"/>
    <w:tmpl w:val="A23204A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304AC4"/>
    <w:multiLevelType w:val="hybridMultilevel"/>
    <w:tmpl w:val="1B1E8C8C"/>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9"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FE593A"/>
    <w:multiLevelType w:val="multilevel"/>
    <w:tmpl w:val="DFC078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912B27"/>
    <w:multiLevelType w:val="multilevel"/>
    <w:tmpl w:val="592A0A4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B517097"/>
    <w:multiLevelType w:val="multilevel"/>
    <w:tmpl w:val="1E6A4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24A8C"/>
    <w:multiLevelType w:val="multilevel"/>
    <w:tmpl w:val="40C0671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32760C5A"/>
    <w:multiLevelType w:val="hybridMultilevel"/>
    <w:tmpl w:val="D8CEE390"/>
    <w:lvl w:ilvl="0" w:tplc="3EE8B1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17490"/>
    <w:multiLevelType w:val="hybridMultilevel"/>
    <w:tmpl w:val="828254CC"/>
    <w:lvl w:ilvl="0" w:tplc="1C8A5F0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37F1FDB"/>
    <w:multiLevelType w:val="multilevel"/>
    <w:tmpl w:val="DD14DB1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4CBA42F6"/>
    <w:multiLevelType w:val="hybridMultilevel"/>
    <w:tmpl w:val="23B67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5E634A"/>
    <w:multiLevelType w:val="multilevel"/>
    <w:tmpl w:val="CBC4CA5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01F0274"/>
    <w:multiLevelType w:val="hybridMultilevel"/>
    <w:tmpl w:val="B18E3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D32F0F"/>
    <w:multiLevelType w:val="multilevel"/>
    <w:tmpl w:val="2578D59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4" w15:restartNumberingAfterBreak="0">
    <w:nsid w:val="6A615B3C"/>
    <w:multiLevelType w:val="multilevel"/>
    <w:tmpl w:val="8D0EBF30"/>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30844B1"/>
    <w:multiLevelType w:val="hybridMultilevel"/>
    <w:tmpl w:val="1CB46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6C34A3"/>
    <w:multiLevelType w:val="hybridMultilevel"/>
    <w:tmpl w:val="10469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9"/>
  </w:num>
  <w:num w:numId="4">
    <w:abstractNumId w:val="24"/>
  </w:num>
  <w:num w:numId="5">
    <w:abstractNumId w:val="3"/>
  </w:num>
  <w:num w:numId="6">
    <w:abstractNumId w:val="11"/>
  </w:num>
  <w:num w:numId="7">
    <w:abstractNumId w:val="13"/>
  </w:num>
  <w:num w:numId="8">
    <w:abstractNumId w:val="9"/>
  </w:num>
  <w:num w:numId="9">
    <w:abstractNumId w:val="4"/>
  </w:num>
  <w:num w:numId="10">
    <w:abstractNumId w:val="23"/>
  </w:num>
  <w:num w:numId="11">
    <w:abstractNumId w:val="20"/>
  </w:num>
  <w:num w:numId="12">
    <w:abstractNumId w:val="14"/>
  </w:num>
  <w:num w:numId="13">
    <w:abstractNumId w:val="1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5"/>
  </w:num>
  <w:num w:numId="18">
    <w:abstractNumId w:val="12"/>
  </w:num>
  <w:num w:numId="19">
    <w:abstractNumId w:val="7"/>
  </w:num>
  <w:num w:numId="20">
    <w:abstractNumId w:val="21"/>
  </w:num>
  <w:num w:numId="21">
    <w:abstractNumId w:val="0"/>
  </w:num>
  <w:num w:numId="22">
    <w:abstractNumId w:val="16"/>
  </w:num>
  <w:num w:numId="23">
    <w:abstractNumId w:val="17"/>
  </w:num>
  <w:num w:numId="24">
    <w:abstractNumId w:val="22"/>
  </w:num>
  <w:num w:numId="25">
    <w:abstractNumId w:val="8"/>
  </w:num>
  <w:num w:numId="26">
    <w:abstractNumId w:val="26"/>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8B"/>
    <w:rsid w:val="000066BB"/>
    <w:rsid w:val="00025FA2"/>
    <w:rsid w:val="00035A60"/>
    <w:rsid w:val="00054447"/>
    <w:rsid w:val="00056277"/>
    <w:rsid w:val="000B1AD0"/>
    <w:rsid w:val="000F04DE"/>
    <w:rsid w:val="00115384"/>
    <w:rsid w:val="001321EF"/>
    <w:rsid w:val="00147BF4"/>
    <w:rsid w:val="0015045C"/>
    <w:rsid w:val="001A1730"/>
    <w:rsid w:val="001A4A57"/>
    <w:rsid w:val="001B4706"/>
    <w:rsid w:val="001C6D79"/>
    <w:rsid w:val="001D492B"/>
    <w:rsid w:val="001F6D6F"/>
    <w:rsid w:val="00202B26"/>
    <w:rsid w:val="00216233"/>
    <w:rsid w:val="00230157"/>
    <w:rsid w:val="00231188"/>
    <w:rsid w:val="00293541"/>
    <w:rsid w:val="002C3489"/>
    <w:rsid w:val="002E4030"/>
    <w:rsid w:val="002E57CD"/>
    <w:rsid w:val="002F1CA1"/>
    <w:rsid w:val="003102C1"/>
    <w:rsid w:val="00333269"/>
    <w:rsid w:val="00334FBC"/>
    <w:rsid w:val="003558A5"/>
    <w:rsid w:val="003A1969"/>
    <w:rsid w:val="003B477E"/>
    <w:rsid w:val="003D5C1E"/>
    <w:rsid w:val="003E4FA2"/>
    <w:rsid w:val="003E6E4D"/>
    <w:rsid w:val="003F528B"/>
    <w:rsid w:val="00401380"/>
    <w:rsid w:val="00432F90"/>
    <w:rsid w:val="00440810"/>
    <w:rsid w:val="004408F1"/>
    <w:rsid w:val="00445CA5"/>
    <w:rsid w:val="00445EDE"/>
    <w:rsid w:val="00465A2E"/>
    <w:rsid w:val="00485136"/>
    <w:rsid w:val="0049214F"/>
    <w:rsid w:val="00497375"/>
    <w:rsid w:val="004D46E6"/>
    <w:rsid w:val="004F26FC"/>
    <w:rsid w:val="0053370B"/>
    <w:rsid w:val="00545811"/>
    <w:rsid w:val="00555C23"/>
    <w:rsid w:val="005612B6"/>
    <w:rsid w:val="00597778"/>
    <w:rsid w:val="005B04CF"/>
    <w:rsid w:val="00624FBB"/>
    <w:rsid w:val="00645F36"/>
    <w:rsid w:val="006803F6"/>
    <w:rsid w:val="00681D27"/>
    <w:rsid w:val="006A736E"/>
    <w:rsid w:val="006B2BFA"/>
    <w:rsid w:val="006E1926"/>
    <w:rsid w:val="006F5AAB"/>
    <w:rsid w:val="006F6C05"/>
    <w:rsid w:val="00701DBE"/>
    <w:rsid w:val="007020AD"/>
    <w:rsid w:val="007477BC"/>
    <w:rsid w:val="00750F9A"/>
    <w:rsid w:val="007510DE"/>
    <w:rsid w:val="00755752"/>
    <w:rsid w:val="007604EA"/>
    <w:rsid w:val="00767984"/>
    <w:rsid w:val="007A270C"/>
    <w:rsid w:val="007D38B3"/>
    <w:rsid w:val="007E6284"/>
    <w:rsid w:val="008006AC"/>
    <w:rsid w:val="00811EB2"/>
    <w:rsid w:val="008320EC"/>
    <w:rsid w:val="00836B28"/>
    <w:rsid w:val="00841D20"/>
    <w:rsid w:val="00842B30"/>
    <w:rsid w:val="0085552F"/>
    <w:rsid w:val="008B1A1E"/>
    <w:rsid w:val="008B333C"/>
    <w:rsid w:val="008C504B"/>
    <w:rsid w:val="00901E26"/>
    <w:rsid w:val="00933C59"/>
    <w:rsid w:val="0093642D"/>
    <w:rsid w:val="00943CC5"/>
    <w:rsid w:val="00946059"/>
    <w:rsid w:val="00953130"/>
    <w:rsid w:val="00955F7A"/>
    <w:rsid w:val="009656EE"/>
    <w:rsid w:val="009677C5"/>
    <w:rsid w:val="009A441B"/>
    <w:rsid w:val="009B4503"/>
    <w:rsid w:val="009B7799"/>
    <w:rsid w:val="009C079A"/>
    <w:rsid w:val="00A02645"/>
    <w:rsid w:val="00A62072"/>
    <w:rsid w:val="00A70F69"/>
    <w:rsid w:val="00AB2CFF"/>
    <w:rsid w:val="00AE2179"/>
    <w:rsid w:val="00AF74F5"/>
    <w:rsid w:val="00B00261"/>
    <w:rsid w:val="00B10B6F"/>
    <w:rsid w:val="00B21024"/>
    <w:rsid w:val="00B35949"/>
    <w:rsid w:val="00B55CB6"/>
    <w:rsid w:val="00B7752E"/>
    <w:rsid w:val="00BA4351"/>
    <w:rsid w:val="00BB249D"/>
    <w:rsid w:val="00BB5CC0"/>
    <w:rsid w:val="00BC775F"/>
    <w:rsid w:val="00BE06E3"/>
    <w:rsid w:val="00C02418"/>
    <w:rsid w:val="00C13B1B"/>
    <w:rsid w:val="00C228B3"/>
    <w:rsid w:val="00C3000B"/>
    <w:rsid w:val="00C32ECF"/>
    <w:rsid w:val="00C354A7"/>
    <w:rsid w:val="00C4013E"/>
    <w:rsid w:val="00C640A5"/>
    <w:rsid w:val="00CB4C14"/>
    <w:rsid w:val="00CD6728"/>
    <w:rsid w:val="00CF2587"/>
    <w:rsid w:val="00D066AE"/>
    <w:rsid w:val="00D33FD3"/>
    <w:rsid w:val="00D465F6"/>
    <w:rsid w:val="00D54A11"/>
    <w:rsid w:val="00D56D2C"/>
    <w:rsid w:val="00D62730"/>
    <w:rsid w:val="00D80AB2"/>
    <w:rsid w:val="00DA02A1"/>
    <w:rsid w:val="00DA3E8A"/>
    <w:rsid w:val="00DB7795"/>
    <w:rsid w:val="00DD2513"/>
    <w:rsid w:val="00DD6F0D"/>
    <w:rsid w:val="00E9199B"/>
    <w:rsid w:val="00E940D6"/>
    <w:rsid w:val="00ED5FE2"/>
    <w:rsid w:val="00F42A9F"/>
    <w:rsid w:val="00F8287C"/>
    <w:rsid w:val="00F85B48"/>
    <w:rsid w:val="00F86525"/>
    <w:rsid w:val="00F86BE9"/>
    <w:rsid w:val="00FB2D35"/>
    <w:rsid w:val="00FE1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F0212"/>
  <w15:docId w15:val="{CB6C2526-1336-4DD9-8E8D-BBFB7ED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79"/>
  </w:style>
  <w:style w:type="paragraph" w:styleId="Ttulo1">
    <w:name w:val="heading 1"/>
    <w:basedOn w:val="Normal"/>
    <w:next w:val="Normal"/>
    <w:link w:val="Ttulo1Car"/>
    <w:uiPriority w:val="9"/>
    <w:qFormat/>
    <w:rsid w:val="001C2C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C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C2C7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C2C79"/>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1C2C79"/>
    <w:pPr>
      <w:tabs>
        <w:tab w:val="center" w:pos="4419"/>
        <w:tab w:val="right" w:pos="8838"/>
      </w:tabs>
    </w:pPr>
  </w:style>
  <w:style w:type="character" w:customStyle="1" w:styleId="PiedepginaCar">
    <w:name w:val="Pie de página Car"/>
    <w:basedOn w:val="Fuentedeprrafopredeter"/>
    <w:link w:val="Piedepgina"/>
    <w:uiPriority w:val="99"/>
    <w:rsid w:val="001C2C7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328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3281"/>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D37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37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D37F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D37F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9D578F"/>
    <w:rPr>
      <w:color w:val="0563C1" w:themeColor="hyperlink"/>
      <w:u w:val="single"/>
    </w:rPr>
  </w:style>
  <w:style w:type="paragraph" w:styleId="NormalWeb">
    <w:name w:val="Normal (Web)"/>
    <w:basedOn w:val="Normal"/>
    <w:uiPriority w:val="99"/>
    <w:rsid w:val="00596A43"/>
    <w:pPr>
      <w:spacing w:before="100" w:beforeAutospacing="1" w:after="100" w:afterAutospacing="1"/>
    </w:pPr>
    <w:rPr>
      <w:lang w:eastAsia="es-ES"/>
    </w:rPr>
  </w:style>
  <w:style w:type="table" w:customStyle="1" w:styleId="Tablanormal12">
    <w:name w:val="Tabla normal 12"/>
    <w:basedOn w:val="Tablanormal"/>
    <w:next w:val="Tablanormal1"/>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8B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9677C5"/>
    <w:rPr>
      <w:lang w:eastAsia="es-ES"/>
    </w:rPr>
  </w:style>
  <w:style w:type="character" w:customStyle="1" w:styleId="SinespaciadoCar">
    <w:name w:val="Sin espaciado Car"/>
    <w:aliases w:val="Francesa Car,INAI Car"/>
    <w:link w:val="Sinespaciado"/>
    <w:uiPriority w:val="1"/>
    <w:locked/>
    <w:rsid w:val="009677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988">
      <w:bodyDiv w:val="1"/>
      <w:marLeft w:val="0"/>
      <w:marRight w:val="0"/>
      <w:marTop w:val="0"/>
      <w:marBottom w:val="0"/>
      <w:divBdr>
        <w:top w:val="none" w:sz="0" w:space="0" w:color="auto"/>
        <w:left w:val="none" w:sz="0" w:space="0" w:color="auto"/>
        <w:bottom w:val="none" w:sz="0" w:space="0" w:color="auto"/>
        <w:right w:val="none" w:sz="0" w:space="0" w:color="auto"/>
      </w:divBdr>
    </w:div>
    <w:div w:id="398483997">
      <w:bodyDiv w:val="1"/>
      <w:marLeft w:val="0"/>
      <w:marRight w:val="0"/>
      <w:marTop w:val="0"/>
      <w:marBottom w:val="0"/>
      <w:divBdr>
        <w:top w:val="none" w:sz="0" w:space="0" w:color="auto"/>
        <w:left w:val="none" w:sz="0" w:space="0" w:color="auto"/>
        <w:bottom w:val="none" w:sz="0" w:space="0" w:color="auto"/>
        <w:right w:val="none" w:sz="0" w:space="0" w:color="auto"/>
      </w:divBdr>
    </w:div>
    <w:div w:id="622153193">
      <w:bodyDiv w:val="1"/>
      <w:marLeft w:val="0"/>
      <w:marRight w:val="0"/>
      <w:marTop w:val="0"/>
      <w:marBottom w:val="0"/>
      <w:divBdr>
        <w:top w:val="none" w:sz="0" w:space="0" w:color="auto"/>
        <w:left w:val="none" w:sz="0" w:space="0" w:color="auto"/>
        <w:bottom w:val="none" w:sz="0" w:space="0" w:color="auto"/>
        <w:right w:val="none" w:sz="0" w:space="0" w:color="auto"/>
      </w:divBdr>
    </w:div>
    <w:div w:id="1017078403">
      <w:bodyDiv w:val="1"/>
      <w:marLeft w:val="0"/>
      <w:marRight w:val="0"/>
      <w:marTop w:val="0"/>
      <w:marBottom w:val="0"/>
      <w:divBdr>
        <w:top w:val="none" w:sz="0" w:space="0" w:color="auto"/>
        <w:left w:val="none" w:sz="0" w:space="0" w:color="auto"/>
        <w:bottom w:val="none" w:sz="0" w:space="0" w:color="auto"/>
        <w:right w:val="none" w:sz="0" w:space="0" w:color="auto"/>
      </w:divBdr>
    </w:div>
    <w:div w:id="1202209843">
      <w:bodyDiv w:val="1"/>
      <w:marLeft w:val="0"/>
      <w:marRight w:val="0"/>
      <w:marTop w:val="0"/>
      <w:marBottom w:val="0"/>
      <w:divBdr>
        <w:top w:val="none" w:sz="0" w:space="0" w:color="auto"/>
        <w:left w:val="none" w:sz="0" w:space="0" w:color="auto"/>
        <w:bottom w:val="none" w:sz="0" w:space="0" w:color="auto"/>
        <w:right w:val="none" w:sz="0" w:space="0" w:color="auto"/>
      </w:divBdr>
    </w:div>
    <w:div w:id="1373263733">
      <w:bodyDiv w:val="1"/>
      <w:marLeft w:val="0"/>
      <w:marRight w:val="0"/>
      <w:marTop w:val="0"/>
      <w:marBottom w:val="0"/>
      <w:divBdr>
        <w:top w:val="none" w:sz="0" w:space="0" w:color="auto"/>
        <w:left w:val="none" w:sz="0" w:space="0" w:color="auto"/>
        <w:bottom w:val="none" w:sz="0" w:space="0" w:color="auto"/>
        <w:right w:val="none" w:sz="0" w:space="0" w:color="auto"/>
      </w:divBdr>
      <w:divsChild>
        <w:div w:id="1220901696">
          <w:marLeft w:val="0"/>
          <w:marRight w:val="0"/>
          <w:marTop w:val="0"/>
          <w:marBottom w:val="0"/>
          <w:divBdr>
            <w:top w:val="none" w:sz="0" w:space="0" w:color="auto"/>
            <w:left w:val="none" w:sz="0" w:space="0" w:color="auto"/>
            <w:bottom w:val="none" w:sz="0" w:space="0" w:color="auto"/>
            <w:right w:val="none" w:sz="0" w:space="0" w:color="auto"/>
          </w:divBdr>
        </w:div>
      </w:divsChild>
    </w:div>
    <w:div w:id="1394623229">
      <w:bodyDiv w:val="1"/>
      <w:marLeft w:val="0"/>
      <w:marRight w:val="0"/>
      <w:marTop w:val="0"/>
      <w:marBottom w:val="0"/>
      <w:divBdr>
        <w:top w:val="none" w:sz="0" w:space="0" w:color="auto"/>
        <w:left w:val="none" w:sz="0" w:space="0" w:color="auto"/>
        <w:bottom w:val="none" w:sz="0" w:space="0" w:color="auto"/>
        <w:right w:val="none" w:sz="0" w:space="0" w:color="auto"/>
      </w:divBdr>
    </w:div>
    <w:div w:id="1541549296">
      <w:bodyDiv w:val="1"/>
      <w:marLeft w:val="0"/>
      <w:marRight w:val="0"/>
      <w:marTop w:val="0"/>
      <w:marBottom w:val="0"/>
      <w:divBdr>
        <w:top w:val="none" w:sz="0" w:space="0" w:color="auto"/>
        <w:left w:val="none" w:sz="0" w:space="0" w:color="auto"/>
        <w:bottom w:val="none" w:sz="0" w:space="0" w:color="auto"/>
        <w:right w:val="none" w:sz="0" w:space="0" w:color="auto"/>
      </w:divBdr>
    </w:div>
    <w:div w:id="1855345313">
      <w:bodyDiv w:val="1"/>
      <w:marLeft w:val="0"/>
      <w:marRight w:val="0"/>
      <w:marTop w:val="0"/>
      <w:marBottom w:val="0"/>
      <w:divBdr>
        <w:top w:val="none" w:sz="0" w:space="0" w:color="auto"/>
        <w:left w:val="none" w:sz="0" w:space="0" w:color="auto"/>
        <w:bottom w:val="none" w:sz="0" w:space="0" w:color="auto"/>
        <w:right w:val="none" w:sz="0" w:space="0" w:color="auto"/>
      </w:divBdr>
    </w:div>
    <w:div w:id="1967155565">
      <w:bodyDiv w:val="1"/>
      <w:marLeft w:val="0"/>
      <w:marRight w:val="0"/>
      <w:marTop w:val="0"/>
      <w:marBottom w:val="0"/>
      <w:divBdr>
        <w:top w:val="none" w:sz="0" w:space="0" w:color="auto"/>
        <w:left w:val="none" w:sz="0" w:space="0" w:color="auto"/>
        <w:bottom w:val="none" w:sz="0" w:space="0" w:color="auto"/>
        <w:right w:val="none" w:sz="0" w:space="0" w:color="auto"/>
      </w:divBdr>
    </w:div>
    <w:div w:id="1988050071">
      <w:bodyDiv w:val="1"/>
      <w:marLeft w:val="0"/>
      <w:marRight w:val="0"/>
      <w:marTop w:val="0"/>
      <w:marBottom w:val="0"/>
      <w:divBdr>
        <w:top w:val="none" w:sz="0" w:space="0" w:color="auto"/>
        <w:left w:val="none" w:sz="0" w:space="0" w:color="auto"/>
        <w:bottom w:val="none" w:sz="0" w:space="0" w:color="auto"/>
        <w:right w:val="none" w:sz="0" w:space="0" w:color="auto"/>
      </w:divBdr>
    </w:div>
    <w:div w:id="207762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2)"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tl3Mjr6jNgfh692Ev5f7dvPYQ==">CgMxLjAyCGguZ2pkZ3hzMghoLmdqZGd4czIJaC4zMGowemxsMgloLjFmb2I5dGUyCWguM3pueXNoNzIJaC4yZXQ5MnAwMghoLnR5amN3dDIJaC4zZHk2dmttMgloLjF0M2g1c2YyCWguNGQzNG9nODIJaC4zMGowemxsMgloLjFrc3Y0dXYyCWguMnM4ZXlvMTIJaC4xN2RwOHZ1MgloLjNyZGNyam44AHIhMS14MWM1WlpDejFNU0pNZGRLMlNqX25hTzNCT0QwdDQx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62</Pages>
  <Words>10758</Words>
  <Characters>59171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INFOEM403</cp:lastModifiedBy>
  <cp:revision>12</cp:revision>
  <cp:lastPrinted>2024-12-06T02:25:00Z</cp:lastPrinted>
  <dcterms:created xsi:type="dcterms:W3CDTF">2024-12-02T17:36:00Z</dcterms:created>
  <dcterms:modified xsi:type="dcterms:W3CDTF">2025-01-21T19:26:00Z</dcterms:modified>
</cp:coreProperties>
</file>