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4C589974" w:rsidR="0029071C" w:rsidRPr="00331696" w:rsidRDefault="0029071C" w:rsidP="00331696">
      <w:pPr>
        <w:spacing w:line="360" w:lineRule="auto"/>
        <w:jc w:val="both"/>
        <w:rPr>
          <w:rFonts w:ascii="Palatino Linotype" w:hAnsi="Palatino Linotype" w:cs="Arial"/>
          <w:color w:val="000000"/>
          <w:lang w:val="es-MX" w:eastAsia="es-MX"/>
        </w:rPr>
      </w:pPr>
      <w:r w:rsidRPr="00331696">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FB4F31" w:rsidRPr="00331696">
        <w:rPr>
          <w:rFonts w:ascii="Palatino Linotype" w:hAnsi="Palatino Linotype" w:cs="Arial"/>
          <w:color w:val="000000"/>
          <w:lang w:val="es-MX" w:eastAsia="es-MX"/>
        </w:rPr>
        <w:t>cuatro de septiembre</w:t>
      </w:r>
      <w:r w:rsidR="00126CCD" w:rsidRPr="00331696">
        <w:rPr>
          <w:rFonts w:ascii="Palatino Linotype" w:hAnsi="Palatino Linotype" w:cs="Arial"/>
          <w:color w:val="000000"/>
          <w:lang w:val="es-MX" w:eastAsia="es-MX"/>
        </w:rPr>
        <w:t xml:space="preserve"> </w:t>
      </w:r>
      <w:r w:rsidR="00676A76" w:rsidRPr="00331696">
        <w:rPr>
          <w:rFonts w:ascii="Palatino Linotype" w:hAnsi="Palatino Linotype" w:cs="Arial"/>
          <w:color w:val="000000"/>
          <w:lang w:val="es-MX" w:eastAsia="es-MX"/>
        </w:rPr>
        <w:t xml:space="preserve">de </w:t>
      </w:r>
      <w:r w:rsidR="00126CCD" w:rsidRPr="00331696">
        <w:rPr>
          <w:rFonts w:ascii="Palatino Linotype" w:hAnsi="Palatino Linotype" w:cs="Arial"/>
          <w:color w:val="000000"/>
          <w:lang w:val="es-MX" w:eastAsia="es-MX"/>
        </w:rPr>
        <w:t>dos mil veinti</w:t>
      </w:r>
      <w:r w:rsidR="00FE49AC" w:rsidRPr="00331696">
        <w:rPr>
          <w:rFonts w:ascii="Palatino Linotype" w:hAnsi="Palatino Linotype" w:cs="Arial"/>
          <w:color w:val="000000"/>
          <w:lang w:val="es-MX" w:eastAsia="es-MX"/>
        </w:rPr>
        <w:t>cuatro</w:t>
      </w:r>
      <w:r w:rsidRPr="00331696">
        <w:rPr>
          <w:rFonts w:ascii="Palatino Linotype" w:hAnsi="Palatino Linotype" w:cs="Arial"/>
          <w:color w:val="000000"/>
          <w:lang w:val="es-MX" w:eastAsia="es-MX"/>
        </w:rPr>
        <w:t>.</w:t>
      </w:r>
    </w:p>
    <w:p w14:paraId="4B30BDC7" w14:textId="77777777" w:rsidR="00A83B4F" w:rsidRPr="00331696" w:rsidRDefault="00A83B4F" w:rsidP="00331696">
      <w:pPr>
        <w:tabs>
          <w:tab w:val="left" w:pos="1701"/>
        </w:tabs>
        <w:spacing w:line="360" w:lineRule="auto"/>
        <w:jc w:val="both"/>
        <w:rPr>
          <w:rFonts w:ascii="Palatino Linotype" w:hAnsi="Palatino Linotype" w:cs="Arial"/>
          <w:color w:val="000000"/>
          <w:lang w:val="es-MX" w:eastAsia="es-MX"/>
        </w:rPr>
      </w:pPr>
    </w:p>
    <w:p w14:paraId="27ED4746" w14:textId="6D28973B" w:rsidR="009E0E89" w:rsidRPr="00331696" w:rsidRDefault="0029071C" w:rsidP="00331696">
      <w:pPr>
        <w:tabs>
          <w:tab w:val="left" w:pos="1701"/>
        </w:tabs>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b/>
          <w:lang w:val="es-MX" w:eastAsia="en-US"/>
        </w:rPr>
        <w:t>VISTO</w:t>
      </w:r>
      <w:r w:rsidRPr="00331696">
        <w:rPr>
          <w:rFonts w:ascii="Palatino Linotype" w:eastAsiaTheme="minorHAnsi" w:hAnsi="Palatino Linotype" w:cs="Arial"/>
          <w:lang w:val="es-MX" w:eastAsia="en-US"/>
        </w:rPr>
        <w:t xml:space="preserve"> el expediente electrónico formado con motivo del recurso de revisión número </w:t>
      </w:r>
      <w:r w:rsidR="00C45025" w:rsidRPr="00331696">
        <w:rPr>
          <w:rFonts w:ascii="Palatino Linotype" w:eastAsiaTheme="minorHAnsi" w:hAnsi="Palatino Linotype" w:cs="Arial"/>
          <w:b/>
          <w:lang w:val="es-MX" w:eastAsia="en-US"/>
        </w:rPr>
        <w:t>0</w:t>
      </w:r>
      <w:r w:rsidR="00FB4F31" w:rsidRPr="00331696">
        <w:rPr>
          <w:rFonts w:ascii="Palatino Linotype" w:eastAsiaTheme="minorHAnsi" w:hAnsi="Palatino Linotype" w:cs="Arial"/>
          <w:b/>
          <w:lang w:val="es-MX" w:eastAsia="en-US"/>
        </w:rPr>
        <w:t>1495</w:t>
      </w:r>
      <w:r w:rsidRPr="00331696">
        <w:rPr>
          <w:rFonts w:ascii="Palatino Linotype" w:eastAsiaTheme="minorHAnsi" w:hAnsi="Palatino Linotype" w:cs="Arial"/>
          <w:b/>
          <w:bCs/>
          <w:lang w:val="es-MX" w:eastAsia="es-MX"/>
        </w:rPr>
        <w:t>/INFOEM/IP/RR/202</w:t>
      </w:r>
      <w:r w:rsidR="00CF1704" w:rsidRPr="00331696">
        <w:rPr>
          <w:rFonts w:ascii="Palatino Linotype" w:eastAsiaTheme="minorHAnsi" w:hAnsi="Palatino Linotype" w:cs="Arial"/>
          <w:b/>
          <w:bCs/>
          <w:lang w:val="es-MX" w:eastAsia="es-MX"/>
        </w:rPr>
        <w:t>4</w:t>
      </w:r>
      <w:r w:rsidRPr="00331696">
        <w:rPr>
          <w:rFonts w:ascii="Palatino Linotype" w:eastAsiaTheme="minorHAnsi" w:hAnsi="Palatino Linotype" w:cs="Arial"/>
          <w:lang w:val="es-MX" w:eastAsia="en-US"/>
        </w:rPr>
        <w:t xml:space="preserve">, </w:t>
      </w:r>
      <w:r w:rsidR="00EC54C8" w:rsidRPr="00331696">
        <w:rPr>
          <w:rFonts w:ascii="Palatino Linotype" w:hAnsi="Palatino Linotype" w:cs="Arial"/>
        </w:rPr>
        <w:t xml:space="preserve">interpuesto </w:t>
      </w:r>
      <w:r w:rsidR="002079BF" w:rsidRPr="00331696">
        <w:rPr>
          <w:rFonts w:ascii="Palatino Linotype" w:hAnsi="Palatino Linotype" w:cs="Arial"/>
        </w:rPr>
        <w:t xml:space="preserve">por </w:t>
      </w:r>
      <w:r w:rsidR="00FB4F31" w:rsidRPr="00331696">
        <w:rPr>
          <w:rFonts w:ascii="Palatino Linotype" w:hAnsi="Palatino Linotype" w:cs="Arial"/>
        </w:rPr>
        <w:t xml:space="preserve">el </w:t>
      </w:r>
      <w:r w:rsidR="00FB4F31" w:rsidRPr="00331696">
        <w:rPr>
          <w:rFonts w:ascii="Palatino Linotype" w:hAnsi="Palatino Linotype" w:cs="Arial"/>
          <w:b/>
        </w:rPr>
        <w:t xml:space="preserve">C. </w:t>
      </w:r>
      <w:r w:rsidR="00F27975" w:rsidRPr="00331696">
        <w:rPr>
          <w:rFonts w:ascii="Palatino Linotype" w:hAnsi="Palatino Linotype" w:cs="Arial"/>
          <w:b/>
        </w:rPr>
        <w:t>XXXXXXXXXXXXXXXXXXXXXX</w:t>
      </w:r>
      <w:r w:rsidR="005F1F89" w:rsidRPr="00331696">
        <w:rPr>
          <w:rFonts w:ascii="Palatino Linotype" w:hAnsi="Palatino Linotype" w:cs="Arial"/>
        </w:rPr>
        <w:t>,</w:t>
      </w:r>
      <w:r w:rsidR="005F1F89" w:rsidRPr="00331696">
        <w:rPr>
          <w:rFonts w:ascii="Palatino Linotype" w:hAnsi="Palatino Linotype" w:cs="Arial"/>
          <w:b/>
        </w:rPr>
        <w:t xml:space="preserve"> </w:t>
      </w:r>
      <w:r w:rsidR="005F1F89" w:rsidRPr="00331696">
        <w:rPr>
          <w:rFonts w:ascii="Palatino Linotype" w:hAnsi="Palatino Linotype" w:cs="Arial"/>
        </w:rPr>
        <w:t xml:space="preserve">en lo sucesivo </w:t>
      </w:r>
      <w:r w:rsidR="00C40502" w:rsidRPr="00331696">
        <w:rPr>
          <w:rFonts w:ascii="Palatino Linotype" w:hAnsi="Palatino Linotype" w:cs="Arial"/>
          <w:b/>
        </w:rPr>
        <w:t>El</w:t>
      </w:r>
      <w:r w:rsidR="005F1F89" w:rsidRPr="00331696">
        <w:rPr>
          <w:rFonts w:ascii="Palatino Linotype" w:hAnsi="Palatino Linotype" w:cs="Arial"/>
          <w:b/>
        </w:rPr>
        <w:t xml:space="preserve"> Recurrente</w:t>
      </w:r>
      <w:r w:rsidRPr="00331696">
        <w:rPr>
          <w:rFonts w:ascii="Palatino Linotype" w:eastAsiaTheme="minorHAnsi" w:hAnsi="Palatino Linotype" w:cs="Arial"/>
          <w:lang w:val="es-MX" w:eastAsia="en-US"/>
        </w:rPr>
        <w:t>, en contra de la respuesta de</w:t>
      </w:r>
      <w:r w:rsidR="00B20C2B" w:rsidRPr="00331696">
        <w:rPr>
          <w:rFonts w:ascii="Palatino Linotype" w:eastAsiaTheme="minorHAnsi" w:hAnsi="Palatino Linotype" w:cs="Arial"/>
          <w:lang w:val="es-MX" w:eastAsia="en-US"/>
        </w:rPr>
        <w:t>l</w:t>
      </w:r>
      <w:r w:rsidRPr="00331696">
        <w:rPr>
          <w:rFonts w:ascii="Palatino Linotype" w:eastAsiaTheme="minorHAnsi" w:hAnsi="Palatino Linotype" w:cs="Arial"/>
          <w:lang w:val="es-MX" w:eastAsia="en-US"/>
        </w:rPr>
        <w:t xml:space="preserve"> </w:t>
      </w:r>
      <w:r w:rsidR="001959EE" w:rsidRPr="00331696">
        <w:rPr>
          <w:rFonts w:ascii="Palatino Linotype" w:eastAsiaTheme="minorHAnsi" w:hAnsi="Palatino Linotype" w:cs="Arial"/>
          <w:b/>
          <w:lang w:val="es-MX" w:eastAsia="en-US"/>
        </w:rPr>
        <w:t xml:space="preserve">Ayuntamiento de </w:t>
      </w:r>
      <w:r w:rsidR="00CF1704" w:rsidRPr="00331696">
        <w:rPr>
          <w:rFonts w:ascii="Palatino Linotype" w:eastAsiaTheme="minorHAnsi" w:hAnsi="Palatino Linotype" w:cs="Arial"/>
          <w:b/>
          <w:lang w:val="es-MX" w:eastAsia="en-US"/>
        </w:rPr>
        <w:t>Toluca</w:t>
      </w:r>
      <w:r w:rsidRPr="00331696">
        <w:rPr>
          <w:rFonts w:ascii="Palatino Linotype" w:eastAsiaTheme="minorHAnsi" w:hAnsi="Palatino Linotype" w:cs="Arial"/>
          <w:lang w:val="es-MX" w:eastAsia="en-US"/>
        </w:rPr>
        <w:t>,</w:t>
      </w:r>
      <w:r w:rsidRPr="00331696">
        <w:rPr>
          <w:rFonts w:ascii="Palatino Linotype" w:eastAsiaTheme="minorHAnsi" w:hAnsi="Palatino Linotype" w:cs="Arial"/>
          <w:b/>
          <w:lang w:val="es-MX" w:eastAsia="en-US"/>
        </w:rPr>
        <w:t xml:space="preserve"> </w:t>
      </w:r>
      <w:r w:rsidRPr="00331696">
        <w:rPr>
          <w:rFonts w:ascii="Palatino Linotype" w:eastAsiaTheme="minorHAnsi" w:hAnsi="Palatino Linotype" w:cs="Arial"/>
          <w:lang w:val="es-MX" w:eastAsia="en-US"/>
        </w:rPr>
        <w:t>en lo subsecuente</w:t>
      </w:r>
      <w:r w:rsidRPr="00331696">
        <w:rPr>
          <w:rFonts w:ascii="Palatino Linotype" w:eastAsiaTheme="minorHAnsi" w:hAnsi="Palatino Linotype" w:cs="Arial"/>
          <w:b/>
          <w:lang w:val="es-MX" w:eastAsia="en-US"/>
        </w:rPr>
        <w:t xml:space="preserve"> El Sujeto Obligado, </w:t>
      </w:r>
      <w:r w:rsidRPr="00331696">
        <w:rPr>
          <w:rFonts w:ascii="Palatino Linotype" w:eastAsiaTheme="minorHAnsi" w:hAnsi="Palatino Linotype" w:cs="Arial"/>
          <w:lang w:val="es-MX" w:eastAsia="en-US"/>
        </w:rPr>
        <w:t>se procede a dictar la presente resolución.</w:t>
      </w:r>
    </w:p>
    <w:p w14:paraId="54D402F3" w14:textId="77777777" w:rsidR="00C753C2" w:rsidRPr="00331696" w:rsidRDefault="00C753C2" w:rsidP="00331696">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331696" w:rsidRDefault="0029071C" w:rsidP="00331696">
      <w:pPr>
        <w:spacing w:line="360" w:lineRule="auto"/>
        <w:jc w:val="center"/>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t>A N T E C E D E N T E S</w:t>
      </w:r>
    </w:p>
    <w:p w14:paraId="69327FC0" w14:textId="77777777" w:rsidR="003B0FAC" w:rsidRPr="00331696" w:rsidRDefault="003B0FAC" w:rsidP="00331696">
      <w:pPr>
        <w:spacing w:line="360" w:lineRule="auto"/>
        <w:jc w:val="center"/>
        <w:rPr>
          <w:rFonts w:ascii="Palatino Linotype" w:eastAsiaTheme="minorHAnsi" w:hAnsi="Palatino Linotype" w:cs="Arial"/>
          <w:b/>
          <w:sz w:val="16"/>
          <w:lang w:val="es-MX" w:eastAsia="en-US"/>
        </w:rPr>
      </w:pPr>
    </w:p>
    <w:p w14:paraId="515BDA31" w14:textId="77777777" w:rsidR="0029071C" w:rsidRPr="00331696" w:rsidRDefault="0029071C" w:rsidP="00331696">
      <w:pPr>
        <w:spacing w:line="360" w:lineRule="auto"/>
        <w:jc w:val="both"/>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t>PRIMERO. De la solicitud de información.</w:t>
      </w:r>
    </w:p>
    <w:p w14:paraId="4BCE63CA" w14:textId="745D30A2" w:rsidR="008A446B" w:rsidRPr="00331696" w:rsidRDefault="0029071C" w:rsidP="00331696">
      <w:pPr>
        <w:spacing w:line="360" w:lineRule="auto"/>
        <w:jc w:val="both"/>
        <w:rPr>
          <w:rFonts w:ascii="Palatino Linotype" w:eastAsiaTheme="minorHAnsi" w:hAnsi="Palatino Linotype" w:cs="Arial"/>
          <w:szCs w:val="22"/>
          <w:lang w:val="es-MX" w:eastAsia="en-US"/>
        </w:rPr>
      </w:pPr>
      <w:r w:rsidRPr="00331696">
        <w:rPr>
          <w:rFonts w:ascii="Palatino Linotype" w:eastAsiaTheme="minorHAnsi" w:hAnsi="Palatino Linotype" w:cs="Arial"/>
          <w:szCs w:val="22"/>
          <w:lang w:val="es-MX" w:eastAsia="en-US"/>
        </w:rPr>
        <w:t xml:space="preserve">En fecha </w:t>
      </w:r>
      <w:r w:rsidR="00404A06" w:rsidRPr="00331696">
        <w:rPr>
          <w:rFonts w:ascii="Palatino Linotype" w:eastAsiaTheme="minorHAnsi" w:hAnsi="Palatino Linotype" w:cs="Arial"/>
          <w:szCs w:val="22"/>
          <w:lang w:val="es-MX" w:eastAsia="en-US"/>
        </w:rPr>
        <w:t>catorce de febrero</w:t>
      </w:r>
      <w:r w:rsidR="00DD2DA4" w:rsidRPr="00331696">
        <w:rPr>
          <w:rFonts w:ascii="Palatino Linotype" w:eastAsiaTheme="minorHAnsi" w:hAnsi="Palatino Linotype" w:cs="Arial"/>
          <w:szCs w:val="22"/>
          <w:lang w:val="es-MX" w:eastAsia="en-US"/>
        </w:rPr>
        <w:t xml:space="preserve"> </w:t>
      </w:r>
      <w:r w:rsidR="008A446B" w:rsidRPr="00331696">
        <w:rPr>
          <w:rFonts w:ascii="Palatino Linotype" w:eastAsiaTheme="minorHAnsi" w:hAnsi="Palatino Linotype" w:cs="Arial"/>
          <w:szCs w:val="22"/>
          <w:lang w:val="es-MX" w:eastAsia="en-US"/>
        </w:rPr>
        <w:t>de dos mil veinti</w:t>
      </w:r>
      <w:r w:rsidR="00CF1704" w:rsidRPr="00331696">
        <w:rPr>
          <w:rFonts w:ascii="Palatino Linotype" w:eastAsiaTheme="minorHAnsi" w:hAnsi="Palatino Linotype" w:cs="Arial"/>
          <w:szCs w:val="22"/>
          <w:lang w:val="es-MX" w:eastAsia="en-US"/>
        </w:rPr>
        <w:t>cuatro</w:t>
      </w:r>
      <w:r w:rsidRPr="00331696">
        <w:rPr>
          <w:rFonts w:ascii="Palatino Linotype" w:eastAsiaTheme="minorHAnsi" w:hAnsi="Palatino Linotype" w:cs="Arial"/>
          <w:szCs w:val="22"/>
          <w:lang w:val="es-MX" w:eastAsia="en-US"/>
        </w:rPr>
        <w:t xml:space="preserve">, </w:t>
      </w:r>
      <w:r w:rsidR="00BA27FC" w:rsidRPr="00331696">
        <w:rPr>
          <w:rFonts w:ascii="Palatino Linotype" w:eastAsiaTheme="minorHAnsi" w:hAnsi="Palatino Linotype" w:cs="Arial"/>
          <w:szCs w:val="22"/>
          <w:lang w:val="es-MX" w:eastAsia="en-US"/>
        </w:rPr>
        <w:t>el</w:t>
      </w:r>
      <w:r w:rsidRPr="00331696">
        <w:rPr>
          <w:rFonts w:ascii="Palatino Linotype" w:eastAsiaTheme="minorHAnsi" w:hAnsi="Palatino Linotype" w:cs="Arial"/>
          <w:szCs w:val="22"/>
          <w:lang w:val="es-MX" w:eastAsia="en-US"/>
        </w:rPr>
        <w:t xml:space="preserve"> </w:t>
      </w:r>
      <w:r w:rsidRPr="00331696">
        <w:rPr>
          <w:rFonts w:ascii="Palatino Linotype" w:eastAsiaTheme="minorHAnsi" w:hAnsi="Palatino Linotype" w:cs="Arial"/>
          <w:b/>
          <w:szCs w:val="22"/>
          <w:lang w:val="es-MX" w:eastAsia="en-US"/>
        </w:rPr>
        <w:t>Recurrente</w:t>
      </w:r>
      <w:r w:rsidRPr="00331696">
        <w:rPr>
          <w:rFonts w:ascii="Palatino Linotype" w:eastAsiaTheme="minorHAnsi" w:hAnsi="Palatino Linotype" w:cs="Arial"/>
          <w:szCs w:val="22"/>
          <w:lang w:val="es-MX" w:eastAsia="en-US"/>
        </w:rPr>
        <w:t>, presentó a través d</w:t>
      </w:r>
      <w:r w:rsidR="00CF1704" w:rsidRPr="00331696">
        <w:rPr>
          <w:rFonts w:ascii="Palatino Linotype" w:eastAsiaTheme="minorHAnsi" w:hAnsi="Palatino Linotype" w:cs="Arial"/>
          <w:szCs w:val="22"/>
          <w:lang w:val="es-MX" w:eastAsia="en-US"/>
        </w:rPr>
        <w:t>el</w:t>
      </w:r>
      <w:r w:rsidR="00B77FED" w:rsidRPr="00331696">
        <w:rPr>
          <w:rFonts w:ascii="Palatino Linotype" w:eastAsiaTheme="minorHAnsi" w:hAnsi="Palatino Linotype" w:cs="Arial"/>
          <w:szCs w:val="22"/>
          <w:lang w:val="es-MX" w:eastAsia="en-US"/>
        </w:rPr>
        <w:t xml:space="preserve"> </w:t>
      </w:r>
      <w:r w:rsidRPr="00331696">
        <w:rPr>
          <w:rFonts w:ascii="Palatino Linotype" w:eastAsiaTheme="minorHAnsi" w:hAnsi="Palatino Linotype" w:cs="Arial"/>
          <w:szCs w:val="22"/>
          <w:lang w:val="es-MX" w:eastAsia="en-US"/>
        </w:rPr>
        <w:t xml:space="preserve">Sistema de Acceso a la Información Mexiquense </w:t>
      </w:r>
      <w:r w:rsidRPr="00331696">
        <w:rPr>
          <w:rFonts w:ascii="Palatino Linotype" w:eastAsiaTheme="minorHAnsi" w:hAnsi="Palatino Linotype" w:cs="Arial"/>
          <w:b/>
          <w:szCs w:val="22"/>
          <w:lang w:val="es-MX" w:eastAsia="en-US"/>
        </w:rPr>
        <w:t>(SAIMEX),</w:t>
      </w:r>
      <w:r w:rsidRPr="00331696">
        <w:rPr>
          <w:rFonts w:ascii="Palatino Linotype" w:eastAsiaTheme="minorHAnsi" w:hAnsi="Palatino Linotype" w:cs="Arial"/>
          <w:szCs w:val="22"/>
          <w:lang w:val="es-MX" w:eastAsia="en-US"/>
        </w:rPr>
        <w:t xml:space="preserve"> ante el </w:t>
      </w:r>
      <w:r w:rsidRPr="00331696">
        <w:rPr>
          <w:rFonts w:ascii="Palatino Linotype" w:eastAsiaTheme="minorHAnsi" w:hAnsi="Palatino Linotype" w:cs="Arial"/>
          <w:b/>
          <w:szCs w:val="22"/>
          <w:lang w:val="es-MX" w:eastAsia="en-US"/>
        </w:rPr>
        <w:t>Sujeto Obligado</w:t>
      </w:r>
      <w:r w:rsidRPr="00331696">
        <w:rPr>
          <w:rFonts w:ascii="Palatino Linotype" w:eastAsiaTheme="minorHAnsi" w:hAnsi="Palatino Linotype" w:cs="Arial"/>
          <w:szCs w:val="22"/>
          <w:lang w:val="es-MX" w:eastAsia="en-US"/>
        </w:rPr>
        <w:t>, la solicitud de acceso a la información pública, a la que se le</w:t>
      </w:r>
      <w:r w:rsidR="00C753C2" w:rsidRPr="00331696">
        <w:rPr>
          <w:rFonts w:ascii="Palatino Linotype" w:eastAsiaTheme="minorHAnsi" w:hAnsi="Palatino Linotype" w:cs="Arial"/>
          <w:szCs w:val="22"/>
          <w:lang w:val="es-MX" w:eastAsia="en-US"/>
        </w:rPr>
        <w:t xml:space="preserve"> asignó el número de expediente </w:t>
      </w:r>
      <w:r w:rsidR="00404A06" w:rsidRPr="00331696">
        <w:rPr>
          <w:rFonts w:ascii="Palatino Linotype" w:eastAsiaTheme="minorHAnsi" w:hAnsi="Palatino Linotype" w:cs="Arial"/>
          <w:b/>
          <w:szCs w:val="22"/>
          <w:lang w:val="es-MX" w:eastAsia="en-US"/>
        </w:rPr>
        <w:t>00322/TOLUCA/IP/2024</w:t>
      </w:r>
      <w:r w:rsidRPr="00331696">
        <w:rPr>
          <w:rFonts w:ascii="Palatino Linotype" w:eastAsiaTheme="minorHAnsi" w:hAnsi="Palatino Linotype" w:cs="Arial"/>
          <w:szCs w:val="22"/>
          <w:lang w:val="es-MX" w:eastAsia="en-US"/>
        </w:rPr>
        <w:t>, mediante la cual solicitó lo siguiente:</w:t>
      </w:r>
    </w:p>
    <w:p w14:paraId="47D71BFE" w14:textId="77777777" w:rsidR="008A446B" w:rsidRPr="00331696" w:rsidRDefault="008A446B" w:rsidP="00331696">
      <w:pPr>
        <w:pStyle w:val="Sinespaciado"/>
        <w:rPr>
          <w:rFonts w:eastAsiaTheme="minorHAnsi"/>
          <w:lang w:eastAsia="en-US"/>
        </w:rPr>
      </w:pPr>
    </w:p>
    <w:p w14:paraId="2259B06C" w14:textId="7B30F2A4" w:rsidR="00DD2DA4" w:rsidRPr="00331696" w:rsidRDefault="0029071C" w:rsidP="00331696">
      <w:pPr>
        <w:spacing w:line="276" w:lineRule="auto"/>
        <w:ind w:left="426" w:right="474"/>
        <w:jc w:val="both"/>
        <w:rPr>
          <w:rFonts w:ascii="Palatino Linotype" w:hAnsi="Palatino Linotype"/>
          <w:i/>
          <w:sz w:val="22"/>
          <w:szCs w:val="22"/>
          <w:lang w:val="es-MX" w:eastAsia="es-MX"/>
        </w:rPr>
      </w:pPr>
      <w:r w:rsidRPr="00331696">
        <w:rPr>
          <w:rFonts w:ascii="Palatino Linotype" w:hAnsi="Palatino Linotype"/>
          <w:i/>
          <w:sz w:val="22"/>
          <w:szCs w:val="22"/>
          <w:lang w:val="es-MX"/>
        </w:rPr>
        <w:t>“</w:t>
      </w:r>
      <w:r w:rsidR="00404A06" w:rsidRPr="00331696">
        <w:rPr>
          <w:rFonts w:ascii="Palatino Linotype" w:hAnsi="Palatino Linotype"/>
          <w:i/>
          <w:sz w:val="22"/>
          <w:szCs w:val="22"/>
          <w:lang w:val="es-MX" w:eastAsia="es-MX"/>
        </w:rPr>
        <w:t>Solicito la estadística de 2022, 2023 y 2024 del numero de solicitudes ingresadas, recursos de revisión, acuerdos de cumplimiento o incumplimiento, recursos pendientes por resolver del 2023 al 2024, numero de solicitudes pendientes por contestar, ultimo resultado de la verificación virtual oficionsa, numero de apercibimientos realizados por el iNFOEM, denuncias a las obligaciones de transparencia de 2022 a la fecha, matriz de indicadores, matriz de resultados, reconducciones que haya hecho la Unidad de Transparencia, inventario de bienes muebles e inmuebles, fotos de las condiciones que se encuentra actualmente las oficinas de la Unidad de Transparencia., presupuesto asignado en el 2022, 2023 y 2024. Todo lo anterior lo solicito en versión publica.</w:t>
      </w:r>
      <w:r w:rsidRPr="00331696">
        <w:rPr>
          <w:rFonts w:ascii="Palatino Linotype" w:hAnsi="Palatino Linotype"/>
          <w:i/>
          <w:sz w:val="22"/>
          <w:szCs w:val="22"/>
          <w:lang w:val="es-MX"/>
        </w:rPr>
        <w:t>”</w:t>
      </w:r>
      <w:r w:rsidRPr="00331696">
        <w:rPr>
          <w:rFonts w:ascii="Palatino Linotype" w:hAnsi="Palatino Linotype"/>
          <w:i/>
          <w:sz w:val="22"/>
          <w:szCs w:val="22"/>
          <w:lang w:val="es-ES_tradnl"/>
        </w:rPr>
        <w:t xml:space="preserve"> (Sic).</w:t>
      </w:r>
    </w:p>
    <w:p w14:paraId="65D1EE35" w14:textId="77777777" w:rsidR="008A446B" w:rsidRPr="00331696" w:rsidRDefault="008A446B" w:rsidP="00331696">
      <w:pPr>
        <w:spacing w:line="360" w:lineRule="auto"/>
        <w:jc w:val="both"/>
        <w:rPr>
          <w:rFonts w:ascii="Palatino Linotype" w:eastAsiaTheme="minorHAnsi" w:hAnsi="Palatino Linotype" w:cs="Arial"/>
          <w:szCs w:val="22"/>
          <w:lang w:val="es-MX" w:eastAsia="en-US"/>
        </w:rPr>
      </w:pPr>
    </w:p>
    <w:p w14:paraId="1EC5DDF1" w14:textId="0F9F3088" w:rsidR="00CF1704" w:rsidRPr="00331696" w:rsidRDefault="0029071C" w:rsidP="00331696">
      <w:pPr>
        <w:tabs>
          <w:tab w:val="left" w:pos="5647"/>
        </w:tabs>
        <w:spacing w:line="360" w:lineRule="auto"/>
        <w:ind w:right="49"/>
        <w:jc w:val="both"/>
        <w:rPr>
          <w:rFonts w:ascii="Palatino Linotype" w:eastAsiaTheme="minorHAnsi" w:hAnsi="Palatino Linotype" w:cstheme="minorBidi"/>
          <w:color w:val="000000"/>
          <w:lang w:val="es-MX" w:eastAsia="en-US"/>
        </w:rPr>
      </w:pPr>
      <w:r w:rsidRPr="00331696">
        <w:rPr>
          <w:rFonts w:ascii="Palatino Linotype" w:hAnsi="Palatino Linotype"/>
          <w:b/>
          <w:lang w:val="es-ES_tradnl"/>
        </w:rPr>
        <w:t>MODALIDAD DE ENTREGA:</w:t>
      </w:r>
      <w:r w:rsidRPr="00331696">
        <w:rPr>
          <w:rFonts w:ascii="Palatino Linotype" w:hAnsi="Palatino Linotype"/>
          <w:lang w:val="es-ES_tradnl"/>
        </w:rPr>
        <w:t xml:space="preserve"> </w:t>
      </w:r>
      <w:r w:rsidR="009C6853" w:rsidRPr="00331696">
        <w:rPr>
          <w:rFonts w:ascii="Palatino Linotype" w:eastAsiaTheme="minorHAnsi" w:hAnsi="Palatino Linotype" w:cstheme="minorBidi"/>
          <w:color w:val="000000"/>
          <w:lang w:val="es-MX" w:eastAsia="en-US"/>
        </w:rPr>
        <w:t xml:space="preserve">A través del </w:t>
      </w:r>
      <w:r w:rsidR="002079BF" w:rsidRPr="00331696">
        <w:rPr>
          <w:rFonts w:ascii="Palatino Linotype" w:eastAsiaTheme="minorHAnsi" w:hAnsi="Palatino Linotype" w:cstheme="minorBidi"/>
          <w:b/>
          <w:color w:val="000000"/>
          <w:lang w:val="es-MX" w:eastAsia="en-US"/>
        </w:rPr>
        <w:t>SAIMEX</w:t>
      </w:r>
      <w:r w:rsidRPr="00331696">
        <w:rPr>
          <w:rFonts w:ascii="Palatino Linotype" w:eastAsiaTheme="minorHAnsi" w:hAnsi="Palatino Linotype" w:cstheme="minorBidi"/>
          <w:color w:val="000000"/>
          <w:lang w:val="es-MX" w:eastAsia="en-US"/>
        </w:rPr>
        <w:t>.</w:t>
      </w:r>
    </w:p>
    <w:p w14:paraId="4E3EC2ED" w14:textId="77777777" w:rsidR="00404A06" w:rsidRPr="00331696" w:rsidRDefault="00404A06" w:rsidP="00331696">
      <w:pPr>
        <w:spacing w:line="360" w:lineRule="auto"/>
        <w:jc w:val="both"/>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lastRenderedPageBreak/>
        <w:t xml:space="preserve">SEGUNDO. De la solicitud de prórroga por parte del Sujeto Obligado. </w:t>
      </w:r>
    </w:p>
    <w:p w14:paraId="58C8D2C4" w14:textId="55E2C29A" w:rsidR="00404A06" w:rsidRPr="00331696" w:rsidRDefault="00404A06"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De las constancias que obran en el sistema SAIMEX, se advierte que en fecha </w:t>
      </w:r>
      <w:r w:rsidR="00917141" w:rsidRPr="00331696">
        <w:rPr>
          <w:rFonts w:ascii="Palatino Linotype" w:eastAsiaTheme="minorHAnsi" w:hAnsi="Palatino Linotype" w:cs="Arial"/>
          <w:lang w:val="es-MX" w:eastAsia="en-US"/>
        </w:rPr>
        <w:t xml:space="preserve">seis de marzo </w:t>
      </w:r>
      <w:r w:rsidRPr="00331696">
        <w:rPr>
          <w:rFonts w:ascii="Palatino Linotype" w:eastAsiaTheme="minorHAnsi" w:hAnsi="Palatino Linotype" w:cs="Arial"/>
          <w:lang w:val="es-MX" w:eastAsia="en-US"/>
        </w:rPr>
        <w:t xml:space="preserve">de dos mil veinticuatro, </w:t>
      </w:r>
      <w:r w:rsidRPr="00331696">
        <w:rPr>
          <w:rFonts w:ascii="Palatino Linotype" w:eastAsiaTheme="minorHAnsi" w:hAnsi="Palatino Linotype" w:cs="Arial"/>
          <w:b/>
          <w:lang w:val="es-MX" w:eastAsia="en-US"/>
        </w:rPr>
        <w:t>El Sujeto Obligado</w:t>
      </w:r>
      <w:r w:rsidRPr="00331696">
        <w:rPr>
          <w:rFonts w:ascii="Palatino Linotype" w:eastAsiaTheme="minorHAnsi" w:hAnsi="Palatino Linotype" w:cs="Arial"/>
          <w:lang w:val="es-MX" w:eastAsia="en-US"/>
        </w:rPr>
        <w:t xml:space="preserve"> solicitó una prórroga por siete días hábiles, para dar respuesta a la solicitud de información, de conformidad con lo siguiente:</w:t>
      </w:r>
    </w:p>
    <w:p w14:paraId="2B4A8CC9" w14:textId="77777777" w:rsidR="00404A06" w:rsidRPr="00331696" w:rsidRDefault="00404A06" w:rsidP="00331696">
      <w:pPr>
        <w:spacing w:line="360" w:lineRule="auto"/>
        <w:jc w:val="both"/>
        <w:rPr>
          <w:rFonts w:ascii="Palatino Linotype" w:eastAsiaTheme="minorHAnsi" w:hAnsi="Palatino Linotype" w:cs="Arial"/>
          <w:lang w:val="es-MX" w:eastAsia="en-US"/>
        </w:rPr>
      </w:pPr>
    </w:p>
    <w:p w14:paraId="434F4A8E" w14:textId="77777777" w:rsidR="00917141" w:rsidRPr="00331696" w:rsidRDefault="00404A06" w:rsidP="00331696">
      <w:pPr>
        <w:ind w:left="567" w:right="616"/>
        <w:jc w:val="both"/>
        <w:rPr>
          <w:rFonts w:ascii="Palatino Linotype" w:eastAsiaTheme="minorHAnsi" w:hAnsi="Palatino Linotype" w:cs="Arial"/>
          <w:i/>
          <w:sz w:val="22"/>
          <w:lang w:val="es-MX" w:eastAsia="en-US"/>
        </w:rPr>
      </w:pPr>
      <w:r w:rsidRPr="00331696">
        <w:rPr>
          <w:rFonts w:ascii="Palatino Linotype" w:eastAsiaTheme="minorHAnsi" w:hAnsi="Palatino Linotype" w:cs="Arial"/>
          <w:i/>
          <w:sz w:val="22"/>
          <w:lang w:val="es-MX" w:eastAsia="en-US"/>
        </w:rPr>
        <w:t>“</w:t>
      </w:r>
      <w:r w:rsidR="00917141" w:rsidRPr="00331696">
        <w:rPr>
          <w:rFonts w:ascii="Palatino Linotype" w:eastAsiaTheme="minorHAnsi" w:hAnsi="Palatino Linotype" w:cs="Arial"/>
          <w:i/>
          <w:sz w:val="22"/>
          <w:lang w:val="es-MX" w:eastAsia="en-U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B5E229E" w14:textId="77777777" w:rsidR="00917141" w:rsidRPr="00331696" w:rsidRDefault="00917141" w:rsidP="00331696">
      <w:pPr>
        <w:ind w:left="567" w:right="616"/>
        <w:jc w:val="both"/>
        <w:rPr>
          <w:rFonts w:ascii="Palatino Linotype" w:eastAsiaTheme="minorHAnsi" w:hAnsi="Palatino Linotype" w:cs="Arial"/>
          <w:i/>
          <w:sz w:val="22"/>
          <w:lang w:val="es-MX" w:eastAsia="en-US"/>
        </w:rPr>
      </w:pPr>
    </w:p>
    <w:p w14:paraId="53EBFDF4" w14:textId="0D266A32" w:rsidR="00917141" w:rsidRPr="00331696" w:rsidRDefault="00917141" w:rsidP="00331696">
      <w:pPr>
        <w:ind w:left="567" w:right="616"/>
        <w:jc w:val="both"/>
        <w:rPr>
          <w:rFonts w:ascii="Palatino Linotype" w:eastAsiaTheme="minorHAnsi" w:hAnsi="Palatino Linotype" w:cs="Arial"/>
          <w:i/>
          <w:sz w:val="22"/>
          <w:lang w:val="es-MX" w:eastAsia="en-US"/>
        </w:rPr>
      </w:pPr>
      <w:r w:rsidRPr="00331696">
        <w:rPr>
          <w:rFonts w:ascii="Palatino Linotype" w:eastAsiaTheme="minorHAnsi" w:hAnsi="Palatino Linotype" w:cs="Arial"/>
          <w:i/>
          <w:sz w:val="22"/>
          <w:lang w:val="es-MX" w:eastAsia="en-US"/>
        </w:rPr>
        <w:t xml:space="preserve">De conformidad con el artículo 163 segundo párrafo de la Ley de Transparencia y Acceso a la Información Pública del estado de México y Municipios, se informa que en la Centésima Quincuagésima Octava Sesión Extraordinaria del 2024, el Comité de transparencia aprobó una prórroga por siete días hábiles para dar atención a la solicitud </w:t>
      </w:r>
      <w:r w:rsidRPr="00331696">
        <w:rPr>
          <w:rFonts w:ascii="Palatino Linotype" w:eastAsiaTheme="minorHAnsi" w:hAnsi="Palatino Linotype" w:cs="Arial"/>
          <w:b/>
          <w:i/>
          <w:sz w:val="22"/>
          <w:lang w:val="es-MX" w:eastAsia="en-US"/>
        </w:rPr>
        <w:t>00322/TOLUCA/IP/2024</w:t>
      </w:r>
      <w:r w:rsidRPr="00331696">
        <w:rPr>
          <w:rFonts w:ascii="Palatino Linotype" w:eastAsiaTheme="minorHAnsi" w:hAnsi="Palatino Linotype" w:cs="Arial"/>
          <w:i/>
          <w:sz w:val="22"/>
          <w:lang w:val="es-MX" w:eastAsia="en-US"/>
        </w:rPr>
        <w:t>.</w:t>
      </w:r>
    </w:p>
    <w:p w14:paraId="5562C8F6" w14:textId="77777777" w:rsidR="00917141" w:rsidRPr="00331696" w:rsidRDefault="00917141" w:rsidP="00331696">
      <w:pPr>
        <w:ind w:left="567" w:right="616"/>
        <w:jc w:val="both"/>
        <w:rPr>
          <w:rFonts w:ascii="Palatino Linotype" w:eastAsiaTheme="minorHAnsi" w:hAnsi="Palatino Linotype" w:cs="Arial"/>
          <w:i/>
          <w:sz w:val="22"/>
          <w:lang w:val="es-MX" w:eastAsia="en-US"/>
        </w:rPr>
      </w:pPr>
    </w:p>
    <w:p w14:paraId="1F7A67B6" w14:textId="77777777" w:rsidR="00917141" w:rsidRPr="00331696" w:rsidRDefault="00917141" w:rsidP="00331696">
      <w:pPr>
        <w:ind w:left="567" w:right="616"/>
        <w:jc w:val="both"/>
        <w:rPr>
          <w:rFonts w:ascii="Palatino Linotype" w:eastAsiaTheme="minorHAnsi" w:hAnsi="Palatino Linotype" w:cs="Arial"/>
          <w:i/>
          <w:sz w:val="22"/>
          <w:lang w:val="es-MX" w:eastAsia="en-US"/>
        </w:rPr>
      </w:pPr>
      <w:r w:rsidRPr="00331696">
        <w:rPr>
          <w:rFonts w:ascii="Palatino Linotype" w:eastAsiaTheme="minorHAnsi" w:hAnsi="Palatino Linotype" w:cs="Arial"/>
          <w:i/>
          <w:sz w:val="22"/>
          <w:lang w:val="es-MX" w:eastAsia="en-US"/>
        </w:rPr>
        <w:t>Lic. Norma Sofía Pérez Martínez</w:t>
      </w:r>
    </w:p>
    <w:p w14:paraId="49D35866" w14:textId="35E98470" w:rsidR="00404A06" w:rsidRPr="00331696" w:rsidRDefault="00917141" w:rsidP="00331696">
      <w:pPr>
        <w:ind w:left="567" w:right="616"/>
        <w:jc w:val="both"/>
        <w:rPr>
          <w:rFonts w:ascii="Palatino Linotype" w:eastAsiaTheme="minorHAnsi" w:hAnsi="Palatino Linotype" w:cs="Arial"/>
          <w:i/>
          <w:sz w:val="22"/>
          <w:lang w:val="es-MX" w:eastAsia="en-US"/>
        </w:rPr>
      </w:pPr>
      <w:r w:rsidRPr="00331696">
        <w:rPr>
          <w:rFonts w:ascii="Palatino Linotype" w:eastAsiaTheme="minorHAnsi" w:hAnsi="Palatino Linotype" w:cs="Arial"/>
          <w:i/>
          <w:sz w:val="22"/>
          <w:lang w:val="es-MX" w:eastAsia="en-US"/>
        </w:rPr>
        <w:t>Responsable de la Unidad de Transparencia</w:t>
      </w:r>
      <w:r w:rsidR="00404A06" w:rsidRPr="00331696">
        <w:rPr>
          <w:rFonts w:ascii="Palatino Linotype" w:eastAsiaTheme="minorHAnsi" w:hAnsi="Palatino Linotype" w:cs="Arial"/>
          <w:i/>
          <w:sz w:val="22"/>
          <w:lang w:val="es-MX" w:eastAsia="en-US"/>
        </w:rPr>
        <w:t xml:space="preserve">” (Sic). </w:t>
      </w:r>
    </w:p>
    <w:p w14:paraId="4BF32250" w14:textId="77777777" w:rsidR="00404A06" w:rsidRPr="00331696" w:rsidRDefault="00404A06" w:rsidP="00331696">
      <w:pPr>
        <w:spacing w:line="360" w:lineRule="auto"/>
        <w:jc w:val="both"/>
        <w:rPr>
          <w:rFonts w:ascii="Palatino Linotype" w:eastAsiaTheme="minorHAnsi" w:hAnsi="Palatino Linotype" w:cs="Arial"/>
          <w:lang w:val="es-MX" w:eastAsia="en-US"/>
        </w:rPr>
      </w:pPr>
    </w:p>
    <w:p w14:paraId="4978280F" w14:textId="3B62F406" w:rsidR="00404A06" w:rsidRPr="00331696" w:rsidRDefault="00404A06"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Por lo anterior, se advierte que el </w:t>
      </w:r>
      <w:r w:rsidRPr="00331696">
        <w:rPr>
          <w:rFonts w:ascii="Palatino Linotype" w:eastAsiaTheme="minorHAnsi" w:hAnsi="Palatino Linotype" w:cs="Arial"/>
          <w:b/>
          <w:lang w:val="es-MX" w:eastAsia="en-US"/>
        </w:rPr>
        <w:t>Sujeto Obligado</w:t>
      </w:r>
      <w:r w:rsidRPr="00331696">
        <w:rPr>
          <w:rFonts w:ascii="Palatino Linotype" w:eastAsiaTheme="minorHAnsi" w:hAnsi="Palatino Linotype" w:cs="Arial"/>
          <w:lang w:val="es-MX" w:eastAsia="en-US"/>
        </w:rPr>
        <w:t xml:space="preserve"> remitió el Acta del Comité de Transparencia mediante</w:t>
      </w:r>
      <w:r w:rsidR="00917141" w:rsidRPr="00331696">
        <w:rPr>
          <w:rFonts w:ascii="Palatino Linotype" w:eastAsiaTheme="minorHAnsi" w:hAnsi="Palatino Linotype" w:cs="Arial"/>
          <w:lang w:val="es-MX" w:eastAsia="en-US"/>
        </w:rPr>
        <w:t xml:space="preserve"> la cual, se aprobó la prórroga para dar respuesta a la solicitud de información, cumpliendo con </w:t>
      </w:r>
      <w:r w:rsidRPr="00331696">
        <w:rPr>
          <w:rFonts w:ascii="Palatino Linotype" w:eastAsiaTheme="minorHAnsi" w:hAnsi="Palatino Linotype" w:cs="Arial"/>
          <w:lang w:val="es-MX" w:eastAsia="en-US"/>
        </w:rPr>
        <w:t xml:space="preserve">lo establecido en el artículo 163, de la Ley de Transparencia y Acceso a la Información Pública del Estado de México y Municipios. </w:t>
      </w:r>
    </w:p>
    <w:p w14:paraId="21A5AEDA" w14:textId="77777777" w:rsidR="00404A06" w:rsidRPr="00331696" w:rsidRDefault="00404A06" w:rsidP="00331696">
      <w:pPr>
        <w:tabs>
          <w:tab w:val="left" w:pos="5647"/>
        </w:tabs>
        <w:spacing w:line="360" w:lineRule="auto"/>
        <w:ind w:right="49"/>
        <w:jc w:val="both"/>
        <w:rPr>
          <w:rFonts w:ascii="Palatino Linotype" w:eastAsiaTheme="minorHAnsi" w:hAnsi="Palatino Linotype" w:cstheme="minorBidi"/>
          <w:color w:val="000000"/>
          <w:lang w:val="es-MX" w:eastAsia="en-US"/>
        </w:rPr>
      </w:pPr>
    </w:p>
    <w:p w14:paraId="6C31AE25" w14:textId="77777777" w:rsidR="00404A06" w:rsidRPr="00331696" w:rsidRDefault="00404A06" w:rsidP="00331696">
      <w:pPr>
        <w:spacing w:line="360" w:lineRule="auto"/>
        <w:jc w:val="both"/>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t xml:space="preserve">TERCERO. De la respuesta del Sujeto Obligado. </w:t>
      </w:r>
    </w:p>
    <w:p w14:paraId="48F2B02F" w14:textId="14D55ACA" w:rsidR="00404A06" w:rsidRPr="00331696" w:rsidRDefault="00404A06"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De las constancias que obran en el sistema SAIMEX, se advierte que en fecha </w:t>
      </w:r>
      <w:r w:rsidR="00917141" w:rsidRPr="00331696">
        <w:rPr>
          <w:rFonts w:ascii="Palatino Linotype" w:eastAsiaTheme="minorHAnsi" w:hAnsi="Palatino Linotype" w:cs="Arial"/>
          <w:lang w:val="es-MX" w:eastAsia="en-US"/>
        </w:rPr>
        <w:t xml:space="preserve">diecinueve de marzo </w:t>
      </w:r>
      <w:r w:rsidRPr="00331696">
        <w:rPr>
          <w:rFonts w:ascii="Palatino Linotype" w:eastAsiaTheme="minorHAnsi" w:hAnsi="Palatino Linotype" w:cs="Arial"/>
          <w:lang w:val="es-MX" w:eastAsia="en-US"/>
        </w:rPr>
        <w:t xml:space="preserve">de dos mil veinticuatro, </w:t>
      </w:r>
      <w:r w:rsidRPr="00331696">
        <w:rPr>
          <w:rFonts w:ascii="Palatino Linotype" w:eastAsiaTheme="minorHAnsi" w:hAnsi="Palatino Linotype" w:cs="Arial"/>
          <w:b/>
          <w:lang w:val="es-MX" w:eastAsia="en-US"/>
        </w:rPr>
        <w:t>El Sujeto Obligado</w:t>
      </w:r>
      <w:r w:rsidRPr="00331696">
        <w:rPr>
          <w:rFonts w:ascii="Palatino Linotype" w:eastAsiaTheme="minorHAnsi" w:hAnsi="Palatino Linotype" w:cs="Arial"/>
          <w:lang w:val="es-MX" w:eastAsia="en-US"/>
        </w:rPr>
        <w:t xml:space="preserve"> emitió la respuesta en los siguientes términos:</w:t>
      </w:r>
    </w:p>
    <w:p w14:paraId="215DE6E6" w14:textId="77777777" w:rsidR="00404A06" w:rsidRPr="00331696" w:rsidRDefault="00404A06" w:rsidP="00331696">
      <w:pPr>
        <w:rPr>
          <w:lang w:val="es-MX"/>
        </w:rPr>
      </w:pPr>
    </w:p>
    <w:p w14:paraId="133E6467" w14:textId="77777777" w:rsidR="00917141" w:rsidRPr="00331696" w:rsidRDefault="00404A06" w:rsidP="00331696">
      <w:pPr>
        <w:spacing w:line="276" w:lineRule="auto"/>
        <w:ind w:left="567" w:right="567"/>
        <w:jc w:val="both"/>
        <w:rPr>
          <w:rFonts w:ascii="Palatino Linotype" w:hAnsi="Palatino Linotype"/>
          <w:i/>
          <w:sz w:val="22"/>
          <w:szCs w:val="22"/>
          <w:lang w:val="es-MX" w:eastAsia="es-MX"/>
        </w:rPr>
      </w:pPr>
      <w:r w:rsidRPr="00331696">
        <w:rPr>
          <w:rFonts w:ascii="Palatino Linotype" w:hAnsi="Palatino Linotype"/>
          <w:i/>
          <w:sz w:val="22"/>
          <w:szCs w:val="22"/>
          <w:lang w:val="es-MX" w:eastAsia="es-MX"/>
        </w:rPr>
        <w:lastRenderedPageBreak/>
        <w:t>“</w:t>
      </w:r>
      <w:r w:rsidR="00917141" w:rsidRPr="00331696">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562891" w14:textId="77777777" w:rsidR="00917141" w:rsidRPr="00331696" w:rsidRDefault="00917141" w:rsidP="00331696">
      <w:pPr>
        <w:spacing w:line="276" w:lineRule="auto"/>
        <w:ind w:left="567" w:right="567"/>
        <w:jc w:val="both"/>
        <w:rPr>
          <w:rFonts w:ascii="Palatino Linotype" w:hAnsi="Palatino Linotype"/>
          <w:i/>
          <w:sz w:val="22"/>
          <w:szCs w:val="22"/>
          <w:lang w:val="es-MX" w:eastAsia="es-MX"/>
        </w:rPr>
      </w:pPr>
    </w:p>
    <w:p w14:paraId="5B9E7981" w14:textId="77777777" w:rsidR="00917141" w:rsidRPr="00331696" w:rsidRDefault="00917141" w:rsidP="00331696">
      <w:pPr>
        <w:spacing w:line="276" w:lineRule="auto"/>
        <w:ind w:left="567" w:right="567"/>
        <w:jc w:val="both"/>
        <w:rPr>
          <w:rFonts w:ascii="Palatino Linotype" w:hAnsi="Palatino Linotype"/>
          <w:i/>
          <w:sz w:val="22"/>
          <w:szCs w:val="22"/>
          <w:lang w:val="es-MX" w:eastAsia="es-MX"/>
        </w:rPr>
      </w:pPr>
      <w:r w:rsidRPr="00331696">
        <w:rPr>
          <w:rFonts w:ascii="Palatino Linotype" w:hAnsi="Palatino Linotype"/>
          <w:i/>
          <w:sz w:val="22"/>
          <w:szCs w:val="22"/>
          <w:lang w:val="es-MX" w:eastAsia="es-MX"/>
        </w:rPr>
        <w:t>En atención a la solicitud con folio 00322/TOLUCA/IP/2024, me permito adjuntar al presente la respuesta correspondiente. Sin más por el momento, reciba un saludo.</w:t>
      </w:r>
    </w:p>
    <w:p w14:paraId="5C5F0EA7" w14:textId="77777777" w:rsidR="00917141" w:rsidRPr="00331696" w:rsidRDefault="00917141" w:rsidP="00331696">
      <w:pPr>
        <w:spacing w:line="276" w:lineRule="auto"/>
        <w:ind w:left="567" w:right="567"/>
        <w:jc w:val="both"/>
        <w:rPr>
          <w:rFonts w:ascii="Palatino Linotype" w:hAnsi="Palatino Linotype"/>
          <w:i/>
          <w:sz w:val="22"/>
          <w:szCs w:val="22"/>
          <w:lang w:val="es-MX" w:eastAsia="es-MX"/>
        </w:rPr>
      </w:pPr>
    </w:p>
    <w:p w14:paraId="69A8405C" w14:textId="77777777" w:rsidR="00917141" w:rsidRPr="00331696" w:rsidRDefault="00917141" w:rsidP="00331696">
      <w:pPr>
        <w:spacing w:line="276" w:lineRule="auto"/>
        <w:ind w:left="567" w:right="567"/>
        <w:jc w:val="both"/>
        <w:rPr>
          <w:rFonts w:ascii="Palatino Linotype" w:hAnsi="Palatino Linotype"/>
          <w:i/>
          <w:sz w:val="22"/>
          <w:szCs w:val="22"/>
          <w:lang w:val="es-MX" w:eastAsia="es-MX"/>
        </w:rPr>
      </w:pPr>
      <w:r w:rsidRPr="00331696">
        <w:rPr>
          <w:rFonts w:ascii="Palatino Linotype" w:hAnsi="Palatino Linotype"/>
          <w:i/>
          <w:sz w:val="22"/>
          <w:szCs w:val="22"/>
          <w:lang w:val="es-MX" w:eastAsia="es-MX"/>
        </w:rPr>
        <w:t>ATENTAMENTE</w:t>
      </w:r>
    </w:p>
    <w:p w14:paraId="2401182B" w14:textId="76BA008E" w:rsidR="00404A06" w:rsidRPr="00331696" w:rsidRDefault="00917141" w:rsidP="00331696">
      <w:pPr>
        <w:spacing w:line="276" w:lineRule="auto"/>
        <w:ind w:left="567" w:right="567"/>
        <w:jc w:val="both"/>
        <w:rPr>
          <w:rFonts w:ascii="Palatino Linotype" w:hAnsi="Palatino Linotype"/>
          <w:i/>
          <w:sz w:val="22"/>
          <w:szCs w:val="22"/>
          <w:lang w:val="es-MX" w:eastAsia="es-MX"/>
        </w:rPr>
      </w:pPr>
      <w:r w:rsidRPr="00331696">
        <w:rPr>
          <w:rFonts w:ascii="Palatino Linotype" w:hAnsi="Palatino Linotype"/>
          <w:i/>
          <w:sz w:val="22"/>
          <w:szCs w:val="22"/>
          <w:lang w:val="es-MX" w:eastAsia="es-MX"/>
        </w:rPr>
        <w:t>Lic. Norma Sofía Pérez Martínez</w:t>
      </w:r>
      <w:r w:rsidR="00404A06" w:rsidRPr="00331696">
        <w:rPr>
          <w:rFonts w:ascii="Palatino Linotype" w:hAnsi="Palatino Linotype"/>
          <w:i/>
          <w:sz w:val="22"/>
          <w:szCs w:val="22"/>
          <w:lang w:val="es-MX" w:eastAsia="es-MX"/>
        </w:rPr>
        <w:t>” (Sic).</w:t>
      </w:r>
    </w:p>
    <w:p w14:paraId="5908F825" w14:textId="77777777" w:rsidR="00404A06" w:rsidRPr="00331696" w:rsidRDefault="00404A06" w:rsidP="00331696">
      <w:pPr>
        <w:ind w:right="567"/>
        <w:jc w:val="both"/>
        <w:rPr>
          <w:rFonts w:ascii="Palatino Linotype" w:hAnsi="Palatino Linotype"/>
          <w:i/>
          <w:sz w:val="14"/>
          <w:szCs w:val="22"/>
          <w:lang w:val="es-MX" w:eastAsia="es-MX"/>
        </w:rPr>
      </w:pPr>
    </w:p>
    <w:p w14:paraId="48248B11" w14:textId="77777777" w:rsidR="00404A06" w:rsidRPr="00331696" w:rsidRDefault="00404A06" w:rsidP="00331696">
      <w:pPr>
        <w:pStyle w:val="Sinespaciado"/>
        <w:rPr>
          <w:lang w:eastAsia="es-MX"/>
        </w:rPr>
      </w:pPr>
    </w:p>
    <w:p w14:paraId="3CF7ED08" w14:textId="3029F2B1" w:rsidR="00404A06" w:rsidRPr="00331696" w:rsidRDefault="00404A06" w:rsidP="00331696">
      <w:pPr>
        <w:spacing w:line="360" w:lineRule="auto"/>
        <w:jc w:val="both"/>
        <w:rPr>
          <w:rFonts w:ascii="Palatino Linotype" w:hAnsi="Palatino Linotype"/>
          <w:i/>
          <w:sz w:val="22"/>
          <w:szCs w:val="22"/>
          <w:lang w:val="es-MX" w:eastAsia="es-MX"/>
        </w:rPr>
      </w:pPr>
      <w:r w:rsidRPr="00331696">
        <w:rPr>
          <w:rFonts w:ascii="Palatino Linotype" w:eastAsiaTheme="minorHAnsi" w:hAnsi="Palatino Linotype" w:cs="Arial"/>
          <w:lang w:val="es-MX" w:eastAsia="en-US"/>
        </w:rPr>
        <w:t xml:space="preserve">El </w:t>
      </w:r>
      <w:r w:rsidRPr="00331696">
        <w:rPr>
          <w:rFonts w:ascii="Palatino Linotype" w:eastAsiaTheme="minorHAnsi" w:hAnsi="Palatino Linotype" w:cs="Arial"/>
          <w:b/>
          <w:lang w:val="es-MX" w:eastAsia="en-US"/>
        </w:rPr>
        <w:t>Sujeto Obligado</w:t>
      </w:r>
      <w:r w:rsidRPr="00331696">
        <w:rPr>
          <w:rFonts w:ascii="Palatino Linotype" w:eastAsiaTheme="minorHAnsi" w:hAnsi="Palatino Linotype" w:cs="Arial"/>
          <w:lang w:val="es-MX" w:eastAsia="en-US"/>
        </w:rPr>
        <w:t xml:space="preserve"> adjuntó a su respuesta, </w:t>
      </w:r>
      <w:r w:rsidR="00917141" w:rsidRPr="00331696">
        <w:rPr>
          <w:rFonts w:ascii="Palatino Linotype" w:eastAsiaTheme="minorHAnsi" w:hAnsi="Palatino Linotype" w:cs="Arial"/>
          <w:lang w:val="es-MX" w:eastAsia="en-US"/>
        </w:rPr>
        <w:t>el</w:t>
      </w:r>
      <w:r w:rsidRPr="00331696">
        <w:rPr>
          <w:rFonts w:ascii="Palatino Linotype" w:eastAsiaTheme="minorHAnsi" w:hAnsi="Palatino Linotype" w:cs="Arial"/>
          <w:lang w:val="es-MX" w:eastAsia="en-US"/>
        </w:rPr>
        <w:t xml:space="preserve"> archivo electrónico denominado </w:t>
      </w:r>
      <w:r w:rsidRPr="00331696">
        <w:rPr>
          <w:rFonts w:ascii="Palatino Linotype" w:eastAsiaTheme="minorHAnsi" w:hAnsi="Palatino Linotype" w:cs="Arial"/>
          <w:i/>
          <w:lang w:val="es-MX" w:eastAsia="en-US"/>
        </w:rPr>
        <w:t>“</w:t>
      </w:r>
      <w:r w:rsidR="00917141" w:rsidRPr="00331696">
        <w:rPr>
          <w:rFonts w:ascii="Palatino Linotype" w:eastAsiaTheme="minorHAnsi" w:hAnsi="Palatino Linotype" w:cs="Arial"/>
          <w:i/>
          <w:lang w:val="es-MX" w:eastAsia="en-US"/>
        </w:rPr>
        <w:t>Respuesta 00322_24.pdf</w:t>
      </w:r>
      <w:r w:rsidRPr="00331696">
        <w:rPr>
          <w:rFonts w:ascii="Palatino Linotype" w:eastAsiaTheme="minorHAnsi" w:hAnsi="Palatino Linotype" w:cs="Arial"/>
          <w:i/>
          <w:lang w:val="es-MX" w:eastAsia="en-US"/>
        </w:rPr>
        <w:t>”;</w:t>
      </w:r>
      <w:r w:rsidRPr="00331696">
        <w:rPr>
          <w:rFonts w:ascii="Palatino Linotype" w:eastAsiaTheme="minorHAnsi" w:hAnsi="Palatino Linotype" w:cs="Arial"/>
          <w:lang w:val="es-MX" w:eastAsia="en-US"/>
        </w:rPr>
        <w:t xml:space="preserve"> cuyo contenido no se inserta por ser del conocimiento d</w:t>
      </w:r>
      <w:r w:rsidR="00917141" w:rsidRPr="00331696">
        <w:rPr>
          <w:rFonts w:ascii="Palatino Linotype" w:eastAsiaTheme="minorHAnsi" w:hAnsi="Palatino Linotype" w:cs="Arial"/>
          <w:lang w:val="es-MX" w:eastAsia="en-US"/>
        </w:rPr>
        <w:t>e las partes, sin embargo, será</w:t>
      </w:r>
      <w:r w:rsidRPr="00331696">
        <w:rPr>
          <w:rFonts w:ascii="Palatino Linotype" w:eastAsiaTheme="minorHAnsi" w:hAnsi="Palatino Linotype" w:cs="Arial"/>
          <w:lang w:val="es-MX" w:eastAsia="en-US"/>
        </w:rPr>
        <w:t xml:space="preserve"> motivo de estudio en el Considerado respectivo. </w:t>
      </w:r>
    </w:p>
    <w:p w14:paraId="0E4D2E4A" w14:textId="77777777" w:rsidR="00404A06" w:rsidRPr="00331696" w:rsidRDefault="00404A06" w:rsidP="00331696">
      <w:pPr>
        <w:spacing w:line="360" w:lineRule="auto"/>
        <w:jc w:val="both"/>
        <w:rPr>
          <w:rFonts w:ascii="Palatino Linotype" w:hAnsi="Palatino Linotype"/>
          <w:i/>
          <w:sz w:val="22"/>
          <w:szCs w:val="22"/>
          <w:lang w:val="es-MX" w:eastAsia="es-MX"/>
        </w:rPr>
      </w:pPr>
    </w:p>
    <w:p w14:paraId="41F59351" w14:textId="77777777" w:rsidR="00404A06" w:rsidRPr="00331696" w:rsidRDefault="00404A06" w:rsidP="00331696">
      <w:pPr>
        <w:spacing w:line="360" w:lineRule="auto"/>
        <w:jc w:val="both"/>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t>CUARTO. Del recurso de revisión.</w:t>
      </w:r>
    </w:p>
    <w:p w14:paraId="05215A61" w14:textId="4CBE3A51" w:rsidR="00404A06" w:rsidRPr="00331696" w:rsidRDefault="00404A06"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Inconforme con la respuesta por parte del </w:t>
      </w:r>
      <w:r w:rsidRPr="00331696">
        <w:rPr>
          <w:rFonts w:ascii="Palatino Linotype" w:eastAsiaTheme="minorHAnsi" w:hAnsi="Palatino Linotype" w:cs="Arial"/>
          <w:b/>
          <w:lang w:val="es-MX" w:eastAsia="en-US"/>
        </w:rPr>
        <w:t>Sujeto Obligado</w:t>
      </w:r>
      <w:r w:rsidRPr="00331696">
        <w:rPr>
          <w:rFonts w:ascii="Palatino Linotype" w:eastAsiaTheme="minorHAnsi" w:hAnsi="Palatino Linotype" w:cs="Arial"/>
          <w:lang w:val="es-MX" w:eastAsia="en-US"/>
        </w:rPr>
        <w:t xml:space="preserve">, la ahora </w:t>
      </w:r>
      <w:r w:rsidRPr="00331696">
        <w:rPr>
          <w:rFonts w:ascii="Palatino Linotype" w:eastAsiaTheme="minorHAnsi" w:hAnsi="Palatino Linotype" w:cs="Arial"/>
          <w:b/>
          <w:lang w:val="es-MX" w:eastAsia="en-US"/>
        </w:rPr>
        <w:t>Recurrente</w:t>
      </w:r>
      <w:r w:rsidRPr="00331696">
        <w:rPr>
          <w:rFonts w:ascii="Palatino Linotype" w:eastAsiaTheme="minorHAnsi" w:hAnsi="Palatino Linotype" w:cs="Arial"/>
          <w:lang w:val="es-MX" w:eastAsia="en-US"/>
        </w:rPr>
        <w:t xml:space="preserve"> interpuso el presente recurso de revisión en fecha </w:t>
      </w:r>
      <w:r w:rsidR="00917141" w:rsidRPr="00331696">
        <w:rPr>
          <w:rFonts w:ascii="Palatino Linotype" w:eastAsiaTheme="minorHAnsi" w:hAnsi="Palatino Linotype" w:cs="Arial"/>
          <w:lang w:val="es-MX" w:eastAsia="en-US"/>
        </w:rPr>
        <w:t>veinte de marzo</w:t>
      </w:r>
      <w:r w:rsidRPr="00331696">
        <w:rPr>
          <w:rFonts w:ascii="Palatino Linotype" w:eastAsiaTheme="minorHAnsi" w:hAnsi="Palatino Linotype" w:cs="Arial"/>
          <w:lang w:val="es-MX" w:eastAsia="en-US"/>
        </w:rPr>
        <w:t xml:space="preserve"> de dos mil veinticuatro, el cual fue registrado</w:t>
      </w:r>
      <w:r w:rsidRPr="00331696">
        <w:rPr>
          <w:rFonts w:ascii="Palatino Linotype" w:eastAsiaTheme="minorHAnsi" w:hAnsi="Palatino Linotype" w:cs="Arial"/>
          <w:b/>
          <w:lang w:val="es-MX" w:eastAsia="en-US"/>
        </w:rPr>
        <w:t xml:space="preserve"> </w:t>
      </w:r>
      <w:r w:rsidRPr="00331696">
        <w:rPr>
          <w:rFonts w:ascii="Palatino Linotype" w:eastAsiaTheme="minorHAnsi" w:hAnsi="Palatino Linotype" w:cs="Arial"/>
          <w:lang w:val="es-MX" w:eastAsia="en-US"/>
        </w:rPr>
        <w:t xml:space="preserve">en el sistema electrónico con el expediente número </w:t>
      </w:r>
      <w:r w:rsidRPr="00331696">
        <w:rPr>
          <w:rFonts w:ascii="Palatino Linotype" w:eastAsiaTheme="minorHAnsi" w:hAnsi="Palatino Linotype" w:cs="Arial"/>
          <w:b/>
          <w:bCs/>
          <w:lang w:val="es-MX" w:eastAsia="es-MX"/>
        </w:rPr>
        <w:t>0</w:t>
      </w:r>
      <w:r w:rsidR="00917141" w:rsidRPr="00331696">
        <w:rPr>
          <w:rFonts w:ascii="Palatino Linotype" w:eastAsiaTheme="minorHAnsi" w:hAnsi="Palatino Linotype" w:cs="Arial"/>
          <w:b/>
          <w:bCs/>
          <w:lang w:val="es-MX" w:eastAsia="es-MX"/>
        </w:rPr>
        <w:t>1495</w:t>
      </w:r>
      <w:r w:rsidRPr="00331696">
        <w:rPr>
          <w:rFonts w:ascii="Palatino Linotype" w:eastAsiaTheme="minorHAnsi" w:hAnsi="Palatino Linotype" w:cs="Arial"/>
          <w:b/>
          <w:bCs/>
          <w:lang w:val="es-MX" w:eastAsia="es-MX"/>
        </w:rPr>
        <w:t>/INFOEM/IP/RR/2024</w:t>
      </w:r>
      <w:r w:rsidRPr="00331696">
        <w:rPr>
          <w:rFonts w:ascii="Palatino Linotype" w:eastAsiaTheme="minorHAnsi" w:hAnsi="Palatino Linotype" w:cs="Arial"/>
          <w:lang w:val="es-MX" w:eastAsia="en-US"/>
        </w:rPr>
        <w:t>, en el cual aduce, las siguientes manifestaciones:</w:t>
      </w:r>
    </w:p>
    <w:p w14:paraId="6B94E772" w14:textId="77777777" w:rsidR="00404A06" w:rsidRPr="00331696" w:rsidRDefault="00404A06" w:rsidP="00331696">
      <w:pPr>
        <w:rPr>
          <w:lang w:val="es-MX"/>
        </w:rPr>
      </w:pPr>
    </w:p>
    <w:p w14:paraId="4A7FE0B2" w14:textId="36DEC429" w:rsidR="00404A06" w:rsidRPr="00331696" w:rsidRDefault="00404A06" w:rsidP="00331696">
      <w:pPr>
        <w:numPr>
          <w:ilvl w:val="0"/>
          <w:numId w:val="1"/>
        </w:numPr>
        <w:spacing w:line="259" w:lineRule="auto"/>
        <w:jc w:val="both"/>
        <w:rPr>
          <w:rFonts w:ascii="Palatino Linotype" w:hAnsi="Palatino Linotype" w:cs="Arial"/>
          <w:b/>
          <w:sz w:val="26"/>
          <w:szCs w:val="26"/>
        </w:rPr>
      </w:pPr>
      <w:r w:rsidRPr="00331696">
        <w:rPr>
          <w:rFonts w:ascii="Palatino Linotype" w:hAnsi="Palatino Linotype" w:cs="Arial"/>
          <w:b/>
          <w:sz w:val="26"/>
          <w:szCs w:val="26"/>
        </w:rPr>
        <w:t xml:space="preserve">Acto Impugnado: </w:t>
      </w:r>
      <w:r w:rsidRPr="00331696">
        <w:rPr>
          <w:rFonts w:ascii="Palatino Linotype" w:eastAsiaTheme="minorHAnsi" w:hAnsi="Palatino Linotype" w:cstheme="minorBidi"/>
          <w:i/>
          <w:color w:val="000000"/>
          <w:sz w:val="22"/>
          <w:szCs w:val="22"/>
          <w:lang w:val="es-MX" w:eastAsia="en-US"/>
        </w:rPr>
        <w:t>“</w:t>
      </w:r>
      <w:r w:rsidR="00917141" w:rsidRPr="00331696">
        <w:rPr>
          <w:rFonts w:ascii="Palatino Linotype" w:eastAsiaTheme="minorHAnsi" w:hAnsi="Palatino Linotype" w:cstheme="minorBidi"/>
          <w:i/>
          <w:color w:val="000000"/>
          <w:sz w:val="22"/>
          <w:szCs w:val="22"/>
          <w:lang w:val="es-MX" w:eastAsia="en-US"/>
        </w:rPr>
        <w:t>LA RESPUESTA</w:t>
      </w:r>
      <w:r w:rsidRPr="00331696">
        <w:rPr>
          <w:rFonts w:ascii="Palatino Linotype" w:eastAsiaTheme="minorHAnsi" w:hAnsi="Palatino Linotype" w:cstheme="minorBidi"/>
          <w:i/>
          <w:color w:val="000000"/>
          <w:sz w:val="22"/>
          <w:szCs w:val="22"/>
          <w:lang w:val="es-MX" w:eastAsia="en-US"/>
        </w:rPr>
        <w:t>” (Sic).</w:t>
      </w:r>
    </w:p>
    <w:p w14:paraId="26DBF63D" w14:textId="77777777" w:rsidR="00404A06" w:rsidRPr="00331696" w:rsidRDefault="00404A06" w:rsidP="00331696">
      <w:pPr>
        <w:spacing w:line="276" w:lineRule="auto"/>
        <w:ind w:left="284"/>
        <w:jc w:val="both"/>
        <w:rPr>
          <w:rFonts w:ascii="Palatino Linotype" w:hAnsi="Palatino Linotype"/>
          <w:i/>
          <w:sz w:val="22"/>
          <w:szCs w:val="22"/>
          <w:lang w:val="es-MX" w:eastAsia="es-MX"/>
        </w:rPr>
      </w:pPr>
    </w:p>
    <w:p w14:paraId="5F825960" w14:textId="3E8060EE" w:rsidR="00404A06" w:rsidRPr="00331696" w:rsidRDefault="00404A06" w:rsidP="00331696">
      <w:pPr>
        <w:pStyle w:val="Prrafodelista"/>
        <w:numPr>
          <w:ilvl w:val="0"/>
          <w:numId w:val="1"/>
        </w:numPr>
        <w:jc w:val="both"/>
        <w:rPr>
          <w:rFonts w:ascii="Palatino Linotype" w:hAnsi="Palatino Linotype"/>
          <w:i/>
          <w:sz w:val="26"/>
          <w:szCs w:val="26"/>
          <w:lang w:val="es-MX" w:eastAsia="es-MX"/>
        </w:rPr>
      </w:pPr>
      <w:r w:rsidRPr="00331696">
        <w:rPr>
          <w:rFonts w:ascii="Palatino Linotype" w:hAnsi="Palatino Linotype" w:cs="Arial"/>
          <w:b/>
          <w:sz w:val="26"/>
          <w:szCs w:val="26"/>
        </w:rPr>
        <w:t>Razones o Motivos de Inconformidad</w:t>
      </w:r>
      <w:r w:rsidRPr="00331696">
        <w:rPr>
          <w:rFonts w:ascii="Palatino Linotype" w:hAnsi="Palatino Linotype" w:cs="Arial"/>
          <w:sz w:val="26"/>
          <w:szCs w:val="26"/>
        </w:rPr>
        <w:t xml:space="preserve">: </w:t>
      </w:r>
      <w:r w:rsidRPr="00331696">
        <w:rPr>
          <w:rFonts w:ascii="Palatino Linotype" w:eastAsiaTheme="minorHAnsi" w:hAnsi="Palatino Linotype" w:cs="Arial"/>
          <w:i/>
          <w:sz w:val="22"/>
          <w:szCs w:val="22"/>
          <w:lang w:val="es-MX" w:eastAsia="en-US"/>
        </w:rPr>
        <w:t>“</w:t>
      </w:r>
      <w:r w:rsidR="00917141" w:rsidRPr="00331696">
        <w:rPr>
          <w:rFonts w:ascii="Palatino Linotype" w:eastAsiaTheme="minorHAnsi" w:hAnsi="Palatino Linotype" w:cstheme="minorBidi"/>
          <w:i/>
          <w:color w:val="000000"/>
          <w:sz w:val="22"/>
          <w:szCs w:val="22"/>
          <w:lang w:val="es-MX" w:eastAsia="en-US"/>
        </w:rPr>
        <w:t>NO ME ENGTREGARON LO QUE SOLICITE</w:t>
      </w:r>
      <w:r w:rsidRPr="00331696">
        <w:rPr>
          <w:rFonts w:ascii="Palatino Linotype" w:eastAsiaTheme="minorHAnsi" w:hAnsi="Palatino Linotype" w:cstheme="minorBidi"/>
          <w:i/>
          <w:color w:val="000000"/>
          <w:sz w:val="22"/>
          <w:szCs w:val="22"/>
          <w:lang w:val="es-MX" w:eastAsia="en-US"/>
        </w:rPr>
        <w:t>” (Sic)</w:t>
      </w:r>
    </w:p>
    <w:p w14:paraId="26ABA233" w14:textId="77777777" w:rsidR="00404A06" w:rsidRPr="00331696" w:rsidRDefault="00404A06" w:rsidP="00331696">
      <w:pPr>
        <w:spacing w:line="360" w:lineRule="auto"/>
        <w:jc w:val="both"/>
        <w:rPr>
          <w:rFonts w:ascii="Palatino Linotype" w:eastAsiaTheme="minorHAnsi" w:hAnsi="Palatino Linotype" w:cs="Arial"/>
          <w:b/>
          <w:lang w:val="es-MX" w:eastAsia="en-US"/>
        </w:rPr>
      </w:pPr>
    </w:p>
    <w:p w14:paraId="217A4EB4" w14:textId="77777777" w:rsidR="00404A06" w:rsidRPr="00331696" w:rsidRDefault="00404A06" w:rsidP="00331696">
      <w:pPr>
        <w:spacing w:line="360" w:lineRule="auto"/>
        <w:jc w:val="both"/>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t>QUINTO. Del turno del recurso de revisión.</w:t>
      </w:r>
    </w:p>
    <w:p w14:paraId="6C2A1080" w14:textId="4D6C043C" w:rsidR="00404A06" w:rsidRPr="00331696" w:rsidRDefault="00404A06"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Medio de impugnación que le fue turnado al Comisionado Presidente </w:t>
      </w:r>
      <w:r w:rsidRPr="00331696">
        <w:rPr>
          <w:rFonts w:ascii="Palatino Linotype" w:eastAsiaTheme="minorHAnsi" w:hAnsi="Palatino Linotype" w:cs="Arial"/>
          <w:b/>
          <w:lang w:val="es-MX" w:eastAsia="en-US"/>
        </w:rPr>
        <w:t>José Martínez Vilchis</w:t>
      </w:r>
      <w:r w:rsidRPr="00331696">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w:t>
      </w:r>
      <w:r w:rsidRPr="00331696">
        <w:rPr>
          <w:rFonts w:ascii="Palatino Linotype" w:eastAsiaTheme="minorHAnsi" w:hAnsi="Palatino Linotype" w:cs="Arial"/>
          <w:lang w:val="es-MX" w:eastAsia="en-US"/>
        </w:rPr>
        <w:lastRenderedPageBreak/>
        <w:t xml:space="preserve">Municipios, del cual recayó acuerdo de admisión en fecha </w:t>
      </w:r>
      <w:r w:rsidR="00917141" w:rsidRPr="00331696">
        <w:rPr>
          <w:rFonts w:ascii="Palatino Linotype" w:eastAsiaTheme="minorHAnsi" w:hAnsi="Palatino Linotype" w:cs="Arial"/>
          <w:lang w:val="es-MX" w:eastAsia="en-US"/>
        </w:rPr>
        <w:t>dos de abril</w:t>
      </w:r>
      <w:r w:rsidRPr="00331696">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24C7F8C9" w14:textId="77777777" w:rsidR="00404A06" w:rsidRPr="00331696" w:rsidRDefault="00404A06" w:rsidP="00331696">
      <w:pPr>
        <w:spacing w:line="360" w:lineRule="auto"/>
        <w:jc w:val="both"/>
        <w:rPr>
          <w:rFonts w:ascii="Palatino Linotype" w:eastAsiaTheme="minorHAnsi" w:hAnsi="Palatino Linotype" w:cs="Arial"/>
          <w:lang w:val="es-MX" w:eastAsia="en-US"/>
        </w:rPr>
      </w:pPr>
    </w:p>
    <w:p w14:paraId="269FFB48" w14:textId="77777777" w:rsidR="00404A06" w:rsidRPr="00331696" w:rsidRDefault="00404A06" w:rsidP="00331696">
      <w:pPr>
        <w:spacing w:line="360" w:lineRule="auto"/>
        <w:jc w:val="both"/>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t>SEXTO. De la etapa de manifestaciones y/o alegatos.</w:t>
      </w:r>
    </w:p>
    <w:p w14:paraId="6277BED6" w14:textId="258C6C63" w:rsidR="00404A06" w:rsidRPr="00331696" w:rsidRDefault="00404A06"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Una vez transcurrido el término legal referido se destaca que,</w:t>
      </w:r>
      <w:r w:rsidR="00917141" w:rsidRPr="00331696">
        <w:rPr>
          <w:rFonts w:ascii="Palatino Linotype" w:eastAsiaTheme="minorHAnsi" w:hAnsi="Palatino Linotype" w:cs="Arial"/>
          <w:lang w:val="es-MX" w:eastAsia="en-US"/>
        </w:rPr>
        <w:t xml:space="preserve"> el </w:t>
      </w:r>
      <w:r w:rsidRPr="00331696">
        <w:rPr>
          <w:rFonts w:ascii="Palatino Linotype" w:eastAsiaTheme="minorHAnsi" w:hAnsi="Palatino Linotype" w:cs="Arial"/>
          <w:b/>
          <w:lang w:val="es-MX" w:eastAsia="en-US"/>
        </w:rPr>
        <w:t>Sujeto Obligado</w:t>
      </w:r>
      <w:r w:rsidRPr="00331696">
        <w:rPr>
          <w:rFonts w:ascii="Palatino Linotype" w:eastAsiaTheme="minorHAnsi" w:hAnsi="Palatino Linotype" w:cs="Arial"/>
          <w:lang w:val="es-MX" w:eastAsia="en-US"/>
        </w:rPr>
        <w:t xml:space="preserve"> en fecha </w:t>
      </w:r>
      <w:r w:rsidR="00917141" w:rsidRPr="00331696">
        <w:rPr>
          <w:rFonts w:ascii="Palatino Linotype" w:eastAsiaTheme="minorHAnsi" w:hAnsi="Palatino Linotype" w:cs="Arial"/>
          <w:lang w:val="es-MX" w:eastAsia="en-US"/>
        </w:rPr>
        <w:t>once de abril</w:t>
      </w:r>
      <w:r w:rsidRPr="00331696">
        <w:rPr>
          <w:rFonts w:ascii="Palatino Linotype" w:eastAsiaTheme="minorHAnsi" w:hAnsi="Palatino Linotype" w:cs="Arial"/>
          <w:lang w:val="es-MX" w:eastAsia="en-US"/>
        </w:rPr>
        <w:t xml:space="preserve"> de dos mil veinticuatro, remitió su informe justificado mediante los archivos electrónicos denominados </w:t>
      </w:r>
      <w:r w:rsidRPr="00331696">
        <w:rPr>
          <w:rFonts w:ascii="Palatino Linotype" w:eastAsiaTheme="minorHAnsi" w:hAnsi="Palatino Linotype" w:cs="Arial"/>
          <w:i/>
          <w:lang w:val="es-MX" w:eastAsia="en-US"/>
        </w:rPr>
        <w:t>“</w:t>
      </w:r>
      <w:r w:rsidR="00917141" w:rsidRPr="00331696">
        <w:rPr>
          <w:rFonts w:ascii="Palatino Linotype" w:eastAsiaTheme="minorHAnsi" w:hAnsi="Palatino Linotype" w:cs="Arial"/>
          <w:i/>
          <w:lang w:val="es-MX" w:eastAsia="en-US"/>
        </w:rPr>
        <w:t>1.pdf</w:t>
      </w:r>
      <w:r w:rsidRPr="00331696">
        <w:rPr>
          <w:rFonts w:ascii="Palatino Linotype" w:eastAsiaTheme="minorHAnsi" w:hAnsi="Palatino Linotype" w:cs="Arial"/>
          <w:i/>
          <w:lang w:val="es-MX" w:eastAsia="en-US"/>
        </w:rPr>
        <w:t>”</w:t>
      </w:r>
      <w:r w:rsidR="00917141" w:rsidRPr="00331696">
        <w:rPr>
          <w:rFonts w:ascii="Palatino Linotype" w:eastAsiaTheme="minorHAnsi" w:hAnsi="Palatino Linotype" w:cs="Arial"/>
          <w:i/>
          <w:lang w:val="es-MX" w:eastAsia="en-US"/>
        </w:rPr>
        <w:t xml:space="preserve">, “2.pdf”, “3.pdf”, “4.pdf”, “5.pdf”, “6.pdf”, “”, “7.pdf” </w:t>
      </w:r>
      <w:r w:rsidRPr="00331696">
        <w:rPr>
          <w:rFonts w:ascii="Palatino Linotype" w:eastAsiaTheme="minorHAnsi" w:hAnsi="Palatino Linotype" w:cs="Arial"/>
          <w:lang w:val="es-MX" w:eastAsia="en-US"/>
        </w:rPr>
        <w:t>y</w:t>
      </w:r>
      <w:r w:rsidRPr="00331696">
        <w:rPr>
          <w:rFonts w:ascii="Palatino Linotype" w:eastAsiaTheme="minorHAnsi" w:hAnsi="Palatino Linotype" w:cs="Arial"/>
          <w:i/>
          <w:lang w:val="es-MX" w:eastAsia="en-US"/>
        </w:rPr>
        <w:t xml:space="preserve"> “</w:t>
      </w:r>
      <w:r w:rsidR="00917141" w:rsidRPr="00331696">
        <w:rPr>
          <w:rFonts w:ascii="Palatino Linotype" w:eastAsiaTheme="minorHAnsi" w:hAnsi="Palatino Linotype" w:cs="Arial"/>
          <w:i/>
          <w:lang w:val="es-MX" w:eastAsia="en-US"/>
        </w:rPr>
        <w:t>1495.pdf</w:t>
      </w:r>
      <w:r w:rsidRPr="00331696">
        <w:rPr>
          <w:rFonts w:ascii="Palatino Linotype" w:eastAsiaTheme="minorHAnsi" w:hAnsi="Palatino Linotype" w:cs="Arial"/>
          <w:i/>
          <w:lang w:val="es-MX" w:eastAsia="en-US"/>
        </w:rPr>
        <w:t>”</w:t>
      </w:r>
      <w:r w:rsidRPr="00331696">
        <w:rPr>
          <w:rFonts w:ascii="Palatino Linotype" w:eastAsiaTheme="minorHAnsi" w:hAnsi="Palatino Linotype" w:cs="Arial"/>
          <w:lang w:val="es-MX" w:eastAsia="en-US"/>
        </w:rPr>
        <w:t xml:space="preserve">, mismos que se pusieron a la vista de la parte </w:t>
      </w:r>
      <w:r w:rsidRPr="00331696">
        <w:rPr>
          <w:rFonts w:ascii="Palatino Linotype" w:eastAsiaTheme="minorHAnsi" w:hAnsi="Palatino Linotype" w:cs="Arial"/>
          <w:b/>
          <w:lang w:val="es-MX" w:eastAsia="en-US"/>
        </w:rPr>
        <w:t>Recurrente</w:t>
      </w:r>
      <w:r w:rsidRPr="00331696">
        <w:rPr>
          <w:rFonts w:ascii="Palatino Linotype" w:eastAsiaTheme="minorHAnsi" w:hAnsi="Palatino Linotype" w:cs="Arial"/>
          <w:lang w:val="es-MX" w:eastAsia="en-US"/>
        </w:rPr>
        <w:t xml:space="preserve">, mediante el Acuerdo de fecha </w:t>
      </w:r>
      <w:r w:rsidR="00917141" w:rsidRPr="00331696">
        <w:rPr>
          <w:rFonts w:ascii="Palatino Linotype" w:eastAsiaTheme="minorHAnsi" w:hAnsi="Palatino Linotype" w:cs="Arial"/>
          <w:lang w:val="es-MX" w:eastAsia="en-US"/>
        </w:rPr>
        <w:t>doce de abril</w:t>
      </w:r>
      <w:r w:rsidRPr="00331696">
        <w:rPr>
          <w:rFonts w:ascii="Palatino Linotype" w:eastAsiaTheme="minorHAnsi" w:hAnsi="Palatino Linotype" w:cs="Arial"/>
          <w:lang w:val="es-MX" w:eastAsia="en-US"/>
        </w:rPr>
        <w:t xml:space="preserve"> del año en curso; asimismo, se aprecia que la parte </w:t>
      </w:r>
      <w:r w:rsidRPr="00331696">
        <w:rPr>
          <w:rFonts w:ascii="Palatino Linotype" w:eastAsiaTheme="minorHAnsi" w:hAnsi="Palatino Linotype" w:cs="Arial"/>
          <w:b/>
          <w:lang w:val="es-MX" w:eastAsia="en-US"/>
        </w:rPr>
        <w:t>Recurrente</w:t>
      </w:r>
      <w:r w:rsidRPr="00331696">
        <w:rPr>
          <w:rFonts w:ascii="Palatino Linotype" w:eastAsiaTheme="minorHAnsi" w:hAnsi="Palatino Linotype" w:cs="Arial"/>
          <w:lang w:val="es-MX" w:eastAsia="en-US"/>
        </w:rPr>
        <w:t xml:space="preserve"> no  realizó alegatos, ni ofreció pruebas o manifestaciones, lo anterior de conformidad con la siguiente imagen:</w:t>
      </w:r>
    </w:p>
    <w:p w14:paraId="7190ABBB" w14:textId="77777777" w:rsidR="00917141" w:rsidRPr="00331696" w:rsidRDefault="00917141" w:rsidP="00331696">
      <w:pPr>
        <w:pStyle w:val="Sinespaciado"/>
        <w:rPr>
          <w:rFonts w:eastAsiaTheme="minorHAnsi"/>
          <w:lang w:eastAsia="en-US"/>
        </w:rPr>
      </w:pPr>
    </w:p>
    <w:p w14:paraId="26E11519" w14:textId="3EFA839E" w:rsidR="00404A06" w:rsidRPr="00331696" w:rsidRDefault="00917141" w:rsidP="00331696">
      <w:pPr>
        <w:spacing w:line="360" w:lineRule="auto"/>
        <w:jc w:val="center"/>
        <w:rPr>
          <w:rFonts w:ascii="Palatino Linotype" w:eastAsiaTheme="minorHAnsi" w:hAnsi="Palatino Linotype" w:cs="Arial"/>
          <w:noProof/>
          <w:lang w:val="es-MX" w:eastAsia="es-MX"/>
        </w:rPr>
      </w:pPr>
      <w:r w:rsidRPr="00331696">
        <w:rPr>
          <w:rFonts w:ascii="Palatino Linotype" w:eastAsiaTheme="minorHAnsi" w:hAnsi="Palatino Linotype" w:cs="Arial"/>
          <w:noProof/>
          <w:lang w:val="es-MX" w:eastAsia="es-MX"/>
        </w:rPr>
        <w:drawing>
          <wp:inline distT="0" distB="0" distL="0" distR="0" wp14:anchorId="2B981B77" wp14:editId="45F8B810">
            <wp:extent cx="5791835" cy="2875280"/>
            <wp:effectExtent l="152400" t="152400" r="361315" b="3632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875280"/>
                    </a:xfrm>
                    <a:prstGeom prst="rect">
                      <a:avLst/>
                    </a:prstGeom>
                    <a:ln>
                      <a:noFill/>
                    </a:ln>
                    <a:effectLst>
                      <a:outerShdw blurRad="292100" dist="139700" dir="2700000" algn="tl" rotWithShape="0">
                        <a:srgbClr val="333333">
                          <a:alpha val="65000"/>
                        </a:srgbClr>
                      </a:outerShdw>
                    </a:effectLst>
                  </pic:spPr>
                </pic:pic>
              </a:graphicData>
            </a:graphic>
          </wp:inline>
        </w:drawing>
      </w:r>
    </w:p>
    <w:p w14:paraId="4920274E" w14:textId="77777777" w:rsidR="00917141" w:rsidRPr="00331696" w:rsidRDefault="00917141" w:rsidP="00331696">
      <w:pPr>
        <w:tabs>
          <w:tab w:val="left" w:pos="3206"/>
        </w:tabs>
        <w:spacing w:line="360" w:lineRule="auto"/>
        <w:jc w:val="both"/>
        <w:rPr>
          <w:rFonts w:ascii="Palatino Linotype" w:eastAsiaTheme="minorHAnsi" w:hAnsi="Palatino Linotype" w:cs="Arial"/>
          <w:b/>
          <w:sz w:val="28"/>
          <w:lang w:val="es-MX" w:eastAsia="en-US"/>
        </w:rPr>
      </w:pPr>
    </w:p>
    <w:p w14:paraId="23F33581" w14:textId="77777777" w:rsidR="00404A06" w:rsidRPr="00331696" w:rsidRDefault="00404A06" w:rsidP="00331696">
      <w:pPr>
        <w:tabs>
          <w:tab w:val="left" w:pos="3206"/>
        </w:tabs>
        <w:spacing w:line="360" w:lineRule="auto"/>
        <w:jc w:val="both"/>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lastRenderedPageBreak/>
        <w:t>SÉPTIMO. Del cierre de instrucción.</w:t>
      </w:r>
      <w:r w:rsidRPr="00331696">
        <w:rPr>
          <w:rFonts w:ascii="Palatino Linotype" w:eastAsiaTheme="minorHAnsi" w:hAnsi="Palatino Linotype" w:cs="Arial"/>
          <w:b/>
          <w:sz w:val="28"/>
          <w:lang w:val="es-MX" w:eastAsia="en-US"/>
        </w:rPr>
        <w:tab/>
      </w:r>
    </w:p>
    <w:p w14:paraId="44584C09" w14:textId="4E1A3911" w:rsidR="00404A06" w:rsidRPr="00331696" w:rsidRDefault="00404A06"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Así, una vez transcurrido el término legal, permitió decretarse el cierre de instrucción en fecha </w:t>
      </w:r>
      <w:r w:rsidR="00917141" w:rsidRPr="00331696">
        <w:rPr>
          <w:rFonts w:ascii="Palatino Linotype" w:eastAsiaTheme="minorHAnsi" w:hAnsi="Palatino Linotype" w:cs="Arial"/>
          <w:lang w:val="es-MX" w:eastAsia="en-US"/>
        </w:rPr>
        <w:t>dieciocho de abril</w:t>
      </w:r>
      <w:r w:rsidRPr="00331696">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A69DBA0" w14:textId="77777777" w:rsidR="00404A06" w:rsidRPr="00331696" w:rsidRDefault="00404A06" w:rsidP="00331696">
      <w:pPr>
        <w:spacing w:line="360" w:lineRule="auto"/>
        <w:jc w:val="both"/>
        <w:rPr>
          <w:rFonts w:ascii="Palatino Linotype" w:eastAsiaTheme="minorHAnsi" w:hAnsi="Palatino Linotype" w:cs="Arial"/>
          <w:lang w:val="es-MX" w:eastAsia="en-US"/>
        </w:rPr>
      </w:pPr>
    </w:p>
    <w:p w14:paraId="1A1B4140" w14:textId="77777777" w:rsidR="00404A06" w:rsidRPr="00331696" w:rsidRDefault="00404A06" w:rsidP="00331696">
      <w:pPr>
        <w:spacing w:line="360" w:lineRule="auto"/>
        <w:rPr>
          <w:rFonts w:ascii="Palatino Linotype" w:hAnsi="Palatino Linotype"/>
          <w:b/>
          <w:sz w:val="28"/>
          <w:szCs w:val="26"/>
          <w:lang w:val="es-MX"/>
        </w:rPr>
      </w:pPr>
      <w:r w:rsidRPr="00331696">
        <w:rPr>
          <w:rFonts w:ascii="Palatino Linotype" w:hAnsi="Palatino Linotype"/>
          <w:b/>
          <w:sz w:val="28"/>
          <w:szCs w:val="26"/>
          <w:lang w:val="es-MX"/>
        </w:rPr>
        <w:t>OCTAVO. De la ampliación del término para resolver.</w:t>
      </w:r>
    </w:p>
    <w:p w14:paraId="22A2E99A" w14:textId="074076D8" w:rsidR="00404A06" w:rsidRPr="00331696" w:rsidRDefault="00404A06" w:rsidP="00331696">
      <w:pPr>
        <w:spacing w:line="360" w:lineRule="auto"/>
        <w:jc w:val="both"/>
        <w:rPr>
          <w:rFonts w:ascii="Palatino Linotype" w:hAnsi="Palatino Linotype"/>
          <w:lang w:val="es-MX"/>
        </w:rPr>
      </w:pPr>
      <w:r w:rsidRPr="00331696">
        <w:rPr>
          <w:rFonts w:ascii="Palatino Linotype" w:hAnsi="Palatino Linotype"/>
          <w:lang w:val="es-MX"/>
        </w:rPr>
        <w:t xml:space="preserve">En fecha </w:t>
      </w:r>
      <w:r w:rsidR="00917141" w:rsidRPr="00331696">
        <w:rPr>
          <w:rFonts w:ascii="Palatino Linotype" w:hAnsi="Palatino Linotype"/>
          <w:lang w:val="es-MX"/>
        </w:rPr>
        <w:t>dieciséis de mayo</w:t>
      </w:r>
      <w:r w:rsidRPr="00331696">
        <w:rPr>
          <w:rFonts w:ascii="Palatino Linotype" w:hAnsi="Palatino Linotype"/>
          <w:lang w:val="es-MX"/>
        </w:rPr>
        <w:t xml:space="preserv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5EE87902" w14:textId="77777777" w:rsidR="00404A06" w:rsidRPr="00331696" w:rsidRDefault="00404A06" w:rsidP="00331696">
      <w:pPr>
        <w:spacing w:line="360" w:lineRule="auto"/>
        <w:jc w:val="both"/>
        <w:rPr>
          <w:rFonts w:ascii="Palatino Linotype" w:hAnsi="Palatino Linotype"/>
          <w:lang w:val="es-MX"/>
        </w:rPr>
      </w:pPr>
    </w:p>
    <w:p w14:paraId="1777272F"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 xml:space="preserve">Por ello, es menester precisar que si bien se ha excedido el plazo para resolver el presente medio de impugnación, de conformidad con la ley de la materia, </w:t>
      </w:r>
      <w:r w:rsidRPr="00331696">
        <w:rPr>
          <w:rFonts w:ascii="Palatino Linotype" w:eastAsiaTheme="minorHAnsi" w:hAnsi="Palatino Linotype" w:cstheme="minorBidi"/>
          <w:bCs/>
          <w:szCs w:val="22"/>
          <w:lang w:val="es-MX" w:eastAsia="en-US"/>
        </w:rPr>
        <w:t>el plazo para emitir resolución</w:t>
      </w:r>
      <w:r w:rsidRPr="00331696">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5126E74D"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 xml:space="preserve"> </w:t>
      </w:r>
    </w:p>
    <w:p w14:paraId="5C845BC6"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CC19CDC"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p>
    <w:p w14:paraId="0AAB8D46"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25778BD"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p>
    <w:p w14:paraId="20BFE159"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 xml:space="preserve">Por ello, excepcionalmente, si un asunto es resuelto con posterioridad a los plazos señalados por la norma debe analizarse la razonabilidad del tiempo necesario para su resolución, atentos a los siguientes criterios:  </w:t>
      </w:r>
    </w:p>
    <w:p w14:paraId="7C34E261" w14:textId="77777777" w:rsidR="00404A06" w:rsidRPr="00331696" w:rsidRDefault="00404A06" w:rsidP="00331696">
      <w:pPr>
        <w:rPr>
          <w:rFonts w:ascii="Palatino Linotype" w:eastAsiaTheme="minorHAnsi" w:hAnsi="Palatino Linotype" w:cstheme="minorBidi"/>
          <w:sz w:val="22"/>
          <w:szCs w:val="22"/>
          <w:lang w:val="es-MX" w:eastAsia="en-US"/>
        </w:rPr>
      </w:pPr>
    </w:p>
    <w:p w14:paraId="13DD9548"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36B4B051"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b)     Actividad Procesal del interesado: Acciones u omisiones del interesado.</w:t>
      </w:r>
    </w:p>
    <w:p w14:paraId="4CDCE001"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508A5244"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4F1BF81C" w14:textId="77777777" w:rsidR="00917141" w:rsidRPr="00331696" w:rsidRDefault="00917141" w:rsidP="00331696">
      <w:pPr>
        <w:spacing w:line="360" w:lineRule="auto"/>
        <w:jc w:val="both"/>
        <w:rPr>
          <w:rFonts w:ascii="Palatino Linotype" w:eastAsiaTheme="minorHAnsi" w:hAnsi="Palatino Linotype" w:cstheme="minorBidi"/>
          <w:szCs w:val="22"/>
          <w:lang w:val="es-MX" w:eastAsia="en-US"/>
        </w:rPr>
      </w:pPr>
    </w:p>
    <w:p w14:paraId="6582D49D"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7238A09"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p>
    <w:p w14:paraId="597376E6"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 xml:space="preserve">Argumento que encuentra sustento en la jurisprudencia P./J. 32/92 emitida por el Pleno de la Suprema Corte de Justicia de la Nación de rubro </w:t>
      </w:r>
      <w:r w:rsidRPr="00331696">
        <w:rPr>
          <w:rFonts w:ascii="Palatino Linotype" w:eastAsiaTheme="minorHAnsi" w:hAnsi="Palatino Linotype" w:cstheme="minorBidi"/>
          <w:i/>
          <w:szCs w:val="22"/>
          <w:lang w:val="es-MX" w:eastAsia="en-US"/>
        </w:rPr>
        <w:t xml:space="preserve">“TÉRMINOS PROCESALES. PARA DETERMINAR SI UN FUNCIONARIO JUDICIAL ACTUÓ INDEBIDAMENTE </w:t>
      </w:r>
      <w:r w:rsidRPr="00331696">
        <w:rPr>
          <w:rFonts w:ascii="Palatino Linotype" w:eastAsiaTheme="minorHAnsi" w:hAnsi="Palatino Linotype" w:cstheme="minorBidi"/>
          <w:i/>
          <w:szCs w:val="22"/>
          <w:lang w:val="es-MX" w:eastAsia="en-US"/>
        </w:rPr>
        <w:lastRenderedPageBreak/>
        <w:t>POR NO RESPETARLOS SE DEBE ATENDER AL PRESUPUESTO QUE CONSIDERÓ EL LEGISLADOR AL FIJARLOS Y LAS CARACTERÍSTICAS DEL CASO.”</w:t>
      </w:r>
      <w:r w:rsidRPr="00331696">
        <w:rPr>
          <w:rFonts w:ascii="Palatino Linotype" w:eastAsiaTheme="minorHAnsi" w:hAnsi="Palatino Linotype" w:cstheme="minorBidi"/>
          <w:szCs w:val="22"/>
          <w:lang w:val="es-MX" w:eastAsia="en-US"/>
        </w:rPr>
        <w:t>, visible en la Gaceta del Seminario Judicial de la Federación con el registro digital 205635.</w:t>
      </w:r>
    </w:p>
    <w:p w14:paraId="3DA54A85"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p>
    <w:p w14:paraId="0928988D"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711097"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p>
    <w:p w14:paraId="0D9679FA" w14:textId="77777777" w:rsidR="00404A06" w:rsidRPr="00331696" w:rsidRDefault="00404A06" w:rsidP="00331696">
      <w:pPr>
        <w:spacing w:line="360" w:lineRule="auto"/>
        <w:jc w:val="both"/>
        <w:rPr>
          <w:rFonts w:ascii="Palatino Linotype" w:eastAsiaTheme="minorHAnsi" w:hAnsi="Palatino Linotype" w:cstheme="minorBidi"/>
          <w:szCs w:val="22"/>
          <w:lang w:val="es-MX" w:eastAsia="en-US"/>
        </w:rPr>
      </w:pPr>
      <w:r w:rsidRPr="00331696">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14:paraId="60D22EE1" w14:textId="77777777" w:rsidR="00404A06" w:rsidRPr="00331696" w:rsidRDefault="00404A06" w:rsidP="00331696">
      <w:pPr>
        <w:spacing w:line="360" w:lineRule="auto"/>
        <w:jc w:val="both"/>
        <w:rPr>
          <w:rFonts w:ascii="Palatino Linotype" w:eastAsiaTheme="minorHAnsi" w:hAnsi="Palatino Linotype" w:cstheme="minorBidi"/>
          <w:b/>
          <w:i/>
          <w:sz w:val="22"/>
          <w:szCs w:val="22"/>
          <w:lang w:val="es-MX" w:eastAsia="en-US"/>
        </w:rPr>
      </w:pPr>
    </w:p>
    <w:p w14:paraId="7A5D5D61" w14:textId="77777777" w:rsidR="00404A06" w:rsidRPr="00331696" w:rsidRDefault="00404A06" w:rsidP="00331696">
      <w:pPr>
        <w:spacing w:line="360" w:lineRule="auto"/>
        <w:jc w:val="both"/>
        <w:rPr>
          <w:rFonts w:ascii="Palatino Linotype" w:eastAsiaTheme="minorHAnsi" w:hAnsi="Palatino Linotype" w:cstheme="minorBidi"/>
          <w:sz w:val="22"/>
          <w:szCs w:val="22"/>
          <w:lang w:val="es-MX" w:eastAsia="en-US"/>
        </w:rPr>
      </w:pPr>
      <w:r w:rsidRPr="00331696">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331696">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6AD444CD" w14:textId="77777777" w:rsidR="00404A06" w:rsidRPr="00331696" w:rsidRDefault="00404A06" w:rsidP="00331696">
      <w:pPr>
        <w:spacing w:line="360" w:lineRule="auto"/>
        <w:jc w:val="both"/>
        <w:rPr>
          <w:rFonts w:ascii="Palatino Linotype" w:eastAsiaTheme="minorHAnsi" w:hAnsi="Palatino Linotype" w:cstheme="minorBidi"/>
          <w:b/>
          <w:i/>
          <w:sz w:val="22"/>
          <w:szCs w:val="22"/>
          <w:lang w:val="es-MX" w:eastAsia="en-US"/>
        </w:rPr>
      </w:pPr>
    </w:p>
    <w:p w14:paraId="6C606255" w14:textId="77777777" w:rsidR="00404A06" w:rsidRPr="00331696" w:rsidRDefault="00404A06" w:rsidP="00331696">
      <w:pPr>
        <w:spacing w:line="360" w:lineRule="auto"/>
        <w:jc w:val="both"/>
        <w:rPr>
          <w:rFonts w:ascii="Palatino Linotype" w:eastAsiaTheme="minorHAnsi" w:hAnsi="Palatino Linotype" w:cstheme="minorBidi"/>
          <w:sz w:val="22"/>
          <w:szCs w:val="22"/>
          <w:lang w:val="es-MX" w:eastAsia="en-US"/>
        </w:rPr>
      </w:pPr>
      <w:r w:rsidRPr="00331696">
        <w:rPr>
          <w:rFonts w:ascii="Palatino Linotype" w:eastAsiaTheme="minorHAnsi" w:hAnsi="Palatino Linotype" w:cstheme="minorBidi"/>
          <w:b/>
          <w:i/>
          <w:sz w:val="22"/>
          <w:szCs w:val="22"/>
          <w:lang w:val="es-MX" w:eastAsia="en-US"/>
        </w:rPr>
        <w:t xml:space="preserve">“PLAZO RAZONABLE PARA RESOLVER. CONCEPTO Y ELEMENTOS QUE LO INTEGRAN A LA LUZ DEL DERECHO INTERNACIONAL DE LOS DERECHOS </w:t>
      </w:r>
      <w:r w:rsidRPr="00331696">
        <w:rPr>
          <w:rFonts w:ascii="Palatino Linotype" w:eastAsiaTheme="minorHAnsi" w:hAnsi="Palatino Linotype" w:cstheme="minorBidi"/>
          <w:b/>
          <w:i/>
          <w:sz w:val="22"/>
          <w:szCs w:val="22"/>
          <w:lang w:val="es-MX" w:eastAsia="en-US"/>
        </w:rPr>
        <w:lastRenderedPageBreak/>
        <w:t>HUMANOS.”</w:t>
      </w:r>
      <w:r w:rsidRPr="00331696">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48A94C71" w14:textId="77777777" w:rsidR="00404A06" w:rsidRPr="00331696" w:rsidRDefault="00404A06" w:rsidP="00331696">
      <w:pPr>
        <w:spacing w:line="360" w:lineRule="auto"/>
        <w:jc w:val="both"/>
        <w:rPr>
          <w:rFonts w:ascii="Palatino Linotype" w:eastAsiaTheme="minorHAnsi" w:hAnsi="Palatino Linotype" w:cstheme="minorBidi"/>
          <w:sz w:val="22"/>
          <w:szCs w:val="22"/>
          <w:lang w:val="es-MX" w:eastAsia="en-US"/>
        </w:rPr>
      </w:pPr>
    </w:p>
    <w:p w14:paraId="21E664BE" w14:textId="77777777" w:rsidR="00404A06" w:rsidRPr="00331696" w:rsidRDefault="00404A06" w:rsidP="00331696">
      <w:pPr>
        <w:spacing w:line="360" w:lineRule="auto"/>
        <w:jc w:val="both"/>
        <w:rPr>
          <w:rFonts w:ascii="Palatino Linotype" w:eastAsiaTheme="minorHAnsi" w:hAnsi="Palatino Linotype" w:cstheme="minorBidi"/>
          <w:bCs/>
          <w:szCs w:val="22"/>
          <w:lang w:val="es-MX" w:eastAsia="en-US"/>
        </w:rPr>
      </w:pPr>
      <w:r w:rsidRPr="00331696">
        <w:rPr>
          <w:rFonts w:ascii="Palatino Linotype" w:eastAsiaTheme="minorHAnsi" w:hAnsi="Palatino Linotype" w:cstheme="minorBidi"/>
          <w:bCs/>
          <w:szCs w:val="22"/>
          <w:lang w:val="es-MX" w:eastAsia="en-US"/>
        </w:rPr>
        <w:t>Por ello, este organismo garante comprometido con la tutela de los derechos humanos confiados, señala que este exceso del plazo legal para resolver el presente asunto, resulta de carácter excepcional.</w:t>
      </w:r>
    </w:p>
    <w:p w14:paraId="7D8136F7" w14:textId="77777777" w:rsidR="006A6362" w:rsidRPr="00331696" w:rsidRDefault="006A6362" w:rsidP="00331696">
      <w:pPr>
        <w:spacing w:line="360" w:lineRule="auto"/>
        <w:jc w:val="both"/>
        <w:rPr>
          <w:rFonts w:ascii="Palatino Linotype" w:eastAsiaTheme="minorHAnsi" w:hAnsi="Palatino Linotype" w:cs="Arial"/>
          <w:lang w:val="es-MX" w:eastAsia="en-US"/>
        </w:rPr>
      </w:pPr>
    </w:p>
    <w:p w14:paraId="38AE8253" w14:textId="77777777" w:rsidR="008150CA" w:rsidRPr="00331696" w:rsidRDefault="00E74701" w:rsidP="00331696">
      <w:pPr>
        <w:spacing w:line="360" w:lineRule="auto"/>
        <w:jc w:val="center"/>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t>C O N S I D E R A N</w:t>
      </w:r>
      <w:r w:rsidR="00D57F74" w:rsidRPr="00331696">
        <w:rPr>
          <w:rFonts w:ascii="Palatino Linotype" w:eastAsiaTheme="minorHAnsi" w:hAnsi="Palatino Linotype" w:cs="Arial"/>
          <w:b/>
          <w:sz w:val="28"/>
          <w:lang w:val="es-MX" w:eastAsia="en-US"/>
        </w:rPr>
        <w:t xml:space="preserve"> D O </w:t>
      </w:r>
    </w:p>
    <w:p w14:paraId="19CA75D5" w14:textId="77777777" w:rsidR="00EE7775" w:rsidRPr="00331696" w:rsidRDefault="00EE7775" w:rsidP="00331696">
      <w:pPr>
        <w:spacing w:line="360" w:lineRule="auto"/>
        <w:jc w:val="center"/>
        <w:rPr>
          <w:rFonts w:ascii="Palatino Linotype" w:eastAsiaTheme="minorHAnsi" w:hAnsi="Palatino Linotype" w:cs="Arial"/>
          <w:b/>
          <w:sz w:val="14"/>
          <w:lang w:val="es-MX" w:eastAsia="en-US"/>
        </w:rPr>
      </w:pPr>
    </w:p>
    <w:p w14:paraId="07173164" w14:textId="77777777" w:rsidR="0029071C" w:rsidRPr="00331696" w:rsidRDefault="0029071C" w:rsidP="00331696">
      <w:pPr>
        <w:spacing w:line="360" w:lineRule="auto"/>
        <w:jc w:val="both"/>
        <w:rPr>
          <w:rFonts w:ascii="Palatino Linotype" w:eastAsiaTheme="minorHAnsi" w:hAnsi="Palatino Linotype" w:cs="Arial"/>
          <w:sz w:val="28"/>
          <w:lang w:val="es-MX" w:eastAsia="en-US"/>
        </w:rPr>
      </w:pPr>
      <w:r w:rsidRPr="00331696">
        <w:rPr>
          <w:rFonts w:ascii="Palatino Linotype" w:eastAsiaTheme="minorHAnsi" w:hAnsi="Palatino Linotype" w:cs="Arial"/>
          <w:b/>
          <w:sz w:val="28"/>
          <w:lang w:val="es-MX" w:eastAsia="en-US"/>
        </w:rPr>
        <w:t>PRIMERO. De la competencia</w:t>
      </w:r>
      <w:r w:rsidRPr="00331696">
        <w:rPr>
          <w:rFonts w:ascii="Palatino Linotype" w:eastAsiaTheme="minorHAnsi" w:hAnsi="Palatino Linotype" w:cs="Arial"/>
          <w:sz w:val="28"/>
          <w:lang w:val="es-MX" w:eastAsia="en-US"/>
        </w:rPr>
        <w:t>.</w:t>
      </w:r>
    </w:p>
    <w:p w14:paraId="1FCE87F8" w14:textId="14F3A476" w:rsidR="00723B5A" w:rsidRPr="00331696" w:rsidRDefault="00D45F61"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331696">
        <w:rPr>
          <w:rFonts w:ascii="Palatino Linotype" w:eastAsiaTheme="minorHAnsi" w:hAnsi="Palatino Linotype" w:cs="Arial"/>
          <w:lang w:val="es-MX" w:eastAsia="en-US"/>
        </w:rPr>
        <w:t>,</w:t>
      </w:r>
      <w:r w:rsidRPr="00331696">
        <w:rPr>
          <w:rFonts w:ascii="Palatino Linotype" w:eastAsiaTheme="minorHAnsi" w:hAnsi="Palatino Linotype" w:cs="Arial"/>
          <w:lang w:val="es-MX" w:eastAsia="en-US"/>
        </w:rPr>
        <w:t xml:space="preserve"> de la Constitución Política de los Estados Unidos Mexicanos; 5, párrafos trigésimo </w:t>
      </w:r>
      <w:r w:rsidR="009A7B69" w:rsidRPr="00331696">
        <w:rPr>
          <w:rFonts w:ascii="Palatino Linotype" w:eastAsiaTheme="minorHAnsi" w:hAnsi="Palatino Linotype" w:cs="Arial"/>
          <w:lang w:val="es-MX" w:eastAsia="en-US"/>
        </w:rPr>
        <w:t>tercero</w:t>
      </w:r>
      <w:r w:rsidRPr="00331696">
        <w:rPr>
          <w:rFonts w:ascii="Palatino Linotype" w:eastAsiaTheme="minorHAnsi" w:hAnsi="Palatino Linotype" w:cs="Arial"/>
          <w:lang w:val="es-MX" w:eastAsia="en-US"/>
        </w:rPr>
        <w:t xml:space="preserve"> y trigésimo </w:t>
      </w:r>
      <w:r w:rsidR="009A7B69" w:rsidRPr="00331696">
        <w:rPr>
          <w:rFonts w:ascii="Palatino Linotype" w:eastAsiaTheme="minorHAnsi" w:hAnsi="Palatino Linotype" w:cs="Arial"/>
          <w:lang w:val="es-MX" w:eastAsia="en-US"/>
        </w:rPr>
        <w:t>cuarto</w:t>
      </w:r>
      <w:r w:rsidRPr="00331696">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Pr="00331696" w:rsidRDefault="00723B5A" w:rsidP="00331696">
      <w:pPr>
        <w:spacing w:line="360" w:lineRule="auto"/>
        <w:jc w:val="both"/>
        <w:rPr>
          <w:rFonts w:ascii="Palatino Linotype" w:eastAsiaTheme="minorHAnsi" w:hAnsi="Palatino Linotype" w:cs="Arial"/>
          <w:lang w:val="es-MX" w:eastAsia="en-US"/>
        </w:rPr>
      </w:pPr>
    </w:p>
    <w:p w14:paraId="13C64254" w14:textId="77777777" w:rsidR="0029071C" w:rsidRPr="00331696" w:rsidRDefault="0029071C" w:rsidP="00331696">
      <w:pPr>
        <w:autoSpaceDE w:val="0"/>
        <w:autoSpaceDN w:val="0"/>
        <w:adjustRightInd w:val="0"/>
        <w:spacing w:line="360" w:lineRule="auto"/>
        <w:jc w:val="both"/>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Pr="00331696" w:rsidRDefault="0029071C" w:rsidP="00331696">
      <w:pPr>
        <w:autoSpaceDE w:val="0"/>
        <w:autoSpaceDN w:val="0"/>
        <w:adjustRightInd w:val="0"/>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331696">
        <w:rPr>
          <w:rFonts w:ascii="Palatino Linotype" w:eastAsiaTheme="minorHAns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4204B5A" w14:textId="77777777" w:rsidR="009A7B69" w:rsidRPr="00331696" w:rsidRDefault="009A7B69" w:rsidP="00331696">
      <w:pPr>
        <w:widowControl w:val="0"/>
        <w:autoSpaceDE w:val="0"/>
        <w:autoSpaceDN w:val="0"/>
        <w:adjustRightInd w:val="0"/>
        <w:spacing w:line="360" w:lineRule="auto"/>
        <w:jc w:val="both"/>
        <w:rPr>
          <w:rFonts w:ascii="Palatino Linotype" w:hAnsi="Palatino Linotype"/>
        </w:rPr>
      </w:pPr>
    </w:p>
    <w:p w14:paraId="09CBC7B4" w14:textId="1ABE13B3" w:rsidR="00464E34" w:rsidRPr="00331696" w:rsidRDefault="00404A06" w:rsidP="00331696">
      <w:pPr>
        <w:autoSpaceDE w:val="0"/>
        <w:autoSpaceDN w:val="0"/>
        <w:adjustRightInd w:val="0"/>
        <w:spacing w:line="360" w:lineRule="auto"/>
        <w:jc w:val="both"/>
        <w:rPr>
          <w:rFonts w:ascii="Palatino Linotype" w:eastAsiaTheme="minorHAnsi" w:hAnsi="Palatino Linotype" w:cs="Arial"/>
          <w:b/>
          <w:sz w:val="28"/>
          <w:lang w:val="es-MX" w:eastAsia="en-US"/>
        </w:rPr>
      </w:pPr>
      <w:r w:rsidRPr="00331696">
        <w:rPr>
          <w:rFonts w:ascii="Palatino Linotype" w:eastAsiaTheme="minorHAnsi" w:hAnsi="Palatino Linotype" w:cs="Arial"/>
          <w:b/>
          <w:sz w:val="28"/>
          <w:lang w:val="es-MX" w:eastAsia="en-US"/>
        </w:rPr>
        <w:t>TERCER</w:t>
      </w:r>
      <w:r w:rsidR="00464E34" w:rsidRPr="00331696">
        <w:rPr>
          <w:rFonts w:ascii="Palatino Linotype" w:eastAsiaTheme="minorHAnsi" w:hAnsi="Palatino Linotype" w:cs="Arial"/>
          <w:b/>
          <w:sz w:val="28"/>
          <w:lang w:val="es-MX" w:eastAsia="en-US"/>
        </w:rPr>
        <w:t xml:space="preserve">O. Del estudio de las causas de improcedencia. </w:t>
      </w:r>
    </w:p>
    <w:p w14:paraId="41934C79" w14:textId="7F0A3A7C" w:rsidR="006A6362" w:rsidRPr="00331696" w:rsidRDefault="00464E34" w:rsidP="00331696">
      <w:pPr>
        <w:autoSpaceDE w:val="0"/>
        <w:autoSpaceDN w:val="0"/>
        <w:adjustRightInd w:val="0"/>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331696">
        <w:rPr>
          <w:rStyle w:val="Refdenotaalpie"/>
          <w:rFonts w:ascii="Palatino Linotype" w:eastAsiaTheme="minorHAnsi" w:hAnsi="Palatino Linotype" w:cs="Arial"/>
          <w:lang w:val="es-MX" w:eastAsia="en-US"/>
        </w:rPr>
        <w:footnoteReference w:id="1"/>
      </w:r>
      <w:r w:rsidRPr="00331696">
        <w:rPr>
          <w:rFonts w:ascii="Palatino Linotype" w:eastAsiaTheme="minorHAnsi" w:hAnsi="Palatino Linotype" w:cs="Arial"/>
          <w:lang w:val="es-MX" w:eastAsia="en-US"/>
        </w:rPr>
        <w:t>.</w:t>
      </w:r>
    </w:p>
    <w:p w14:paraId="121CAF9A" w14:textId="77777777" w:rsidR="00464E34" w:rsidRPr="00331696" w:rsidRDefault="00464E34" w:rsidP="00331696">
      <w:pPr>
        <w:autoSpaceDE w:val="0"/>
        <w:autoSpaceDN w:val="0"/>
        <w:adjustRightInd w:val="0"/>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7189704C" w14:textId="77777777" w:rsidR="00464E34" w:rsidRPr="00331696" w:rsidRDefault="00464E34" w:rsidP="00331696">
      <w:pPr>
        <w:rPr>
          <w:lang w:val="es-MX"/>
        </w:rPr>
      </w:pPr>
    </w:p>
    <w:p w14:paraId="40A60D25" w14:textId="77777777" w:rsidR="00464E34" w:rsidRPr="00331696" w:rsidRDefault="00464E34" w:rsidP="00331696">
      <w:pPr>
        <w:autoSpaceDE w:val="0"/>
        <w:autoSpaceDN w:val="0"/>
        <w:adjustRightInd w:val="0"/>
        <w:ind w:left="708" w:right="850"/>
        <w:jc w:val="both"/>
        <w:rPr>
          <w:rFonts w:ascii="Palatino Linotype" w:hAnsi="Palatino Linotype" w:cs="Arial"/>
          <w:i/>
          <w:sz w:val="22"/>
          <w:szCs w:val="22"/>
        </w:rPr>
      </w:pPr>
      <w:r w:rsidRPr="00331696">
        <w:rPr>
          <w:rFonts w:ascii="Palatino Linotype" w:hAnsi="Palatino Linotype" w:cs="Arial"/>
          <w:i/>
          <w:sz w:val="22"/>
          <w:szCs w:val="22"/>
        </w:rPr>
        <w:t>“</w:t>
      </w:r>
      <w:r w:rsidRPr="00331696">
        <w:rPr>
          <w:rFonts w:ascii="Palatino Linotype" w:hAnsi="Palatino Linotype" w:cs="Arial"/>
          <w:b/>
          <w:i/>
          <w:sz w:val="22"/>
          <w:szCs w:val="22"/>
        </w:rPr>
        <w:t>Artículo 191.</w:t>
      </w:r>
      <w:r w:rsidRPr="00331696">
        <w:rPr>
          <w:rFonts w:ascii="Palatino Linotype" w:hAnsi="Palatino Linotype" w:cs="Arial"/>
          <w:i/>
          <w:sz w:val="22"/>
          <w:szCs w:val="22"/>
        </w:rPr>
        <w:t xml:space="preserve"> El recurso será desechado por improcedente cuando:  </w:t>
      </w:r>
    </w:p>
    <w:p w14:paraId="3D530FE5" w14:textId="77777777" w:rsidR="00464E34" w:rsidRPr="00331696" w:rsidRDefault="00464E34" w:rsidP="00331696">
      <w:pPr>
        <w:autoSpaceDE w:val="0"/>
        <w:autoSpaceDN w:val="0"/>
        <w:adjustRightInd w:val="0"/>
        <w:ind w:left="708" w:right="850"/>
        <w:jc w:val="both"/>
        <w:rPr>
          <w:rFonts w:ascii="Palatino Linotype" w:hAnsi="Palatino Linotype" w:cs="Arial"/>
          <w:i/>
          <w:sz w:val="22"/>
          <w:szCs w:val="22"/>
        </w:rPr>
      </w:pPr>
      <w:r w:rsidRPr="00331696">
        <w:rPr>
          <w:rFonts w:ascii="Palatino Linotype" w:hAnsi="Palatino Linotype" w:cs="Arial"/>
          <w:i/>
          <w:sz w:val="22"/>
          <w:szCs w:val="22"/>
        </w:rPr>
        <w:t xml:space="preserve">I. Sea extemporáneo por haber transcurrido el plazo establecido en la presente Ley, a partir de la respuesta;  </w:t>
      </w:r>
    </w:p>
    <w:p w14:paraId="36959AA9" w14:textId="77777777" w:rsidR="00464E34" w:rsidRPr="00331696" w:rsidRDefault="00464E34" w:rsidP="00331696">
      <w:pPr>
        <w:autoSpaceDE w:val="0"/>
        <w:autoSpaceDN w:val="0"/>
        <w:adjustRightInd w:val="0"/>
        <w:ind w:left="708" w:right="850"/>
        <w:jc w:val="both"/>
        <w:rPr>
          <w:rFonts w:ascii="Palatino Linotype" w:hAnsi="Palatino Linotype" w:cs="Arial"/>
          <w:i/>
          <w:sz w:val="22"/>
          <w:szCs w:val="22"/>
        </w:rPr>
      </w:pPr>
      <w:r w:rsidRPr="00331696">
        <w:rPr>
          <w:rFonts w:ascii="Palatino Linotype" w:hAnsi="Palatino Linotype" w:cs="Arial"/>
          <w:i/>
          <w:sz w:val="22"/>
          <w:szCs w:val="22"/>
        </w:rPr>
        <w:t xml:space="preserve">II. Se esté tramitando ante el Poder Judicial de la Federación algún recurso o medio de defensa interpuesto por el recurrente;  </w:t>
      </w:r>
    </w:p>
    <w:p w14:paraId="245B1066" w14:textId="77777777" w:rsidR="00464E34" w:rsidRPr="00331696" w:rsidRDefault="00464E34" w:rsidP="00331696">
      <w:pPr>
        <w:autoSpaceDE w:val="0"/>
        <w:autoSpaceDN w:val="0"/>
        <w:adjustRightInd w:val="0"/>
        <w:ind w:left="708" w:right="850"/>
        <w:jc w:val="both"/>
        <w:rPr>
          <w:rFonts w:ascii="Palatino Linotype" w:hAnsi="Palatino Linotype" w:cs="Arial"/>
          <w:i/>
          <w:sz w:val="22"/>
          <w:szCs w:val="22"/>
        </w:rPr>
      </w:pPr>
      <w:r w:rsidRPr="00331696">
        <w:rPr>
          <w:rFonts w:ascii="Palatino Linotype" w:hAnsi="Palatino Linotype" w:cs="Arial"/>
          <w:i/>
          <w:sz w:val="22"/>
          <w:szCs w:val="22"/>
        </w:rPr>
        <w:t xml:space="preserve">III. No actualice alguno de los supuestos previstos en la presente Ley;  </w:t>
      </w:r>
    </w:p>
    <w:p w14:paraId="5490EC13" w14:textId="77777777" w:rsidR="00464E34" w:rsidRPr="00331696" w:rsidRDefault="00464E34" w:rsidP="00331696">
      <w:pPr>
        <w:autoSpaceDE w:val="0"/>
        <w:autoSpaceDN w:val="0"/>
        <w:adjustRightInd w:val="0"/>
        <w:ind w:left="708" w:right="850"/>
        <w:jc w:val="both"/>
        <w:rPr>
          <w:rFonts w:ascii="Palatino Linotype" w:hAnsi="Palatino Linotype" w:cs="Arial"/>
          <w:i/>
          <w:sz w:val="22"/>
          <w:szCs w:val="22"/>
        </w:rPr>
      </w:pPr>
      <w:r w:rsidRPr="00331696">
        <w:rPr>
          <w:rFonts w:ascii="Palatino Linotype" w:hAnsi="Palatino Linotype" w:cs="Arial"/>
          <w:i/>
          <w:sz w:val="22"/>
          <w:szCs w:val="22"/>
        </w:rPr>
        <w:t>IV. No se haya desahogado la prevención en los términos establecidos en la presente Ley;</w:t>
      </w:r>
    </w:p>
    <w:p w14:paraId="56BD78A1" w14:textId="77777777" w:rsidR="00464E34" w:rsidRPr="00331696" w:rsidRDefault="00464E34" w:rsidP="00331696">
      <w:pPr>
        <w:autoSpaceDE w:val="0"/>
        <w:autoSpaceDN w:val="0"/>
        <w:adjustRightInd w:val="0"/>
        <w:ind w:left="708" w:right="850"/>
        <w:jc w:val="both"/>
        <w:rPr>
          <w:rFonts w:ascii="Palatino Linotype" w:hAnsi="Palatino Linotype" w:cs="Arial"/>
          <w:i/>
          <w:sz w:val="22"/>
          <w:szCs w:val="22"/>
        </w:rPr>
      </w:pPr>
      <w:r w:rsidRPr="00331696">
        <w:rPr>
          <w:rFonts w:ascii="Palatino Linotype" w:hAnsi="Palatino Linotype" w:cs="Arial"/>
          <w:i/>
          <w:sz w:val="22"/>
          <w:szCs w:val="22"/>
        </w:rPr>
        <w:t xml:space="preserve">V. Se impugne la veracidad de la información proporcionada;  </w:t>
      </w:r>
    </w:p>
    <w:p w14:paraId="3DC9AFA0" w14:textId="77777777" w:rsidR="00464E34" w:rsidRPr="00331696" w:rsidRDefault="00464E34" w:rsidP="00331696">
      <w:pPr>
        <w:autoSpaceDE w:val="0"/>
        <w:autoSpaceDN w:val="0"/>
        <w:adjustRightInd w:val="0"/>
        <w:ind w:left="708" w:right="850"/>
        <w:jc w:val="both"/>
        <w:rPr>
          <w:rFonts w:ascii="Palatino Linotype" w:hAnsi="Palatino Linotype" w:cs="Arial"/>
          <w:i/>
          <w:sz w:val="22"/>
          <w:szCs w:val="22"/>
        </w:rPr>
      </w:pPr>
      <w:r w:rsidRPr="00331696">
        <w:rPr>
          <w:rFonts w:ascii="Palatino Linotype" w:hAnsi="Palatino Linotype" w:cs="Arial"/>
          <w:i/>
          <w:sz w:val="22"/>
          <w:szCs w:val="22"/>
        </w:rPr>
        <w:t xml:space="preserve">VI. Se trate de una consulta, o trámite en específico; y  </w:t>
      </w:r>
    </w:p>
    <w:p w14:paraId="7D635F9E" w14:textId="77777777" w:rsidR="00464E34" w:rsidRPr="00331696" w:rsidRDefault="00464E34" w:rsidP="00331696">
      <w:pPr>
        <w:autoSpaceDE w:val="0"/>
        <w:autoSpaceDN w:val="0"/>
        <w:adjustRightInd w:val="0"/>
        <w:ind w:left="708" w:right="850"/>
        <w:jc w:val="both"/>
        <w:rPr>
          <w:rFonts w:ascii="Palatino Linotype" w:hAnsi="Palatino Linotype" w:cs="Arial"/>
          <w:i/>
          <w:sz w:val="22"/>
          <w:szCs w:val="22"/>
        </w:rPr>
      </w:pPr>
      <w:r w:rsidRPr="00331696">
        <w:rPr>
          <w:rFonts w:ascii="Palatino Linotype" w:hAnsi="Palatino Linotype" w:cs="Arial"/>
          <w:i/>
          <w:sz w:val="22"/>
          <w:szCs w:val="22"/>
        </w:rPr>
        <w:t>VII. El recurrente amplíe su solicitud en el recurso de revisión, únicamente respecto de los nuevos contenidos.”</w:t>
      </w:r>
    </w:p>
    <w:p w14:paraId="68583013" w14:textId="77777777" w:rsidR="00464E34" w:rsidRPr="00331696" w:rsidRDefault="00464E34" w:rsidP="00331696">
      <w:pPr>
        <w:autoSpaceDE w:val="0"/>
        <w:autoSpaceDN w:val="0"/>
        <w:adjustRightInd w:val="0"/>
        <w:spacing w:line="360" w:lineRule="auto"/>
        <w:ind w:left="708" w:right="850"/>
        <w:jc w:val="both"/>
        <w:rPr>
          <w:rFonts w:ascii="Palatino Linotype" w:hAnsi="Palatino Linotype" w:cs="Arial"/>
          <w:i/>
        </w:rPr>
      </w:pPr>
    </w:p>
    <w:p w14:paraId="1A393686" w14:textId="77777777" w:rsidR="00464E34" w:rsidRPr="00331696" w:rsidRDefault="00464E34" w:rsidP="00331696">
      <w:pPr>
        <w:autoSpaceDE w:val="0"/>
        <w:autoSpaceDN w:val="0"/>
        <w:adjustRightInd w:val="0"/>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FED828E" w14:textId="77777777" w:rsidR="00464E34" w:rsidRPr="00331696" w:rsidRDefault="00464E34" w:rsidP="00331696">
      <w:pPr>
        <w:autoSpaceDE w:val="0"/>
        <w:autoSpaceDN w:val="0"/>
        <w:adjustRightInd w:val="0"/>
        <w:spacing w:line="360" w:lineRule="auto"/>
        <w:jc w:val="both"/>
        <w:rPr>
          <w:rFonts w:ascii="Palatino Linotype" w:hAnsi="Palatino Linotype" w:cs="Arial"/>
        </w:rPr>
      </w:pPr>
    </w:p>
    <w:p w14:paraId="75B64D30" w14:textId="77777777" w:rsidR="00464E34" w:rsidRPr="00331696" w:rsidRDefault="00464E34" w:rsidP="00331696">
      <w:pPr>
        <w:autoSpaceDE w:val="0"/>
        <w:autoSpaceDN w:val="0"/>
        <w:adjustRightInd w:val="0"/>
        <w:spacing w:line="360" w:lineRule="auto"/>
        <w:jc w:val="both"/>
        <w:rPr>
          <w:rFonts w:ascii="Palatino Linotype" w:hAnsi="Palatino Linotype" w:cs="Arial"/>
        </w:rPr>
      </w:pPr>
      <w:r w:rsidRPr="00331696">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6DBC0ED7" w14:textId="77777777" w:rsidR="00464E34" w:rsidRPr="00331696" w:rsidRDefault="00464E34" w:rsidP="00331696">
      <w:pPr>
        <w:autoSpaceDE w:val="0"/>
        <w:autoSpaceDN w:val="0"/>
        <w:adjustRightInd w:val="0"/>
        <w:spacing w:line="360" w:lineRule="auto"/>
        <w:jc w:val="both"/>
        <w:rPr>
          <w:rFonts w:ascii="Palatino Linotype" w:hAnsi="Palatino Linotype" w:cs="Arial"/>
        </w:rPr>
      </w:pPr>
    </w:p>
    <w:p w14:paraId="6292373A" w14:textId="71817CD7" w:rsidR="00464E34" w:rsidRPr="00331696" w:rsidRDefault="00404A06" w:rsidP="00331696">
      <w:pPr>
        <w:autoSpaceDE w:val="0"/>
        <w:autoSpaceDN w:val="0"/>
        <w:adjustRightInd w:val="0"/>
        <w:spacing w:line="360" w:lineRule="auto"/>
        <w:jc w:val="both"/>
        <w:rPr>
          <w:rFonts w:ascii="Palatino Linotype" w:hAnsi="Palatino Linotype" w:cs="Arial"/>
          <w:sz w:val="28"/>
        </w:rPr>
      </w:pPr>
      <w:r w:rsidRPr="00331696">
        <w:rPr>
          <w:rFonts w:ascii="Palatino Linotype" w:hAnsi="Palatino Linotype" w:cs="Arial"/>
          <w:b/>
          <w:sz w:val="28"/>
        </w:rPr>
        <w:t>CUAR</w:t>
      </w:r>
      <w:r w:rsidR="00464E34" w:rsidRPr="00331696">
        <w:rPr>
          <w:rFonts w:ascii="Palatino Linotype" w:hAnsi="Palatino Linotype" w:cs="Arial"/>
          <w:b/>
          <w:sz w:val="28"/>
        </w:rPr>
        <w:t>TO. Del estudio y resolución del asunto.</w:t>
      </w:r>
      <w:r w:rsidR="00464E34" w:rsidRPr="00331696">
        <w:rPr>
          <w:rFonts w:ascii="Palatino Linotype" w:hAnsi="Palatino Linotype" w:cs="Arial"/>
          <w:sz w:val="28"/>
        </w:rPr>
        <w:t xml:space="preserve"> </w:t>
      </w:r>
    </w:p>
    <w:p w14:paraId="1E5DA648" w14:textId="77777777" w:rsidR="00464E34" w:rsidRPr="00331696" w:rsidRDefault="00464E34" w:rsidP="00331696">
      <w:pPr>
        <w:autoSpaceDE w:val="0"/>
        <w:autoSpaceDN w:val="0"/>
        <w:adjustRightInd w:val="0"/>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331696">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FC046CB" w14:textId="77777777" w:rsidR="00464E34" w:rsidRPr="00331696" w:rsidRDefault="00464E34" w:rsidP="00331696">
      <w:pPr>
        <w:autoSpaceDE w:val="0"/>
        <w:autoSpaceDN w:val="0"/>
        <w:adjustRightInd w:val="0"/>
        <w:spacing w:line="360" w:lineRule="auto"/>
        <w:jc w:val="both"/>
        <w:rPr>
          <w:rFonts w:ascii="Palatino Linotype" w:eastAsiaTheme="minorHAnsi" w:hAnsi="Palatino Linotype" w:cs="Arial"/>
          <w:lang w:val="es-MX" w:eastAsia="en-US"/>
        </w:rPr>
      </w:pPr>
    </w:p>
    <w:p w14:paraId="45C96695" w14:textId="4AE9891C" w:rsidR="00464E34" w:rsidRPr="00331696" w:rsidRDefault="00464E34" w:rsidP="00331696">
      <w:pPr>
        <w:spacing w:line="360" w:lineRule="auto"/>
        <w:ind w:right="141"/>
        <w:jc w:val="both"/>
        <w:rPr>
          <w:rFonts w:ascii="Palatino Linotype" w:eastAsiaTheme="minorHAnsi" w:hAnsi="Palatino Linotype" w:cstheme="minorBidi"/>
          <w:lang w:val="es-MX" w:eastAsia="es-MX"/>
        </w:rPr>
      </w:pPr>
      <w:r w:rsidRPr="00331696">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331696">
        <w:rPr>
          <w:rFonts w:ascii="Palatino Linotype" w:eastAsiaTheme="minorHAnsi" w:hAnsi="Palatino Linotype" w:cstheme="minorBidi"/>
          <w:b/>
          <w:lang w:val="es-MX" w:eastAsia="es-MX"/>
        </w:rPr>
        <w:t xml:space="preserve"> </w:t>
      </w:r>
      <w:r w:rsidRPr="00331696">
        <w:rPr>
          <w:rFonts w:ascii="Palatino Linotype" w:eastAsiaTheme="minorHAnsi" w:hAnsi="Palatino Linotype" w:cstheme="minorBidi"/>
          <w:lang w:val="es-MX" w:eastAsia="es-MX"/>
        </w:rPr>
        <w:t>parte</w:t>
      </w:r>
      <w:r w:rsidRPr="00331696">
        <w:rPr>
          <w:rFonts w:ascii="Palatino Linotype" w:eastAsiaTheme="minorHAnsi" w:hAnsi="Palatino Linotype" w:cstheme="minorBidi"/>
          <w:b/>
          <w:lang w:val="es-MX" w:eastAsia="es-MX"/>
        </w:rPr>
        <w:t xml:space="preserve"> Recurrente</w:t>
      </w:r>
      <w:r w:rsidRPr="00331696">
        <w:rPr>
          <w:rFonts w:ascii="Palatino Linotype" w:eastAsiaTheme="minorHAnsi" w:hAnsi="Palatino Linotype" w:cstheme="minorBidi"/>
          <w:lang w:val="es-MX" w:eastAsia="es-MX"/>
        </w:rPr>
        <w:t>, para ello analizaremos lo solicitado y la información proporcionada.</w:t>
      </w:r>
    </w:p>
    <w:p w14:paraId="5CADEFC4" w14:textId="77777777" w:rsidR="009A7B69" w:rsidRPr="00331696" w:rsidRDefault="009A7B69" w:rsidP="00331696">
      <w:pPr>
        <w:spacing w:line="360" w:lineRule="auto"/>
        <w:ind w:right="141"/>
        <w:jc w:val="both"/>
        <w:rPr>
          <w:rFonts w:ascii="Palatino Linotype" w:eastAsiaTheme="minorHAnsi" w:hAnsi="Palatino Linotype" w:cstheme="minorBidi"/>
          <w:lang w:val="es-MX" w:eastAsia="es-MX"/>
        </w:rPr>
      </w:pPr>
    </w:p>
    <w:p w14:paraId="086A0B21" w14:textId="77777777" w:rsidR="009C301B" w:rsidRPr="00331696" w:rsidRDefault="00464E34" w:rsidP="00331696">
      <w:pPr>
        <w:spacing w:line="360" w:lineRule="auto"/>
        <w:ind w:right="141"/>
        <w:jc w:val="both"/>
        <w:rPr>
          <w:rFonts w:ascii="Palatino Linotype" w:eastAsiaTheme="minorHAnsi" w:hAnsi="Palatino Linotype" w:cstheme="minorBidi"/>
          <w:b/>
          <w:szCs w:val="22"/>
          <w:lang w:val="es-MX" w:eastAsia="es-MX"/>
        </w:rPr>
      </w:pPr>
      <w:r w:rsidRPr="00331696">
        <w:rPr>
          <w:rFonts w:ascii="Palatino Linotype" w:eastAsiaTheme="minorHAnsi" w:hAnsi="Palatino Linotype" w:cstheme="minorBidi"/>
          <w:b/>
          <w:szCs w:val="22"/>
          <w:lang w:val="es-MX" w:eastAsia="es-MX"/>
        </w:rPr>
        <w:t xml:space="preserve">REQUERIMIENTOS SOLICITADOS: </w:t>
      </w:r>
    </w:p>
    <w:p w14:paraId="2C8936D2" w14:textId="77777777" w:rsidR="009C301B" w:rsidRPr="00331696" w:rsidRDefault="009C301B" w:rsidP="00331696">
      <w:pPr>
        <w:spacing w:line="360" w:lineRule="auto"/>
        <w:ind w:right="141"/>
        <w:jc w:val="both"/>
        <w:rPr>
          <w:rFonts w:ascii="Palatino Linotype" w:eastAsiaTheme="minorHAnsi" w:hAnsi="Palatino Linotype" w:cstheme="minorBidi"/>
          <w:b/>
          <w:szCs w:val="22"/>
          <w:lang w:val="es-MX" w:eastAsia="es-MX"/>
        </w:rPr>
      </w:pPr>
    </w:p>
    <w:p w14:paraId="4C014070" w14:textId="5DD5C7A3" w:rsidR="009C301B" w:rsidRPr="00331696" w:rsidRDefault="00917141" w:rsidP="00331696">
      <w:pPr>
        <w:pStyle w:val="Prrafodelista"/>
        <w:numPr>
          <w:ilvl w:val="0"/>
          <w:numId w:val="25"/>
        </w:numPr>
        <w:spacing w:line="360" w:lineRule="auto"/>
        <w:ind w:right="141"/>
        <w:jc w:val="both"/>
        <w:rPr>
          <w:rFonts w:ascii="Palatino Linotype" w:eastAsiaTheme="minorHAnsi" w:hAnsi="Palatino Linotype" w:cstheme="minorBidi"/>
          <w:b/>
          <w:szCs w:val="22"/>
          <w:lang w:val="es-MX" w:eastAsia="es-MX"/>
        </w:rPr>
      </w:pPr>
      <w:r w:rsidRPr="00331696">
        <w:rPr>
          <w:rFonts w:ascii="Palatino Linotype" w:hAnsi="Palatino Linotype" w:cs="Arial"/>
        </w:rPr>
        <w:t>La estadística de 2022, 2023 y 2024</w:t>
      </w:r>
      <w:r w:rsidR="009C301B" w:rsidRPr="00331696">
        <w:rPr>
          <w:rFonts w:ascii="Palatino Linotype" w:hAnsi="Palatino Linotype" w:cs="Arial"/>
        </w:rPr>
        <w:t>,</w:t>
      </w:r>
      <w:r w:rsidRPr="00331696">
        <w:rPr>
          <w:rFonts w:ascii="Palatino Linotype" w:hAnsi="Palatino Linotype" w:cs="Arial"/>
        </w:rPr>
        <w:t xml:space="preserve"> del</w:t>
      </w:r>
      <w:r w:rsidR="009C301B" w:rsidRPr="00331696">
        <w:rPr>
          <w:rFonts w:ascii="Palatino Linotype" w:hAnsi="Palatino Linotype" w:cs="Arial"/>
        </w:rPr>
        <w:t xml:space="preserve"> n</w:t>
      </w:r>
      <w:r w:rsidRPr="00331696">
        <w:rPr>
          <w:rFonts w:ascii="Palatino Linotype" w:hAnsi="Palatino Linotype" w:cs="Arial"/>
        </w:rPr>
        <w:t>úmero de solicitudes ingresadas, recursos de revisión, acuerdos de</w:t>
      </w:r>
      <w:r w:rsidR="009C301B" w:rsidRPr="00331696">
        <w:rPr>
          <w:rFonts w:ascii="Palatino Linotype" w:hAnsi="Palatino Linotype" w:cs="Arial"/>
        </w:rPr>
        <w:t xml:space="preserve"> cumplimiento o incumplimiento.</w:t>
      </w:r>
    </w:p>
    <w:p w14:paraId="1D6355F7" w14:textId="3C5C5ADB" w:rsidR="009C301B" w:rsidRPr="00331696" w:rsidRDefault="009C301B" w:rsidP="00331696">
      <w:pPr>
        <w:pStyle w:val="Prrafodelista"/>
        <w:numPr>
          <w:ilvl w:val="0"/>
          <w:numId w:val="25"/>
        </w:numPr>
        <w:spacing w:line="360" w:lineRule="auto"/>
        <w:ind w:right="141"/>
        <w:jc w:val="both"/>
        <w:rPr>
          <w:rFonts w:ascii="Palatino Linotype" w:hAnsi="Palatino Linotype" w:cs="Arial"/>
        </w:rPr>
      </w:pPr>
      <w:r w:rsidRPr="00331696">
        <w:rPr>
          <w:rFonts w:ascii="Palatino Linotype" w:hAnsi="Palatino Linotype" w:cs="Arial"/>
        </w:rPr>
        <w:t>R</w:t>
      </w:r>
      <w:r w:rsidR="00917141" w:rsidRPr="00331696">
        <w:rPr>
          <w:rFonts w:ascii="Palatino Linotype" w:hAnsi="Palatino Linotype" w:cs="Arial"/>
        </w:rPr>
        <w:t>ecursos pendientes por resolver del 2023 al 2024.</w:t>
      </w:r>
    </w:p>
    <w:p w14:paraId="3C4A92F8" w14:textId="77777777" w:rsidR="009C301B" w:rsidRPr="00331696" w:rsidRDefault="00917141" w:rsidP="00331696">
      <w:pPr>
        <w:pStyle w:val="Prrafodelista"/>
        <w:numPr>
          <w:ilvl w:val="0"/>
          <w:numId w:val="25"/>
        </w:numPr>
        <w:spacing w:line="360" w:lineRule="auto"/>
        <w:jc w:val="both"/>
        <w:rPr>
          <w:rFonts w:asciiTheme="minorHAnsi" w:eastAsiaTheme="minorHAnsi" w:hAnsiTheme="minorHAnsi" w:cstheme="minorBidi"/>
          <w:sz w:val="22"/>
          <w:szCs w:val="22"/>
          <w:lang w:val="es-MX" w:eastAsia="en-US"/>
        </w:rPr>
      </w:pPr>
      <w:r w:rsidRPr="00331696">
        <w:rPr>
          <w:rFonts w:ascii="Palatino Linotype" w:hAnsi="Palatino Linotype" w:cs="Arial"/>
        </w:rPr>
        <w:t>Número de solici</w:t>
      </w:r>
      <w:r w:rsidR="009C301B" w:rsidRPr="00331696">
        <w:rPr>
          <w:rFonts w:ascii="Palatino Linotype" w:hAnsi="Palatino Linotype" w:cs="Arial"/>
        </w:rPr>
        <w:t>tudes pendientes por contestar.</w:t>
      </w:r>
    </w:p>
    <w:p w14:paraId="5B2D47E7" w14:textId="77777777" w:rsidR="009C301B" w:rsidRPr="00331696" w:rsidRDefault="009C301B" w:rsidP="00331696">
      <w:pPr>
        <w:pStyle w:val="Prrafodelista"/>
        <w:numPr>
          <w:ilvl w:val="0"/>
          <w:numId w:val="25"/>
        </w:numPr>
        <w:spacing w:line="360" w:lineRule="auto"/>
        <w:jc w:val="both"/>
        <w:rPr>
          <w:rFonts w:asciiTheme="minorHAnsi" w:eastAsiaTheme="minorHAnsi" w:hAnsiTheme="minorHAnsi" w:cstheme="minorBidi"/>
          <w:sz w:val="22"/>
          <w:szCs w:val="22"/>
          <w:lang w:val="es-MX" w:eastAsia="en-US"/>
        </w:rPr>
      </w:pPr>
      <w:r w:rsidRPr="00331696">
        <w:rPr>
          <w:rFonts w:ascii="Palatino Linotype" w:hAnsi="Palatino Linotype" w:cs="Arial"/>
        </w:rPr>
        <w:t>Ú</w:t>
      </w:r>
      <w:r w:rsidR="00917141" w:rsidRPr="00331696">
        <w:rPr>
          <w:rFonts w:ascii="Palatino Linotype" w:hAnsi="Palatino Linotype" w:cs="Arial"/>
        </w:rPr>
        <w:t>ltimo resultado de la verifica</w:t>
      </w:r>
      <w:r w:rsidRPr="00331696">
        <w:rPr>
          <w:rFonts w:ascii="Palatino Linotype" w:hAnsi="Palatino Linotype" w:cs="Arial"/>
        </w:rPr>
        <w:t>ción virtual oficiosa.</w:t>
      </w:r>
      <w:r w:rsidR="00917141" w:rsidRPr="00331696">
        <w:rPr>
          <w:rFonts w:ascii="Palatino Linotype" w:hAnsi="Palatino Linotype" w:cs="Arial"/>
        </w:rPr>
        <w:t xml:space="preserve"> </w:t>
      </w:r>
    </w:p>
    <w:p w14:paraId="3B8C1C96" w14:textId="77777777" w:rsidR="009C301B" w:rsidRPr="00331696" w:rsidRDefault="009C301B" w:rsidP="00331696">
      <w:pPr>
        <w:pStyle w:val="Prrafodelista"/>
        <w:numPr>
          <w:ilvl w:val="0"/>
          <w:numId w:val="25"/>
        </w:numPr>
        <w:spacing w:line="360" w:lineRule="auto"/>
        <w:jc w:val="both"/>
        <w:rPr>
          <w:rFonts w:asciiTheme="minorHAnsi" w:eastAsiaTheme="minorHAnsi" w:hAnsiTheme="minorHAnsi" w:cstheme="minorBidi"/>
          <w:sz w:val="22"/>
          <w:szCs w:val="22"/>
          <w:lang w:val="es-MX" w:eastAsia="en-US"/>
        </w:rPr>
      </w:pPr>
      <w:r w:rsidRPr="00331696">
        <w:rPr>
          <w:rFonts w:ascii="Palatino Linotype" w:hAnsi="Palatino Linotype" w:cs="Arial"/>
        </w:rPr>
        <w:t>N</w:t>
      </w:r>
      <w:r w:rsidR="00917141" w:rsidRPr="00331696">
        <w:rPr>
          <w:rFonts w:ascii="Palatino Linotype" w:hAnsi="Palatino Linotype" w:cs="Arial"/>
        </w:rPr>
        <w:t xml:space="preserve">úmero de apercibimientos realizados por el </w:t>
      </w:r>
      <w:r w:rsidRPr="00331696">
        <w:rPr>
          <w:rFonts w:ascii="Palatino Linotype" w:hAnsi="Palatino Linotype" w:cs="Arial"/>
        </w:rPr>
        <w:t>INFOEM.</w:t>
      </w:r>
      <w:r w:rsidR="00917141" w:rsidRPr="00331696">
        <w:rPr>
          <w:rFonts w:ascii="Palatino Linotype" w:hAnsi="Palatino Linotype" w:cs="Arial"/>
        </w:rPr>
        <w:t xml:space="preserve"> </w:t>
      </w:r>
    </w:p>
    <w:p w14:paraId="271174AF" w14:textId="77777777" w:rsidR="009C301B" w:rsidRPr="00331696" w:rsidRDefault="009C301B" w:rsidP="00331696">
      <w:pPr>
        <w:pStyle w:val="Prrafodelista"/>
        <w:numPr>
          <w:ilvl w:val="0"/>
          <w:numId w:val="25"/>
        </w:numPr>
        <w:spacing w:line="360" w:lineRule="auto"/>
        <w:jc w:val="both"/>
        <w:rPr>
          <w:rFonts w:asciiTheme="minorHAnsi" w:eastAsiaTheme="minorHAnsi" w:hAnsiTheme="minorHAnsi" w:cstheme="minorBidi"/>
          <w:sz w:val="22"/>
          <w:szCs w:val="22"/>
          <w:lang w:val="es-MX" w:eastAsia="en-US"/>
        </w:rPr>
      </w:pPr>
      <w:r w:rsidRPr="00331696">
        <w:rPr>
          <w:rFonts w:ascii="Palatino Linotype" w:hAnsi="Palatino Linotype" w:cs="Arial"/>
        </w:rPr>
        <w:t>D</w:t>
      </w:r>
      <w:r w:rsidR="00917141" w:rsidRPr="00331696">
        <w:rPr>
          <w:rFonts w:ascii="Palatino Linotype" w:hAnsi="Palatino Linotype" w:cs="Arial"/>
        </w:rPr>
        <w:t>enuncias a las obligaciones de transparencia de 2022 a l</w:t>
      </w:r>
      <w:r w:rsidRPr="00331696">
        <w:rPr>
          <w:rFonts w:ascii="Palatino Linotype" w:hAnsi="Palatino Linotype" w:cs="Arial"/>
        </w:rPr>
        <w:t>a fecha.</w:t>
      </w:r>
      <w:r w:rsidR="00917141" w:rsidRPr="00331696">
        <w:rPr>
          <w:rFonts w:ascii="Palatino Linotype" w:hAnsi="Palatino Linotype" w:cs="Arial"/>
        </w:rPr>
        <w:t xml:space="preserve"> </w:t>
      </w:r>
    </w:p>
    <w:p w14:paraId="28A224EF" w14:textId="77777777" w:rsidR="009C301B" w:rsidRPr="00331696" w:rsidRDefault="009C301B" w:rsidP="00331696">
      <w:pPr>
        <w:pStyle w:val="Prrafodelista"/>
        <w:numPr>
          <w:ilvl w:val="0"/>
          <w:numId w:val="25"/>
        </w:numPr>
        <w:spacing w:line="360" w:lineRule="auto"/>
        <w:jc w:val="both"/>
        <w:rPr>
          <w:rFonts w:asciiTheme="minorHAnsi" w:eastAsiaTheme="minorHAnsi" w:hAnsiTheme="minorHAnsi" w:cstheme="minorBidi"/>
          <w:sz w:val="22"/>
          <w:szCs w:val="22"/>
          <w:lang w:val="es-MX" w:eastAsia="en-US"/>
        </w:rPr>
      </w:pPr>
      <w:r w:rsidRPr="00331696">
        <w:rPr>
          <w:rFonts w:ascii="Palatino Linotype" w:hAnsi="Palatino Linotype" w:cs="Arial"/>
        </w:rPr>
        <w:t>Matriz de indicadores.</w:t>
      </w:r>
    </w:p>
    <w:p w14:paraId="04AD23CB" w14:textId="77777777" w:rsidR="009C301B" w:rsidRPr="00331696" w:rsidRDefault="009C301B" w:rsidP="00331696">
      <w:pPr>
        <w:pStyle w:val="Prrafodelista"/>
        <w:numPr>
          <w:ilvl w:val="0"/>
          <w:numId w:val="25"/>
        </w:numPr>
        <w:spacing w:line="360" w:lineRule="auto"/>
        <w:jc w:val="both"/>
        <w:rPr>
          <w:rFonts w:asciiTheme="minorHAnsi" w:eastAsiaTheme="minorHAnsi" w:hAnsiTheme="minorHAnsi" w:cstheme="minorBidi"/>
          <w:sz w:val="22"/>
          <w:szCs w:val="22"/>
          <w:lang w:val="es-MX" w:eastAsia="en-US"/>
        </w:rPr>
      </w:pPr>
      <w:r w:rsidRPr="00331696">
        <w:rPr>
          <w:rFonts w:ascii="Palatino Linotype" w:hAnsi="Palatino Linotype" w:cs="Arial"/>
        </w:rPr>
        <w:t>Matriz de resultados.</w:t>
      </w:r>
    </w:p>
    <w:p w14:paraId="3D86AB68" w14:textId="77777777" w:rsidR="009C301B" w:rsidRPr="00331696" w:rsidRDefault="009C301B" w:rsidP="00331696">
      <w:pPr>
        <w:pStyle w:val="Prrafodelista"/>
        <w:numPr>
          <w:ilvl w:val="0"/>
          <w:numId w:val="25"/>
        </w:numPr>
        <w:spacing w:line="360" w:lineRule="auto"/>
        <w:jc w:val="both"/>
        <w:rPr>
          <w:rFonts w:asciiTheme="minorHAnsi" w:eastAsiaTheme="minorHAnsi" w:hAnsiTheme="minorHAnsi" w:cstheme="minorBidi"/>
          <w:sz w:val="22"/>
          <w:szCs w:val="22"/>
          <w:lang w:val="es-MX" w:eastAsia="en-US"/>
        </w:rPr>
      </w:pPr>
      <w:r w:rsidRPr="00331696">
        <w:rPr>
          <w:rFonts w:ascii="Palatino Linotype" w:hAnsi="Palatino Linotype" w:cs="Arial"/>
        </w:rPr>
        <w:t>R</w:t>
      </w:r>
      <w:r w:rsidR="00917141" w:rsidRPr="00331696">
        <w:rPr>
          <w:rFonts w:ascii="Palatino Linotype" w:hAnsi="Palatino Linotype" w:cs="Arial"/>
        </w:rPr>
        <w:t>econducciones que haya h</w:t>
      </w:r>
      <w:r w:rsidRPr="00331696">
        <w:rPr>
          <w:rFonts w:ascii="Palatino Linotype" w:hAnsi="Palatino Linotype" w:cs="Arial"/>
        </w:rPr>
        <w:t>echo la Unidad de Transparencia.</w:t>
      </w:r>
      <w:r w:rsidR="00917141" w:rsidRPr="00331696">
        <w:rPr>
          <w:rFonts w:ascii="Palatino Linotype" w:hAnsi="Palatino Linotype" w:cs="Arial"/>
        </w:rPr>
        <w:t xml:space="preserve"> </w:t>
      </w:r>
    </w:p>
    <w:p w14:paraId="3BEDB1B4" w14:textId="77777777" w:rsidR="009C301B" w:rsidRPr="00331696" w:rsidRDefault="009C301B" w:rsidP="00331696">
      <w:pPr>
        <w:pStyle w:val="Prrafodelista"/>
        <w:numPr>
          <w:ilvl w:val="0"/>
          <w:numId w:val="25"/>
        </w:numPr>
        <w:spacing w:line="360" w:lineRule="auto"/>
        <w:jc w:val="both"/>
        <w:rPr>
          <w:rFonts w:asciiTheme="minorHAnsi" w:eastAsiaTheme="minorHAnsi" w:hAnsiTheme="minorHAnsi" w:cstheme="minorBidi"/>
          <w:sz w:val="22"/>
          <w:szCs w:val="22"/>
          <w:lang w:val="es-MX" w:eastAsia="en-US"/>
        </w:rPr>
      </w:pPr>
      <w:r w:rsidRPr="00331696">
        <w:rPr>
          <w:rFonts w:ascii="Palatino Linotype" w:hAnsi="Palatino Linotype" w:cs="Arial"/>
        </w:rPr>
        <w:t>I</w:t>
      </w:r>
      <w:r w:rsidR="00917141" w:rsidRPr="00331696">
        <w:rPr>
          <w:rFonts w:ascii="Palatino Linotype" w:hAnsi="Palatino Linotype" w:cs="Arial"/>
        </w:rPr>
        <w:t>nventari</w:t>
      </w:r>
      <w:r w:rsidRPr="00331696">
        <w:rPr>
          <w:rFonts w:ascii="Palatino Linotype" w:hAnsi="Palatino Linotype" w:cs="Arial"/>
        </w:rPr>
        <w:t>o de bienes muebles e inmuebles.</w:t>
      </w:r>
      <w:r w:rsidR="00917141" w:rsidRPr="00331696">
        <w:rPr>
          <w:rFonts w:ascii="Palatino Linotype" w:hAnsi="Palatino Linotype" w:cs="Arial"/>
        </w:rPr>
        <w:t xml:space="preserve"> </w:t>
      </w:r>
    </w:p>
    <w:p w14:paraId="22E495D8" w14:textId="77777777" w:rsidR="009C301B" w:rsidRPr="00331696" w:rsidRDefault="009C301B" w:rsidP="00331696">
      <w:pPr>
        <w:pStyle w:val="Prrafodelista"/>
        <w:numPr>
          <w:ilvl w:val="0"/>
          <w:numId w:val="25"/>
        </w:numPr>
        <w:spacing w:line="360" w:lineRule="auto"/>
        <w:jc w:val="both"/>
        <w:rPr>
          <w:rFonts w:asciiTheme="minorHAnsi" w:eastAsiaTheme="minorHAnsi" w:hAnsiTheme="minorHAnsi" w:cstheme="minorBidi"/>
          <w:sz w:val="22"/>
          <w:szCs w:val="22"/>
          <w:lang w:val="es-MX" w:eastAsia="en-US"/>
        </w:rPr>
      </w:pPr>
      <w:r w:rsidRPr="00331696">
        <w:rPr>
          <w:rFonts w:ascii="Palatino Linotype" w:hAnsi="Palatino Linotype" w:cs="Arial"/>
        </w:rPr>
        <w:t>F</w:t>
      </w:r>
      <w:r w:rsidR="00917141" w:rsidRPr="00331696">
        <w:rPr>
          <w:rFonts w:ascii="Palatino Linotype" w:hAnsi="Palatino Linotype" w:cs="Arial"/>
        </w:rPr>
        <w:t>otos de las condiciones que se encuentra actualmente las oficinas</w:t>
      </w:r>
      <w:r w:rsidRPr="00331696">
        <w:rPr>
          <w:rFonts w:ascii="Palatino Linotype" w:hAnsi="Palatino Linotype" w:cs="Arial"/>
        </w:rPr>
        <w:t xml:space="preserve"> de la Unidad de Transparencia.</w:t>
      </w:r>
      <w:r w:rsidR="00917141" w:rsidRPr="00331696">
        <w:rPr>
          <w:rFonts w:ascii="Palatino Linotype" w:hAnsi="Palatino Linotype" w:cs="Arial"/>
        </w:rPr>
        <w:t xml:space="preserve"> </w:t>
      </w:r>
    </w:p>
    <w:p w14:paraId="1A571815" w14:textId="0E0CBF22" w:rsidR="006A6362" w:rsidRPr="00331696" w:rsidRDefault="009C301B" w:rsidP="00331696">
      <w:pPr>
        <w:pStyle w:val="Prrafodelista"/>
        <w:numPr>
          <w:ilvl w:val="0"/>
          <w:numId w:val="25"/>
        </w:numPr>
        <w:spacing w:line="360" w:lineRule="auto"/>
        <w:jc w:val="both"/>
        <w:rPr>
          <w:rFonts w:ascii="Palatino Linotype" w:eastAsiaTheme="minorHAnsi" w:hAnsi="Palatino Linotype" w:cs="TimesNewRomanPS-ItalicMT"/>
          <w:iCs/>
          <w:sz w:val="16"/>
          <w:szCs w:val="16"/>
          <w:lang w:val="es-MX" w:eastAsia="en-US"/>
        </w:rPr>
      </w:pPr>
      <w:r w:rsidRPr="00331696">
        <w:rPr>
          <w:rFonts w:ascii="Palatino Linotype" w:hAnsi="Palatino Linotype" w:cs="Arial"/>
        </w:rPr>
        <w:lastRenderedPageBreak/>
        <w:t>P</w:t>
      </w:r>
      <w:r w:rsidR="00917141" w:rsidRPr="00331696">
        <w:rPr>
          <w:rFonts w:ascii="Palatino Linotype" w:hAnsi="Palatino Linotype" w:cs="Arial"/>
        </w:rPr>
        <w:t xml:space="preserve">resupuesto asignado en el 2022, 2023 y 2024. </w:t>
      </w:r>
    </w:p>
    <w:p w14:paraId="6D589D97" w14:textId="77777777" w:rsidR="009C301B" w:rsidRPr="00331696" w:rsidRDefault="009C301B" w:rsidP="00331696">
      <w:pPr>
        <w:spacing w:line="360" w:lineRule="auto"/>
        <w:jc w:val="both"/>
        <w:rPr>
          <w:rFonts w:ascii="Palatino Linotype" w:eastAsiaTheme="minorHAnsi" w:hAnsi="Palatino Linotype" w:cs="TimesNewRomanPS-ItalicMT"/>
          <w:iCs/>
          <w:lang w:val="es-MX" w:eastAsia="en-US"/>
        </w:rPr>
      </w:pPr>
    </w:p>
    <w:p w14:paraId="19497038" w14:textId="0CEF920F" w:rsidR="009602BA" w:rsidRPr="00331696" w:rsidRDefault="009602BA" w:rsidP="00331696">
      <w:pPr>
        <w:spacing w:line="360" w:lineRule="auto"/>
        <w:jc w:val="both"/>
        <w:rPr>
          <w:rFonts w:ascii="Palatino Linotype" w:eastAsiaTheme="minorHAnsi" w:hAnsi="Palatino Linotype" w:cs="TimesNewRomanPS-ItalicMT"/>
          <w:iCs/>
          <w:lang w:val="es-MX" w:eastAsia="en-US"/>
        </w:rPr>
      </w:pPr>
      <w:r w:rsidRPr="00331696">
        <w:rPr>
          <w:rFonts w:ascii="Palatino Linotype" w:eastAsiaTheme="minorHAnsi" w:hAnsi="Palatino Linotype" w:cs="TimesNewRomanPS-ItalicMT"/>
          <w:iCs/>
          <w:lang w:val="es-MX" w:eastAsia="en-US"/>
        </w:rPr>
        <w:t xml:space="preserve">En vista de lo anterior, el </w:t>
      </w:r>
      <w:r w:rsidRPr="00331696">
        <w:rPr>
          <w:rFonts w:ascii="Palatino Linotype" w:eastAsiaTheme="minorHAnsi" w:hAnsi="Palatino Linotype" w:cs="TimesNewRomanPS-ItalicMT"/>
          <w:b/>
          <w:iCs/>
          <w:lang w:val="es-MX" w:eastAsia="en-US"/>
        </w:rPr>
        <w:t>Sujeto Obligado</w:t>
      </w:r>
      <w:r w:rsidRPr="00331696">
        <w:rPr>
          <w:rFonts w:ascii="Palatino Linotype" w:eastAsiaTheme="minorHAnsi" w:hAnsi="Palatino Linotype" w:cs="TimesNewRomanPS-ItalicMT"/>
          <w:iCs/>
          <w:lang w:val="es-MX" w:eastAsia="en-US"/>
        </w:rPr>
        <w:t xml:space="preserve"> </w:t>
      </w:r>
      <w:r w:rsidR="00665089" w:rsidRPr="00331696">
        <w:rPr>
          <w:rFonts w:ascii="Palatino Linotype" w:eastAsiaTheme="minorHAnsi" w:hAnsi="Palatino Linotype" w:cs="TimesNewRomanPS-ItalicMT"/>
          <w:iCs/>
          <w:lang w:val="es-MX" w:eastAsia="en-US"/>
        </w:rPr>
        <w:t>emitió</w:t>
      </w:r>
      <w:r w:rsidRPr="00331696">
        <w:rPr>
          <w:rFonts w:ascii="Palatino Linotype" w:eastAsiaTheme="minorHAnsi" w:hAnsi="Palatino Linotype" w:cs="TimesNewRomanPS-ItalicMT"/>
          <w:iCs/>
          <w:lang w:val="es-MX" w:eastAsia="en-US"/>
        </w:rPr>
        <w:t xml:space="preserve"> su respuesta, </w:t>
      </w:r>
      <w:r w:rsidR="00E15790" w:rsidRPr="00331696">
        <w:rPr>
          <w:rFonts w:ascii="Palatino Linotype" w:eastAsiaTheme="minorHAnsi" w:hAnsi="Palatino Linotype" w:cs="TimesNewRomanPS-ItalicMT"/>
          <w:iCs/>
          <w:lang w:val="es-MX" w:eastAsia="en-US"/>
        </w:rPr>
        <w:t>el cual, consta</w:t>
      </w:r>
      <w:r w:rsidRPr="00331696">
        <w:rPr>
          <w:rFonts w:ascii="Palatino Linotype" w:eastAsiaTheme="minorHAnsi" w:hAnsi="Palatino Linotype" w:cs="TimesNewRomanPS-ItalicMT"/>
          <w:iCs/>
          <w:lang w:val="es-MX" w:eastAsia="en-US"/>
        </w:rPr>
        <w:t xml:space="preserve"> en lo siguiente:</w:t>
      </w:r>
    </w:p>
    <w:p w14:paraId="0183B4B2" w14:textId="77777777" w:rsidR="00464E34" w:rsidRPr="00331696" w:rsidRDefault="00464E34" w:rsidP="00331696">
      <w:pPr>
        <w:pStyle w:val="Sinespaciado"/>
        <w:rPr>
          <w:rFonts w:eastAsiaTheme="minorHAnsi"/>
          <w:lang w:eastAsia="en-US"/>
        </w:rPr>
      </w:pPr>
    </w:p>
    <w:tbl>
      <w:tblPr>
        <w:tblStyle w:val="Tablaconcuadrcula"/>
        <w:tblW w:w="0" w:type="auto"/>
        <w:tblCellSpacing w:w="2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2387"/>
        <w:gridCol w:w="4678"/>
        <w:gridCol w:w="2010"/>
      </w:tblGrid>
      <w:tr w:rsidR="00F262D9" w:rsidRPr="00331696" w14:paraId="047CEFA4" w14:textId="77777777" w:rsidTr="00F262D9">
        <w:trPr>
          <w:tblHeader/>
          <w:tblCellSpacing w:w="20" w:type="dxa"/>
        </w:trPr>
        <w:tc>
          <w:tcPr>
            <w:tcW w:w="2327" w:type="dxa"/>
            <w:shd w:val="clear" w:color="auto" w:fill="BFBFBF" w:themeFill="background1" w:themeFillShade="BF"/>
            <w:vAlign w:val="center"/>
          </w:tcPr>
          <w:p w14:paraId="6D9CB7D4" w14:textId="0E80702D" w:rsidR="00F45A2E" w:rsidRPr="00331696" w:rsidRDefault="00F45A2E" w:rsidP="00331696">
            <w:pPr>
              <w:jc w:val="center"/>
              <w:rPr>
                <w:rFonts w:ascii="Palatino Linotype" w:hAnsi="Palatino Linotype" w:cs="Arial"/>
                <w:b/>
                <w:sz w:val="22"/>
                <w:lang w:val="es-ES_tradnl"/>
              </w:rPr>
            </w:pPr>
            <w:r w:rsidRPr="00331696">
              <w:rPr>
                <w:rFonts w:ascii="Palatino Linotype" w:hAnsi="Palatino Linotype" w:cs="Arial"/>
                <w:b/>
                <w:sz w:val="22"/>
                <w:lang w:val="es-ES_tradnl"/>
              </w:rPr>
              <w:t>Solicitud de información</w:t>
            </w:r>
          </w:p>
        </w:tc>
        <w:tc>
          <w:tcPr>
            <w:tcW w:w="4638" w:type="dxa"/>
            <w:shd w:val="clear" w:color="auto" w:fill="BFBFBF" w:themeFill="background1" w:themeFillShade="BF"/>
            <w:vAlign w:val="center"/>
          </w:tcPr>
          <w:p w14:paraId="3045258B" w14:textId="215D882F" w:rsidR="00F45A2E" w:rsidRPr="00331696" w:rsidRDefault="00F45A2E" w:rsidP="00331696">
            <w:pPr>
              <w:jc w:val="center"/>
              <w:rPr>
                <w:rFonts w:ascii="Palatino Linotype" w:hAnsi="Palatino Linotype" w:cs="Arial"/>
                <w:b/>
                <w:sz w:val="22"/>
                <w:lang w:val="es-ES_tradnl"/>
              </w:rPr>
            </w:pPr>
            <w:r w:rsidRPr="00331696">
              <w:rPr>
                <w:rFonts w:ascii="Palatino Linotype" w:hAnsi="Palatino Linotype" w:cs="Arial"/>
                <w:b/>
                <w:sz w:val="22"/>
                <w:lang w:val="es-ES_tradnl"/>
              </w:rPr>
              <w:t>Respuesta</w:t>
            </w:r>
          </w:p>
        </w:tc>
        <w:tc>
          <w:tcPr>
            <w:tcW w:w="1950" w:type="dxa"/>
            <w:shd w:val="clear" w:color="auto" w:fill="BFBFBF" w:themeFill="background1" w:themeFillShade="BF"/>
            <w:vAlign w:val="center"/>
          </w:tcPr>
          <w:p w14:paraId="67BE2421" w14:textId="115CDD47" w:rsidR="00F45A2E" w:rsidRPr="00331696" w:rsidRDefault="00F45A2E" w:rsidP="00331696">
            <w:pPr>
              <w:jc w:val="center"/>
              <w:rPr>
                <w:rFonts w:ascii="Palatino Linotype" w:hAnsi="Palatino Linotype" w:cs="Arial"/>
                <w:b/>
                <w:sz w:val="22"/>
                <w:lang w:val="es-ES_tradnl"/>
              </w:rPr>
            </w:pPr>
            <w:r w:rsidRPr="00331696">
              <w:rPr>
                <w:rFonts w:ascii="Palatino Linotype" w:hAnsi="Palatino Linotype" w:cs="Arial"/>
                <w:b/>
                <w:sz w:val="22"/>
                <w:lang w:val="es-ES_tradnl"/>
              </w:rPr>
              <w:t>Cumplimiento</w:t>
            </w:r>
          </w:p>
        </w:tc>
      </w:tr>
      <w:tr w:rsidR="00F262D9" w:rsidRPr="00331696" w14:paraId="4366D9A2" w14:textId="77777777" w:rsidTr="00693177">
        <w:trPr>
          <w:tblCellSpacing w:w="20" w:type="dxa"/>
        </w:trPr>
        <w:tc>
          <w:tcPr>
            <w:tcW w:w="2327" w:type="dxa"/>
            <w:vAlign w:val="center"/>
          </w:tcPr>
          <w:p w14:paraId="48021E66" w14:textId="30128140" w:rsidR="00F45A2E" w:rsidRPr="00331696" w:rsidRDefault="00F45A2E" w:rsidP="00331696">
            <w:pPr>
              <w:jc w:val="both"/>
              <w:rPr>
                <w:rFonts w:ascii="Palatino Linotype" w:hAnsi="Palatino Linotype" w:cs="Arial"/>
                <w:sz w:val="18"/>
                <w:lang w:val="es-ES_tradnl"/>
              </w:rPr>
            </w:pPr>
            <w:r w:rsidRPr="00331696">
              <w:rPr>
                <w:rFonts w:ascii="Palatino Linotype" w:hAnsi="Palatino Linotype" w:cs="Arial"/>
                <w:sz w:val="18"/>
                <w:lang w:val="es-ES_tradnl"/>
              </w:rPr>
              <w:t>1.</w:t>
            </w:r>
            <w:r w:rsidRPr="00331696">
              <w:rPr>
                <w:rFonts w:ascii="Palatino Linotype" w:hAnsi="Palatino Linotype" w:cs="Arial"/>
                <w:sz w:val="18"/>
                <w:lang w:val="es-ES_tradnl"/>
              </w:rPr>
              <w:tab/>
              <w:t>La estadística de 2022, 2023 y 2024, del número de solicitudes ingresadas, recursos de revisión, acuerdos de cumplimiento o incumplimiento.</w:t>
            </w:r>
          </w:p>
        </w:tc>
        <w:tc>
          <w:tcPr>
            <w:tcW w:w="4638" w:type="dxa"/>
            <w:vAlign w:val="center"/>
          </w:tcPr>
          <w:p w14:paraId="14551543" w14:textId="158AB538"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Indicó que, hacía entrega del número de solicitudes de acceso a la información mexiquense y de los recursos de revisión interpuestos en los ejercicios fiscales 2022, 2023 y 2024, así como los acuerdos de cumplimiento e incumplimiento de los mismos periodos; no obstante, no adjuntó ningún archivo relacionado con la información requerida.  </w:t>
            </w:r>
          </w:p>
        </w:tc>
        <w:tc>
          <w:tcPr>
            <w:tcW w:w="1950" w:type="dxa"/>
            <w:vAlign w:val="center"/>
          </w:tcPr>
          <w:p w14:paraId="1F1D5587" w14:textId="3D0ED922" w:rsidR="00F45A2E" w:rsidRPr="00331696" w:rsidRDefault="00B15E00"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r w:rsidR="00F262D9" w:rsidRPr="00331696" w14:paraId="2EB3D018" w14:textId="77777777" w:rsidTr="00F63131">
        <w:trPr>
          <w:tblCellSpacing w:w="20" w:type="dxa"/>
        </w:trPr>
        <w:tc>
          <w:tcPr>
            <w:tcW w:w="2327" w:type="dxa"/>
            <w:vAlign w:val="center"/>
          </w:tcPr>
          <w:p w14:paraId="5BB80187" w14:textId="6C90E7BC" w:rsidR="00F45A2E" w:rsidRPr="00331696" w:rsidRDefault="00F45A2E" w:rsidP="00331696">
            <w:pPr>
              <w:jc w:val="both"/>
              <w:rPr>
                <w:rFonts w:ascii="Palatino Linotype" w:hAnsi="Palatino Linotype" w:cs="Arial"/>
                <w:sz w:val="18"/>
                <w:lang w:val="es-ES_tradnl"/>
              </w:rPr>
            </w:pPr>
            <w:r w:rsidRPr="00331696">
              <w:rPr>
                <w:rFonts w:ascii="Palatino Linotype" w:hAnsi="Palatino Linotype" w:cs="Arial"/>
                <w:sz w:val="18"/>
                <w:lang w:val="es-ES_tradnl"/>
              </w:rPr>
              <w:t>2.</w:t>
            </w:r>
            <w:r w:rsidRPr="00331696">
              <w:rPr>
                <w:rFonts w:ascii="Palatino Linotype" w:hAnsi="Palatino Linotype" w:cs="Arial"/>
                <w:sz w:val="18"/>
                <w:lang w:val="es-ES_tradnl"/>
              </w:rPr>
              <w:tab/>
              <w:t>Recursos pendientes por resolver del 2023 al 2024.</w:t>
            </w:r>
          </w:p>
        </w:tc>
        <w:tc>
          <w:tcPr>
            <w:tcW w:w="4638" w:type="dxa"/>
            <w:vAlign w:val="center"/>
          </w:tcPr>
          <w:p w14:paraId="3D1F848A" w14:textId="38B9CBB3" w:rsidR="00F45A2E" w:rsidRPr="00331696" w:rsidRDefault="00F63131"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Informó que, no se cuenta con información, por no haberla generada, poseída o administrada, en razón que no existe precepto legal para entregar la información con el grado de desagregación que se solicita.</w:t>
            </w:r>
          </w:p>
        </w:tc>
        <w:tc>
          <w:tcPr>
            <w:tcW w:w="1950" w:type="dxa"/>
            <w:vAlign w:val="center"/>
          </w:tcPr>
          <w:p w14:paraId="7D2C7C91" w14:textId="2D506F69" w:rsidR="00F63131" w:rsidRPr="00331696" w:rsidRDefault="00D41BB6" w:rsidP="00331696">
            <w:pPr>
              <w:jc w:val="center"/>
              <w:rPr>
                <w:rFonts w:ascii="Palatino Linotype" w:hAnsi="Palatino Linotype" w:cs="Arial"/>
                <w:i/>
                <w:sz w:val="22"/>
                <w:lang w:val="es-ES_tradnl"/>
              </w:rPr>
            </w:pPr>
            <w:r w:rsidRPr="00331696">
              <w:rPr>
                <w:rFonts w:ascii="Palatino Linotype" w:hAnsi="Palatino Linotype" w:cs="Arial"/>
                <w:b/>
                <w:sz w:val="22"/>
                <w:lang w:val="es-ES_tradnl"/>
              </w:rPr>
              <w:t>No</w:t>
            </w:r>
          </w:p>
        </w:tc>
      </w:tr>
      <w:tr w:rsidR="00693177" w:rsidRPr="00331696" w14:paraId="309E4E42" w14:textId="77777777" w:rsidTr="00F63131">
        <w:trPr>
          <w:tblCellSpacing w:w="20" w:type="dxa"/>
        </w:trPr>
        <w:tc>
          <w:tcPr>
            <w:tcW w:w="2327" w:type="dxa"/>
          </w:tcPr>
          <w:p w14:paraId="434307A7" w14:textId="235584A2"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t>3.</w:t>
            </w:r>
            <w:r w:rsidRPr="00331696">
              <w:rPr>
                <w:rFonts w:ascii="Palatino Linotype" w:hAnsi="Palatino Linotype" w:cs="Arial"/>
                <w:sz w:val="18"/>
                <w:lang w:val="es-ES_tradnl"/>
              </w:rPr>
              <w:tab/>
              <w:t>Número de solicitudes pendientes por contestar.</w:t>
            </w:r>
          </w:p>
        </w:tc>
        <w:tc>
          <w:tcPr>
            <w:tcW w:w="4638" w:type="dxa"/>
            <w:vAlign w:val="center"/>
          </w:tcPr>
          <w:p w14:paraId="7D8970D3" w14:textId="04DFCD9F"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No hubo pronunciamiento por parte del </w:t>
            </w:r>
            <w:r w:rsidRPr="00331696">
              <w:rPr>
                <w:rFonts w:ascii="Palatino Linotype" w:hAnsi="Palatino Linotype" w:cs="Arial"/>
                <w:b/>
                <w:sz w:val="20"/>
                <w:szCs w:val="20"/>
                <w:lang w:val="es-ES_tradnl"/>
              </w:rPr>
              <w:t>Sujeto Obligado</w:t>
            </w:r>
            <w:r w:rsidRPr="00331696">
              <w:rPr>
                <w:rFonts w:ascii="Palatino Linotype" w:hAnsi="Palatino Linotype" w:cs="Arial"/>
                <w:sz w:val="20"/>
                <w:szCs w:val="20"/>
                <w:lang w:val="es-ES_tradnl"/>
              </w:rPr>
              <w:t xml:space="preserve">. </w:t>
            </w:r>
          </w:p>
        </w:tc>
        <w:tc>
          <w:tcPr>
            <w:tcW w:w="1950" w:type="dxa"/>
            <w:vAlign w:val="center"/>
          </w:tcPr>
          <w:p w14:paraId="1CBA42B8" w14:textId="42F17ED5"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r w:rsidR="00693177" w:rsidRPr="00331696" w14:paraId="31844A47" w14:textId="77777777" w:rsidTr="00F63131">
        <w:trPr>
          <w:tblCellSpacing w:w="20" w:type="dxa"/>
        </w:trPr>
        <w:tc>
          <w:tcPr>
            <w:tcW w:w="2327" w:type="dxa"/>
          </w:tcPr>
          <w:p w14:paraId="442D0368" w14:textId="545EDA1B"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t>4.</w:t>
            </w:r>
            <w:r w:rsidRPr="00331696">
              <w:rPr>
                <w:rFonts w:ascii="Palatino Linotype" w:hAnsi="Palatino Linotype" w:cs="Arial"/>
                <w:sz w:val="18"/>
                <w:lang w:val="es-ES_tradnl"/>
              </w:rPr>
              <w:tab/>
              <w:t xml:space="preserve">Último resultado de la verificación virtual oficiosa. </w:t>
            </w:r>
          </w:p>
        </w:tc>
        <w:tc>
          <w:tcPr>
            <w:tcW w:w="4638" w:type="dxa"/>
            <w:vMerge w:val="restart"/>
            <w:vAlign w:val="center"/>
          </w:tcPr>
          <w:p w14:paraId="0DE886EC" w14:textId="671E73E1"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Informó que, después de una búsqueda minuciosa y exhaustiva, se anexaba la información con la que se colma la pretensión del particular; no obstante, no adjuntó ningún archivo relacionado con la información requerida.  </w:t>
            </w:r>
          </w:p>
        </w:tc>
        <w:tc>
          <w:tcPr>
            <w:tcW w:w="1950" w:type="dxa"/>
            <w:vAlign w:val="center"/>
          </w:tcPr>
          <w:p w14:paraId="2C8CD2EB" w14:textId="630FC52D"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r w:rsidR="00693177" w:rsidRPr="00331696" w14:paraId="05D75E65" w14:textId="77777777" w:rsidTr="001B553C">
        <w:trPr>
          <w:tblCellSpacing w:w="20" w:type="dxa"/>
        </w:trPr>
        <w:tc>
          <w:tcPr>
            <w:tcW w:w="2327" w:type="dxa"/>
          </w:tcPr>
          <w:p w14:paraId="3B225584" w14:textId="5DCBEBD0"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t>5.</w:t>
            </w:r>
            <w:r w:rsidRPr="00331696">
              <w:rPr>
                <w:rFonts w:ascii="Palatino Linotype" w:hAnsi="Palatino Linotype" w:cs="Arial"/>
                <w:sz w:val="18"/>
                <w:lang w:val="es-ES_tradnl"/>
              </w:rPr>
              <w:tab/>
              <w:t xml:space="preserve">Número de apercibimientos realizados por el INFOEM. </w:t>
            </w:r>
          </w:p>
        </w:tc>
        <w:tc>
          <w:tcPr>
            <w:tcW w:w="4638" w:type="dxa"/>
            <w:vMerge/>
            <w:vAlign w:val="center"/>
          </w:tcPr>
          <w:p w14:paraId="2F378CFC" w14:textId="63989FCA" w:rsidR="00693177" w:rsidRPr="00331696" w:rsidRDefault="00693177" w:rsidP="00331696">
            <w:pPr>
              <w:jc w:val="both"/>
              <w:rPr>
                <w:rFonts w:ascii="Palatino Linotype" w:hAnsi="Palatino Linotype" w:cs="Arial"/>
                <w:sz w:val="20"/>
                <w:szCs w:val="20"/>
                <w:lang w:val="es-ES_tradnl"/>
              </w:rPr>
            </w:pPr>
          </w:p>
        </w:tc>
        <w:tc>
          <w:tcPr>
            <w:tcW w:w="1950" w:type="dxa"/>
            <w:vAlign w:val="center"/>
          </w:tcPr>
          <w:p w14:paraId="012865D5" w14:textId="459B8706"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r w:rsidR="00693177" w:rsidRPr="00331696" w14:paraId="155460AA" w14:textId="77777777" w:rsidTr="00F63131">
        <w:trPr>
          <w:tblCellSpacing w:w="20" w:type="dxa"/>
        </w:trPr>
        <w:tc>
          <w:tcPr>
            <w:tcW w:w="2327" w:type="dxa"/>
          </w:tcPr>
          <w:p w14:paraId="324CFD25" w14:textId="099233AC"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t>6.</w:t>
            </w:r>
            <w:r w:rsidRPr="00331696">
              <w:rPr>
                <w:rFonts w:ascii="Palatino Linotype" w:hAnsi="Palatino Linotype" w:cs="Arial"/>
                <w:sz w:val="18"/>
                <w:lang w:val="es-ES_tradnl"/>
              </w:rPr>
              <w:tab/>
              <w:t xml:space="preserve">Denuncias a las obligaciones de transparencia de 2022 a la fecha. </w:t>
            </w:r>
          </w:p>
        </w:tc>
        <w:tc>
          <w:tcPr>
            <w:tcW w:w="4638" w:type="dxa"/>
            <w:vMerge/>
            <w:vAlign w:val="center"/>
          </w:tcPr>
          <w:p w14:paraId="4E98391C" w14:textId="18DFFA78" w:rsidR="00693177" w:rsidRPr="00331696" w:rsidRDefault="00693177" w:rsidP="00331696">
            <w:pPr>
              <w:jc w:val="both"/>
              <w:rPr>
                <w:rFonts w:ascii="Palatino Linotype" w:hAnsi="Palatino Linotype" w:cs="Arial"/>
                <w:sz w:val="20"/>
                <w:szCs w:val="20"/>
                <w:lang w:val="es-ES_tradnl"/>
              </w:rPr>
            </w:pPr>
          </w:p>
        </w:tc>
        <w:tc>
          <w:tcPr>
            <w:tcW w:w="1950" w:type="dxa"/>
            <w:vAlign w:val="center"/>
          </w:tcPr>
          <w:p w14:paraId="40D3B85B" w14:textId="7A97BC41"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r w:rsidR="00693177" w:rsidRPr="00331696" w14:paraId="28BA3D68" w14:textId="77777777" w:rsidTr="00F63131">
        <w:trPr>
          <w:tblCellSpacing w:w="20" w:type="dxa"/>
        </w:trPr>
        <w:tc>
          <w:tcPr>
            <w:tcW w:w="2327" w:type="dxa"/>
            <w:vAlign w:val="center"/>
          </w:tcPr>
          <w:p w14:paraId="610D18EC" w14:textId="50B7AD73"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t>7.</w:t>
            </w:r>
            <w:r w:rsidRPr="00331696">
              <w:rPr>
                <w:rFonts w:ascii="Palatino Linotype" w:hAnsi="Palatino Linotype" w:cs="Arial"/>
                <w:sz w:val="18"/>
                <w:lang w:val="es-ES_tradnl"/>
              </w:rPr>
              <w:tab/>
              <w:t>Matriz de indicadores.</w:t>
            </w:r>
          </w:p>
        </w:tc>
        <w:tc>
          <w:tcPr>
            <w:tcW w:w="4638" w:type="dxa"/>
            <w:vMerge w:val="restart"/>
            <w:vAlign w:val="center"/>
          </w:tcPr>
          <w:p w14:paraId="4E81F44B" w14:textId="676CC836"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Informó que, la Unidad de Información, Planeación, Programación y Evaluación adjuntaba la Matriz de Indicadores para Resultados y Formatos de Reconducciones de </w:t>
            </w:r>
            <w:r w:rsidRPr="00331696">
              <w:rPr>
                <w:rFonts w:ascii="Palatino Linotype" w:hAnsi="Palatino Linotype" w:cs="Arial"/>
                <w:sz w:val="20"/>
                <w:szCs w:val="20"/>
                <w:lang w:val="es-ES_tradnl"/>
              </w:rPr>
              <w:lastRenderedPageBreak/>
              <w:t xml:space="preserve">Indicadores de Gestión y/o Estratégicos del primer, segundo y tercer trimestre, donde se podrá encontrar la información referente a la Unidad de Transparencia; no obstante, no adjuntó ningún archivo relacionado con la información requerida.  </w:t>
            </w:r>
          </w:p>
        </w:tc>
        <w:tc>
          <w:tcPr>
            <w:tcW w:w="1950" w:type="dxa"/>
            <w:vAlign w:val="center"/>
          </w:tcPr>
          <w:p w14:paraId="6A85C3ED" w14:textId="01E842FA"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lastRenderedPageBreak/>
              <w:t>No</w:t>
            </w:r>
          </w:p>
        </w:tc>
      </w:tr>
      <w:tr w:rsidR="00693177" w:rsidRPr="00331696" w14:paraId="04F70716" w14:textId="77777777" w:rsidTr="00F63131">
        <w:trPr>
          <w:tblCellSpacing w:w="20" w:type="dxa"/>
        </w:trPr>
        <w:tc>
          <w:tcPr>
            <w:tcW w:w="2327" w:type="dxa"/>
            <w:vAlign w:val="center"/>
          </w:tcPr>
          <w:p w14:paraId="6EEC5AD7" w14:textId="7CEAD748"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t>8.</w:t>
            </w:r>
            <w:r w:rsidRPr="00331696">
              <w:rPr>
                <w:rFonts w:ascii="Palatino Linotype" w:hAnsi="Palatino Linotype" w:cs="Arial"/>
                <w:sz w:val="18"/>
                <w:lang w:val="es-ES_tradnl"/>
              </w:rPr>
              <w:tab/>
              <w:t>Matriz de resultados.</w:t>
            </w:r>
          </w:p>
        </w:tc>
        <w:tc>
          <w:tcPr>
            <w:tcW w:w="4638" w:type="dxa"/>
            <w:vMerge/>
            <w:vAlign w:val="center"/>
          </w:tcPr>
          <w:p w14:paraId="7C65C9EF" w14:textId="77777777" w:rsidR="00693177" w:rsidRPr="00331696" w:rsidRDefault="00693177" w:rsidP="00331696">
            <w:pPr>
              <w:jc w:val="both"/>
              <w:rPr>
                <w:rFonts w:ascii="Palatino Linotype" w:hAnsi="Palatino Linotype" w:cs="Arial"/>
                <w:sz w:val="20"/>
                <w:szCs w:val="20"/>
                <w:lang w:val="es-ES_tradnl"/>
              </w:rPr>
            </w:pPr>
          </w:p>
        </w:tc>
        <w:tc>
          <w:tcPr>
            <w:tcW w:w="1950" w:type="dxa"/>
            <w:vAlign w:val="center"/>
          </w:tcPr>
          <w:p w14:paraId="6800E250" w14:textId="241C2F5D"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r w:rsidR="00693177" w:rsidRPr="00331696" w14:paraId="332EEA56" w14:textId="77777777" w:rsidTr="00F63131">
        <w:trPr>
          <w:tblCellSpacing w:w="20" w:type="dxa"/>
        </w:trPr>
        <w:tc>
          <w:tcPr>
            <w:tcW w:w="2327" w:type="dxa"/>
            <w:vAlign w:val="center"/>
          </w:tcPr>
          <w:p w14:paraId="6B34F182" w14:textId="30DE4E88"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lastRenderedPageBreak/>
              <w:t>9.</w:t>
            </w:r>
            <w:r w:rsidRPr="00331696">
              <w:rPr>
                <w:rFonts w:ascii="Palatino Linotype" w:hAnsi="Palatino Linotype" w:cs="Arial"/>
                <w:sz w:val="18"/>
                <w:lang w:val="es-ES_tradnl"/>
              </w:rPr>
              <w:tab/>
              <w:t>Reconducciones que haya hecho la Unidad de Transparencia.</w:t>
            </w:r>
          </w:p>
        </w:tc>
        <w:tc>
          <w:tcPr>
            <w:tcW w:w="4638" w:type="dxa"/>
            <w:vMerge/>
            <w:vAlign w:val="center"/>
          </w:tcPr>
          <w:p w14:paraId="6921FB2A" w14:textId="77777777" w:rsidR="00693177" w:rsidRPr="00331696" w:rsidRDefault="00693177" w:rsidP="00331696">
            <w:pPr>
              <w:jc w:val="both"/>
              <w:rPr>
                <w:rFonts w:ascii="Palatino Linotype" w:hAnsi="Palatino Linotype" w:cs="Arial"/>
                <w:sz w:val="20"/>
                <w:szCs w:val="20"/>
                <w:lang w:val="es-ES_tradnl"/>
              </w:rPr>
            </w:pPr>
          </w:p>
        </w:tc>
        <w:tc>
          <w:tcPr>
            <w:tcW w:w="1950" w:type="dxa"/>
            <w:vAlign w:val="center"/>
          </w:tcPr>
          <w:p w14:paraId="57AD6CAC" w14:textId="4184572C"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r w:rsidR="00693177" w:rsidRPr="00331696" w14:paraId="4BB92DD6" w14:textId="77777777" w:rsidTr="00107913">
        <w:trPr>
          <w:tblCellSpacing w:w="20" w:type="dxa"/>
        </w:trPr>
        <w:tc>
          <w:tcPr>
            <w:tcW w:w="2327" w:type="dxa"/>
            <w:vAlign w:val="center"/>
          </w:tcPr>
          <w:p w14:paraId="1798E577" w14:textId="78F396CA"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t>10.</w:t>
            </w:r>
            <w:r w:rsidRPr="00331696">
              <w:rPr>
                <w:rFonts w:ascii="Palatino Linotype" w:hAnsi="Palatino Linotype" w:cs="Arial"/>
                <w:sz w:val="18"/>
                <w:lang w:val="es-ES_tradnl"/>
              </w:rPr>
              <w:tab/>
              <w:t>Inventario de bienes muebles e inmuebles.</w:t>
            </w:r>
          </w:p>
        </w:tc>
        <w:tc>
          <w:tcPr>
            <w:tcW w:w="4638" w:type="dxa"/>
            <w:vAlign w:val="center"/>
          </w:tcPr>
          <w:p w14:paraId="5FA7C159" w14:textId="40A69B76"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En relación al inventario de Bienes Muebles, remitió la siguiente liga electrónica </w:t>
            </w:r>
            <w:hyperlink r:id="rId9" w:history="1">
              <w:r w:rsidRPr="00331696">
                <w:rPr>
                  <w:rStyle w:val="Hipervnculo"/>
                  <w:rFonts w:ascii="Palatino Linotype" w:hAnsi="Palatino Linotype" w:cs="Arial"/>
                  <w:sz w:val="20"/>
                  <w:szCs w:val="20"/>
                  <w:lang w:val="es-ES_tradnl"/>
                </w:rPr>
                <w:t>https://ipomex.org.mx/ipo3/lgt/indice/TOLUCA/art_92_xxxviii_a.web</w:t>
              </w:r>
            </w:hyperlink>
            <w:r w:rsidRPr="00331696">
              <w:rPr>
                <w:rFonts w:ascii="Palatino Linotype" w:hAnsi="Palatino Linotype" w:cs="Arial"/>
                <w:sz w:val="20"/>
                <w:szCs w:val="20"/>
                <w:lang w:val="es-ES_tradnl"/>
              </w:rPr>
              <w:t>.</w:t>
            </w:r>
          </w:p>
        </w:tc>
        <w:tc>
          <w:tcPr>
            <w:tcW w:w="1950" w:type="dxa"/>
            <w:vAlign w:val="center"/>
          </w:tcPr>
          <w:p w14:paraId="41B1593C" w14:textId="157BFF89"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Parcialmente</w:t>
            </w:r>
          </w:p>
        </w:tc>
      </w:tr>
      <w:tr w:rsidR="00693177" w:rsidRPr="00331696" w14:paraId="5261F28C" w14:textId="77777777" w:rsidTr="00F63131">
        <w:trPr>
          <w:tblCellSpacing w:w="20" w:type="dxa"/>
        </w:trPr>
        <w:tc>
          <w:tcPr>
            <w:tcW w:w="2327" w:type="dxa"/>
          </w:tcPr>
          <w:p w14:paraId="0B64CAAE" w14:textId="5FB235EC"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t>11.</w:t>
            </w:r>
            <w:r w:rsidRPr="00331696">
              <w:rPr>
                <w:rFonts w:ascii="Palatino Linotype" w:hAnsi="Palatino Linotype" w:cs="Arial"/>
                <w:sz w:val="18"/>
                <w:lang w:val="es-ES_tradnl"/>
              </w:rPr>
              <w:tab/>
              <w:t>Fotos de las condiciones que se encuentra actualmente las oficinas de la Unidad de Transparencia.</w:t>
            </w:r>
          </w:p>
        </w:tc>
        <w:tc>
          <w:tcPr>
            <w:tcW w:w="4638" w:type="dxa"/>
            <w:vAlign w:val="center"/>
          </w:tcPr>
          <w:p w14:paraId="34C02A69" w14:textId="4D05E91F"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No hubo pronunciamiento por parte del </w:t>
            </w:r>
            <w:r w:rsidRPr="00331696">
              <w:rPr>
                <w:rFonts w:ascii="Palatino Linotype" w:hAnsi="Palatino Linotype" w:cs="Arial"/>
                <w:b/>
                <w:sz w:val="20"/>
                <w:szCs w:val="20"/>
                <w:lang w:val="es-ES_tradnl"/>
              </w:rPr>
              <w:t>Sujeto Obligado</w:t>
            </w:r>
            <w:r w:rsidRPr="00331696">
              <w:rPr>
                <w:rFonts w:ascii="Palatino Linotype" w:hAnsi="Palatino Linotype" w:cs="Arial"/>
                <w:sz w:val="20"/>
                <w:szCs w:val="20"/>
                <w:lang w:val="es-ES_tradnl"/>
              </w:rPr>
              <w:t xml:space="preserve">. </w:t>
            </w:r>
          </w:p>
        </w:tc>
        <w:tc>
          <w:tcPr>
            <w:tcW w:w="1950" w:type="dxa"/>
            <w:vAlign w:val="center"/>
          </w:tcPr>
          <w:p w14:paraId="4B27D6A2" w14:textId="2A1E09F8"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r w:rsidR="00693177" w:rsidRPr="00331696" w14:paraId="346A118C" w14:textId="77777777" w:rsidTr="00F63131">
        <w:trPr>
          <w:tblCellSpacing w:w="20" w:type="dxa"/>
        </w:trPr>
        <w:tc>
          <w:tcPr>
            <w:tcW w:w="2327" w:type="dxa"/>
            <w:vAlign w:val="center"/>
          </w:tcPr>
          <w:p w14:paraId="65F344FC" w14:textId="708516B5" w:rsidR="00693177" w:rsidRPr="00331696" w:rsidRDefault="00693177" w:rsidP="00331696">
            <w:pPr>
              <w:jc w:val="both"/>
              <w:rPr>
                <w:rFonts w:ascii="Palatino Linotype" w:hAnsi="Palatino Linotype" w:cs="Arial"/>
                <w:sz w:val="18"/>
                <w:lang w:val="es-ES_tradnl"/>
              </w:rPr>
            </w:pPr>
            <w:r w:rsidRPr="00331696">
              <w:rPr>
                <w:rFonts w:ascii="Palatino Linotype" w:hAnsi="Palatino Linotype" w:cs="Arial"/>
                <w:sz w:val="18"/>
                <w:lang w:val="es-ES_tradnl"/>
              </w:rPr>
              <w:t>12.</w:t>
            </w:r>
            <w:r w:rsidRPr="00331696">
              <w:rPr>
                <w:rFonts w:ascii="Palatino Linotype" w:hAnsi="Palatino Linotype" w:cs="Arial"/>
                <w:sz w:val="18"/>
                <w:lang w:val="es-ES_tradnl"/>
              </w:rPr>
              <w:tab/>
              <w:t>Presupuesto asignado en el 2022, 2023 y 2024.</w:t>
            </w:r>
          </w:p>
        </w:tc>
        <w:tc>
          <w:tcPr>
            <w:tcW w:w="4638" w:type="dxa"/>
            <w:vAlign w:val="center"/>
          </w:tcPr>
          <w:p w14:paraId="5CCD0287" w14:textId="77777777"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En lo que hace a la Tesorería Municipal, cuenta con la información únicamente de manera general, por lo cual, el presupuesto asignado a la Secretaría del Ayuntamiento (área a la cual depende la Unidad de Transparencia), correspondiente a los ejercicios 2022 y 2023, puede ser consultado en los siguientes links:</w:t>
            </w:r>
          </w:p>
          <w:p w14:paraId="66011CAA" w14:textId="77777777" w:rsidR="00693177" w:rsidRPr="00331696" w:rsidRDefault="00693177" w:rsidP="00331696">
            <w:pPr>
              <w:jc w:val="both"/>
              <w:rPr>
                <w:rFonts w:ascii="Palatino Linotype" w:hAnsi="Palatino Linotype" w:cs="Arial"/>
                <w:sz w:val="20"/>
                <w:szCs w:val="20"/>
                <w:lang w:val="es-ES_tradnl"/>
              </w:rPr>
            </w:pPr>
          </w:p>
          <w:p w14:paraId="213D1AF3" w14:textId="78EF1415"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Ejercicio 2022. </w:t>
            </w:r>
          </w:p>
          <w:p w14:paraId="3FE6CEBC" w14:textId="45856839" w:rsidR="00693177" w:rsidRPr="00331696" w:rsidRDefault="00331696" w:rsidP="00331696">
            <w:pPr>
              <w:jc w:val="both"/>
              <w:rPr>
                <w:rFonts w:ascii="Palatino Linotype" w:hAnsi="Palatino Linotype" w:cs="Arial"/>
                <w:sz w:val="20"/>
                <w:szCs w:val="20"/>
                <w:lang w:val="es-ES_tradnl"/>
              </w:rPr>
            </w:pPr>
            <w:hyperlink r:id="rId10" w:history="1">
              <w:r w:rsidR="00693177" w:rsidRPr="00331696">
                <w:rPr>
                  <w:rStyle w:val="Hipervnculo"/>
                  <w:rFonts w:ascii="Palatino Linotype" w:hAnsi="Palatino Linotype" w:cs="Arial"/>
                  <w:sz w:val="18"/>
                  <w:szCs w:val="20"/>
                  <w:lang w:val="es-ES_tradnl"/>
                </w:rPr>
                <w:t>https://www2.toluca.gob.mx/wp-content/uploads/2023/02/tol-pdf-Estado_Analitico_del_Ejercicio_ Clasificacion_Administrativa-CuarTrim-2022.Pdf</w:t>
              </w:r>
            </w:hyperlink>
            <w:r w:rsidR="00693177" w:rsidRPr="00331696">
              <w:rPr>
                <w:rFonts w:ascii="Palatino Linotype" w:hAnsi="Palatino Linotype" w:cs="Arial"/>
                <w:sz w:val="18"/>
                <w:szCs w:val="20"/>
                <w:lang w:val="es-ES_tradnl"/>
              </w:rPr>
              <w:t xml:space="preserve"> </w:t>
            </w:r>
          </w:p>
          <w:p w14:paraId="61FF7BCC" w14:textId="77777777" w:rsidR="00693177" w:rsidRPr="00331696" w:rsidRDefault="00693177" w:rsidP="00331696">
            <w:pPr>
              <w:jc w:val="both"/>
              <w:rPr>
                <w:rFonts w:ascii="Palatino Linotype" w:hAnsi="Palatino Linotype" w:cs="Arial"/>
                <w:sz w:val="20"/>
                <w:szCs w:val="20"/>
                <w:lang w:val="es-ES_tradnl"/>
              </w:rPr>
            </w:pPr>
          </w:p>
          <w:p w14:paraId="6FC2E88B" w14:textId="69DD37B4"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Ejercicio 2023. </w:t>
            </w:r>
          </w:p>
          <w:p w14:paraId="1BB814BA" w14:textId="77777777" w:rsidR="00693177" w:rsidRPr="00331696" w:rsidRDefault="00331696" w:rsidP="00331696">
            <w:pPr>
              <w:jc w:val="both"/>
              <w:rPr>
                <w:rFonts w:ascii="Palatino Linotype" w:hAnsi="Palatino Linotype" w:cs="Arial"/>
                <w:sz w:val="18"/>
                <w:szCs w:val="20"/>
                <w:lang w:val="es-ES_tradnl"/>
              </w:rPr>
            </w:pPr>
            <w:hyperlink r:id="rId11" w:history="1">
              <w:r w:rsidR="00693177" w:rsidRPr="00331696">
                <w:rPr>
                  <w:rStyle w:val="Hipervnculo"/>
                  <w:rFonts w:ascii="Palatino Linotype" w:hAnsi="Palatino Linotype" w:cs="Arial"/>
                  <w:sz w:val="18"/>
                  <w:szCs w:val="20"/>
                  <w:lang w:val="es-ES_tradnl"/>
                </w:rPr>
                <w:t>https://www2.toluca.gob.mx/wp-content/uploads/2023/11/tol-pdf-ESTADO_ANALITICO_DEL_EJERCICIO_POR_CLASIFICACION_ADMINISTRATIVA-TerTrim-2023.Pdf</w:t>
              </w:r>
            </w:hyperlink>
            <w:r w:rsidR="00693177" w:rsidRPr="00331696">
              <w:rPr>
                <w:rFonts w:ascii="Palatino Linotype" w:hAnsi="Palatino Linotype" w:cs="Arial"/>
                <w:sz w:val="18"/>
                <w:szCs w:val="20"/>
                <w:lang w:val="es-ES_tradnl"/>
              </w:rPr>
              <w:t xml:space="preserve">  </w:t>
            </w:r>
          </w:p>
          <w:p w14:paraId="2339620F" w14:textId="77777777" w:rsidR="00693177" w:rsidRPr="00331696" w:rsidRDefault="00693177" w:rsidP="00331696">
            <w:pPr>
              <w:rPr>
                <w:rFonts w:ascii="Palatino Linotype" w:hAnsi="Palatino Linotype" w:cs="Arial"/>
                <w:sz w:val="18"/>
                <w:szCs w:val="20"/>
                <w:lang w:val="es-ES_tradnl"/>
              </w:rPr>
            </w:pPr>
          </w:p>
          <w:p w14:paraId="40AA5D13" w14:textId="75D5C3D3" w:rsidR="00693177" w:rsidRPr="00331696" w:rsidRDefault="00693177"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Asimismo, mencionó que, a la fecha no se cuenta con el cierre correspondiente al último trimestre del ejercicio fiscal 2023 y el correspondiente al primer trimestre de 2024, por lo que, no es posible proporcionar la información, de conformidad con el artículo 350 último párrafo del Código Financiero del Estado de México y Municipios; 35 </w:t>
            </w:r>
            <w:r w:rsidRPr="00331696">
              <w:rPr>
                <w:rFonts w:ascii="Palatino Linotype" w:hAnsi="Palatino Linotype" w:cs="Arial"/>
                <w:sz w:val="20"/>
                <w:szCs w:val="20"/>
                <w:lang w:val="es-ES_tradnl"/>
              </w:rPr>
              <w:lastRenderedPageBreak/>
              <w:t xml:space="preserve">de la Ley Orgánica del Poder Legislativo del Estado Libre y Soberano de México y 32 párrafo tercero de la Ley de Fiscalización Superior del Estado de México. </w:t>
            </w:r>
          </w:p>
        </w:tc>
        <w:tc>
          <w:tcPr>
            <w:tcW w:w="1950" w:type="dxa"/>
            <w:vAlign w:val="center"/>
          </w:tcPr>
          <w:p w14:paraId="62C18076" w14:textId="2C882D3C" w:rsidR="00693177" w:rsidRPr="00331696" w:rsidRDefault="00693177"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lastRenderedPageBreak/>
              <w:t>No</w:t>
            </w:r>
          </w:p>
        </w:tc>
      </w:tr>
    </w:tbl>
    <w:p w14:paraId="72FB8328" w14:textId="77777777" w:rsidR="00E64CDE" w:rsidRPr="00331696" w:rsidRDefault="00E64CDE" w:rsidP="00331696">
      <w:pPr>
        <w:pStyle w:val="Sinespaciado"/>
      </w:pPr>
    </w:p>
    <w:p w14:paraId="145892F3" w14:textId="3844E10B" w:rsidR="00464E34" w:rsidRPr="00331696" w:rsidRDefault="009602BA" w:rsidP="00331696">
      <w:pPr>
        <w:spacing w:line="360" w:lineRule="auto"/>
        <w:jc w:val="both"/>
        <w:rPr>
          <w:rFonts w:ascii="Palatino Linotype" w:eastAsiaTheme="minorHAnsi" w:hAnsi="Palatino Linotype" w:cs="TimesNewRomanPS-ItalicMT"/>
          <w:iCs/>
          <w:lang w:val="es-MX" w:eastAsia="en-US"/>
        </w:rPr>
      </w:pPr>
      <w:r w:rsidRPr="00331696">
        <w:rPr>
          <w:rFonts w:ascii="Palatino Linotype" w:hAnsi="Palatino Linotype" w:cs="Arial"/>
        </w:rPr>
        <w:t xml:space="preserve">Por lo que, inconforme con la respuesta emitida por parte del </w:t>
      </w:r>
      <w:r w:rsidRPr="00331696">
        <w:rPr>
          <w:rFonts w:ascii="Palatino Linotype" w:hAnsi="Palatino Linotype" w:cs="Arial"/>
          <w:b/>
        </w:rPr>
        <w:t>Sujeto Obligado</w:t>
      </w:r>
      <w:r w:rsidRPr="00331696">
        <w:rPr>
          <w:rFonts w:ascii="Palatino Linotype" w:hAnsi="Palatino Linotype" w:cs="Arial"/>
        </w:rPr>
        <w:t xml:space="preserve">, </w:t>
      </w:r>
      <w:r w:rsidR="0058348E" w:rsidRPr="00331696">
        <w:rPr>
          <w:rFonts w:ascii="Palatino Linotype" w:hAnsi="Palatino Linotype" w:cs="Arial"/>
          <w:b/>
        </w:rPr>
        <w:t>El</w:t>
      </w:r>
      <w:r w:rsidRPr="00331696">
        <w:rPr>
          <w:rFonts w:ascii="Palatino Linotype" w:hAnsi="Palatino Linotype" w:cs="Arial"/>
          <w:b/>
        </w:rPr>
        <w:t xml:space="preserve"> Recurrente </w:t>
      </w:r>
      <w:r w:rsidRPr="00331696">
        <w:rPr>
          <w:rFonts w:ascii="Palatino Linotype" w:hAnsi="Palatino Linotype" w:cs="Arial"/>
        </w:rPr>
        <w:t>interpuso el presente recurso de revisión, señalando como su</w:t>
      </w:r>
      <w:r w:rsidR="00821C4B" w:rsidRPr="00331696">
        <w:rPr>
          <w:rFonts w:ascii="Palatino Linotype" w:hAnsi="Palatino Linotype" w:cs="Arial"/>
        </w:rPr>
        <w:t>s</w:t>
      </w:r>
      <w:r w:rsidRPr="00331696">
        <w:rPr>
          <w:rFonts w:ascii="Palatino Linotype" w:hAnsi="Palatino Linotype" w:cs="Arial"/>
        </w:rPr>
        <w:t xml:space="preserve"> </w:t>
      </w:r>
      <w:r w:rsidR="00821C4B" w:rsidRPr="00331696">
        <w:rPr>
          <w:rFonts w:ascii="Palatino Linotype" w:hAnsi="Palatino Linotype" w:cs="Arial"/>
          <w:b/>
          <w:bCs/>
        </w:rPr>
        <w:t>razones o motivos de la inconformidad</w:t>
      </w:r>
      <w:r w:rsidRPr="00331696">
        <w:rPr>
          <w:rFonts w:ascii="Palatino Linotype" w:hAnsi="Palatino Linotype" w:cs="Arial"/>
        </w:rPr>
        <w:t>, lo siguiente:</w:t>
      </w:r>
      <w:r w:rsidRPr="00331696">
        <w:rPr>
          <w:rFonts w:ascii="Palatino Linotype" w:eastAsiaTheme="minorHAnsi" w:hAnsi="Palatino Linotype" w:cs="TimesNewRomanPS-ItalicMT"/>
          <w:iCs/>
          <w:lang w:val="es-MX" w:eastAsia="en-US"/>
        </w:rPr>
        <w:t xml:space="preserve"> </w:t>
      </w:r>
      <w:r w:rsidR="004218B2" w:rsidRPr="00331696">
        <w:rPr>
          <w:rFonts w:ascii="Palatino Linotype" w:eastAsiaTheme="minorHAnsi" w:hAnsi="Palatino Linotype" w:cstheme="minorBidi"/>
          <w:i/>
          <w:color w:val="000000"/>
          <w:szCs w:val="22"/>
          <w:lang w:val="es-MX" w:eastAsia="en-US"/>
        </w:rPr>
        <w:t>“</w:t>
      </w:r>
      <w:r w:rsidR="00914DD5" w:rsidRPr="00331696">
        <w:rPr>
          <w:rFonts w:ascii="Palatino Linotype" w:eastAsiaTheme="minorHAnsi" w:hAnsi="Palatino Linotype" w:cstheme="minorBidi"/>
          <w:i/>
          <w:color w:val="000000"/>
          <w:szCs w:val="22"/>
          <w:lang w:val="es-MX" w:eastAsia="en-US"/>
        </w:rPr>
        <w:t>NO ME ENGTREGARON LO QUE SOLICITE</w:t>
      </w:r>
      <w:r w:rsidR="004218B2" w:rsidRPr="00331696">
        <w:rPr>
          <w:rFonts w:ascii="Palatino Linotype" w:eastAsiaTheme="minorHAnsi" w:hAnsi="Palatino Linotype" w:cstheme="minorBidi"/>
          <w:i/>
          <w:color w:val="000000"/>
          <w:szCs w:val="22"/>
          <w:lang w:val="es-MX" w:eastAsia="en-US"/>
        </w:rPr>
        <w:t xml:space="preserve">" [Sic]. </w:t>
      </w:r>
    </w:p>
    <w:p w14:paraId="1E962074" w14:textId="77777777" w:rsidR="009A7B69" w:rsidRPr="00331696" w:rsidRDefault="009A7B69" w:rsidP="00331696">
      <w:pPr>
        <w:tabs>
          <w:tab w:val="left" w:pos="709"/>
        </w:tabs>
        <w:spacing w:line="360" w:lineRule="auto"/>
        <w:contextualSpacing/>
        <w:jc w:val="both"/>
        <w:rPr>
          <w:rFonts w:ascii="Palatino Linotype" w:hAnsi="Palatino Linotype" w:cs="Arial"/>
          <w:lang w:val="es-ES_tradnl"/>
        </w:rPr>
      </w:pPr>
    </w:p>
    <w:p w14:paraId="5DAF37A3" w14:textId="65C8107A" w:rsidR="00914DD5" w:rsidRPr="00331696" w:rsidRDefault="009A7B69" w:rsidP="00331696">
      <w:pPr>
        <w:tabs>
          <w:tab w:val="left" w:pos="709"/>
        </w:tabs>
        <w:spacing w:line="360" w:lineRule="auto"/>
        <w:contextualSpacing/>
        <w:jc w:val="both"/>
        <w:rPr>
          <w:rFonts w:ascii="Palatino Linotype" w:hAnsi="Palatino Linotype" w:cs="Arial"/>
          <w:lang w:val="es-ES_tradnl"/>
        </w:rPr>
      </w:pPr>
      <w:r w:rsidRPr="00331696">
        <w:rPr>
          <w:rFonts w:ascii="Palatino Linotype" w:hAnsi="Palatino Linotype" w:cs="Arial"/>
          <w:lang w:val="es-ES_tradnl"/>
        </w:rPr>
        <w:t xml:space="preserve">Por lo que, en la etapa de manifestaciones, el </w:t>
      </w:r>
      <w:r w:rsidRPr="00331696">
        <w:rPr>
          <w:rFonts w:ascii="Palatino Linotype" w:hAnsi="Palatino Linotype" w:cs="Arial"/>
          <w:b/>
          <w:bCs/>
          <w:lang w:val="es-ES_tradnl"/>
        </w:rPr>
        <w:t>Sujeto Obligado</w:t>
      </w:r>
      <w:r w:rsidRPr="00331696">
        <w:rPr>
          <w:rFonts w:ascii="Palatino Linotype" w:hAnsi="Palatino Linotype" w:cs="Arial"/>
          <w:lang w:val="es-ES_tradnl"/>
        </w:rPr>
        <w:t xml:space="preserve"> </w:t>
      </w:r>
      <w:r w:rsidR="001B553C" w:rsidRPr="00331696">
        <w:rPr>
          <w:rFonts w:ascii="Palatino Linotype" w:hAnsi="Palatino Linotype" w:cs="Arial"/>
          <w:lang w:val="es-ES_tradnl"/>
        </w:rPr>
        <w:t xml:space="preserve">mediante el oficio número </w:t>
      </w:r>
      <w:r w:rsidR="001B553C" w:rsidRPr="00331696">
        <w:rPr>
          <w:rFonts w:ascii="Palatino Linotype" w:hAnsi="Palatino Linotype" w:cs="Arial"/>
          <w:b/>
          <w:lang w:val="es-ES_tradnl"/>
        </w:rPr>
        <w:t>2010A4000/UT/RR/0250/2024</w:t>
      </w:r>
      <w:r w:rsidR="001B553C" w:rsidRPr="00331696">
        <w:rPr>
          <w:rFonts w:ascii="Palatino Linotype" w:hAnsi="Palatino Linotype" w:cs="Arial"/>
          <w:lang w:val="es-ES_tradnl"/>
        </w:rPr>
        <w:t xml:space="preserve">, informó que, por un error involuntario y/o fallas en los sistemas informáticos, no se adjuntó la documentación que da respuesta a los planteamientos requerido por el particular, motivo por el cual, </w:t>
      </w:r>
      <w:r w:rsidRPr="00331696">
        <w:rPr>
          <w:rFonts w:ascii="Palatino Linotype" w:hAnsi="Palatino Linotype" w:cs="Arial"/>
          <w:lang w:val="es-ES_tradnl"/>
        </w:rPr>
        <w:t xml:space="preserve">remitió </w:t>
      </w:r>
      <w:r w:rsidR="007F720F" w:rsidRPr="00331696">
        <w:rPr>
          <w:rFonts w:ascii="Palatino Linotype" w:hAnsi="Palatino Linotype" w:cs="Arial"/>
          <w:lang w:val="es-ES_tradnl"/>
        </w:rPr>
        <w:t>información</w:t>
      </w:r>
      <w:r w:rsidR="00914DD5" w:rsidRPr="00331696">
        <w:rPr>
          <w:rFonts w:ascii="Palatino Linotype" w:hAnsi="Palatino Linotype" w:cs="Arial"/>
          <w:lang w:val="es-ES_tradnl"/>
        </w:rPr>
        <w:t xml:space="preserve"> que se desagrega en el siguiente cuadro comparativo:</w:t>
      </w:r>
      <w:r w:rsidR="007F720F" w:rsidRPr="00331696">
        <w:rPr>
          <w:rFonts w:ascii="Palatino Linotype" w:hAnsi="Palatino Linotype" w:cs="Arial"/>
          <w:lang w:val="es-ES_tradnl"/>
        </w:rPr>
        <w:t xml:space="preserve"> </w:t>
      </w:r>
    </w:p>
    <w:p w14:paraId="77E2D01E" w14:textId="77777777" w:rsidR="00914DD5" w:rsidRPr="00331696" w:rsidRDefault="00914DD5" w:rsidP="00331696">
      <w:pPr>
        <w:pStyle w:val="Sinespaciado"/>
      </w:pPr>
    </w:p>
    <w:tbl>
      <w:tblPr>
        <w:tblStyle w:val="Tablaconcuadrcula"/>
        <w:tblW w:w="0" w:type="auto"/>
        <w:tblCellSpacing w:w="20" w:type="dxa"/>
        <w:tblLayout w:type="fixed"/>
        <w:tblLook w:val="04A0" w:firstRow="1" w:lastRow="0" w:firstColumn="1" w:lastColumn="0" w:noHBand="0" w:noVBand="1"/>
      </w:tblPr>
      <w:tblGrid>
        <w:gridCol w:w="2387"/>
        <w:gridCol w:w="4678"/>
        <w:gridCol w:w="2010"/>
      </w:tblGrid>
      <w:tr w:rsidR="00914DD5" w:rsidRPr="00331696" w14:paraId="2F1DC8B2" w14:textId="77777777" w:rsidTr="00914DD5">
        <w:trPr>
          <w:tblHeader/>
          <w:tblCellSpacing w:w="20" w:type="dxa"/>
        </w:trPr>
        <w:tc>
          <w:tcPr>
            <w:tcW w:w="2327" w:type="dxa"/>
            <w:shd w:val="clear" w:color="auto" w:fill="BFBFBF" w:themeFill="background1" w:themeFillShade="BF"/>
            <w:vAlign w:val="center"/>
          </w:tcPr>
          <w:p w14:paraId="529F827B" w14:textId="77777777" w:rsidR="00914DD5" w:rsidRPr="00331696" w:rsidRDefault="00914DD5" w:rsidP="00331696">
            <w:pPr>
              <w:jc w:val="center"/>
              <w:rPr>
                <w:rFonts w:ascii="Palatino Linotype" w:hAnsi="Palatino Linotype" w:cs="Arial"/>
                <w:b/>
                <w:sz w:val="22"/>
                <w:lang w:val="es-ES_tradnl"/>
              </w:rPr>
            </w:pPr>
            <w:r w:rsidRPr="00331696">
              <w:rPr>
                <w:rFonts w:ascii="Palatino Linotype" w:hAnsi="Palatino Linotype" w:cs="Arial"/>
                <w:b/>
                <w:sz w:val="22"/>
                <w:lang w:val="es-ES_tradnl"/>
              </w:rPr>
              <w:t>Solicitud de información</w:t>
            </w:r>
          </w:p>
        </w:tc>
        <w:tc>
          <w:tcPr>
            <w:tcW w:w="4638" w:type="dxa"/>
            <w:shd w:val="clear" w:color="auto" w:fill="BFBFBF" w:themeFill="background1" w:themeFillShade="BF"/>
            <w:vAlign w:val="center"/>
          </w:tcPr>
          <w:p w14:paraId="4B7D1C0E" w14:textId="77777777" w:rsidR="00914DD5" w:rsidRPr="00331696" w:rsidRDefault="00914DD5" w:rsidP="00331696">
            <w:pPr>
              <w:jc w:val="center"/>
              <w:rPr>
                <w:rFonts w:ascii="Palatino Linotype" w:hAnsi="Palatino Linotype" w:cs="Arial"/>
                <w:b/>
                <w:sz w:val="22"/>
                <w:lang w:val="es-ES_tradnl"/>
              </w:rPr>
            </w:pPr>
            <w:r w:rsidRPr="00331696">
              <w:rPr>
                <w:rFonts w:ascii="Palatino Linotype" w:hAnsi="Palatino Linotype" w:cs="Arial"/>
                <w:b/>
                <w:sz w:val="22"/>
                <w:lang w:val="es-ES_tradnl"/>
              </w:rPr>
              <w:t xml:space="preserve">Información remitida en </w:t>
            </w:r>
          </w:p>
          <w:p w14:paraId="4C5D84D8" w14:textId="2F5CF12B" w:rsidR="00914DD5" w:rsidRPr="00331696" w:rsidRDefault="00914DD5" w:rsidP="00331696">
            <w:pPr>
              <w:jc w:val="center"/>
              <w:rPr>
                <w:rFonts w:ascii="Palatino Linotype" w:hAnsi="Palatino Linotype" w:cs="Arial"/>
                <w:b/>
                <w:sz w:val="22"/>
                <w:lang w:val="es-ES_tradnl"/>
              </w:rPr>
            </w:pPr>
            <w:r w:rsidRPr="00331696">
              <w:rPr>
                <w:rFonts w:ascii="Palatino Linotype" w:hAnsi="Palatino Linotype" w:cs="Arial"/>
                <w:b/>
                <w:sz w:val="22"/>
                <w:lang w:val="es-ES_tradnl"/>
              </w:rPr>
              <w:t>Informe Justificado</w:t>
            </w:r>
          </w:p>
        </w:tc>
        <w:tc>
          <w:tcPr>
            <w:tcW w:w="1950" w:type="dxa"/>
            <w:shd w:val="clear" w:color="auto" w:fill="BFBFBF" w:themeFill="background1" w:themeFillShade="BF"/>
            <w:vAlign w:val="center"/>
          </w:tcPr>
          <w:p w14:paraId="3ABE3C58" w14:textId="77777777" w:rsidR="00914DD5" w:rsidRPr="00331696" w:rsidRDefault="00914DD5" w:rsidP="00331696">
            <w:pPr>
              <w:jc w:val="center"/>
              <w:rPr>
                <w:rFonts w:ascii="Palatino Linotype" w:hAnsi="Palatino Linotype" w:cs="Arial"/>
                <w:b/>
                <w:sz w:val="22"/>
                <w:lang w:val="es-ES_tradnl"/>
              </w:rPr>
            </w:pPr>
            <w:r w:rsidRPr="00331696">
              <w:rPr>
                <w:rFonts w:ascii="Palatino Linotype" w:hAnsi="Palatino Linotype" w:cs="Arial"/>
                <w:b/>
                <w:sz w:val="22"/>
                <w:lang w:val="es-ES_tradnl"/>
              </w:rPr>
              <w:t>Cumplimiento</w:t>
            </w:r>
          </w:p>
        </w:tc>
      </w:tr>
      <w:tr w:rsidR="00914DD5" w:rsidRPr="00331696" w14:paraId="1A22EC1F" w14:textId="77777777" w:rsidTr="00914DD5">
        <w:trPr>
          <w:tblCellSpacing w:w="20" w:type="dxa"/>
        </w:trPr>
        <w:tc>
          <w:tcPr>
            <w:tcW w:w="2327" w:type="dxa"/>
            <w:vAlign w:val="center"/>
          </w:tcPr>
          <w:p w14:paraId="24A92E81" w14:textId="77777777" w:rsidR="00914DD5" w:rsidRPr="00331696" w:rsidRDefault="00914DD5" w:rsidP="00331696">
            <w:pPr>
              <w:jc w:val="both"/>
              <w:rPr>
                <w:rFonts w:ascii="Palatino Linotype" w:hAnsi="Palatino Linotype" w:cs="Arial"/>
                <w:sz w:val="18"/>
                <w:lang w:val="es-ES_tradnl"/>
              </w:rPr>
            </w:pPr>
            <w:r w:rsidRPr="00331696">
              <w:rPr>
                <w:rFonts w:ascii="Palatino Linotype" w:hAnsi="Palatino Linotype" w:cs="Arial"/>
                <w:sz w:val="18"/>
                <w:lang w:val="es-ES_tradnl"/>
              </w:rPr>
              <w:t>1.</w:t>
            </w:r>
            <w:r w:rsidRPr="00331696">
              <w:rPr>
                <w:rFonts w:ascii="Palatino Linotype" w:hAnsi="Palatino Linotype" w:cs="Arial"/>
                <w:sz w:val="18"/>
                <w:lang w:val="es-ES_tradnl"/>
              </w:rPr>
              <w:tab/>
              <w:t>La estadística de 2022, 2023 y 2024, del número de solicitudes ingresadas, recursos de revisión, acuerdos de cumplimiento o incumplimiento.</w:t>
            </w:r>
          </w:p>
        </w:tc>
        <w:tc>
          <w:tcPr>
            <w:tcW w:w="4638" w:type="dxa"/>
            <w:vAlign w:val="center"/>
          </w:tcPr>
          <w:p w14:paraId="069E22F6" w14:textId="17CADC24" w:rsidR="00340C30" w:rsidRPr="00331696" w:rsidRDefault="001B553C"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Mediante el archivo electrónico denominado “1.pdf”;</w:t>
            </w:r>
            <w:r w:rsidR="00340C30" w:rsidRPr="00331696">
              <w:rPr>
                <w:rFonts w:ascii="Palatino Linotype" w:hAnsi="Palatino Linotype" w:cs="Arial"/>
                <w:sz w:val="20"/>
                <w:szCs w:val="20"/>
                <w:lang w:val="es-ES_tradnl"/>
              </w:rPr>
              <w:t xml:space="preserve"> remitió mediante capturas de pantallas del SAIMEX,</w:t>
            </w:r>
            <w:r w:rsidRPr="00331696">
              <w:rPr>
                <w:rFonts w:ascii="Palatino Linotype" w:hAnsi="Palatino Linotype" w:cs="Arial"/>
                <w:sz w:val="20"/>
                <w:szCs w:val="20"/>
                <w:lang w:val="es-ES_tradnl"/>
              </w:rPr>
              <w:t xml:space="preserve"> </w:t>
            </w:r>
            <w:r w:rsidR="00340C30" w:rsidRPr="00331696">
              <w:rPr>
                <w:rFonts w:ascii="Palatino Linotype" w:hAnsi="Palatino Linotype" w:cs="Arial"/>
                <w:sz w:val="20"/>
                <w:szCs w:val="20"/>
                <w:lang w:val="es-ES_tradnl"/>
              </w:rPr>
              <w:t>el estadístico de los siguientes datos:</w:t>
            </w:r>
          </w:p>
          <w:p w14:paraId="26725669" w14:textId="77777777" w:rsidR="00340C30" w:rsidRPr="00331696" w:rsidRDefault="00340C30" w:rsidP="00331696">
            <w:pPr>
              <w:jc w:val="both"/>
              <w:rPr>
                <w:rFonts w:ascii="Palatino Linotype" w:hAnsi="Palatino Linotype" w:cs="Arial"/>
                <w:sz w:val="20"/>
                <w:szCs w:val="20"/>
                <w:lang w:val="es-ES_tradnl"/>
              </w:rPr>
            </w:pPr>
          </w:p>
          <w:p w14:paraId="264A85C1" w14:textId="26B9A261" w:rsidR="00340C30" w:rsidRPr="00331696" w:rsidRDefault="00340C30" w:rsidP="00331696">
            <w:pPr>
              <w:jc w:val="both"/>
              <w:rPr>
                <w:rFonts w:ascii="Palatino Linotype" w:hAnsi="Palatino Linotype" w:cs="Arial"/>
                <w:b/>
                <w:sz w:val="20"/>
                <w:szCs w:val="20"/>
                <w:u w:val="single"/>
                <w:lang w:val="es-ES_tradnl"/>
              </w:rPr>
            </w:pPr>
            <w:r w:rsidRPr="00331696">
              <w:rPr>
                <w:rFonts w:ascii="Palatino Linotype" w:hAnsi="Palatino Linotype" w:cs="Arial"/>
                <w:b/>
                <w:sz w:val="20"/>
                <w:szCs w:val="20"/>
                <w:u w:val="single"/>
                <w:lang w:val="es-ES_tradnl"/>
              </w:rPr>
              <w:t>Número de solicitudes ingresadas:</w:t>
            </w:r>
          </w:p>
          <w:p w14:paraId="5C6C00E2" w14:textId="1E226E80" w:rsidR="00340C30" w:rsidRPr="00331696" w:rsidRDefault="00340C30" w:rsidP="00331696">
            <w:pPr>
              <w:jc w:val="both"/>
              <w:rPr>
                <w:rFonts w:ascii="Palatino Linotype" w:hAnsi="Palatino Linotype" w:cs="Arial"/>
                <w:sz w:val="20"/>
                <w:szCs w:val="20"/>
                <w:lang w:val="es-ES_tradnl"/>
              </w:rPr>
            </w:pPr>
            <w:r w:rsidRPr="00331696">
              <w:rPr>
                <w:rFonts w:ascii="Palatino Linotype" w:hAnsi="Palatino Linotype" w:cs="Arial"/>
                <w:b/>
                <w:sz w:val="20"/>
                <w:szCs w:val="20"/>
                <w:lang w:val="es-ES_tradnl"/>
              </w:rPr>
              <w:t>Año 2022:</w:t>
            </w:r>
            <w:r w:rsidRPr="00331696">
              <w:rPr>
                <w:rFonts w:ascii="Palatino Linotype" w:hAnsi="Palatino Linotype" w:cs="Arial"/>
                <w:sz w:val="20"/>
                <w:szCs w:val="20"/>
                <w:lang w:val="es-ES_tradnl"/>
              </w:rPr>
              <w:t xml:space="preserve"> 3046</w:t>
            </w:r>
          </w:p>
          <w:p w14:paraId="29F5ECE2" w14:textId="24292C89" w:rsidR="00340C30" w:rsidRPr="00331696" w:rsidRDefault="00340C30" w:rsidP="00331696">
            <w:pPr>
              <w:jc w:val="both"/>
              <w:rPr>
                <w:rFonts w:ascii="Palatino Linotype" w:hAnsi="Palatino Linotype" w:cs="Arial"/>
                <w:sz w:val="20"/>
                <w:szCs w:val="20"/>
                <w:lang w:val="es-ES_tradnl"/>
              </w:rPr>
            </w:pPr>
            <w:r w:rsidRPr="00331696">
              <w:rPr>
                <w:rFonts w:ascii="Palatino Linotype" w:hAnsi="Palatino Linotype" w:cs="Arial"/>
                <w:b/>
                <w:sz w:val="20"/>
                <w:szCs w:val="20"/>
                <w:lang w:val="es-ES_tradnl"/>
              </w:rPr>
              <w:t>Año 2023:</w:t>
            </w:r>
            <w:r w:rsidRPr="00331696">
              <w:rPr>
                <w:rFonts w:ascii="Palatino Linotype" w:hAnsi="Palatino Linotype" w:cs="Arial"/>
                <w:sz w:val="20"/>
                <w:szCs w:val="20"/>
                <w:lang w:val="es-ES_tradnl"/>
              </w:rPr>
              <w:t xml:space="preserve"> 4352</w:t>
            </w:r>
          </w:p>
          <w:p w14:paraId="5A9E4448" w14:textId="403D9C0E" w:rsidR="00340C30" w:rsidRPr="00331696" w:rsidRDefault="00340C30" w:rsidP="00331696">
            <w:pPr>
              <w:jc w:val="both"/>
              <w:rPr>
                <w:rFonts w:ascii="Palatino Linotype" w:hAnsi="Palatino Linotype" w:cs="Arial"/>
                <w:sz w:val="20"/>
                <w:szCs w:val="20"/>
                <w:lang w:val="es-ES_tradnl"/>
              </w:rPr>
            </w:pPr>
            <w:r w:rsidRPr="00331696">
              <w:rPr>
                <w:rFonts w:ascii="Palatino Linotype" w:hAnsi="Palatino Linotype" w:cs="Arial"/>
                <w:b/>
                <w:sz w:val="20"/>
                <w:szCs w:val="20"/>
                <w:lang w:val="es-ES_tradnl"/>
              </w:rPr>
              <w:t>Año 2024 (al 14 de febrero de 2024):</w:t>
            </w:r>
            <w:r w:rsidRPr="00331696">
              <w:rPr>
                <w:rFonts w:ascii="Palatino Linotype" w:hAnsi="Palatino Linotype" w:cs="Arial"/>
                <w:sz w:val="20"/>
                <w:szCs w:val="20"/>
                <w:lang w:val="es-ES_tradnl"/>
              </w:rPr>
              <w:t xml:space="preserve"> 312</w:t>
            </w:r>
          </w:p>
          <w:p w14:paraId="78898BC3" w14:textId="77777777" w:rsidR="00340C30" w:rsidRPr="00331696" w:rsidRDefault="00340C30" w:rsidP="00331696">
            <w:pPr>
              <w:jc w:val="both"/>
              <w:rPr>
                <w:rFonts w:ascii="Palatino Linotype" w:hAnsi="Palatino Linotype" w:cs="Arial"/>
                <w:sz w:val="20"/>
                <w:szCs w:val="20"/>
                <w:lang w:val="es-ES_tradnl"/>
              </w:rPr>
            </w:pPr>
          </w:p>
          <w:p w14:paraId="3F38010B" w14:textId="3A973CC7" w:rsidR="00914DD5" w:rsidRPr="00331696" w:rsidRDefault="00340C30" w:rsidP="00331696">
            <w:pPr>
              <w:jc w:val="both"/>
              <w:rPr>
                <w:rFonts w:ascii="Palatino Linotype" w:hAnsi="Palatino Linotype" w:cs="Arial"/>
                <w:b/>
                <w:sz w:val="20"/>
                <w:szCs w:val="20"/>
                <w:u w:val="single"/>
                <w:lang w:val="es-ES_tradnl"/>
              </w:rPr>
            </w:pPr>
            <w:r w:rsidRPr="00331696">
              <w:rPr>
                <w:rFonts w:ascii="Palatino Linotype" w:hAnsi="Palatino Linotype" w:cs="Arial"/>
                <w:b/>
                <w:sz w:val="20"/>
                <w:szCs w:val="20"/>
                <w:u w:val="single"/>
                <w:lang w:val="es-ES_tradnl"/>
              </w:rPr>
              <w:t>Recursos de revisión:</w:t>
            </w:r>
          </w:p>
          <w:p w14:paraId="2C43A603" w14:textId="6879E111" w:rsidR="00340C30" w:rsidRPr="00331696" w:rsidRDefault="00340C30" w:rsidP="00331696">
            <w:pPr>
              <w:jc w:val="both"/>
              <w:rPr>
                <w:rFonts w:ascii="Palatino Linotype" w:hAnsi="Palatino Linotype" w:cs="Arial"/>
                <w:sz w:val="20"/>
                <w:szCs w:val="20"/>
                <w:lang w:val="es-ES_tradnl"/>
              </w:rPr>
            </w:pPr>
            <w:r w:rsidRPr="00331696">
              <w:rPr>
                <w:rFonts w:ascii="Palatino Linotype" w:hAnsi="Palatino Linotype" w:cs="Arial"/>
                <w:b/>
                <w:sz w:val="20"/>
                <w:szCs w:val="20"/>
                <w:lang w:val="es-ES_tradnl"/>
              </w:rPr>
              <w:t>Año 2022:</w:t>
            </w:r>
            <w:r w:rsidRPr="00331696">
              <w:rPr>
                <w:rFonts w:ascii="Palatino Linotype" w:hAnsi="Palatino Linotype" w:cs="Arial"/>
                <w:sz w:val="20"/>
                <w:szCs w:val="20"/>
                <w:lang w:val="es-ES_tradnl"/>
              </w:rPr>
              <w:t xml:space="preserve"> 768</w:t>
            </w:r>
          </w:p>
          <w:p w14:paraId="3A448281" w14:textId="5E35FA47" w:rsidR="00340C30" w:rsidRPr="00331696" w:rsidRDefault="00340C30" w:rsidP="00331696">
            <w:pPr>
              <w:jc w:val="both"/>
              <w:rPr>
                <w:rFonts w:ascii="Palatino Linotype" w:hAnsi="Palatino Linotype" w:cs="Arial"/>
                <w:sz w:val="20"/>
                <w:szCs w:val="20"/>
                <w:lang w:val="es-ES_tradnl"/>
              </w:rPr>
            </w:pPr>
            <w:r w:rsidRPr="00331696">
              <w:rPr>
                <w:rFonts w:ascii="Palatino Linotype" w:hAnsi="Palatino Linotype" w:cs="Arial"/>
                <w:b/>
                <w:sz w:val="20"/>
                <w:szCs w:val="20"/>
                <w:lang w:val="es-ES_tradnl"/>
              </w:rPr>
              <w:t>Año 2023:</w:t>
            </w:r>
            <w:r w:rsidRPr="00331696">
              <w:rPr>
                <w:rFonts w:ascii="Palatino Linotype" w:hAnsi="Palatino Linotype" w:cs="Arial"/>
                <w:sz w:val="20"/>
                <w:szCs w:val="20"/>
                <w:lang w:val="es-ES_tradnl"/>
              </w:rPr>
              <w:t xml:space="preserve"> 648</w:t>
            </w:r>
          </w:p>
          <w:p w14:paraId="628CCD8C" w14:textId="6C1F78F3" w:rsidR="00340C30" w:rsidRPr="00331696" w:rsidRDefault="00340C30" w:rsidP="00331696">
            <w:pPr>
              <w:jc w:val="both"/>
              <w:rPr>
                <w:rFonts w:ascii="Palatino Linotype" w:hAnsi="Palatino Linotype" w:cs="Arial"/>
                <w:sz w:val="20"/>
                <w:szCs w:val="20"/>
                <w:lang w:val="es-ES_tradnl"/>
              </w:rPr>
            </w:pPr>
            <w:r w:rsidRPr="00331696">
              <w:rPr>
                <w:rFonts w:ascii="Palatino Linotype" w:hAnsi="Palatino Linotype" w:cs="Arial"/>
                <w:b/>
                <w:sz w:val="20"/>
                <w:szCs w:val="20"/>
                <w:lang w:val="es-ES_tradnl"/>
              </w:rPr>
              <w:t>Año 2024 (al 14 de febrero de 2024):</w:t>
            </w:r>
            <w:r w:rsidRPr="00331696">
              <w:rPr>
                <w:rFonts w:ascii="Palatino Linotype" w:hAnsi="Palatino Linotype" w:cs="Arial"/>
                <w:sz w:val="20"/>
                <w:szCs w:val="20"/>
                <w:lang w:val="es-ES_tradnl"/>
              </w:rPr>
              <w:t xml:space="preserve"> 118</w:t>
            </w:r>
          </w:p>
          <w:p w14:paraId="0E6FEEC7" w14:textId="77777777" w:rsidR="00340C30" w:rsidRPr="00331696" w:rsidRDefault="00340C30" w:rsidP="00331696">
            <w:pPr>
              <w:jc w:val="both"/>
              <w:rPr>
                <w:rFonts w:ascii="Palatino Linotype" w:hAnsi="Palatino Linotype" w:cs="Arial"/>
                <w:sz w:val="20"/>
                <w:szCs w:val="20"/>
                <w:lang w:val="es-ES_tradnl"/>
              </w:rPr>
            </w:pPr>
          </w:p>
          <w:p w14:paraId="0969DC8A" w14:textId="47E7E50A" w:rsidR="00340C30" w:rsidRPr="00331696" w:rsidRDefault="00340C30" w:rsidP="00331696">
            <w:pPr>
              <w:jc w:val="both"/>
              <w:rPr>
                <w:rFonts w:ascii="Palatino Linotype" w:hAnsi="Palatino Linotype" w:cs="Arial"/>
                <w:sz w:val="20"/>
                <w:szCs w:val="20"/>
                <w:lang w:val="es-ES_tradnl"/>
              </w:rPr>
            </w:pPr>
            <w:r w:rsidRPr="00331696">
              <w:rPr>
                <w:rFonts w:ascii="Palatino Linotype" w:hAnsi="Palatino Linotype" w:cs="Arial"/>
                <w:b/>
                <w:sz w:val="20"/>
                <w:szCs w:val="20"/>
                <w:lang w:val="es-ES_tradnl"/>
              </w:rPr>
              <w:t>Cumplimientos:</w:t>
            </w:r>
            <w:r w:rsidRPr="00331696">
              <w:rPr>
                <w:rFonts w:ascii="Palatino Linotype" w:hAnsi="Palatino Linotype" w:cs="Arial"/>
                <w:sz w:val="20"/>
                <w:szCs w:val="20"/>
                <w:lang w:val="es-ES_tradnl"/>
              </w:rPr>
              <w:t xml:space="preserve"> 412.</w:t>
            </w:r>
          </w:p>
        </w:tc>
        <w:tc>
          <w:tcPr>
            <w:tcW w:w="1950" w:type="dxa"/>
            <w:vAlign w:val="center"/>
          </w:tcPr>
          <w:p w14:paraId="3D3E4D29" w14:textId="272DF9A6" w:rsidR="00914DD5" w:rsidRPr="00331696" w:rsidRDefault="001B553C"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Sí</w:t>
            </w:r>
          </w:p>
        </w:tc>
      </w:tr>
      <w:tr w:rsidR="006379FB" w:rsidRPr="00331696" w14:paraId="0586DB8F" w14:textId="77777777" w:rsidTr="006379FB">
        <w:trPr>
          <w:trHeight w:val="1386"/>
          <w:tblCellSpacing w:w="20" w:type="dxa"/>
        </w:trPr>
        <w:tc>
          <w:tcPr>
            <w:tcW w:w="2327" w:type="dxa"/>
            <w:vAlign w:val="center"/>
          </w:tcPr>
          <w:p w14:paraId="48C92D04" w14:textId="77777777" w:rsidR="006379FB" w:rsidRPr="00331696" w:rsidRDefault="006379FB" w:rsidP="00331696">
            <w:pPr>
              <w:jc w:val="both"/>
              <w:rPr>
                <w:rFonts w:ascii="Palatino Linotype" w:hAnsi="Palatino Linotype" w:cs="Arial"/>
                <w:sz w:val="18"/>
                <w:lang w:val="es-ES_tradnl"/>
              </w:rPr>
            </w:pPr>
            <w:r w:rsidRPr="00331696">
              <w:rPr>
                <w:rFonts w:ascii="Palatino Linotype" w:hAnsi="Palatino Linotype" w:cs="Arial"/>
                <w:sz w:val="18"/>
                <w:lang w:val="es-ES_tradnl"/>
              </w:rPr>
              <w:lastRenderedPageBreak/>
              <w:t>2.</w:t>
            </w:r>
            <w:r w:rsidRPr="00331696">
              <w:rPr>
                <w:rFonts w:ascii="Palatino Linotype" w:hAnsi="Palatino Linotype" w:cs="Arial"/>
                <w:sz w:val="18"/>
                <w:lang w:val="es-ES_tradnl"/>
              </w:rPr>
              <w:tab/>
              <w:t>Recursos pendientes por resolver del 2023 al 2024.</w:t>
            </w:r>
          </w:p>
        </w:tc>
        <w:tc>
          <w:tcPr>
            <w:tcW w:w="4638" w:type="dxa"/>
            <w:vMerge w:val="restart"/>
            <w:vAlign w:val="center"/>
          </w:tcPr>
          <w:p w14:paraId="68D0BE6E" w14:textId="1EB80B24" w:rsidR="006379FB" w:rsidRPr="00331696" w:rsidRDefault="006379FB"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Informó que no se cuenta con lo peticionado por no haberlo generado, poseído o administrado, por lo que no se pueden generar documentos ad hoc, para satisfacer la pretensión de los particulares, en relación con lo requerido en su solicitud de acceso a la información pública, como quedó asentado en la respuesta proporcionada, por lo que de una sana interpretación de la norma, no se puede entregar información que no se ha generado, poseído o administrado, por consiguiente no se cuenta con la misma, en tal virtud nos encontramos ante un hecho negativo.</w:t>
            </w:r>
          </w:p>
        </w:tc>
        <w:tc>
          <w:tcPr>
            <w:tcW w:w="1950" w:type="dxa"/>
            <w:vAlign w:val="center"/>
          </w:tcPr>
          <w:p w14:paraId="7AAACCFC" w14:textId="3F62A180" w:rsidR="006379FB" w:rsidRPr="00331696" w:rsidRDefault="00D41BB6" w:rsidP="00331696">
            <w:pPr>
              <w:jc w:val="center"/>
              <w:rPr>
                <w:rFonts w:ascii="Palatino Linotype" w:hAnsi="Palatino Linotype" w:cs="Arial"/>
                <w:i/>
                <w:sz w:val="22"/>
                <w:lang w:val="es-ES_tradnl"/>
              </w:rPr>
            </w:pPr>
            <w:r w:rsidRPr="00331696">
              <w:rPr>
                <w:rFonts w:ascii="Palatino Linotype" w:hAnsi="Palatino Linotype" w:cs="Arial"/>
                <w:b/>
                <w:sz w:val="22"/>
                <w:lang w:val="es-ES_tradnl"/>
              </w:rPr>
              <w:t>No</w:t>
            </w:r>
          </w:p>
        </w:tc>
      </w:tr>
      <w:tr w:rsidR="006379FB" w:rsidRPr="00331696" w14:paraId="4F946DFC" w14:textId="77777777" w:rsidTr="006379FB">
        <w:trPr>
          <w:tblCellSpacing w:w="20" w:type="dxa"/>
        </w:trPr>
        <w:tc>
          <w:tcPr>
            <w:tcW w:w="2327" w:type="dxa"/>
            <w:vAlign w:val="center"/>
          </w:tcPr>
          <w:p w14:paraId="21A1A1BE" w14:textId="77777777" w:rsidR="006379FB" w:rsidRPr="00331696" w:rsidRDefault="006379FB" w:rsidP="00331696">
            <w:pPr>
              <w:jc w:val="both"/>
              <w:rPr>
                <w:rFonts w:ascii="Palatino Linotype" w:hAnsi="Palatino Linotype" w:cs="Arial"/>
                <w:sz w:val="18"/>
                <w:lang w:val="es-ES_tradnl"/>
              </w:rPr>
            </w:pPr>
            <w:r w:rsidRPr="00331696">
              <w:rPr>
                <w:rFonts w:ascii="Palatino Linotype" w:hAnsi="Palatino Linotype" w:cs="Arial"/>
                <w:sz w:val="18"/>
                <w:lang w:val="es-ES_tradnl"/>
              </w:rPr>
              <w:t>3.</w:t>
            </w:r>
            <w:r w:rsidRPr="00331696">
              <w:rPr>
                <w:rFonts w:ascii="Palatino Linotype" w:hAnsi="Palatino Linotype" w:cs="Arial"/>
                <w:sz w:val="18"/>
                <w:lang w:val="es-ES_tradnl"/>
              </w:rPr>
              <w:tab/>
              <w:t>Número de solicitudes pendientes por contestar.</w:t>
            </w:r>
          </w:p>
        </w:tc>
        <w:tc>
          <w:tcPr>
            <w:tcW w:w="4638" w:type="dxa"/>
            <w:vMerge/>
            <w:vAlign w:val="center"/>
          </w:tcPr>
          <w:p w14:paraId="50C6B09E" w14:textId="15901CF4" w:rsidR="006379FB" w:rsidRPr="00331696" w:rsidRDefault="006379FB" w:rsidP="00331696">
            <w:pPr>
              <w:jc w:val="both"/>
              <w:rPr>
                <w:rFonts w:ascii="Palatino Linotype" w:hAnsi="Palatino Linotype" w:cs="Arial"/>
                <w:sz w:val="20"/>
                <w:szCs w:val="20"/>
                <w:lang w:val="es-ES_tradnl"/>
              </w:rPr>
            </w:pPr>
          </w:p>
        </w:tc>
        <w:tc>
          <w:tcPr>
            <w:tcW w:w="1950" w:type="dxa"/>
            <w:vAlign w:val="center"/>
          </w:tcPr>
          <w:p w14:paraId="717278E2" w14:textId="263385A9" w:rsidR="006379FB" w:rsidRPr="00331696" w:rsidRDefault="006379FB"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r w:rsidR="00914DD5" w:rsidRPr="00331696" w14:paraId="3524E46C" w14:textId="77777777" w:rsidTr="00D41BB6">
        <w:trPr>
          <w:tblCellSpacing w:w="20" w:type="dxa"/>
        </w:trPr>
        <w:tc>
          <w:tcPr>
            <w:tcW w:w="2327" w:type="dxa"/>
            <w:vAlign w:val="center"/>
          </w:tcPr>
          <w:p w14:paraId="0C4C4E5E" w14:textId="1C2763FB" w:rsidR="00914DD5" w:rsidRPr="00331696" w:rsidRDefault="00914DD5" w:rsidP="00331696">
            <w:pPr>
              <w:jc w:val="both"/>
              <w:rPr>
                <w:rFonts w:ascii="Palatino Linotype" w:hAnsi="Palatino Linotype" w:cs="Arial"/>
                <w:sz w:val="18"/>
                <w:lang w:val="es-ES_tradnl"/>
              </w:rPr>
            </w:pPr>
            <w:r w:rsidRPr="00331696">
              <w:rPr>
                <w:rFonts w:ascii="Palatino Linotype" w:hAnsi="Palatino Linotype" w:cs="Arial"/>
                <w:sz w:val="18"/>
                <w:lang w:val="es-ES_tradnl"/>
              </w:rPr>
              <w:t>4.</w:t>
            </w:r>
            <w:r w:rsidRPr="00331696">
              <w:rPr>
                <w:rFonts w:ascii="Palatino Linotype" w:hAnsi="Palatino Linotype" w:cs="Arial"/>
                <w:sz w:val="18"/>
                <w:lang w:val="es-ES_tradnl"/>
              </w:rPr>
              <w:tab/>
              <w:t>Último resultado de la verificación virtual oficiosa.</w:t>
            </w:r>
          </w:p>
        </w:tc>
        <w:tc>
          <w:tcPr>
            <w:tcW w:w="4638" w:type="dxa"/>
            <w:tcBorders>
              <w:bottom w:val="single" w:sz="4" w:space="0" w:color="auto"/>
            </w:tcBorders>
            <w:vAlign w:val="center"/>
          </w:tcPr>
          <w:p w14:paraId="66671C40" w14:textId="75996326" w:rsidR="00914DD5" w:rsidRPr="00331696" w:rsidRDefault="00C614D3"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Remitió el Acuerdo de Cumplimiento de la Verificación Virtual Oficiosa número INFOEM/DGJV/DVAL/SV/Vvo/229/2023, de fecha 21 de junio de 2023. </w:t>
            </w:r>
          </w:p>
        </w:tc>
        <w:tc>
          <w:tcPr>
            <w:tcW w:w="1950" w:type="dxa"/>
            <w:vAlign w:val="center"/>
          </w:tcPr>
          <w:p w14:paraId="1CB3B49E" w14:textId="4359771D" w:rsidR="00914DD5" w:rsidRPr="00331696" w:rsidRDefault="00C614D3"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Sí</w:t>
            </w:r>
          </w:p>
        </w:tc>
      </w:tr>
      <w:tr w:rsidR="00914DD5" w:rsidRPr="00331696" w14:paraId="411157EC" w14:textId="77777777" w:rsidTr="00340C30">
        <w:trPr>
          <w:tblCellSpacing w:w="20" w:type="dxa"/>
        </w:trPr>
        <w:tc>
          <w:tcPr>
            <w:tcW w:w="2327" w:type="dxa"/>
          </w:tcPr>
          <w:p w14:paraId="635BC099" w14:textId="77777777" w:rsidR="00914DD5" w:rsidRPr="00331696" w:rsidRDefault="00914DD5" w:rsidP="00331696">
            <w:pPr>
              <w:jc w:val="both"/>
              <w:rPr>
                <w:rFonts w:ascii="Palatino Linotype" w:hAnsi="Palatino Linotype" w:cs="Arial"/>
                <w:sz w:val="18"/>
                <w:lang w:val="es-ES_tradnl"/>
              </w:rPr>
            </w:pPr>
            <w:r w:rsidRPr="00331696">
              <w:rPr>
                <w:rFonts w:ascii="Palatino Linotype" w:hAnsi="Palatino Linotype" w:cs="Arial"/>
                <w:sz w:val="18"/>
                <w:lang w:val="es-ES_tradnl"/>
              </w:rPr>
              <w:t>5.</w:t>
            </w:r>
            <w:r w:rsidRPr="00331696">
              <w:rPr>
                <w:rFonts w:ascii="Palatino Linotype" w:hAnsi="Palatino Linotype" w:cs="Arial"/>
                <w:sz w:val="18"/>
                <w:lang w:val="es-ES_tradnl"/>
              </w:rPr>
              <w:tab/>
              <w:t xml:space="preserve">Número de apercibimientos realizados por el INFOEM. </w:t>
            </w:r>
          </w:p>
        </w:tc>
        <w:tc>
          <w:tcPr>
            <w:tcW w:w="4638" w:type="dxa"/>
            <w:tcBorders>
              <w:top w:val="single" w:sz="4" w:space="0" w:color="auto"/>
              <w:bottom w:val="single" w:sz="4" w:space="0" w:color="auto"/>
            </w:tcBorders>
            <w:vAlign w:val="center"/>
          </w:tcPr>
          <w:p w14:paraId="51F8A4B8" w14:textId="2DE621F0" w:rsidR="00914DD5" w:rsidRPr="00331696" w:rsidRDefault="00340C30"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Mediante el archivo electrónico denominado “1.pdf”; indicó que tiene un (1) apercibimiento.</w:t>
            </w:r>
          </w:p>
        </w:tc>
        <w:tc>
          <w:tcPr>
            <w:tcW w:w="1950" w:type="dxa"/>
            <w:vAlign w:val="center"/>
          </w:tcPr>
          <w:p w14:paraId="4AD3F957" w14:textId="6449E70D" w:rsidR="00914DD5" w:rsidRPr="00331696" w:rsidRDefault="00340C30"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Sí</w:t>
            </w:r>
          </w:p>
        </w:tc>
      </w:tr>
      <w:tr w:rsidR="00914DD5" w:rsidRPr="00331696" w14:paraId="02ED7E44" w14:textId="77777777" w:rsidTr="000C2E34">
        <w:trPr>
          <w:tblCellSpacing w:w="20" w:type="dxa"/>
        </w:trPr>
        <w:tc>
          <w:tcPr>
            <w:tcW w:w="2327" w:type="dxa"/>
            <w:vAlign w:val="center"/>
          </w:tcPr>
          <w:p w14:paraId="5166BFFE" w14:textId="28E6546A" w:rsidR="00914DD5" w:rsidRPr="00331696" w:rsidRDefault="00914DD5" w:rsidP="00331696">
            <w:pPr>
              <w:jc w:val="both"/>
              <w:rPr>
                <w:rFonts w:ascii="Palatino Linotype" w:hAnsi="Palatino Linotype" w:cs="Arial"/>
                <w:sz w:val="18"/>
                <w:lang w:val="es-ES_tradnl"/>
              </w:rPr>
            </w:pPr>
            <w:r w:rsidRPr="00331696">
              <w:rPr>
                <w:rFonts w:ascii="Palatino Linotype" w:hAnsi="Palatino Linotype" w:cs="Arial"/>
                <w:sz w:val="18"/>
                <w:lang w:val="es-ES_tradnl"/>
              </w:rPr>
              <w:t>6.</w:t>
            </w:r>
            <w:r w:rsidRPr="00331696">
              <w:rPr>
                <w:rFonts w:ascii="Palatino Linotype" w:hAnsi="Palatino Linotype" w:cs="Arial"/>
                <w:sz w:val="18"/>
                <w:lang w:val="es-ES_tradnl"/>
              </w:rPr>
              <w:tab/>
              <w:t>Denuncias a las obligaciones de transparencia de 2022 a la fecha.</w:t>
            </w:r>
          </w:p>
        </w:tc>
        <w:tc>
          <w:tcPr>
            <w:tcW w:w="4638" w:type="dxa"/>
            <w:tcBorders>
              <w:top w:val="single" w:sz="4" w:space="0" w:color="auto"/>
            </w:tcBorders>
            <w:vAlign w:val="center"/>
          </w:tcPr>
          <w:p w14:paraId="32CC8BE9" w14:textId="2425AFF7" w:rsidR="00402096" w:rsidRPr="00331696" w:rsidRDefault="000C2E34"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Mediante el archivo electrónico denominado “1.pdf”, remitió la siguiente información:</w:t>
            </w:r>
          </w:p>
          <w:p w14:paraId="193BF20D" w14:textId="77777777" w:rsidR="000C2E34" w:rsidRPr="00331696" w:rsidRDefault="000C2E34" w:rsidP="00331696">
            <w:pPr>
              <w:pStyle w:val="Prrafodelista"/>
              <w:numPr>
                <w:ilvl w:val="0"/>
                <w:numId w:val="41"/>
              </w:numPr>
              <w:ind w:left="305"/>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Acuerdo de Radicación y Admisión del expediente número </w:t>
            </w:r>
            <w:r w:rsidRPr="00331696">
              <w:rPr>
                <w:rFonts w:ascii="Palatino Linotype" w:hAnsi="Palatino Linotype" w:cs="Arial"/>
                <w:b/>
                <w:sz w:val="20"/>
                <w:szCs w:val="20"/>
                <w:lang w:val="es-ES_tradnl"/>
              </w:rPr>
              <w:t>00608/INFOEM/DC/2022</w:t>
            </w:r>
            <w:r w:rsidRPr="00331696">
              <w:rPr>
                <w:rFonts w:ascii="Palatino Linotype" w:hAnsi="Palatino Linotype" w:cs="Arial"/>
                <w:sz w:val="20"/>
                <w:szCs w:val="20"/>
                <w:lang w:val="es-ES_tradnl"/>
              </w:rPr>
              <w:t>.</w:t>
            </w:r>
          </w:p>
          <w:p w14:paraId="622E2A8D" w14:textId="77777777" w:rsidR="000C2E34" w:rsidRPr="00331696" w:rsidRDefault="000C2E34" w:rsidP="00331696">
            <w:pPr>
              <w:pStyle w:val="Prrafodelista"/>
              <w:numPr>
                <w:ilvl w:val="0"/>
                <w:numId w:val="41"/>
              </w:numPr>
              <w:ind w:left="305"/>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Acuerdo de Radicación y Admisión del expediente número </w:t>
            </w:r>
            <w:r w:rsidRPr="00331696">
              <w:rPr>
                <w:rFonts w:ascii="Palatino Linotype" w:hAnsi="Palatino Linotype" w:cs="Arial"/>
                <w:b/>
                <w:sz w:val="20"/>
                <w:szCs w:val="20"/>
                <w:lang w:val="es-ES_tradnl"/>
              </w:rPr>
              <w:t>00190/INFOEM/DC/2023</w:t>
            </w:r>
            <w:r w:rsidRPr="00331696">
              <w:rPr>
                <w:rFonts w:ascii="Palatino Linotype" w:hAnsi="Palatino Linotype" w:cs="Arial"/>
                <w:sz w:val="20"/>
                <w:szCs w:val="20"/>
                <w:lang w:val="es-ES_tradnl"/>
              </w:rPr>
              <w:t>.</w:t>
            </w:r>
          </w:p>
          <w:p w14:paraId="52898787" w14:textId="77777777" w:rsidR="000C2E34" w:rsidRPr="00331696" w:rsidRDefault="000C2E34" w:rsidP="00331696">
            <w:pPr>
              <w:pStyle w:val="Prrafodelista"/>
              <w:numPr>
                <w:ilvl w:val="0"/>
                <w:numId w:val="41"/>
              </w:numPr>
              <w:ind w:left="305"/>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Acta de Diligencia de Verificación Virtual por Denuncia del expediente número </w:t>
            </w:r>
            <w:r w:rsidRPr="00331696">
              <w:rPr>
                <w:rFonts w:ascii="Palatino Linotype" w:hAnsi="Palatino Linotype" w:cs="Arial"/>
                <w:b/>
                <w:sz w:val="20"/>
                <w:szCs w:val="20"/>
                <w:lang w:val="es-ES_tradnl"/>
              </w:rPr>
              <w:t>0124/SIPOT/INFOEM/DC/2023</w:t>
            </w:r>
            <w:r w:rsidRPr="00331696">
              <w:rPr>
                <w:rFonts w:ascii="Palatino Linotype" w:hAnsi="Palatino Linotype" w:cs="Arial"/>
                <w:sz w:val="20"/>
                <w:szCs w:val="20"/>
                <w:lang w:val="es-ES_tradnl"/>
              </w:rPr>
              <w:t xml:space="preserve">. </w:t>
            </w:r>
          </w:p>
          <w:p w14:paraId="3C40F7DA" w14:textId="77777777" w:rsidR="000C2E34" w:rsidRPr="00331696" w:rsidRDefault="000C2E34" w:rsidP="00331696">
            <w:pPr>
              <w:pStyle w:val="Prrafodelista"/>
              <w:numPr>
                <w:ilvl w:val="0"/>
                <w:numId w:val="41"/>
              </w:numPr>
              <w:ind w:left="305"/>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Acuerdo de Radicación y Admisión del expediente número </w:t>
            </w:r>
            <w:r w:rsidRPr="00331696">
              <w:rPr>
                <w:rFonts w:ascii="Palatino Linotype" w:hAnsi="Palatino Linotype" w:cs="Arial"/>
                <w:b/>
                <w:sz w:val="20"/>
                <w:szCs w:val="20"/>
                <w:lang w:val="es-ES_tradnl"/>
              </w:rPr>
              <w:t xml:space="preserve">00115/INFOEM/DC/2023. </w:t>
            </w:r>
          </w:p>
          <w:p w14:paraId="353626F1" w14:textId="77777777" w:rsidR="00402096" w:rsidRPr="00331696" w:rsidRDefault="00402096" w:rsidP="00331696">
            <w:pPr>
              <w:pStyle w:val="Prrafodelista"/>
              <w:numPr>
                <w:ilvl w:val="0"/>
                <w:numId w:val="41"/>
              </w:numPr>
              <w:ind w:left="305"/>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Acta de Diligencia de Verificación Virtual por Denuncia del expediente número </w:t>
            </w:r>
            <w:r w:rsidRPr="00331696">
              <w:rPr>
                <w:rFonts w:ascii="Palatino Linotype" w:hAnsi="Palatino Linotype" w:cs="Arial"/>
                <w:b/>
                <w:sz w:val="20"/>
                <w:szCs w:val="20"/>
                <w:lang w:val="es-ES_tradnl"/>
              </w:rPr>
              <w:t>0118/SIPOT/INFOEM/DC/2023</w:t>
            </w:r>
            <w:r w:rsidRPr="00331696">
              <w:rPr>
                <w:rFonts w:ascii="Palatino Linotype" w:hAnsi="Palatino Linotype" w:cs="Arial"/>
                <w:sz w:val="20"/>
                <w:szCs w:val="20"/>
                <w:lang w:val="es-ES_tradnl"/>
              </w:rPr>
              <w:t xml:space="preserve">. </w:t>
            </w:r>
          </w:p>
          <w:p w14:paraId="6DE04325" w14:textId="45C85E0A" w:rsidR="00402096" w:rsidRPr="00331696" w:rsidRDefault="00402096" w:rsidP="00331696">
            <w:pPr>
              <w:pStyle w:val="Prrafodelista"/>
              <w:numPr>
                <w:ilvl w:val="0"/>
                <w:numId w:val="41"/>
              </w:numPr>
              <w:ind w:left="305"/>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Acuerdo de Radicación y Admisión del expediente número </w:t>
            </w:r>
            <w:r w:rsidRPr="00331696">
              <w:rPr>
                <w:rFonts w:ascii="Palatino Linotype" w:hAnsi="Palatino Linotype" w:cs="Arial"/>
                <w:b/>
                <w:sz w:val="20"/>
                <w:szCs w:val="20"/>
                <w:lang w:val="es-ES_tradnl"/>
              </w:rPr>
              <w:t xml:space="preserve">00119/INFOEM/DC/2023 y acumulado 0120/SIPOT/INFOEM/DC/2023. </w:t>
            </w:r>
          </w:p>
        </w:tc>
        <w:tc>
          <w:tcPr>
            <w:tcW w:w="1950" w:type="dxa"/>
            <w:vAlign w:val="center"/>
          </w:tcPr>
          <w:p w14:paraId="4F7CD468" w14:textId="5F5155D7" w:rsidR="00914DD5" w:rsidRPr="00331696" w:rsidRDefault="00C614D3"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Sí</w:t>
            </w:r>
          </w:p>
        </w:tc>
      </w:tr>
      <w:tr w:rsidR="00793739" w:rsidRPr="00331696" w14:paraId="69BE9B46" w14:textId="77777777" w:rsidTr="00793739">
        <w:trPr>
          <w:trHeight w:val="622"/>
          <w:tblCellSpacing w:w="20" w:type="dxa"/>
        </w:trPr>
        <w:tc>
          <w:tcPr>
            <w:tcW w:w="2327" w:type="dxa"/>
            <w:vAlign w:val="center"/>
          </w:tcPr>
          <w:p w14:paraId="6C119A11" w14:textId="77777777" w:rsidR="00793739" w:rsidRPr="00331696" w:rsidRDefault="00793739" w:rsidP="00331696">
            <w:pPr>
              <w:jc w:val="both"/>
              <w:rPr>
                <w:rFonts w:ascii="Palatino Linotype" w:hAnsi="Palatino Linotype" w:cs="Arial"/>
                <w:sz w:val="18"/>
                <w:lang w:val="es-ES_tradnl"/>
              </w:rPr>
            </w:pPr>
            <w:r w:rsidRPr="00331696">
              <w:rPr>
                <w:rFonts w:ascii="Palatino Linotype" w:hAnsi="Palatino Linotype" w:cs="Arial"/>
                <w:sz w:val="18"/>
                <w:lang w:val="es-ES_tradnl"/>
              </w:rPr>
              <w:t>7.</w:t>
            </w:r>
            <w:r w:rsidRPr="00331696">
              <w:rPr>
                <w:rFonts w:ascii="Palatino Linotype" w:hAnsi="Palatino Linotype" w:cs="Arial"/>
                <w:sz w:val="18"/>
                <w:lang w:val="es-ES_tradnl"/>
              </w:rPr>
              <w:tab/>
              <w:t>Matriz de indicadores.</w:t>
            </w:r>
          </w:p>
        </w:tc>
        <w:tc>
          <w:tcPr>
            <w:tcW w:w="4638" w:type="dxa"/>
            <w:vMerge w:val="restart"/>
            <w:vAlign w:val="center"/>
          </w:tcPr>
          <w:p w14:paraId="7A507430" w14:textId="7D9F01BF" w:rsidR="00793739" w:rsidRPr="00331696" w:rsidRDefault="00793739"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Mediante el archivo electrónico denominado “2.pdf”, remitió </w:t>
            </w:r>
            <w:bookmarkStart w:id="0" w:name="_Hlk176254109"/>
            <w:r w:rsidRPr="00331696">
              <w:rPr>
                <w:rFonts w:ascii="Palatino Linotype" w:hAnsi="Palatino Linotype" w:cs="Arial"/>
                <w:sz w:val="20"/>
                <w:szCs w:val="20"/>
                <w:lang w:val="es-ES_tradnl"/>
              </w:rPr>
              <w:t>el PbRM-01, correspondiente a la Matriz de Indicadores para resultados 2023</w:t>
            </w:r>
            <w:bookmarkEnd w:id="0"/>
            <w:r w:rsidRPr="00331696">
              <w:rPr>
                <w:rFonts w:ascii="Palatino Linotype" w:hAnsi="Palatino Linotype" w:cs="Arial"/>
                <w:sz w:val="20"/>
                <w:szCs w:val="20"/>
                <w:lang w:val="es-ES_tradnl"/>
              </w:rPr>
              <w:t xml:space="preserve"> y mediante el archivo electrónico “3.pdf”, contiene las metas de actividad programadas y alcanzadas. </w:t>
            </w:r>
          </w:p>
        </w:tc>
        <w:tc>
          <w:tcPr>
            <w:tcW w:w="1950" w:type="dxa"/>
            <w:vAlign w:val="center"/>
          </w:tcPr>
          <w:p w14:paraId="7B864980" w14:textId="6A5F387A" w:rsidR="00793739" w:rsidRPr="00331696" w:rsidRDefault="00733C11"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Parcialmente</w:t>
            </w:r>
          </w:p>
        </w:tc>
      </w:tr>
      <w:tr w:rsidR="00793739" w:rsidRPr="00331696" w14:paraId="724C7E8F" w14:textId="77777777" w:rsidTr="00914DD5">
        <w:trPr>
          <w:tblCellSpacing w:w="20" w:type="dxa"/>
        </w:trPr>
        <w:tc>
          <w:tcPr>
            <w:tcW w:w="2327" w:type="dxa"/>
            <w:vAlign w:val="center"/>
          </w:tcPr>
          <w:p w14:paraId="5057BC4C" w14:textId="77777777" w:rsidR="00793739" w:rsidRPr="00331696" w:rsidRDefault="00793739" w:rsidP="00331696">
            <w:pPr>
              <w:jc w:val="both"/>
              <w:rPr>
                <w:rFonts w:ascii="Palatino Linotype" w:hAnsi="Palatino Linotype" w:cs="Arial"/>
                <w:sz w:val="18"/>
                <w:lang w:val="es-ES_tradnl"/>
              </w:rPr>
            </w:pPr>
            <w:r w:rsidRPr="00331696">
              <w:rPr>
                <w:rFonts w:ascii="Palatino Linotype" w:hAnsi="Palatino Linotype" w:cs="Arial"/>
                <w:sz w:val="18"/>
                <w:lang w:val="es-ES_tradnl"/>
              </w:rPr>
              <w:t>8.</w:t>
            </w:r>
            <w:r w:rsidRPr="00331696">
              <w:rPr>
                <w:rFonts w:ascii="Palatino Linotype" w:hAnsi="Palatino Linotype" w:cs="Arial"/>
                <w:sz w:val="18"/>
                <w:lang w:val="es-ES_tradnl"/>
              </w:rPr>
              <w:tab/>
              <w:t>Matriz de resultados.</w:t>
            </w:r>
          </w:p>
        </w:tc>
        <w:tc>
          <w:tcPr>
            <w:tcW w:w="4638" w:type="dxa"/>
            <w:vMerge/>
            <w:vAlign w:val="center"/>
          </w:tcPr>
          <w:p w14:paraId="50DF90B7" w14:textId="77777777" w:rsidR="00793739" w:rsidRPr="00331696" w:rsidRDefault="00793739" w:rsidP="00331696">
            <w:pPr>
              <w:jc w:val="both"/>
              <w:rPr>
                <w:rFonts w:ascii="Palatino Linotype" w:hAnsi="Palatino Linotype" w:cs="Arial"/>
                <w:sz w:val="20"/>
                <w:szCs w:val="20"/>
                <w:lang w:val="es-ES_tradnl"/>
              </w:rPr>
            </w:pPr>
          </w:p>
        </w:tc>
        <w:tc>
          <w:tcPr>
            <w:tcW w:w="1950" w:type="dxa"/>
            <w:vAlign w:val="center"/>
          </w:tcPr>
          <w:p w14:paraId="2BBFA5E8" w14:textId="438FEEA1" w:rsidR="00793739" w:rsidRPr="00331696" w:rsidRDefault="00733C11"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Parcialmente</w:t>
            </w:r>
          </w:p>
        </w:tc>
      </w:tr>
      <w:tr w:rsidR="00914DD5" w:rsidRPr="00331696" w14:paraId="4F39FD38" w14:textId="77777777" w:rsidTr="00914DD5">
        <w:trPr>
          <w:tblCellSpacing w:w="20" w:type="dxa"/>
        </w:trPr>
        <w:tc>
          <w:tcPr>
            <w:tcW w:w="2327" w:type="dxa"/>
            <w:vAlign w:val="center"/>
          </w:tcPr>
          <w:p w14:paraId="7BA02683" w14:textId="77777777" w:rsidR="00914DD5" w:rsidRPr="00331696" w:rsidRDefault="00914DD5" w:rsidP="00331696">
            <w:pPr>
              <w:jc w:val="both"/>
              <w:rPr>
                <w:rFonts w:ascii="Palatino Linotype" w:hAnsi="Palatino Linotype" w:cs="Arial"/>
                <w:sz w:val="18"/>
                <w:lang w:val="es-ES_tradnl"/>
              </w:rPr>
            </w:pPr>
            <w:r w:rsidRPr="00331696">
              <w:rPr>
                <w:rFonts w:ascii="Palatino Linotype" w:hAnsi="Palatino Linotype" w:cs="Arial"/>
                <w:sz w:val="18"/>
                <w:lang w:val="es-ES_tradnl"/>
              </w:rPr>
              <w:lastRenderedPageBreak/>
              <w:t>9.</w:t>
            </w:r>
            <w:r w:rsidRPr="00331696">
              <w:rPr>
                <w:rFonts w:ascii="Palatino Linotype" w:hAnsi="Palatino Linotype" w:cs="Arial"/>
                <w:sz w:val="18"/>
                <w:lang w:val="es-ES_tradnl"/>
              </w:rPr>
              <w:tab/>
              <w:t>Reconducciones que haya hecho la Unidad de Transparencia.</w:t>
            </w:r>
          </w:p>
        </w:tc>
        <w:tc>
          <w:tcPr>
            <w:tcW w:w="4638" w:type="dxa"/>
            <w:vAlign w:val="center"/>
          </w:tcPr>
          <w:p w14:paraId="49F26574" w14:textId="6FBD1744" w:rsidR="00914DD5" w:rsidRPr="00331696" w:rsidRDefault="00867F91"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Mediante los archivos electrónicos denominados “4.pdf” y “5.pdf”, envío los formatos de Reconducción de Indicadores Estratégicos y/o de Gestión. </w:t>
            </w:r>
          </w:p>
        </w:tc>
        <w:tc>
          <w:tcPr>
            <w:tcW w:w="1950" w:type="dxa"/>
            <w:vAlign w:val="center"/>
          </w:tcPr>
          <w:p w14:paraId="732AE256" w14:textId="7CB3BDB1" w:rsidR="00914DD5" w:rsidRPr="00331696" w:rsidRDefault="00C614D3"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Sí</w:t>
            </w:r>
          </w:p>
        </w:tc>
      </w:tr>
      <w:tr w:rsidR="00914DD5" w:rsidRPr="00331696" w14:paraId="27085068" w14:textId="77777777" w:rsidTr="00867F91">
        <w:trPr>
          <w:tblCellSpacing w:w="20" w:type="dxa"/>
        </w:trPr>
        <w:tc>
          <w:tcPr>
            <w:tcW w:w="2327" w:type="dxa"/>
            <w:vAlign w:val="center"/>
          </w:tcPr>
          <w:p w14:paraId="7EB43078" w14:textId="77777777" w:rsidR="00914DD5" w:rsidRPr="00331696" w:rsidRDefault="00914DD5" w:rsidP="00331696">
            <w:pPr>
              <w:jc w:val="both"/>
              <w:rPr>
                <w:rFonts w:ascii="Palatino Linotype" w:hAnsi="Palatino Linotype" w:cs="Arial"/>
                <w:sz w:val="18"/>
                <w:lang w:val="es-ES_tradnl"/>
              </w:rPr>
            </w:pPr>
            <w:r w:rsidRPr="00331696">
              <w:rPr>
                <w:rFonts w:ascii="Palatino Linotype" w:hAnsi="Palatino Linotype" w:cs="Arial"/>
                <w:sz w:val="18"/>
                <w:lang w:val="es-ES_tradnl"/>
              </w:rPr>
              <w:t>10.</w:t>
            </w:r>
            <w:r w:rsidRPr="00331696">
              <w:rPr>
                <w:rFonts w:ascii="Palatino Linotype" w:hAnsi="Palatino Linotype" w:cs="Arial"/>
                <w:sz w:val="18"/>
                <w:lang w:val="es-ES_tradnl"/>
              </w:rPr>
              <w:tab/>
              <w:t>Inventario de bienes muebles e inmuebles.</w:t>
            </w:r>
          </w:p>
        </w:tc>
        <w:tc>
          <w:tcPr>
            <w:tcW w:w="4638" w:type="dxa"/>
            <w:vAlign w:val="center"/>
          </w:tcPr>
          <w:p w14:paraId="61B477B5" w14:textId="3119AE1F" w:rsidR="00914DD5" w:rsidRPr="00331696" w:rsidRDefault="00867F91"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Mediante el archivo electrónico “7.pdf”, únicamente remitió el listado del inventario de los bienes muebles asignados a la Unidad de Transparencia. </w:t>
            </w:r>
          </w:p>
        </w:tc>
        <w:tc>
          <w:tcPr>
            <w:tcW w:w="1950" w:type="dxa"/>
            <w:vAlign w:val="center"/>
          </w:tcPr>
          <w:p w14:paraId="63614E5E" w14:textId="13C8EF15" w:rsidR="00C614D3" w:rsidRPr="00331696" w:rsidRDefault="00914DD5"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Parcialmente</w:t>
            </w:r>
          </w:p>
        </w:tc>
      </w:tr>
      <w:tr w:rsidR="00914DD5" w:rsidRPr="00331696" w14:paraId="61B32D8A" w14:textId="77777777" w:rsidTr="00D41BB6">
        <w:trPr>
          <w:tblCellSpacing w:w="20" w:type="dxa"/>
        </w:trPr>
        <w:tc>
          <w:tcPr>
            <w:tcW w:w="2327" w:type="dxa"/>
            <w:vAlign w:val="center"/>
          </w:tcPr>
          <w:p w14:paraId="05015A9C" w14:textId="77777777" w:rsidR="00914DD5" w:rsidRPr="00331696" w:rsidRDefault="00914DD5" w:rsidP="00331696">
            <w:pPr>
              <w:jc w:val="both"/>
              <w:rPr>
                <w:rFonts w:ascii="Palatino Linotype" w:hAnsi="Palatino Linotype" w:cs="Arial"/>
                <w:sz w:val="18"/>
                <w:lang w:val="es-ES_tradnl"/>
              </w:rPr>
            </w:pPr>
            <w:r w:rsidRPr="00331696">
              <w:rPr>
                <w:rFonts w:ascii="Palatino Linotype" w:hAnsi="Palatino Linotype" w:cs="Arial"/>
                <w:sz w:val="18"/>
                <w:lang w:val="es-ES_tradnl"/>
              </w:rPr>
              <w:t>11.</w:t>
            </w:r>
            <w:r w:rsidRPr="00331696">
              <w:rPr>
                <w:rFonts w:ascii="Palatino Linotype" w:hAnsi="Palatino Linotype" w:cs="Arial"/>
                <w:sz w:val="18"/>
                <w:lang w:val="es-ES_tradnl"/>
              </w:rPr>
              <w:tab/>
              <w:t>Fotos de las condiciones que se encuentra actualmente las oficinas de la Unidad de Transparencia.</w:t>
            </w:r>
          </w:p>
        </w:tc>
        <w:tc>
          <w:tcPr>
            <w:tcW w:w="4638" w:type="dxa"/>
            <w:vAlign w:val="center"/>
          </w:tcPr>
          <w:p w14:paraId="1FFDC853" w14:textId="774DACF7" w:rsidR="00914DD5" w:rsidRPr="00331696" w:rsidRDefault="00C614D3"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Informó que, no se tiene dicha información en virtud de no haberla generado, poseído o administrado, además que no existe precepto legal que faculte a esta Autoridad a contar con la misma por que como ya quedó precisado nos encontramos ante un hecho negativo.</w:t>
            </w:r>
          </w:p>
        </w:tc>
        <w:tc>
          <w:tcPr>
            <w:tcW w:w="1950" w:type="dxa"/>
            <w:vAlign w:val="center"/>
          </w:tcPr>
          <w:p w14:paraId="65FACDB9" w14:textId="73BFFCC9" w:rsidR="00914DD5" w:rsidRPr="00331696" w:rsidRDefault="00C614D3"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Sí</w:t>
            </w:r>
          </w:p>
        </w:tc>
      </w:tr>
      <w:tr w:rsidR="00914DD5" w:rsidRPr="00331696" w14:paraId="185EE88D" w14:textId="77777777" w:rsidTr="00914DD5">
        <w:trPr>
          <w:tblCellSpacing w:w="20" w:type="dxa"/>
        </w:trPr>
        <w:tc>
          <w:tcPr>
            <w:tcW w:w="2327" w:type="dxa"/>
            <w:vAlign w:val="center"/>
          </w:tcPr>
          <w:p w14:paraId="31E6E039" w14:textId="77777777" w:rsidR="00914DD5" w:rsidRPr="00331696" w:rsidRDefault="00914DD5" w:rsidP="00331696">
            <w:pPr>
              <w:jc w:val="both"/>
              <w:rPr>
                <w:rFonts w:ascii="Palatino Linotype" w:hAnsi="Palatino Linotype" w:cs="Arial"/>
                <w:sz w:val="18"/>
                <w:lang w:val="es-ES_tradnl"/>
              </w:rPr>
            </w:pPr>
            <w:r w:rsidRPr="00331696">
              <w:rPr>
                <w:rFonts w:ascii="Palatino Linotype" w:hAnsi="Palatino Linotype" w:cs="Arial"/>
                <w:sz w:val="18"/>
                <w:lang w:val="es-ES_tradnl"/>
              </w:rPr>
              <w:t>12.</w:t>
            </w:r>
            <w:r w:rsidRPr="00331696">
              <w:rPr>
                <w:rFonts w:ascii="Palatino Linotype" w:hAnsi="Palatino Linotype" w:cs="Arial"/>
                <w:sz w:val="18"/>
                <w:lang w:val="es-ES_tradnl"/>
              </w:rPr>
              <w:tab/>
              <w:t>Presupuesto asignado en el 2022, 2023 y 2024.</w:t>
            </w:r>
          </w:p>
        </w:tc>
        <w:tc>
          <w:tcPr>
            <w:tcW w:w="4638" w:type="dxa"/>
            <w:vAlign w:val="center"/>
          </w:tcPr>
          <w:p w14:paraId="47FBC048" w14:textId="35FF6DE3" w:rsidR="00914DD5" w:rsidRPr="00331696" w:rsidRDefault="000C2E34" w:rsidP="00331696">
            <w:pPr>
              <w:jc w:val="both"/>
              <w:rPr>
                <w:rFonts w:ascii="Palatino Linotype" w:hAnsi="Palatino Linotype" w:cs="Arial"/>
                <w:sz w:val="20"/>
                <w:szCs w:val="20"/>
                <w:lang w:val="es-ES_tradnl"/>
              </w:rPr>
            </w:pPr>
            <w:r w:rsidRPr="00331696">
              <w:rPr>
                <w:rFonts w:ascii="Palatino Linotype" w:hAnsi="Palatino Linotype" w:cs="Arial"/>
                <w:sz w:val="20"/>
                <w:szCs w:val="20"/>
                <w:lang w:val="es-ES_tradnl"/>
              </w:rPr>
              <w:t xml:space="preserve">Mediante oficio número 202014000/0120/2024, firmado por la Directora de Contaduría, remitió la misma información que en respuesta.  </w:t>
            </w:r>
          </w:p>
        </w:tc>
        <w:tc>
          <w:tcPr>
            <w:tcW w:w="1950" w:type="dxa"/>
            <w:vAlign w:val="center"/>
          </w:tcPr>
          <w:p w14:paraId="200C712F" w14:textId="77777777" w:rsidR="00914DD5" w:rsidRPr="00331696" w:rsidRDefault="00914DD5" w:rsidP="00331696">
            <w:pPr>
              <w:spacing w:line="360" w:lineRule="auto"/>
              <w:jc w:val="center"/>
              <w:rPr>
                <w:rFonts w:ascii="Palatino Linotype" w:hAnsi="Palatino Linotype" w:cs="Arial"/>
                <w:b/>
                <w:sz w:val="22"/>
                <w:lang w:val="es-ES_tradnl"/>
              </w:rPr>
            </w:pPr>
            <w:r w:rsidRPr="00331696">
              <w:rPr>
                <w:rFonts w:ascii="Palatino Linotype" w:hAnsi="Palatino Linotype" w:cs="Arial"/>
                <w:b/>
                <w:sz w:val="22"/>
                <w:lang w:val="es-ES_tradnl"/>
              </w:rPr>
              <w:t>No</w:t>
            </w:r>
          </w:p>
        </w:tc>
      </w:tr>
    </w:tbl>
    <w:p w14:paraId="2A1859E1" w14:textId="77777777" w:rsidR="007F720F" w:rsidRPr="00331696" w:rsidRDefault="007F720F" w:rsidP="00331696">
      <w:pPr>
        <w:tabs>
          <w:tab w:val="left" w:pos="709"/>
        </w:tabs>
        <w:spacing w:line="360" w:lineRule="auto"/>
        <w:contextualSpacing/>
        <w:jc w:val="both"/>
        <w:rPr>
          <w:rFonts w:ascii="Palatino Linotype" w:hAnsi="Palatino Linotype" w:cs="Arial"/>
          <w:lang w:val="es-ES_tradnl"/>
        </w:rPr>
      </w:pPr>
    </w:p>
    <w:p w14:paraId="16EEE726" w14:textId="77777777" w:rsidR="00867F91" w:rsidRPr="00331696" w:rsidRDefault="00867F91" w:rsidP="00331696">
      <w:pPr>
        <w:autoSpaceDE w:val="0"/>
        <w:autoSpaceDN w:val="0"/>
        <w:adjustRightInd w:val="0"/>
        <w:spacing w:line="360" w:lineRule="auto"/>
        <w:jc w:val="both"/>
        <w:rPr>
          <w:rFonts w:ascii="Palatino Linotype" w:eastAsiaTheme="minorHAnsi" w:hAnsi="Palatino Linotype" w:cs="Arial"/>
          <w:bCs/>
          <w:szCs w:val="22"/>
          <w:lang w:val="es-MX" w:eastAsia="en-US"/>
        </w:rPr>
      </w:pPr>
      <w:r w:rsidRPr="00331696">
        <w:rPr>
          <w:rFonts w:ascii="Palatino Linotype" w:eastAsiaTheme="minorHAnsi" w:hAnsi="Palatino Linotype" w:cs="Arial"/>
          <w:bCs/>
          <w:szCs w:val="22"/>
          <w:lang w:val="es-MX" w:eastAsia="en-US"/>
        </w:rPr>
        <w:t xml:space="preserve">Es de destacar que, al haber un pronunciamiento por parte del </w:t>
      </w:r>
      <w:r w:rsidRPr="00331696">
        <w:rPr>
          <w:rFonts w:ascii="Palatino Linotype" w:eastAsiaTheme="minorHAnsi" w:hAnsi="Palatino Linotype" w:cs="Arial"/>
          <w:b/>
          <w:bCs/>
          <w:szCs w:val="22"/>
          <w:lang w:val="es-MX" w:eastAsia="en-US"/>
        </w:rPr>
        <w:t>Sujeto Obligado</w:t>
      </w:r>
      <w:r w:rsidRPr="0033169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331696">
        <w:rPr>
          <w:rFonts w:ascii="Palatino Linotype" w:eastAsiaTheme="minorHAnsi" w:hAnsi="Palatino Linotype" w:cs="Arial"/>
          <w:b/>
          <w:bCs/>
          <w:szCs w:val="22"/>
          <w:lang w:val="es-MX" w:eastAsia="en-US"/>
        </w:rPr>
        <w:t>Sujeto Obligado</w:t>
      </w:r>
      <w:r w:rsidRPr="00331696">
        <w:rPr>
          <w:rFonts w:ascii="Palatino Linotype" w:eastAsiaTheme="minorHAnsi" w:hAnsi="Palatino Linotype" w:cs="Arial"/>
          <w:bCs/>
          <w:szCs w:val="22"/>
          <w:lang w:val="es-MX" w:eastAsia="en-US"/>
        </w:rPr>
        <w:t xml:space="preserve"> pues no existe precepto legal alguno en la Ley de la materia que lo faculte para ello. </w:t>
      </w:r>
    </w:p>
    <w:p w14:paraId="5FECB52A" w14:textId="77777777" w:rsidR="00867F91" w:rsidRPr="00331696" w:rsidRDefault="00867F91" w:rsidP="00331696">
      <w:pPr>
        <w:tabs>
          <w:tab w:val="left" w:pos="709"/>
        </w:tabs>
        <w:spacing w:line="360" w:lineRule="auto"/>
        <w:contextualSpacing/>
        <w:jc w:val="both"/>
        <w:rPr>
          <w:rFonts w:ascii="Palatino Linotype" w:hAnsi="Palatino Linotype" w:cs="Arial"/>
          <w:lang w:val="es-ES_tradnl"/>
        </w:rPr>
      </w:pPr>
    </w:p>
    <w:p w14:paraId="019405BA" w14:textId="77777777" w:rsidR="008237E5" w:rsidRPr="00331696" w:rsidRDefault="008237E5" w:rsidP="00331696">
      <w:pPr>
        <w:tabs>
          <w:tab w:val="left" w:pos="7938"/>
        </w:tabs>
        <w:spacing w:line="360" w:lineRule="auto"/>
        <w:jc w:val="both"/>
        <w:rPr>
          <w:rFonts w:ascii="Palatino Linotype" w:eastAsiaTheme="minorHAnsi" w:hAnsi="Palatino Linotype" w:cs="Arial"/>
          <w:szCs w:val="22"/>
          <w:lang w:val="es-MX" w:eastAsia="en-US"/>
        </w:rPr>
      </w:pPr>
      <w:r w:rsidRPr="00331696">
        <w:rPr>
          <w:rFonts w:ascii="Palatino Linotype" w:eastAsiaTheme="minorHAnsi" w:hAnsi="Palatino Linotype" w:cs="Arial"/>
          <w:szCs w:val="22"/>
          <w:lang w:val="es-MX" w:eastAsia="en-US"/>
        </w:rPr>
        <w:t xml:space="preserve">De lo anterior se advierte que el </w:t>
      </w:r>
      <w:r w:rsidRPr="00331696">
        <w:rPr>
          <w:rFonts w:ascii="Palatino Linotype" w:eastAsiaTheme="minorHAnsi" w:hAnsi="Palatino Linotype" w:cs="Arial"/>
          <w:b/>
          <w:bCs/>
          <w:szCs w:val="22"/>
          <w:lang w:val="es-MX" w:eastAsia="en-US"/>
        </w:rPr>
        <w:t>Sujeto Obligado</w:t>
      </w:r>
      <w:r w:rsidRPr="00331696">
        <w:rPr>
          <w:rFonts w:ascii="Palatino Linotype" w:eastAsiaTheme="minorHAnsi" w:hAnsi="Palatino Linotype" w:cs="Arial"/>
          <w:szCs w:val="22"/>
          <w:lang w:val="es-MX" w:eastAsia="en-US"/>
        </w:rPr>
        <w:t xml:space="preserve"> comprueba fehacientemente que dicha autoridad acepta que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w:t>
      </w:r>
    </w:p>
    <w:p w14:paraId="26AC61A6" w14:textId="77777777" w:rsidR="008237E5" w:rsidRPr="00331696" w:rsidRDefault="008237E5" w:rsidP="00331696">
      <w:pPr>
        <w:tabs>
          <w:tab w:val="left" w:pos="7938"/>
        </w:tabs>
        <w:spacing w:line="360" w:lineRule="auto"/>
        <w:jc w:val="both"/>
        <w:rPr>
          <w:rFonts w:ascii="Palatino Linotype" w:eastAsiaTheme="minorHAnsi" w:hAnsi="Palatino Linotype" w:cs="Arial"/>
          <w:szCs w:val="22"/>
          <w:lang w:val="es-MX" w:eastAsia="en-US"/>
        </w:rPr>
      </w:pPr>
    </w:p>
    <w:p w14:paraId="3E2AF62C" w14:textId="77777777" w:rsidR="008237E5" w:rsidRPr="00331696" w:rsidRDefault="008237E5" w:rsidP="00331696">
      <w:pPr>
        <w:tabs>
          <w:tab w:val="left" w:pos="7938"/>
        </w:tabs>
        <w:spacing w:line="360" w:lineRule="auto"/>
        <w:jc w:val="both"/>
        <w:rPr>
          <w:rFonts w:ascii="Palatino Linotype" w:eastAsiaTheme="minorHAnsi" w:hAnsi="Palatino Linotype" w:cs="Arial"/>
          <w:szCs w:val="22"/>
          <w:lang w:val="es-MX" w:eastAsia="en-US"/>
        </w:rPr>
      </w:pPr>
      <w:r w:rsidRPr="00331696">
        <w:rPr>
          <w:rFonts w:ascii="Palatino Linotype" w:eastAsiaTheme="minorHAnsi" w:hAnsi="Palatino Linotype" w:cs="Arial"/>
          <w:szCs w:val="22"/>
          <w:lang w:val="es-MX" w:eastAsia="en-US"/>
        </w:rPr>
        <w:lastRenderedPageBreak/>
        <w:t xml:space="preserve">De hecho, el estudio de la naturaleza jurídica de la información pública solicitada, tiene por objeto determinar si ésta la genera, posee o administra el </w:t>
      </w:r>
      <w:r w:rsidRPr="00331696">
        <w:rPr>
          <w:rFonts w:ascii="Palatino Linotype" w:eastAsiaTheme="minorHAnsi" w:hAnsi="Palatino Linotype" w:cs="Arial"/>
          <w:b/>
          <w:bCs/>
          <w:szCs w:val="22"/>
          <w:lang w:val="es-MX" w:eastAsia="en-US"/>
        </w:rPr>
        <w:t>Sujeto Obligado</w:t>
      </w:r>
      <w:r w:rsidRPr="00331696">
        <w:rPr>
          <w:rFonts w:ascii="Palatino Linotype" w:eastAsiaTheme="minorHAnsi" w:hAnsi="Palatino Linotype" w:cs="Arial"/>
          <w:szCs w:val="22"/>
          <w:lang w:val="es-MX" w:eastAsia="en-US"/>
        </w:rPr>
        <w:t xml:space="preserve">; sin embargo, en aquellos casos en que éste la asume, implica en automático que la genera, posee o administra; por consiguiente, a nada práctico nos conduciría su estudio, ya que se insiste la información pública solicitada, ya fue asumida por el </w:t>
      </w:r>
      <w:r w:rsidRPr="00331696">
        <w:rPr>
          <w:rFonts w:ascii="Palatino Linotype" w:eastAsiaTheme="minorHAnsi" w:hAnsi="Palatino Linotype" w:cs="Arial"/>
          <w:b/>
          <w:szCs w:val="22"/>
          <w:lang w:val="es-MX" w:eastAsia="en-US"/>
        </w:rPr>
        <w:t>Sujeto Obligado</w:t>
      </w:r>
      <w:r w:rsidRPr="00331696">
        <w:rPr>
          <w:rFonts w:ascii="Palatino Linotype" w:eastAsiaTheme="minorHAnsi" w:hAnsi="Palatino Linotype" w:cs="Arial"/>
          <w:szCs w:val="22"/>
          <w:lang w:val="es-MX" w:eastAsia="en-US"/>
        </w:rPr>
        <w:t>.</w:t>
      </w:r>
    </w:p>
    <w:p w14:paraId="3B7E912C" w14:textId="77777777" w:rsidR="008237E5" w:rsidRPr="00331696" w:rsidRDefault="008237E5" w:rsidP="00331696">
      <w:pPr>
        <w:tabs>
          <w:tab w:val="left" w:pos="709"/>
        </w:tabs>
        <w:spacing w:line="360" w:lineRule="auto"/>
        <w:contextualSpacing/>
        <w:jc w:val="both"/>
        <w:rPr>
          <w:rFonts w:ascii="Palatino Linotype" w:hAnsi="Palatino Linotype" w:cs="Arial"/>
          <w:lang w:val="es-ES_tradnl"/>
        </w:rPr>
      </w:pPr>
    </w:p>
    <w:p w14:paraId="049EF452" w14:textId="0067C5BB" w:rsidR="00802ABB" w:rsidRPr="00331696" w:rsidRDefault="00802ABB" w:rsidP="00331696">
      <w:pPr>
        <w:tabs>
          <w:tab w:val="left" w:pos="709"/>
        </w:tabs>
        <w:spacing w:line="360" w:lineRule="auto"/>
        <w:contextualSpacing/>
        <w:jc w:val="both"/>
        <w:rPr>
          <w:rFonts w:ascii="Palatino Linotype" w:hAnsi="Palatino Linotype" w:cs="Arial"/>
        </w:rPr>
      </w:pPr>
      <w:r w:rsidRPr="00331696">
        <w:rPr>
          <w:rFonts w:ascii="Palatino Linotype" w:hAnsi="Palatino Linotype" w:cs="Arial"/>
          <w:lang w:val="es-ES_tradnl"/>
        </w:rPr>
        <w:t xml:space="preserve">Ante ello, es de </w:t>
      </w:r>
      <w:r w:rsidRPr="00331696">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331696" w:rsidRDefault="00802ABB" w:rsidP="00331696">
      <w:pPr>
        <w:pStyle w:val="Sinespaciado"/>
      </w:pPr>
    </w:p>
    <w:p w14:paraId="2E7CACF5" w14:textId="77777777" w:rsidR="00802ABB" w:rsidRPr="00331696" w:rsidRDefault="00802ABB" w:rsidP="00331696">
      <w:pPr>
        <w:ind w:left="567" w:right="616"/>
        <w:jc w:val="both"/>
        <w:rPr>
          <w:rFonts w:ascii="Palatino Linotype" w:hAnsi="Palatino Linotype" w:cs="Arial"/>
          <w:i/>
          <w:sz w:val="22"/>
        </w:rPr>
      </w:pPr>
      <w:r w:rsidRPr="00331696">
        <w:rPr>
          <w:rFonts w:ascii="Palatino Linotype" w:hAnsi="Palatino Linotype" w:cs="Arial"/>
          <w:i/>
          <w:sz w:val="22"/>
        </w:rPr>
        <w:t>“</w:t>
      </w:r>
      <w:r w:rsidRPr="00331696">
        <w:rPr>
          <w:rFonts w:ascii="Palatino Linotype" w:hAnsi="Palatino Linotype" w:cs="Arial"/>
          <w:b/>
          <w:i/>
          <w:sz w:val="22"/>
        </w:rPr>
        <w:t xml:space="preserve">Artículo 4. </w:t>
      </w:r>
      <w:r w:rsidRPr="00331696">
        <w:rPr>
          <w:rFonts w:ascii="Palatino Linotype" w:hAnsi="Palatino Linotype" w:cs="Arial"/>
          <w:i/>
          <w:sz w:val="22"/>
        </w:rPr>
        <w:t xml:space="preserve">… </w:t>
      </w:r>
    </w:p>
    <w:p w14:paraId="0003F0C0" w14:textId="77777777" w:rsidR="00802ABB" w:rsidRPr="00331696" w:rsidRDefault="00802ABB" w:rsidP="00331696">
      <w:pPr>
        <w:ind w:left="567" w:right="616"/>
        <w:jc w:val="both"/>
        <w:rPr>
          <w:rFonts w:ascii="Palatino Linotype" w:hAnsi="Palatino Linotype" w:cs="Arial"/>
          <w:i/>
          <w:sz w:val="22"/>
        </w:rPr>
      </w:pPr>
      <w:r w:rsidRPr="00331696">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Pr="00331696" w:rsidRDefault="007F720F" w:rsidP="00331696">
      <w:pPr>
        <w:tabs>
          <w:tab w:val="left" w:pos="709"/>
        </w:tabs>
        <w:spacing w:line="360" w:lineRule="auto"/>
        <w:contextualSpacing/>
        <w:jc w:val="both"/>
        <w:rPr>
          <w:rFonts w:ascii="Palatino Linotype" w:hAnsi="Palatino Linotype" w:cs="Arial"/>
          <w:lang w:val="es-ES_tradnl"/>
        </w:rPr>
      </w:pPr>
    </w:p>
    <w:p w14:paraId="09906C7F" w14:textId="033CCB9B" w:rsidR="00802ABB" w:rsidRPr="00331696" w:rsidRDefault="00802ABB" w:rsidP="00331696">
      <w:pPr>
        <w:tabs>
          <w:tab w:val="left" w:pos="709"/>
        </w:tabs>
        <w:spacing w:line="360" w:lineRule="auto"/>
        <w:contextualSpacing/>
        <w:jc w:val="both"/>
        <w:rPr>
          <w:rFonts w:ascii="Palatino Linotype" w:hAnsi="Palatino Linotype" w:cs="Arial"/>
          <w:lang w:val="es-ES_tradnl"/>
        </w:rPr>
      </w:pPr>
      <w:r w:rsidRPr="00331696">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159FEA4" w14:textId="77777777" w:rsidR="006379FB" w:rsidRPr="00331696" w:rsidRDefault="006379FB" w:rsidP="00331696">
      <w:pPr>
        <w:tabs>
          <w:tab w:val="left" w:pos="709"/>
        </w:tabs>
        <w:spacing w:line="360" w:lineRule="auto"/>
        <w:contextualSpacing/>
        <w:jc w:val="both"/>
        <w:rPr>
          <w:rFonts w:ascii="Palatino Linotype" w:hAnsi="Palatino Linotype" w:cs="Arial"/>
          <w:lang w:val="es-ES_tradnl"/>
        </w:rPr>
      </w:pPr>
    </w:p>
    <w:p w14:paraId="1237288F" w14:textId="50F2B180" w:rsidR="009602BA" w:rsidRPr="00331696" w:rsidRDefault="009602BA" w:rsidP="00331696">
      <w:pPr>
        <w:autoSpaceDE w:val="0"/>
        <w:autoSpaceDN w:val="0"/>
        <w:adjustRightInd w:val="0"/>
        <w:spacing w:line="360" w:lineRule="auto"/>
        <w:jc w:val="both"/>
        <w:rPr>
          <w:rFonts w:ascii="Palatino Linotype" w:hAnsi="Palatino Linotype" w:cs="Arial"/>
        </w:rPr>
      </w:pPr>
      <w:r w:rsidRPr="00331696">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31696" w:rsidRDefault="009602BA" w:rsidP="00331696">
      <w:pPr>
        <w:rPr>
          <w:rFonts w:asciiTheme="minorHAnsi" w:eastAsiaTheme="minorHAnsi" w:hAnsiTheme="minorHAnsi" w:cstheme="minorBidi"/>
          <w:sz w:val="22"/>
          <w:szCs w:val="22"/>
          <w:lang w:val="es-MX" w:eastAsia="en-US"/>
        </w:rPr>
      </w:pPr>
    </w:p>
    <w:p w14:paraId="6411B9D9" w14:textId="77777777" w:rsidR="009602BA" w:rsidRPr="00331696" w:rsidRDefault="009602BA" w:rsidP="00331696">
      <w:pPr>
        <w:pStyle w:val="Sinespaciado"/>
        <w:rPr>
          <w:rFonts w:eastAsiaTheme="minorHAnsi"/>
          <w:sz w:val="8"/>
        </w:rPr>
      </w:pPr>
    </w:p>
    <w:p w14:paraId="17139DF0" w14:textId="77777777" w:rsidR="009602BA" w:rsidRPr="00331696" w:rsidRDefault="009602BA" w:rsidP="00331696">
      <w:pPr>
        <w:spacing w:after="160" w:line="259" w:lineRule="auto"/>
        <w:ind w:left="851" w:right="851"/>
        <w:jc w:val="both"/>
        <w:rPr>
          <w:rFonts w:ascii="Palatino Linotype" w:eastAsiaTheme="minorHAnsi" w:hAnsi="Palatino Linotype" w:cs="Arial"/>
          <w:b/>
          <w:i/>
          <w:sz w:val="22"/>
          <w:szCs w:val="22"/>
          <w:lang w:val="es-MX" w:eastAsia="en-US"/>
        </w:rPr>
      </w:pPr>
      <w:r w:rsidRPr="00331696">
        <w:rPr>
          <w:rFonts w:ascii="Palatino Linotype" w:eastAsiaTheme="minorHAnsi" w:hAnsi="Palatino Linotype" w:cs="Arial"/>
          <w:b/>
          <w:i/>
          <w:sz w:val="22"/>
          <w:szCs w:val="22"/>
          <w:lang w:val="es-MX" w:eastAsia="en-US"/>
        </w:rPr>
        <w:t>Artículo 12.</w:t>
      </w:r>
      <w:r w:rsidRPr="00331696">
        <w:rPr>
          <w:rFonts w:ascii="Palatino Linotype" w:eastAsiaTheme="minorHAnsi" w:hAnsi="Palatino Linotype" w:cs="Arial"/>
          <w:i/>
          <w:sz w:val="22"/>
          <w:szCs w:val="22"/>
          <w:lang w:val="es-MX" w:eastAsia="en-US"/>
        </w:rPr>
        <w:t xml:space="preserve"> …</w:t>
      </w:r>
      <w:r w:rsidRPr="00331696">
        <w:rPr>
          <w:rFonts w:ascii="Palatino Linotype" w:eastAsiaTheme="minorHAnsi" w:hAnsi="Palatino Linotype" w:cs="Arial"/>
          <w:b/>
          <w:i/>
          <w:sz w:val="22"/>
          <w:szCs w:val="22"/>
          <w:lang w:val="es-MX" w:eastAsia="en-US"/>
        </w:rPr>
        <w:t xml:space="preserve"> </w:t>
      </w:r>
    </w:p>
    <w:p w14:paraId="669ECD70" w14:textId="77777777" w:rsidR="009602BA" w:rsidRPr="00331696" w:rsidRDefault="009602BA" w:rsidP="00331696">
      <w:pPr>
        <w:spacing w:after="160" w:line="259" w:lineRule="auto"/>
        <w:ind w:left="851" w:right="851"/>
        <w:jc w:val="both"/>
        <w:rPr>
          <w:rFonts w:ascii="Palatino Linotype" w:eastAsiaTheme="minorHAnsi" w:hAnsi="Palatino Linotype" w:cs="Arial"/>
          <w:i/>
          <w:sz w:val="22"/>
          <w:szCs w:val="22"/>
          <w:lang w:val="es-MX" w:eastAsia="en-US"/>
        </w:rPr>
      </w:pPr>
      <w:r w:rsidRPr="00331696">
        <w:rPr>
          <w:rFonts w:ascii="Palatino Linotype" w:eastAsiaTheme="minorHAnsi" w:hAnsi="Palatino Linotype" w:cs="Arial"/>
          <w:b/>
          <w:i/>
          <w:sz w:val="22"/>
          <w:szCs w:val="22"/>
          <w:u w:val="single"/>
          <w:lang w:val="es-MX" w:eastAsia="en-US"/>
        </w:rPr>
        <w:lastRenderedPageBreak/>
        <w:t>Los sujetos obligados sólo proporcionarán la información pública que se les requiera y que obre en sus archivos y en el estado en que ésta se encuentre</w:t>
      </w:r>
      <w:r w:rsidRPr="00331696">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31696" w:rsidRDefault="009602BA" w:rsidP="00331696">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331696" w:rsidRDefault="009602BA" w:rsidP="00331696">
      <w:pPr>
        <w:spacing w:line="360" w:lineRule="auto"/>
        <w:jc w:val="both"/>
        <w:rPr>
          <w:rFonts w:ascii="Palatino Linotype" w:eastAsiaTheme="minorHAnsi" w:hAnsi="Palatino Linotype" w:cs="Arial"/>
          <w:lang w:val="es-MX" w:eastAsia="es-MX"/>
        </w:rPr>
      </w:pPr>
      <w:r w:rsidRPr="00331696">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31696">
        <w:rPr>
          <w:rFonts w:ascii="Palatino Linotype" w:eastAsiaTheme="minorHAnsi" w:hAnsi="Palatino Linotype" w:cs="Arial"/>
          <w:b/>
          <w:lang w:val="es-MX" w:eastAsia="es-MX"/>
        </w:rPr>
        <w:t>Sujeto Obligado</w:t>
      </w:r>
      <w:r w:rsidRPr="00331696">
        <w:rPr>
          <w:rFonts w:ascii="Palatino Linotype" w:eastAsiaTheme="minorHAnsi" w:hAnsi="Palatino Linotype" w:cs="Arial"/>
          <w:lang w:val="es-MX" w:eastAsia="es-MX"/>
        </w:rPr>
        <w:t xml:space="preserve"> sólo proporcionará la información que obra en sus archivos, lo que </w:t>
      </w:r>
      <w:r w:rsidRPr="00331696">
        <w:rPr>
          <w:rFonts w:ascii="Palatino Linotype" w:eastAsiaTheme="minorHAnsi" w:hAnsi="Palatino Linotype" w:cs="Arial"/>
          <w:i/>
          <w:lang w:val="es-MX" w:eastAsia="es-MX"/>
        </w:rPr>
        <w:t>a contrario sensu</w:t>
      </w:r>
      <w:r w:rsidRPr="00331696">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31696" w:rsidRDefault="009602BA" w:rsidP="00331696">
      <w:pPr>
        <w:spacing w:line="360" w:lineRule="auto"/>
        <w:jc w:val="both"/>
        <w:rPr>
          <w:rFonts w:ascii="Palatino Linotype" w:eastAsiaTheme="minorHAnsi" w:hAnsi="Palatino Linotype" w:cs="Arial"/>
          <w:szCs w:val="22"/>
          <w:lang w:val="es-MX" w:eastAsia="es-MX"/>
        </w:rPr>
      </w:pPr>
    </w:p>
    <w:p w14:paraId="59CD392F" w14:textId="77777777" w:rsidR="009602BA" w:rsidRPr="00331696" w:rsidRDefault="009602BA" w:rsidP="00331696">
      <w:pPr>
        <w:spacing w:line="360" w:lineRule="auto"/>
        <w:jc w:val="both"/>
        <w:rPr>
          <w:rFonts w:ascii="Palatino Linotype" w:eastAsia="Calibri" w:hAnsi="Palatino Linotype" w:cs="Arial"/>
          <w:szCs w:val="22"/>
          <w:lang w:val="es-MX" w:eastAsia="en-US"/>
        </w:rPr>
      </w:pPr>
      <w:r w:rsidRPr="00331696">
        <w:rPr>
          <w:rFonts w:ascii="Palatino Linotype" w:eastAsia="Calibri" w:hAnsi="Palatino Linotype" w:cs="Arial"/>
          <w:szCs w:val="22"/>
          <w:lang w:val="es-MX" w:eastAsia="en-US"/>
        </w:rPr>
        <w:t>Así también, se dispone que</w:t>
      </w:r>
      <w:r w:rsidRPr="00331696">
        <w:rPr>
          <w:rFonts w:ascii="Palatino Linotype" w:eastAsiaTheme="minorHAnsi" w:hAnsi="Palatino Linotype" w:cstheme="minorBidi"/>
          <w:szCs w:val="22"/>
          <w:lang w:val="es-MX" w:eastAsia="en-US"/>
        </w:rPr>
        <w:t xml:space="preserve"> </w:t>
      </w:r>
      <w:r w:rsidRPr="00331696">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31179545" w14:textId="77777777" w:rsidR="009602BA" w:rsidRPr="00331696" w:rsidRDefault="009602BA" w:rsidP="00331696">
      <w:pPr>
        <w:spacing w:line="360" w:lineRule="auto"/>
        <w:jc w:val="both"/>
        <w:rPr>
          <w:rFonts w:ascii="Palatino Linotype" w:eastAsiaTheme="minorHAnsi" w:hAnsi="Palatino Linotype" w:cs="Arial"/>
          <w:szCs w:val="22"/>
          <w:lang w:val="es-MX" w:eastAsia="en-US"/>
        </w:rPr>
      </w:pPr>
    </w:p>
    <w:p w14:paraId="70C63FB2" w14:textId="77777777" w:rsidR="009602BA" w:rsidRPr="00331696" w:rsidRDefault="009602BA" w:rsidP="00331696">
      <w:pPr>
        <w:spacing w:line="360" w:lineRule="auto"/>
        <w:jc w:val="both"/>
        <w:rPr>
          <w:rFonts w:ascii="Palatino Linotype" w:eastAsiaTheme="minorHAnsi" w:hAnsi="Palatino Linotype" w:cstheme="minorBidi"/>
          <w:b/>
          <w:bCs/>
          <w:color w:val="000000"/>
          <w:szCs w:val="22"/>
          <w:lang w:val="es-MX" w:eastAsia="en-US"/>
        </w:rPr>
      </w:pPr>
      <w:r w:rsidRPr="00331696">
        <w:rPr>
          <w:rFonts w:ascii="Palatino Linotype" w:eastAsiaTheme="minorHAnsi" w:hAnsi="Palatino Linotype" w:cs="Arial"/>
          <w:szCs w:val="22"/>
          <w:lang w:val="es-MX" w:eastAsia="en-US"/>
        </w:rPr>
        <w:t xml:space="preserve">En este contexto, </w:t>
      </w:r>
      <w:r w:rsidRPr="00331696">
        <w:rPr>
          <w:rFonts w:ascii="Palatino Linotype" w:eastAsiaTheme="minorHAnsi" w:hAnsi="Palatino Linotype" w:cs="Arial"/>
          <w:szCs w:val="22"/>
          <w:lang w:val="es-MX" w:eastAsia="es-MX"/>
        </w:rPr>
        <w:t xml:space="preserve">el </w:t>
      </w:r>
      <w:r w:rsidRPr="00331696">
        <w:rPr>
          <w:rFonts w:ascii="Palatino Linotype" w:eastAsiaTheme="minorHAnsi" w:hAnsi="Palatino Linotype" w:cs="Arial"/>
          <w:b/>
          <w:szCs w:val="22"/>
          <w:lang w:val="es-MX" w:eastAsia="es-MX"/>
        </w:rPr>
        <w:t>Sujeto Obligado</w:t>
      </w:r>
      <w:r w:rsidRPr="00331696">
        <w:rPr>
          <w:rFonts w:ascii="Palatino Linotype" w:eastAsiaTheme="minorHAnsi" w:hAnsi="Palatino Linotype" w:cs="Arial"/>
          <w:szCs w:val="22"/>
          <w:lang w:val="es-MX" w:eastAsia="en-US"/>
        </w:rPr>
        <w:t xml:space="preserve"> no está obligado a generar documento </w:t>
      </w:r>
      <w:r w:rsidRPr="00331696">
        <w:rPr>
          <w:rFonts w:ascii="Palatino Linotype" w:eastAsiaTheme="minorHAnsi" w:hAnsi="Palatino Linotype" w:cs="Arial"/>
          <w:b/>
          <w:i/>
          <w:szCs w:val="22"/>
          <w:lang w:val="es-MX" w:eastAsia="en-US"/>
        </w:rPr>
        <w:t>ad hoc</w:t>
      </w:r>
      <w:r w:rsidRPr="00331696">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331696">
        <w:rPr>
          <w:rFonts w:ascii="Palatino Linotype" w:eastAsiaTheme="minorHAnsi" w:hAnsi="Palatino Linotype" w:cs="Arial"/>
          <w:color w:val="000000"/>
          <w:szCs w:val="22"/>
          <w:lang w:val="es-MX" w:eastAsia="en-US"/>
        </w:rPr>
        <w:t xml:space="preserve">Como apoyo a lo anterior, es aplicable el Criterio 03-17, emitido por </w:t>
      </w:r>
      <w:r w:rsidRPr="00331696">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331696">
        <w:rPr>
          <w:rFonts w:ascii="Palatino Linotype" w:eastAsiaTheme="minorHAnsi" w:hAnsi="Palatino Linotype" w:cstheme="minorBidi"/>
          <w:bCs/>
          <w:color w:val="000000"/>
          <w:szCs w:val="22"/>
          <w:lang w:val="es-MX" w:eastAsia="en-US"/>
        </w:rPr>
        <w:t xml:space="preserve"> que dice:</w:t>
      </w:r>
      <w:r w:rsidRPr="00331696">
        <w:rPr>
          <w:rFonts w:ascii="Palatino Linotype" w:eastAsiaTheme="minorHAnsi" w:hAnsi="Palatino Linotype" w:cstheme="minorBidi"/>
          <w:b/>
          <w:bCs/>
          <w:color w:val="000000"/>
          <w:szCs w:val="22"/>
          <w:lang w:val="es-MX" w:eastAsia="en-US"/>
        </w:rPr>
        <w:t xml:space="preserve"> </w:t>
      </w:r>
    </w:p>
    <w:p w14:paraId="00868262" w14:textId="77777777" w:rsidR="009602BA" w:rsidRPr="00331696" w:rsidRDefault="009602BA" w:rsidP="00331696">
      <w:pPr>
        <w:rPr>
          <w:rFonts w:asciiTheme="minorHAnsi" w:eastAsiaTheme="minorHAnsi" w:hAnsiTheme="minorHAnsi" w:cstheme="minorBidi"/>
          <w:sz w:val="22"/>
          <w:szCs w:val="22"/>
          <w:lang w:val="es-MX" w:eastAsia="en-US"/>
        </w:rPr>
      </w:pPr>
    </w:p>
    <w:p w14:paraId="4344A0AD" w14:textId="77777777" w:rsidR="009602BA" w:rsidRPr="00331696" w:rsidRDefault="009602BA" w:rsidP="00331696">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31696" w:rsidRDefault="009602BA" w:rsidP="00331696">
      <w:pPr>
        <w:spacing w:line="259" w:lineRule="auto"/>
        <w:ind w:left="567" w:right="616"/>
        <w:jc w:val="both"/>
        <w:rPr>
          <w:rFonts w:ascii="Palatino Linotype" w:eastAsiaTheme="minorHAnsi" w:hAnsi="Palatino Linotype" w:cs="Arial"/>
          <w:i/>
          <w:color w:val="000000"/>
          <w:sz w:val="22"/>
          <w:szCs w:val="22"/>
          <w:lang w:val="es-MX" w:eastAsia="en-US"/>
        </w:rPr>
      </w:pPr>
      <w:r w:rsidRPr="00331696">
        <w:rPr>
          <w:rFonts w:ascii="Palatino Linotype" w:eastAsiaTheme="minorHAnsi" w:hAnsi="Palatino Linotype" w:cs="Arial"/>
          <w:i/>
          <w:color w:val="000000"/>
          <w:sz w:val="22"/>
          <w:szCs w:val="22"/>
          <w:lang w:val="es-MX" w:eastAsia="en-US"/>
        </w:rPr>
        <w:t>“</w:t>
      </w:r>
      <w:r w:rsidRPr="00331696">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31696">
        <w:rPr>
          <w:rFonts w:ascii="Palatino Linotype" w:eastAsiaTheme="minorHAnsi" w:hAnsi="Palatino Linotype" w:cs="Arial"/>
          <w:i/>
          <w:color w:val="000000"/>
          <w:sz w:val="22"/>
          <w:szCs w:val="22"/>
          <w:lang w:val="es-MX" w:eastAsia="en-US"/>
        </w:rPr>
        <w:t xml:space="preserve"> Los artículos 129 de la Ley General de Transparencia y </w:t>
      </w:r>
      <w:r w:rsidRPr="00331696">
        <w:rPr>
          <w:rFonts w:ascii="Palatino Linotype" w:eastAsiaTheme="minorHAnsi" w:hAnsi="Palatino Linotype" w:cs="Arial"/>
          <w:i/>
          <w:color w:val="000000"/>
          <w:sz w:val="22"/>
          <w:szCs w:val="22"/>
          <w:lang w:val="es-MX" w:eastAsia="en-US"/>
        </w:rPr>
        <w:lastRenderedPageBreak/>
        <w:t>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31696" w:rsidRDefault="009602BA" w:rsidP="00331696">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31696" w:rsidRDefault="009602BA" w:rsidP="00331696">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31696" w:rsidRDefault="009602BA" w:rsidP="00331696">
      <w:pPr>
        <w:spacing w:line="259" w:lineRule="auto"/>
        <w:ind w:left="567" w:right="616"/>
        <w:jc w:val="both"/>
        <w:rPr>
          <w:rFonts w:ascii="Palatino Linotype" w:eastAsiaTheme="minorHAnsi" w:hAnsi="Palatino Linotype" w:cs="Arial"/>
          <w:i/>
          <w:color w:val="000000"/>
          <w:sz w:val="22"/>
          <w:szCs w:val="22"/>
          <w:lang w:val="es-MX" w:eastAsia="en-US"/>
        </w:rPr>
      </w:pPr>
      <w:r w:rsidRPr="00331696">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31696" w:rsidRDefault="009602BA" w:rsidP="00331696">
      <w:pPr>
        <w:spacing w:line="259" w:lineRule="auto"/>
        <w:ind w:left="567" w:right="616"/>
        <w:jc w:val="both"/>
        <w:rPr>
          <w:rFonts w:ascii="Palatino Linotype" w:eastAsiaTheme="minorHAnsi" w:hAnsi="Palatino Linotype" w:cs="Arial"/>
          <w:i/>
          <w:color w:val="000000"/>
          <w:sz w:val="22"/>
          <w:szCs w:val="22"/>
          <w:lang w:val="es-MX" w:eastAsia="en-US"/>
        </w:rPr>
      </w:pPr>
      <w:r w:rsidRPr="00331696">
        <w:rPr>
          <w:rFonts w:ascii="Palatino Linotype" w:eastAsiaTheme="minorHAnsi" w:hAnsi="Palatino Linotype" w:cs="Arial"/>
          <w:i/>
          <w:color w:val="000000"/>
          <w:sz w:val="22"/>
          <w:szCs w:val="22"/>
          <w:lang w:val="es-MX" w:eastAsia="en-US"/>
        </w:rPr>
        <w:sym w:font="Symbol" w:char="F0B7"/>
      </w:r>
      <w:r w:rsidRPr="00331696">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31696" w:rsidRDefault="009602BA" w:rsidP="00331696">
      <w:pPr>
        <w:spacing w:line="259" w:lineRule="auto"/>
        <w:ind w:left="567" w:right="616"/>
        <w:jc w:val="both"/>
        <w:rPr>
          <w:rFonts w:ascii="Palatino Linotype" w:eastAsiaTheme="minorHAnsi" w:hAnsi="Palatino Linotype" w:cs="Arial"/>
          <w:i/>
          <w:color w:val="000000"/>
          <w:sz w:val="22"/>
          <w:szCs w:val="22"/>
          <w:lang w:val="es-MX" w:eastAsia="en-US"/>
        </w:rPr>
      </w:pPr>
      <w:r w:rsidRPr="00331696">
        <w:rPr>
          <w:rFonts w:ascii="Palatino Linotype" w:eastAsiaTheme="minorHAnsi" w:hAnsi="Palatino Linotype" w:cs="Arial"/>
          <w:i/>
          <w:color w:val="000000"/>
          <w:sz w:val="22"/>
          <w:szCs w:val="22"/>
          <w:lang w:val="es-MX" w:eastAsia="en-US"/>
        </w:rPr>
        <w:sym w:font="Symbol" w:char="F0B7"/>
      </w:r>
      <w:r w:rsidRPr="00331696">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31696" w:rsidRDefault="009602BA" w:rsidP="00331696">
      <w:pPr>
        <w:spacing w:line="259" w:lineRule="auto"/>
        <w:ind w:left="567" w:right="616"/>
        <w:jc w:val="both"/>
        <w:rPr>
          <w:rFonts w:ascii="Palatino Linotype" w:eastAsiaTheme="minorHAnsi" w:hAnsi="Palatino Linotype" w:cs="Arial"/>
          <w:i/>
          <w:color w:val="000000"/>
          <w:sz w:val="22"/>
          <w:szCs w:val="22"/>
          <w:lang w:val="es-MX" w:eastAsia="en-US"/>
        </w:rPr>
      </w:pPr>
      <w:r w:rsidRPr="00331696">
        <w:rPr>
          <w:rFonts w:ascii="Palatino Linotype" w:eastAsiaTheme="minorHAnsi" w:hAnsi="Palatino Linotype" w:cs="Arial"/>
          <w:i/>
          <w:color w:val="000000"/>
          <w:sz w:val="22"/>
          <w:szCs w:val="22"/>
          <w:lang w:val="es-MX" w:eastAsia="en-US"/>
        </w:rPr>
        <w:sym w:font="Symbol" w:char="F0B7"/>
      </w:r>
      <w:r w:rsidRPr="00331696">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31696" w:rsidRDefault="009602BA" w:rsidP="00331696">
      <w:pPr>
        <w:autoSpaceDE w:val="0"/>
        <w:autoSpaceDN w:val="0"/>
        <w:adjustRightInd w:val="0"/>
        <w:spacing w:line="360" w:lineRule="auto"/>
        <w:jc w:val="both"/>
        <w:rPr>
          <w:rFonts w:ascii="Palatino Linotype" w:eastAsiaTheme="minorHAnsi" w:hAnsi="Palatino Linotype" w:cs="Arial"/>
          <w:lang w:val="es-MX" w:eastAsia="en-US"/>
        </w:rPr>
      </w:pPr>
    </w:p>
    <w:p w14:paraId="270AA0CA" w14:textId="1132C54D" w:rsidR="008237E5" w:rsidRPr="00331696" w:rsidRDefault="00D47741" w:rsidP="00331696">
      <w:pPr>
        <w:spacing w:line="360" w:lineRule="auto"/>
        <w:jc w:val="both"/>
        <w:rPr>
          <w:rFonts w:ascii="Palatino Linotype" w:hAnsi="Palatino Linotype" w:cs="Tahoma"/>
          <w:bCs/>
        </w:rPr>
      </w:pPr>
      <w:r w:rsidRPr="00331696">
        <w:rPr>
          <w:rFonts w:ascii="Palatino Linotype" w:hAnsi="Palatino Linotype" w:cs="Tahoma"/>
          <w:bCs/>
        </w:rPr>
        <w:t xml:space="preserve">Bajo estas líneas argumentativas, al retomar y delimitar los requerimientos del ahora </w:t>
      </w:r>
      <w:r w:rsidRPr="00331696">
        <w:rPr>
          <w:rFonts w:ascii="Palatino Linotype" w:hAnsi="Palatino Linotype" w:cs="Tahoma"/>
          <w:b/>
          <w:bCs/>
        </w:rPr>
        <w:t>Recurrente</w:t>
      </w:r>
      <w:r w:rsidRPr="00331696">
        <w:rPr>
          <w:rFonts w:ascii="Palatino Linotype" w:hAnsi="Palatino Linotype" w:cs="Tahoma"/>
          <w:bCs/>
        </w:rPr>
        <w:t>, de manera objetiva se precisa que</w:t>
      </w:r>
      <w:r w:rsidR="00867F91" w:rsidRPr="00331696">
        <w:rPr>
          <w:rFonts w:ascii="Palatino Linotype" w:hAnsi="Palatino Linotype" w:cs="Tahoma"/>
          <w:bCs/>
        </w:rPr>
        <w:t xml:space="preserve">, se adolece que, no le hicieron entrega de la información solicitada; por lo que, analizaremos punto por punto lo requerido por el particular y la información remitida por parte del </w:t>
      </w:r>
      <w:r w:rsidR="00867F91" w:rsidRPr="00331696">
        <w:rPr>
          <w:rFonts w:ascii="Palatino Linotype" w:hAnsi="Palatino Linotype" w:cs="Tahoma"/>
          <w:b/>
          <w:bCs/>
        </w:rPr>
        <w:t>Sujeto Obligado</w:t>
      </w:r>
      <w:r w:rsidR="00867F91" w:rsidRPr="00331696">
        <w:rPr>
          <w:rFonts w:ascii="Palatino Linotype" w:hAnsi="Palatino Linotype" w:cs="Tahoma"/>
          <w:bCs/>
        </w:rPr>
        <w:t xml:space="preserve"> tanto en respuesta como en informe justificado.</w:t>
      </w:r>
    </w:p>
    <w:p w14:paraId="41CEC11B" w14:textId="77777777" w:rsidR="00D40F51" w:rsidRPr="00331696" w:rsidRDefault="00D40F51" w:rsidP="00331696">
      <w:pPr>
        <w:spacing w:line="360" w:lineRule="auto"/>
        <w:jc w:val="both"/>
        <w:rPr>
          <w:rFonts w:ascii="Palatino Linotype" w:hAnsi="Palatino Linotype" w:cs="Arial"/>
        </w:rPr>
      </w:pPr>
    </w:p>
    <w:p w14:paraId="3A723AA9" w14:textId="467A0853" w:rsidR="005F2232" w:rsidRPr="00331696" w:rsidRDefault="00331F0D" w:rsidP="00331696">
      <w:pPr>
        <w:spacing w:line="360" w:lineRule="auto"/>
        <w:jc w:val="both"/>
        <w:rPr>
          <w:rFonts w:ascii="Palatino Linotype" w:hAnsi="Palatino Linotype" w:cs="Arial"/>
        </w:rPr>
      </w:pPr>
      <w:r w:rsidRPr="00331696">
        <w:rPr>
          <w:rFonts w:ascii="Palatino Linotype" w:eastAsiaTheme="minorHAnsi" w:hAnsi="Palatino Linotype" w:cs="Arial"/>
          <w:color w:val="000000" w:themeColor="text1"/>
          <w:lang w:val="es-MX" w:eastAsia="en-US"/>
        </w:rPr>
        <w:t>Por lo anteriormente expuesto</w:t>
      </w:r>
      <w:r w:rsidRPr="00331696">
        <w:rPr>
          <w:rFonts w:ascii="Palatino Linotype" w:hAnsi="Palatino Linotype" w:cs="Arial"/>
        </w:rPr>
        <w:t xml:space="preserve">, recordemos </w:t>
      </w:r>
      <w:r w:rsidR="00821C4B" w:rsidRPr="00331696">
        <w:rPr>
          <w:rFonts w:ascii="Palatino Linotype" w:hAnsi="Palatino Linotype" w:cs="Arial"/>
        </w:rPr>
        <w:t>que,</w:t>
      </w:r>
      <w:r w:rsidRPr="00331696">
        <w:rPr>
          <w:rFonts w:ascii="Palatino Linotype" w:hAnsi="Palatino Linotype" w:cs="Arial"/>
        </w:rPr>
        <w:t xml:space="preserve"> en respuesta, </w:t>
      </w:r>
      <w:r w:rsidR="00821C4B" w:rsidRPr="00331696">
        <w:rPr>
          <w:rFonts w:ascii="Palatino Linotype" w:hAnsi="Palatino Linotype" w:cs="Arial"/>
        </w:rPr>
        <w:t xml:space="preserve">el </w:t>
      </w:r>
      <w:r w:rsidR="00821C4B" w:rsidRPr="00331696">
        <w:rPr>
          <w:rFonts w:ascii="Palatino Linotype" w:hAnsi="Palatino Linotype" w:cs="Arial"/>
          <w:b/>
          <w:bCs/>
        </w:rPr>
        <w:t>Sujeto Obligado</w:t>
      </w:r>
      <w:r w:rsidR="009526B5" w:rsidRPr="00331696">
        <w:rPr>
          <w:rFonts w:ascii="Palatino Linotype" w:hAnsi="Palatino Linotype" w:cs="Arial"/>
        </w:rPr>
        <w:t xml:space="preserve">, </w:t>
      </w:r>
      <w:r w:rsidR="005F2232" w:rsidRPr="00331696">
        <w:rPr>
          <w:rFonts w:ascii="Palatino Linotype" w:hAnsi="Palatino Linotype" w:cs="Arial"/>
        </w:rPr>
        <w:t>argumentó remitir la información solicitada por el particular, no obstante, no remitió ningún archivo relacionado con lo requerido y en la etapa de manifestaciones, informó que, por un error involuntario y/o fallas en los sistemas informáticos, no se adjuntó la documentación que da respuesta a los planteamientos requerido por el particular, motivo por el cual, remitió información que se desagrega a continuación:</w:t>
      </w:r>
    </w:p>
    <w:p w14:paraId="529E2F71" w14:textId="77777777" w:rsidR="005F2232" w:rsidRPr="00331696" w:rsidRDefault="005F2232" w:rsidP="00331696">
      <w:pPr>
        <w:spacing w:line="360" w:lineRule="auto"/>
        <w:jc w:val="both"/>
        <w:rPr>
          <w:rFonts w:ascii="Palatino Linotype" w:hAnsi="Palatino Linotype" w:cs="Arial"/>
        </w:rPr>
      </w:pPr>
    </w:p>
    <w:p w14:paraId="4473D94D" w14:textId="35F6CA07" w:rsidR="00F02313" w:rsidRPr="00331696" w:rsidRDefault="005F2232" w:rsidP="00331696">
      <w:pPr>
        <w:spacing w:line="360" w:lineRule="auto"/>
        <w:jc w:val="both"/>
        <w:rPr>
          <w:rFonts w:ascii="Palatino Linotype" w:hAnsi="Palatino Linotype" w:cs="Arial"/>
          <w:lang w:val="es-ES_tradnl"/>
        </w:rPr>
      </w:pPr>
      <w:r w:rsidRPr="00331696">
        <w:rPr>
          <w:rFonts w:ascii="Palatino Linotype" w:hAnsi="Palatino Linotype" w:cs="Arial"/>
        </w:rPr>
        <w:lastRenderedPageBreak/>
        <w:t xml:space="preserve">Referente a la </w:t>
      </w:r>
      <w:r w:rsidRPr="00331696">
        <w:rPr>
          <w:rFonts w:ascii="Palatino Linotype" w:hAnsi="Palatino Linotype" w:cs="Arial"/>
          <w:b/>
          <w:u w:val="single"/>
        </w:rPr>
        <w:t>estadística de 2022, 2023 y 2024</w:t>
      </w:r>
      <w:r w:rsidRPr="00331696">
        <w:rPr>
          <w:rFonts w:ascii="Palatino Linotype" w:hAnsi="Palatino Linotype" w:cs="Arial"/>
        </w:rPr>
        <w:t xml:space="preserve">, del </w:t>
      </w:r>
      <w:r w:rsidRPr="00331696">
        <w:rPr>
          <w:rFonts w:ascii="Palatino Linotype" w:hAnsi="Palatino Linotype" w:cs="Arial"/>
          <w:b/>
          <w:u w:val="single"/>
        </w:rPr>
        <w:t>número de solicitudes ingresadas, recursos de revisión, acuerdos de cumplimiento o incumplimiento</w:t>
      </w:r>
      <w:r w:rsidRPr="00331696">
        <w:rPr>
          <w:rFonts w:ascii="Palatino Linotype" w:hAnsi="Palatino Linotype" w:cs="Arial"/>
        </w:rPr>
        <w:t xml:space="preserve">; </w:t>
      </w:r>
      <w:r w:rsidR="00F02313" w:rsidRPr="00331696">
        <w:rPr>
          <w:rFonts w:ascii="Palatino Linotype" w:hAnsi="Palatino Linotype" w:cs="Arial"/>
          <w:lang w:val="es-ES_tradnl"/>
        </w:rPr>
        <w:t xml:space="preserve">el </w:t>
      </w:r>
      <w:r w:rsidR="00F02313" w:rsidRPr="00331696">
        <w:rPr>
          <w:rFonts w:ascii="Palatino Linotype" w:hAnsi="Palatino Linotype" w:cs="Arial"/>
          <w:b/>
          <w:lang w:val="es-ES_tradnl"/>
        </w:rPr>
        <w:t>Sujeto Obligado</w:t>
      </w:r>
      <w:r w:rsidR="00F02313" w:rsidRPr="00331696">
        <w:rPr>
          <w:rFonts w:ascii="Palatino Linotype" w:hAnsi="Palatino Linotype" w:cs="Arial"/>
          <w:lang w:val="es-ES_tradnl"/>
        </w:rPr>
        <w:t xml:space="preserve"> adjuntó el archivo electrónico denominado “1.pdf”; remitió mediante capturas de pantallas del SAIMEX, el estadístico de los siguientes datos:</w:t>
      </w:r>
    </w:p>
    <w:p w14:paraId="57B14815" w14:textId="77777777" w:rsidR="00F02313" w:rsidRPr="00331696" w:rsidRDefault="00F02313" w:rsidP="00331696">
      <w:pPr>
        <w:pStyle w:val="Sinespaciado"/>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039"/>
        <w:gridCol w:w="3010"/>
        <w:gridCol w:w="3056"/>
      </w:tblGrid>
      <w:tr w:rsidR="00F02313" w:rsidRPr="00331696" w14:paraId="0A26586D" w14:textId="77777777" w:rsidTr="00F02313">
        <w:trPr>
          <w:tblCellSpacing w:w="20" w:type="dxa"/>
        </w:trPr>
        <w:tc>
          <w:tcPr>
            <w:tcW w:w="3037" w:type="dxa"/>
          </w:tcPr>
          <w:p w14:paraId="396AE0F0" w14:textId="77777777" w:rsidR="00F02313" w:rsidRPr="00331696" w:rsidRDefault="00F02313" w:rsidP="00331696">
            <w:pPr>
              <w:jc w:val="both"/>
              <w:rPr>
                <w:rFonts w:ascii="Palatino Linotype" w:hAnsi="Palatino Linotype" w:cs="Arial"/>
                <w:b/>
                <w:sz w:val="22"/>
                <w:u w:val="single"/>
                <w:lang w:val="es-ES_tradnl"/>
              </w:rPr>
            </w:pPr>
            <w:r w:rsidRPr="00331696">
              <w:rPr>
                <w:rFonts w:ascii="Palatino Linotype" w:hAnsi="Palatino Linotype" w:cs="Arial"/>
                <w:b/>
                <w:sz w:val="22"/>
                <w:u w:val="single"/>
                <w:lang w:val="es-ES_tradnl"/>
              </w:rPr>
              <w:t>Número de solicitudes ingresadas:</w:t>
            </w:r>
          </w:p>
          <w:p w14:paraId="53EA4850" w14:textId="77777777" w:rsidR="00F02313" w:rsidRPr="00331696" w:rsidRDefault="00F02313" w:rsidP="00331696">
            <w:pPr>
              <w:jc w:val="both"/>
              <w:rPr>
                <w:rFonts w:ascii="Palatino Linotype" w:hAnsi="Palatino Linotype" w:cs="Arial"/>
                <w:b/>
                <w:sz w:val="22"/>
                <w:u w:val="single"/>
                <w:lang w:val="es-ES_tradnl"/>
              </w:rPr>
            </w:pPr>
          </w:p>
          <w:p w14:paraId="544437D8" w14:textId="77777777" w:rsidR="00F02313" w:rsidRPr="00331696" w:rsidRDefault="00F02313" w:rsidP="00331696">
            <w:pPr>
              <w:jc w:val="both"/>
              <w:rPr>
                <w:rFonts w:ascii="Palatino Linotype" w:hAnsi="Palatino Linotype" w:cs="Arial"/>
                <w:sz w:val="22"/>
                <w:lang w:val="es-ES_tradnl"/>
              </w:rPr>
            </w:pPr>
            <w:r w:rsidRPr="00331696">
              <w:rPr>
                <w:rFonts w:ascii="Palatino Linotype" w:hAnsi="Palatino Linotype" w:cs="Arial"/>
                <w:b/>
                <w:sz w:val="22"/>
                <w:lang w:val="es-ES_tradnl"/>
              </w:rPr>
              <w:t>Año 2022:</w:t>
            </w:r>
            <w:r w:rsidRPr="00331696">
              <w:rPr>
                <w:rFonts w:ascii="Palatino Linotype" w:hAnsi="Palatino Linotype" w:cs="Arial"/>
                <w:sz w:val="22"/>
                <w:lang w:val="es-ES_tradnl"/>
              </w:rPr>
              <w:t xml:space="preserve"> 3046</w:t>
            </w:r>
          </w:p>
          <w:p w14:paraId="581F3F72" w14:textId="77777777" w:rsidR="00F02313" w:rsidRPr="00331696" w:rsidRDefault="00F02313" w:rsidP="00331696">
            <w:pPr>
              <w:jc w:val="both"/>
              <w:rPr>
                <w:rFonts w:ascii="Palatino Linotype" w:hAnsi="Palatino Linotype" w:cs="Arial"/>
                <w:sz w:val="22"/>
                <w:lang w:val="es-ES_tradnl"/>
              </w:rPr>
            </w:pPr>
            <w:r w:rsidRPr="00331696">
              <w:rPr>
                <w:rFonts w:ascii="Palatino Linotype" w:hAnsi="Palatino Linotype" w:cs="Arial"/>
                <w:b/>
                <w:sz w:val="22"/>
                <w:lang w:val="es-ES_tradnl"/>
              </w:rPr>
              <w:t>Año 2023:</w:t>
            </w:r>
            <w:r w:rsidRPr="00331696">
              <w:rPr>
                <w:rFonts w:ascii="Palatino Linotype" w:hAnsi="Palatino Linotype" w:cs="Arial"/>
                <w:sz w:val="22"/>
                <w:lang w:val="es-ES_tradnl"/>
              </w:rPr>
              <w:t xml:space="preserve"> 4352</w:t>
            </w:r>
          </w:p>
          <w:p w14:paraId="7A912CFF" w14:textId="37EAF4DF" w:rsidR="00F02313" w:rsidRPr="00331696" w:rsidRDefault="00F02313" w:rsidP="00331696">
            <w:pPr>
              <w:jc w:val="both"/>
              <w:rPr>
                <w:rFonts w:ascii="Palatino Linotype" w:hAnsi="Palatino Linotype" w:cs="Arial"/>
                <w:sz w:val="22"/>
                <w:lang w:val="es-ES_tradnl"/>
              </w:rPr>
            </w:pPr>
            <w:r w:rsidRPr="00331696">
              <w:rPr>
                <w:rFonts w:ascii="Palatino Linotype" w:hAnsi="Palatino Linotype" w:cs="Arial"/>
                <w:b/>
                <w:sz w:val="22"/>
                <w:lang w:val="es-ES_tradnl"/>
              </w:rPr>
              <w:t>Año 2024 (al 14 de febrero de 2024):</w:t>
            </w:r>
            <w:r w:rsidRPr="00331696">
              <w:rPr>
                <w:rFonts w:ascii="Palatino Linotype" w:hAnsi="Palatino Linotype" w:cs="Arial"/>
                <w:sz w:val="22"/>
                <w:lang w:val="es-ES_tradnl"/>
              </w:rPr>
              <w:t xml:space="preserve"> 312</w:t>
            </w:r>
          </w:p>
        </w:tc>
        <w:tc>
          <w:tcPr>
            <w:tcW w:w="3037" w:type="dxa"/>
          </w:tcPr>
          <w:p w14:paraId="0732A9BB" w14:textId="77777777" w:rsidR="00F02313" w:rsidRPr="00331696" w:rsidRDefault="00F02313" w:rsidP="00331696">
            <w:pPr>
              <w:jc w:val="both"/>
              <w:rPr>
                <w:rFonts w:ascii="Palatino Linotype" w:hAnsi="Palatino Linotype" w:cs="Arial"/>
                <w:b/>
                <w:sz w:val="22"/>
                <w:u w:val="single"/>
                <w:lang w:val="es-ES_tradnl"/>
              </w:rPr>
            </w:pPr>
            <w:r w:rsidRPr="00331696">
              <w:rPr>
                <w:rFonts w:ascii="Palatino Linotype" w:hAnsi="Palatino Linotype" w:cs="Arial"/>
                <w:b/>
                <w:sz w:val="22"/>
                <w:u w:val="single"/>
                <w:lang w:val="es-ES_tradnl"/>
              </w:rPr>
              <w:t>Recursos de revisión:</w:t>
            </w:r>
          </w:p>
          <w:p w14:paraId="5DE511DB" w14:textId="77777777" w:rsidR="00F02313" w:rsidRPr="00331696" w:rsidRDefault="00F02313" w:rsidP="00331696">
            <w:pPr>
              <w:jc w:val="both"/>
              <w:rPr>
                <w:rFonts w:ascii="Palatino Linotype" w:hAnsi="Palatino Linotype" w:cs="Arial"/>
                <w:b/>
                <w:sz w:val="22"/>
                <w:u w:val="single"/>
                <w:lang w:val="es-ES_tradnl"/>
              </w:rPr>
            </w:pPr>
          </w:p>
          <w:p w14:paraId="3DA618CA" w14:textId="77777777" w:rsidR="00F02313" w:rsidRPr="00331696" w:rsidRDefault="00F02313" w:rsidP="00331696">
            <w:pPr>
              <w:jc w:val="both"/>
              <w:rPr>
                <w:rFonts w:ascii="Palatino Linotype" w:hAnsi="Palatino Linotype" w:cs="Arial"/>
                <w:sz w:val="22"/>
                <w:lang w:val="es-ES_tradnl"/>
              </w:rPr>
            </w:pPr>
            <w:r w:rsidRPr="00331696">
              <w:rPr>
                <w:rFonts w:ascii="Palatino Linotype" w:hAnsi="Palatino Linotype" w:cs="Arial"/>
                <w:b/>
                <w:sz w:val="22"/>
                <w:lang w:val="es-ES_tradnl"/>
              </w:rPr>
              <w:t>Año 2022:</w:t>
            </w:r>
            <w:r w:rsidRPr="00331696">
              <w:rPr>
                <w:rFonts w:ascii="Palatino Linotype" w:hAnsi="Palatino Linotype" w:cs="Arial"/>
                <w:sz w:val="22"/>
                <w:lang w:val="es-ES_tradnl"/>
              </w:rPr>
              <w:t xml:space="preserve"> 768</w:t>
            </w:r>
          </w:p>
          <w:p w14:paraId="2811DD85" w14:textId="77777777" w:rsidR="00F02313" w:rsidRPr="00331696" w:rsidRDefault="00F02313" w:rsidP="00331696">
            <w:pPr>
              <w:jc w:val="both"/>
              <w:rPr>
                <w:rFonts w:ascii="Palatino Linotype" w:hAnsi="Palatino Linotype" w:cs="Arial"/>
                <w:sz w:val="22"/>
                <w:lang w:val="es-ES_tradnl"/>
              </w:rPr>
            </w:pPr>
            <w:r w:rsidRPr="00331696">
              <w:rPr>
                <w:rFonts w:ascii="Palatino Linotype" w:hAnsi="Palatino Linotype" w:cs="Arial"/>
                <w:b/>
                <w:sz w:val="22"/>
                <w:lang w:val="es-ES_tradnl"/>
              </w:rPr>
              <w:t>Año 2023:</w:t>
            </w:r>
            <w:r w:rsidRPr="00331696">
              <w:rPr>
                <w:rFonts w:ascii="Palatino Linotype" w:hAnsi="Palatino Linotype" w:cs="Arial"/>
                <w:sz w:val="22"/>
                <w:lang w:val="es-ES_tradnl"/>
              </w:rPr>
              <w:t xml:space="preserve"> 648</w:t>
            </w:r>
          </w:p>
          <w:p w14:paraId="506BEC84" w14:textId="77777777" w:rsidR="00F02313" w:rsidRPr="00331696" w:rsidRDefault="00F02313" w:rsidP="00331696">
            <w:pPr>
              <w:jc w:val="both"/>
              <w:rPr>
                <w:rFonts w:ascii="Palatino Linotype" w:hAnsi="Palatino Linotype" w:cs="Arial"/>
                <w:sz w:val="22"/>
                <w:lang w:val="es-ES_tradnl"/>
              </w:rPr>
            </w:pPr>
            <w:r w:rsidRPr="00331696">
              <w:rPr>
                <w:rFonts w:ascii="Palatino Linotype" w:hAnsi="Palatino Linotype" w:cs="Arial"/>
                <w:b/>
                <w:sz w:val="22"/>
                <w:lang w:val="es-ES_tradnl"/>
              </w:rPr>
              <w:t>Año 2024 (al 14 de febrero de 2024):</w:t>
            </w:r>
            <w:r w:rsidRPr="00331696">
              <w:rPr>
                <w:rFonts w:ascii="Palatino Linotype" w:hAnsi="Palatino Linotype" w:cs="Arial"/>
                <w:sz w:val="22"/>
                <w:lang w:val="es-ES_tradnl"/>
              </w:rPr>
              <w:t xml:space="preserve"> 118</w:t>
            </w:r>
          </w:p>
          <w:p w14:paraId="2E7823DB" w14:textId="77777777" w:rsidR="00F02313" w:rsidRPr="00331696" w:rsidRDefault="00F02313" w:rsidP="00331696">
            <w:pPr>
              <w:jc w:val="both"/>
              <w:rPr>
                <w:rFonts w:ascii="Palatino Linotype" w:hAnsi="Palatino Linotype" w:cs="Arial"/>
                <w:sz w:val="22"/>
                <w:lang w:val="es-ES_tradnl"/>
              </w:rPr>
            </w:pPr>
          </w:p>
        </w:tc>
        <w:tc>
          <w:tcPr>
            <w:tcW w:w="3037" w:type="dxa"/>
          </w:tcPr>
          <w:p w14:paraId="33B048BF" w14:textId="77777777" w:rsidR="00F02313" w:rsidRPr="00331696" w:rsidRDefault="00F02313" w:rsidP="00331696">
            <w:pPr>
              <w:jc w:val="both"/>
              <w:rPr>
                <w:rFonts w:ascii="Palatino Linotype" w:hAnsi="Palatino Linotype" w:cs="Arial"/>
                <w:sz w:val="22"/>
              </w:rPr>
            </w:pPr>
            <w:r w:rsidRPr="00331696">
              <w:rPr>
                <w:rFonts w:ascii="Palatino Linotype" w:hAnsi="Palatino Linotype" w:cs="Arial"/>
                <w:b/>
                <w:sz w:val="22"/>
                <w:lang w:val="es-ES_tradnl"/>
              </w:rPr>
              <w:t>Cumplimientos:</w:t>
            </w:r>
            <w:r w:rsidRPr="00331696">
              <w:rPr>
                <w:rFonts w:ascii="Palatino Linotype" w:hAnsi="Palatino Linotype" w:cs="Arial"/>
                <w:sz w:val="22"/>
                <w:lang w:val="es-ES_tradnl"/>
              </w:rPr>
              <w:t xml:space="preserve"> 412.</w:t>
            </w:r>
          </w:p>
          <w:p w14:paraId="52044DB7" w14:textId="77777777" w:rsidR="00F02313" w:rsidRPr="00331696" w:rsidRDefault="00F02313" w:rsidP="00331696">
            <w:pPr>
              <w:jc w:val="both"/>
              <w:rPr>
                <w:rFonts w:ascii="Palatino Linotype" w:hAnsi="Palatino Linotype" w:cs="Arial"/>
                <w:sz w:val="22"/>
                <w:lang w:val="es-ES_tradnl"/>
              </w:rPr>
            </w:pPr>
          </w:p>
        </w:tc>
      </w:tr>
    </w:tbl>
    <w:p w14:paraId="4BC0E195" w14:textId="77777777" w:rsidR="00F02313" w:rsidRPr="00331696" w:rsidRDefault="00F02313" w:rsidP="00331696">
      <w:pPr>
        <w:spacing w:line="360" w:lineRule="auto"/>
        <w:jc w:val="both"/>
        <w:rPr>
          <w:rFonts w:ascii="Palatino Linotype" w:hAnsi="Palatino Linotype" w:cs="Arial"/>
        </w:rPr>
      </w:pPr>
    </w:p>
    <w:p w14:paraId="209D3DCD" w14:textId="10DFC6A3" w:rsidR="005F2232" w:rsidRPr="00331696" w:rsidRDefault="00F02313" w:rsidP="00331696">
      <w:pPr>
        <w:spacing w:line="360" w:lineRule="auto"/>
        <w:jc w:val="both"/>
        <w:rPr>
          <w:rFonts w:ascii="Palatino Linotype" w:hAnsi="Palatino Linotype" w:cs="Arial"/>
        </w:rPr>
      </w:pPr>
      <w:r w:rsidRPr="00331696">
        <w:rPr>
          <w:rFonts w:ascii="Palatino Linotype" w:hAnsi="Palatino Linotype" w:cs="Arial"/>
        </w:rPr>
        <w:t>Conforme a lo anterior, se advierte que el Ente Recurrido a través de la Unidad de Transparencia, área encargada del registro de solicitudes, resoluciones a los recursos de revisión que se hayan emitido y del cumplimiento de las mismas; por lo que, se colige que cumplió con parte del artículo 162 de la Ley de Transparencia y Acceso a la Información Pública del Estado de México y Municipios.</w:t>
      </w:r>
    </w:p>
    <w:p w14:paraId="73D403C0" w14:textId="77777777" w:rsidR="00F02313" w:rsidRPr="00331696" w:rsidRDefault="00F02313" w:rsidP="00331696">
      <w:pPr>
        <w:spacing w:line="360" w:lineRule="auto"/>
        <w:jc w:val="both"/>
        <w:rPr>
          <w:rFonts w:ascii="Palatino Linotype" w:hAnsi="Palatino Linotype" w:cs="Arial"/>
        </w:rPr>
      </w:pPr>
    </w:p>
    <w:p w14:paraId="27A0C0DB" w14:textId="4B423D2B" w:rsidR="00F02313" w:rsidRPr="00331696" w:rsidRDefault="00F02313" w:rsidP="00331696">
      <w:pPr>
        <w:spacing w:line="360" w:lineRule="auto"/>
        <w:jc w:val="both"/>
        <w:rPr>
          <w:rFonts w:ascii="Palatino Linotype" w:hAnsi="Palatino Linotype" w:cs="Arial"/>
        </w:rPr>
      </w:pPr>
      <w:r w:rsidRPr="00331696">
        <w:rPr>
          <w:rFonts w:ascii="Palatino Linotype" w:hAnsi="Palatino Linotype" w:cs="Arial"/>
        </w:rPr>
        <w:t>En otras palabras, en atención al Principio de Máxima Publicidad, dio cumplimiento a la solicitud de información, con una expresión documental con la cual atendió los requerimientos de información requeridos.</w:t>
      </w:r>
    </w:p>
    <w:p w14:paraId="47318432" w14:textId="77777777" w:rsidR="00F02313" w:rsidRPr="00331696" w:rsidRDefault="00F02313" w:rsidP="00331696">
      <w:pPr>
        <w:spacing w:line="360" w:lineRule="auto"/>
        <w:jc w:val="both"/>
        <w:rPr>
          <w:rFonts w:ascii="Palatino Linotype" w:hAnsi="Palatino Linotype" w:cs="Arial"/>
        </w:rPr>
      </w:pPr>
    </w:p>
    <w:p w14:paraId="51A94961" w14:textId="2ACE77C5" w:rsidR="00F02313" w:rsidRPr="00331696" w:rsidRDefault="00F02313" w:rsidP="00331696">
      <w:pPr>
        <w:spacing w:line="360" w:lineRule="auto"/>
        <w:jc w:val="both"/>
        <w:rPr>
          <w:rFonts w:ascii="Palatino Linotype" w:hAnsi="Palatino Linotype" w:cs="Arial"/>
        </w:rPr>
      </w:pPr>
      <w:r w:rsidRPr="00331696">
        <w:rPr>
          <w:rFonts w:ascii="Palatino Linotype" w:hAnsi="Palatino Linotype" w:cs="Arial"/>
        </w:rPr>
        <w:t xml:space="preserve">Ahora bien, en relación al </w:t>
      </w:r>
      <w:r w:rsidRPr="00331696">
        <w:rPr>
          <w:rFonts w:ascii="Palatino Linotype" w:hAnsi="Palatino Linotype" w:cs="Arial"/>
          <w:b/>
          <w:u w:val="single"/>
        </w:rPr>
        <w:t>número de Recursos pendientes por resolver del 2023 al 2024 y al número de solicitudes pendientes por contestar</w:t>
      </w:r>
      <w:r w:rsidRPr="00331696">
        <w:rPr>
          <w:rFonts w:ascii="Palatino Linotype" w:hAnsi="Palatino Linotype" w:cs="Arial"/>
        </w:rPr>
        <w:t xml:space="preserve">; informó que no se cuenta con lo peticionado por no haberlo generado, poseído o administrado, por lo que no se pueden generar documentos ad hoc, para satisfacer la pretensión de los particulares, en relación con lo requerido en su solicitud de acceso a la información pública, como </w:t>
      </w:r>
      <w:r w:rsidRPr="00331696">
        <w:rPr>
          <w:rFonts w:ascii="Palatino Linotype" w:hAnsi="Palatino Linotype" w:cs="Arial"/>
        </w:rPr>
        <w:lastRenderedPageBreak/>
        <w:t>quedó asentado en la respuesta proporcionada, por lo que de una sana interpretación de la norma, no se puede entregar información que no se ha generado, poseído o administrado, por consiguiente no se cuenta con la misma, en tal virtud nos encontramos ante un hecho negativo.</w:t>
      </w:r>
    </w:p>
    <w:p w14:paraId="42A30B30" w14:textId="77777777" w:rsidR="00230D9E" w:rsidRPr="00331696" w:rsidRDefault="00230D9E" w:rsidP="00331696">
      <w:pPr>
        <w:spacing w:line="360" w:lineRule="auto"/>
        <w:jc w:val="both"/>
        <w:rPr>
          <w:rFonts w:ascii="Palatino Linotype" w:hAnsi="Palatino Linotype" w:cs="Arial"/>
        </w:rPr>
      </w:pPr>
    </w:p>
    <w:p w14:paraId="58FC0F53" w14:textId="77777777" w:rsidR="00F452DA" w:rsidRPr="00331696" w:rsidRDefault="00230D9E" w:rsidP="00331696">
      <w:pPr>
        <w:spacing w:line="360" w:lineRule="auto"/>
        <w:jc w:val="both"/>
        <w:rPr>
          <w:rFonts w:ascii="Palatino Linotype" w:hAnsi="Palatino Linotype" w:cs="Arial"/>
        </w:rPr>
      </w:pPr>
      <w:r w:rsidRPr="00331696">
        <w:rPr>
          <w:rFonts w:ascii="Palatino Linotype" w:hAnsi="Palatino Linotype" w:cs="Arial"/>
        </w:rPr>
        <w:t xml:space="preserve">No obstante, como se abordó en párrafos anteriores, la Unidad de Transparencia de conformidad con los artículos los artículos 50, 51, 52 y 53 de la Ley de Transparencia y Acceso a la Información Pública del Estado de México y Municipios, que precisan el procedimiento para la atención de las solicitudes de acceso a la información, conforme a lo siguiente: </w:t>
      </w:r>
    </w:p>
    <w:p w14:paraId="5A588C43" w14:textId="77777777" w:rsidR="00F452DA" w:rsidRPr="00331696" w:rsidRDefault="00F452DA" w:rsidP="00331696">
      <w:pPr>
        <w:spacing w:line="360" w:lineRule="auto"/>
        <w:jc w:val="both"/>
        <w:rPr>
          <w:rFonts w:ascii="Palatino Linotype" w:hAnsi="Palatino Linotype" w:cs="Arial"/>
        </w:rPr>
      </w:pPr>
    </w:p>
    <w:p w14:paraId="62FEF8C8" w14:textId="0BBB9F10" w:rsidR="00230D9E" w:rsidRPr="00331696" w:rsidRDefault="00230D9E" w:rsidP="00331696">
      <w:pPr>
        <w:pStyle w:val="Prrafodelista"/>
        <w:numPr>
          <w:ilvl w:val="0"/>
          <w:numId w:val="42"/>
        </w:numPr>
        <w:spacing w:line="360" w:lineRule="auto"/>
        <w:jc w:val="both"/>
        <w:rPr>
          <w:rFonts w:ascii="Palatino Linotype" w:hAnsi="Palatino Linotype" w:cs="Arial"/>
        </w:rPr>
      </w:pPr>
      <w:r w:rsidRPr="00331696">
        <w:rPr>
          <w:rFonts w:ascii="Palatino Linotype" w:hAnsi="Palatino Linotype" w:cs="Arial"/>
        </w:rPr>
        <w:t xml:space="preserve">Los Sujetos Obligados contarán con una Unidad de Transparencia para la atención de las solicitudes de información; </w:t>
      </w:r>
    </w:p>
    <w:p w14:paraId="6D558284" w14:textId="77777777" w:rsidR="00230D9E" w:rsidRPr="00331696" w:rsidRDefault="00230D9E" w:rsidP="00331696">
      <w:pPr>
        <w:pStyle w:val="Prrafodelista"/>
        <w:numPr>
          <w:ilvl w:val="0"/>
          <w:numId w:val="42"/>
        </w:numPr>
        <w:spacing w:line="360" w:lineRule="auto"/>
        <w:jc w:val="both"/>
        <w:rPr>
          <w:rFonts w:ascii="Palatino Linotype" w:hAnsi="Palatino Linotype" w:cs="Arial"/>
        </w:rPr>
      </w:pPr>
      <w:r w:rsidRPr="00331696">
        <w:rPr>
          <w:rFonts w:ascii="Palatino Linotype" w:hAnsi="Palatino Linotype" w:cs="Arial"/>
        </w:rPr>
        <w:t>Se designará a un responsable para atender la Unidad de Transparencia, dicha área será la encargada de tramitar y gestionar la atención a las solicitudes de información;</w:t>
      </w:r>
    </w:p>
    <w:p w14:paraId="35DB0237" w14:textId="77777777" w:rsidR="00230D9E" w:rsidRPr="00331696" w:rsidRDefault="00230D9E" w:rsidP="00331696">
      <w:pPr>
        <w:pStyle w:val="Prrafodelista"/>
        <w:numPr>
          <w:ilvl w:val="0"/>
          <w:numId w:val="42"/>
        </w:numPr>
        <w:spacing w:line="360" w:lineRule="auto"/>
        <w:jc w:val="both"/>
        <w:rPr>
          <w:rFonts w:ascii="Palatino Linotype" w:hAnsi="Palatino Linotype" w:cs="Arial"/>
        </w:rPr>
      </w:pPr>
      <w:r w:rsidRPr="00331696">
        <w:rPr>
          <w:rFonts w:ascii="Palatino Linotype" w:hAnsi="Palatino Linotype" w:cs="Arial"/>
        </w:rPr>
        <w:t>Las solicitudes de acceso a la información y la información entregada, así como las resoluciones de los recursos que se promuevan, serán públicas;</w:t>
      </w:r>
    </w:p>
    <w:p w14:paraId="4DD57816" w14:textId="5E7F47BD" w:rsidR="00F02313" w:rsidRPr="00331696" w:rsidRDefault="00230D9E" w:rsidP="00331696">
      <w:pPr>
        <w:pStyle w:val="Prrafodelista"/>
        <w:numPr>
          <w:ilvl w:val="0"/>
          <w:numId w:val="42"/>
        </w:numPr>
        <w:spacing w:line="360" w:lineRule="auto"/>
        <w:jc w:val="both"/>
        <w:rPr>
          <w:rFonts w:ascii="Palatino Linotype" w:hAnsi="Palatino Linotype" w:cs="Arial"/>
        </w:rPr>
      </w:pPr>
      <w:r w:rsidRPr="00331696">
        <w:rPr>
          <w:rFonts w:ascii="Palatino Linotype" w:hAnsi="Palatino Linotype" w:cs="Arial"/>
        </w:rPr>
        <w:t>La Unidad de Transparencia tendrá entre otras funciones, las siguientes:</w:t>
      </w:r>
    </w:p>
    <w:p w14:paraId="52D6165A" w14:textId="77777777" w:rsidR="00230D9E" w:rsidRPr="00331696" w:rsidRDefault="00230D9E" w:rsidP="00331696">
      <w:pPr>
        <w:spacing w:line="360" w:lineRule="auto"/>
        <w:ind w:left="360"/>
        <w:jc w:val="both"/>
        <w:rPr>
          <w:rFonts w:ascii="Palatino Linotype" w:hAnsi="Palatino Linotype" w:cs="Arial"/>
        </w:rPr>
      </w:pPr>
      <w:r w:rsidRPr="00331696">
        <w:rPr>
          <w:rFonts w:ascii="Palatino Linotype" w:hAnsi="Palatino Linotype" w:cs="Arial"/>
          <w:b/>
        </w:rPr>
        <w:t>a)</w:t>
      </w:r>
      <w:r w:rsidRPr="00331696">
        <w:rPr>
          <w:rFonts w:ascii="Palatino Linotype" w:hAnsi="Palatino Linotype" w:cs="Arial"/>
        </w:rPr>
        <w:t xml:space="preserve"> Recabar, difundir y actualizar la información relativa a las obligaciones comunes de transparencia; </w:t>
      </w:r>
    </w:p>
    <w:p w14:paraId="11E9FEE3" w14:textId="77777777" w:rsidR="00230D9E" w:rsidRPr="00331696" w:rsidRDefault="00230D9E" w:rsidP="00331696">
      <w:pPr>
        <w:spacing w:line="360" w:lineRule="auto"/>
        <w:ind w:firstLine="360"/>
        <w:jc w:val="both"/>
        <w:rPr>
          <w:rFonts w:ascii="Palatino Linotype" w:hAnsi="Palatino Linotype" w:cs="Arial"/>
        </w:rPr>
      </w:pPr>
      <w:r w:rsidRPr="00331696">
        <w:rPr>
          <w:rFonts w:ascii="Palatino Linotype" w:hAnsi="Palatino Linotype" w:cs="Arial"/>
          <w:b/>
        </w:rPr>
        <w:t>b)</w:t>
      </w:r>
      <w:r w:rsidRPr="00331696">
        <w:rPr>
          <w:rFonts w:ascii="Palatino Linotype" w:hAnsi="Palatino Linotype" w:cs="Arial"/>
        </w:rPr>
        <w:t xml:space="preserve"> Recibir, tramitar y dar respuesta a las solicitudes de acceso a la información; </w:t>
      </w:r>
    </w:p>
    <w:p w14:paraId="629A5199" w14:textId="58E40D86" w:rsidR="00230D9E" w:rsidRPr="00331696" w:rsidRDefault="00230D9E" w:rsidP="00331696">
      <w:pPr>
        <w:spacing w:line="360" w:lineRule="auto"/>
        <w:ind w:left="360"/>
        <w:jc w:val="both"/>
        <w:rPr>
          <w:rFonts w:ascii="Palatino Linotype" w:hAnsi="Palatino Linotype" w:cs="Arial"/>
        </w:rPr>
      </w:pPr>
      <w:r w:rsidRPr="00331696">
        <w:rPr>
          <w:rFonts w:ascii="Palatino Linotype" w:hAnsi="Palatino Linotype" w:cs="Arial"/>
          <w:b/>
        </w:rPr>
        <w:t>c)</w:t>
      </w:r>
      <w:r w:rsidRPr="00331696">
        <w:rPr>
          <w:rFonts w:ascii="Palatino Linotype" w:hAnsi="Palatino Linotype" w:cs="Arial"/>
        </w:rPr>
        <w:t xml:space="preserve"> Realizar el trámite interno para la atención de las solicitudes de acceso a la información, y </w:t>
      </w:r>
    </w:p>
    <w:p w14:paraId="116CD4B0" w14:textId="55394A73" w:rsidR="00F02313" w:rsidRPr="00331696" w:rsidRDefault="00230D9E" w:rsidP="00331696">
      <w:pPr>
        <w:spacing w:line="360" w:lineRule="auto"/>
        <w:ind w:left="360"/>
        <w:jc w:val="both"/>
        <w:rPr>
          <w:rFonts w:ascii="Palatino Linotype" w:hAnsi="Palatino Linotype" w:cs="Arial"/>
        </w:rPr>
      </w:pPr>
      <w:r w:rsidRPr="00331696">
        <w:rPr>
          <w:rFonts w:ascii="Palatino Linotype" w:hAnsi="Palatino Linotype" w:cs="Arial"/>
          <w:b/>
        </w:rPr>
        <w:lastRenderedPageBreak/>
        <w:t>d)</w:t>
      </w:r>
      <w:r w:rsidRPr="00331696">
        <w:rPr>
          <w:rFonts w:ascii="Palatino Linotype" w:hAnsi="Palatino Linotype" w:cs="Arial"/>
        </w:rPr>
        <w:t xml:space="preserve"> </w:t>
      </w:r>
      <w:r w:rsidRPr="00331696">
        <w:rPr>
          <w:rFonts w:ascii="Palatino Linotype" w:hAnsi="Palatino Linotype" w:cs="Arial"/>
          <w:b/>
          <w:u w:val="single"/>
        </w:rPr>
        <w:t>Llevar a cabo un registro de las solicitudes de acceso a la información, sus respuestas, resolución de los recursos de revisión y el cumplimiento a las resoluciones de estos</w:t>
      </w:r>
      <w:r w:rsidRPr="00331696">
        <w:rPr>
          <w:rFonts w:ascii="Palatino Linotype" w:hAnsi="Palatino Linotype" w:cs="Arial"/>
        </w:rPr>
        <w:t>.</w:t>
      </w:r>
    </w:p>
    <w:p w14:paraId="4B58A8CE" w14:textId="77777777" w:rsidR="005F2232" w:rsidRPr="00331696" w:rsidRDefault="005F2232" w:rsidP="00331696">
      <w:pPr>
        <w:spacing w:line="360" w:lineRule="auto"/>
        <w:jc w:val="both"/>
        <w:rPr>
          <w:rFonts w:ascii="Palatino Linotype" w:hAnsi="Palatino Linotype" w:cs="Arial"/>
        </w:rPr>
      </w:pPr>
    </w:p>
    <w:p w14:paraId="43B599E5" w14:textId="77777777" w:rsidR="00230D9E" w:rsidRPr="00331696" w:rsidRDefault="00230D9E" w:rsidP="00331696">
      <w:pPr>
        <w:spacing w:line="360" w:lineRule="auto"/>
        <w:jc w:val="both"/>
        <w:rPr>
          <w:rFonts w:ascii="Palatino Linotype" w:hAnsi="Palatino Linotype" w:cs="Arial"/>
        </w:rPr>
      </w:pPr>
      <w:r w:rsidRPr="00331696">
        <w:rPr>
          <w:rFonts w:ascii="Palatino Linotype" w:hAnsi="Palatino Linotype" w:cs="Arial"/>
        </w:rPr>
        <w:t>Conforme a lo anterior, se logra vislumbrar que las Unidades de Transparencia, son las encargadas de recibir, tramitar y dar respuesta a las solicitudes de acceso a la información pública; así como, cumplir las resoluciones que se emitan en los Recursos de Revisión presentados en contra de la respuesta emitida.</w:t>
      </w:r>
    </w:p>
    <w:p w14:paraId="5DBDE8D8" w14:textId="77777777" w:rsidR="00230D9E" w:rsidRPr="00331696" w:rsidRDefault="00230D9E" w:rsidP="00331696">
      <w:pPr>
        <w:spacing w:line="360" w:lineRule="auto"/>
        <w:jc w:val="both"/>
        <w:rPr>
          <w:rFonts w:ascii="Palatino Linotype" w:hAnsi="Palatino Linotype" w:cs="Arial"/>
        </w:rPr>
      </w:pPr>
    </w:p>
    <w:p w14:paraId="79B7AE41" w14:textId="77777777" w:rsidR="00230D9E" w:rsidRPr="00331696" w:rsidRDefault="00230D9E" w:rsidP="00331696">
      <w:pPr>
        <w:spacing w:line="360" w:lineRule="auto"/>
        <w:jc w:val="both"/>
        <w:rPr>
          <w:rFonts w:ascii="Palatino Linotype" w:hAnsi="Palatino Linotype" w:cs="Arial"/>
        </w:rPr>
      </w:pPr>
      <w:r w:rsidRPr="00331696">
        <w:rPr>
          <w:rFonts w:ascii="Palatino Linotype" w:hAnsi="Palatino Linotype" w:cs="Arial"/>
        </w:rPr>
        <w:t xml:space="preserve">Lo cual guarda relevancia, pues conforme al artículo 56 de la Ley de Transparencia y Acceso a la Información Pública del Estado de México y Municipios, las Unidades de Transparencia, acatarán las resoluciones, lineamientos y criterios del Instituto, además que atenderán los requerimientos de informes realizados por dicho Organismo Autónomo. </w:t>
      </w:r>
    </w:p>
    <w:p w14:paraId="4E3F0C4C" w14:textId="77777777" w:rsidR="00230D9E" w:rsidRPr="00331696" w:rsidRDefault="00230D9E" w:rsidP="00331696">
      <w:pPr>
        <w:spacing w:line="360" w:lineRule="auto"/>
        <w:jc w:val="both"/>
        <w:rPr>
          <w:rFonts w:ascii="Palatino Linotype" w:hAnsi="Palatino Linotype" w:cs="Arial"/>
        </w:rPr>
      </w:pPr>
    </w:p>
    <w:p w14:paraId="3FE7BD53" w14:textId="16A4E056" w:rsidR="00230D9E" w:rsidRPr="00331696" w:rsidRDefault="00230D9E" w:rsidP="00331696">
      <w:pPr>
        <w:spacing w:line="360" w:lineRule="auto"/>
        <w:jc w:val="both"/>
        <w:rPr>
          <w:rFonts w:ascii="Palatino Linotype" w:hAnsi="Palatino Linotype" w:cs="Arial"/>
        </w:rPr>
      </w:pPr>
      <w:r w:rsidRPr="00331696">
        <w:rPr>
          <w:rFonts w:ascii="Palatino Linotype" w:hAnsi="Palatino Linotype" w:cs="Arial"/>
        </w:rPr>
        <w:t xml:space="preserve">Por otra parte, el artículo 185, fracción II, precisa que admitido el Recurso de Revisión, el Comisionado Ponente integrará el expediente respectivo y lo pondrá a disposición de las partes, para que, en un plazo máximo de siete días hábiles, manifiesten lo que a derecho convenga; lo cual guarda relevancia, pues conforme a los artículos 3°, fracción XI, y 4° de la Ley de Transparencia y Acceso a la Información Pública del Estado de México y Municipios, precisan que todos los documentos generados, obtenidos, adquiridos, transformados, administrados o en posesión de sujetos obligados son públicos, entendiendo a estos, como los expedientes, reportes, estudios, actas, resoluciones, oficios, correspondencia, acuerdos, directivas, directrices, circulares, contratos, convenios, instructivos, notas, memorandos, estadísticas o cualquier otro </w:t>
      </w:r>
      <w:r w:rsidRPr="00331696">
        <w:rPr>
          <w:rFonts w:ascii="Palatino Linotype" w:hAnsi="Palatino Linotype" w:cs="Arial"/>
        </w:rPr>
        <w:lastRenderedPageBreak/>
        <w:t>documento que dé cuenta del ejercicio de las funciones, facultades y competencias de los sujetos obligados.</w:t>
      </w:r>
      <w:r w:rsidRPr="00331696">
        <w:rPr>
          <w:rFonts w:ascii="Palatino Linotype" w:hAnsi="Palatino Linotype" w:cs="Arial"/>
        </w:rPr>
        <w:cr/>
      </w:r>
    </w:p>
    <w:p w14:paraId="63C79D45" w14:textId="0DD285BD" w:rsidR="00230D9E" w:rsidRPr="00331696" w:rsidRDefault="00230D9E" w:rsidP="00331696">
      <w:pPr>
        <w:spacing w:line="360" w:lineRule="auto"/>
        <w:jc w:val="both"/>
        <w:rPr>
          <w:rFonts w:ascii="Palatino Linotype" w:hAnsi="Palatino Linotype" w:cs="Arial"/>
        </w:rPr>
      </w:pPr>
      <w:r w:rsidRPr="00331696">
        <w:rPr>
          <w:rFonts w:ascii="Palatino Linotype" w:hAnsi="Palatino Linotype" w:cs="Arial"/>
        </w:rPr>
        <w:t>Ahora bien, es necesario precisar que el Particular requiere tener información estadística; sobre esta situación el Criterio de interpretación, con clave de control SO/011/2009, de la Primera Época, emitido por el Pleno del entonces Instituto Federal de Acceso a la Información y Protección de Datos, establece lo siguiente:</w:t>
      </w:r>
    </w:p>
    <w:p w14:paraId="4D1A54A4" w14:textId="77777777" w:rsidR="00230D9E" w:rsidRPr="00331696" w:rsidRDefault="00230D9E" w:rsidP="00331696">
      <w:pPr>
        <w:spacing w:line="360" w:lineRule="auto"/>
        <w:jc w:val="both"/>
        <w:rPr>
          <w:rFonts w:ascii="Palatino Linotype" w:hAnsi="Palatino Linotype" w:cs="Arial"/>
        </w:rPr>
      </w:pPr>
    </w:p>
    <w:p w14:paraId="2EC982FB" w14:textId="77777777" w:rsidR="00230D9E" w:rsidRPr="00331696" w:rsidRDefault="00230D9E" w:rsidP="00331696">
      <w:pPr>
        <w:ind w:left="567" w:right="616"/>
        <w:jc w:val="both"/>
        <w:rPr>
          <w:rFonts w:ascii="Palatino Linotype" w:hAnsi="Palatino Linotype"/>
          <w:i/>
          <w:sz w:val="22"/>
        </w:rPr>
      </w:pPr>
      <w:r w:rsidRPr="00331696">
        <w:rPr>
          <w:rFonts w:ascii="Palatino Linotype" w:hAnsi="Palatino Linotype"/>
          <w:i/>
          <w:sz w:val="22"/>
        </w:rPr>
        <w:t>“</w:t>
      </w:r>
      <w:r w:rsidRPr="00331696">
        <w:rPr>
          <w:rFonts w:ascii="Palatino Linotype" w:hAnsi="Palatino Linotype"/>
          <w:b/>
          <w:i/>
          <w:sz w:val="22"/>
        </w:rPr>
        <w:t xml:space="preserve">La información estadística es de naturaleza pública, independientemente de la materia con la que se encuentre vinculada. </w:t>
      </w:r>
      <w:r w:rsidRPr="00331696">
        <w:rPr>
          <w:rFonts w:ascii="Palatino Linotype" w:hAnsi="Palatino Linotype"/>
          <w:i/>
          <w:sz w:val="22"/>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w:t>
      </w:r>
    </w:p>
    <w:p w14:paraId="76D400A7" w14:textId="77777777" w:rsidR="00230D9E" w:rsidRPr="00331696" w:rsidRDefault="00230D9E" w:rsidP="00331696">
      <w:pPr>
        <w:spacing w:line="360" w:lineRule="auto"/>
        <w:jc w:val="both"/>
      </w:pPr>
    </w:p>
    <w:p w14:paraId="5E0D6A58" w14:textId="432DD1E8" w:rsidR="00230D9E" w:rsidRPr="00331696" w:rsidRDefault="00230D9E" w:rsidP="00331696">
      <w:pPr>
        <w:spacing w:line="360" w:lineRule="auto"/>
        <w:jc w:val="both"/>
        <w:rPr>
          <w:rFonts w:ascii="Palatino Linotype" w:hAnsi="Palatino Linotype"/>
        </w:rPr>
      </w:pPr>
      <w:r w:rsidRPr="00331696">
        <w:rPr>
          <w:rFonts w:ascii="Palatino Linotype" w:hAnsi="Palatino Linotype"/>
        </w:rPr>
        <w:t>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2049015E" w14:textId="77777777" w:rsidR="0063332C" w:rsidRPr="00331696" w:rsidRDefault="0063332C" w:rsidP="00331696">
      <w:pPr>
        <w:spacing w:line="360" w:lineRule="auto"/>
        <w:jc w:val="both"/>
        <w:rPr>
          <w:rFonts w:ascii="Palatino Linotype" w:hAnsi="Palatino Linotype"/>
        </w:rPr>
      </w:pPr>
    </w:p>
    <w:p w14:paraId="3A92F991" w14:textId="77777777" w:rsidR="0063332C" w:rsidRPr="00331696" w:rsidRDefault="0063332C" w:rsidP="00331696">
      <w:pPr>
        <w:spacing w:line="360" w:lineRule="auto"/>
        <w:jc w:val="both"/>
        <w:rPr>
          <w:rFonts w:ascii="Palatino Linotype" w:hAnsi="Palatino Linotype" w:cs="Arial"/>
        </w:rPr>
      </w:pPr>
      <w:r w:rsidRPr="00331696">
        <w:rPr>
          <w:rFonts w:ascii="Palatino Linotype" w:hAnsi="Palatino Linotype" w:cs="Arial"/>
        </w:rPr>
        <w:t xml:space="preserve">En otras palabras, en atención al Principio de Máxima Publicidad, le dio a la solicitud de información, una expresión documental con la cual se podía atender los dos requerimientos de información, con lo cual también se dio cumplimiento al Criterio de </w:t>
      </w:r>
      <w:r w:rsidRPr="00331696">
        <w:rPr>
          <w:rFonts w:ascii="Palatino Linotype" w:hAnsi="Palatino Linotype" w:cs="Arial"/>
        </w:rPr>
        <w:lastRenderedPageBreak/>
        <w:t xml:space="preserve">Interpretación, con clave de control SO/016/2017, de la Segunda Época, emitido por el Instituto Nacional de Transparencia, Acceso a la Información y Protección de Datos Personales, que establece: </w:t>
      </w:r>
    </w:p>
    <w:p w14:paraId="5FBD54CB" w14:textId="77777777" w:rsidR="0063332C" w:rsidRPr="00331696" w:rsidRDefault="0063332C" w:rsidP="00331696">
      <w:pPr>
        <w:spacing w:line="360" w:lineRule="auto"/>
        <w:jc w:val="both"/>
        <w:rPr>
          <w:rFonts w:ascii="Palatino Linotype" w:hAnsi="Palatino Linotype" w:cs="Arial"/>
        </w:rPr>
      </w:pPr>
    </w:p>
    <w:p w14:paraId="7D6AE934" w14:textId="77777777" w:rsidR="0063332C" w:rsidRPr="00331696" w:rsidRDefault="0063332C" w:rsidP="00331696">
      <w:pPr>
        <w:ind w:left="567" w:right="616"/>
        <w:jc w:val="both"/>
        <w:rPr>
          <w:rFonts w:ascii="Palatino Linotype" w:hAnsi="Palatino Linotype" w:cs="Arial"/>
          <w:i/>
          <w:sz w:val="22"/>
        </w:rPr>
      </w:pPr>
      <w:r w:rsidRPr="00331696">
        <w:rPr>
          <w:rFonts w:ascii="Palatino Linotype" w:hAnsi="Palatino Linotype" w:cs="Arial"/>
          <w:i/>
          <w:sz w:val="22"/>
        </w:rPr>
        <w:t>“</w:t>
      </w:r>
      <w:r w:rsidRPr="00331696">
        <w:rPr>
          <w:rFonts w:ascii="Palatino Linotype" w:hAnsi="Palatino Linotype" w:cs="Arial"/>
          <w:b/>
          <w:i/>
          <w:sz w:val="22"/>
        </w:rPr>
        <w:t>Expresión documental.</w:t>
      </w:r>
      <w:r w:rsidRPr="00331696">
        <w:rPr>
          <w:rFonts w:ascii="Palatino Linotype" w:hAnsi="Palatino Linotype" w:cs="Arial"/>
          <w:i/>
          <w:sz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427D1F82" w14:textId="77777777" w:rsidR="0063332C" w:rsidRPr="00331696" w:rsidRDefault="0063332C" w:rsidP="00331696">
      <w:pPr>
        <w:spacing w:line="360" w:lineRule="auto"/>
        <w:jc w:val="both"/>
        <w:rPr>
          <w:rFonts w:ascii="Palatino Linotype" w:hAnsi="Palatino Linotype" w:cs="Arial"/>
        </w:rPr>
      </w:pPr>
    </w:p>
    <w:p w14:paraId="4FDA7F0E" w14:textId="57A58191" w:rsidR="00230D9E" w:rsidRPr="00331696" w:rsidRDefault="0063332C" w:rsidP="00331696">
      <w:pPr>
        <w:spacing w:line="360" w:lineRule="auto"/>
        <w:jc w:val="both"/>
        <w:rPr>
          <w:rFonts w:ascii="Palatino Linotype" w:hAnsi="Palatino Linotype" w:cs="Arial"/>
        </w:rPr>
      </w:pPr>
      <w:r w:rsidRPr="00331696">
        <w:rPr>
          <w:rFonts w:ascii="Palatino Linotype" w:hAnsi="Palatino Linotype" w:cs="Arial"/>
        </w:rPr>
        <w:t>Del criterio citado, se desprende que cuando los particulares no identifiquen de forma precisa la documentación que podría contener la información de su interés o la solicitud sea una consulta, los Sujetos Obligados deben de proporcionar la expresión documental, que dé cuenta de lo requerido.</w:t>
      </w:r>
    </w:p>
    <w:p w14:paraId="5FD8B189" w14:textId="77777777" w:rsidR="00F452DA" w:rsidRPr="00331696" w:rsidRDefault="00F452DA" w:rsidP="00331696">
      <w:pPr>
        <w:spacing w:line="360" w:lineRule="auto"/>
        <w:jc w:val="both"/>
        <w:rPr>
          <w:rFonts w:ascii="Palatino Linotype" w:hAnsi="Palatino Linotype" w:cs="Arial"/>
        </w:rPr>
      </w:pPr>
    </w:p>
    <w:p w14:paraId="4A30E717" w14:textId="77777777" w:rsidR="00230D9E" w:rsidRPr="00331696" w:rsidRDefault="00230D9E" w:rsidP="00331696">
      <w:pPr>
        <w:spacing w:line="360" w:lineRule="auto"/>
        <w:jc w:val="both"/>
        <w:rPr>
          <w:rFonts w:ascii="Palatino Linotype" w:hAnsi="Palatino Linotype" w:cs="Arial"/>
        </w:rPr>
      </w:pPr>
      <w:r w:rsidRPr="00331696">
        <w:rPr>
          <w:rFonts w:ascii="Palatino Linotype" w:hAnsi="Palatino Linotype" w:cs="Arial"/>
        </w:rPr>
        <w:t xml:space="preserve">Por lo que, se concluye que dichos puntos no fueron colmados por parte del </w:t>
      </w:r>
      <w:r w:rsidRPr="00331696">
        <w:rPr>
          <w:rFonts w:ascii="Palatino Linotype" w:hAnsi="Palatino Linotype" w:cs="Arial"/>
          <w:b/>
        </w:rPr>
        <w:t>Sujeto Obligado</w:t>
      </w:r>
      <w:r w:rsidRPr="00331696">
        <w:rPr>
          <w:rFonts w:ascii="Palatino Linotype" w:hAnsi="Palatino Linotype" w:cs="Arial"/>
        </w:rPr>
        <w:t>, así que, deberá hacer entrega de dicha información.</w:t>
      </w:r>
    </w:p>
    <w:p w14:paraId="6A97BAA1" w14:textId="77777777" w:rsidR="00D777D4" w:rsidRPr="00331696" w:rsidRDefault="00D777D4" w:rsidP="00331696">
      <w:pPr>
        <w:spacing w:line="360" w:lineRule="auto"/>
        <w:jc w:val="both"/>
        <w:rPr>
          <w:rFonts w:ascii="Palatino Linotype" w:hAnsi="Palatino Linotype" w:cs="Arial"/>
        </w:rPr>
      </w:pPr>
    </w:p>
    <w:p w14:paraId="59DFA3B4" w14:textId="6DDD040C" w:rsidR="00D777D4" w:rsidRPr="00331696" w:rsidRDefault="00D777D4" w:rsidP="00331696">
      <w:pPr>
        <w:spacing w:line="360" w:lineRule="auto"/>
        <w:jc w:val="both"/>
        <w:rPr>
          <w:rFonts w:ascii="Palatino Linotype" w:hAnsi="Palatino Linotype" w:cs="Arial"/>
        </w:rPr>
      </w:pPr>
      <w:r w:rsidRPr="00331696">
        <w:rPr>
          <w:rFonts w:ascii="Palatino Linotype" w:hAnsi="Palatino Linotype" w:cs="Arial"/>
        </w:rPr>
        <w:t xml:space="preserve">Cambiando de perspectiva, nos enfocaremos a los puntos </w:t>
      </w:r>
      <w:r w:rsidRPr="00331696">
        <w:rPr>
          <w:rFonts w:ascii="Palatino Linotype" w:hAnsi="Palatino Linotype" w:cs="Arial"/>
          <w:b/>
        </w:rPr>
        <w:t>4)</w:t>
      </w:r>
      <w:r w:rsidRPr="00331696">
        <w:rPr>
          <w:rFonts w:ascii="Palatino Linotype" w:hAnsi="Palatino Linotype" w:cs="Arial"/>
        </w:rPr>
        <w:t xml:space="preserve">, </w:t>
      </w:r>
      <w:r w:rsidRPr="00331696">
        <w:rPr>
          <w:rFonts w:ascii="Palatino Linotype" w:hAnsi="Palatino Linotype" w:cs="Arial"/>
          <w:b/>
        </w:rPr>
        <w:t>5)</w:t>
      </w:r>
      <w:r w:rsidRPr="00331696">
        <w:rPr>
          <w:rFonts w:ascii="Palatino Linotype" w:hAnsi="Palatino Linotype" w:cs="Arial"/>
        </w:rPr>
        <w:t xml:space="preserve"> y </w:t>
      </w:r>
      <w:r w:rsidRPr="00331696">
        <w:rPr>
          <w:rFonts w:ascii="Palatino Linotype" w:hAnsi="Palatino Linotype" w:cs="Arial"/>
          <w:b/>
        </w:rPr>
        <w:t>6)</w:t>
      </w:r>
      <w:r w:rsidRPr="00331696">
        <w:rPr>
          <w:rFonts w:ascii="Palatino Linotype" w:hAnsi="Palatino Linotype" w:cs="Arial"/>
        </w:rPr>
        <w:t>, referentes a</w:t>
      </w:r>
      <w:r w:rsidR="002463DD" w:rsidRPr="00331696">
        <w:rPr>
          <w:rFonts w:ascii="Palatino Linotype" w:hAnsi="Palatino Linotype" w:cs="Arial"/>
        </w:rPr>
        <w:t xml:space="preserve"> los siguientes temas</w:t>
      </w:r>
      <w:r w:rsidRPr="00331696">
        <w:rPr>
          <w:rFonts w:ascii="Palatino Linotype" w:hAnsi="Palatino Linotype" w:cs="Arial"/>
        </w:rPr>
        <w:t xml:space="preserve">: </w:t>
      </w:r>
    </w:p>
    <w:p w14:paraId="796C4E3E" w14:textId="77777777" w:rsidR="00D777D4" w:rsidRPr="00331696" w:rsidRDefault="00D777D4" w:rsidP="00331696">
      <w:pPr>
        <w:spacing w:line="360" w:lineRule="auto"/>
        <w:jc w:val="both"/>
        <w:rPr>
          <w:rFonts w:ascii="Palatino Linotype" w:hAnsi="Palatino Linotype" w:cs="Arial"/>
        </w:rPr>
      </w:pPr>
    </w:p>
    <w:p w14:paraId="14F30484" w14:textId="77777777" w:rsidR="00D777D4" w:rsidRPr="00331696" w:rsidRDefault="00D777D4" w:rsidP="00331696">
      <w:pPr>
        <w:spacing w:line="360" w:lineRule="auto"/>
        <w:jc w:val="both"/>
        <w:rPr>
          <w:rFonts w:ascii="Palatino Linotype" w:hAnsi="Palatino Linotype" w:cs="Arial"/>
        </w:rPr>
      </w:pPr>
      <w:r w:rsidRPr="00331696">
        <w:rPr>
          <w:rFonts w:ascii="Palatino Linotype" w:hAnsi="Palatino Linotype" w:cs="Arial"/>
          <w:b/>
        </w:rPr>
        <w:t>4.</w:t>
      </w:r>
      <w:r w:rsidRPr="00331696">
        <w:rPr>
          <w:rFonts w:ascii="Palatino Linotype" w:hAnsi="Palatino Linotype" w:cs="Arial"/>
        </w:rPr>
        <w:tab/>
        <w:t>Último resultado de la verificación virtual oficiosa.</w:t>
      </w:r>
    </w:p>
    <w:p w14:paraId="4A00E9CF" w14:textId="77777777" w:rsidR="00D777D4" w:rsidRPr="00331696" w:rsidRDefault="00D777D4" w:rsidP="00331696">
      <w:pPr>
        <w:spacing w:line="360" w:lineRule="auto"/>
        <w:jc w:val="both"/>
        <w:rPr>
          <w:rFonts w:ascii="Palatino Linotype" w:hAnsi="Palatino Linotype" w:cs="Arial"/>
        </w:rPr>
      </w:pPr>
      <w:r w:rsidRPr="00331696">
        <w:rPr>
          <w:rFonts w:ascii="Palatino Linotype" w:hAnsi="Palatino Linotype" w:cs="Arial"/>
          <w:b/>
        </w:rPr>
        <w:t>5.</w:t>
      </w:r>
      <w:r w:rsidRPr="00331696">
        <w:rPr>
          <w:rFonts w:ascii="Palatino Linotype" w:hAnsi="Palatino Linotype" w:cs="Arial"/>
        </w:rPr>
        <w:tab/>
        <w:t xml:space="preserve">Número de apercibimientos realizados por el INFOEM. </w:t>
      </w:r>
    </w:p>
    <w:p w14:paraId="4B029184" w14:textId="20168A56" w:rsidR="00D777D4" w:rsidRPr="00331696" w:rsidRDefault="00D777D4" w:rsidP="00331696">
      <w:pPr>
        <w:spacing w:line="360" w:lineRule="auto"/>
        <w:jc w:val="both"/>
        <w:rPr>
          <w:rFonts w:ascii="Palatino Linotype" w:hAnsi="Palatino Linotype" w:cs="Arial"/>
        </w:rPr>
      </w:pPr>
      <w:r w:rsidRPr="00331696">
        <w:rPr>
          <w:rFonts w:ascii="Palatino Linotype" w:hAnsi="Palatino Linotype" w:cs="Arial"/>
          <w:b/>
        </w:rPr>
        <w:t>6.</w:t>
      </w:r>
      <w:r w:rsidRPr="00331696">
        <w:rPr>
          <w:rFonts w:ascii="Palatino Linotype" w:hAnsi="Palatino Linotype" w:cs="Arial"/>
        </w:rPr>
        <w:tab/>
        <w:t>Denuncias a las obligaciones de transparencia de 2022 a la fecha.</w:t>
      </w:r>
    </w:p>
    <w:p w14:paraId="0E5AF4CC" w14:textId="77777777" w:rsidR="00230D9E" w:rsidRPr="00331696" w:rsidRDefault="00230D9E" w:rsidP="00331696">
      <w:pPr>
        <w:spacing w:line="360" w:lineRule="auto"/>
        <w:jc w:val="both"/>
        <w:rPr>
          <w:rFonts w:ascii="Palatino Linotype" w:hAnsi="Palatino Linotype" w:cs="Arial"/>
        </w:rPr>
      </w:pPr>
    </w:p>
    <w:p w14:paraId="6D9A7F05" w14:textId="77777777" w:rsidR="002463DD" w:rsidRPr="00331696" w:rsidRDefault="00230D9E" w:rsidP="00331696">
      <w:pPr>
        <w:spacing w:line="360" w:lineRule="auto"/>
        <w:jc w:val="both"/>
        <w:rPr>
          <w:rFonts w:ascii="Palatino Linotype" w:eastAsia="Palatino Linotype" w:hAnsi="Palatino Linotype" w:cs="Palatino Linotype"/>
          <w:color w:val="000000"/>
          <w:lang w:val="es-MX" w:eastAsia="es-MX"/>
        </w:rPr>
      </w:pPr>
      <w:r w:rsidRPr="00331696">
        <w:rPr>
          <w:rFonts w:ascii="Palatino Linotype" w:hAnsi="Palatino Linotype" w:cs="Arial"/>
        </w:rPr>
        <w:t xml:space="preserve"> </w:t>
      </w:r>
      <w:r w:rsidR="002463DD" w:rsidRPr="00331696">
        <w:rPr>
          <w:rFonts w:ascii="Palatino Linotype" w:eastAsia="Palatino Linotype" w:hAnsi="Palatino Linotype" w:cs="Palatino Linotype"/>
          <w:color w:val="000000"/>
          <w:lang w:val="es-MX" w:eastAsia="es-MX"/>
        </w:rPr>
        <w:t>Consecuentemente resulta oportuno citar la siguiente normatividad:</w:t>
      </w:r>
    </w:p>
    <w:p w14:paraId="5B07CE90" w14:textId="77777777" w:rsidR="002463DD" w:rsidRPr="00331696" w:rsidRDefault="002463DD" w:rsidP="00331696">
      <w:pPr>
        <w:pStyle w:val="Sinespaciado"/>
        <w:rPr>
          <w:rFonts w:eastAsia="Palatino Linotype"/>
          <w:lang w:eastAsia="es-MX"/>
        </w:rPr>
      </w:pPr>
    </w:p>
    <w:p w14:paraId="558C4BF1"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b/>
          <w:i/>
          <w:color w:val="222222"/>
          <w:sz w:val="22"/>
          <w:szCs w:val="22"/>
          <w:lang w:val="es-MX" w:eastAsia="es-MX"/>
        </w:rPr>
        <w:lastRenderedPageBreak/>
        <w:t xml:space="preserve">“Artículo 36. </w:t>
      </w:r>
      <w:r w:rsidRPr="00331696">
        <w:rPr>
          <w:rFonts w:ascii="Palatino Linotype" w:eastAsia="Palatino Linotype" w:hAnsi="Palatino Linotype" w:cs="Palatino Linotype"/>
          <w:i/>
          <w:color w:val="222222"/>
          <w:sz w:val="22"/>
          <w:szCs w:val="22"/>
          <w:lang w:val="es-MX" w:eastAsia="es-MX"/>
        </w:rPr>
        <w:t xml:space="preserve">El Instituto tendrá, en el ámbito de su competencia, las atribuciones siguientes: </w:t>
      </w:r>
    </w:p>
    <w:p w14:paraId="024A5065"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i/>
          <w:color w:val="222222"/>
          <w:sz w:val="22"/>
          <w:szCs w:val="22"/>
          <w:lang w:val="es-MX" w:eastAsia="es-MX"/>
        </w:rPr>
        <w:t>...</w:t>
      </w:r>
    </w:p>
    <w:p w14:paraId="77FADF1F"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i/>
          <w:color w:val="222222"/>
          <w:sz w:val="22"/>
          <w:szCs w:val="22"/>
          <w:lang w:val="es-MX" w:eastAsia="es-MX"/>
        </w:rPr>
        <w:t xml:space="preserve">VIII. Proporcionar a los sujetos obligados un sitio web dentro de sus ordenadores o servidores, el cual deberá contener cuando menos las obligaciones de transparencia comunes y específicas que correspondan, así como cualquier otra información que considere conveniente difundir en materia de transparencia y acceso a la información; </w:t>
      </w:r>
    </w:p>
    <w:p w14:paraId="6E4E9D73"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i/>
          <w:color w:val="222222"/>
          <w:sz w:val="22"/>
          <w:szCs w:val="22"/>
          <w:lang w:val="es-MX" w:eastAsia="es-MX"/>
        </w:rPr>
        <w:t>...</w:t>
      </w:r>
    </w:p>
    <w:p w14:paraId="58FB38FD" w14:textId="77777777" w:rsidR="002463DD" w:rsidRPr="00331696" w:rsidRDefault="002463DD" w:rsidP="00331696">
      <w:pPr>
        <w:spacing w:after="240"/>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i/>
          <w:color w:val="222222"/>
          <w:sz w:val="22"/>
          <w:szCs w:val="22"/>
          <w:lang w:val="es-MX" w:eastAsia="es-MX"/>
        </w:rPr>
        <w:t>XXXIX. Determinar y ejecutar según corresponda las sanciones por el incumplimiento a las disposiciones de la presente Ley;</w:t>
      </w:r>
    </w:p>
    <w:p w14:paraId="38C637A0" w14:textId="77777777" w:rsidR="002463DD" w:rsidRPr="00331696" w:rsidRDefault="002463DD" w:rsidP="00331696">
      <w:pPr>
        <w:spacing w:after="240"/>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b/>
          <w:i/>
          <w:color w:val="222222"/>
          <w:sz w:val="22"/>
          <w:szCs w:val="22"/>
          <w:lang w:val="es-MX" w:eastAsia="es-MX"/>
        </w:rPr>
        <w:t xml:space="preserve">Artículo 75. </w:t>
      </w:r>
      <w:r w:rsidRPr="00331696">
        <w:rPr>
          <w:rFonts w:ascii="Palatino Linotype" w:eastAsia="Palatino Linotype" w:hAnsi="Palatino Linotype" w:cs="Palatino Linotype"/>
          <w:i/>
          <w:color w:val="222222"/>
          <w:sz w:val="22"/>
          <w:szCs w:val="22"/>
          <w:lang w:val="es-MX" w:eastAsia="es-MX"/>
        </w:rPr>
        <w:t>Es obligación de los sujetos obligados el poner a disposición de los particulares la información a que se refiere esta Ley a través de sus sitios de Internet y de la Plataforma Nacional. La Plataforma electrónica promoverá el uso de la información original escaneada y las versiones en datos abiertos y/o formatos editables, según corresponda, de los documentos fuente.</w:t>
      </w:r>
    </w:p>
    <w:p w14:paraId="2750B650" w14:textId="77777777" w:rsidR="002463DD" w:rsidRPr="00331696" w:rsidRDefault="002463DD" w:rsidP="00331696">
      <w:pPr>
        <w:spacing w:after="240"/>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b/>
          <w:i/>
          <w:color w:val="222222"/>
          <w:sz w:val="22"/>
          <w:szCs w:val="22"/>
          <w:lang w:val="es-MX" w:eastAsia="es-MX"/>
        </w:rPr>
        <w:t>Artículo 76.</w:t>
      </w:r>
      <w:r w:rsidRPr="00331696">
        <w:rPr>
          <w:rFonts w:ascii="Palatino Linotype" w:eastAsia="Palatino Linotype" w:hAnsi="Palatino Linotype" w:cs="Palatino Linotype"/>
          <w:i/>
          <w:color w:val="222222"/>
          <w:sz w:val="22"/>
          <w:szCs w:val="22"/>
          <w:lang w:val="es-MX" w:eastAsia="es-MX"/>
        </w:rPr>
        <w:t xml:space="preserve"> La publicación de la información derivada de las obligaciones de transparencia a que se refiere esta Ley, deberá realizarse conforme a los criterios establecidos por la misma, además de observar los lineamientos técnicos que emita el Sistema Nacional respecto a los formatos de publicación de la información para asegurar que la información sea veraz, confiable, oportuna, congruente, integral, actualizada, accesible, comprensible y verificable.</w:t>
      </w:r>
    </w:p>
    <w:p w14:paraId="5E6EF5F3" w14:textId="77777777" w:rsidR="002463DD" w:rsidRPr="00331696" w:rsidRDefault="002463DD" w:rsidP="00331696">
      <w:pPr>
        <w:spacing w:after="240"/>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i/>
          <w:color w:val="222222"/>
          <w:sz w:val="22"/>
          <w:szCs w:val="22"/>
          <w:lang w:val="es-MX" w:eastAsia="es-MX"/>
        </w:rPr>
        <w:t>La publicación de la información derivada de las obligaciones de transparencia deberá sujetarse a los lineamientos para la homologación en la presentación de la información a la que hace referencia este Título por parte de los sujetos obligados.</w:t>
      </w:r>
    </w:p>
    <w:p w14:paraId="61DE51C7" w14:textId="77777777" w:rsidR="002463DD" w:rsidRPr="00331696" w:rsidRDefault="002463DD" w:rsidP="00331696">
      <w:pPr>
        <w:spacing w:after="240"/>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b/>
          <w:i/>
          <w:color w:val="222222"/>
          <w:sz w:val="22"/>
          <w:szCs w:val="22"/>
          <w:lang w:val="es-MX" w:eastAsia="es-MX"/>
        </w:rPr>
        <w:t>Artículo 77.</w:t>
      </w:r>
      <w:r w:rsidRPr="00331696">
        <w:rPr>
          <w:rFonts w:ascii="Palatino Linotype" w:eastAsia="Palatino Linotype" w:hAnsi="Palatino Linotype" w:cs="Palatino Linotype"/>
          <w:i/>
          <w:color w:val="222222"/>
          <w:sz w:val="22"/>
          <w:szCs w:val="22"/>
          <w:lang w:val="es-MX" w:eastAsia="es-MX"/>
        </w:rPr>
        <w:t xml:space="preserve"> La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 mínimo que deberá permanecer disponible y accesible la información, atendiendo a las cualidades de la misma. La publicación de la información deberá indicar el sujeto obligado encargado de generarla, así como la fecha de su última actualización.</w:t>
      </w:r>
    </w:p>
    <w:p w14:paraId="28F42BB7" w14:textId="77777777" w:rsidR="002463DD" w:rsidRPr="00331696" w:rsidRDefault="002463DD" w:rsidP="00331696">
      <w:pPr>
        <w:spacing w:after="240"/>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b/>
          <w:i/>
          <w:color w:val="222222"/>
          <w:sz w:val="22"/>
          <w:szCs w:val="22"/>
          <w:lang w:val="es-MX" w:eastAsia="es-MX"/>
        </w:rPr>
        <w:t>Artículo 78.</w:t>
      </w:r>
      <w:r w:rsidRPr="00331696">
        <w:rPr>
          <w:rFonts w:ascii="Palatino Linotype" w:eastAsia="Palatino Linotype" w:hAnsi="Palatino Linotype" w:cs="Palatino Linotype"/>
          <w:i/>
          <w:color w:val="222222"/>
          <w:sz w:val="22"/>
          <w:szCs w:val="22"/>
          <w:lang w:val="es-MX" w:eastAsia="es-MX"/>
        </w:rPr>
        <w:t xml:space="preserve"> El Instituto, de oficio o a petición de los particulares, verificarán el cumplimiento que los sujetos obligados den a las disposiciones previstas en esta Ley y demás disposiciones aplicables.”</w:t>
      </w:r>
    </w:p>
    <w:p w14:paraId="180777F4" w14:textId="77777777" w:rsidR="002463DD" w:rsidRPr="00331696" w:rsidRDefault="002463DD" w:rsidP="00331696">
      <w:pPr>
        <w:pStyle w:val="Sinespaciado"/>
        <w:rPr>
          <w:rFonts w:eastAsia="Palatino Linotype"/>
          <w:lang w:eastAsia="es-MX"/>
        </w:rPr>
      </w:pPr>
    </w:p>
    <w:p w14:paraId="729EF773" w14:textId="71918123" w:rsidR="002463DD" w:rsidRPr="00331696" w:rsidRDefault="002463DD"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De lo anterior se colige que el Instituto, como el ente encargado de tutelar el derecho de acceso a la información dentro del Estado de México, proporcionará a los Sujetos </w:t>
      </w:r>
      <w:r w:rsidRPr="00331696">
        <w:rPr>
          <w:rFonts w:ascii="Palatino Linotype" w:eastAsia="Palatino Linotype" w:hAnsi="Palatino Linotype" w:cs="Palatino Linotype"/>
          <w:lang w:val="es-MX" w:eastAsia="es-MX"/>
        </w:rPr>
        <w:lastRenderedPageBreak/>
        <w:t>Obligados un portal donde éstos puedan publicar su información reconocida como una obligación de transparencia, a fin de mantenerla a disposición de la ciudadanía de forma permanente. Del mismo modo, el Instituto tendrá facultades para determinar y sancionar el incumplimiento detectado por los Sujetos Obligados a las disposiciones de la Ley de Transparencia y Acceso a la Información Pública del Estado de México y Municipios.</w:t>
      </w:r>
    </w:p>
    <w:p w14:paraId="76141013" w14:textId="77777777" w:rsidR="002463DD" w:rsidRPr="00331696" w:rsidRDefault="002463DD" w:rsidP="00331696">
      <w:pPr>
        <w:spacing w:line="360" w:lineRule="auto"/>
        <w:jc w:val="both"/>
        <w:rPr>
          <w:rFonts w:ascii="Palatino Linotype" w:eastAsia="Palatino Linotype" w:hAnsi="Palatino Linotype" w:cs="Palatino Linotype"/>
          <w:lang w:val="es-MX" w:eastAsia="es-MX"/>
        </w:rPr>
      </w:pPr>
    </w:p>
    <w:p w14:paraId="5787FB8D" w14:textId="7AB9AC8C" w:rsidR="002463DD" w:rsidRPr="00331696" w:rsidRDefault="002463DD" w:rsidP="00331696">
      <w:pPr>
        <w:spacing w:line="360" w:lineRule="auto"/>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color w:val="000000"/>
          <w:lang w:val="es-MX" w:eastAsia="es-MX"/>
        </w:rPr>
        <w:t xml:space="preserve">Ahora bien, el artículo 92, de la Ley de la materia, enlista y reconoce a toda la información que, dada por su naturaleza, los Sujetos Obligados estarán constreñidos a publicar y difundir de manera permanente a la ciudadanía. Por su parte, los artículos 94, 95, 96, 97, 98, 99, 100, 101, 102, 103, 104 y 105 enlistan y reconocen las obligaciones de transparencia específicas a las que estarán supeditados dependiendo de su naturaleza, competencia o atribuciones, como a continuación se establece en las siguientes disposiciones que aplican al </w:t>
      </w:r>
      <w:r w:rsidRPr="00331696">
        <w:rPr>
          <w:rFonts w:ascii="Palatino Linotype" w:eastAsia="Palatino Linotype" w:hAnsi="Palatino Linotype" w:cs="Palatino Linotype"/>
          <w:b/>
          <w:color w:val="000000"/>
          <w:lang w:val="es-MX" w:eastAsia="es-MX"/>
        </w:rPr>
        <w:t>Sujeto Obligado</w:t>
      </w:r>
      <w:r w:rsidRPr="00331696">
        <w:rPr>
          <w:rFonts w:ascii="Palatino Linotype" w:eastAsia="Palatino Linotype" w:hAnsi="Palatino Linotype" w:cs="Palatino Linotype"/>
          <w:color w:val="000000"/>
          <w:lang w:val="es-MX" w:eastAsia="es-MX"/>
        </w:rPr>
        <w:t>:</w:t>
      </w:r>
    </w:p>
    <w:p w14:paraId="16CA24F8" w14:textId="77777777" w:rsidR="002463DD" w:rsidRPr="00331696" w:rsidRDefault="002463DD" w:rsidP="00331696">
      <w:pPr>
        <w:spacing w:line="360" w:lineRule="auto"/>
        <w:jc w:val="both"/>
        <w:rPr>
          <w:rFonts w:ascii="Palatino Linotype" w:eastAsia="Palatino Linotype" w:hAnsi="Palatino Linotype" w:cs="Palatino Linotype"/>
          <w:color w:val="000000"/>
          <w:lang w:val="es-MX" w:eastAsia="es-MX"/>
        </w:rPr>
      </w:pPr>
    </w:p>
    <w:p w14:paraId="63F90247" w14:textId="77777777" w:rsidR="002463DD" w:rsidRPr="00331696" w:rsidRDefault="002463DD" w:rsidP="00331696">
      <w:pPr>
        <w:ind w:left="567" w:right="616"/>
        <w:jc w:val="both"/>
        <w:rPr>
          <w:rFonts w:ascii="Palatino Linotype" w:eastAsia="Palatino Linotype" w:hAnsi="Palatino Linotype" w:cs="Palatino Linotype"/>
          <w:b/>
          <w:i/>
          <w:color w:val="222222"/>
          <w:sz w:val="22"/>
          <w:szCs w:val="22"/>
          <w:lang w:val="es-MX" w:eastAsia="es-MX"/>
        </w:rPr>
      </w:pPr>
      <w:r w:rsidRPr="00331696">
        <w:rPr>
          <w:rFonts w:ascii="Palatino Linotype" w:eastAsia="Palatino Linotype" w:hAnsi="Palatino Linotype" w:cs="Palatino Linotype"/>
          <w:i/>
          <w:color w:val="222222"/>
          <w:sz w:val="22"/>
          <w:szCs w:val="22"/>
          <w:lang w:val="es-MX" w:eastAsia="es-MX"/>
        </w:rPr>
        <w:t>“</w:t>
      </w:r>
      <w:r w:rsidRPr="00331696">
        <w:rPr>
          <w:rFonts w:ascii="Palatino Linotype" w:eastAsia="Palatino Linotype" w:hAnsi="Palatino Linotype" w:cs="Palatino Linotype"/>
          <w:b/>
          <w:i/>
          <w:color w:val="222222"/>
          <w:sz w:val="22"/>
          <w:szCs w:val="22"/>
          <w:lang w:val="es-MX" w:eastAsia="es-MX"/>
        </w:rPr>
        <w:t>Capítulo V</w:t>
      </w:r>
    </w:p>
    <w:p w14:paraId="62D942DF" w14:textId="77777777" w:rsidR="002463DD" w:rsidRPr="00331696" w:rsidRDefault="002463DD" w:rsidP="00331696">
      <w:pPr>
        <w:ind w:left="567" w:right="616"/>
        <w:jc w:val="both"/>
        <w:rPr>
          <w:rFonts w:ascii="Palatino Linotype" w:eastAsia="Palatino Linotype" w:hAnsi="Palatino Linotype" w:cs="Palatino Linotype"/>
          <w:b/>
          <w:i/>
          <w:color w:val="222222"/>
          <w:sz w:val="22"/>
          <w:szCs w:val="22"/>
          <w:lang w:val="es-MX" w:eastAsia="es-MX"/>
        </w:rPr>
      </w:pPr>
      <w:r w:rsidRPr="00331696">
        <w:rPr>
          <w:rFonts w:ascii="Palatino Linotype" w:eastAsia="Palatino Linotype" w:hAnsi="Palatino Linotype" w:cs="Palatino Linotype"/>
          <w:b/>
          <w:i/>
          <w:color w:val="222222"/>
          <w:sz w:val="22"/>
          <w:szCs w:val="22"/>
          <w:lang w:val="es-MX" w:eastAsia="es-MX"/>
        </w:rPr>
        <w:t>De la Verificación de las Obligaciones de Transparencia</w:t>
      </w:r>
    </w:p>
    <w:p w14:paraId="43E74020"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Calibri" w:hAnsi="Palatino Linotype" w:cs="Calibri"/>
          <w:b/>
          <w:i/>
          <w:sz w:val="22"/>
          <w:szCs w:val="22"/>
          <w:lang w:val="es-MX" w:eastAsia="es-MX"/>
        </w:rPr>
        <w:t>Artículo 106.</w:t>
      </w:r>
      <w:r w:rsidRPr="00331696">
        <w:rPr>
          <w:rFonts w:ascii="Palatino Linotype" w:eastAsia="Calibri" w:hAnsi="Palatino Linotype" w:cs="Calibri"/>
          <w:i/>
          <w:sz w:val="22"/>
          <w:szCs w:val="22"/>
          <w:lang w:val="es-MX" w:eastAsia="es-MX"/>
        </w:rPr>
        <w:t xml:space="preserve"> </w:t>
      </w:r>
      <w:r w:rsidRPr="00331696">
        <w:rPr>
          <w:rFonts w:ascii="Palatino Linotype" w:eastAsia="Calibri" w:hAnsi="Palatino Linotype" w:cs="Calibri"/>
          <w:b/>
          <w:i/>
          <w:sz w:val="22"/>
          <w:szCs w:val="22"/>
          <w:u w:val="single"/>
          <w:lang w:val="es-MX" w:eastAsia="es-MX"/>
        </w:rPr>
        <w:t>Las determinaciones que emita el Instituto deberán establecer</w:t>
      </w:r>
      <w:r w:rsidRPr="00331696">
        <w:rPr>
          <w:rFonts w:ascii="Palatino Linotype" w:eastAsia="Calibri" w:hAnsi="Palatino Linotype" w:cs="Calibri"/>
          <w:i/>
          <w:sz w:val="22"/>
          <w:szCs w:val="22"/>
          <w:lang w:val="es-MX" w:eastAsia="es-MX"/>
        </w:rPr>
        <w:t xml:space="preserve"> los requerimientos, recomendaciones u </w:t>
      </w:r>
      <w:r w:rsidRPr="00331696">
        <w:rPr>
          <w:rFonts w:ascii="Palatino Linotype" w:eastAsia="Calibri" w:hAnsi="Palatino Linotype" w:cs="Calibri"/>
          <w:b/>
          <w:i/>
          <w:sz w:val="22"/>
          <w:szCs w:val="22"/>
          <w:u w:val="single"/>
          <w:lang w:val="es-MX" w:eastAsia="es-MX"/>
        </w:rPr>
        <w:t>observaciones que formulen y los términos y plazos en los que los sujetos obligados deberán atenderlas</w:t>
      </w:r>
      <w:r w:rsidRPr="00331696">
        <w:rPr>
          <w:rFonts w:ascii="Palatino Linotype" w:eastAsia="Calibri" w:hAnsi="Palatino Linotype" w:cs="Calibri"/>
          <w:i/>
          <w:sz w:val="22"/>
          <w:szCs w:val="22"/>
          <w:lang w:val="es-MX" w:eastAsia="es-MX"/>
        </w:rPr>
        <w:t xml:space="preserve">. El incumplimiento a los requerimientos formulados, será motivo para aplicar las medidas de apremio, sin perjuicio de las sanciones a que haya lugar. </w:t>
      </w:r>
    </w:p>
    <w:p w14:paraId="1993E0AC"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p>
    <w:p w14:paraId="591EE02E"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Calibri" w:hAnsi="Palatino Linotype" w:cs="Calibri"/>
          <w:b/>
          <w:i/>
          <w:sz w:val="22"/>
          <w:szCs w:val="22"/>
          <w:lang w:val="es-MX" w:eastAsia="es-MX"/>
        </w:rPr>
        <w:t>Artículo 107.</w:t>
      </w:r>
      <w:r w:rsidRPr="00331696">
        <w:rPr>
          <w:rFonts w:ascii="Palatino Linotype" w:eastAsia="Calibri" w:hAnsi="Palatino Linotype" w:cs="Calibri"/>
          <w:i/>
          <w:sz w:val="22"/>
          <w:szCs w:val="22"/>
          <w:lang w:val="es-MX" w:eastAsia="es-MX"/>
        </w:rPr>
        <w:t xml:space="preserve"> El Instituto vigilará que las obligaciones de transparencia que publiquen los sujetos obligados cumplan con lo dispuesto en esta Ley y demás disposiciones jurídicas aplicables. Como parte de la información difundida sobre los trámites que ofrecen, deberá incluirse la denuncia ciudadana por incumplimiento a las obligaciones de transparencia. Asimismo, los sujetos obligados publicarán una leyenda visible en la sección de transparencia de su portal de Internet, mediante la cual se informe a los usuarios sobre el procedimiento para presentar una denuncia. </w:t>
      </w:r>
    </w:p>
    <w:p w14:paraId="108B194F"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p>
    <w:p w14:paraId="4356A1F3"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Calibri" w:hAnsi="Palatino Linotype" w:cs="Calibri"/>
          <w:b/>
          <w:i/>
          <w:sz w:val="22"/>
          <w:szCs w:val="22"/>
          <w:lang w:val="es-MX" w:eastAsia="es-MX"/>
        </w:rPr>
        <w:lastRenderedPageBreak/>
        <w:t>Artículo 108.</w:t>
      </w:r>
      <w:r w:rsidRPr="00331696">
        <w:rPr>
          <w:rFonts w:ascii="Palatino Linotype" w:eastAsia="Calibri" w:hAnsi="Palatino Linotype" w:cs="Calibri"/>
          <w:i/>
          <w:sz w:val="22"/>
          <w:szCs w:val="22"/>
          <w:lang w:val="es-MX" w:eastAsia="es-MX"/>
        </w:rPr>
        <w:t xml:space="preserve"> 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Plataforma Nacional, ya sea de forma aleatoria o de muestreo y periódica. </w:t>
      </w:r>
    </w:p>
    <w:p w14:paraId="6D8FAE3B"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p>
    <w:p w14:paraId="3C1C0E29"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Calibri" w:hAnsi="Palatino Linotype" w:cs="Calibri"/>
          <w:b/>
          <w:i/>
          <w:sz w:val="22"/>
          <w:szCs w:val="22"/>
          <w:lang w:val="es-MX" w:eastAsia="es-MX"/>
        </w:rPr>
        <w:t>Artículo 109.</w:t>
      </w:r>
      <w:r w:rsidRPr="00331696">
        <w:rPr>
          <w:rFonts w:ascii="Palatino Linotype" w:eastAsia="Calibri" w:hAnsi="Palatino Linotype" w:cs="Calibri"/>
          <w:i/>
          <w:sz w:val="22"/>
          <w:szCs w:val="22"/>
          <w:lang w:val="es-MX" w:eastAsia="es-MX"/>
        </w:rPr>
        <w:t xml:space="preserve"> La verificación tendrá por objeto revisar y constatar el debido cumplimiento a las obligaciones de transparencia según corresponda a cada sujeto obligado, en términos de la presente Ley y demás disposiciones jurídicas aplicables. </w:t>
      </w:r>
    </w:p>
    <w:p w14:paraId="1B581722"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p>
    <w:p w14:paraId="1D7C3DD5"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Calibri" w:hAnsi="Palatino Linotype" w:cs="Calibri"/>
          <w:b/>
          <w:i/>
          <w:sz w:val="22"/>
          <w:szCs w:val="22"/>
          <w:lang w:val="es-MX" w:eastAsia="es-MX"/>
        </w:rPr>
        <w:t>Artículo 110.</w:t>
      </w:r>
      <w:r w:rsidRPr="00331696">
        <w:rPr>
          <w:rFonts w:ascii="Palatino Linotype" w:eastAsia="Calibri" w:hAnsi="Palatino Linotype" w:cs="Calibri"/>
          <w:i/>
          <w:sz w:val="22"/>
          <w:szCs w:val="22"/>
          <w:lang w:val="es-MX" w:eastAsia="es-MX"/>
        </w:rPr>
        <w:t xml:space="preserve"> La verificación que realice el Instituto en el ámbito de sus respectivas competencias, se sujetará a lo siguiente:</w:t>
      </w:r>
    </w:p>
    <w:p w14:paraId="425CDCFC"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Calibri" w:hAnsi="Palatino Linotype" w:cs="Calibri"/>
          <w:i/>
          <w:sz w:val="22"/>
          <w:szCs w:val="22"/>
          <w:lang w:val="es-MX" w:eastAsia="es-MX"/>
        </w:rPr>
        <w:t xml:space="preserve">I. Constatar que la información esté completa, publicada y actualizada en tiempo y forma; </w:t>
      </w:r>
    </w:p>
    <w:p w14:paraId="7F9689C2"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Calibri" w:hAnsi="Palatino Linotype" w:cs="Calibri"/>
          <w:i/>
          <w:sz w:val="22"/>
          <w:szCs w:val="22"/>
          <w:lang w:val="es-MX" w:eastAsia="es-MX"/>
        </w:rPr>
        <w:t xml:space="preserve">II. Emitir un dictamen en el que podrán determinar que el sujeto obligado se ajusta a lo establecido por esta Ley y demás disposiciones o contrariamente determinar que existe incumplimiento a lo previsto por la Ley y demás disposiciones jurídicas aplicables, en cuyo caso, formulará los requerimientos que procedan a efecto de que el sujeto obligado subsane las inconsistencias detectadas dentro de un plazo no mayor a veinte días hábiles; </w:t>
      </w:r>
    </w:p>
    <w:p w14:paraId="4D2FCBFD"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Calibri" w:hAnsi="Palatino Linotype" w:cs="Calibri"/>
          <w:i/>
          <w:sz w:val="22"/>
          <w:szCs w:val="22"/>
          <w:lang w:val="es-MX" w:eastAsia="es-MX"/>
        </w:rPr>
        <w:t xml:space="preserve">III. El sujeto obligado deberá informar al Instituto sobre el cumplimiento de los requerimientos del dictamen; y </w:t>
      </w:r>
    </w:p>
    <w:p w14:paraId="3DB19422"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r w:rsidRPr="00331696">
        <w:rPr>
          <w:rFonts w:ascii="Palatino Linotype" w:eastAsia="Calibri" w:hAnsi="Palatino Linotype" w:cs="Calibri"/>
          <w:i/>
          <w:sz w:val="22"/>
          <w:szCs w:val="22"/>
          <w:lang w:val="es-MX" w:eastAsia="es-MX"/>
        </w:rPr>
        <w:t xml:space="preserve">IV. El Instituto verificará el cumplimiento de la resolución una vez transcurrido el plazo y si consideran que se dio cumplimiento a los requerimientos del dictamen, se emitirá un acuerdo del cumplimiento. </w:t>
      </w:r>
    </w:p>
    <w:p w14:paraId="608CB36B"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p>
    <w:p w14:paraId="10CBEC43"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r w:rsidRPr="00331696">
        <w:rPr>
          <w:rFonts w:ascii="Palatino Linotype" w:eastAsia="Calibri" w:hAnsi="Palatino Linotype" w:cs="Calibri"/>
          <w:i/>
          <w:sz w:val="22"/>
          <w:szCs w:val="22"/>
          <w:lang w:val="es-MX" w:eastAsia="es-MX"/>
        </w:rPr>
        <w:t xml:space="preserve">El Instituto podrá solicitar los informes complementarios al sujeto obligado que requiera para allegarse de los elementos de juicio que considere necesarios para llevar a cabo la verificación. </w:t>
      </w:r>
    </w:p>
    <w:p w14:paraId="7A337864"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p>
    <w:p w14:paraId="239E7B0F"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r w:rsidRPr="00331696">
        <w:rPr>
          <w:rFonts w:ascii="Palatino Linotype" w:eastAsia="Calibri" w:hAnsi="Palatino Linotype" w:cs="Calibri"/>
          <w:i/>
          <w:sz w:val="22"/>
          <w:szCs w:val="22"/>
          <w:lang w:val="es-MX" w:eastAsia="es-MX"/>
        </w:rPr>
        <w:t>Cuando el Instituto considere que existe un incumplimiento total o parcial de la determinación, le notificarán, por conducto de la Unidad de Transparencia, al superior jerárquico del servidor público responsable de dar cumplimiento, para efecto que en un plazo no mayor a cinco días hábiles se dé cumplimiento a los requerimientos del dictamen.</w:t>
      </w:r>
    </w:p>
    <w:p w14:paraId="11E3A320" w14:textId="77777777" w:rsidR="002463DD" w:rsidRPr="00331696" w:rsidRDefault="002463DD" w:rsidP="00331696">
      <w:pPr>
        <w:ind w:left="567" w:right="616"/>
        <w:jc w:val="both"/>
        <w:rPr>
          <w:rFonts w:ascii="Palatino Linotype" w:eastAsia="Calibri" w:hAnsi="Palatino Linotype" w:cs="Calibri"/>
          <w:i/>
          <w:sz w:val="22"/>
          <w:szCs w:val="22"/>
          <w:lang w:val="es-MX" w:eastAsia="es-MX"/>
        </w:rPr>
      </w:pPr>
    </w:p>
    <w:p w14:paraId="64F5D0B3"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i/>
          <w:color w:val="222222"/>
          <w:sz w:val="22"/>
          <w:szCs w:val="22"/>
          <w:lang w:val="es-MX" w:eastAsia="es-MX"/>
        </w:rPr>
        <w:t>En caso que el Instituto considere que subsiste el incumplimiento total o parcial de la resolución, en un plazo no mayor a cinco días hábiles, se informará al Pleno para que, imponga las medidas de apremio o sanciones, conforme a lo establecido por esta Ley.</w:t>
      </w:r>
    </w:p>
    <w:p w14:paraId="45544735"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p>
    <w:p w14:paraId="4D3C9079" w14:textId="77777777" w:rsidR="002463DD" w:rsidRPr="00331696" w:rsidRDefault="002463DD" w:rsidP="00331696">
      <w:pPr>
        <w:ind w:left="567" w:right="616"/>
        <w:jc w:val="both"/>
        <w:rPr>
          <w:rFonts w:ascii="Palatino Linotype" w:eastAsia="Palatino Linotype" w:hAnsi="Palatino Linotype" w:cs="Palatino Linotype"/>
          <w:i/>
          <w:color w:val="222222"/>
          <w:sz w:val="22"/>
          <w:szCs w:val="22"/>
          <w:lang w:val="es-MX" w:eastAsia="es-MX"/>
        </w:rPr>
      </w:pPr>
      <w:r w:rsidRPr="00331696">
        <w:rPr>
          <w:rFonts w:ascii="Palatino Linotype" w:eastAsia="Palatino Linotype" w:hAnsi="Palatino Linotype" w:cs="Palatino Linotype"/>
          <w:i/>
          <w:color w:val="222222"/>
          <w:sz w:val="22"/>
          <w:szCs w:val="22"/>
          <w:lang w:val="es-MX" w:eastAsia="es-MX"/>
        </w:rPr>
        <w:t>El personal del Instituto tendrá acceso a la información y documentación de los sujetos obligados para llevar a cabo las verificaciones previstas en el presente Capítulo”</w:t>
      </w:r>
    </w:p>
    <w:p w14:paraId="277F5218" w14:textId="77777777" w:rsidR="002463DD" w:rsidRPr="00331696" w:rsidRDefault="002463DD" w:rsidP="00331696">
      <w:pPr>
        <w:spacing w:line="360" w:lineRule="auto"/>
        <w:jc w:val="both"/>
        <w:rPr>
          <w:rFonts w:ascii="Palatino Linotype" w:eastAsia="Palatino Linotype" w:hAnsi="Palatino Linotype" w:cs="Palatino Linotype"/>
          <w:color w:val="000000"/>
          <w:lang w:val="es-MX" w:eastAsia="es-MX"/>
        </w:rPr>
      </w:pPr>
    </w:p>
    <w:p w14:paraId="5A7D17EB" w14:textId="77777777" w:rsidR="002463DD" w:rsidRPr="00331696" w:rsidRDefault="002463DD" w:rsidP="00331696">
      <w:pPr>
        <w:spacing w:line="360" w:lineRule="auto"/>
        <w:contextualSpacing/>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color w:val="000000"/>
          <w:lang w:val="es-MX" w:eastAsia="es-MX"/>
        </w:rPr>
        <w:lastRenderedPageBreak/>
        <w:t xml:space="preserve">Al respecto, el Instituto vigilará que las obligaciones de transparencia que publiquen los </w:t>
      </w:r>
      <w:r w:rsidRPr="00331696">
        <w:rPr>
          <w:rFonts w:ascii="Palatino Linotype" w:eastAsia="Palatino Linotype" w:hAnsi="Palatino Linotype" w:cs="Palatino Linotype"/>
          <w:lang w:val="es-MX" w:eastAsia="es-MX"/>
        </w:rPr>
        <w:t>Sujetos</w:t>
      </w:r>
      <w:r w:rsidRPr="00331696">
        <w:rPr>
          <w:rFonts w:ascii="Palatino Linotype" w:eastAsia="Palatino Linotype" w:hAnsi="Palatino Linotype" w:cs="Palatino Linotype"/>
          <w:color w:val="000000"/>
          <w:lang w:val="es-MX" w:eastAsia="es-MX"/>
        </w:rPr>
        <w:t xml:space="preserve"> Obligados cumplan con lo dispuesto en la Ley de Transparencia y Acceso a la Información Pública del Estado de México y Municipios y demás disposiciones jurídicas aplicables</w:t>
      </w:r>
      <w:r w:rsidRPr="00331696">
        <w:rPr>
          <w:rFonts w:ascii="Palatino Linotype" w:eastAsia="Palatino Linotype" w:hAnsi="Palatino Linotype" w:cs="Palatino Linotype"/>
          <w:vertAlign w:val="superscript"/>
          <w:lang w:val="es-MX" w:eastAsia="es-MX"/>
        </w:rPr>
        <w:t xml:space="preserve">. </w:t>
      </w:r>
      <w:r w:rsidRPr="00331696">
        <w:rPr>
          <w:rFonts w:ascii="Palatino Linotype" w:eastAsia="Palatino Linotype" w:hAnsi="Palatino Linotype" w:cs="Palatino Linotype"/>
          <w:color w:val="000000"/>
          <w:lang w:val="es-MX" w:eastAsia="es-MX"/>
        </w:rPr>
        <w:t xml:space="preserve"> Las acciones de vigilancia se realizarán a través de una </w:t>
      </w:r>
      <w:r w:rsidRPr="00331696">
        <w:rPr>
          <w:rFonts w:ascii="Palatino Linotype" w:eastAsia="Palatino Linotype" w:hAnsi="Palatino Linotype" w:cs="Palatino Linotype"/>
          <w:b/>
          <w:color w:val="000000"/>
          <w:lang w:val="es-MX" w:eastAsia="es-MX"/>
        </w:rPr>
        <w:t>verificación virtual</w:t>
      </w:r>
      <w:r w:rsidRPr="00331696">
        <w:rPr>
          <w:rFonts w:ascii="Palatino Linotype" w:eastAsia="Palatino Linotype" w:hAnsi="Palatino Linotype" w:cs="Palatino Linotype"/>
          <w:color w:val="000000"/>
          <w:lang w:val="es-MX" w:eastAsia="es-MX"/>
        </w:rPr>
        <w:t>, la cual surgirá de los resultados de la verificación que se lleve a cabo de manera oficiosa por el Instituto al portal de Internet de los Sujetos Obligados o de la Plataforma Nacional, ya sea de forma aleatoria o de muestreo y periódica.</w:t>
      </w:r>
    </w:p>
    <w:p w14:paraId="0C0B6ADD" w14:textId="77777777" w:rsidR="002463DD" w:rsidRPr="00331696" w:rsidRDefault="002463DD" w:rsidP="00331696">
      <w:pPr>
        <w:spacing w:line="360" w:lineRule="auto"/>
        <w:jc w:val="both"/>
        <w:rPr>
          <w:rFonts w:ascii="Palatino Linotype" w:eastAsia="Palatino Linotype" w:hAnsi="Palatino Linotype" w:cs="Palatino Linotype"/>
          <w:color w:val="000000"/>
          <w:lang w:val="es-MX" w:eastAsia="es-MX"/>
        </w:rPr>
      </w:pPr>
    </w:p>
    <w:p w14:paraId="2D0F679E" w14:textId="77777777" w:rsidR="002463DD" w:rsidRPr="00331696" w:rsidRDefault="002463DD"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Aunado a ello, la Dirección General Jurídica y de Verificación Interior del Instituto de Transparencia, Acceso a la Información Pública y Protección de Datos Personales del Estado de México y Municipios ordena y practica verificaciones a los portales de internet de los Sujetos Obligados, para revisar y constatar el debido cumplimiento de las obligaciones de transparencia, de acuerdo a lo establecido en la siguiente reglamentación:</w:t>
      </w:r>
    </w:p>
    <w:p w14:paraId="4306EF3E" w14:textId="77777777" w:rsidR="002463DD" w:rsidRPr="00331696" w:rsidRDefault="002463DD" w:rsidP="00331696">
      <w:pPr>
        <w:spacing w:line="360" w:lineRule="auto"/>
        <w:jc w:val="both"/>
        <w:rPr>
          <w:rFonts w:ascii="Palatino Linotype" w:eastAsia="Palatino Linotype" w:hAnsi="Palatino Linotype" w:cs="Palatino Linotype"/>
          <w:lang w:val="es-MX" w:eastAsia="es-MX"/>
        </w:rPr>
      </w:pPr>
    </w:p>
    <w:p w14:paraId="7C14E500" w14:textId="77777777" w:rsidR="002463DD" w:rsidRPr="00331696" w:rsidRDefault="002463DD" w:rsidP="00331696">
      <w:pPr>
        <w:ind w:left="567" w:right="567"/>
        <w:jc w:val="both"/>
        <w:rPr>
          <w:rFonts w:ascii="Palatino Linotype" w:eastAsia="Palatino Linotype" w:hAnsi="Palatino Linotype" w:cs="Palatino Linotype"/>
          <w:i/>
          <w:sz w:val="22"/>
          <w:szCs w:val="22"/>
          <w:lang w:val="es-MX" w:eastAsia="es-MX"/>
        </w:rPr>
      </w:pPr>
      <w:r w:rsidRPr="00331696">
        <w:rPr>
          <w:rFonts w:ascii="Palatino Linotype" w:eastAsia="Palatino Linotype" w:hAnsi="Palatino Linotype" w:cs="Palatino Linotype"/>
          <w:i/>
          <w:sz w:val="22"/>
          <w:szCs w:val="22"/>
          <w:lang w:val="es-MX" w:eastAsia="es-MX"/>
        </w:rPr>
        <w:t>“</w:t>
      </w:r>
      <w:r w:rsidRPr="00331696">
        <w:rPr>
          <w:rFonts w:ascii="Palatino Linotype" w:eastAsia="Palatino Linotype" w:hAnsi="Palatino Linotype" w:cs="Palatino Linotype"/>
          <w:b/>
          <w:i/>
          <w:sz w:val="22"/>
          <w:szCs w:val="22"/>
          <w:lang w:val="es-MX" w:eastAsia="es-MX"/>
        </w:rPr>
        <w:t>REGLAMENTO INTERIOR DEL INSTITUTO DE TRANSPARENCIA, ACCESO A LA INFORMACIÓN PÚBLICA Y PROTECCIÓN DE DATOS PERSONALES DEL ESTADO DE MÉXICO</w:t>
      </w:r>
    </w:p>
    <w:p w14:paraId="48A23C24" w14:textId="77777777" w:rsidR="002463DD" w:rsidRPr="00331696" w:rsidRDefault="002463DD" w:rsidP="00331696">
      <w:pPr>
        <w:ind w:left="567" w:right="567"/>
        <w:jc w:val="both"/>
        <w:rPr>
          <w:rFonts w:ascii="Palatino Linotype" w:eastAsia="Palatino Linotype" w:hAnsi="Palatino Linotype" w:cs="Palatino Linotype"/>
          <w:i/>
          <w:sz w:val="22"/>
          <w:szCs w:val="22"/>
          <w:lang w:val="es-MX" w:eastAsia="es-MX"/>
        </w:rPr>
      </w:pPr>
    </w:p>
    <w:p w14:paraId="12EA16C2" w14:textId="77777777" w:rsidR="002463DD" w:rsidRPr="00331696" w:rsidRDefault="002463DD" w:rsidP="00331696">
      <w:pPr>
        <w:tabs>
          <w:tab w:val="left" w:pos="1515"/>
        </w:tabs>
        <w:ind w:left="567" w:right="567"/>
        <w:jc w:val="both"/>
        <w:rPr>
          <w:rFonts w:ascii="Palatino Linotype" w:eastAsia="Palatino Linotype" w:hAnsi="Palatino Linotype" w:cs="Palatino Linotype"/>
          <w:b/>
          <w:i/>
          <w:sz w:val="22"/>
          <w:szCs w:val="22"/>
          <w:lang w:val="es-MX" w:eastAsia="es-MX"/>
        </w:rPr>
      </w:pPr>
      <w:r w:rsidRPr="00331696">
        <w:rPr>
          <w:rFonts w:ascii="Palatino Linotype" w:eastAsia="Palatino Linotype" w:hAnsi="Palatino Linotype" w:cs="Palatino Linotype"/>
          <w:b/>
          <w:i/>
          <w:sz w:val="22"/>
          <w:szCs w:val="22"/>
          <w:lang w:val="es-MX" w:eastAsia="es-MX"/>
        </w:rPr>
        <w:t xml:space="preserve">“Artículo 23. Corresponde a la Dirección General Jurídica y de Verificación ejercer las atribuciones siguientes: </w:t>
      </w:r>
      <w:r w:rsidRPr="00331696">
        <w:rPr>
          <w:rFonts w:ascii="Palatino Linotype" w:eastAsia="Palatino Linotype" w:hAnsi="Palatino Linotype" w:cs="Palatino Linotype"/>
          <w:i/>
          <w:sz w:val="22"/>
          <w:szCs w:val="22"/>
          <w:lang w:val="es-MX" w:eastAsia="es-MX"/>
        </w:rPr>
        <w:t>…</w:t>
      </w:r>
      <w:r w:rsidRPr="00331696">
        <w:rPr>
          <w:rFonts w:ascii="Palatino Linotype" w:eastAsia="Palatino Linotype" w:hAnsi="Palatino Linotype" w:cs="Palatino Linotype"/>
          <w:i/>
          <w:sz w:val="22"/>
          <w:szCs w:val="22"/>
          <w:lang w:val="es-MX" w:eastAsia="es-MX"/>
        </w:rPr>
        <w:tab/>
      </w:r>
    </w:p>
    <w:p w14:paraId="3977D69C" w14:textId="77777777" w:rsidR="002463DD" w:rsidRPr="00331696" w:rsidRDefault="002463DD" w:rsidP="00331696">
      <w:pPr>
        <w:ind w:left="567" w:right="567"/>
        <w:jc w:val="both"/>
        <w:rPr>
          <w:rFonts w:ascii="Palatino Linotype" w:eastAsia="Palatino Linotype" w:hAnsi="Palatino Linotype" w:cs="Palatino Linotype"/>
          <w:i/>
          <w:sz w:val="22"/>
          <w:szCs w:val="22"/>
          <w:lang w:val="es-MX" w:eastAsia="es-MX"/>
        </w:rPr>
      </w:pPr>
      <w:r w:rsidRPr="00331696">
        <w:rPr>
          <w:rFonts w:ascii="Palatino Linotype" w:eastAsia="Palatino Linotype" w:hAnsi="Palatino Linotype" w:cs="Palatino Linotype"/>
          <w:i/>
          <w:sz w:val="22"/>
          <w:szCs w:val="22"/>
          <w:lang w:val="es-MX" w:eastAsia="es-MX"/>
        </w:rPr>
        <w:t xml:space="preserve">XIV. </w:t>
      </w:r>
      <w:r w:rsidRPr="00331696">
        <w:rPr>
          <w:rFonts w:ascii="Palatino Linotype" w:eastAsia="Palatino Linotype" w:hAnsi="Palatino Linotype" w:cs="Palatino Linotype"/>
          <w:b/>
          <w:i/>
          <w:sz w:val="22"/>
          <w:szCs w:val="22"/>
          <w:u w:val="single"/>
          <w:lang w:val="es-MX" w:eastAsia="es-MX"/>
        </w:rPr>
        <w:t>Ordenar y practicar verificaciones a los portales de internet de los Sujetos Obligados, para revisar y constatar el debido cumplimiento de las obligaciones de transparencia, asesorando a los Sujetos Obligados en los términos que establecen las Leyes de la Materia, lineamientos y demás disposiciones jurídicas aplicables</w:t>
      </w:r>
      <w:r w:rsidRPr="00331696">
        <w:rPr>
          <w:rFonts w:ascii="Palatino Linotype" w:eastAsia="Palatino Linotype" w:hAnsi="Palatino Linotype" w:cs="Palatino Linotype"/>
          <w:i/>
          <w:sz w:val="22"/>
          <w:szCs w:val="22"/>
          <w:lang w:val="es-MX" w:eastAsia="es-MX"/>
        </w:rPr>
        <w:t>. Asimismo, informar mensualmente al Pleno las verificaciones realizadas a los portales de transparencia de los Sujetos Obligados;…”</w:t>
      </w:r>
    </w:p>
    <w:p w14:paraId="1932EDEB" w14:textId="77777777" w:rsidR="002463DD" w:rsidRPr="00331696" w:rsidRDefault="002463DD" w:rsidP="00331696">
      <w:pPr>
        <w:spacing w:line="360" w:lineRule="auto"/>
        <w:jc w:val="both"/>
        <w:rPr>
          <w:rFonts w:ascii="Palatino Linotype" w:eastAsia="Palatino Linotype" w:hAnsi="Palatino Linotype" w:cs="Palatino Linotype"/>
          <w:color w:val="000000"/>
          <w:lang w:val="es-MX" w:eastAsia="es-MX"/>
        </w:rPr>
      </w:pPr>
    </w:p>
    <w:p w14:paraId="4570F91C" w14:textId="77777777" w:rsidR="002463DD" w:rsidRPr="00331696" w:rsidRDefault="002463DD" w:rsidP="00331696">
      <w:pPr>
        <w:spacing w:line="360" w:lineRule="auto"/>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color w:val="000000"/>
          <w:lang w:val="es-MX" w:eastAsia="es-MX"/>
        </w:rPr>
        <w:t>A mayor abundamiento de lo anterior, resulta, conviene mencionar el desarrollo de la verificación virtual:</w:t>
      </w:r>
    </w:p>
    <w:p w14:paraId="1A118A3B" w14:textId="77777777" w:rsidR="002463DD" w:rsidRPr="00331696" w:rsidRDefault="002463DD" w:rsidP="00331696">
      <w:pPr>
        <w:spacing w:line="360" w:lineRule="auto"/>
        <w:jc w:val="both"/>
        <w:rPr>
          <w:rFonts w:ascii="Palatino Linotype" w:eastAsia="Palatino Linotype" w:hAnsi="Palatino Linotype" w:cs="Palatino Linotype"/>
          <w:color w:val="000000"/>
          <w:lang w:val="es-MX" w:eastAsia="es-MX"/>
        </w:rPr>
      </w:pPr>
    </w:p>
    <w:p w14:paraId="2DF0B1DB" w14:textId="77777777" w:rsidR="002463DD" w:rsidRPr="00331696" w:rsidRDefault="002463DD" w:rsidP="00331696">
      <w:pPr>
        <w:ind w:left="567" w:right="616"/>
        <w:jc w:val="both"/>
        <w:rPr>
          <w:rFonts w:ascii="Palatino Linotype" w:eastAsia="Palatino Linotype" w:hAnsi="Palatino Linotype" w:cs="Palatino Linotype"/>
          <w:b/>
          <w:i/>
          <w:color w:val="000000"/>
          <w:sz w:val="22"/>
          <w:szCs w:val="22"/>
          <w:lang w:val="es-MX" w:eastAsia="es-MX"/>
        </w:rPr>
      </w:pPr>
      <w:r w:rsidRPr="00331696">
        <w:rPr>
          <w:rFonts w:ascii="Palatino Linotype" w:eastAsia="Palatino Linotype" w:hAnsi="Palatino Linotype" w:cs="Palatino Linotype"/>
          <w:b/>
          <w:i/>
          <w:color w:val="000000"/>
          <w:sz w:val="22"/>
          <w:szCs w:val="22"/>
          <w:lang w:val="es-MX" w:eastAsia="es-MX"/>
        </w:rPr>
        <w:t>“LINEAMIENTOS PARA LA VERIFICACIÓN VIRTUAL OFICIOSA Y POR DENUNCIA A LOS PORTALES DE INTERNET DE LAS OBLIGACIONES DE TRANSPARENCIA DE LOS SUJETOS OBLIGADOS O DE LA PLATAFORMA NACIONAL DE TRANSPARENCIA</w:t>
      </w:r>
    </w:p>
    <w:p w14:paraId="05E3EFC9" w14:textId="77777777" w:rsidR="002463DD" w:rsidRPr="00331696" w:rsidRDefault="002463DD" w:rsidP="00331696">
      <w:pPr>
        <w:ind w:left="567" w:right="616"/>
        <w:jc w:val="both"/>
        <w:rPr>
          <w:rFonts w:ascii="Palatino Linotype" w:eastAsia="Palatino Linotype" w:hAnsi="Palatino Linotype" w:cs="Palatino Linotype"/>
          <w:i/>
          <w:sz w:val="22"/>
          <w:szCs w:val="22"/>
          <w:lang w:val="es-MX" w:eastAsia="es-MX"/>
        </w:rPr>
      </w:pPr>
    </w:p>
    <w:p w14:paraId="1472A19A" w14:textId="77777777" w:rsidR="002463DD" w:rsidRPr="00331696" w:rsidRDefault="002463DD" w:rsidP="00331696">
      <w:pPr>
        <w:ind w:left="567" w:right="616"/>
        <w:jc w:val="both"/>
        <w:rPr>
          <w:rFonts w:ascii="Palatino Linotype" w:eastAsia="Palatino Linotype" w:hAnsi="Palatino Linotype" w:cs="Palatino Linotype"/>
          <w:i/>
          <w:sz w:val="22"/>
          <w:szCs w:val="22"/>
          <w:lang w:val="es-MX" w:eastAsia="es-MX"/>
        </w:rPr>
      </w:pPr>
      <w:r w:rsidRPr="00331696">
        <w:rPr>
          <w:rFonts w:ascii="Palatino Linotype" w:eastAsia="Palatino Linotype" w:hAnsi="Palatino Linotype" w:cs="Palatino Linotype"/>
          <w:b/>
          <w:i/>
          <w:sz w:val="22"/>
          <w:szCs w:val="22"/>
          <w:lang w:val="es-MX" w:eastAsia="es-MX"/>
        </w:rPr>
        <w:t>DÉCIMO CUARTO.</w:t>
      </w:r>
      <w:r w:rsidRPr="00331696">
        <w:rPr>
          <w:rFonts w:ascii="Palatino Linotype" w:eastAsia="Palatino Linotype" w:hAnsi="Palatino Linotype" w:cs="Palatino Linotype"/>
          <w:i/>
          <w:sz w:val="22"/>
          <w:szCs w:val="22"/>
          <w:lang w:val="es-MX" w:eastAsia="es-MX"/>
        </w:rPr>
        <w:t xml:space="preserve"> La verificación virtual oficiosa se desarrollará de la forma siguiente: </w:t>
      </w:r>
    </w:p>
    <w:p w14:paraId="7807B137"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0CAE5189" w14:textId="77777777" w:rsidR="002463DD" w:rsidRPr="00331696" w:rsidRDefault="002463DD" w:rsidP="00331696">
      <w:pPr>
        <w:ind w:left="567" w:right="616"/>
        <w:jc w:val="both"/>
        <w:rPr>
          <w:rFonts w:ascii="Palatino Linotype" w:eastAsia="Palatino Linotype" w:hAnsi="Palatino Linotype" w:cs="Palatino Linotype"/>
          <w:i/>
          <w:sz w:val="22"/>
          <w:szCs w:val="22"/>
          <w:lang w:val="es-MX" w:eastAsia="es-MX"/>
        </w:rPr>
      </w:pPr>
      <w:r w:rsidRPr="00331696">
        <w:rPr>
          <w:rFonts w:ascii="Palatino Linotype" w:eastAsia="Palatino Linotype" w:hAnsi="Palatino Linotype" w:cs="Palatino Linotype"/>
          <w:i/>
          <w:sz w:val="22"/>
          <w:szCs w:val="22"/>
          <w:lang w:val="es-MX" w:eastAsia="es-MX"/>
        </w:rPr>
        <w:t xml:space="preserve">I. De conformidad con la selección aleatoria, se notificará al Sujeto Obligado por lo menos con dos días hábiles de anticipación a practicarse la verificación virtual oficiosa. </w:t>
      </w:r>
    </w:p>
    <w:p w14:paraId="167ABE47"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II. Se llevará a cabo en las oficinas del Instituto. </w:t>
      </w:r>
    </w:p>
    <w:p w14:paraId="7DE26489" w14:textId="77777777" w:rsidR="002463DD" w:rsidRPr="00331696" w:rsidRDefault="002463DD" w:rsidP="00331696">
      <w:pPr>
        <w:ind w:left="567" w:right="616"/>
        <w:jc w:val="both"/>
        <w:rPr>
          <w:rFonts w:ascii="Palatino Linotype" w:eastAsia="Palatino Linotype" w:hAnsi="Palatino Linotype" w:cs="Palatino Linotype"/>
          <w:i/>
          <w:sz w:val="22"/>
          <w:szCs w:val="22"/>
          <w:lang w:val="es-MX" w:eastAsia="es-MX"/>
        </w:rPr>
      </w:pPr>
      <w:r w:rsidRPr="00331696">
        <w:rPr>
          <w:rFonts w:ascii="Palatino Linotype" w:eastAsia="Palatino Linotype" w:hAnsi="Palatino Linotype" w:cs="Palatino Linotype"/>
          <w:i/>
          <w:sz w:val="22"/>
          <w:szCs w:val="22"/>
          <w:lang w:val="es-MX" w:eastAsia="es-MX"/>
        </w:rPr>
        <w:t>III. La verificación virtual se iniciará revisando que en el portal de Internet institucional de cada Sujeto Obligado se encuentre el vínculo de acceso directo al Ipomex, con excepción de aquellos que no tengan, como son las personas físicas o jurídicas colectivas. Situación que se asentará en el dictamen.</w:t>
      </w:r>
    </w:p>
    <w:p w14:paraId="5F05AE97"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7137C531" w14:textId="77777777" w:rsidR="002463DD" w:rsidRPr="00331696" w:rsidRDefault="002463DD" w:rsidP="00331696">
      <w:pPr>
        <w:ind w:left="567" w:right="616"/>
        <w:jc w:val="both"/>
        <w:rPr>
          <w:rFonts w:ascii="Palatino Linotype" w:eastAsia="Palatino Linotype" w:hAnsi="Palatino Linotype" w:cs="Palatino Linotype"/>
          <w:b/>
          <w:color w:val="000000"/>
          <w:u w:val="single"/>
          <w:lang w:val="es-MX" w:eastAsia="es-MX"/>
        </w:rPr>
      </w:pPr>
      <w:r w:rsidRPr="00331696">
        <w:rPr>
          <w:rFonts w:ascii="Palatino Linotype" w:eastAsia="Palatino Linotype" w:hAnsi="Palatino Linotype" w:cs="Palatino Linotype"/>
          <w:b/>
          <w:i/>
          <w:sz w:val="22"/>
          <w:szCs w:val="22"/>
          <w:u w:val="single"/>
          <w:lang w:val="es-MX" w:eastAsia="es-MX"/>
        </w:rPr>
        <w:t xml:space="preserve">IV. De cada verificación virtual se emitirá un dictamen que contendrá cuando menos: </w:t>
      </w:r>
    </w:p>
    <w:p w14:paraId="0394D886"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a) Fundamento y motivo para llevarla a cabo; </w:t>
      </w:r>
    </w:p>
    <w:p w14:paraId="00433991"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b) Lugar, hora y fecha de inicio y conclusión; </w:t>
      </w:r>
    </w:p>
    <w:p w14:paraId="2E041B96"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c) Nombre del Sujeto Obligado; </w:t>
      </w:r>
    </w:p>
    <w:p w14:paraId="6EA30DE7"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d) Número de verificación virtual asignado; </w:t>
      </w:r>
    </w:p>
    <w:p w14:paraId="005938EE"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e) Nombre y cargo de las personas que la realizan; </w:t>
      </w:r>
    </w:p>
    <w:p w14:paraId="79E9A60C"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f) Dirección electrónica del portal de Internet o de la Plataforma Nacional de Transparencia; </w:t>
      </w:r>
    </w:p>
    <w:p w14:paraId="13942548"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g) Artículos; fracciones e incisos a verificar; </w:t>
      </w:r>
    </w:p>
    <w:p w14:paraId="3566F3E1"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h) Artículos, fracciones, incisos y criterios que cumplen o incumplen con la normatividad de la materia; así como </w:t>
      </w:r>
      <w:r w:rsidRPr="00331696">
        <w:rPr>
          <w:rFonts w:ascii="Palatino Linotype" w:eastAsia="Palatino Linotype" w:hAnsi="Palatino Linotype" w:cs="Palatino Linotype"/>
          <w:b/>
          <w:i/>
          <w:sz w:val="22"/>
          <w:szCs w:val="22"/>
          <w:u w:val="single"/>
          <w:lang w:val="es-MX" w:eastAsia="es-MX"/>
        </w:rPr>
        <w:t>las observaciones</w:t>
      </w:r>
      <w:r w:rsidRPr="00331696">
        <w:rPr>
          <w:rFonts w:ascii="Palatino Linotype" w:eastAsia="Palatino Linotype" w:hAnsi="Palatino Linotype" w:cs="Palatino Linotype"/>
          <w:i/>
          <w:sz w:val="22"/>
          <w:szCs w:val="22"/>
          <w:lang w:val="es-MX" w:eastAsia="es-MX"/>
        </w:rPr>
        <w:t xml:space="preserve">, recomendaciones, requerimientos y calificación respectivas; </w:t>
      </w:r>
    </w:p>
    <w:p w14:paraId="49A6C578"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i) Firma al margen de las hojas y al calce de la última hoja de quienes intervienen en la verificación virtual; y </w:t>
      </w:r>
    </w:p>
    <w:p w14:paraId="1DF2786B"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j) Fecha en que fenece el plazo otorgado al Sujeto Obligado para el cumplimiento de lo señalado en el dictamen de verificación. </w:t>
      </w:r>
    </w:p>
    <w:p w14:paraId="7A0262F4"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489B32C9"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En caso de que la verificación virtual no pueda concluirse el día de su inicio, se interrumpirá, levantándose un acta de suspensión que será firmada por quienes hayan intervenido en la misma, y señalará la fecha y hora de su reanudación, continuando en la obligación de transparencia en que haya sido suspendida. Las obligaciones de transparencia verificadas, no serán objeto de nueva revisión. </w:t>
      </w:r>
    </w:p>
    <w:p w14:paraId="04F82483"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3E9D60C0"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lastRenderedPageBreak/>
        <w:t xml:space="preserve">V. Cuando el resultado de la verificación virtual sea cumplimiento, se dará por concluido el procedimiento y se ordenará el archivo del expediente. </w:t>
      </w:r>
      <w:r w:rsidRPr="00331696">
        <w:rPr>
          <w:rFonts w:ascii="Palatino Linotype" w:eastAsia="Palatino Linotype" w:hAnsi="Palatino Linotype" w:cs="Palatino Linotype"/>
          <w:b/>
          <w:i/>
          <w:sz w:val="22"/>
          <w:szCs w:val="22"/>
          <w:u w:val="single"/>
          <w:lang w:val="es-MX" w:eastAsia="es-MX"/>
        </w:rPr>
        <w:t>Cuando el resultado sea incumplimiento parcial o total, o existan recomendaciones, observaciones y requerimientos; el Sujeto Obligado tendrá el plazo de veinte días hábiles a partir del día siguiente de notificado el dictamen de verificación para dar cumplimiento a éstos.</w:t>
      </w:r>
      <w:r w:rsidRPr="00331696">
        <w:rPr>
          <w:rFonts w:ascii="Palatino Linotype" w:eastAsia="Palatino Linotype" w:hAnsi="Palatino Linotype" w:cs="Palatino Linotype"/>
          <w:i/>
          <w:sz w:val="22"/>
          <w:szCs w:val="22"/>
          <w:lang w:val="es-MX" w:eastAsia="es-MX"/>
        </w:rPr>
        <w:t xml:space="preserve"> En ambos casos, se notificará a la Unidad de Transparencia del Sujeto Obligado, dentro de los tres días hábiles siguientes a su emisión, con copia al titular del Sujeto Obligado. </w:t>
      </w:r>
    </w:p>
    <w:p w14:paraId="36957134"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1E24AE5C" w14:textId="77777777" w:rsidR="002463DD" w:rsidRPr="00331696" w:rsidRDefault="002463DD" w:rsidP="00331696">
      <w:pPr>
        <w:ind w:left="567" w:right="616"/>
        <w:jc w:val="both"/>
        <w:rPr>
          <w:rFonts w:ascii="Palatino Linotype" w:eastAsia="Palatino Linotype" w:hAnsi="Palatino Linotype" w:cs="Palatino Linotype"/>
          <w:b/>
          <w:color w:val="000000"/>
          <w:lang w:val="es-MX" w:eastAsia="es-MX"/>
        </w:rPr>
      </w:pPr>
      <w:r w:rsidRPr="00331696">
        <w:rPr>
          <w:rFonts w:ascii="Palatino Linotype" w:eastAsia="Palatino Linotype" w:hAnsi="Palatino Linotype" w:cs="Palatino Linotype"/>
          <w:b/>
          <w:i/>
          <w:sz w:val="22"/>
          <w:szCs w:val="22"/>
          <w:lang w:val="es-MX" w:eastAsia="es-MX"/>
        </w:rPr>
        <w:t xml:space="preserve">VI. Dentro del plazo otorgado el Sujeto Obligado, a través de su Unidad de Transparencia, deberá informar al Departamento de Verificación sobre el cumplimiento a lo señalado en el dictamen de verificación. </w:t>
      </w:r>
    </w:p>
    <w:p w14:paraId="0041CA6E"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76FF8A9D"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El informe deberá contener: </w:t>
      </w:r>
    </w:p>
    <w:p w14:paraId="4475B321"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a) Fecha y lugar de elaboración; </w:t>
      </w:r>
    </w:p>
    <w:p w14:paraId="7265D838"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b) Nombre, cargo y firma de quien elaboró el informe; </w:t>
      </w:r>
    </w:p>
    <w:p w14:paraId="4824D760"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 xml:space="preserve">c) Nombre y cargo de los servidores públicos habilitados responsables, así como de su superior jerárquico, de atender el cumplimento a cada una de las observaciones, requerimientos o recomendaciones del dictamen de verificación; y </w:t>
      </w:r>
    </w:p>
    <w:p w14:paraId="4867619B" w14:textId="77777777" w:rsidR="002463DD" w:rsidRPr="00331696" w:rsidRDefault="002463DD" w:rsidP="00331696">
      <w:pPr>
        <w:ind w:left="567" w:right="616"/>
        <w:jc w:val="both"/>
        <w:rPr>
          <w:rFonts w:ascii="Palatino Linotype" w:eastAsia="Palatino Linotype" w:hAnsi="Palatino Linotype" w:cs="Palatino Linotype"/>
          <w:b/>
          <w:i/>
          <w:sz w:val="22"/>
          <w:szCs w:val="22"/>
          <w:u w:val="single"/>
          <w:lang w:val="es-MX" w:eastAsia="es-MX"/>
        </w:rPr>
      </w:pPr>
      <w:r w:rsidRPr="00331696">
        <w:rPr>
          <w:rFonts w:ascii="Palatino Linotype" w:eastAsia="Palatino Linotype" w:hAnsi="Palatino Linotype" w:cs="Palatino Linotype"/>
          <w:b/>
          <w:i/>
          <w:sz w:val="22"/>
          <w:szCs w:val="22"/>
          <w:u w:val="single"/>
          <w:lang w:val="es-MX" w:eastAsia="es-MX"/>
        </w:rPr>
        <w:t xml:space="preserve">d) Artículos, fracciones, incisos y criterios verificados; observaciones, requerimientos o recomendaciones emitidos en la verificación y, respecto de cada uno, la descripción de las acciones realizadas para la solventación de los mismos. </w:t>
      </w:r>
    </w:p>
    <w:p w14:paraId="41184815"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5B922020"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VII. Al vencimiento del plazo concedido en el artículo DÉCIMO CUARTO, fracción V, párrafo segundo de los presentes lineamientos, recibido o no el informe, se verificará el cumplimiento a lo señalado en el dictamen de verificación.</w:t>
      </w:r>
    </w:p>
    <w:p w14:paraId="0FE744F1"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364C98CF"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En caso de cumplimiento, se emitirá el acuerdo correspondiente, el cual dará por concluido el procedimiento y ordenará el archivo del expediente; notificando al Sujeto Obligado dentro de los tres días hábiles siguientes a su emisión.</w:t>
      </w:r>
    </w:p>
    <w:p w14:paraId="338F0D13"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11F55D82"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En caso de incumplimiento parcial o total, el acuerdo respectivo será notificado dentro de los tres días hábiles siguientes a su emisión, por conducto de su Unidad de Transparencia, al superior jerárquico del servidor público responsable de atender lo señalado en el dictamen de verificación, para que en un plazo no mayor a cinco días hábiles, contado a partir del día hábil siguiente a la notificación, se dé cumplimiento.</w:t>
      </w:r>
    </w:p>
    <w:p w14:paraId="0D110245"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6090D3D3"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VIII. Al vencimiento del plazo de cinco días hábiles, se revisará el cumplimiento a las observaciones, requerimientos o recomendaciones.</w:t>
      </w:r>
    </w:p>
    <w:p w14:paraId="2F1B3FC9"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2CF81D83"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lastRenderedPageBreak/>
        <w:t>En el supuesto de cumplimiento, se emitirá el acuerdo respectivo donde se asentará que la verificación virtual concluye y se ordenará su archivo, mismo que se notificará al Sujeto Obligado dentro de los tres días hábiles siguientes a su emisión.</w:t>
      </w:r>
    </w:p>
    <w:p w14:paraId="65195C03" w14:textId="77777777" w:rsidR="002463DD" w:rsidRPr="00331696" w:rsidRDefault="002463DD" w:rsidP="00331696">
      <w:pPr>
        <w:ind w:left="567" w:right="616"/>
        <w:jc w:val="both"/>
        <w:rPr>
          <w:rFonts w:ascii="Palatino Linotype" w:eastAsia="Palatino Linotype" w:hAnsi="Palatino Linotype" w:cs="Palatino Linotype"/>
          <w:color w:val="000000"/>
          <w:lang w:val="es-MX" w:eastAsia="es-MX"/>
        </w:rPr>
      </w:pPr>
    </w:p>
    <w:p w14:paraId="0C492AC2" w14:textId="4590F525" w:rsidR="00230D9E" w:rsidRPr="00331696" w:rsidRDefault="002463DD" w:rsidP="00331696">
      <w:pPr>
        <w:ind w:left="567" w:right="616"/>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i/>
          <w:sz w:val="22"/>
          <w:szCs w:val="22"/>
          <w:lang w:val="es-MX" w:eastAsia="es-MX"/>
        </w:rPr>
        <w:t>En caso de incumplimiento total o parcial, en un plazo no mayor a cinco días hábiles a partir de la revisión, mediante el acuerdo respectivo, se turnará el expediente a la Contraloría Interna para que, en su caso, imponga las sanciones o determinaciones que resulten procedentes.”</w:t>
      </w:r>
    </w:p>
    <w:p w14:paraId="2350BDAE" w14:textId="77777777" w:rsidR="005F2232" w:rsidRPr="00331696" w:rsidRDefault="005F2232" w:rsidP="00331696">
      <w:pPr>
        <w:spacing w:line="360" w:lineRule="auto"/>
        <w:jc w:val="both"/>
        <w:rPr>
          <w:rFonts w:ascii="Palatino Linotype" w:hAnsi="Palatino Linotype" w:cs="Arial"/>
        </w:rPr>
      </w:pPr>
    </w:p>
    <w:p w14:paraId="4B118B90" w14:textId="77777777" w:rsidR="009061CB" w:rsidRPr="00331696" w:rsidRDefault="009061CB" w:rsidP="0033169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color w:val="000000"/>
          <w:lang w:val="es-MX" w:eastAsia="es-MX"/>
        </w:rPr>
        <w:t>Al respecto, se entiende que la verificación que realice el Instituto deberá sujetarse a lo siguiente:</w:t>
      </w:r>
    </w:p>
    <w:p w14:paraId="7B23F9BC" w14:textId="77777777" w:rsidR="009061CB" w:rsidRPr="00331696" w:rsidRDefault="009061CB" w:rsidP="0033169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MX" w:eastAsia="es-MX"/>
        </w:rPr>
      </w:pPr>
    </w:p>
    <w:p w14:paraId="2E30AD1D" w14:textId="77777777" w:rsidR="009061CB" w:rsidRPr="00331696" w:rsidRDefault="009061CB" w:rsidP="00331696">
      <w:pPr>
        <w:numPr>
          <w:ilvl w:val="1"/>
          <w:numId w:val="43"/>
        </w:numPr>
        <w:pBdr>
          <w:top w:val="nil"/>
          <w:left w:val="nil"/>
          <w:bottom w:val="nil"/>
          <w:right w:val="nil"/>
          <w:between w:val="nil"/>
        </w:pBdr>
        <w:tabs>
          <w:tab w:val="left" w:pos="426"/>
        </w:tabs>
        <w:spacing w:after="160" w:line="360" w:lineRule="auto"/>
        <w:ind w:left="567" w:right="758" w:firstLine="0"/>
        <w:jc w:val="both"/>
        <w:rPr>
          <w:rFonts w:ascii="Palatino Linotype" w:eastAsia="Palatino Linotype" w:hAnsi="Palatino Linotype" w:cs="Palatino Linotype"/>
          <w:color w:val="000000"/>
          <w:szCs w:val="22"/>
          <w:lang w:val="es-MX" w:eastAsia="es-MX"/>
        </w:rPr>
      </w:pPr>
      <w:r w:rsidRPr="00331696">
        <w:rPr>
          <w:rFonts w:ascii="Palatino Linotype" w:eastAsia="Palatino Linotype" w:hAnsi="Palatino Linotype" w:cs="Palatino Linotype"/>
          <w:color w:val="000000"/>
          <w:szCs w:val="22"/>
          <w:lang w:val="es-MX" w:eastAsia="es-MX"/>
        </w:rPr>
        <w:t xml:space="preserve">Constatar que la información esté completa, publicada y actualizada en tiempo y forma; </w:t>
      </w:r>
    </w:p>
    <w:p w14:paraId="1C6E0947" w14:textId="77777777" w:rsidR="009061CB" w:rsidRPr="00331696" w:rsidRDefault="009061CB" w:rsidP="00331696">
      <w:pPr>
        <w:numPr>
          <w:ilvl w:val="1"/>
          <w:numId w:val="43"/>
        </w:numPr>
        <w:pBdr>
          <w:top w:val="nil"/>
          <w:left w:val="nil"/>
          <w:bottom w:val="nil"/>
          <w:right w:val="nil"/>
          <w:between w:val="nil"/>
        </w:pBdr>
        <w:tabs>
          <w:tab w:val="left" w:pos="426"/>
        </w:tabs>
        <w:spacing w:after="160" w:line="360" w:lineRule="auto"/>
        <w:ind w:left="567" w:right="900" w:firstLine="0"/>
        <w:jc w:val="both"/>
        <w:rPr>
          <w:rFonts w:ascii="Palatino Linotype" w:eastAsia="Palatino Linotype" w:hAnsi="Palatino Linotype" w:cs="Palatino Linotype"/>
          <w:color w:val="000000"/>
          <w:szCs w:val="22"/>
          <w:lang w:val="es-MX" w:eastAsia="es-MX"/>
        </w:rPr>
      </w:pPr>
      <w:r w:rsidRPr="00331696">
        <w:rPr>
          <w:rFonts w:ascii="Palatino Linotype" w:eastAsia="Palatino Linotype" w:hAnsi="Palatino Linotype" w:cs="Palatino Linotype"/>
          <w:color w:val="000000"/>
          <w:szCs w:val="22"/>
          <w:lang w:val="es-MX" w:eastAsia="es-MX"/>
        </w:rPr>
        <w:t xml:space="preserve">Emitir un dictamen en el que podrán determinar que el sujeto obligado se ajusta a lo establecido por esta Ley y demás disposiciones o contrariamente determinar que existe incumplimiento a lo previsto por la Ley y demás disposiciones jurídicas aplicables, en cuyo caso, formulará los requerimientos que procedan a efecto de que el sujeto obligado subsane las inconsistencias detectadas dentro de un plazo no mayor a veinte días hábiles; </w:t>
      </w:r>
    </w:p>
    <w:p w14:paraId="4466B72B" w14:textId="77777777" w:rsidR="009061CB" w:rsidRPr="00331696" w:rsidRDefault="009061CB" w:rsidP="00331696">
      <w:pPr>
        <w:numPr>
          <w:ilvl w:val="1"/>
          <w:numId w:val="43"/>
        </w:numPr>
        <w:pBdr>
          <w:top w:val="nil"/>
          <w:left w:val="nil"/>
          <w:bottom w:val="nil"/>
          <w:right w:val="nil"/>
          <w:between w:val="nil"/>
        </w:pBdr>
        <w:spacing w:after="160" w:line="360" w:lineRule="auto"/>
        <w:ind w:left="567" w:right="900" w:firstLine="0"/>
        <w:jc w:val="both"/>
        <w:rPr>
          <w:rFonts w:ascii="Palatino Linotype" w:eastAsia="Palatino Linotype" w:hAnsi="Palatino Linotype" w:cs="Palatino Linotype"/>
          <w:color w:val="000000"/>
          <w:szCs w:val="22"/>
          <w:lang w:val="es-MX" w:eastAsia="es-MX"/>
        </w:rPr>
      </w:pPr>
      <w:r w:rsidRPr="00331696">
        <w:rPr>
          <w:rFonts w:ascii="Palatino Linotype" w:eastAsia="Palatino Linotype" w:hAnsi="Palatino Linotype" w:cs="Palatino Linotype"/>
          <w:color w:val="000000"/>
          <w:szCs w:val="22"/>
          <w:lang w:val="es-MX" w:eastAsia="es-MX"/>
        </w:rPr>
        <w:t xml:space="preserve">El Sujeto Obligado deberá informar al Instituto sobre el cumplimiento de los requerimientos del dictamen; y </w:t>
      </w:r>
    </w:p>
    <w:p w14:paraId="338DC650" w14:textId="77777777" w:rsidR="009061CB" w:rsidRPr="00331696" w:rsidRDefault="009061CB" w:rsidP="00331696">
      <w:pPr>
        <w:numPr>
          <w:ilvl w:val="1"/>
          <w:numId w:val="43"/>
        </w:numPr>
        <w:pBdr>
          <w:top w:val="nil"/>
          <w:left w:val="nil"/>
          <w:bottom w:val="nil"/>
          <w:right w:val="nil"/>
          <w:between w:val="nil"/>
        </w:pBdr>
        <w:spacing w:after="160" w:line="360" w:lineRule="auto"/>
        <w:ind w:left="567" w:right="900" w:firstLine="0"/>
        <w:jc w:val="both"/>
        <w:rPr>
          <w:rFonts w:ascii="Palatino Linotype" w:eastAsia="Palatino Linotype" w:hAnsi="Palatino Linotype" w:cs="Palatino Linotype"/>
          <w:color w:val="000000"/>
          <w:szCs w:val="22"/>
          <w:lang w:val="es-MX" w:eastAsia="es-MX"/>
        </w:rPr>
      </w:pPr>
      <w:r w:rsidRPr="00331696">
        <w:rPr>
          <w:rFonts w:ascii="Palatino Linotype" w:eastAsia="Palatino Linotype" w:hAnsi="Palatino Linotype" w:cs="Palatino Linotype"/>
          <w:color w:val="000000"/>
          <w:szCs w:val="22"/>
          <w:lang w:val="es-MX" w:eastAsia="es-MX"/>
        </w:rPr>
        <w:t>El Instituto verificará el cumplimiento de la resolución una vez transcurrido el plazo y si consideran que se dio cumplimiento a los requerimientos del dictamen, se emitirá un acuerdo del cumplimiento.</w:t>
      </w:r>
    </w:p>
    <w:p w14:paraId="60FDAECC" w14:textId="77777777" w:rsidR="009061CB" w:rsidRPr="00331696" w:rsidRDefault="009061CB" w:rsidP="0033169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MX" w:eastAsia="es-MX"/>
        </w:rPr>
      </w:pPr>
    </w:p>
    <w:p w14:paraId="7F27A9BD" w14:textId="77777777" w:rsidR="009061CB" w:rsidRPr="00331696" w:rsidRDefault="009061CB" w:rsidP="0033169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color w:val="000000"/>
          <w:lang w:val="es-MX" w:eastAsia="es-MX"/>
        </w:rPr>
        <w:lastRenderedPageBreak/>
        <w:t xml:space="preserve">Ahora bien, </w:t>
      </w:r>
      <w:r w:rsidRPr="00331696">
        <w:rPr>
          <w:rFonts w:ascii="Palatino Linotype" w:eastAsia="Palatino Linotype" w:hAnsi="Palatino Linotype" w:cs="Palatino Linotype"/>
          <w:b/>
          <w:color w:val="000000"/>
          <w:lang w:val="es-MX" w:eastAsia="es-MX"/>
        </w:rPr>
        <w:t>de ser el caso de que el Instituto considere que existe un incumplimiento total o parcial de la determinación, le notificarán, por conducto de la Unidad de Transparencia, al superior jerárquico del servidor público responsable de dar cumplimiento</w:t>
      </w:r>
      <w:r w:rsidRPr="00331696">
        <w:rPr>
          <w:rFonts w:ascii="Palatino Linotype" w:eastAsia="Palatino Linotype" w:hAnsi="Palatino Linotype" w:cs="Palatino Linotype"/>
          <w:color w:val="000000"/>
          <w:lang w:val="es-MX" w:eastAsia="es-MX"/>
        </w:rPr>
        <w:t xml:space="preserve">, para efecto que en un plazo no mayor a cinco días hábiles se dé cumplimiento a los requerimientos del dictamen. </w:t>
      </w:r>
    </w:p>
    <w:p w14:paraId="67B41610" w14:textId="77777777" w:rsidR="009061CB" w:rsidRPr="00331696" w:rsidRDefault="009061CB" w:rsidP="0033169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MX" w:eastAsia="es-MX"/>
        </w:rPr>
      </w:pPr>
    </w:p>
    <w:p w14:paraId="2FA7AB80" w14:textId="77777777" w:rsidR="009061CB" w:rsidRPr="00331696" w:rsidRDefault="009061CB" w:rsidP="00331696">
      <w:pPr>
        <w:pBdr>
          <w:top w:val="nil"/>
          <w:left w:val="nil"/>
          <w:bottom w:val="nil"/>
          <w:right w:val="nil"/>
          <w:between w:val="nil"/>
        </w:pBdr>
        <w:tabs>
          <w:tab w:val="left" w:pos="426"/>
        </w:tabs>
        <w:spacing w:after="240" w:line="360" w:lineRule="auto"/>
        <w:ind w:right="51"/>
        <w:contextualSpacing/>
        <w:jc w:val="both"/>
        <w:rPr>
          <w:rFonts w:ascii="Palatino Linotype" w:eastAsia="Palatino Linotype" w:hAnsi="Palatino Linotype" w:cs="Palatino Linotype"/>
          <w:color w:val="000000"/>
          <w:lang w:val="es-MX" w:eastAsia="es-MX"/>
        </w:rPr>
      </w:pPr>
      <w:r w:rsidRPr="00331696">
        <w:rPr>
          <w:rFonts w:ascii="Palatino Linotype" w:eastAsia="Palatino Linotype" w:hAnsi="Palatino Linotype" w:cs="Palatino Linotype"/>
          <w:color w:val="000000"/>
          <w:lang w:val="es-MX" w:eastAsia="es-MX"/>
        </w:rPr>
        <w:t>En caso de que el Instituto considere que subsiste el incumplimiento total o parcial de la resolución, en un plazo no mayor a cinco días hábiles, se informará al Pleno para que imponga las medidas de apremio o sanciones, conforme a lo establecido por la Ley.</w:t>
      </w:r>
    </w:p>
    <w:p w14:paraId="4E6B2072" w14:textId="77777777" w:rsidR="009061CB" w:rsidRPr="00331696" w:rsidRDefault="009061CB" w:rsidP="00331696">
      <w:pPr>
        <w:pBdr>
          <w:top w:val="nil"/>
          <w:left w:val="nil"/>
          <w:bottom w:val="nil"/>
          <w:right w:val="nil"/>
          <w:between w:val="nil"/>
        </w:pBdr>
        <w:tabs>
          <w:tab w:val="left" w:pos="426"/>
        </w:tabs>
        <w:spacing w:after="240" w:line="360" w:lineRule="auto"/>
        <w:ind w:right="51"/>
        <w:contextualSpacing/>
        <w:jc w:val="both"/>
        <w:rPr>
          <w:rFonts w:ascii="Palatino Linotype" w:eastAsia="Palatino Linotype" w:hAnsi="Palatino Linotype" w:cs="Palatino Linotype"/>
          <w:color w:val="000000"/>
          <w:lang w:val="es-MX" w:eastAsia="es-MX"/>
        </w:rPr>
      </w:pPr>
    </w:p>
    <w:p w14:paraId="7EC8922C" w14:textId="77777777" w:rsidR="009061CB" w:rsidRPr="00331696" w:rsidRDefault="009061CB" w:rsidP="00331696">
      <w:pPr>
        <w:spacing w:before="240" w:after="240" w:line="360" w:lineRule="auto"/>
        <w:ind w:right="49"/>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Por lo anteriormente analizado, se abordan a las siguientes conclusiones: </w:t>
      </w:r>
    </w:p>
    <w:p w14:paraId="17F273C0" w14:textId="46CE7710" w:rsidR="009061CB" w:rsidRPr="00331696" w:rsidRDefault="009061CB" w:rsidP="00331696">
      <w:pPr>
        <w:pStyle w:val="Prrafodelista"/>
        <w:numPr>
          <w:ilvl w:val="0"/>
          <w:numId w:val="44"/>
        </w:numPr>
        <w:spacing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Este Instituto por conducto de la Dirección General Jurídica y de Verificación, es la competente para ordenar y practicar verificaciones a los portales de internet de los Sujetos Obligados, para revisar y constatar el debido cumplimiento de las obligaciones de transparencia, asesorando a los Sujetos Obligados en los términos que establecen las Leyes de la Materia, lineamientos y demás disposiciones jurídicas aplicables.</w:t>
      </w:r>
    </w:p>
    <w:p w14:paraId="0EBFB9FB" w14:textId="77777777" w:rsidR="009061CB" w:rsidRPr="00331696" w:rsidRDefault="009061CB" w:rsidP="00331696">
      <w:pPr>
        <w:pStyle w:val="Prrafodelista"/>
        <w:spacing w:line="360" w:lineRule="auto"/>
        <w:ind w:left="720" w:right="900"/>
        <w:contextualSpacing/>
        <w:jc w:val="both"/>
        <w:rPr>
          <w:rFonts w:ascii="Palatino Linotype" w:eastAsia="Palatino Linotype" w:hAnsi="Palatino Linotype" w:cs="Palatino Linotype"/>
          <w:lang w:eastAsia="es-MX"/>
        </w:rPr>
      </w:pPr>
    </w:p>
    <w:p w14:paraId="651E82EA" w14:textId="0C5162F6" w:rsidR="009061CB" w:rsidRPr="00331696" w:rsidRDefault="009061CB" w:rsidP="00331696">
      <w:pPr>
        <w:pStyle w:val="Prrafodelista"/>
        <w:numPr>
          <w:ilvl w:val="0"/>
          <w:numId w:val="44"/>
        </w:numPr>
        <w:spacing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Por cada verificación realizada se emitirá un dictamen que contendrá cuando menos:</w:t>
      </w:r>
    </w:p>
    <w:p w14:paraId="5E913BA0" w14:textId="77777777" w:rsidR="009061CB" w:rsidRPr="00331696" w:rsidRDefault="009061CB" w:rsidP="00331696">
      <w:pPr>
        <w:spacing w:line="360" w:lineRule="auto"/>
        <w:ind w:left="567"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a) Fundamento y motivo para llevarla a cabo; </w:t>
      </w:r>
    </w:p>
    <w:p w14:paraId="04A94331" w14:textId="77777777" w:rsidR="009061CB" w:rsidRPr="00331696" w:rsidRDefault="009061CB" w:rsidP="00331696">
      <w:pPr>
        <w:spacing w:line="360" w:lineRule="auto"/>
        <w:ind w:left="567"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b) Lugar, hora y fecha de inicio y conclusión; </w:t>
      </w:r>
    </w:p>
    <w:p w14:paraId="6C836F03" w14:textId="77777777" w:rsidR="009061CB" w:rsidRPr="00331696" w:rsidRDefault="009061CB" w:rsidP="00331696">
      <w:pPr>
        <w:spacing w:line="360" w:lineRule="auto"/>
        <w:ind w:left="567"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c) Nombre del Sujeto Obligado; </w:t>
      </w:r>
    </w:p>
    <w:p w14:paraId="0946B97C" w14:textId="77777777" w:rsidR="009061CB" w:rsidRPr="00331696" w:rsidRDefault="009061CB" w:rsidP="00331696">
      <w:pPr>
        <w:spacing w:line="360" w:lineRule="auto"/>
        <w:ind w:left="567"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lastRenderedPageBreak/>
        <w:t xml:space="preserve">d) Número de verificación virtual asignado; </w:t>
      </w:r>
    </w:p>
    <w:p w14:paraId="79467308" w14:textId="77777777" w:rsidR="009061CB" w:rsidRPr="00331696" w:rsidRDefault="009061CB" w:rsidP="00331696">
      <w:pPr>
        <w:spacing w:line="360" w:lineRule="auto"/>
        <w:ind w:left="567"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e) Nombre y cargo de las personas que la realizan; </w:t>
      </w:r>
    </w:p>
    <w:p w14:paraId="1EB7E176" w14:textId="77777777" w:rsidR="009061CB" w:rsidRPr="00331696" w:rsidRDefault="009061CB" w:rsidP="00331696">
      <w:pPr>
        <w:spacing w:line="360" w:lineRule="auto"/>
        <w:ind w:left="567"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f) Dirección electrónica del portal de Internet o de la Plataforma Nacional de Transparencia; </w:t>
      </w:r>
    </w:p>
    <w:p w14:paraId="0F51208C" w14:textId="77777777" w:rsidR="009061CB" w:rsidRPr="00331696" w:rsidRDefault="009061CB" w:rsidP="00331696">
      <w:pPr>
        <w:spacing w:line="360" w:lineRule="auto"/>
        <w:ind w:left="567"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g) Artículos; fracciones e incisos a verificar;</w:t>
      </w:r>
    </w:p>
    <w:p w14:paraId="3FB8BF38" w14:textId="294E1CAF" w:rsidR="009061CB" w:rsidRPr="00331696" w:rsidRDefault="009061CB" w:rsidP="00331696">
      <w:pPr>
        <w:spacing w:line="360" w:lineRule="auto"/>
        <w:ind w:left="567"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h) Artículos, fracciones, incisos y criterios que cumplen o incumplen con la normatividad de la materia; </w:t>
      </w:r>
      <w:r w:rsidRPr="00331696">
        <w:rPr>
          <w:rFonts w:ascii="Palatino Linotype" w:eastAsia="Palatino Linotype" w:hAnsi="Palatino Linotype" w:cs="Palatino Linotype"/>
          <w:b/>
          <w:lang w:eastAsia="es-MX"/>
        </w:rPr>
        <w:t>así como las observaciones,</w:t>
      </w:r>
      <w:r w:rsidRPr="00331696">
        <w:rPr>
          <w:rFonts w:ascii="Palatino Linotype" w:eastAsia="Palatino Linotype" w:hAnsi="Palatino Linotype" w:cs="Palatino Linotype"/>
          <w:lang w:eastAsia="es-MX"/>
        </w:rPr>
        <w:t xml:space="preserve"> recomendaciones, requerimientos y calificación respectivas.</w:t>
      </w:r>
    </w:p>
    <w:p w14:paraId="6C4E9A30" w14:textId="77777777" w:rsidR="009061CB" w:rsidRPr="00331696" w:rsidRDefault="009061CB" w:rsidP="00331696">
      <w:pPr>
        <w:spacing w:line="360" w:lineRule="auto"/>
        <w:ind w:left="567" w:right="900"/>
        <w:contextualSpacing/>
        <w:jc w:val="both"/>
        <w:rPr>
          <w:rFonts w:ascii="Palatino Linotype" w:eastAsia="Palatino Linotype" w:hAnsi="Palatino Linotype" w:cs="Palatino Linotype"/>
          <w:lang w:eastAsia="es-MX"/>
        </w:rPr>
      </w:pPr>
    </w:p>
    <w:p w14:paraId="0638C373" w14:textId="420C721F" w:rsidR="009061CB" w:rsidRPr="00331696" w:rsidRDefault="009061CB" w:rsidP="00331696">
      <w:pPr>
        <w:pStyle w:val="Prrafodelista"/>
        <w:numPr>
          <w:ilvl w:val="0"/>
          <w:numId w:val="44"/>
        </w:numPr>
        <w:spacing w:line="360" w:lineRule="auto"/>
        <w:ind w:right="900"/>
        <w:contextualSpacing/>
        <w:jc w:val="both"/>
        <w:rPr>
          <w:rFonts w:ascii="Palatino Linotype" w:eastAsia="Palatino Linotype" w:hAnsi="Palatino Linotype" w:cs="Palatino Linotype"/>
          <w:b/>
          <w:u w:val="single"/>
          <w:lang w:eastAsia="es-MX"/>
        </w:rPr>
      </w:pPr>
      <w:r w:rsidRPr="00331696">
        <w:rPr>
          <w:rFonts w:ascii="Palatino Linotype" w:eastAsia="Palatino Linotype" w:hAnsi="Palatino Linotype" w:cs="Palatino Linotype"/>
          <w:lang w:eastAsia="es-MX"/>
        </w:rPr>
        <w:t xml:space="preserve">Cuando el resultado sea incumplimiento parcial o total, o existan recomendaciones, observaciones y requerimientos; el </w:t>
      </w:r>
      <w:r w:rsidRPr="00331696">
        <w:rPr>
          <w:rFonts w:ascii="Palatino Linotype" w:eastAsia="Palatino Linotype" w:hAnsi="Palatino Linotype" w:cs="Palatino Linotype"/>
          <w:b/>
          <w:lang w:eastAsia="es-MX"/>
        </w:rPr>
        <w:t>Sujeto Obligado</w:t>
      </w:r>
      <w:r w:rsidRPr="00331696">
        <w:rPr>
          <w:rFonts w:ascii="Palatino Linotype" w:eastAsia="Palatino Linotype" w:hAnsi="Palatino Linotype" w:cs="Palatino Linotype"/>
          <w:lang w:eastAsia="es-MX"/>
        </w:rPr>
        <w:t xml:space="preserve"> tendrá el plazo de veinte días hábiles a partir del día siguiente de notificado el dictamen de verificación </w:t>
      </w:r>
      <w:r w:rsidRPr="00331696">
        <w:rPr>
          <w:rFonts w:ascii="Palatino Linotype" w:eastAsia="Palatino Linotype" w:hAnsi="Palatino Linotype" w:cs="Palatino Linotype"/>
          <w:b/>
          <w:u w:val="single"/>
          <w:lang w:eastAsia="es-MX"/>
        </w:rPr>
        <w:t xml:space="preserve">para dar cumplimiento a éstos. </w:t>
      </w:r>
    </w:p>
    <w:p w14:paraId="1E7E12A2" w14:textId="77777777" w:rsidR="009061CB" w:rsidRPr="00331696" w:rsidRDefault="009061CB" w:rsidP="00331696">
      <w:pPr>
        <w:pStyle w:val="Prrafodelista"/>
        <w:spacing w:line="360" w:lineRule="auto"/>
        <w:ind w:left="720" w:right="900"/>
        <w:contextualSpacing/>
        <w:jc w:val="both"/>
        <w:rPr>
          <w:rFonts w:ascii="Palatino Linotype" w:eastAsia="Palatino Linotype" w:hAnsi="Palatino Linotype" w:cs="Palatino Linotype"/>
          <w:b/>
          <w:u w:val="single"/>
          <w:lang w:eastAsia="es-MX"/>
        </w:rPr>
      </w:pPr>
    </w:p>
    <w:p w14:paraId="2E3A9A50" w14:textId="5F037E82" w:rsidR="009061CB" w:rsidRPr="00331696" w:rsidRDefault="009061CB" w:rsidP="00331696">
      <w:pPr>
        <w:pStyle w:val="Prrafodelista"/>
        <w:numPr>
          <w:ilvl w:val="0"/>
          <w:numId w:val="44"/>
        </w:numPr>
        <w:spacing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Dentro de este plazo, el </w:t>
      </w:r>
      <w:r w:rsidRPr="00331696">
        <w:rPr>
          <w:rFonts w:ascii="Palatino Linotype" w:eastAsia="Palatino Linotype" w:hAnsi="Palatino Linotype" w:cs="Palatino Linotype"/>
          <w:b/>
          <w:lang w:eastAsia="es-MX"/>
        </w:rPr>
        <w:t>Sujeto Obligado</w:t>
      </w:r>
      <w:r w:rsidRPr="00331696">
        <w:rPr>
          <w:rFonts w:ascii="Palatino Linotype" w:eastAsia="Palatino Linotype" w:hAnsi="Palatino Linotype" w:cs="Palatino Linotype"/>
          <w:lang w:eastAsia="es-MX"/>
        </w:rPr>
        <w:t xml:space="preserve"> deberá informar los artículos, fracciones, incisos y criterios verificados; observaciones, requerimientos o recomendaciones emitidos en la verificación y, respecto de cada uno, la descripción de las acciones realizadas para la solventación de los mismos.</w:t>
      </w:r>
    </w:p>
    <w:p w14:paraId="659D999B" w14:textId="77777777" w:rsidR="009061CB" w:rsidRPr="00331696" w:rsidRDefault="009061CB" w:rsidP="00331696">
      <w:pPr>
        <w:spacing w:line="360" w:lineRule="auto"/>
        <w:ind w:right="900"/>
        <w:contextualSpacing/>
        <w:jc w:val="both"/>
        <w:rPr>
          <w:rFonts w:ascii="Palatino Linotype" w:eastAsia="Palatino Linotype" w:hAnsi="Palatino Linotype" w:cs="Palatino Linotype"/>
          <w:lang w:eastAsia="es-MX"/>
        </w:rPr>
      </w:pPr>
    </w:p>
    <w:p w14:paraId="15E81789" w14:textId="5F037E82" w:rsidR="009061CB" w:rsidRPr="00331696" w:rsidRDefault="009061CB" w:rsidP="00331696">
      <w:pPr>
        <w:pStyle w:val="Prrafodelista"/>
        <w:numPr>
          <w:ilvl w:val="0"/>
          <w:numId w:val="44"/>
        </w:numPr>
        <w:spacing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Al vencimiento de este plazo, con o sin el informe que debe proporcionar el </w:t>
      </w:r>
      <w:r w:rsidRPr="00331696">
        <w:rPr>
          <w:rFonts w:ascii="Palatino Linotype" w:eastAsia="Palatino Linotype" w:hAnsi="Palatino Linotype" w:cs="Palatino Linotype"/>
          <w:b/>
          <w:lang w:eastAsia="es-MX"/>
        </w:rPr>
        <w:t>Sujeto Obligado</w:t>
      </w:r>
      <w:r w:rsidRPr="00331696">
        <w:rPr>
          <w:rFonts w:ascii="Palatino Linotype" w:eastAsia="Palatino Linotype" w:hAnsi="Palatino Linotype" w:cs="Palatino Linotype"/>
          <w:lang w:eastAsia="es-MX"/>
        </w:rPr>
        <w:t xml:space="preserve">, este Instituto verificará el cumplimiento del dictamen previamente emitido, determinando el porcentaje de cumplimiento, si existe el cumplimiento, ordena su archivo y notifica el dictamen de cumplimiento, sin embargo, en caso </w:t>
      </w:r>
      <w:r w:rsidRPr="00331696">
        <w:rPr>
          <w:rFonts w:ascii="Palatino Linotype" w:eastAsia="Palatino Linotype" w:hAnsi="Palatino Linotype" w:cs="Palatino Linotype"/>
          <w:lang w:eastAsia="es-MX"/>
        </w:rPr>
        <w:lastRenderedPageBreak/>
        <w:t xml:space="preserve">de incumplimiento parcial o total, se realizará el acuerdo respectivo y </w:t>
      </w:r>
      <w:r w:rsidRPr="00331696">
        <w:rPr>
          <w:rFonts w:ascii="Palatino Linotype" w:eastAsia="Palatino Linotype" w:hAnsi="Palatino Linotype" w:cs="Palatino Linotype"/>
          <w:b/>
          <w:lang w:eastAsia="es-MX"/>
        </w:rPr>
        <w:t>se notificará al superior jerárquico del servidor público habilitado responsable</w:t>
      </w:r>
      <w:r w:rsidRPr="00331696">
        <w:rPr>
          <w:rFonts w:ascii="Palatino Linotype" w:eastAsia="Palatino Linotype" w:hAnsi="Palatino Linotype" w:cs="Palatino Linotype"/>
          <w:lang w:eastAsia="es-MX"/>
        </w:rPr>
        <w:t xml:space="preserve"> para que se dé cumplimiento.</w:t>
      </w:r>
    </w:p>
    <w:p w14:paraId="0B98F73A" w14:textId="77777777" w:rsidR="009061CB" w:rsidRPr="00331696" w:rsidRDefault="009061CB" w:rsidP="00331696">
      <w:pPr>
        <w:spacing w:line="360" w:lineRule="auto"/>
        <w:ind w:right="900"/>
        <w:contextualSpacing/>
        <w:jc w:val="both"/>
        <w:rPr>
          <w:rFonts w:ascii="Palatino Linotype" w:eastAsia="Palatino Linotype" w:hAnsi="Palatino Linotype" w:cs="Palatino Linotype"/>
          <w:lang w:eastAsia="es-MX"/>
        </w:rPr>
      </w:pPr>
    </w:p>
    <w:p w14:paraId="24067DE8" w14:textId="77777777" w:rsidR="009061CB" w:rsidRPr="00331696" w:rsidRDefault="009061CB" w:rsidP="00331696">
      <w:pPr>
        <w:pStyle w:val="Prrafodelista"/>
        <w:numPr>
          <w:ilvl w:val="0"/>
          <w:numId w:val="44"/>
        </w:numPr>
        <w:spacing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Una vez recibido este acuerdo, el </w:t>
      </w:r>
      <w:r w:rsidRPr="00331696">
        <w:rPr>
          <w:rFonts w:ascii="Palatino Linotype" w:eastAsia="Palatino Linotype" w:hAnsi="Palatino Linotype" w:cs="Palatino Linotype"/>
          <w:b/>
          <w:lang w:eastAsia="es-MX"/>
        </w:rPr>
        <w:t>Sujeto Obligado</w:t>
      </w:r>
      <w:r w:rsidRPr="00331696">
        <w:rPr>
          <w:rFonts w:ascii="Palatino Linotype" w:eastAsia="Palatino Linotype" w:hAnsi="Palatino Linotype" w:cs="Palatino Linotype"/>
          <w:lang w:eastAsia="es-MX"/>
        </w:rPr>
        <w:t xml:space="preserve"> hace del conocimiento del superior jerárquico del servidor público habilitado responsable dicho acuerdo para que se atiendan las observaciones derivadas del acuerdo de incumplimiento. </w:t>
      </w:r>
    </w:p>
    <w:p w14:paraId="7C6560CA" w14:textId="77777777" w:rsidR="009061CB" w:rsidRPr="00331696" w:rsidRDefault="009061CB" w:rsidP="00331696">
      <w:pPr>
        <w:spacing w:line="360" w:lineRule="auto"/>
        <w:ind w:right="900"/>
        <w:contextualSpacing/>
        <w:jc w:val="both"/>
        <w:rPr>
          <w:rFonts w:ascii="Palatino Linotype" w:eastAsia="Palatino Linotype" w:hAnsi="Palatino Linotype" w:cs="Palatino Linotype"/>
          <w:lang w:eastAsia="es-MX"/>
        </w:rPr>
      </w:pPr>
    </w:p>
    <w:p w14:paraId="60EE0297" w14:textId="77777777" w:rsidR="009061CB" w:rsidRPr="00331696" w:rsidRDefault="009061CB" w:rsidP="00331696">
      <w:pPr>
        <w:pStyle w:val="Prrafodelista"/>
        <w:numPr>
          <w:ilvl w:val="0"/>
          <w:numId w:val="44"/>
        </w:numPr>
        <w:spacing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Vencido este plazo, este Instituto determina que si hay cumplimiento, se ordena su archivo y notifica el dictamen de cumplimiento, sin embargo, de existir un incumplimiento parcial o total, se remite el expediente a la Contraloría Interna, quien iniciará el procedimiento para imponer las sanciones correspondientes. </w:t>
      </w:r>
    </w:p>
    <w:p w14:paraId="5BD65C72" w14:textId="77777777" w:rsidR="009061CB" w:rsidRPr="00331696" w:rsidRDefault="009061CB" w:rsidP="00331696">
      <w:pPr>
        <w:spacing w:line="360" w:lineRule="auto"/>
        <w:ind w:right="900"/>
        <w:contextualSpacing/>
        <w:jc w:val="both"/>
        <w:rPr>
          <w:rFonts w:ascii="Palatino Linotype" w:eastAsia="Palatino Linotype" w:hAnsi="Palatino Linotype" w:cs="Palatino Linotype"/>
          <w:lang w:eastAsia="es-MX"/>
        </w:rPr>
      </w:pPr>
    </w:p>
    <w:p w14:paraId="592DF0A7" w14:textId="25E6385E" w:rsidR="009061CB" w:rsidRPr="00331696" w:rsidRDefault="009061CB" w:rsidP="00331696">
      <w:pPr>
        <w:pStyle w:val="Prrafodelista"/>
        <w:numPr>
          <w:ilvl w:val="0"/>
          <w:numId w:val="44"/>
        </w:numPr>
        <w:spacing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 xml:space="preserve">De modo que con este procedimiento, queda claro que la Dirección General Jurídica y de Verificación de este Organismo Garante solamente </w:t>
      </w:r>
      <w:r w:rsidRPr="00331696">
        <w:rPr>
          <w:rFonts w:ascii="Palatino Linotype" w:eastAsia="Palatino Linotype" w:hAnsi="Palatino Linotype" w:cs="Palatino Linotype"/>
          <w:b/>
          <w:lang w:eastAsia="es-MX"/>
        </w:rPr>
        <w:t>formula observaciones en una sola ocasión</w:t>
      </w:r>
      <w:r w:rsidRPr="00331696">
        <w:rPr>
          <w:rFonts w:ascii="Palatino Linotype" w:eastAsia="Palatino Linotype" w:hAnsi="Palatino Linotype" w:cs="Palatino Linotype"/>
          <w:lang w:eastAsia="es-MX"/>
        </w:rPr>
        <w:t xml:space="preserve">, las cuales </w:t>
      </w:r>
      <w:r w:rsidRPr="00331696">
        <w:rPr>
          <w:rFonts w:ascii="Palatino Linotype" w:eastAsia="Palatino Linotype" w:hAnsi="Palatino Linotype" w:cs="Palatino Linotype"/>
          <w:b/>
          <w:lang w:eastAsia="es-MX"/>
        </w:rPr>
        <w:t>se materializan en la emisión del dictamen</w:t>
      </w:r>
      <w:r w:rsidRPr="00331696">
        <w:rPr>
          <w:rFonts w:ascii="Palatino Linotype" w:eastAsia="Palatino Linotype" w:hAnsi="Palatino Linotype" w:cs="Palatino Linotype"/>
          <w:lang w:eastAsia="es-MX"/>
        </w:rPr>
        <w:t xml:space="preserve"> que se notifica al </w:t>
      </w:r>
      <w:r w:rsidRPr="00331696">
        <w:rPr>
          <w:rFonts w:ascii="Palatino Linotype" w:eastAsia="Palatino Linotype" w:hAnsi="Palatino Linotype" w:cs="Palatino Linotype"/>
          <w:b/>
          <w:lang w:eastAsia="es-MX"/>
        </w:rPr>
        <w:t xml:space="preserve">Sujeto Obligado; </w:t>
      </w:r>
      <w:r w:rsidRPr="00331696">
        <w:rPr>
          <w:rFonts w:ascii="Palatino Linotype" w:eastAsia="Palatino Linotype" w:hAnsi="Palatino Linotype" w:cs="Palatino Linotype"/>
          <w:lang w:eastAsia="es-MX"/>
        </w:rPr>
        <w:t xml:space="preserve">derivado de este acto, se visualiza en el propio procedimiento que se le dan </w:t>
      </w:r>
      <w:r w:rsidRPr="00331696">
        <w:rPr>
          <w:rFonts w:ascii="Palatino Linotype" w:eastAsia="Palatino Linotype" w:hAnsi="Palatino Linotype" w:cs="Palatino Linotype"/>
          <w:b/>
          <w:lang w:eastAsia="es-MX"/>
        </w:rPr>
        <w:t>dos oportunidades para solventar dichas observaciones</w:t>
      </w:r>
      <w:r w:rsidRPr="00331696">
        <w:rPr>
          <w:rFonts w:ascii="Palatino Linotype" w:eastAsia="Palatino Linotype" w:hAnsi="Palatino Linotype" w:cs="Palatino Linotype"/>
          <w:lang w:eastAsia="es-MX"/>
        </w:rPr>
        <w:t xml:space="preserve">: la primera siendo derivado del dictamen y la segunda de manera posterior a la notificación al superior jerárquico pero dentro del proceso de verificación oficiosa </w:t>
      </w:r>
      <w:r w:rsidRPr="00331696">
        <w:rPr>
          <w:rFonts w:ascii="Palatino Linotype" w:eastAsia="Palatino Linotype" w:hAnsi="Palatino Linotype" w:cs="Palatino Linotype"/>
          <w:b/>
          <w:lang w:eastAsia="es-MX"/>
        </w:rPr>
        <w:t xml:space="preserve">sólo cabe la posibilidad de que se </w:t>
      </w:r>
      <w:r w:rsidRPr="00331696">
        <w:rPr>
          <w:rFonts w:ascii="Palatino Linotype" w:eastAsia="Palatino Linotype" w:hAnsi="Palatino Linotype" w:cs="Palatino Linotype"/>
          <w:b/>
          <w:lang w:eastAsia="es-MX"/>
        </w:rPr>
        <w:lastRenderedPageBreak/>
        <w:t>genere un informe de cumplimiento a las observaciones</w:t>
      </w:r>
      <w:r w:rsidRPr="00331696">
        <w:rPr>
          <w:rFonts w:ascii="Palatino Linotype" w:eastAsia="Palatino Linotype" w:hAnsi="Palatino Linotype" w:cs="Palatino Linotype"/>
          <w:lang w:eastAsia="es-MX"/>
        </w:rPr>
        <w:t xml:space="preserve"> realizadas por este Instituto.</w:t>
      </w:r>
    </w:p>
    <w:p w14:paraId="26178D1B" w14:textId="77777777" w:rsidR="00D777D4" w:rsidRPr="00331696" w:rsidRDefault="00D777D4" w:rsidP="00331696">
      <w:pPr>
        <w:spacing w:line="360" w:lineRule="auto"/>
        <w:jc w:val="both"/>
        <w:rPr>
          <w:rFonts w:ascii="Palatino Linotype" w:hAnsi="Palatino Linotype" w:cs="Arial"/>
        </w:rPr>
      </w:pPr>
    </w:p>
    <w:p w14:paraId="4596B407" w14:textId="05CACBA2" w:rsidR="009061CB" w:rsidRPr="00331696" w:rsidRDefault="009061CB" w:rsidP="00331696">
      <w:pPr>
        <w:spacing w:before="240" w:after="240"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En consecuencia, lo remitido en respuesta, sí satisface dichos puntos, por lo que, en atención al Principio de Máxima Publicidad, dio cumplimiento a la solicitud de información, con una expresión documental con la cual atendió los requerimientos de información requeridos.</w:t>
      </w:r>
    </w:p>
    <w:p w14:paraId="30034CC4" w14:textId="77777777" w:rsidR="00A51711" w:rsidRPr="00331696" w:rsidRDefault="00A51711" w:rsidP="00331696">
      <w:pPr>
        <w:spacing w:before="240" w:after="240" w:line="360" w:lineRule="auto"/>
        <w:ind w:right="900"/>
        <w:contextualSpacing/>
        <w:jc w:val="both"/>
        <w:rPr>
          <w:rFonts w:ascii="Palatino Linotype" w:eastAsia="Palatino Linotype" w:hAnsi="Palatino Linotype" w:cs="Palatino Linotype"/>
          <w:lang w:eastAsia="es-MX"/>
        </w:rPr>
      </w:pPr>
    </w:p>
    <w:p w14:paraId="131790B1" w14:textId="233AC40A" w:rsidR="00A51711" w:rsidRPr="00331696" w:rsidRDefault="00A51711" w:rsidP="00331696">
      <w:pPr>
        <w:spacing w:before="240" w:after="240"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En cuanto a:</w:t>
      </w:r>
    </w:p>
    <w:p w14:paraId="5D2D9B83" w14:textId="77777777" w:rsidR="00A51711" w:rsidRPr="00331696" w:rsidRDefault="00A51711" w:rsidP="00331696">
      <w:pPr>
        <w:spacing w:before="240" w:after="240"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b/>
          <w:lang w:eastAsia="es-MX"/>
        </w:rPr>
        <w:t>7.</w:t>
      </w:r>
      <w:r w:rsidRPr="00331696">
        <w:rPr>
          <w:rFonts w:ascii="Palatino Linotype" w:eastAsia="Palatino Linotype" w:hAnsi="Palatino Linotype" w:cs="Palatino Linotype"/>
          <w:lang w:eastAsia="es-MX"/>
        </w:rPr>
        <w:tab/>
        <w:t>Matriz de indicadores.</w:t>
      </w:r>
    </w:p>
    <w:p w14:paraId="0A168403" w14:textId="39B3E089" w:rsidR="00A51711" w:rsidRPr="00331696" w:rsidRDefault="00A51711" w:rsidP="00331696">
      <w:pPr>
        <w:spacing w:before="240" w:after="240"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b/>
          <w:lang w:eastAsia="es-MX"/>
        </w:rPr>
        <w:t>8.</w:t>
      </w:r>
      <w:r w:rsidRPr="00331696">
        <w:rPr>
          <w:rFonts w:ascii="Palatino Linotype" w:eastAsia="Palatino Linotype" w:hAnsi="Palatino Linotype" w:cs="Palatino Linotype"/>
          <w:lang w:eastAsia="es-MX"/>
        </w:rPr>
        <w:tab/>
        <w:t>Matriz de resultados.</w:t>
      </w:r>
    </w:p>
    <w:p w14:paraId="3460624C" w14:textId="68C10D52" w:rsidR="009061CB" w:rsidRPr="00331696" w:rsidRDefault="00A51711" w:rsidP="00331696">
      <w:pPr>
        <w:spacing w:before="240" w:after="240" w:line="360" w:lineRule="auto"/>
        <w:ind w:right="900"/>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9.</w:t>
      </w:r>
      <w:r w:rsidRPr="00331696">
        <w:rPr>
          <w:rFonts w:ascii="Palatino Linotype" w:eastAsia="Palatino Linotype" w:hAnsi="Palatino Linotype" w:cs="Palatino Linotype"/>
          <w:lang w:eastAsia="es-MX"/>
        </w:rPr>
        <w:tab/>
        <w:t>Reconducciones que haya hecho la Unidad de Transparencia.</w:t>
      </w:r>
    </w:p>
    <w:p w14:paraId="25024B18" w14:textId="77777777" w:rsidR="00733C11" w:rsidRPr="00331696" w:rsidRDefault="00733C11" w:rsidP="00331696">
      <w:pPr>
        <w:spacing w:before="240" w:after="240" w:line="360" w:lineRule="auto"/>
        <w:ind w:right="49"/>
        <w:contextualSpacing/>
        <w:jc w:val="both"/>
        <w:rPr>
          <w:rFonts w:ascii="Palatino Linotype" w:eastAsia="Palatino Linotype" w:hAnsi="Palatino Linotype" w:cs="Palatino Linotype"/>
          <w:lang w:eastAsia="es-MX"/>
        </w:rPr>
      </w:pPr>
    </w:p>
    <w:p w14:paraId="207F75F2" w14:textId="6407AC29" w:rsidR="00A51711" w:rsidRPr="00331696" w:rsidRDefault="00A51711" w:rsidP="00331696">
      <w:pPr>
        <w:spacing w:before="240" w:after="240" w:line="360" w:lineRule="auto"/>
        <w:ind w:right="49"/>
        <w:contextualSpacing/>
        <w:jc w:val="both"/>
        <w:rPr>
          <w:rFonts w:ascii="Palatino Linotype" w:eastAsia="Palatino Linotype" w:hAnsi="Palatino Linotype" w:cs="Palatino Linotype"/>
          <w:lang w:eastAsia="es-MX"/>
        </w:rPr>
      </w:pPr>
      <w:r w:rsidRPr="00331696">
        <w:rPr>
          <w:rFonts w:ascii="Palatino Linotype" w:eastAsia="Palatino Linotype" w:hAnsi="Palatino Linotype" w:cs="Palatino Linotype"/>
          <w:lang w:eastAsia="es-MX"/>
        </w:rPr>
        <w:t>Recordemos que</w:t>
      </w:r>
      <w:r w:rsidR="00733C11" w:rsidRPr="00331696">
        <w:rPr>
          <w:rFonts w:ascii="Palatino Linotype" w:eastAsia="Palatino Linotype" w:hAnsi="Palatino Linotype" w:cs="Palatino Linotype"/>
          <w:lang w:eastAsia="es-MX"/>
        </w:rPr>
        <w:t>,</w:t>
      </w:r>
      <w:r w:rsidRPr="00331696">
        <w:rPr>
          <w:rFonts w:ascii="Palatino Linotype" w:eastAsia="Palatino Linotype" w:hAnsi="Palatino Linotype" w:cs="Palatino Linotype"/>
          <w:lang w:eastAsia="es-MX"/>
        </w:rPr>
        <w:t xml:space="preserve"> </w:t>
      </w:r>
      <w:r w:rsidR="00294F77" w:rsidRPr="00331696">
        <w:rPr>
          <w:rFonts w:ascii="Palatino Linotype" w:eastAsia="Palatino Linotype" w:hAnsi="Palatino Linotype" w:cs="Palatino Linotype"/>
          <w:lang w:eastAsia="es-MX"/>
        </w:rPr>
        <w:t xml:space="preserve">en informe justificado, </w:t>
      </w:r>
      <w:r w:rsidRPr="00331696">
        <w:rPr>
          <w:rFonts w:ascii="Palatino Linotype" w:eastAsia="Palatino Linotype" w:hAnsi="Palatino Linotype" w:cs="Palatino Linotype"/>
          <w:lang w:eastAsia="es-MX"/>
        </w:rPr>
        <w:t xml:space="preserve">el </w:t>
      </w:r>
      <w:r w:rsidRPr="00331696">
        <w:rPr>
          <w:rFonts w:ascii="Palatino Linotype" w:eastAsia="Palatino Linotype" w:hAnsi="Palatino Linotype" w:cs="Palatino Linotype"/>
          <w:b/>
          <w:lang w:eastAsia="es-MX"/>
        </w:rPr>
        <w:t>Sujeto Obligado</w:t>
      </w:r>
      <w:r w:rsidRPr="00331696">
        <w:rPr>
          <w:rFonts w:ascii="Palatino Linotype" w:eastAsia="Palatino Linotype" w:hAnsi="Palatino Linotype" w:cs="Palatino Linotype"/>
          <w:lang w:eastAsia="es-MX"/>
        </w:rPr>
        <w:t>, remitió el PbRM-01, correspondiente a la Matriz de Indicadores para resultados 2023</w:t>
      </w:r>
      <w:r w:rsidR="00294F77" w:rsidRPr="00331696">
        <w:rPr>
          <w:rFonts w:ascii="Palatino Linotype" w:eastAsia="Palatino Linotype" w:hAnsi="Palatino Linotype" w:cs="Palatino Linotype"/>
          <w:lang w:eastAsia="es-MX"/>
        </w:rPr>
        <w:t xml:space="preserve">, </w:t>
      </w:r>
      <w:r w:rsidRPr="00331696">
        <w:rPr>
          <w:rFonts w:ascii="Palatino Linotype" w:eastAsia="Palatino Linotype" w:hAnsi="Palatino Linotype" w:cs="Palatino Linotype"/>
          <w:lang w:eastAsia="es-MX"/>
        </w:rPr>
        <w:t>las metas de acti</w:t>
      </w:r>
      <w:r w:rsidR="00294F77" w:rsidRPr="00331696">
        <w:rPr>
          <w:rFonts w:ascii="Palatino Linotype" w:eastAsia="Palatino Linotype" w:hAnsi="Palatino Linotype" w:cs="Palatino Linotype"/>
          <w:lang w:eastAsia="es-MX"/>
        </w:rPr>
        <w:t xml:space="preserve">vidad programadas y alcanzadas y </w:t>
      </w:r>
      <w:r w:rsidRPr="00331696">
        <w:rPr>
          <w:rFonts w:ascii="Palatino Linotype" w:eastAsia="Palatino Linotype" w:hAnsi="Palatino Linotype" w:cs="Palatino Linotype"/>
          <w:lang w:eastAsia="es-MX"/>
        </w:rPr>
        <w:t>los formatos de Reconducción de Indicadores Estratégicos y/o de Gestión.</w:t>
      </w:r>
    </w:p>
    <w:p w14:paraId="70A7C7F0" w14:textId="77777777" w:rsidR="009061CB" w:rsidRPr="00331696" w:rsidRDefault="009061CB" w:rsidP="00331696">
      <w:pPr>
        <w:spacing w:before="240" w:after="240" w:line="360" w:lineRule="auto"/>
        <w:ind w:right="900"/>
        <w:contextualSpacing/>
        <w:jc w:val="both"/>
        <w:rPr>
          <w:rFonts w:ascii="Palatino Linotype" w:eastAsia="Palatino Linotype" w:hAnsi="Palatino Linotype" w:cs="Palatino Linotype"/>
          <w:lang w:eastAsia="es-MX"/>
        </w:rPr>
      </w:pPr>
    </w:p>
    <w:p w14:paraId="549CF1AD" w14:textId="5A3BD796" w:rsidR="00294F77" w:rsidRPr="00331696" w:rsidRDefault="00294F77"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Sobre la naturaleza de la información solicitada se debe precisar, que esta forma parte del Programa Operativo Anual, ya que el Manual para la Planeación, Programación y Presupuesto de Egresos Municipal para el Ejercicio Fiscal dos mil dos mil veintitrés, establece en su apartado 3.2.1. Lineamientos para la integración del Programa Anual, precisan que el Programa Operativo Anual, constituye un componente del Presupuesto basado en Resultados, en el cual, se plasman los objetivos, estrategias, metas de actividad, indicadores y proyectos, de acuerdo a las prioridades del Plan de Desarrollo </w:t>
      </w:r>
      <w:r w:rsidRPr="00331696">
        <w:rPr>
          <w:rFonts w:ascii="Palatino Linotype" w:eastAsia="Palatino Linotype" w:hAnsi="Palatino Linotype" w:cs="Palatino Linotype"/>
          <w:lang w:val="es-MX" w:eastAsia="es-MX"/>
        </w:rPr>
        <w:lastRenderedPageBreak/>
        <w:t>Municipal y demandas ciudadanas, para ser traducidas en resultados concretos a visualizarse en el período presupuestal determinado, lo cual permite conocer con certeza lo que se va hacer con el presupuesto, que se busca lograr, así como, en que tiempo y la forma en que se realizará.</w:t>
      </w:r>
    </w:p>
    <w:p w14:paraId="19F7F0B4" w14:textId="77777777" w:rsidR="00294F77" w:rsidRPr="00331696" w:rsidRDefault="00294F77" w:rsidP="00331696">
      <w:pPr>
        <w:spacing w:line="360" w:lineRule="auto"/>
        <w:jc w:val="both"/>
        <w:rPr>
          <w:rFonts w:ascii="Palatino Linotype" w:eastAsia="Palatino Linotype" w:hAnsi="Palatino Linotype" w:cs="Palatino Linotype"/>
          <w:lang w:val="es-MX" w:eastAsia="es-MX"/>
        </w:rPr>
      </w:pPr>
    </w:p>
    <w:p w14:paraId="23F05D34" w14:textId="77777777" w:rsidR="00294F77" w:rsidRPr="00331696" w:rsidRDefault="00294F77" w:rsidP="00331696">
      <w:pPr>
        <w:spacing w:line="360" w:lineRule="auto"/>
        <w:ind w:right="51"/>
        <w:contextualSpacing/>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En ese orden de ideas, el Programa Operativo Anual, deberá permitir la evaluación programática y presupuestal del ejercicio del gasto, en términos de resultados cualitativos, como cuantitativos. Además, precisa que se conforma de los siguientes formatos:</w:t>
      </w:r>
    </w:p>
    <w:p w14:paraId="5734682F" w14:textId="77777777" w:rsidR="00294F77" w:rsidRPr="00331696" w:rsidRDefault="00294F77" w:rsidP="00331696">
      <w:pPr>
        <w:rPr>
          <w:rFonts w:cs="Tahoma"/>
          <w:lang w:val="es-MX" w:eastAsia="es-MX"/>
        </w:rPr>
      </w:pPr>
    </w:p>
    <w:p w14:paraId="108DBA2E" w14:textId="77777777" w:rsidR="00294F77" w:rsidRPr="00331696" w:rsidRDefault="00294F77" w:rsidP="00331696">
      <w:pPr>
        <w:jc w:val="center"/>
        <w:rPr>
          <w:rFonts w:cs="Tahoma"/>
          <w:lang w:val="es-MX" w:eastAsia="es-MX"/>
        </w:rPr>
      </w:pPr>
      <w:r w:rsidRPr="00331696">
        <w:rPr>
          <w:noProof/>
          <w:lang w:val="es-MX" w:eastAsia="es-MX"/>
        </w:rPr>
        <w:drawing>
          <wp:inline distT="0" distB="0" distL="0" distR="0" wp14:anchorId="076D9AAD" wp14:editId="4D7F484D">
            <wp:extent cx="2313747" cy="1057275"/>
            <wp:effectExtent l="152400" t="152400" r="353695" b="3524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7875" cy="1059161"/>
                    </a:xfrm>
                    <a:prstGeom prst="rect">
                      <a:avLst/>
                    </a:prstGeom>
                    <a:ln>
                      <a:noFill/>
                    </a:ln>
                    <a:effectLst>
                      <a:outerShdw blurRad="292100" dist="139700" dir="2700000" algn="tl" rotWithShape="0">
                        <a:srgbClr val="333333">
                          <a:alpha val="65000"/>
                        </a:srgbClr>
                      </a:outerShdw>
                    </a:effectLst>
                  </pic:spPr>
                </pic:pic>
              </a:graphicData>
            </a:graphic>
          </wp:inline>
        </w:drawing>
      </w:r>
    </w:p>
    <w:p w14:paraId="282C27CA" w14:textId="77777777" w:rsidR="00294F77" w:rsidRPr="00331696" w:rsidRDefault="00294F77" w:rsidP="00331696">
      <w:pPr>
        <w:rPr>
          <w:rFonts w:cs="Tahoma"/>
          <w:lang w:val="es-MX" w:eastAsia="es-MX"/>
        </w:rPr>
      </w:pPr>
    </w:p>
    <w:p w14:paraId="40FF493F" w14:textId="77777777" w:rsidR="00294F77" w:rsidRPr="00331696" w:rsidRDefault="00294F77" w:rsidP="00331696">
      <w:pPr>
        <w:spacing w:line="360" w:lineRule="auto"/>
        <w:ind w:right="51"/>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Además, resulta necesario precisar que conforme al Manual para la Planeación, Programación y Presupuesto de Egresos Municipal para el Ejercicio Fiscal dos mil veintidós, el Programa Operativo Anual, también llamado “POA”, se conforma de diversos formatos, a saber, los siguientes:</w:t>
      </w:r>
    </w:p>
    <w:p w14:paraId="1CA9E010" w14:textId="77777777" w:rsidR="00294F77" w:rsidRPr="00331696" w:rsidRDefault="00294F77" w:rsidP="00331696">
      <w:pPr>
        <w:rPr>
          <w:rFonts w:cs="Tahoma"/>
          <w:lang w:val="es-MX" w:eastAsia="es-MX"/>
        </w:rPr>
      </w:pPr>
    </w:p>
    <w:p w14:paraId="3C05880D" w14:textId="77777777" w:rsidR="00294F77" w:rsidRPr="00331696" w:rsidRDefault="00294F77" w:rsidP="00331696">
      <w:pPr>
        <w:numPr>
          <w:ilvl w:val="0"/>
          <w:numId w:val="45"/>
        </w:numPr>
        <w:spacing w:line="360" w:lineRule="auto"/>
        <w:jc w:val="both"/>
        <w:rPr>
          <w:rFonts w:ascii="Palatino Linotype" w:hAnsi="Palatino Linotype" w:cs="Tahoma"/>
          <w:lang w:val="es-MX" w:eastAsia="es-MX"/>
        </w:rPr>
      </w:pPr>
      <w:r w:rsidRPr="00331696">
        <w:rPr>
          <w:rFonts w:ascii="Palatino Linotype" w:hAnsi="Palatino Linotype" w:cs="Tahoma"/>
          <w:b/>
          <w:u w:val="single"/>
          <w:lang w:val="es-MX" w:eastAsia="es-MX"/>
        </w:rPr>
        <w:t>PbRM-01a Dimensión Administrativa del Gasto:</w:t>
      </w:r>
      <w:r w:rsidRPr="00331696">
        <w:rPr>
          <w:rFonts w:ascii="Palatino Linotype" w:hAnsi="Palatino Linotype" w:cs="Tahoma"/>
          <w:lang w:val="es-MX" w:eastAsia="es-MX"/>
        </w:rPr>
        <w:t xml:space="preserve"> Que tiene como propósito identificar la corresponsabilidad de dependencias generales y auxiliares en la ejecución de proyectos por programa, dimensiona el gasto por proyecto y programa.</w:t>
      </w:r>
    </w:p>
    <w:p w14:paraId="3B412414" w14:textId="77777777" w:rsidR="00294F77" w:rsidRPr="00331696" w:rsidRDefault="00294F77" w:rsidP="00331696">
      <w:pPr>
        <w:rPr>
          <w:rFonts w:ascii="Palatino Linotype" w:hAnsi="Palatino Linotype" w:cs="Tahoma"/>
          <w:b/>
          <w:lang w:val="es-MX" w:eastAsia="es-MX"/>
        </w:rPr>
      </w:pPr>
    </w:p>
    <w:p w14:paraId="4D11E670" w14:textId="77777777" w:rsidR="00294F77" w:rsidRPr="00331696" w:rsidRDefault="00294F77" w:rsidP="00331696">
      <w:pPr>
        <w:numPr>
          <w:ilvl w:val="0"/>
          <w:numId w:val="45"/>
        </w:numPr>
        <w:spacing w:line="360" w:lineRule="auto"/>
        <w:jc w:val="both"/>
        <w:rPr>
          <w:rFonts w:ascii="Palatino Linotype" w:hAnsi="Palatino Linotype" w:cs="Tahoma"/>
          <w:lang w:val="es-MX" w:eastAsia="es-MX"/>
        </w:rPr>
      </w:pPr>
      <w:r w:rsidRPr="00331696">
        <w:rPr>
          <w:rFonts w:ascii="Palatino Linotype" w:hAnsi="Palatino Linotype" w:cs="Tahoma"/>
          <w:b/>
          <w:u w:val="single"/>
          <w:lang w:val="es-MX" w:eastAsia="es-MX"/>
        </w:rPr>
        <w:lastRenderedPageBreak/>
        <w:t>PbRM-01b Descripción del Programa presupuestario:</w:t>
      </w:r>
      <w:r w:rsidRPr="00331696">
        <w:rPr>
          <w:rFonts w:ascii="Palatino Linotype" w:hAnsi="Palatino Linotype" w:cs="Tahoma"/>
          <w:lang w:val="es-MX" w:eastAsia="es-MX"/>
        </w:rPr>
        <w:t xml:space="preserve"> Que identifica el entorno general para eficientar la ejecución del programa que corresponda, los objetivos a lograr y las estrategias, lo cual permitirá contar con elementos para establecer las acciones con las será posible redefinir, adecuar o mantener las acciones municipales identificadas en los programas a ejecutar.</w:t>
      </w:r>
    </w:p>
    <w:p w14:paraId="42C221FE" w14:textId="77777777" w:rsidR="00294F77" w:rsidRPr="00331696" w:rsidRDefault="00294F77" w:rsidP="00331696">
      <w:pPr>
        <w:rPr>
          <w:rFonts w:ascii="Palatino Linotype" w:hAnsi="Palatino Linotype" w:cs="Tahoma"/>
          <w:lang w:val="es-MX" w:eastAsia="es-MX"/>
        </w:rPr>
      </w:pPr>
    </w:p>
    <w:p w14:paraId="2C9ED5CE" w14:textId="77777777" w:rsidR="00294F77" w:rsidRPr="00331696" w:rsidRDefault="00294F77" w:rsidP="00331696">
      <w:pPr>
        <w:numPr>
          <w:ilvl w:val="0"/>
          <w:numId w:val="45"/>
        </w:numPr>
        <w:spacing w:line="360" w:lineRule="auto"/>
        <w:jc w:val="both"/>
        <w:rPr>
          <w:rFonts w:ascii="Palatino Linotype" w:hAnsi="Palatino Linotype" w:cs="Tahoma"/>
          <w:lang w:val="es-MX" w:eastAsia="es-MX"/>
        </w:rPr>
      </w:pPr>
      <w:r w:rsidRPr="00331696">
        <w:rPr>
          <w:rFonts w:ascii="Palatino Linotype" w:hAnsi="Palatino Linotype" w:cs="Tahoma"/>
          <w:b/>
          <w:u w:val="single"/>
          <w:lang w:val="es-MX" w:eastAsia="es-MX"/>
        </w:rPr>
        <w:t>PbRM-01c Metas de actividad por Proyecto:</w:t>
      </w:r>
      <w:r w:rsidRPr="00331696">
        <w:rPr>
          <w:rFonts w:ascii="Palatino Linotype" w:hAnsi="Palatino Linotype" w:cs="Tahoma"/>
          <w:lang w:val="es-MX" w:eastAsia="es-MX"/>
        </w:rPr>
        <w:t xml:space="preserve"> Que define y establece las acciones sustantivas que se pretenden realizar durante el ejercicio presupuestal, por proyecto, ligadas a las estrategias del programa.</w:t>
      </w:r>
    </w:p>
    <w:p w14:paraId="647D1314" w14:textId="77777777" w:rsidR="00294F77" w:rsidRPr="00331696" w:rsidRDefault="00294F77" w:rsidP="00331696">
      <w:pPr>
        <w:rPr>
          <w:rFonts w:ascii="Palatino Linotype" w:hAnsi="Palatino Linotype" w:cs="Tahoma"/>
          <w:lang w:val="es-MX" w:eastAsia="es-MX"/>
        </w:rPr>
      </w:pPr>
    </w:p>
    <w:p w14:paraId="2D51DEE7" w14:textId="77777777" w:rsidR="00294F77" w:rsidRPr="00331696" w:rsidRDefault="00294F77" w:rsidP="00331696">
      <w:pPr>
        <w:numPr>
          <w:ilvl w:val="0"/>
          <w:numId w:val="45"/>
        </w:numPr>
        <w:spacing w:line="360" w:lineRule="auto"/>
        <w:jc w:val="both"/>
        <w:rPr>
          <w:rFonts w:ascii="Palatino Linotype" w:hAnsi="Palatino Linotype" w:cs="Tahoma"/>
          <w:lang w:val="es-MX" w:eastAsia="es-MX"/>
        </w:rPr>
      </w:pPr>
      <w:r w:rsidRPr="00331696">
        <w:rPr>
          <w:rFonts w:ascii="Palatino Linotype" w:hAnsi="Palatino Linotype" w:cs="Tahoma"/>
          <w:b/>
          <w:u w:val="single"/>
          <w:lang w:val="es-MX" w:eastAsia="es-MX"/>
        </w:rPr>
        <w:t>PbRM-01d Ficha de Técnica de Diseño de Indicadores Estratégicos o de Gestión:</w:t>
      </w:r>
      <w:r w:rsidRPr="00331696">
        <w:rPr>
          <w:rFonts w:ascii="Palatino Linotype" w:hAnsi="Palatino Linotype" w:cs="Tahoma"/>
          <w:lang w:val="es-MX" w:eastAsia="es-MX"/>
        </w:rPr>
        <w:t xml:space="preserve"> Que apoya en el diseño de indicadores estratégicos y de gestión incluidos en la Matriz de Indicadores para Resultados tipo y aquellos desarrollados particularmente por el Municipio de que se trate, que midan los objetos de los Programas presupuestarios incluidos en el Programa Anual y su contribución al del Plan de Desarrollo Municipal vigente.</w:t>
      </w:r>
    </w:p>
    <w:p w14:paraId="38E10854" w14:textId="77777777" w:rsidR="00294F77" w:rsidRPr="00331696" w:rsidRDefault="00294F77" w:rsidP="00331696">
      <w:pPr>
        <w:rPr>
          <w:rFonts w:ascii="Palatino Linotype" w:hAnsi="Palatino Linotype" w:cs="Tahoma"/>
          <w:lang w:val="es-MX" w:eastAsia="es-MX"/>
        </w:rPr>
      </w:pPr>
    </w:p>
    <w:p w14:paraId="2C095223" w14:textId="77777777" w:rsidR="00294F77" w:rsidRPr="00331696" w:rsidRDefault="00294F77" w:rsidP="00331696">
      <w:pPr>
        <w:numPr>
          <w:ilvl w:val="0"/>
          <w:numId w:val="45"/>
        </w:numPr>
        <w:spacing w:line="360" w:lineRule="auto"/>
        <w:jc w:val="both"/>
        <w:rPr>
          <w:rFonts w:ascii="Palatino Linotype" w:hAnsi="Palatino Linotype" w:cs="Tahoma"/>
          <w:b/>
          <w:lang w:val="es-MX" w:eastAsia="es-MX"/>
        </w:rPr>
      </w:pPr>
      <w:r w:rsidRPr="00331696">
        <w:rPr>
          <w:rFonts w:ascii="Palatino Linotype" w:hAnsi="Palatino Linotype" w:cs="Tahoma"/>
          <w:b/>
          <w:u w:val="single"/>
          <w:lang w:val="es-MX" w:eastAsia="es-MX"/>
        </w:rPr>
        <w:t>PbRM-01e Matriz de Indicadores para Resultados por Programa Presupuestario y Dependencia General:</w:t>
      </w:r>
      <w:r w:rsidRPr="00331696">
        <w:rPr>
          <w:rFonts w:ascii="Palatino Linotype" w:hAnsi="Palatino Linotype" w:cs="Tahoma"/>
          <w:lang w:val="es-MX" w:eastAsia="es-MX"/>
        </w:rPr>
        <w:t xml:space="preserve"> Que facilita el proceso de evaluación de los resultados o impactos de los objetivos pro Programa presupuestario, de forma resumida, sencilla y armónica, así como, de incorporar indicadores que miden los objetivos y resultados esperados.</w:t>
      </w:r>
    </w:p>
    <w:p w14:paraId="7CA0D776" w14:textId="77777777" w:rsidR="00294F77" w:rsidRPr="00331696" w:rsidRDefault="00294F77" w:rsidP="00331696">
      <w:pPr>
        <w:rPr>
          <w:rFonts w:ascii="Palatino Linotype" w:hAnsi="Palatino Linotype" w:cs="Tahoma"/>
          <w:b/>
          <w:lang w:val="es-MX" w:eastAsia="es-MX"/>
        </w:rPr>
      </w:pPr>
    </w:p>
    <w:p w14:paraId="4176C666" w14:textId="77777777" w:rsidR="00294F77" w:rsidRPr="00331696" w:rsidRDefault="00294F77" w:rsidP="00331696">
      <w:pPr>
        <w:numPr>
          <w:ilvl w:val="0"/>
          <w:numId w:val="45"/>
        </w:numPr>
        <w:spacing w:line="360" w:lineRule="auto"/>
        <w:jc w:val="both"/>
        <w:rPr>
          <w:rFonts w:ascii="Palatino Linotype" w:hAnsi="Palatino Linotype" w:cs="Tahoma"/>
          <w:lang w:val="es-MX" w:eastAsia="es-MX"/>
        </w:rPr>
      </w:pPr>
      <w:r w:rsidRPr="00331696">
        <w:rPr>
          <w:rFonts w:ascii="Palatino Linotype" w:hAnsi="Palatino Linotype" w:cs="Tahoma"/>
          <w:u w:val="single"/>
          <w:lang w:val="es-MX" w:eastAsia="es-MX"/>
        </w:rPr>
        <w:t>PbRM-02a Calendarización de Metas de actividad por Proyecto:</w:t>
      </w:r>
      <w:r w:rsidRPr="00331696">
        <w:rPr>
          <w:rFonts w:ascii="Palatino Linotype" w:hAnsi="Palatino Linotype" w:cs="Tahoma"/>
          <w:lang w:val="es-MX" w:eastAsia="es-MX"/>
        </w:rPr>
        <w:t xml:space="preserve"> Que calendariza las metas de las acciones por trimestre para medir el grado de cumplimiento en cada período de tiempo, con el propósito de dar seguimiento </w:t>
      </w:r>
      <w:r w:rsidRPr="00331696">
        <w:rPr>
          <w:rFonts w:ascii="Palatino Linotype" w:hAnsi="Palatino Linotype" w:cs="Tahoma"/>
          <w:lang w:val="es-MX" w:eastAsia="es-MX"/>
        </w:rPr>
        <w:lastRenderedPageBreak/>
        <w:t>a lo programado y tomar en su caso las medidas correctivas para evitar desviación.</w:t>
      </w:r>
    </w:p>
    <w:p w14:paraId="04A60CB4" w14:textId="77777777" w:rsidR="00294F77" w:rsidRPr="00331696" w:rsidRDefault="00294F77" w:rsidP="00331696">
      <w:pPr>
        <w:rPr>
          <w:rFonts w:cs="Tahoma"/>
          <w:lang w:val="es-MX" w:eastAsia="es-MX"/>
        </w:rPr>
      </w:pPr>
    </w:p>
    <w:p w14:paraId="7141FA1A" w14:textId="77777777" w:rsidR="00294F77" w:rsidRPr="00331696" w:rsidRDefault="00294F77" w:rsidP="00331696">
      <w:pPr>
        <w:spacing w:line="360" w:lineRule="auto"/>
        <w:ind w:right="51"/>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Conforme a lo anterior, se advierte que el Programa Operativo Anual, es aquel documento en donde se plasman los objetivos, estrategias, metas, indicadores y proyectos que se buscan cumplir en un ejercicio fiscal determinado y que va acorde al Plan de Desarrollo Municipal, principalmente, además que es un componente esencial del Presupuesto de Egresos de los Municipios, pues sus formatos son utilizados para realizar y elaborar este.</w:t>
      </w:r>
    </w:p>
    <w:p w14:paraId="0B24B7CD" w14:textId="77777777" w:rsidR="00294F77" w:rsidRPr="00331696" w:rsidRDefault="00294F77" w:rsidP="00331696">
      <w:pPr>
        <w:spacing w:line="360" w:lineRule="auto"/>
        <w:jc w:val="both"/>
        <w:rPr>
          <w:rFonts w:ascii="Palatino Linotype" w:eastAsia="Palatino Linotype" w:hAnsi="Palatino Linotype" w:cs="Palatino Linotype"/>
          <w:lang w:val="es-MX" w:eastAsia="es-MX"/>
        </w:rPr>
      </w:pPr>
    </w:p>
    <w:p w14:paraId="1AABECCC" w14:textId="77777777" w:rsidR="00294F77" w:rsidRPr="00331696" w:rsidRDefault="00294F77" w:rsidP="00331696">
      <w:pPr>
        <w:spacing w:line="360" w:lineRule="auto"/>
        <w:ind w:right="49"/>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En ese sentido, es de mencionar que de conformidad con el artículo 10 de la Ley de Planeación del Estado de México y Municipios, establece un proceso de evaluación, el cual corresponde a:</w:t>
      </w:r>
    </w:p>
    <w:p w14:paraId="50A7FFDC" w14:textId="77777777" w:rsidR="00294F77" w:rsidRPr="00331696" w:rsidRDefault="00294F77" w:rsidP="00331696">
      <w:pPr>
        <w:spacing w:line="360" w:lineRule="auto"/>
        <w:ind w:right="49"/>
        <w:jc w:val="both"/>
        <w:rPr>
          <w:rFonts w:ascii="Palatino Linotype" w:eastAsia="Palatino Linotype" w:hAnsi="Palatino Linotype" w:cs="Palatino Linotype"/>
          <w:lang w:val="es-MX" w:eastAsia="es-MX"/>
        </w:rPr>
      </w:pPr>
    </w:p>
    <w:p w14:paraId="580F8C23" w14:textId="77777777" w:rsidR="00294F77" w:rsidRPr="00331696" w:rsidRDefault="00294F77" w:rsidP="00331696">
      <w:pPr>
        <w:pBdr>
          <w:top w:val="nil"/>
          <w:left w:val="nil"/>
          <w:bottom w:val="nil"/>
          <w:right w:val="nil"/>
          <w:between w:val="nil"/>
        </w:pBdr>
        <w:ind w:left="567" w:right="843"/>
        <w:jc w:val="both"/>
        <w:rPr>
          <w:rFonts w:ascii="Palatino Linotype" w:hAnsi="Palatino Linotype"/>
          <w:i/>
          <w:iCs/>
          <w:sz w:val="22"/>
          <w:szCs w:val="22"/>
          <w:lang w:val="es-MX" w:eastAsia="es-MX"/>
        </w:rPr>
      </w:pPr>
      <w:r w:rsidRPr="00331696">
        <w:rPr>
          <w:rFonts w:ascii="Palatino Linotype" w:hAnsi="Palatino Linotype"/>
          <w:i/>
          <w:iCs/>
          <w:sz w:val="22"/>
          <w:szCs w:val="22"/>
          <w:lang w:val="es-MX" w:eastAsia="es-MX"/>
        </w:rPr>
        <w:t xml:space="preserve">“Evaluación. </w:t>
      </w:r>
      <w:r w:rsidRPr="00331696">
        <w:rPr>
          <w:rFonts w:ascii="Palatino Linotype" w:hAnsi="Palatino Linotype"/>
          <w:b/>
          <w:i/>
          <w:iCs/>
          <w:sz w:val="22"/>
          <w:szCs w:val="22"/>
          <w:lang w:val="es-MX" w:eastAsia="es-MX"/>
        </w:rPr>
        <w:t>Proceso que tiene como finalidad determinar el grado de eficacia y eficiencia, con que han sido empleados los recursos destinados a alcanzar los objetivos previstos</w:t>
      </w:r>
      <w:r w:rsidRPr="00331696">
        <w:rPr>
          <w:rFonts w:ascii="Palatino Linotype" w:hAnsi="Palatino Linotype"/>
          <w:i/>
          <w:iCs/>
          <w:sz w:val="22"/>
          <w:szCs w:val="22"/>
          <w:lang w:val="es-MX" w:eastAsia="es-MX"/>
        </w:rPr>
        <w:t xml:space="preserve">, posibilitando la determinación de las desviaciones y la adopción de medidas correctivas </w:t>
      </w:r>
      <w:r w:rsidRPr="00331696">
        <w:rPr>
          <w:rFonts w:ascii="Palatino Linotype" w:hAnsi="Palatino Linotype"/>
          <w:b/>
          <w:i/>
          <w:iCs/>
          <w:sz w:val="22"/>
          <w:szCs w:val="22"/>
          <w:lang w:val="es-MX" w:eastAsia="es-MX"/>
        </w:rPr>
        <w:t>que garanticen el cumplimientos adecuado de las metas</w:t>
      </w:r>
      <w:r w:rsidRPr="00331696">
        <w:rPr>
          <w:rFonts w:ascii="Palatino Linotype" w:hAnsi="Palatino Linotype"/>
          <w:i/>
          <w:iCs/>
          <w:sz w:val="22"/>
          <w:szCs w:val="22"/>
          <w:lang w:val="es-MX" w:eastAsia="es-MX"/>
        </w:rPr>
        <w:t>.” (Sic)</w:t>
      </w:r>
    </w:p>
    <w:p w14:paraId="67800629" w14:textId="77777777" w:rsidR="00294F77" w:rsidRPr="00331696" w:rsidRDefault="00294F77" w:rsidP="00331696">
      <w:pPr>
        <w:spacing w:line="360" w:lineRule="auto"/>
        <w:contextualSpacing/>
        <w:jc w:val="both"/>
        <w:rPr>
          <w:rFonts w:ascii="Palatino Linotype" w:eastAsia="Palatino Linotype" w:hAnsi="Palatino Linotype" w:cs="Palatino Linotype"/>
          <w:lang w:val="es-MX" w:eastAsia="es-MX"/>
        </w:rPr>
      </w:pPr>
    </w:p>
    <w:p w14:paraId="35793EDE" w14:textId="24F5A35D" w:rsidR="00294F77" w:rsidRPr="00331696" w:rsidRDefault="00294F77" w:rsidP="00331696">
      <w:pPr>
        <w:spacing w:line="360" w:lineRule="auto"/>
        <w:contextualSpacing/>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Es decir, la evaluación es el proceso mediante el cual se determina el grado de cumplimiento a una meta o proyecto presupuestado dentro del programa operativo anual.  </w:t>
      </w:r>
    </w:p>
    <w:p w14:paraId="425897F9" w14:textId="77777777" w:rsidR="00294F77" w:rsidRPr="00331696" w:rsidRDefault="00294F77" w:rsidP="00331696">
      <w:pPr>
        <w:spacing w:line="360" w:lineRule="auto"/>
        <w:contextualSpacing/>
        <w:jc w:val="both"/>
        <w:rPr>
          <w:rFonts w:ascii="Palatino Linotype" w:eastAsia="Palatino Linotype" w:hAnsi="Palatino Linotype" w:cs="Palatino Linotype"/>
          <w:lang w:val="es-MX" w:eastAsia="es-MX"/>
        </w:rPr>
      </w:pPr>
    </w:p>
    <w:p w14:paraId="11375CBF" w14:textId="77777777" w:rsidR="00294F77" w:rsidRPr="00331696" w:rsidRDefault="00294F77" w:rsidP="00331696">
      <w:pPr>
        <w:pBdr>
          <w:top w:val="nil"/>
          <w:left w:val="nil"/>
          <w:bottom w:val="nil"/>
          <w:right w:val="nil"/>
          <w:between w:val="nil"/>
        </w:pBdr>
        <w:spacing w:line="360" w:lineRule="auto"/>
        <w:ind w:right="49"/>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color w:val="000000"/>
          <w:lang w:val="es-MX" w:eastAsia="es-MX"/>
        </w:rPr>
        <w:t xml:space="preserve">En el mismo orden de ideas, la Guía Metodológica de referencia precisa que el seguimiento y control de la ejecución de los proyectos, obras y acciones </w:t>
      </w:r>
      <w:r w:rsidRPr="00331696">
        <w:rPr>
          <w:rFonts w:ascii="Palatino Linotype" w:eastAsia="Palatino Linotype" w:hAnsi="Palatino Linotype" w:cs="Palatino Linotype"/>
          <w:lang w:val="es-MX" w:eastAsia="es-MX"/>
        </w:rPr>
        <w:t xml:space="preserve">contempladas en Programas Anuales será llevado a cabo por las siguientes dependencias: </w:t>
      </w:r>
    </w:p>
    <w:p w14:paraId="13EDD68B" w14:textId="77777777" w:rsidR="00294F77" w:rsidRPr="00331696" w:rsidRDefault="00294F77" w:rsidP="00331696">
      <w:pPr>
        <w:pBdr>
          <w:top w:val="nil"/>
          <w:left w:val="nil"/>
          <w:bottom w:val="nil"/>
          <w:right w:val="nil"/>
          <w:between w:val="nil"/>
        </w:pBdr>
        <w:spacing w:line="360" w:lineRule="auto"/>
        <w:ind w:right="49"/>
        <w:jc w:val="both"/>
        <w:rPr>
          <w:rFonts w:ascii="Palatino Linotype" w:eastAsia="Palatino Linotype" w:hAnsi="Palatino Linotype" w:cs="Palatino Linotype"/>
          <w:lang w:val="es-MX" w:eastAsia="es-MX"/>
        </w:rPr>
      </w:pPr>
    </w:p>
    <w:p w14:paraId="264C4D18" w14:textId="77777777" w:rsidR="00294F77" w:rsidRPr="00331696" w:rsidRDefault="00294F77" w:rsidP="00331696">
      <w:pPr>
        <w:pBdr>
          <w:top w:val="nil"/>
          <w:left w:val="nil"/>
          <w:bottom w:val="nil"/>
          <w:right w:val="nil"/>
          <w:between w:val="nil"/>
        </w:pBdr>
        <w:ind w:left="567" w:right="49"/>
        <w:jc w:val="both"/>
        <w:rPr>
          <w:rFonts w:ascii="Palatino Linotype" w:eastAsia="Palatino Linotype" w:hAnsi="Palatino Linotype" w:cs="Palatino Linotype"/>
          <w:b/>
          <w:bCs/>
          <w:i/>
          <w:iCs/>
          <w:color w:val="000000"/>
          <w:lang w:val="es-MX" w:eastAsia="es-MX"/>
        </w:rPr>
      </w:pPr>
      <w:r w:rsidRPr="00331696">
        <w:rPr>
          <w:rFonts w:ascii="Palatino Linotype" w:eastAsia="Palatino Linotype" w:hAnsi="Palatino Linotype" w:cs="Palatino Linotype"/>
          <w:b/>
          <w:bCs/>
          <w:i/>
          <w:iCs/>
          <w:color w:val="000000"/>
          <w:lang w:val="es-MX" w:eastAsia="es-MX"/>
        </w:rPr>
        <w:lastRenderedPageBreak/>
        <w:t>“ESQUEMA DE LA EVALUACIÓN MUNICIPAL</w:t>
      </w:r>
    </w:p>
    <w:p w14:paraId="583646D7" w14:textId="77777777" w:rsidR="00294F77" w:rsidRPr="00331696" w:rsidRDefault="00294F77" w:rsidP="00331696">
      <w:pPr>
        <w:pBdr>
          <w:top w:val="nil"/>
          <w:left w:val="nil"/>
          <w:bottom w:val="nil"/>
          <w:right w:val="nil"/>
          <w:between w:val="nil"/>
        </w:pBdr>
        <w:ind w:left="567" w:right="49"/>
        <w:jc w:val="both"/>
        <w:rPr>
          <w:rFonts w:ascii="Palatino Linotype" w:eastAsia="Palatino Linotype" w:hAnsi="Palatino Linotype" w:cs="Palatino Linotype"/>
          <w:i/>
          <w:iCs/>
          <w:color w:val="000000"/>
          <w:lang w:val="es-MX" w:eastAsia="es-MX"/>
        </w:rPr>
      </w:pPr>
      <w:r w:rsidRPr="00331696">
        <w:rPr>
          <w:rFonts w:ascii="Palatino Linotype" w:eastAsia="Palatino Linotype" w:hAnsi="Palatino Linotype" w:cs="Palatino Linotype"/>
          <w:i/>
          <w:iCs/>
          <w:color w:val="000000"/>
          <w:lang w:val="es-MX" w:eastAsia="es-MX"/>
        </w:rPr>
        <w:t>…</w:t>
      </w:r>
    </w:p>
    <w:p w14:paraId="35489DFE" w14:textId="77777777" w:rsidR="00294F77" w:rsidRPr="00331696" w:rsidRDefault="00294F77" w:rsidP="00331696">
      <w:pPr>
        <w:pBdr>
          <w:top w:val="nil"/>
          <w:left w:val="nil"/>
          <w:bottom w:val="nil"/>
          <w:right w:val="nil"/>
          <w:between w:val="nil"/>
        </w:pBdr>
        <w:ind w:left="567" w:right="843"/>
        <w:jc w:val="both"/>
        <w:rPr>
          <w:rFonts w:ascii="Palatino Linotype" w:hAnsi="Palatino Linotype"/>
          <w:i/>
          <w:iCs/>
          <w:lang w:val="es-MX" w:eastAsia="es-MX"/>
        </w:rPr>
      </w:pPr>
      <w:r w:rsidRPr="00331696">
        <w:rPr>
          <w:rFonts w:ascii="Palatino Linotype" w:hAnsi="Palatino Linotype"/>
          <w:i/>
          <w:iCs/>
          <w:lang w:val="es-MX" w:eastAsia="es-MX"/>
        </w:rPr>
        <w:t xml:space="preserve">Participan en los procesos de evaluación: </w:t>
      </w:r>
    </w:p>
    <w:p w14:paraId="3DE1E4BA" w14:textId="77777777" w:rsidR="00294F77" w:rsidRPr="00331696" w:rsidRDefault="00294F77" w:rsidP="00331696">
      <w:pPr>
        <w:pBdr>
          <w:top w:val="nil"/>
          <w:left w:val="nil"/>
          <w:bottom w:val="nil"/>
          <w:right w:val="nil"/>
          <w:between w:val="nil"/>
        </w:pBdr>
        <w:ind w:left="567" w:right="843"/>
        <w:jc w:val="both"/>
        <w:rPr>
          <w:rFonts w:ascii="Palatino Linotype" w:hAnsi="Palatino Linotype"/>
          <w:i/>
          <w:iCs/>
          <w:lang w:val="es-MX" w:eastAsia="es-MX"/>
        </w:rPr>
      </w:pPr>
      <w:r w:rsidRPr="00331696">
        <w:rPr>
          <w:rFonts w:ascii="Palatino Linotype" w:hAnsi="Palatino Linotype"/>
          <w:i/>
          <w:iCs/>
          <w:lang w:val="es-MX" w:eastAsia="es-MX"/>
        </w:rPr>
        <w:sym w:font="Symbol" w:char="F0B7"/>
      </w:r>
      <w:r w:rsidRPr="00331696">
        <w:rPr>
          <w:rFonts w:ascii="Palatino Linotype" w:hAnsi="Palatino Linotype"/>
          <w:i/>
          <w:iCs/>
          <w:lang w:val="es-MX" w:eastAsia="es-MX"/>
        </w:rPr>
        <w:t xml:space="preserve"> Cabildo; </w:t>
      </w:r>
    </w:p>
    <w:p w14:paraId="1E108A0A" w14:textId="77777777" w:rsidR="00294F77" w:rsidRPr="00331696" w:rsidRDefault="00294F77" w:rsidP="00331696">
      <w:pPr>
        <w:pBdr>
          <w:top w:val="nil"/>
          <w:left w:val="nil"/>
          <w:bottom w:val="nil"/>
          <w:right w:val="nil"/>
          <w:between w:val="nil"/>
        </w:pBdr>
        <w:ind w:left="567" w:right="843"/>
        <w:jc w:val="both"/>
        <w:rPr>
          <w:rFonts w:ascii="Palatino Linotype" w:hAnsi="Palatino Linotype"/>
          <w:i/>
          <w:iCs/>
          <w:lang w:val="es-MX" w:eastAsia="es-MX"/>
        </w:rPr>
      </w:pPr>
      <w:r w:rsidRPr="00331696">
        <w:rPr>
          <w:rFonts w:ascii="Palatino Linotype" w:hAnsi="Palatino Linotype"/>
          <w:i/>
          <w:iCs/>
          <w:lang w:val="es-MX" w:eastAsia="es-MX"/>
        </w:rPr>
        <w:sym w:font="Symbol" w:char="F0B7"/>
      </w:r>
      <w:r w:rsidRPr="00331696">
        <w:rPr>
          <w:rFonts w:ascii="Palatino Linotype" w:hAnsi="Palatino Linotype"/>
          <w:i/>
          <w:iCs/>
          <w:lang w:val="es-MX" w:eastAsia="es-MX"/>
        </w:rPr>
        <w:t xml:space="preserve"> Tesorería; </w:t>
      </w:r>
    </w:p>
    <w:p w14:paraId="7B8C6CA2" w14:textId="77777777" w:rsidR="00294F77" w:rsidRPr="00331696" w:rsidRDefault="00294F77" w:rsidP="00331696">
      <w:pPr>
        <w:pBdr>
          <w:top w:val="nil"/>
          <w:left w:val="nil"/>
          <w:bottom w:val="nil"/>
          <w:right w:val="nil"/>
          <w:between w:val="nil"/>
        </w:pBdr>
        <w:ind w:left="567" w:right="843"/>
        <w:jc w:val="both"/>
        <w:rPr>
          <w:rFonts w:ascii="Palatino Linotype" w:hAnsi="Palatino Linotype"/>
          <w:b/>
          <w:i/>
          <w:iCs/>
          <w:lang w:val="es-MX" w:eastAsia="es-MX"/>
        </w:rPr>
      </w:pPr>
      <w:r w:rsidRPr="00331696">
        <w:rPr>
          <w:rFonts w:ascii="Palatino Linotype" w:hAnsi="Palatino Linotype"/>
          <w:b/>
          <w:i/>
          <w:iCs/>
          <w:lang w:val="es-MX" w:eastAsia="es-MX"/>
        </w:rPr>
        <w:sym w:font="Symbol" w:char="F0B7"/>
      </w:r>
      <w:r w:rsidRPr="00331696">
        <w:rPr>
          <w:rFonts w:ascii="Palatino Linotype" w:hAnsi="Palatino Linotype"/>
          <w:b/>
          <w:i/>
          <w:iCs/>
          <w:lang w:val="es-MX" w:eastAsia="es-MX"/>
        </w:rPr>
        <w:t xml:space="preserve"> Unidad de Información Planeación, Programación y Evaluación (UIPPE) o su equivalente; y </w:t>
      </w:r>
    </w:p>
    <w:p w14:paraId="55307C3C" w14:textId="77777777" w:rsidR="00294F77" w:rsidRPr="00331696" w:rsidRDefault="00294F77" w:rsidP="00331696">
      <w:pPr>
        <w:pBdr>
          <w:top w:val="nil"/>
          <w:left w:val="nil"/>
          <w:bottom w:val="nil"/>
          <w:right w:val="nil"/>
          <w:between w:val="nil"/>
        </w:pBdr>
        <w:ind w:left="567" w:right="843"/>
        <w:jc w:val="both"/>
        <w:rPr>
          <w:rFonts w:ascii="Palatino Linotype" w:eastAsia="Palatino Linotype" w:hAnsi="Palatino Linotype" w:cs="Palatino Linotype"/>
          <w:i/>
          <w:iCs/>
          <w:color w:val="000000"/>
          <w:lang w:val="es-MX" w:eastAsia="es-MX"/>
        </w:rPr>
      </w:pPr>
      <w:r w:rsidRPr="00331696">
        <w:rPr>
          <w:rFonts w:ascii="Palatino Linotype" w:hAnsi="Palatino Linotype"/>
          <w:i/>
          <w:iCs/>
          <w:lang w:val="es-MX" w:eastAsia="es-MX"/>
        </w:rPr>
        <w:sym w:font="Symbol" w:char="F0B7"/>
      </w:r>
      <w:r w:rsidRPr="00331696">
        <w:rPr>
          <w:rFonts w:ascii="Palatino Linotype" w:hAnsi="Palatino Linotype"/>
          <w:i/>
          <w:iCs/>
          <w:lang w:val="es-MX" w:eastAsia="es-MX"/>
        </w:rPr>
        <w:t xml:space="preserve"> Comité de Planeación para el Desarrollo Municipal. (COPLADEMUN)…” (Sic)</w:t>
      </w:r>
    </w:p>
    <w:p w14:paraId="7E88ED24" w14:textId="77777777" w:rsidR="00294F77" w:rsidRPr="00331696" w:rsidRDefault="00294F77" w:rsidP="00331696">
      <w:pPr>
        <w:spacing w:line="360" w:lineRule="auto"/>
        <w:contextualSpacing/>
        <w:jc w:val="both"/>
        <w:rPr>
          <w:rFonts w:ascii="Palatino Linotype" w:eastAsia="Palatino Linotype" w:hAnsi="Palatino Linotype" w:cs="Palatino Linotype"/>
          <w:lang w:val="es-MX" w:eastAsia="es-MX"/>
        </w:rPr>
      </w:pPr>
    </w:p>
    <w:p w14:paraId="3502C103" w14:textId="77777777" w:rsidR="00733C11" w:rsidRPr="00331696" w:rsidRDefault="00733C11" w:rsidP="00331696">
      <w:pPr>
        <w:spacing w:line="360" w:lineRule="auto"/>
        <w:jc w:val="both"/>
        <w:rPr>
          <w:rFonts w:ascii="Palatino Linotype" w:hAnsi="Palatino Linotype" w:cs="Arial"/>
        </w:rPr>
      </w:pPr>
      <w:r w:rsidRPr="00331696">
        <w:rPr>
          <w:rFonts w:ascii="Palatino Linotype" w:hAnsi="Palatino Linotype" w:cs="Arial"/>
        </w:rPr>
        <w:t xml:space="preserve">Por lo anteriormente visto, es importante mencionar que el </w:t>
      </w:r>
      <w:r w:rsidRPr="00331696">
        <w:rPr>
          <w:rFonts w:ascii="Palatino Linotype" w:hAnsi="Palatino Linotype" w:cs="Arial"/>
          <w:b/>
        </w:rPr>
        <w:t>Sujeto Obligado</w:t>
      </w:r>
      <w:r w:rsidRPr="00331696">
        <w:rPr>
          <w:rFonts w:ascii="Palatino Linotype" w:hAnsi="Palatino Linotype" w:cs="Arial"/>
        </w:rPr>
        <w:t xml:space="preserve"> remitió los documentos que no eran visibles,</w:t>
      </w:r>
      <w:r w:rsidRPr="00331696">
        <w:t xml:space="preserve"> </w:t>
      </w:r>
      <w:r w:rsidRPr="00331696">
        <w:rPr>
          <w:rFonts w:ascii="Palatino Linotype" w:hAnsi="Palatino Linotype" w:cs="Arial"/>
        </w:rPr>
        <w:t xml:space="preserve">bajo ese tenor no se pasa por alto que el hacer entrega de un documento cuya información se encuentre ilegible, deja en total incertidumbre al particular, violentando con su respuesta el Derecho de Acceso a la Información. </w:t>
      </w:r>
    </w:p>
    <w:p w14:paraId="45B36702" w14:textId="77777777" w:rsidR="00733C11" w:rsidRPr="00331696" w:rsidRDefault="00733C11" w:rsidP="00331696">
      <w:pPr>
        <w:spacing w:line="360" w:lineRule="auto"/>
        <w:contextualSpacing/>
        <w:jc w:val="both"/>
        <w:rPr>
          <w:rFonts w:ascii="Palatino Linotype" w:hAnsi="Palatino Linotype" w:cs="Arial"/>
        </w:rPr>
      </w:pPr>
    </w:p>
    <w:p w14:paraId="0E83862E" w14:textId="77777777" w:rsidR="00733C11" w:rsidRPr="00331696" w:rsidRDefault="00733C11" w:rsidP="00331696">
      <w:pPr>
        <w:spacing w:line="360" w:lineRule="auto"/>
        <w:contextualSpacing/>
        <w:jc w:val="both"/>
        <w:rPr>
          <w:rFonts w:ascii="Palatino Linotype" w:hAnsi="Palatino Linotype" w:cs="Arial"/>
        </w:rPr>
      </w:pPr>
      <w:r w:rsidRPr="00331696">
        <w:rPr>
          <w:rFonts w:ascii="Palatino Linotype" w:hAnsi="Palatino Linotype" w:cs="Arial"/>
          <w:color w:val="222222"/>
          <w:lang w:eastAsia="es-MX"/>
        </w:rPr>
        <w:t xml:space="preserve">Es decir, la información documental que entregue el </w:t>
      </w:r>
      <w:r w:rsidRPr="00331696">
        <w:rPr>
          <w:rFonts w:ascii="Palatino Linotype" w:hAnsi="Palatino Linotype" w:cs="Arial"/>
          <w:b/>
          <w:color w:val="222222"/>
          <w:lang w:eastAsia="es-MX"/>
        </w:rPr>
        <w:t>Sujeto Obligado</w:t>
      </w:r>
      <w:r w:rsidRPr="00331696">
        <w:rPr>
          <w:rFonts w:ascii="Palatino Linotype" w:hAnsi="Palatino Linotype" w:cs="Arial"/>
          <w:color w:val="222222"/>
          <w:lang w:eastAsia="es-MX"/>
        </w:rPr>
        <w:t xml:space="preserve"> debe ser clara, entendible y legible, esto con la finalidad de que pueda ser verificada la información contenida en los documentos proporcionados, ya que de lo contrario se incumple el principio de accesibilidad ya que de lo contrario se incumple el principio de accesibilidad, lo que constituye una restricción indirecta al Derecho de Acceso a la Información Pública.</w:t>
      </w:r>
    </w:p>
    <w:p w14:paraId="66BF4D01" w14:textId="77777777" w:rsidR="00733C11" w:rsidRPr="00331696" w:rsidRDefault="00733C11" w:rsidP="00331696">
      <w:pPr>
        <w:spacing w:line="360" w:lineRule="auto"/>
        <w:contextualSpacing/>
        <w:jc w:val="both"/>
        <w:rPr>
          <w:rFonts w:ascii="Palatino Linotype" w:hAnsi="Palatino Linotype" w:cs="Arial"/>
        </w:rPr>
      </w:pPr>
    </w:p>
    <w:p w14:paraId="53FA0557" w14:textId="77777777" w:rsidR="00733C11" w:rsidRPr="00331696" w:rsidRDefault="00733C11" w:rsidP="00331696">
      <w:pPr>
        <w:spacing w:line="360" w:lineRule="auto"/>
        <w:contextualSpacing/>
        <w:jc w:val="both"/>
        <w:rPr>
          <w:rFonts w:ascii="Palatino Linotype" w:hAnsi="Palatino Linotype" w:cs="Arial"/>
        </w:rPr>
      </w:pPr>
      <w:r w:rsidRPr="00331696">
        <w:rPr>
          <w:rFonts w:ascii="Palatino Linotype" w:hAnsi="Palatino Linotype" w:cs="Arial"/>
          <w:color w:val="000000" w:themeColor="text1"/>
          <w:lang w:val="es-MX"/>
        </w:rPr>
        <w:t>Sirve de apoyo a lo anterior como criterio orientador la tesis número II. 1°. C.T. 55 C, publicada en el Semanario Judicial de la Federación y su Gaceta bajo el número de3 registro 201,412, que a la letra dice:</w:t>
      </w:r>
    </w:p>
    <w:p w14:paraId="39ABBC9D" w14:textId="77777777" w:rsidR="00733C11" w:rsidRPr="00331696" w:rsidRDefault="00733C11" w:rsidP="00331696">
      <w:pPr>
        <w:spacing w:before="240" w:after="240"/>
        <w:ind w:left="567" w:right="567"/>
        <w:jc w:val="both"/>
        <w:rPr>
          <w:rFonts w:ascii="Palatino Linotype" w:hAnsi="Palatino Linotype" w:cs="Arial"/>
          <w:bCs/>
          <w:i/>
          <w:iCs/>
          <w:color w:val="000000" w:themeColor="text1"/>
          <w:sz w:val="22"/>
          <w:szCs w:val="22"/>
        </w:rPr>
      </w:pPr>
      <w:r w:rsidRPr="00331696">
        <w:rPr>
          <w:rFonts w:ascii="Palatino Linotype" w:hAnsi="Palatino Linotype" w:cs="Arial"/>
          <w:b/>
          <w:bCs/>
          <w:i/>
          <w:iCs/>
          <w:color w:val="000000" w:themeColor="text1"/>
          <w:sz w:val="22"/>
          <w:szCs w:val="22"/>
        </w:rPr>
        <w:t xml:space="preserve">COTEJO DE COPIAS FOTOSTÁTICAS ILEGIBLES. AL NO SER POSIBLE CONSTATAR SU AUTENTICIDAD ES INÚTIL E INTRASCENDENTE SU PERFECCIONAMIENTO, POR LO QUE LA JUNTA ESTÁ IMPEDIDA PARA </w:t>
      </w:r>
      <w:r w:rsidRPr="00331696">
        <w:rPr>
          <w:rFonts w:ascii="Palatino Linotype" w:hAnsi="Palatino Linotype" w:cs="Arial"/>
          <w:b/>
          <w:bCs/>
          <w:i/>
          <w:iCs/>
          <w:color w:val="000000" w:themeColor="text1"/>
          <w:sz w:val="22"/>
          <w:szCs w:val="22"/>
        </w:rPr>
        <w:lastRenderedPageBreak/>
        <w:t>ORDENAR SU DESAHOGO</w:t>
      </w:r>
      <w:r w:rsidRPr="00331696">
        <w:rPr>
          <w:rFonts w:ascii="Palatino Linotype" w:hAnsi="Palatino Linotype" w:cs="Arial"/>
          <w:bCs/>
          <w:i/>
          <w:iCs/>
          <w:color w:val="000000" w:themeColor="text1"/>
          <w:sz w:val="22"/>
          <w:szCs w:val="22"/>
        </w:rPr>
        <w:t>.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0C6F9CFE" w14:textId="77777777" w:rsidR="00733C11" w:rsidRPr="00331696" w:rsidRDefault="00733C11" w:rsidP="00331696">
      <w:pPr>
        <w:pStyle w:val="Sinespaciado"/>
      </w:pPr>
    </w:p>
    <w:p w14:paraId="30E67A77" w14:textId="77777777" w:rsidR="00733C11" w:rsidRPr="00331696" w:rsidRDefault="00733C11" w:rsidP="00331696">
      <w:pPr>
        <w:spacing w:line="360" w:lineRule="auto"/>
        <w:contextualSpacing/>
        <w:jc w:val="both"/>
        <w:rPr>
          <w:rFonts w:ascii="Palatino Linotype" w:hAnsi="Palatino Linotype" w:cs="Arial"/>
          <w:bCs/>
          <w:color w:val="000000" w:themeColor="text1"/>
        </w:rPr>
      </w:pPr>
      <w:r w:rsidRPr="00331696">
        <w:rPr>
          <w:rFonts w:ascii="Palatino Linotype" w:hAnsi="Palatino Linotype" w:cs="Arial"/>
          <w:bCs/>
          <w:color w:val="000000" w:themeColor="text1"/>
        </w:rPr>
        <w:t xml:space="preserve">En conclusión, el </w:t>
      </w:r>
      <w:r w:rsidRPr="00331696">
        <w:rPr>
          <w:rFonts w:ascii="Palatino Linotype" w:hAnsi="Palatino Linotype" w:cs="Arial"/>
          <w:b/>
          <w:bCs/>
          <w:color w:val="000000" w:themeColor="text1"/>
        </w:rPr>
        <w:t>Sujeto Obligado</w:t>
      </w:r>
      <w:r w:rsidRPr="00331696">
        <w:rPr>
          <w:rFonts w:ascii="Palatino Linotype" w:hAnsi="Palatino Linotype" w:cs="Arial"/>
          <w:bCs/>
          <w:color w:val="000000" w:themeColor="text1"/>
        </w:rPr>
        <w:t xml:space="preserve"> al momento en que dé respuesta a cualquier solicitud de acceso a la información deberá revisar y verificar que la documentación que remitió en su respuesta y que resultó ilegible o indebidamente escaneada, sea entregada de manera adecuada, para que este Instituto tenga por satisfecho el derecho de acceso a la información ejercido por el </w:t>
      </w:r>
      <w:r w:rsidRPr="00331696">
        <w:rPr>
          <w:rFonts w:ascii="Palatino Linotype" w:hAnsi="Palatino Linotype" w:cs="Arial"/>
          <w:b/>
          <w:bCs/>
          <w:color w:val="000000" w:themeColor="text1"/>
        </w:rPr>
        <w:t>Recurrente</w:t>
      </w:r>
      <w:r w:rsidRPr="00331696">
        <w:rPr>
          <w:rFonts w:ascii="Palatino Linotype" w:hAnsi="Palatino Linotype" w:cs="Arial"/>
          <w:bCs/>
          <w:color w:val="000000" w:themeColor="text1"/>
        </w:rPr>
        <w:t>.</w:t>
      </w:r>
    </w:p>
    <w:p w14:paraId="4E7DCAB5" w14:textId="77777777" w:rsidR="00733C11" w:rsidRPr="00331696" w:rsidRDefault="00733C11" w:rsidP="00331696">
      <w:pPr>
        <w:spacing w:line="360" w:lineRule="auto"/>
        <w:contextualSpacing/>
        <w:jc w:val="both"/>
        <w:rPr>
          <w:rFonts w:ascii="Palatino Linotype" w:hAnsi="Palatino Linotype" w:cs="Arial"/>
          <w:bCs/>
          <w:color w:val="000000" w:themeColor="text1"/>
        </w:rPr>
      </w:pPr>
    </w:p>
    <w:p w14:paraId="1C370B63" w14:textId="58A98AAD" w:rsidR="00733C11" w:rsidRPr="00331696" w:rsidRDefault="00733C11" w:rsidP="00331696">
      <w:pPr>
        <w:spacing w:line="360" w:lineRule="auto"/>
        <w:contextualSpacing/>
        <w:jc w:val="both"/>
        <w:rPr>
          <w:rFonts w:ascii="Palatino Linotype" w:hAnsi="Palatino Linotype" w:cs="Arial"/>
          <w:bCs/>
          <w:color w:val="000000" w:themeColor="text1"/>
        </w:rPr>
      </w:pPr>
      <w:r w:rsidRPr="00331696">
        <w:rPr>
          <w:rFonts w:ascii="Palatino Linotype" w:hAnsi="Palatino Linotype" w:cs="Arial"/>
          <w:bCs/>
          <w:color w:val="000000" w:themeColor="text1"/>
        </w:rPr>
        <w:t>Por lo que es dable ordenar la entrega de la información correspondiente a la calendarización mensual por centro de costo y objeto de gasto del Ejercicio Fiscal 2023, de manera legible, remitidos en respuesta.</w:t>
      </w:r>
    </w:p>
    <w:p w14:paraId="36D0E7F5" w14:textId="77777777" w:rsidR="00733C11" w:rsidRPr="00331696" w:rsidRDefault="00733C11" w:rsidP="00331696">
      <w:pPr>
        <w:spacing w:line="360" w:lineRule="auto"/>
        <w:contextualSpacing/>
        <w:jc w:val="both"/>
        <w:rPr>
          <w:rFonts w:ascii="Palatino Linotype" w:eastAsia="Palatino Linotype" w:hAnsi="Palatino Linotype" w:cs="Palatino Linotype"/>
          <w:lang w:eastAsia="es-MX"/>
        </w:rPr>
      </w:pPr>
    </w:p>
    <w:p w14:paraId="1BF60C1E" w14:textId="10B912F8" w:rsidR="00294F77" w:rsidRPr="00331696" w:rsidRDefault="00764FD5" w:rsidP="00331696">
      <w:pPr>
        <w:spacing w:line="360" w:lineRule="auto"/>
        <w:contextualSpacing/>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En relación al inventario de bienes muebles e inmuebles, el Sujeto Obligado en la etapa de manifestaciones, únicamente remitió el listado del inventario de los bienes muebles asignados a la Unidad de Transparencia.</w:t>
      </w:r>
    </w:p>
    <w:p w14:paraId="27196F5D" w14:textId="77777777" w:rsidR="00764FD5" w:rsidRPr="00331696" w:rsidRDefault="00764FD5" w:rsidP="00331696">
      <w:pPr>
        <w:spacing w:line="360" w:lineRule="auto"/>
        <w:contextualSpacing/>
        <w:jc w:val="both"/>
        <w:rPr>
          <w:rFonts w:ascii="Palatino Linotype" w:eastAsia="Palatino Linotype" w:hAnsi="Palatino Linotype" w:cs="Palatino Linotype"/>
          <w:lang w:val="es-MX" w:eastAsia="es-MX"/>
        </w:rPr>
      </w:pPr>
    </w:p>
    <w:p w14:paraId="2A733E4E" w14:textId="09867DE3" w:rsidR="00764FD5" w:rsidRPr="00331696" w:rsidRDefault="00764FD5" w:rsidP="00331696">
      <w:pPr>
        <w:spacing w:line="360" w:lineRule="auto"/>
        <w:jc w:val="both"/>
        <w:rPr>
          <w:rFonts w:ascii="Palatino Linotype" w:eastAsiaTheme="minorHAnsi" w:hAnsi="Palatino Linotype" w:cs="Arial"/>
          <w:bCs/>
          <w:lang w:val="es-MX" w:eastAsia="en-US"/>
        </w:rPr>
      </w:pPr>
      <w:r w:rsidRPr="00331696">
        <w:rPr>
          <w:rFonts w:ascii="Palatino Linotype" w:eastAsiaTheme="minorHAnsi" w:hAnsi="Palatino Linotype" w:cs="Arial"/>
          <w:lang w:val="es-MX" w:eastAsia="en-US"/>
        </w:rPr>
        <w:t xml:space="preserve">Así que, en primer lugar, no pasa desapercibido que los documentos que se peticionan son una obligación de transparencia común, al encontrarse establecida en </w:t>
      </w:r>
      <w:r w:rsidRPr="00331696">
        <w:rPr>
          <w:rFonts w:ascii="Palatino Linotype" w:eastAsiaTheme="minorHAnsi" w:hAnsi="Palatino Linotype" w:cs="Arial"/>
          <w:bCs/>
          <w:lang w:val="es-MX" w:eastAsia="en-US"/>
        </w:rPr>
        <w:t>la Ley de Transparencia y Acceso a la Información Pública en su artículo 92, fracción XXXVIII, establece lo siguiente:</w:t>
      </w:r>
    </w:p>
    <w:p w14:paraId="222A126D" w14:textId="77777777" w:rsidR="00764FD5" w:rsidRPr="00331696" w:rsidRDefault="00764FD5" w:rsidP="00331696">
      <w:pPr>
        <w:spacing w:line="360" w:lineRule="auto"/>
        <w:jc w:val="both"/>
        <w:rPr>
          <w:rFonts w:ascii="Palatino Linotype" w:eastAsiaTheme="minorHAnsi" w:hAnsi="Palatino Linotype" w:cs="Arial"/>
          <w:bCs/>
          <w:lang w:val="es-MX" w:eastAsia="en-US"/>
        </w:rPr>
      </w:pPr>
    </w:p>
    <w:p w14:paraId="43119C24" w14:textId="77777777" w:rsidR="00764FD5" w:rsidRPr="00331696" w:rsidRDefault="00764FD5" w:rsidP="00331696">
      <w:pPr>
        <w:ind w:left="567" w:right="567"/>
        <w:jc w:val="both"/>
        <w:rPr>
          <w:rFonts w:ascii="Palatino Linotype" w:eastAsiaTheme="minorHAnsi" w:hAnsi="Palatino Linotype" w:cs="Arial"/>
          <w:bCs/>
          <w:i/>
          <w:sz w:val="22"/>
          <w:lang w:val="es-MX" w:eastAsia="en-US"/>
        </w:rPr>
      </w:pPr>
      <w:r w:rsidRPr="00331696">
        <w:rPr>
          <w:rFonts w:ascii="Palatino Linotype" w:eastAsiaTheme="minorHAnsi" w:hAnsi="Palatino Linotype" w:cs="Arial"/>
          <w:b/>
          <w:bCs/>
          <w:i/>
          <w:sz w:val="22"/>
          <w:lang w:val="es-MX" w:eastAsia="en-US"/>
        </w:rPr>
        <w:t xml:space="preserve">ARTÍCULO 92. </w:t>
      </w:r>
      <w:r w:rsidRPr="00331696">
        <w:rPr>
          <w:rFonts w:ascii="Palatino Linotype" w:eastAsiaTheme="minorHAnsi" w:hAnsi="Palatino Linotype" w:cs="Arial"/>
          <w:bCs/>
          <w:i/>
          <w:sz w:val="22"/>
          <w:lang w:val="es-MX" w:eastAsia="en-U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59FE1EE" w14:textId="724B8E2F" w:rsidR="00764FD5" w:rsidRPr="00331696" w:rsidRDefault="00764FD5" w:rsidP="00331696">
      <w:pPr>
        <w:ind w:left="567" w:right="567"/>
        <w:jc w:val="both"/>
        <w:rPr>
          <w:rFonts w:ascii="Palatino Linotype" w:eastAsiaTheme="minorHAnsi" w:hAnsi="Palatino Linotype" w:cs="Arial"/>
          <w:i/>
          <w:sz w:val="22"/>
          <w:lang w:val="es-MX" w:eastAsia="en-US"/>
        </w:rPr>
      </w:pPr>
      <w:r w:rsidRPr="00331696">
        <w:rPr>
          <w:rFonts w:ascii="Palatino Linotype" w:eastAsiaTheme="minorHAnsi" w:hAnsi="Palatino Linotype" w:cs="Arial"/>
          <w:bCs/>
          <w:i/>
          <w:sz w:val="22"/>
          <w:lang w:val="es-MX" w:eastAsia="en-US"/>
        </w:rPr>
        <w:t>(…)</w:t>
      </w:r>
    </w:p>
    <w:p w14:paraId="31AB1A90" w14:textId="77777777" w:rsidR="00764FD5" w:rsidRPr="00331696" w:rsidRDefault="00764FD5" w:rsidP="00331696">
      <w:pPr>
        <w:ind w:left="567" w:right="567"/>
        <w:jc w:val="both"/>
        <w:rPr>
          <w:rFonts w:ascii="Palatino Linotype" w:eastAsiaTheme="minorHAnsi" w:hAnsi="Palatino Linotype" w:cs="Arial"/>
          <w:i/>
          <w:sz w:val="22"/>
          <w:lang w:val="es-MX" w:eastAsia="en-US"/>
        </w:rPr>
      </w:pPr>
      <w:r w:rsidRPr="00331696">
        <w:rPr>
          <w:rFonts w:ascii="Palatino Linotype" w:eastAsiaTheme="minorHAnsi" w:hAnsi="Palatino Linotype" w:cs="Arial"/>
          <w:b/>
          <w:i/>
          <w:sz w:val="22"/>
          <w:lang w:val="es-MX" w:eastAsia="en-US"/>
        </w:rPr>
        <w:t>XXXVIII</w:t>
      </w:r>
      <w:r w:rsidRPr="00331696">
        <w:rPr>
          <w:rFonts w:ascii="Palatino Linotype" w:eastAsiaTheme="minorHAnsi" w:hAnsi="Palatino Linotype" w:cs="Arial"/>
          <w:i/>
          <w:sz w:val="22"/>
          <w:lang w:val="es-MX" w:eastAsia="en-US"/>
        </w:rPr>
        <w:t>. El inventario de bienes muebles e inmuebles en posesión y propiedad;</w:t>
      </w:r>
    </w:p>
    <w:p w14:paraId="0C26DB82" w14:textId="62E7AA01" w:rsidR="00764FD5" w:rsidRPr="00331696" w:rsidRDefault="00764FD5" w:rsidP="00331696">
      <w:pPr>
        <w:ind w:left="567" w:right="567"/>
        <w:jc w:val="both"/>
        <w:rPr>
          <w:rFonts w:ascii="Palatino Linotype" w:eastAsiaTheme="minorHAnsi" w:hAnsi="Palatino Linotype" w:cs="Arial"/>
          <w:i/>
          <w:sz w:val="22"/>
          <w:lang w:val="es-MX" w:eastAsia="en-US"/>
        </w:rPr>
      </w:pPr>
      <w:r w:rsidRPr="00331696">
        <w:rPr>
          <w:rFonts w:ascii="Palatino Linotype" w:eastAsiaTheme="minorHAnsi" w:hAnsi="Palatino Linotype" w:cs="Arial"/>
          <w:i/>
          <w:sz w:val="22"/>
          <w:lang w:val="es-MX" w:eastAsia="en-US"/>
        </w:rPr>
        <w:t>(…)</w:t>
      </w:r>
    </w:p>
    <w:p w14:paraId="49BFD1DC" w14:textId="77777777" w:rsidR="00764FD5" w:rsidRPr="00331696" w:rsidRDefault="00764FD5" w:rsidP="00331696">
      <w:pPr>
        <w:spacing w:line="360" w:lineRule="auto"/>
        <w:jc w:val="both"/>
        <w:rPr>
          <w:rFonts w:ascii="Palatino Linotype" w:eastAsiaTheme="minorHAnsi" w:hAnsi="Palatino Linotype" w:cs="Arial"/>
          <w:lang w:val="es-MX" w:eastAsia="en-US"/>
        </w:rPr>
      </w:pPr>
    </w:p>
    <w:p w14:paraId="5EE2B146" w14:textId="63155621" w:rsidR="00764FD5" w:rsidRPr="00331696" w:rsidRDefault="00764FD5"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Ahora bien, si bien es cierto se obvio el estudio del marco normativo que establece sus facultades, funciones y atribuciones, al haber hecho entrega de la información, también lo es que, del contenido de la información proporcionada se observa que únicamente se pronunció respecto a los bienes </w:t>
      </w:r>
      <w:r w:rsidRPr="00331696">
        <w:rPr>
          <w:rFonts w:ascii="Palatino Linotype" w:eastAsiaTheme="minorHAnsi" w:hAnsi="Palatino Linotype" w:cs="Arial"/>
          <w:b/>
          <w:lang w:val="es-MX" w:eastAsia="en-US"/>
        </w:rPr>
        <w:t xml:space="preserve">muebles </w:t>
      </w:r>
      <w:r w:rsidRPr="00331696">
        <w:rPr>
          <w:rFonts w:ascii="Palatino Linotype" w:eastAsiaTheme="minorHAnsi" w:hAnsi="Palatino Linotype" w:cs="Arial"/>
          <w:lang w:val="es-MX" w:eastAsia="en-US"/>
        </w:rPr>
        <w:t>de la Unidad de Transparencia, siendo omiso respecto a los bienes mueb</w:t>
      </w:r>
      <w:r w:rsidR="007625BD" w:rsidRPr="00331696">
        <w:rPr>
          <w:rFonts w:ascii="Palatino Linotype" w:eastAsiaTheme="minorHAnsi" w:hAnsi="Palatino Linotype" w:cs="Arial"/>
          <w:lang w:val="es-MX" w:eastAsia="en-US"/>
        </w:rPr>
        <w:t>les e</w:t>
      </w:r>
      <w:r w:rsidRPr="00331696">
        <w:rPr>
          <w:rFonts w:ascii="Palatino Linotype" w:eastAsiaTheme="minorHAnsi" w:hAnsi="Palatino Linotype" w:cs="Arial"/>
          <w:lang w:val="es-MX" w:eastAsia="en-US"/>
        </w:rPr>
        <w:t xml:space="preserve"> </w:t>
      </w:r>
      <w:r w:rsidRPr="00331696">
        <w:rPr>
          <w:rFonts w:ascii="Palatino Linotype" w:eastAsiaTheme="minorHAnsi" w:hAnsi="Palatino Linotype" w:cs="Arial"/>
          <w:b/>
          <w:lang w:val="es-MX" w:eastAsia="en-US"/>
        </w:rPr>
        <w:t>inmuebles</w:t>
      </w:r>
      <w:r w:rsidRPr="00331696">
        <w:rPr>
          <w:rFonts w:ascii="Palatino Linotype" w:eastAsiaTheme="minorHAnsi" w:hAnsi="Palatino Linotype" w:cs="Arial"/>
          <w:lang w:val="es-MX" w:eastAsia="en-US"/>
        </w:rPr>
        <w:t xml:space="preserve"> de</w:t>
      </w:r>
      <w:r w:rsidR="007625BD" w:rsidRPr="00331696">
        <w:rPr>
          <w:rFonts w:ascii="Palatino Linotype" w:eastAsiaTheme="minorHAnsi" w:hAnsi="Palatino Linotype" w:cs="Arial"/>
          <w:lang w:val="es-MX" w:eastAsia="en-US"/>
        </w:rPr>
        <w:t xml:space="preserve"> las demás áreas que conforman la Administración Pública Municipal del </w:t>
      </w:r>
      <w:r w:rsidR="007625BD" w:rsidRPr="00331696">
        <w:rPr>
          <w:rFonts w:ascii="Palatino Linotype" w:eastAsiaTheme="minorHAnsi" w:hAnsi="Palatino Linotype" w:cs="Arial"/>
          <w:b/>
          <w:lang w:val="es-MX" w:eastAsia="en-US"/>
        </w:rPr>
        <w:t>Sujeto Obligado</w:t>
      </w:r>
      <w:r w:rsidRPr="00331696">
        <w:rPr>
          <w:rFonts w:ascii="Palatino Linotype" w:eastAsiaTheme="minorHAnsi" w:hAnsi="Palatino Linotype" w:cs="Arial"/>
          <w:lang w:val="es-MX" w:eastAsia="en-US"/>
        </w:rPr>
        <w:t>.</w:t>
      </w:r>
    </w:p>
    <w:p w14:paraId="44960ED9" w14:textId="77777777" w:rsidR="007625BD" w:rsidRPr="00331696" w:rsidRDefault="007625BD" w:rsidP="00331696">
      <w:pPr>
        <w:spacing w:line="360" w:lineRule="auto"/>
        <w:jc w:val="both"/>
        <w:rPr>
          <w:rFonts w:ascii="Palatino Linotype" w:eastAsiaTheme="minorHAnsi" w:hAnsi="Palatino Linotype" w:cs="Arial"/>
          <w:lang w:val="es-MX" w:eastAsia="en-US"/>
        </w:rPr>
      </w:pPr>
    </w:p>
    <w:p w14:paraId="365F0083" w14:textId="77777777" w:rsidR="007625BD" w:rsidRPr="00331696" w:rsidRDefault="007625BD" w:rsidP="00331696">
      <w:pPr>
        <w:spacing w:line="360" w:lineRule="auto"/>
        <w:ind w:right="49"/>
        <w:jc w:val="both"/>
        <w:rPr>
          <w:rFonts w:ascii="Palatino Linotype" w:eastAsia="MS Mincho" w:hAnsi="Palatino Linotype" w:cs="Bookman Old Style"/>
          <w:color w:val="000000"/>
          <w:lang w:val="es-MX" w:eastAsia="es-MX"/>
        </w:rPr>
      </w:pPr>
      <w:r w:rsidRPr="00331696">
        <w:rPr>
          <w:rFonts w:ascii="Palatino Linotype" w:eastAsia="MS Mincho" w:hAnsi="Palatino Linotype" w:cs="Bookman Old Style"/>
          <w:color w:val="000000"/>
          <w:lang w:val="es-MX" w:eastAsia="es-MX"/>
        </w:rPr>
        <w:t xml:space="preserve">Aunado a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331696">
        <w:rPr>
          <w:rFonts w:ascii="Palatino Linotype" w:eastAsia="Calibri" w:hAnsi="Palatino Linotype" w:cs="Arial"/>
          <w:bCs/>
          <w:lang w:val="es-MX" w:eastAsia="es-MX"/>
        </w:rPr>
        <w:t xml:space="preserve">establecen lo siguiente respecto al inventario de bienes muebles o inmuebles en posesión o propiedad de Sujetos Obligados: </w:t>
      </w:r>
    </w:p>
    <w:p w14:paraId="75A3689E" w14:textId="77777777" w:rsidR="007625BD" w:rsidRPr="00331696" w:rsidRDefault="007625BD" w:rsidP="00331696">
      <w:pPr>
        <w:spacing w:line="360" w:lineRule="auto"/>
        <w:ind w:left="567" w:right="616"/>
        <w:jc w:val="both"/>
        <w:rPr>
          <w:rFonts w:ascii="Palatino Linotype" w:eastAsia="Calibri" w:hAnsi="Palatino Linotype" w:cs="Arial"/>
          <w:b/>
          <w:bCs/>
          <w:i/>
          <w:sz w:val="22"/>
          <w:szCs w:val="22"/>
          <w:lang w:val="es-MX" w:eastAsia="es-MX"/>
        </w:rPr>
      </w:pPr>
    </w:p>
    <w:p w14:paraId="18F17D19" w14:textId="77777777" w:rsidR="007625BD" w:rsidRPr="00331696" w:rsidRDefault="007625BD" w:rsidP="00331696">
      <w:pPr>
        <w:spacing w:line="276" w:lineRule="auto"/>
        <w:ind w:left="567" w:right="616"/>
        <w:jc w:val="both"/>
        <w:rPr>
          <w:rFonts w:ascii="Palatino Linotype" w:eastAsia="Calibri" w:hAnsi="Palatino Linotype" w:cs="Arial"/>
          <w:b/>
          <w:bCs/>
          <w:i/>
          <w:sz w:val="22"/>
          <w:szCs w:val="22"/>
          <w:lang w:val="es-MX" w:eastAsia="es-MX"/>
        </w:rPr>
      </w:pPr>
      <w:r w:rsidRPr="00331696">
        <w:rPr>
          <w:rFonts w:ascii="Palatino Linotype" w:eastAsia="Calibri" w:hAnsi="Palatino Linotype" w:cs="Arial"/>
          <w:b/>
          <w:bCs/>
          <w:i/>
          <w:sz w:val="22"/>
          <w:szCs w:val="22"/>
          <w:lang w:val="es-MX" w:eastAsia="es-MX"/>
        </w:rPr>
        <w:t>“XXXIV. El inventario de bienes muebles e inmuebles en posesión y propiedad</w:t>
      </w:r>
    </w:p>
    <w:p w14:paraId="0358D9C3" w14:textId="77777777"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r w:rsidRPr="00331696">
        <w:rPr>
          <w:rFonts w:ascii="Palatino Linotype" w:eastAsia="Calibri" w:hAnsi="Palatino Linotype" w:cs="Arial"/>
          <w:bCs/>
          <w:i/>
          <w:sz w:val="22"/>
          <w:szCs w:val="22"/>
          <w:lang w:val="es-MX" w:eastAsia="es-MX"/>
        </w:rPr>
        <w:t xml:space="preserve">Todos los sujetos obligados publicarán el inventario de bienes muebles e inmuebles que utilicen, tengan a su cargo y/o les hayan sido asignados para el ejercicio de sus funciones; que destinen a un servicio público conforme a la normatividad aplicable o por cualquier </w:t>
      </w:r>
      <w:r w:rsidRPr="00331696">
        <w:rPr>
          <w:rFonts w:ascii="Palatino Linotype" w:eastAsia="Calibri" w:hAnsi="Palatino Linotype" w:cs="Arial"/>
          <w:bCs/>
          <w:i/>
          <w:sz w:val="22"/>
          <w:szCs w:val="22"/>
          <w:lang w:val="es-MX" w:eastAsia="es-MX"/>
        </w:rPr>
        <w:lastRenderedPageBreak/>
        <w:t>concepto, tanto si son propiedad del sujeto obligado como que se encuentren en posesión de éstos.</w:t>
      </w:r>
    </w:p>
    <w:p w14:paraId="65DED00E" w14:textId="77777777"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p>
    <w:p w14:paraId="02A6D1BB" w14:textId="77777777"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r w:rsidRPr="00331696">
        <w:rPr>
          <w:rFonts w:ascii="Palatino Linotype" w:eastAsia="Calibri" w:hAnsi="Palatino Linotype" w:cs="Arial"/>
          <w:bCs/>
          <w:i/>
          <w:sz w:val="22"/>
          <w:szCs w:val="22"/>
          <w:lang w:val="es-MX" w:eastAsia="es-MX"/>
        </w:rPr>
        <w:t>Respecto de los bienes muebles se registrará tanto el mobiliario y equipo –incluido el de cómputo– como los vehículos y demás bienes muebles al servicio de los sujetos obligados, de conformidad con la Ley General de Contabilidad Gubernamental.</w:t>
      </w:r>
    </w:p>
    <w:p w14:paraId="44572D34" w14:textId="77777777"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p>
    <w:p w14:paraId="2FE0A060" w14:textId="47AFE0FD"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r w:rsidRPr="00331696">
        <w:rPr>
          <w:rFonts w:ascii="Palatino Linotype" w:eastAsia="Calibri" w:hAnsi="Palatino Linotype" w:cs="Arial"/>
          <w:bCs/>
          <w:i/>
          <w:sz w:val="22"/>
          <w:szCs w:val="22"/>
          <w:lang w:val="es-MX" w:eastAsia="es-MX"/>
        </w:rPr>
        <w:t>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p>
    <w:p w14:paraId="415711EB" w14:textId="77777777"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p>
    <w:p w14:paraId="2E26B888" w14:textId="5F6DECA5"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r w:rsidRPr="00331696">
        <w:rPr>
          <w:rFonts w:ascii="Palatino Linotype" w:eastAsia="Calibri" w:hAnsi="Palatino Linotype" w:cs="Arial"/>
          <w:bCs/>
          <w:i/>
          <w:sz w:val="22"/>
          <w:szCs w:val="22"/>
          <w:lang w:val="es-MX" w:eastAsia="es-MX"/>
        </w:rPr>
        <w:t>Asimismo, el inventario contará con algunos de los elementos establecidos en el Acuerdo por el cual se emiten las Normas y Procedimientos para la Integración y Actualización del Sistema de Información Inmobiliaria.</w:t>
      </w:r>
    </w:p>
    <w:p w14:paraId="171C5E18" w14:textId="77777777"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p>
    <w:p w14:paraId="1E81FD98" w14:textId="77777777"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r w:rsidRPr="00331696">
        <w:rPr>
          <w:rFonts w:ascii="Palatino Linotype" w:eastAsia="Calibri" w:hAnsi="Palatino Linotype" w:cs="Arial"/>
          <w:bCs/>
          <w:i/>
          <w:sz w:val="22"/>
          <w:szCs w:val="22"/>
          <w:lang w:val="es-MX" w:eastAsia="es-MX"/>
        </w:rPr>
        <w:t>Federal y Paraestatal, así como en la Ley General de Contabilidad Gubernamental.</w:t>
      </w:r>
    </w:p>
    <w:p w14:paraId="365284A1" w14:textId="77777777" w:rsidR="007625BD" w:rsidRPr="00331696" w:rsidRDefault="007625BD" w:rsidP="00331696">
      <w:pPr>
        <w:spacing w:line="276" w:lineRule="auto"/>
        <w:ind w:left="567" w:right="616"/>
        <w:jc w:val="both"/>
        <w:rPr>
          <w:rFonts w:ascii="Palatino Linotype" w:eastAsia="Calibri" w:hAnsi="Palatino Linotype" w:cs="Arial"/>
          <w:bCs/>
          <w:i/>
          <w:sz w:val="22"/>
          <w:szCs w:val="22"/>
          <w:lang w:val="es-MX" w:eastAsia="es-MX"/>
        </w:rPr>
      </w:pPr>
    </w:p>
    <w:p w14:paraId="7BEA6EEE" w14:textId="77777777" w:rsidR="007625BD" w:rsidRPr="00331696" w:rsidRDefault="007625BD" w:rsidP="00331696">
      <w:pPr>
        <w:spacing w:line="276" w:lineRule="auto"/>
        <w:ind w:left="567" w:right="900"/>
        <w:jc w:val="both"/>
        <w:rPr>
          <w:rFonts w:ascii="Palatino Linotype" w:eastAsia="Calibri" w:hAnsi="Palatino Linotype" w:cs="Arial"/>
          <w:b/>
          <w:bCs/>
          <w:i/>
          <w:sz w:val="22"/>
          <w:szCs w:val="22"/>
          <w:lang w:val="es-MX" w:eastAsia="es-MX"/>
        </w:rPr>
      </w:pPr>
      <w:r w:rsidRPr="00331696">
        <w:rPr>
          <w:rFonts w:ascii="Palatino Linotype" w:eastAsia="Calibri" w:hAnsi="Palatino Linotype" w:cs="Arial"/>
          <w:b/>
          <w:bCs/>
          <w:i/>
          <w:sz w:val="22"/>
          <w:szCs w:val="22"/>
          <w:lang w:val="es-MX" w:eastAsia="es-MX"/>
        </w:rPr>
        <w:t>Periodo de actualización: semestral</w:t>
      </w:r>
    </w:p>
    <w:p w14:paraId="6BAEA1EF" w14:textId="77777777" w:rsidR="007625BD" w:rsidRPr="00331696" w:rsidRDefault="007625BD" w:rsidP="00331696">
      <w:pPr>
        <w:spacing w:line="276" w:lineRule="auto"/>
        <w:ind w:left="567" w:right="900"/>
        <w:jc w:val="both"/>
        <w:rPr>
          <w:rFonts w:ascii="Palatino Linotype" w:eastAsia="Calibri" w:hAnsi="Palatino Linotype" w:cs="Arial"/>
          <w:b/>
          <w:bCs/>
          <w:i/>
          <w:sz w:val="22"/>
          <w:szCs w:val="22"/>
          <w:lang w:val="es-MX" w:eastAsia="es-MX"/>
        </w:rPr>
      </w:pPr>
      <w:r w:rsidRPr="00331696">
        <w:rPr>
          <w:rFonts w:ascii="Palatino Linotype" w:eastAsia="Calibri" w:hAnsi="Palatino Linotype" w:cs="Arial"/>
          <w:b/>
          <w:bCs/>
          <w:i/>
          <w:sz w:val="22"/>
          <w:szCs w:val="22"/>
          <w:lang w:val="es-MX" w:eastAsia="es-MX"/>
        </w:rPr>
        <w:t>En su caso, 30 días hábiles después de adquirir o dar de baja algún bien</w:t>
      </w:r>
    </w:p>
    <w:p w14:paraId="2587493C" w14:textId="77777777" w:rsidR="007625BD" w:rsidRPr="00331696" w:rsidRDefault="007625BD" w:rsidP="00331696">
      <w:pPr>
        <w:spacing w:line="276" w:lineRule="auto"/>
        <w:ind w:left="567" w:right="900"/>
        <w:jc w:val="both"/>
        <w:rPr>
          <w:rFonts w:ascii="Palatino Linotype" w:eastAsia="Calibri" w:hAnsi="Palatino Linotype" w:cs="Arial"/>
          <w:b/>
          <w:bCs/>
          <w:i/>
          <w:sz w:val="22"/>
          <w:szCs w:val="22"/>
          <w:lang w:val="es-MX" w:eastAsia="es-MX"/>
        </w:rPr>
      </w:pPr>
      <w:r w:rsidRPr="00331696">
        <w:rPr>
          <w:rFonts w:ascii="Palatino Linotype" w:eastAsia="Calibri" w:hAnsi="Palatino Linotype" w:cs="Arial"/>
          <w:b/>
          <w:bCs/>
          <w:i/>
          <w:sz w:val="22"/>
          <w:szCs w:val="22"/>
          <w:lang w:val="es-MX" w:eastAsia="es-MX"/>
        </w:rPr>
        <w:t>Conservar en el sitio de Internet: información vigente respecto al inventario de bienes muebles e inmuebles.</w:t>
      </w:r>
    </w:p>
    <w:p w14:paraId="52113C91" w14:textId="77777777" w:rsidR="007625BD" w:rsidRPr="00331696" w:rsidRDefault="007625BD" w:rsidP="00331696">
      <w:pPr>
        <w:spacing w:line="276" w:lineRule="auto"/>
        <w:ind w:left="567" w:right="900"/>
        <w:jc w:val="both"/>
        <w:rPr>
          <w:rFonts w:ascii="Palatino Linotype" w:eastAsia="Calibri" w:hAnsi="Palatino Linotype" w:cs="Arial"/>
          <w:b/>
          <w:bCs/>
          <w:i/>
          <w:sz w:val="22"/>
          <w:szCs w:val="22"/>
          <w:lang w:val="es-MX" w:eastAsia="es-MX"/>
        </w:rPr>
      </w:pPr>
      <w:r w:rsidRPr="00331696">
        <w:rPr>
          <w:rFonts w:ascii="Palatino Linotype" w:eastAsia="Calibri" w:hAnsi="Palatino Linotype" w:cs="Arial"/>
          <w:b/>
          <w:bCs/>
          <w:i/>
          <w:sz w:val="22"/>
          <w:szCs w:val="22"/>
          <w:lang w:val="es-MX" w:eastAsia="es-MX"/>
        </w:rPr>
        <w:t>En cuanto al inventario de altas y bajas, así como los bienes muebles e inmuebles donados, se conservará la información vigente y la correspondiente al semestre anterior concluido</w:t>
      </w:r>
    </w:p>
    <w:p w14:paraId="7A4D623C" w14:textId="77777777" w:rsidR="007625BD" w:rsidRPr="00331696" w:rsidRDefault="007625BD" w:rsidP="00331696">
      <w:pPr>
        <w:spacing w:line="276" w:lineRule="auto"/>
        <w:ind w:left="567" w:right="900"/>
        <w:jc w:val="both"/>
        <w:rPr>
          <w:rFonts w:ascii="Palatino Linotype" w:eastAsia="Calibri" w:hAnsi="Palatino Linotype" w:cs="Arial"/>
          <w:b/>
          <w:bCs/>
          <w:i/>
          <w:sz w:val="22"/>
          <w:szCs w:val="22"/>
          <w:lang w:val="es-MX" w:eastAsia="es-MX"/>
        </w:rPr>
      </w:pPr>
      <w:r w:rsidRPr="00331696">
        <w:rPr>
          <w:rFonts w:ascii="Palatino Linotype" w:eastAsia="Calibri" w:hAnsi="Palatino Linotype" w:cs="Arial"/>
          <w:b/>
          <w:bCs/>
          <w:i/>
          <w:sz w:val="22"/>
          <w:szCs w:val="22"/>
          <w:lang w:val="es-MX" w:eastAsia="es-MX"/>
        </w:rPr>
        <w:t>Aplica a: todos los sujetos obligados”</w:t>
      </w:r>
    </w:p>
    <w:p w14:paraId="05BE96A8" w14:textId="77777777" w:rsidR="007625BD" w:rsidRPr="00331696" w:rsidRDefault="007625BD" w:rsidP="00331696">
      <w:pPr>
        <w:spacing w:line="360" w:lineRule="auto"/>
        <w:jc w:val="both"/>
        <w:rPr>
          <w:rFonts w:ascii="Palatino Linotype" w:eastAsia="Palatino Linotype" w:hAnsi="Palatino Linotype" w:cs="Palatino Linotype"/>
          <w:lang w:val="es-MX" w:eastAsia="es-MX"/>
        </w:rPr>
      </w:pPr>
    </w:p>
    <w:p w14:paraId="4BC47306" w14:textId="5C70E212" w:rsidR="007625BD" w:rsidRPr="00331696" w:rsidRDefault="007625BD" w:rsidP="00331696">
      <w:pPr>
        <w:spacing w:line="360" w:lineRule="auto"/>
        <w:jc w:val="both"/>
        <w:rPr>
          <w:rFonts w:ascii="Palatino Linotype" w:eastAsia="Calibri" w:hAnsi="Palatino Linotype" w:cs="Arial"/>
          <w:b/>
          <w:bCs/>
          <w:lang w:val="es-MX" w:eastAsia="es-MX"/>
        </w:rPr>
      </w:pPr>
      <w:r w:rsidRPr="00331696">
        <w:rPr>
          <w:rFonts w:ascii="Palatino Linotype" w:eastAsia="Palatino Linotype" w:hAnsi="Palatino Linotype" w:cs="Palatino Linotype"/>
          <w:lang w:val="es-MX" w:eastAsia="es-MX"/>
        </w:rPr>
        <w:t xml:space="preserve">Dicho lo anterior, en lo que compete al Sujeto Obligado, es necesario recordar que, de conformidad con el artículo Vigésimo Primero de los </w:t>
      </w:r>
      <w:r w:rsidRPr="00331696">
        <w:rPr>
          <w:rFonts w:ascii="Palatino Linotype" w:eastAsia="Calibri" w:hAnsi="Palatino Linotype" w:cs="Calibri"/>
          <w:lang w:val="es-MX" w:eastAsia="es-MX"/>
        </w:rPr>
        <w:t xml:space="preserve">Lineamientos </w:t>
      </w:r>
      <w:r w:rsidRPr="00331696">
        <w:rPr>
          <w:rFonts w:ascii="Palatino Linotype" w:eastAsia="Calibri" w:hAnsi="Palatino Linotype" w:cs="Arial"/>
          <w:lang w:val="es-MX" w:eastAsia="es-MX"/>
        </w:rPr>
        <w:t xml:space="preserve">para el Registro y Control del Inventario y la Conciliación y Desincorporación de Bienes Muebles e Inmuebles Estatal, establece que los responsables de elaborar el inventario general de </w:t>
      </w:r>
      <w:r w:rsidRPr="00331696">
        <w:rPr>
          <w:rFonts w:ascii="Palatino Linotype" w:eastAsia="Calibri" w:hAnsi="Palatino Linotype" w:cs="Arial"/>
          <w:lang w:val="es-MX" w:eastAsia="es-MX"/>
        </w:rPr>
        <w:lastRenderedPageBreak/>
        <w:t xml:space="preserve">bienes, serán el </w:t>
      </w:r>
      <w:r w:rsidRPr="00331696">
        <w:rPr>
          <w:rFonts w:ascii="Palatino Linotype" w:eastAsia="Calibri" w:hAnsi="Palatino Linotype" w:cs="Arial"/>
          <w:b/>
          <w:bCs/>
          <w:lang w:val="es-MX" w:eastAsia="es-MX"/>
        </w:rPr>
        <w:t xml:space="preserve">Secretario con intervención del Síndico y la participación del Órgano de Control Interno. </w:t>
      </w:r>
    </w:p>
    <w:p w14:paraId="719DA8A0" w14:textId="77777777" w:rsidR="007625BD" w:rsidRPr="00331696" w:rsidRDefault="007625BD" w:rsidP="00331696">
      <w:pPr>
        <w:spacing w:line="360" w:lineRule="auto"/>
        <w:jc w:val="both"/>
        <w:rPr>
          <w:rFonts w:ascii="Palatino Linotype" w:eastAsia="Calibri" w:hAnsi="Palatino Linotype" w:cs="Arial"/>
          <w:b/>
          <w:bCs/>
          <w:lang w:val="es-MX" w:eastAsia="es-MX"/>
        </w:rPr>
      </w:pPr>
    </w:p>
    <w:p w14:paraId="452328C7" w14:textId="54B0CB26" w:rsidR="007625BD" w:rsidRPr="00331696" w:rsidRDefault="007625BD"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En conclusión, se determina que el Ayuntamiento de Toluca, no observó lo que dispone el artículo 161, de la Ley en la materia y entregó información incompleta. </w:t>
      </w:r>
    </w:p>
    <w:p w14:paraId="633B9EF3" w14:textId="77777777" w:rsidR="002172B0" w:rsidRPr="00331696" w:rsidRDefault="002172B0" w:rsidP="00331696">
      <w:pPr>
        <w:spacing w:line="360" w:lineRule="auto"/>
        <w:jc w:val="both"/>
        <w:rPr>
          <w:rFonts w:ascii="Palatino Linotype" w:eastAsia="Palatino Linotype" w:hAnsi="Palatino Linotype" w:cs="Palatino Linotype"/>
          <w:lang w:val="es-MX" w:eastAsia="es-MX"/>
        </w:rPr>
      </w:pPr>
    </w:p>
    <w:p w14:paraId="014DB955" w14:textId="0A38E0D3" w:rsidR="002172B0" w:rsidRPr="00331696" w:rsidRDefault="002172B0"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Por lo que, respecta al </w:t>
      </w:r>
      <w:r w:rsidRPr="00331696">
        <w:rPr>
          <w:rFonts w:ascii="Palatino Linotype" w:eastAsia="Palatino Linotype" w:hAnsi="Palatino Linotype" w:cs="Palatino Linotype"/>
          <w:b/>
          <w:lang w:val="es-MX" w:eastAsia="es-MX"/>
        </w:rPr>
        <w:t>numeral 11)</w:t>
      </w:r>
      <w:r w:rsidRPr="00331696">
        <w:rPr>
          <w:rFonts w:ascii="Palatino Linotype" w:eastAsia="Palatino Linotype" w:hAnsi="Palatino Linotype" w:cs="Palatino Linotype"/>
          <w:lang w:val="es-MX" w:eastAsia="es-MX"/>
        </w:rPr>
        <w:t xml:space="preserve">, referente a las </w:t>
      </w:r>
      <w:r w:rsidRPr="00331696">
        <w:rPr>
          <w:rFonts w:ascii="Palatino Linotype" w:eastAsia="Palatino Linotype" w:hAnsi="Palatino Linotype" w:cs="Palatino Linotype"/>
          <w:b/>
          <w:u w:val="single"/>
          <w:lang w:val="es-MX" w:eastAsia="es-MX"/>
        </w:rPr>
        <w:t>fotos de las condiciones que se encuentra actualmente las oficinas de la Unidad de Transparencia</w:t>
      </w:r>
      <w:r w:rsidRPr="00331696">
        <w:rPr>
          <w:rFonts w:ascii="Palatino Linotype" w:eastAsia="Palatino Linotype" w:hAnsi="Palatino Linotype" w:cs="Palatino Linotype"/>
          <w:lang w:val="es-MX" w:eastAsia="es-MX"/>
        </w:rPr>
        <w:t>; recordemos que la Unidad de Transparencia informó que, no se tiene dicha información en virtud de no haberla generado, poseído o administrado, además que no existe precepto legal que faculte a esta Autoridad a contar con la misma por que como ya quedó precisado nos encontramos ante un hecho negativo.</w:t>
      </w:r>
    </w:p>
    <w:p w14:paraId="4315C755" w14:textId="77777777" w:rsidR="002172B0" w:rsidRPr="00331696" w:rsidRDefault="002172B0" w:rsidP="00331696">
      <w:pPr>
        <w:spacing w:line="360" w:lineRule="auto"/>
        <w:jc w:val="both"/>
        <w:rPr>
          <w:rFonts w:ascii="Palatino Linotype" w:eastAsia="Palatino Linotype" w:hAnsi="Palatino Linotype" w:cs="Palatino Linotype"/>
          <w:lang w:val="es-MX" w:eastAsia="es-MX"/>
        </w:rPr>
      </w:pPr>
    </w:p>
    <w:p w14:paraId="351CE4B8" w14:textId="77777777" w:rsidR="00736443" w:rsidRPr="00331696" w:rsidRDefault="00736443" w:rsidP="00331696">
      <w:pPr>
        <w:autoSpaceDE w:val="0"/>
        <w:autoSpaceDN w:val="0"/>
        <w:adjustRightInd w:val="0"/>
        <w:spacing w:line="360" w:lineRule="auto"/>
        <w:jc w:val="both"/>
        <w:rPr>
          <w:rFonts w:ascii="Palatino Linotype" w:eastAsiaTheme="minorHAnsi" w:hAnsi="Palatino Linotype" w:cs="Arial"/>
          <w:szCs w:val="22"/>
          <w:lang w:val="es-MX" w:eastAsia="en-US"/>
        </w:rPr>
      </w:pPr>
      <w:r w:rsidRPr="00331696">
        <w:rPr>
          <w:rFonts w:ascii="Palatino Linotype" w:eastAsiaTheme="minorHAnsi" w:hAnsi="Palatino Linotype" w:cs="Arial"/>
          <w:szCs w:val="22"/>
          <w:lang w:val="es-MX" w:eastAsia="en-US"/>
        </w:rPr>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331696">
        <w:rPr>
          <w:rFonts w:ascii="Palatino Linotype" w:eastAsiaTheme="minorHAnsi" w:hAnsi="Palatino Linotype" w:cs="Arial"/>
          <w:b/>
          <w:i/>
          <w:szCs w:val="22"/>
          <w:lang w:val="es-MX" w:eastAsia="en-US"/>
        </w:rPr>
        <w:t>hecho negativo</w:t>
      </w:r>
      <w:r w:rsidRPr="00331696">
        <w:rPr>
          <w:rFonts w:ascii="Palatino Linotype" w:eastAsiaTheme="minorHAnsi" w:hAnsi="Palatino Linotype" w:cs="Arial"/>
          <w:szCs w:val="22"/>
          <w:lang w:val="es-MX" w:eastAsia="en-US"/>
        </w:rPr>
        <w:t xml:space="preserve">, en virtud de que la información solicitada no puede fácticamente obrar en los archivos del </w:t>
      </w:r>
      <w:r w:rsidRPr="00331696">
        <w:rPr>
          <w:rFonts w:ascii="Palatino Linotype" w:eastAsiaTheme="minorHAnsi" w:hAnsi="Palatino Linotype" w:cs="Arial"/>
          <w:b/>
          <w:szCs w:val="22"/>
          <w:lang w:val="es-MX" w:eastAsia="en-US"/>
        </w:rPr>
        <w:t>Sujeto Obligado</w:t>
      </w:r>
      <w:r w:rsidRPr="00331696">
        <w:rPr>
          <w:rFonts w:ascii="Palatino Linotype" w:eastAsiaTheme="minorHAnsi" w:hAnsi="Palatino Linotype" w:cs="Arial"/>
          <w:szCs w:val="22"/>
          <w:lang w:val="es-MX" w:eastAsia="en-US"/>
        </w:rPr>
        <w:t>, ya que no puede probarse por ser lógica y materialmente imposible.</w:t>
      </w:r>
    </w:p>
    <w:p w14:paraId="16E5DEB7" w14:textId="77777777" w:rsidR="00736443" w:rsidRPr="00331696" w:rsidRDefault="00736443" w:rsidP="00331696">
      <w:pPr>
        <w:autoSpaceDE w:val="0"/>
        <w:autoSpaceDN w:val="0"/>
        <w:adjustRightInd w:val="0"/>
        <w:spacing w:line="360" w:lineRule="auto"/>
        <w:jc w:val="both"/>
        <w:rPr>
          <w:rFonts w:ascii="Palatino Linotype" w:eastAsiaTheme="minorHAnsi" w:hAnsi="Palatino Linotype" w:cs="Arial"/>
          <w:szCs w:val="22"/>
          <w:lang w:val="es-MX" w:eastAsia="en-US"/>
        </w:rPr>
      </w:pPr>
    </w:p>
    <w:p w14:paraId="307F4089" w14:textId="77777777" w:rsidR="00736443" w:rsidRPr="00331696" w:rsidRDefault="00736443" w:rsidP="00331696">
      <w:pPr>
        <w:autoSpaceDE w:val="0"/>
        <w:autoSpaceDN w:val="0"/>
        <w:adjustRightInd w:val="0"/>
        <w:spacing w:line="360" w:lineRule="auto"/>
        <w:jc w:val="both"/>
        <w:rPr>
          <w:rFonts w:ascii="Palatino Linotype" w:eastAsiaTheme="minorHAnsi" w:hAnsi="Palatino Linotype" w:cs="Arial"/>
          <w:szCs w:val="22"/>
          <w:lang w:val="es-MX" w:eastAsia="en-US"/>
        </w:rPr>
      </w:pPr>
      <w:r w:rsidRPr="00331696">
        <w:rPr>
          <w:rFonts w:ascii="Palatino Linotype" w:eastAsiaTheme="minorHAnsi" w:hAnsi="Palatino Linotype" w:cs="Arial"/>
          <w:szCs w:val="22"/>
          <w:lang w:val="es-MX" w:eastAsia="en-US"/>
        </w:rPr>
        <w:t>Es conveniente, invocar la tesis con número de registro 267287, de la Sexta Época, Instancia: Segunda Sala, publicada en el Semanario Judicial de la Federación, Volumen LII, Tercera Parte, Materia Común, que indica lo siguiente:</w:t>
      </w:r>
    </w:p>
    <w:p w14:paraId="1CDB9925" w14:textId="77777777" w:rsidR="00736443" w:rsidRPr="00331696" w:rsidRDefault="00736443" w:rsidP="00331696">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p>
    <w:p w14:paraId="2F8EDDF5" w14:textId="77777777" w:rsidR="00736443" w:rsidRPr="00331696" w:rsidRDefault="00736443" w:rsidP="00331696">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r w:rsidRPr="00331696">
        <w:rPr>
          <w:rFonts w:ascii="Palatino Linotype" w:eastAsiaTheme="minorHAnsi" w:hAnsi="Palatino Linotype" w:cs="Palatino Linotype"/>
          <w:i/>
          <w:color w:val="000000"/>
          <w:sz w:val="22"/>
          <w:szCs w:val="20"/>
          <w:lang w:val="es-MX" w:eastAsia="en-US"/>
        </w:rPr>
        <w:t>“</w:t>
      </w:r>
      <w:r w:rsidRPr="00331696">
        <w:rPr>
          <w:rFonts w:ascii="Palatino Linotype" w:eastAsiaTheme="minorHAnsi" w:hAnsi="Palatino Linotype" w:cs="Palatino Linotype"/>
          <w:b/>
          <w:i/>
          <w:color w:val="000000"/>
          <w:sz w:val="22"/>
          <w:szCs w:val="20"/>
          <w:lang w:val="es-MX" w:eastAsia="en-US"/>
        </w:rPr>
        <w:t>HECHOS NEGATIVOS, NO SON SUSCEPTIBLES DE DEMOSTRACION</w:t>
      </w:r>
      <w:r w:rsidRPr="00331696">
        <w:rPr>
          <w:rFonts w:ascii="Palatino Linotype" w:eastAsiaTheme="minorHAnsi" w:hAnsi="Palatino Linotype" w:cs="Palatino Linotype"/>
          <w:i/>
          <w:color w:val="000000"/>
          <w:sz w:val="22"/>
          <w:szCs w:val="20"/>
          <w:lang w:val="es-MX" w:eastAsia="en-US"/>
        </w:rPr>
        <w:t xml:space="preserve">. Tratándose de un hecho negativo, el Juez no tiene por qué invocar </w:t>
      </w:r>
      <w:r w:rsidRPr="00331696">
        <w:rPr>
          <w:rFonts w:ascii="Palatino Linotype" w:eastAsiaTheme="minorHAnsi" w:hAnsi="Palatino Linotype" w:cs="Palatino Linotype"/>
          <w:i/>
          <w:color w:val="000000"/>
          <w:sz w:val="22"/>
          <w:szCs w:val="20"/>
          <w:lang w:val="es-MX" w:eastAsia="en-US"/>
        </w:rPr>
        <w:lastRenderedPageBreak/>
        <w:t>prueba alguna de la que se desprenda, ya que es bien sabido que esta clase de hechos no son susceptibles de demostración.” (Sic)</w:t>
      </w:r>
    </w:p>
    <w:p w14:paraId="358CE910" w14:textId="77777777" w:rsidR="002172B0" w:rsidRPr="00331696" w:rsidRDefault="002172B0" w:rsidP="00331696">
      <w:pPr>
        <w:spacing w:line="360" w:lineRule="auto"/>
        <w:jc w:val="both"/>
        <w:rPr>
          <w:rFonts w:ascii="Palatino Linotype" w:eastAsia="Palatino Linotype" w:hAnsi="Palatino Linotype" w:cs="Palatino Linotype"/>
          <w:lang w:val="es-MX" w:eastAsia="es-MX"/>
        </w:rPr>
      </w:pPr>
    </w:p>
    <w:p w14:paraId="60BC1B4D" w14:textId="77777777" w:rsidR="00736443" w:rsidRPr="00331696" w:rsidRDefault="00736443"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En conclusión y al no haber una normatividad que constriña al </w:t>
      </w:r>
      <w:r w:rsidRPr="00331696">
        <w:rPr>
          <w:rFonts w:ascii="Palatino Linotype" w:eastAsia="Palatino Linotype" w:hAnsi="Palatino Linotype" w:cs="Palatino Linotype"/>
          <w:b/>
          <w:lang w:val="es-MX" w:eastAsia="es-MX"/>
        </w:rPr>
        <w:t>Sujeto Obligado</w:t>
      </w:r>
      <w:r w:rsidRPr="00331696">
        <w:rPr>
          <w:rFonts w:ascii="Palatino Linotype" w:eastAsia="Palatino Linotype" w:hAnsi="Palatino Linotype" w:cs="Palatino Linotype"/>
          <w:lang w:val="es-MX" w:eastAsia="es-MX"/>
        </w:rPr>
        <w:t xml:space="preserve"> a generar o administrar fotos de las condiciones que se encuentra las oficinas, el pronunciamiento por parte de la Titular de la Unidad de Transparencia, colma con lo solicitado por parte del particular.</w:t>
      </w:r>
    </w:p>
    <w:p w14:paraId="0D42A5BE" w14:textId="77777777" w:rsidR="00736443" w:rsidRPr="00331696" w:rsidRDefault="00736443" w:rsidP="00331696">
      <w:pPr>
        <w:spacing w:line="360" w:lineRule="auto"/>
        <w:jc w:val="both"/>
        <w:rPr>
          <w:rFonts w:ascii="Palatino Linotype" w:eastAsia="Palatino Linotype" w:hAnsi="Palatino Linotype" w:cs="Palatino Linotype"/>
          <w:lang w:val="es-MX" w:eastAsia="es-MX"/>
        </w:rPr>
      </w:pPr>
    </w:p>
    <w:p w14:paraId="1EF7D0D8" w14:textId="4B577200" w:rsidR="00736443" w:rsidRPr="00331696" w:rsidRDefault="00736443"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Finalmente, en relación al Presupuesto asignado en el 2022, 2023 y 2024; la Tesorería Municipal, informó que cuenta con la información únicamente de manera general, por lo cual, el presupuesto asignado a la Secretaría del Ayuntamiento (área a la cual depende la Unidad de Transparencia), correspondiente a los ejercicios 2022 y 2023, puede ser consultado en los siguientes links:</w:t>
      </w:r>
    </w:p>
    <w:p w14:paraId="2413C2EA" w14:textId="77777777" w:rsidR="00736443" w:rsidRPr="00331696" w:rsidRDefault="00736443" w:rsidP="00331696">
      <w:pPr>
        <w:spacing w:line="360" w:lineRule="auto"/>
        <w:jc w:val="both"/>
        <w:rPr>
          <w:rFonts w:ascii="Palatino Linotype" w:eastAsia="Palatino Linotype" w:hAnsi="Palatino Linotype" w:cs="Palatino Linotype"/>
          <w:lang w:val="es-MX" w:eastAsia="es-MX"/>
        </w:rPr>
      </w:pPr>
    </w:p>
    <w:p w14:paraId="252959AF" w14:textId="77777777" w:rsidR="00736443" w:rsidRPr="00331696" w:rsidRDefault="00736443"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Ejercicio 2022. </w:t>
      </w:r>
    </w:p>
    <w:p w14:paraId="3E625DC6" w14:textId="2329C901" w:rsidR="00736443" w:rsidRPr="00331696" w:rsidRDefault="00331696" w:rsidP="00331696">
      <w:pPr>
        <w:spacing w:line="360" w:lineRule="auto"/>
        <w:jc w:val="both"/>
        <w:rPr>
          <w:rFonts w:ascii="Palatino Linotype" w:eastAsia="Palatino Linotype" w:hAnsi="Palatino Linotype" w:cs="Palatino Linotype"/>
          <w:lang w:val="es-MX" w:eastAsia="es-MX"/>
        </w:rPr>
      </w:pPr>
      <w:hyperlink r:id="rId13" w:history="1">
        <w:r w:rsidR="00736443" w:rsidRPr="00331696">
          <w:rPr>
            <w:rStyle w:val="Hipervnculo"/>
            <w:rFonts w:ascii="Palatino Linotype" w:eastAsia="Palatino Linotype" w:hAnsi="Palatino Linotype" w:cs="Palatino Linotype"/>
            <w:lang w:val="es-MX" w:eastAsia="es-MX"/>
          </w:rPr>
          <w:t>https://www2.toluca.gob.mx/wp-content/uploads/2023/02/tol-pdf-Estado_Analitico_del_Ejercicio_ Clasificacion_Administrativa-CuarTrim-2022.Pdf</w:t>
        </w:r>
      </w:hyperlink>
      <w:r w:rsidR="00736443" w:rsidRPr="00331696">
        <w:rPr>
          <w:rFonts w:ascii="Palatino Linotype" w:eastAsia="Palatino Linotype" w:hAnsi="Palatino Linotype" w:cs="Palatino Linotype"/>
          <w:lang w:val="es-MX" w:eastAsia="es-MX"/>
        </w:rPr>
        <w:t xml:space="preserve">  </w:t>
      </w:r>
    </w:p>
    <w:p w14:paraId="5EB44E8B" w14:textId="77777777" w:rsidR="00736443" w:rsidRPr="00331696" w:rsidRDefault="00736443" w:rsidP="00331696">
      <w:pPr>
        <w:spacing w:line="360" w:lineRule="auto"/>
        <w:jc w:val="both"/>
        <w:rPr>
          <w:rFonts w:ascii="Palatino Linotype" w:eastAsia="Palatino Linotype" w:hAnsi="Palatino Linotype" w:cs="Palatino Linotype"/>
          <w:lang w:val="es-MX" w:eastAsia="es-MX"/>
        </w:rPr>
      </w:pPr>
    </w:p>
    <w:p w14:paraId="46360DA0" w14:textId="77777777" w:rsidR="00736443" w:rsidRPr="00331696" w:rsidRDefault="00736443"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Ejercicio 2023. </w:t>
      </w:r>
    </w:p>
    <w:p w14:paraId="22B598E1" w14:textId="40B55142" w:rsidR="00736443" w:rsidRPr="00331696" w:rsidRDefault="00331696" w:rsidP="00331696">
      <w:pPr>
        <w:spacing w:line="360" w:lineRule="auto"/>
        <w:jc w:val="both"/>
        <w:rPr>
          <w:rFonts w:ascii="Palatino Linotype" w:eastAsia="Palatino Linotype" w:hAnsi="Palatino Linotype" w:cs="Palatino Linotype"/>
          <w:sz w:val="18"/>
          <w:lang w:val="es-MX" w:eastAsia="es-MX"/>
        </w:rPr>
      </w:pPr>
      <w:hyperlink r:id="rId14" w:history="1">
        <w:r w:rsidR="00736443" w:rsidRPr="00331696">
          <w:rPr>
            <w:rStyle w:val="Hipervnculo"/>
            <w:rFonts w:ascii="Palatino Linotype" w:eastAsia="Palatino Linotype" w:hAnsi="Palatino Linotype" w:cs="Palatino Linotype"/>
            <w:sz w:val="18"/>
            <w:lang w:val="es-MX" w:eastAsia="es-MX"/>
          </w:rPr>
          <w:t>https://www2.toluca.gob.mx/wp-content/uploads/2023/11/tol-pdf-ESTADO_ANALITICO_DEL_EJERCICIO_POR_CLASIFICACION_ADMINISTRATIVA-TerTrim-2023.Pdf</w:t>
        </w:r>
      </w:hyperlink>
      <w:r w:rsidR="00736443" w:rsidRPr="00331696">
        <w:rPr>
          <w:rFonts w:ascii="Palatino Linotype" w:eastAsia="Palatino Linotype" w:hAnsi="Palatino Linotype" w:cs="Palatino Linotype"/>
          <w:sz w:val="18"/>
          <w:lang w:val="es-MX" w:eastAsia="es-MX"/>
        </w:rPr>
        <w:t xml:space="preserve">   </w:t>
      </w:r>
    </w:p>
    <w:p w14:paraId="2BB6BCD7" w14:textId="77777777" w:rsidR="00736443" w:rsidRPr="00331696" w:rsidRDefault="00736443" w:rsidP="00331696">
      <w:pPr>
        <w:spacing w:line="360" w:lineRule="auto"/>
        <w:jc w:val="both"/>
        <w:rPr>
          <w:rFonts w:ascii="Palatino Linotype" w:eastAsia="Palatino Linotype" w:hAnsi="Palatino Linotype" w:cs="Palatino Linotype"/>
          <w:lang w:val="es-MX" w:eastAsia="es-MX"/>
        </w:rPr>
      </w:pPr>
    </w:p>
    <w:p w14:paraId="72F00D0A" w14:textId="1C775A6D" w:rsidR="00736443" w:rsidRPr="00331696" w:rsidRDefault="00736443" w:rsidP="00331696">
      <w:pPr>
        <w:spacing w:line="360" w:lineRule="auto"/>
        <w:jc w:val="both"/>
        <w:rPr>
          <w:rFonts w:ascii="Palatino Linotype" w:eastAsia="Palatino Linotype" w:hAnsi="Palatino Linotype" w:cs="Palatino Linotype"/>
          <w:lang w:val="es-MX" w:eastAsia="es-MX"/>
        </w:rPr>
      </w:pPr>
      <w:r w:rsidRPr="00331696">
        <w:rPr>
          <w:rFonts w:ascii="Palatino Linotype" w:eastAsia="Palatino Linotype" w:hAnsi="Palatino Linotype" w:cs="Palatino Linotype"/>
          <w:lang w:val="es-MX" w:eastAsia="es-MX"/>
        </w:rPr>
        <w:t xml:space="preserve">Asimismo, mencionó que, a la fecha no se cuenta con el cierre correspondiente al último trimestre del ejercicio fiscal 2023 y el correspondiente al primer trimestre de 2024, por lo que, no es posible proporcionar la información, de conformidad con el artículo 350 último párrafo del Código Financiero del Estado de México y Municipios; 35 de la Ley </w:t>
      </w:r>
      <w:r w:rsidRPr="00331696">
        <w:rPr>
          <w:rFonts w:ascii="Palatino Linotype" w:eastAsia="Palatino Linotype" w:hAnsi="Palatino Linotype" w:cs="Palatino Linotype"/>
          <w:lang w:val="es-MX" w:eastAsia="es-MX"/>
        </w:rPr>
        <w:lastRenderedPageBreak/>
        <w:t>Orgánica del Poder Legislativo del Estado Libre y Soberano de México y 32 párrafo tercero de la Ley de Fiscalización Superior del Estado de México.</w:t>
      </w:r>
    </w:p>
    <w:p w14:paraId="26D5F5AF" w14:textId="77777777" w:rsidR="00D07C2B" w:rsidRPr="00331696" w:rsidRDefault="00D07C2B" w:rsidP="00331696">
      <w:pPr>
        <w:spacing w:line="360" w:lineRule="auto"/>
        <w:jc w:val="both"/>
        <w:rPr>
          <w:rFonts w:ascii="Palatino Linotype" w:eastAsia="Palatino Linotype" w:hAnsi="Palatino Linotype" w:cs="Palatino Linotype"/>
          <w:lang w:val="es-MX" w:eastAsia="es-MX"/>
        </w:rPr>
      </w:pPr>
    </w:p>
    <w:p w14:paraId="793F110A" w14:textId="1EFB847F" w:rsidR="00D07C2B" w:rsidRPr="00331696" w:rsidRDefault="00D07C2B" w:rsidP="00331696">
      <w:pPr>
        <w:spacing w:line="360" w:lineRule="auto"/>
        <w:ind w:right="49"/>
        <w:jc w:val="both"/>
        <w:rPr>
          <w:rFonts w:ascii="Palatino Linotype" w:eastAsiaTheme="minorHAnsi" w:hAnsi="Palatino Linotype" w:cs="Arial"/>
          <w:bCs/>
          <w:lang w:val="es-MX" w:eastAsia="en-US"/>
        </w:rPr>
      </w:pPr>
      <w:r w:rsidRPr="00331696">
        <w:rPr>
          <w:rFonts w:ascii="Palatino Linotype" w:eastAsiaTheme="minorHAnsi" w:hAnsi="Palatino Linotype" w:cs="Arial"/>
          <w:bCs/>
          <w:lang w:val="es-MX" w:eastAsia="en-US"/>
        </w:rPr>
        <w:t xml:space="preserve">Primeramente, al introducir en el navegador de internet, los sitios remitidos por parte del </w:t>
      </w:r>
      <w:r w:rsidRPr="00331696">
        <w:rPr>
          <w:rFonts w:ascii="Palatino Linotype" w:eastAsiaTheme="minorHAnsi" w:hAnsi="Palatino Linotype" w:cs="Arial"/>
          <w:b/>
          <w:lang w:val="es-MX" w:eastAsia="en-US"/>
        </w:rPr>
        <w:t>Sujeto Obligado</w:t>
      </w:r>
      <w:r w:rsidRPr="00331696">
        <w:rPr>
          <w:rFonts w:ascii="Palatino Linotype" w:eastAsiaTheme="minorHAnsi" w:hAnsi="Palatino Linotype" w:cs="Arial"/>
          <w:bCs/>
          <w:lang w:val="es-MX" w:eastAsia="en-US"/>
        </w:rPr>
        <w:t xml:space="preserve"> se tiene que remite al apartado del “</w:t>
      </w:r>
      <w:r w:rsidRPr="00331696">
        <w:rPr>
          <w:rFonts w:ascii="Palatino Linotype" w:eastAsiaTheme="minorHAnsi" w:hAnsi="Palatino Linotype" w:cs="Arial"/>
          <w:b/>
          <w:i/>
          <w:iCs/>
          <w:lang w:val="es-MX" w:eastAsia="en-US"/>
        </w:rPr>
        <w:t>Cabildo De Toluca Aprueba Proyecto De Presupuesto 2023 Y Programa Municipal De Prevención Social Del Delito Y La Violencia Con Participación Ciudadana</w:t>
      </w:r>
      <w:r w:rsidRPr="00331696">
        <w:rPr>
          <w:rFonts w:ascii="Palatino Linotype" w:eastAsiaTheme="minorHAnsi" w:hAnsi="Palatino Linotype" w:cs="Arial"/>
          <w:bCs/>
          <w:lang w:val="es-MX" w:eastAsia="en-US"/>
        </w:rPr>
        <w:t>” publicado en la página oficial del Ayuntamiento de Toluca; por lo que, a manera de ejemplo, se inserta la siguiente captura de pantalla:</w:t>
      </w:r>
    </w:p>
    <w:p w14:paraId="2E9C464D" w14:textId="2C080544" w:rsidR="007625BD" w:rsidRPr="00331696" w:rsidRDefault="00D07C2B" w:rsidP="00331696">
      <w:pPr>
        <w:spacing w:line="360" w:lineRule="auto"/>
        <w:jc w:val="center"/>
        <w:rPr>
          <w:rFonts w:ascii="Palatino Linotype" w:eastAsia="Palatino Linotype" w:hAnsi="Palatino Linotype" w:cs="Palatino Linotype"/>
          <w:lang w:val="es-MX" w:eastAsia="es-MX"/>
        </w:rPr>
      </w:pPr>
      <w:r w:rsidRPr="00331696">
        <w:rPr>
          <w:rFonts w:ascii="Palatino Linotype" w:eastAsia="Palatino Linotype" w:hAnsi="Palatino Linotype" w:cs="Palatino Linotype"/>
          <w:noProof/>
          <w:lang w:val="es-MX" w:eastAsia="es-MX"/>
        </w:rPr>
        <w:drawing>
          <wp:inline distT="0" distB="0" distL="0" distR="0" wp14:anchorId="4ABECAE8" wp14:editId="77A2C355">
            <wp:extent cx="4126230" cy="2226365"/>
            <wp:effectExtent l="152400" t="152400" r="369570" b="3644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75595" cy="2253001"/>
                    </a:xfrm>
                    <a:prstGeom prst="rect">
                      <a:avLst/>
                    </a:prstGeom>
                    <a:ln>
                      <a:noFill/>
                    </a:ln>
                    <a:effectLst>
                      <a:outerShdw blurRad="292100" dist="139700" dir="2700000" algn="tl" rotWithShape="0">
                        <a:srgbClr val="333333">
                          <a:alpha val="65000"/>
                        </a:srgbClr>
                      </a:outerShdw>
                    </a:effectLst>
                  </pic:spPr>
                </pic:pic>
              </a:graphicData>
            </a:graphic>
          </wp:inline>
        </w:drawing>
      </w:r>
    </w:p>
    <w:p w14:paraId="687A8DF3"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val="es-MX" w:eastAsia="en-US"/>
        </w:rPr>
        <w:t xml:space="preserve">Al respecto, los </w:t>
      </w:r>
      <w:r w:rsidRPr="00331696">
        <w:rPr>
          <w:rFonts w:ascii="Palatino Linotype" w:eastAsiaTheme="minorHAnsi" w:hAnsi="Palatino Linotype" w:cstheme="minorBidi"/>
          <w:szCs w:val="22"/>
          <w:lang w:eastAsia="en-US"/>
        </w:rPr>
        <w:t>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w:t>
      </w:r>
    </w:p>
    <w:p w14:paraId="40A49EAF"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p>
    <w:p w14:paraId="06687FA3" w14:textId="77777777" w:rsidR="00D07C2B" w:rsidRPr="00331696" w:rsidRDefault="00D07C2B" w:rsidP="00331696">
      <w:pPr>
        <w:ind w:left="567" w:right="616"/>
        <w:contextualSpacing/>
        <w:jc w:val="both"/>
        <w:rPr>
          <w:rFonts w:ascii="Palatino Linotype" w:eastAsiaTheme="minorHAnsi" w:hAnsi="Palatino Linotype" w:cstheme="minorBidi"/>
          <w:i/>
          <w:sz w:val="22"/>
          <w:szCs w:val="22"/>
          <w:lang w:val="es-MX" w:eastAsia="en-US"/>
        </w:rPr>
      </w:pPr>
      <w:r w:rsidRPr="00331696">
        <w:rPr>
          <w:rFonts w:ascii="Palatino Linotype" w:eastAsiaTheme="minorHAnsi" w:hAnsi="Palatino Linotype" w:cstheme="minorBidi"/>
          <w:b/>
          <w:i/>
          <w:sz w:val="22"/>
          <w:szCs w:val="22"/>
          <w:lang w:val="es-MX" w:eastAsia="en-US"/>
        </w:rPr>
        <w:t>Artículo 11.</w:t>
      </w:r>
      <w:r w:rsidRPr="00331696">
        <w:rPr>
          <w:rFonts w:ascii="Palatino Linotype" w:eastAsiaTheme="minorHAnsi" w:hAnsi="Palatino Linotype" w:cstheme="minorBidi"/>
          <w:i/>
          <w:sz w:val="22"/>
          <w:szCs w:val="22"/>
          <w:lang w:val="es-MX" w:eastAsia="en-US"/>
        </w:rPr>
        <w:t xml:space="preserve"> En la generación, publicación y</w:t>
      </w:r>
      <w:r w:rsidRPr="00331696">
        <w:rPr>
          <w:rFonts w:ascii="Palatino Linotype" w:eastAsiaTheme="minorHAnsi" w:hAnsi="Palatino Linotype" w:cstheme="minorBidi"/>
          <w:b/>
          <w:i/>
          <w:sz w:val="22"/>
          <w:szCs w:val="22"/>
          <w:lang w:val="es-MX" w:eastAsia="en-US"/>
        </w:rPr>
        <w:t xml:space="preserve"> </w:t>
      </w:r>
      <w:r w:rsidRPr="00331696">
        <w:rPr>
          <w:rFonts w:ascii="Palatino Linotype" w:eastAsiaTheme="minorHAnsi" w:hAnsi="Palatino Linotype" w:cstheme="minorBidi"/>
          <w:b/>
          <w:i/>
          <w:sz w:val="22"/>
          <w:szCs w:val="22"/>
          <w:u w:val="single"/>
          <w:lang w:val="es-MX" w:eastAsia="en-US"/>
        </w:rPr>
        <w:t>entrega de información se deberá</w:t>
      </w:r>
      <w:r w:rsidRPr="00331696">
        <w:rPr>
          <w:rFonts w:ascii="Palatino Linotype" w:eastAsiaTheme="minorHAnsi" w:hAnsi="Palatino Linotype" w:cstheme="minorBidi"/>
          <w:i/>
          <w:sz w:val="22"/>
          <w:szCs w:val="22"/>
          <w:lang w:val="es-MX" w:eastAsia="en-US"/>
        </w:rPr>
        <w:t xml:space="preserve"> </w:t>
      </w:r>
      <w:r w:rsidRPr="00331696">
        <w:rPr>
          <w:rFonts w:ascii="Palatino Linotype" w:eastAsiaTheme="minorHAnsi" w:hAnsi="Palatino Linotype" w:cstheme="minorBidi"/>
          <w:b/>
          <w:i/>
          <w:sz w:val="22"/>
          <w:szCs w:val="22"/>
          <w:u w:val="single"/>
          <w:lang w:val="es-MX" w:eastAsia="en-US"/>
        </w:rPr>
        <w:t xml:space="preserve">garantizar que ésta sea accesible, actualizada, completa, congruente, confiable, </w:t>
      </w:r>
      <w:r w:rsidRPr="00331696">
        <w:rPr>
          <w:rFonts w:ascii="Palatino Linotype" w:eastAsiaTheme="minorHAnsi" w:hAnsi="Palatino Linotype" w:cstheme="minorBidi"/>
          <w:b/>
          <w:i/>
          <w:sz w:val="22"/>
          <w:szCs w:val="22"/>
          <w:u w:val="single"/>
          <w:lang w:val="es-MX" w:eastAsia="en-US"/>
        </w:rPr>
        <w:lastRenderedPageBreak/>
        <w:t>verificable, veraz, integral, oportuna y expedita</w:t>
      </w:r>
      <w:r w:rsidRPr="00331696">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71F53E71" w14:textId="77777777" w:rsidR="00D07C2B" w:rsidRPr="00331696" w:rsidRDefault="00D07C2B" w:rsidP="00331696">
      <w:pPr>
        <w:ind w:left="567" w:right="616"/>
        <w:contextualSpacing/>
        <w:jc w:val="both"/>
        <w:rPr>
          <w:rFonts w:ascii="Palatino Linotype" w:eastAsiaTheme="minorHAnsi" w:hAnsi="Palatino Linotype" w:cstheme="minorBidi"/>
          <w:b/>
          <w:i/>
          <w:sz w:val="22"/>
          <w:szCs w:val="22"/>
          <w:lang w:val="es-MX" w:eastAsia="en-US"/>
        </w:rPr>
      </w:pPr>
      <w:r w:rsidRPr="00331696">
        <w:rPr>
          <w:rFonts w:ascii="Palatino Linotype" w:eastAsiaTheme="minorHAnsi" w:hAnsi="Palatino Linotype" w:cstheme="minorBidi"/>
          <w:b/>
          <w:i/>
          <w:sz w:val="22"/>
          <w:szCs w:val="22"/>
          <w:lang w:val="es-MX" w:eastAsia="en-US"/>
        </w:rPr>
        <w:t>[…]</w:t>
      </w:r>
    </w:p>
    <w:p w14:paraId="68697806" w14:textId="77777777" w:rsidR="00D07C2B" w:rsidRPr="00331696" w:rsidRDefault="00D07C2B" w:rsidP="00331696">
      <w:pPr>
        <w:ind w:left="567" w:right="616"/>
        <w:contextualSpacing/>
        <w:jc w:val="both"/>
        <w:rPr>
          <w:rFonts w:ascii="Palatino Linotype" w:eastAsiaTheme="minorHAnsi" w:hAnsi="Palatino Linotype" w:cstheme="minorBidi"/>
          <w:b/>
          <w:i/>
          <w:sz w:val="22"/>
          <w:szCs w:val="22"/>
          <w:lang w:val="es-MX" w:eastAsia="en-US"/>
        </w:rPr>
      </w:pPr>
    </w:p>
    <w:p w14:paraId="312E6B80" w14:textId="77777777" w:rsidR="00D07C2B" w:rsidRPr="00331696" w:rsidRDefault="00D07C2B" w:rsidP="00331696">
      <w:pPr>
        <w:ind w:left="567" w:right="616"/>
        <w:contextualSpacing/>
        <w:jc w:val="both"/>
        <w:rPr>
          <w:rFonts w:ascii="Palatino Linotype" w:eastAsiaTheme="minorHAnsi" w:hAnsi="Palatino Linotype" w:cstheme="minorBidi"/>
          <w:b/>
          <w:i/>
          <w:sz w:val="22"/>
          <w:szCs w:val="22"/>
          <w:u w:val="single"/>
          <w:lang w:val="es-MX" w:eastAsia="en-US"/>
        </w:rPr>
      </w:pPr>
      <w:r w:rsidRPr="00331696">
        <w:rPr>
          <w:rFonts w:ascii="Palatino Linotype" w:eastAsiaTheme="minorHAnsi" w:hAnsi="Palatino Linotype" w:cstheme="minorBidi"/>
          <w:b/>
          <w:i/>
          <w:sz w:val="22"/>
          <w:szCs w:val="22"/>
          <w:lang w:val="es-MX" w:eastAsia="en-US"/>
        </w:rPr>
        <w:t>Artículo 161.</w:t>
      </w:r>
      <w:r w:rsidRPr="00331696">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331696">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331696">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5CDEE7DD"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p>
    <w:p w14:paraId="6E71E55F"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eastAsia="en-US"/>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331696">
        <w:rPr>
          <w:rFonts w:ascii="Palatino Linotype" w:eastAsiaTheme="minorHAnsi" w:hAnsi="Palatino Linotype" w:cstheme="minorBidi"/>
          <w:b/>
          <w:szCs w:val="22"/>
          <w:u w:val="single"/>
          <w:lang w:eastAsia="en-US"/>
        </w:rPr>
        <w:t>haciéndole saber al solicitante como podrá consultar, reproducir o adquirir la información, en un plazo no mayor a cinco días hábiles</w:t>
      </w:r>
      <w:r w:rsidRPr="00331696">
        <w:rPr>
          <w:rFonts w:ascii="Palatino Linotype" w:eastAsiaTheme="minorHAnsi" w:hAnsi="Palatino Linotype" w:cstheme="minorBidi"/>
          <w:szCs w:val="22"/>
          <w:lang w:eastAsia="en-US"/>
        </w:rPr>
        <w:t>, comprendiendo:</w:t>
      </w:r>
    </w:p>
    <w:p w14:paraId="2279506B"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p>
    <w:p w14:paraId="230EE9B9" w14:textId="77777777" w:rsidR="00D07C2B" w:rsidRPr="00331696" w:rsidRDefault="00D07C2B" w:rsidP="00331696">
      <w:pPr>
        <w:numPr>
          <w:ilvl w:val="0"/>
          <w:numId w:val="27"/>
        </w:num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eastAsia="en-US"/>
        </w:rPr>
        <w:t>La fuente</w:t>
      </w:r>
    </w:p>
    <w:p w14:paraId="0E291150" w14:textId="77777777" w:rsidR="00D07C2B" w:rsidRPr="00331696" w:rsidRDefault="00D07C2B" w:rsidP="00331696">
      <w:pPr>
        <w:numPr>
          <w:ilvl w:val="0"/>
          <w:numId w:val="27"/>
        </w:num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eastAsia="en-US"/>
        </w:rPr>
        <w:t>El lugar y</w:t>
      </w:r>
    </w:p>
    <w:p w14:paraId="5889D8E4" w14:textId="77777777" w:rsidR="00D07C2B" w:rsidRPr="00331696" w:rsidRDefault="00D07C2B" w:rsidP="00331696">
      <w:pPr>
        <w:numPr>
          <w:ilvl w:val="0"/>
          <w:numId w:val="27"/>
        </w:num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eastAsia="en-US"/>
        </w:rPr>
        <w:t xml:space="preserve">La forma </w:t>
      </w:r>
    </w:p>
    <w:p w14:paraId="3B5290D3"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p>
    <w:p w14:paraId="698ABB01"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eastAsia="en-US"/>
        </w:rPr>
        <w:t xml:space="preserve">Asimismo, se establece que la fuente de la información </w:t>
      </w:r>
      <w:r w:rsidRPr="00331696">
        <w:rPr>
          <w:rFonts w:ascii="Palatino Linotype" w:eastAsiaTheme="minorHAnsi" w:hAnsi="Palatino Linotype" w:cstheme="minorBidi"/>
          <w:b/>
          <w:szCs w:val="22"/>
          <w:lang w:eastAsia="en-US"/>
        </w:rPr>
        <w:t>deberá ser</w:t>
      </w:r>
      <w:r w:rsidRPr="00331696">
        <w:rPr>
          <w:rFonts w:ascii="Palatino Linotype" w:eastAsiaTheme="minorHAnsi" w:hAnsi="Palatino Linotype" w:cstheme="minorBidi"/>
          <w:szCs w:val="22"/>
          <w:lang w:eastAsia="en-US"/>
        </w:rPr>
        <w:t>:</w:t>
      </w:r>
    </w:p>
    <w:p w14:paraId="0A34F2BA"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p>
    <w:p w14:paraId="2C50897C" w14:textId="77777777" w:rsidR="00D07C2B" w:rsidRPr="00331696" w:rsidRDefault="00D07C2B" w:rsidP="00331696">
      <w:pPr>
        <w:numPr>
          <w:ilvl w:val="0"/>
          <w:numId w:val="28"/>
        </w:num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eastAsia="en-US"/>
        </w:rPr>
        <w:t>Precisa</w:t>
      </w:r>
    </w:p>
    <w:p w14:paraId="28B73191" w14:textId="77777777" w:rsidR="00D07C2B" w:rsidRPr="00331696" w:rsidRDefault="00D07C2B" w:rsidP="00331696">
      <w:pPr>
        <w:numPr>
          <w:ilvl w:val="0"/>
          <w:numId w:val="28"/>
        </w:num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eastAsia="en-US"/>
        </w:rPr>
        <w:t>Concreta</w:t>
      </w:r>
    </w:p>
    <w:p w14:paraId="16F54126" w14:textId="77777777" w:rsidR="00D07C2B" w:rsidRPr="00331696" w:rsidRDefault="00D07C2B" w:rsidP="00331696">
      <w:pPr>
        <w:numPr>
          <w:ilvl w:val="0"/>
          <w:numId w:val="28"/>
        </w:num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eastAsia="en-US"/>
        </w:rPr>
        <w:lastRenderedPageBreak/>
        <w:t>Y NO debe implicar que el solicitante realice una búsqueda en toda la información que se encuentre disponible.</w:t>
      </w:r>
    </w:p>
    <w:p w14:paraId="59D10E7E"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val="es-MX" w:eastAsia="en-US"/>
        </w:rPr>
      </w:pPr>
    </w:p>
    <w:p w14:paraId="4425E0BF"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r w:rsidRPr="00331696">
        <w:rPr>
          <w:rFonts w:ascii="Palatino Linotype" w:eastAsiaTheme="minorHAnsi" w:hAnsi="Palatino Linotype" w:cstheme="minorBidi"/>
          <w:szCs w:val="22"/>
          <w:lang w:eastAsia="en-US"/>
        </w:rPr>
        <w:t>De lo anterior, se desprende que la Ley de Transparencia posibilita a los Sujetos Obligado atender las solicitudes de información mediante la consulta a través de una determinada página de internet; así, lo procedente será determinar si dicho sitio electrónico conlleva a la información solicitada.</w:t>
      </w:r>
    </w:p>
    <w:p w14:paraId="7C2BEB94" w14:textId="77777777" w:rsidR="00D07C2B" w:rsidRPr="00331696" w:rsidRDefault="00D07C2B" w:rsidP="00331696">
      <w:pPr>
        <w:spacing w:line="360" w:lineRule="auto"/>
        <w:contextualSpacing/>
        <w:jc w:val="both"/>
        <w:rPr>
          <w:rFonts w:ascii="Palatino Linotype" w:eastAsiaTheme="minorHAnsi" w:hAnsi="Palatino Linotype" w:cstheme="minorBidi"/>
          <w:szCs w:val="22"/>
          <w:lang w:eastAsia="en-US"/>
        </w:rPr>
      </w:pPr>
    </w:p>
    <w:p w14:paraId="3BF9980F" w14:textId="39FD3352" w:rsidR="00D07C2B" w:rsidRPr="00331696" w:rsidRDefault="00D07C2B" w:rsidP="00331696">
      <w:pPr>
        <w:autoSpaceDE w:val="0"/>
        <w:autoSpaceDN w:val="0"/>
        <w:adjustRightInd w:val="0"/>
        <w:spacing w:line="360" w:lineRule="auto"/>
        <w:jc w:val="both"/>
        <w:rPr>
          <w:rFonts w:ascii="Palatino Linotype" w:hAnsi="Palatino Linotype" w:cs="Arial"/>
        </w:rPr>
      </w:pPr>
      <w:r w:rsidRPr="00331696">
        <w:rPr>
          <w:rFonts w:ascii="Palatino Linotype" w:hAnsi="Palatino Linotype" w:cs="Arial"/>
          <w:color w:val="000000" w:themeColor="text1"/>
        </w:rPr>
        <w:t xml:space="preserve">Asimismo, no pasa desapercibido para este Instituto que el plazo transcurrido entre la solicitud de información y la respuesta del </w:t>
      </w:r>
      <w:r w:rsidRPr="00331696">
        <w:rPr>
          <w:rFonts w:ascii="Palatino Linotype" w:hAnsi="Palatino Linotype" w:cs="Arial"/>
          <w:b/>
          <w:color w:val="000000" w:themeColor="text1"/>
        </w:rPr>
        <w:t>Sujeto Obligado</w:t>
      </w:r>
      <w:r w:rsidRPr="00331696">
        <w:rPr>
          <w:rFonts w:ascii="Palatino Linotype" w:hAnsi="Palatino Linotype" w:cs="Arial"/>
          <w:color w:val="000000" w:themeColor="text1"/>
        </w:rPr>
        <w:t xml:space="preserve"> fue de </w:t>
      </w:r>
      <w:r w:rsidRPr="00331696">
        <w:rPr>
          <w:rFonts w:ascii="Palatino Linotype" w:hAnsi="Palatino Linotype" w:cs="Arial"/>
          <w:b/>
          <w:i/>
          <w:color w:val="000000" w:themeColor="text1"/>
        </w:rPr>
        <w:t>veintidós días hábiles</w:t>
      </w:r>
      <w:r w:rsidRPr="00331696">
        <w:rPr>
          <w:rFonts w:ascii="Palatino Linotype" w:hAnsi="Palatino Linotype" w:cs="Arial"/>
          <w:color w:val="000000" w:themeColor="text1"/>
        </w:rPr>
        <w:t xml:space="preserve">; al respecto, el artículo 161, de la Ley de Transparencia local indica que cuando la información requerida esté disponible en internet, el </w:t>
      </w:r>
      <w:r w:rsidRPr="00331696">
        <w:rPr>
          <w:rFonts w:ascii="Palatino Linotype" w:hAnsi="Palatino Linotype" w:cs="Arial"/>
          <w:b/>
          <w:color w:val="000000" w:themeColor="text1"/>
        </w:rPr>
        <w:t>Sujeto Obligado</w:t>
      </w:r>
      <w:r w:rsidRPr="00331696">
        <w:rPr>
          <w:rFonts w:ascii="Palatino Linotype" w:hAnsi="Palatino Linotype" w:cs="Arial"/>
          <w:color w:val="000000" w:themeColor="text1"/>
        </w:rPr>
        <w:t xml:space="preserve"> </w:t>
      </w:r>
      <w:r w:rsidRPr="00331696">
        <w:rPr>
          <w:rFonts w:ascii="Palatino Linotype" w:hAnsi="Palatino Linotype" w:cs="Arial"/>
          <w:b/>
          <w:i/>
          <w:color w:val="000000" w:themeColor="text1"/>
          <w:u w:val="single"/>
        </w:rPr>
        <w:t>deberá hacerlo saber al solicitante en un plazo no mayor a cinco días hábiles</w:t>
      </w:r>
      <w:r w:rsidRPr="00331696">
        <w:rPr>
          <w:rFonts w:ascii="Palatino Linotype" w:hAnsi="Palatino Linotype" w:cs="Arial"/>
          <w:color w:val="000000" w:themeColor="text1"/>
        </w:rPr>
        <w:t xml:space="preserve">; bajo esa premisa, la respuesta del </w:t>
      </w:r>
      <w:r w:rsidRPr="00331696">
        <w:rPr>
          <w:rFonts w:ascii="Palatino Linotype" w:hAnsi="Palatino Linotype" w:cs="Arial"/>
          <w:b/>
          <w:color w:val="000000" w:themeColor="text1"/>
        </w:rPr>
        <w:t>Sujeto Obligado</w:t>
      </w:r>
      <w:r w:rsidRPr="00331696">
        <w:rPr>
          <w:rFonts w:ascii="Palatino Linotype" w:hAnsi="Palatino Linotype" w:cs="Arial"/>
          <w:color w:val="000000" w:themeColor="text1"/>
        </w:rPr>
        <w:t xml:space="preserve"> </w:t>
      </w:r>
      <w:r w:rsidRPr="00331696">
        <w:rPr>
          <w:rFonts w:ascii="Palatino Linotype" w:hAnsi="Palatino Linotype" w:cs="Arial"/>
        </w:rPr>
        <w:t xml:space="preserve">vulneró el referido dispositivo de la Ley de Transparencia, toda vez que no se pronunció dentro de los </w:t>
      </w:r>
      <w:r w:rsidRPr="00331696">
        <w:rPr>
          <w:rFonts w:ascii="Palatino Linotype" w:hAnsi="Palatino Linotype" w:cs="Arial"/>
          <w:b/>
          <w:u w:val="single"/>
        </w:rPr>
        <w:t>cinco días hábiles posteriores al ingreso de la solicitud</w:t>
      </w:r>
      <w:r w:rsidRPr="00331696">
        <w:rPr>
          <w:rFonts w:ascii="Palatino Linotype" w:hAnsi="Palatino Linotype" w:cs="Arial"/>
        </w:rPr>
        <w:t xml:space="preserve">, por lo que se le sugiere al </w:t>
      </w:r>
      <w:r w:rsidRPr="00331696">
        <w:rPr>
          <w:rFonts w:ascii="Palatino Linotype" w:hAnsi="Palatino Linotype" w:cs="Arial"/>
          <w:b/>
        </w:rPr>
        <w:t>Sujeto Obligado</w:t>
      </w:r>
      <w:r w:rsidRPr="00331696">
        <w:rPr>
          <w:rFonts w:ascii="Palatino Linotype" w:hAnsi="Palatino Linotype" w:cs="Arial"/>
        </w:rPr>
        <w:t xml:space="preserve"> atender las solicitudes de información con la mayor diligencia posible, orientando debidamente al solicitante dentro del plazo legalmente establecido. </w:t>
      </w:r>
    </w:p>
    <w:p w14:paraId="67303AE0" w14:textId="77777777" w:rsidR="00733C11" w:rsidRPr="00331696" w:rsidRDefault="00733C11" w:rsidP="00331696">
      <w:pPr>
        <w:autoSpaceDE w:val="0"/>
        <w:autoSpaceDN w:val="0"/>
        <w:adjustRightInd w:val="0"/>
        <w:spacing w:line="360" w:lineRule="auto"/>
        <w:jc w:val="both"/>
        <w:rPr>
          <w:rFonts w:ascii="Palatino Linotype" w:hAnsi="Palatino Linotype" w:cs="Arial"/>
        </w:rPr>
      </w:pPr>
    </w:p>
    <w:p w14:paraId="7797DD96" w14:textId="6E182327" w:rsidR="00D07C2B" w:rsidRPr="00331696" w:rsidRDefault="00D07C2B" w:rsidP="00331696">
      <w:pPr>
        <w:spacing w:line="360" w:lineRule="auto"/>
        <w:ind w:right="-93"/>
        <w:jc w:val="both"/>
        <w:rPr>
          <w:rFonts w:ascii="Palatino Linotype" w:hAnsi="Palatino Linotype" w:cs="Arial"/>
          <w:color w:val="000000"/>
          <w:lang w:val="es-MX"/>
        </w:rPr>
      </w:pPr>
      <w:r w:rsidRPr="00331696">
        <w:rPr>
          <w:rFonts w:ascii="Palatino Linotype" w:hAnsi="Palatino Linotype"/>
          <w:lang w:val="es-MX"/>
        </w:rPr>
        <w:t>Una vez precisado lo anterior, atendiendo la naturaleza de la información peticionada resulta conveniente traer a contexto</w:t>
      </w:r>
      <w:r w:rsidR="00E7022F" w:rsidRPr="00331696">
        <w:rPr>
          <w:rFonts w:ascii="Palatino Linotype" w:hAnsi="Palatino Linotype"/>
          <w:lang w:val="es-MX"/>
        </w:rPr>
        <w:t xml:space="preserve"> </w:t>
      </w:r>
      <w:r w:rsidRPr="00331696">
        <w:rPr>
          <w:rFonts w:ascii="Palatino Linotype" w:hAnsi="Palatino Linotype" w:cs="Arial"/>
          <w:color w:val="000000"/>
          <w:lang w:val="es-MX"/>
        </w:rPr>
        <w:t xml:space="preserve">el artículo 115 fracción IV, párrafo tercero de la Constitución Política de los Estados Unidos Mexicanos establece que: </w:t>
      </w:r>
    </w:p>
    <w:p w14:paraId="181CB337" w14:textId="77777777" w:rsidR="00D07C2B" w:rsidRPr="00331696" w:rsidRDefault="00D07C2B" w:rsidP="00331696">
      <w:pPr>
        <w:spacing w:line="360" w:lineRule="auto"/>
        <w:jc w:val="both"/>
        <w:rPr>
          <w:rFonts w:ascii="Palatino Linotype" w:hAnsi="Palatino Linotype" w:cs="Arial"/>
          <w:color w:val="000000"/>
          <w:sz w:val="22"/>
          <w:szCs w:val="20"/>
          <w:lang w:val="es-MX"/>
        </w:rPr>
      </w:pPr>
    </w:p>
    <w:p w14:paraId="2013F1DD" w14:textId="77777777" w:rsidR="00D07C2B" w:rsidRPr="00331696" w:rsidRDefault="00D07C2B" w:rsidP="00331696">
      <w:pPr>
        <w:tabs>
          <w:tab w:val="left" w:pos="851"/>
        </w:tabs>
        <w:ind w:left="851" w:right="901"/>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w:t>
      </w:r>
      <w:r w:rsidRPr="00331696">
        <w:rPr>
          <w:rFonts w:ascii="Palatino Linotype" w:hAnsi="Palatino Linotype" w:cs="Arial"/>
          <w:b/>
          <w:i/>
          <w:color w:val="000000"/>
          <w:sz w:val="22"/>
          <w:szCs w:val="22"/>
        </w:rPr>
        <w:t>Artículo 115.</w:t>
      </w:r>
      <w:r w:rsidRPr="00331696">
        <w:rPr>
          <w:rFonts w:ascii="Palatino Linotype" w:hAnsi="Palatino Linotype" w:cs="Arial"/>
          <w:i/>
          <w:color w:val="000000"/>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38327D8F" w14:textId="2622A1FB" w:rsidR="00D07C2B" w:rsidRPr="00331696" w:rsidRDefault="00E7022F" w:rsidP="00331696">
      <w:pPr>
        <w:tabs>
          <w:tab w:val="left" w:pos="851"/>
        </w:tabs>
        <w:ind w:left="851" w:right="901"/>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lastRenderedPageBreak/>
        <w:t>(</w:t>
      </w:r>
      <w:r w:rsidR="00D07C2B" w:rsidRPr="00331696">
        <w:rPr>
          <w:rFonts w:ascii="Palatino Linotype" w:hAnsi="Palatino Linotype" w:cs="Arial"/>
          <w:i/>
          <w:color w:val="000000"/>
          <w:sz w:val="22"/>
          <w:szCs w:val="22"/>
        </w:rPr>
        <w:t>…</w:t>
      </w:r>
      <w:r w:rsidRPr="00331696">
        <w:rPr>
          <w:rFonts w:ascii="Palatino Linotype" w:hAnsi="Palatino Linotype" w:cs="Arial"/>
          <w:i/>
          <w:color w:val="000000"/>
          <w:sz w:val="22"/>
          <w:szCs w:val="22"/>
        </w:rPr>
        <w:t>)</w:t>
      </w:r>
    </w:p>
    <w:p w14:paraId="04079B5D" w14:textId="77777777" w:rsidR="00D07C2B" w:rsidRPr="00331696" w:rsidRDefault="00D07C2B" w:rsidP="00331696">
      <w:pPr>
        <w:tabs>
          <w:tab w:val="left" w:pos="851"/>
        </w:tabs>
        <w:ind w:left="851" w:right="901"/>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IV.</w:t>
      </w:r>
    </w:p>
    <w:p w14:paraId="32DFEC0B" w14:textId="17A7E38F" w:rsidR="00D07C2B" w:rsidRPr="00331696" w:rsidRDefault="00E7022F" w:rsidP="00331696">
      <w:pPr>
        <w:tabs>
          <w:tab w:val="left" w:pos="851"/>
        </w:tabs>
        <w:ind w:left="851" w:right="901"/>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w:t>
      </w:r>
      <w:r w:rsidR="00D07C2B" w:rsidRPr="00331696">
        <w:rPr>
          <w:rFonts w:ascii="Palatino Linotype" w:hAnsi="Palatino Linotype" w:cs="Arial"/>
          <w:i/>
          <w:color w:val="000000"/>
          <w:sz w:val="22"/>
          <w:szCs w:val="22"/>
        </w:rPr>
        <w:t>…</w:t>
      </w:r>
      <w:r w:rsidRPr="00331696">
        <w:rPr>
          <w:rFonts w:ascii="Palatino Linotype" w:hAnsi="Palatino Linotype" w:cs="Arial"/>
          <w:i/>
          <w:color w:val="000000"/>
          <w:sz w:val="22"/>
          <w:szCs w:val="22"/>
        </w:rPr>
        <w:t>)</w:t>
      </w:r>
    </w:p>
    <w:p w14:paraId="7171EE6E" w14:textId="77777777" w:rsidR="00E7022F" w:rsidRPr="00331696" w:rsidRDefault="00D07C2B" w:rsidP="00331696">
      <w:pPr>
        <w:tabs>
          <w:tab w:val="left" w:pos="851"/>
        </w:tabs>
        <w:ind w:left="851" w:right="901"/>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 xml:space="preserve">Las legislaturas de los Estados aprobarán las leyes de ingresos de los municipios, revisarán y fiscalizarán sus cuentas públicas. </w:t>
      </w:r>
    </w:p>
    <w:p w14:paraId="16FEDF90" w14:textId="77777777" w:rsidR="00E7022F" w:rsidRPr="00331696" w:rsidRDefault="00E7022F" w:rsidP="00331696">
      <w:pPr>
        <w:tabs>
          <w:tab w:val="left" w:pos="851"/>
        </w:tabs>
        <w:ind w:left="851" w:right="901"/>
        <w:jc w:val="both"/>
        <w:rPr>
          <w:rFonts w:ascii="Palatino Linotype" w:hAnsi="Palatino Linotype" w:cs="Arial"/>
          <w:i/>
          <w:color w:val="000000"/>
          <w:sz w:val="22"/>
          <w:szCs w:val="22"/>
        </w:rPr>
      </w:pPr>
    </w:p>
    <w:p w14:paraId="536F30BF" w14:textId="3AD4F66F" w:rsidR="00D07C2B" w:rsidRPr="00331696" w:rsidRDefault="00D07C2B" w:rsidP="00331696">
      <w:pPr>
        <w:tabs>
          <w:tab w:val="left" w:pos="851"/>
        </w:tabs>
        <w:ind w:left="851" w:right="901"/>
        <w:jc w:val="both"/>
        <w:rPr>
          <w:rFonts w:ascii="Palatino Linotype" w:hAnsi="Palatino Linotype" w:cs="Arial"/>
          <w:i/>
          <w:color w:val="000000"/>
          <w:sz w:val="22"/>
          <w:szCs w:val="22"/>
        </w:rPr>
      </w:pPr>
      <w:r w:rsidRPr="00331696">
        <w:rPr>
          <w:rFonts w:ascii="Palatino Linotype" w:hAnsi="Palatino Linotype" w:cs="Arial"/>
          <w:b/>
          <w:i/>
          <w:color w:val="000000"/>
          <w:sz w:val="22"/>
          <w:szCs w:val="22"/>
          <w:u w:val="single"/>
        </w:rPr>
        <w:t>Los presupuestos de egresos serán aprobados por los ayuntamientos con base en sus ingresos disponibles, y deberán incluir en los mismos</w:t>
      </w:r>
      <w:r w:rsidRPr="00331696">
        <w:rPr>
          <w:rFonts w:ascii="Palatino Linotype" w:hAnsi="Palatino Linotype" w:cs="Arial"/>
          <w:b/>
          <w:i/>
          <w:color w:val="000000"/>
          <w:sz w:val="22"/>
          <w:szCs w:val="22"/>
        </w:rPr>
        <w:t xml:space="preserve">, </w:t>
      </w:r>
      <w:r w:rsidRPr="00331696">
        <w:rPr>
          <w:rFonts w:ascii="Palatino Linotype" w:hAnsi="Palatino Linotype" w:cs="Arial"/>
          <w:i/>
          <w:color w:val="000000"/>
          <w:sz w:val="22"/>
          <w:szCs w:val="22"/>
        </w:rPr>
        <w:t xml:space="preserve">los tabuladores desglosados de las remuneraciones que perciban los servidores públicos municipales, sujetándose a lo dispuesto en el artículo 127 de esta Constitución” </w:t>
      </w:r>
    </w:p>
    <w:p w14:paraId="6BADE58D" w14:textId="77777777" w:rsidR="00D07C2B" w:rsidRPr="00331696" w:rsidRDefault="00D07C2B" w:rsidP="00331696">
      <w:pPr>
        <w:tabs>
          <w:tab w:val="left" w:pos="851"/>
        </w:tabs>
        <w:ind w:left="851" w:right="901"/>
        <w:jc w:val="right"/>
        <w:rPr>
          <w:rFonts w:ascii="Palatino Linotype" w:hAnsi="Palatino Linotype" w:cs="Arial"/>
          <w:i/>
          <w:color w:val="000000"/>
          <w:sz w:val="18"/>
          <w:szCs w:val="22"/>
        </w:rPr>
      </w:pPr>
      <w:r w:rsidRPr="00331696">
        <w:rPr>
          <w:rFonts w:ascii="Palatino Linotype" w:hAnsi="Palatino Linotype" w:cs="Arial"/>
          <w:i/>
          <w:color w:val="000000"/>
          <w:sz w:val="18"/>
          <w:szCs w:val="22"/>
        </w:rPr>
        <w:t>(Énfasis añadido)</w:t>
      </w:r>
    </w:p>
    <w:p w14:paraId="094C4E15" w14:textId="77777777" w:rsidR="00D07C2B" w:rsidRPr="00331696" w:rsidRDefault="00D07C2B" w:rsidP="00331696">
      <w:pPr>
        <w:spacing w:line="360" w:lineRule="auto"/>
        <w:jc w:val="both"/>
        <w:rPr>
          <w:rFonts w:ascii="Palatino Linotype" w:hAnsi="Palatino Linotype" w:cs="Arial"/>
          <w:color w:val="000000"/>
          <w:sz w:val="22"/>
          <w:szCs w:val="20"/>
          <w:lang w:val="es-MX"/>
        </w:rPr>
      </w:pPr>
    </w:p>
    <w:p w14:paraId="4F5C38D8" w14:textId="77777777" w:rsidR="00D07C2B" w:rsidRPr="00331696" w:rsidRDefault="00D07C2B" w:rsidP="00331696">
      <w:pPr>
        <w:spacing w:line="360" w:lineRule="auto"/>
        <w:jc w:val="both"/>
        <w:rPr>
          <w:rFonts w:ascii="Palatino Linotype" w:hAnsi="Palatino Linotype" w:cs="Arial"/>
          <w:color w:val="000000"/>
          <w:szCs w:val="20"/>
          <w:lang w:val="es-MX"/>
        </w:rPr>
      </w:pPr>
      <w:r w:rsidRPr="00331696">
        <w:rPr>
          <w:rFonts w:ascii="Palatino Linotype" w:hAnsi="Palatino Linotype" w:cs="Arial"/>
          <w:color w:val="000000"/>
          <w:szCs w:val="20"/>
          <w:lang w:val="es-MX"/>
        </w:rPr>
        <w:t xml:space="preserve">Asimismo, en el artículo 125 cuarto y quinto párrafos de la Constitución Política del Estado Libre y Soberano de México, dispone: </w:t>
      </w:r>
    </w:p>
    <w:p w14:paraId="1FFD9FAC" w14:textId="77777777" w:rsidR="00D07C2B" w:rsidRPr="00331696" w:rsidRDefault="00D07C2B" w:rsidP="00331696">
      <w:pPr>
        <w:spacing w:line="360" w:lineRule="auto"/>
        <w:jc w:val="both"/>
        <w:rPr>
          <w:rFonts w:ascii="Palatino Linotype" w:hAnsi="Palatino Linotype" w:cs="Arial"/>
          <w:color w:val="000000"/>
          <w:sz w:val="22"/>
          <w:szCs w:val="20"/>
          <w:lang w:val="es-MX"/>
        </w:rPr>
      </w:pPr>
    </w:p>
    <w:p w14:paraId="06353557" w14:textId="77777777" w:rsidR="00E7022F" w:rsidRPr="00331696" w:rsidRDefault="00D07C2B" w:rsidP="00331696">
      <w:pPr>
        <w:tabs>
          <w:tab w:val="left" w:pos="1276"/>
        </w:tabs>
        <w:ind w:left="567" w:right="616"/>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w:t>
      </w:r>
      <w:r w:rsidRPr="00331696">
        <w:rPr>
          <w:rFonts w:ascii="Palatino Linotype" w:hAnsi="Palatino Linotype" w:cs="Arial"/>
          <w:b/>
          <w:i/>
          <w:color w:val="000000"/>
          <w:sz w:val="22"/>
          <w:szCs w:val="22"/>
        </w:rPr>
        <w:t>Artículo 125.-</w:t>
      </w:r>
      <w:r w:rsidRPr="00331696">
        <w:rPr>
          <w:rFonts w:ascii="Palatino Linotype" w:hAnsi="Palatino Linotype" w:cs="Arial"/>
          <w:i/>
          <w:color w:val="000000"/>
          <w:sz w:val="22"/>
          <w:szCs w:val="22"/>
        </w:rPr>
        <w:t xml:space="preserve"> Los municipios administrarán libremente su hacienda, la cual se formará de los rendimientos de los bienes que les pertenezcan, así como de las contribuciones y otros ingresos que la ley establezca, y en todo caso:</w:t>
      </w:r>
    </w:p>
    <w:p w14:paraId="2BC8F97D" w14:textId="49A4CD8C" w:rsidR="00D07C2B" w:rsidRPr="00331696" w:rsidRDefault="00E7022F" w:rsidP="00331696">
      <w:pPr>
        <w:tabs>
          <w:tab w:val="left" w:pos="1276"/>
        </w:tabs>
        <w:ind w:left="567" w:right="616"/>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w:t>
      </w:r>
      <w:r w:rsidR="00D07C2B" w:rsidRPr="00331696">
        <w:rPr>
          <w:rFonts w:ascii="Palatino Linotype" w:hAnsi="Palatino Linotype" w:cs="Arial"/>
          <w:i/>
          <w:color w:val="000000"/>
          <w:sz w:val="22"/>
          <w:szCs w:val="22"/>
        </w:rPr>
        <w:t>…</w:t>
      </w:r>
      <w:r w:rsidRPr="00331696">
        <w:rPr>
          <w:rFonts w:ascii="Palatino Linotype" w:hAnsi="Palatino Linotype" w:cs="Arial"/>
          <w:i/>
          <w:color w:val="000000"/>
          <w:sz w:val="22"/>
          <w:szCs w:val="22"/>
        </w:rPr>
        <w:t>)</w:t>
      </w:r>
    </w:p>
    <w:p w14:paraId="5817FEB6" w14:textId="77777777" w:rsidR="00D07C2B" w:rsidRPr="00331696" w:rsidRDefault="00D07C2B" w:rsidP="00331696">
      <w:pPr>
        <w:tabs>
          <w:tab w:val="left" w:pos="1134"/>
        </w:tabs>
        <w:ind w:left="567" w:right="616"/>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 xml:space="preserve">Los Ayuntamientos podrán celebrar sesiones extraordinarias de cabildo cuando la Ley de ingresos aprobada por la Legislatura, implique adecuaciones a su Presupuesto de Egresos, asi como por la asignación de las participaciones y aportaciones federales y estatales. Estas sesiones tendrán como único objeto concordar con el Presupuesto de Egresos. </w:t>
      </w:r>
      <w:r w:rsidRPr="00331696">
        <w:rPr>
          <w:rFonts w:ascii="Palatino Linotype" w:hAnsi="Palatino Linotype" w:cs="Arial"/>
          <w:b/>
          <w:i/>
          <w:color w:val="000000"/>
          <w:sz w:val="22"/>
          <w:szCs w:val="22"/>
        </w:rPr>
        <w:t>La Presidenta o el Presidente Municipal, promulgará y publicará el Presupuesto de Egresos Municipal, a más tardar el día 25 de febrero de cada año debiendo enviarlo al Órgano Superior de Fiscalización en la misma fecha</w:t>
      </w:r>
      <w:r w:rsidRPr="00331696">
        <w:rPr>
          <w:rFonts w:ascii="Palatino Linotype" w:hAnsi="Palatino Linotype" w:cs="Arial"/>
          <w:i/>
          <w:color w:val="000000"/>
          <w:sz w:val="22"/>
          <w:szCs w:val="22"/>
        </w:rPr>
        <w:t xml:space="preserve">. </w:t>
      </w:r>
    </w:p>
    <w:p w14:paraId="1294A391" w14:textId="77777777" w:rsidR="00E7022F" w:rsidRPr="00331696" w:rsidRDefault="00E7022F" w:rsidP="00331696">
      <w:pPr>
        <w:tabs>
          <w:tab w:val="left" w:pos="1134"/>
        </w:tabs>
        <w:ind w:left="567" w:right="616"/>
        <w:jc w:val="both"/>
        <w:rPr>
          <w:rFonts w:ascii="Palatino Linotype" w:hAnsi="Palatino Linotype" w:cs="Arial"/>
          <w:i/>
          <w:color w:val="000000"/>
          <w:sz w:val="22"/>
          <w:szCs w:val="22"/>
        </w:rPr>
      </w:pPr>
    </w:p>
    <w:p w14:paraId="2B935ED7" w14:textId="77777777" w:rsidR="00D07C2B" w:rsidRPr="00331696" w:rsidRDefault="00D07C2B" w:rsidP="00331696">
      <w:pPr>
        <w:tabs>
          <w:tab w:val="left" w:pos="1134"/>
        </w:tabs>
        <w:ind w:left="567" w:right="616"/>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 xml:space="preserve">El Presupuesto deberá incluir los tabuladores desglosados de las remuneraciones que perciban las y los servidores públicos municipales, sujetándose a lo dispuesto en el artículo 147 de esta Constitución.” </w:t>
      </w:r>
    </w:p>
    <w:p w14:paraId="4FAA25F6" w14:textId="77777777" w:rsidR="00D07C2B" w:rsidRPr="00331696" w:rsidRDefault="00D07C2B" w:rsidP="00331696">
      <w:pPr>
        <w:tabs>
          <w:tab w:val="left" w:pos="851"/>
        </w:tabs>
        <w:ind w:left="851" w:right="616"/>
        <w:jc w:val="right"/>
        <w:rPr>
          <w:rFonts w:ascii="Palatino Linotype" w:hAnsi="Palatino Linotype" w:cs="Arial"/>
          <w:i/>
          <w:color w:val="000000"/>
          <w:sz w:val="18"/>
          <w:szCs w:val="22"/>
        </w:rPr>
      </w:pPr>
      <w:r w:rsidRPr="00331696">
        <w:rPr>
          <w:rFonts w:ascii="Palatino Linotype" w:hAnsi="Palatino Linotype" w:cs="Arial"/>
          <w:i/>
          <w:color w:val="000000"/>
          <w:sz w:val="18"/>
          <w:szCs w:val="22"/>
        </w:rPr>
        <w:t>(Énfasis añadido)</w:t>
      </w:r>
    </w:p>
    <w:p w14:paraId="4D7F2FA0" w14:textId="77777777" w:rsidR="00D07C2B" w:rsidRPr="00331696" w:rsidRDefault="00D07C2B" w:rsidP="00331696">
      <w:pPr>
        <w:spacing w:line="360" w:lineRule="auto"/>
        <w:jc w:val="both"/>
        <w:rPr>
          <w:rFonts w:ascii="Palatino Linotype" w:hAnsi="Palatino Linotype" w:cs="Arial"/>
          <w:color w:val="000000"/>
          <w:sz w:val="22"/>
          <w:szCs w:val="20"/>
          <w:lang w:val="es-MX"/>
        </w:rPr>
      </w:pPr>
    </w:p>
    <w:p w14:paraId="2352DE20" w14:textId="77777777" w:rsidR="00D07C2B" w:rsidRPr="00331696" w:rsidRDefault="00D07C2B" w:rsidP="00331696">
      <w:pPr>
        <w:spacing w:line="360" w:lineRule="auto"/>
        <w:jc w:val="both"/>
        <w:rPr>
          <w:rFonts w:ascii="Palatino Linotype" w:hAnsi="Palatino Linotype" w:cs="Arial"/>
          <w:color w:val="000000"/>
          <w:szCs w:val="20"/>
          <w:lang w:val="es-MX"/>
        </w:rPr>
      </w:pPr>
      <w:r w:rsidRPr="00331696">
        <w:rPr>
          <w:rFonts w:ascii="Palatino Linotype" w:hAnsi="Palatino Linotype" w:cs="Arial"/>
          <w:color w:val="000000"/>
          <w:szCs w:val="20"/>
          <w:lang w:val="es-MX"/>
        </w:rPr>
        <w:t>Por su parte, el artículo 47 de la Ley de Fiscalización Superior del Estado de México indica que:</w:t>
      </w:r>
    </w:p>
    <w:p w14:paraId="3D2032AA" w14:textId="77777777" w:rsidR="00D07C2B" w:rsidRPr="00331696" w:rsidRDefault="00D07C2B" w:rsidP="00331696">
      <w:pPr>
        <w:tabs>
          <w:tab w:val="left" w:pos="851"/>
        </w:tabs>
        <w:spacing w:line="360" w:lineRule="auto"/>
        <w:ind w:left="851" w:right="901"/>
        <w:jc w:val="both"/>
        <w:rPr>
          <w:rFonts w:ascii="Palatino Linotype" w:hAnsi="Palatino Linotype" w:cs="Arial"/>
          <w:i/>
          <w:color w:val="000000"/>
          <w:sz w:val="22"/>
          <w:szCs w:val="22"/>
        </w:rPr>
      </w:pPr>
    </w:p>
    <w:p w14:paraId="174470B6" w14:textId="77777777" w:rsidR="00D07C2B" w:rsidRPr="00331696" w:rsidRDefault="00D07C2B" w:rsidP="00331696">
      <w:pPr>
        <w:tabs>
          <w:tab w:val="left" w:pos="993"/>
        </w:tabs>
        <w:ind w:left="567" w:right="616"/>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w:t>
      </w:r>
      <w:r w:rsidRPr="00331696">
        <w:rPr>
          <w:rFonts w:ascii="Palatino Linotype" w:hAnsi="Palatino Linotype" w:cs="Arial"/>
          <w:b/>
          <w:i/>
          <w:color w:val="000000"/>
          <w:sz w:val="22"/>
          <w:szCs w:val="22"/>
        </w:rPr>
        <w:t>Artículo 47.-</w:t>
      </w:r>
      <w:r w:rsidRPr="00331696">
        <w:rPr>
          <w:rFonts w:ascii="Palatino Linotype" w:hAnsi="Palatino Linotype" w:cs="Arial"/>
          <w:i/>
          <w:color w:val="000000"/>
          <w:sz w:val="22"/>
          <w:szCs w:val="22"/>
        </w:rPr>
        <w:t xml:space="preserve"> </w:t>
      </w:r>
      <w:r w:rsidRPr="00331696">
        <w:rPr>
          <w:rFonts w:ascii="Palatino Linotype" w:hAnsi="Palatino Linotype" w:cs="Arial"/>
          <w:b/>
          <w:i/>
          <w:color w:val="000000"/>
          <w:sz w:val="22"/>
          <w:szCs w:val="22"/>
        </w:rPr>
        <w:t>Los</w:t>
      </w:r>
      <w:r w:rsidRPr="00331696">
        <w:rPr>
          <w:rFonts w:ascii="Palatino Linotype" w:hAnsi="Palatino Linotype" w:cs="Arial"/>
          <w:i/>
          <w:color w:val="000000"/>
          <w:sz w:val="22"/>
          <w:szCs w:val="22"/>
        </w:rPr>
        <w:t xml:space="preserve"> </w:t>
      </w:r>
      <w:r w:rsidRPr="00331696">
        <w:rPr>
          <w:rFonts w:ascii="Palatino Linotype" w:hAnsi="Palatino Linotype" w:cs="Arial"/>
          <w:b/>
          <w:i/>
          <w:color w:val="000000"/>
          <w:sz w:val="22"/>
          <w:szCs w:val="22"/>
        </w:rPr>
        <w:t xml:space="preserve">Presidentes Municipales y los Síndicos estarán obligados a informar al Órgano Superior, a más tardar el 25 de febrero de cada año, el </w:t>
      </w:r>
      <w:r w:rsidRPr="00331696">
        <w:rPr>
          <w:rFonts w:ascii="Palatino Linotype" w:hAnsi="Palatino Linotype" w:cs="Arial"/>
          <w:b/>
          <w:i/>
          <w:color w:val="000000"/>
          <w:sz w:val="22"/>
          <w:szCs w:val="22"/>
        </w:rPr>
        <w:lastRenderedPageBreak/>
        <w:t>Presupuesto de Egresos Municipal que haya aprobado el Ayuntamiento correspondiente</w:t>
      </w:r>
      <w:r w:rsidRPr="00331696">
        <w:rPr>
          <w:rFonts w:ascii="Palatino Linotype" w:hAnsi="Palatino Linotype" w:cs="Arial"/>
          <w:i/>
          <w:color w:val="000000"/>
          <w:sz w:val="22"/>
          <w:szCs w:val="22"/>
        </w:rPr>
        <w:t xml:space="preserve">.” </w:t>
      </w:r>
    </w:p>
    <w:p w14:paraId="37A4BE80" w14:textId="77777777" w:rsidR="00D07C2B" w:rsidRPr="00331696" w:rsidRDefault="00D07C2B" w:rsidP="00331696">
      <w:pPr>
        <w:tabs>
          <w:tab w:val="left" w:pos="993"/>
        </w:tabs>
        <w:ind w:left="567" w:right="616"/>
        <w:jc w:val="right"/>
        <w:rPr>
          <w:rFonts w:ascii="Palatino Linotype" w:hAnsi="Palatino Linotype" w:cs="Arial"/>
          <w:i/>
          <w:color w:val="000000"/>
          <w:sz w:val="18"/>
          <w:szCs w:val="22"/>
        </w:rPr>
      </w:pPr>
      <w:r w:rsidRPr="00331696">
        <w:rPr>
          <w:rFonts w:ascii="Palatino Linotype" w:hAnsi="Palatino Linotype" w:cs="Arial"/>
          <w:i/>
          <w:color w:val="000000"/>
          <w:sz w:val="18"/>
          <w:szCs w:val="22"/>
        </w:rPr>
        <w:t>(Énfasis añadido)</w:t>
      </w:r>
    </w:p>
    <w:p w14:paraId="462CF9CF" w14:textId="77777777" w:rsidR="00D07C2B" w:rsidRPr="00331696" w:rsidRDefault="00D07C2B" w:rsidP="00331696">
      <w:pPr>
        <w:tabs>
          <w:tab w:val="left" w:pos="851"/>
        </w:tabs>
        <w:spacing w:line="360" w:lineRule="auto"/>
        <w:ind w:right="901"/>
        <w:jc w:val="both"/>
        <w:rPr>
          <w:rFonts w:ascii="Palatino Linotype" w:hAnsi="Palatino Linotype" w:cs="Arial"/>
          <w:i/>
          <w:color w:val="000000"/>
          <w:sz w:val="22"/>
          <w:szCs w:val="22"/>
        </w:rPr>
      </w:pPr>
    </w:p>
    <w:p w14:paraId="467854B6" w14:textId="77777777" w:rsidR="00D07C2B" w:rsidRPr="00331696" w:rsidRDefault="00D07C2B" w:rsidP="00331696">
      <w:pPr>
        <w:spacing w:line="360" w:lineRule="auto"/>
        <w:jc w:val="both"/>
        <w:rPr>
          <w:rFonts w:ascii="Palatino Linotype" w:hAnsi="Palatino Linotype" w:cs="Arial"/>
          <w:color w:val="000000"/>
          <w:szCs w:val="20"/>
          <w:lang w:val="es-MX"/>
        </w:rPr>
      </w:pPr>
      <w:r w:rsidRPr="00331696">
        <w:rPr>
          <w:rFonts w:ascii="Palatino Linotype" w:hAnsi="Palatino Linotype" w:cs="Arial"/>
          <w:color w:val="000000"/>
          <w:szCs w:val="20"/>
          <w:lang w:val="es-MX"/>
        </w:rPr>
        <w:t>Aunado a lo anterior, el artículo 351 segundo párrafo del Código Financiero del Estado de México y Municipios establece que:</w:t>
      </w:r>
    </w:p>
    <w:p w14:paraId="1156B425" w14:textId="77777777" w:rsidR="00D07C2B" w:rsidRPr="00331696" w:rsidRDefault="00D07C2B" w:rsidP="00331696">
      <w:pPr>
        <w:tabs>
          <w:tab w:val="left" w:pos="851"/>
        </w:tabs>
        <w:spacing w:line="360" w:lineRule="auto"/>
        <w:ind w:right="901"/>
        <w:jc w:val="both"/>
        <w:rPr>
          <w:rFonts w:ascii="Palatino Linotype" w:hAnsi="Palatino Linotype"/>
          <w:sz w:val="22"/>
          <w:szCs w:val="20"/>
          <w:lang w:val="es-MX"/>
        </w:rPr>
      </w:pPr>
    </w:p>
    <w:p w14:paraId="4649A3BE" w14:textId="77777777" w:rsidR="00D07C2B" w:rsidRPr="00331696" w:rsidRDefault="00D07C2B" w:rsidP="00331696">
      <w:pPr>
        <w:tabs>
          <w:tab w:val="left" w:pos="1134"/>
        </w:tabs>
        <w:ind w:left="567" w:right="616"/>
        <w:jc w:val="both"/>
        <w:rPr>
          <w:rFonts w:ascii="Palatino Linotype" w:hAnsi="Palatino Linotype" w:cs="Arial"/>
          <w:i/>
          <w:color w:val="000000"/>
          <w:sz w:val="22"/>
          <w:szCs w:val="22"/>
        </w:rPr>
      </w:pPr>
      <w:r w:rsidRPr="00331696">
        <w:rPr>
          <w:rFonts w:ascii="Palatino Linotype" w:hAnsi="Palatino Linotype" w:cs="Arial"/>
          <w:i/>
          <w:color w:val="000000"/>
          <w:sz w:val="22"/>
          <w:szCs w:val="22"/>
        </w:rPr>
        <w:t>“</w:t>
      </w:r>
      <w:r w:rsidRPr="00331696">
        <w:rPr>
          <w:rFonts w:ascii="Palatino Linotype" w:hAnsi="Palatino Linotype" w:cs="Arial"/>
          <w:b/>
          <w:i/>
          <w:color w:val="000000"/>
          <w:sz w:val="22"/>
          <w:szCs w:val="22"/>
        </w:rPr>
        <w:t>Artículo 351.-</w:t>
      </w:r>
      <w:r w:rsidRPr="00331696">
        <w:rPr>
          <w:rFonts w:ascii="Palatino Linotype" w:hAnsi="Palatino Linotype" w:cs="Arial"/>
          <w:i/>
          <w:color w:val="000000"/>
          <w:sz w:val="22"/>
          <w:szCs w:val="22"/>
        </w:rPr>
        <w:t xml:space="preserve"> …</w:t>
      </w:r>
    </w:p>
    <w:p w14:paraId="121B81A0" w14:textId="77777777" w:rsidR="00D07C2B" w:rsidRPr="00331696" w:rsidRDefault="00D07C2B" w:rsidP="00331696">
      <w:pPr>
        <w:tabs>
          <w:tab w:val="left" w:pos="1134"/>
        </w:tabs>
        <w:ind w:left="567" w:right="616"/>
        <w:jc w:val="both"/>
        <w:rPr>
          <w:rFonts w:ascii="Palatino Linotype" w:hAnsi="Palatino Linotype" w:cs="Arial"/>
          <w:i/>
          <w:color w:val="000000"/>
          <w:sz w:val="22"/>
          <w:szCs w:val="22"/>
        </w:rPr>
      </w:pPr>
      <w:r w:rsidRPr="00331696">
        <w:rPr>
          <w:rFonts w:ascii="Palatino Linotype" w:hAnsi="Palatino Linotype" w:cs="Arial"/>
          <w:b/>
          <w:i/>
          <w:color w:val="000000"/>
          <w:sz w:val="22"/>
          <w:szCs w:val="22"/>
        </w:rPr>
        <w:t xml:space="preserve">Los Ayuntamientos al aprobar en forma definitiva su presupuesto de egresos, deberán publicar en la "Gaceta Municipal" </w:t>
      </w:r>
      <w:r w:rsidRPr="00331696">
        <w:rPr>
          <w:rFonts w:ascii="Palatino Linotype" w:hAnsi="Palatino Linotype" w:cs="Arial"/>
          <w:i/>
          <w:color w:val="000000"/>
          <w:sz w:val="22"/>
          <w:szCs w:val="22"/>
        </w:rPr>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a más tardar el 25 de febrero del año para el cual habrá de aplicar dicho presupuesto.” </w:t>
      </w:r>
    </w:p>
    <w:p w14:paraId="4448832F" w14:textId="77777777" w:rsidR="00D07C2B" w:rsidRPr="00331696" w:rsidRDefault="00D07C2B" w:rsidP="00331696">
      <w:pPr>
        <w:tabs>
          <w:tab w:val="left" w:pos="1134"/>
        </w:tabs>
        <w:ind w:left="567" w:right="616"/>
        <w:jc w:val="right"/>
        <w:rPr>
          <w:rFonts w:ascii="Palatino Linotype" w:hAnsi="Palatino Linotype" w:cs="Arial"/>
          <w:i/>
          <w:color w:val="000000"/>
          <w:sz w:val="18"/>
          <w:szCs w:val="22"/>
        </w:rPr>
      </w:pPr>
      <w:r w:rsidRPr="00331696">
        <w:rPr>
          <w:rFonts w:ascii="Palatino Linotype" w:hAnsi="Palatino Linotype" w:cs="Arial"/>
          <w:i/>
          <w:color w:val="000000"/>
          <w:sz w:val="18"/>
          <w:szCs w:val="22"/>
        </w:rPr>
        <w:t>(Énfasis añadido)</w:t>
      </w:r>
    </w:p>
    <w:p w14:paraId="2CDD746C" w14:textId="77777777" w:rsidR="00D07C2B" w:rsidRPr="00331696" w:rsidRDefault="00D07C2B" w:rsidP="00331696">
      <w:pPr>
        <w:tabs>
          <w:tab w:val="left" w:pos="851"/>
        </w:tabs>
        <w:spacing w:line="360" w:lineRule="auto"/>
        <w:ind w:right="901"/>
        <w:jc w:val="both"/>
        <w:rPr>
          <w:rFonts w:ascii="Palatino Linotype" w:hAnsi="Palatino Linotype"/>
          <w:sz w:val="22"/>
          <w:szCs w:val="20"/>
          <w:lang w:val="es-MX"/>
        </w:rPr>
      </w:pPr>
    </w:p>
    <w:p w14:paraId="064B3C8A" w14:textId="2B64BD77" w:rsidR="00D07C2B" w:rsidRPr="00331696" w:rsidRDefault="00D07C2B" w:rsidP="00331696">
      <w:pPr>
        <w:spacing w:line="360" w:lineRule="auto"/>
        <w:jc w:val="both"/>
        <w:rPr>
          <w:rFonts w:ascii="Palatino Linotype" w:hAnsi="Palatino Linotype" w:cs="Arial"/>
          <w:color w:val="000000"/>
          <w:szCs w:val="20"/>
          <w:lang w:val="es-MX"/>
        </w:rPr>
      </w:pPr>
      <w:r w:rsidRPr="00331696">
        <w:rPr>
          <w:rFonts w:ascii="Palatino Linotype" w:eastAsia="Calibri" w:hAnsi="Palatino Linotype" w:cs="Tahoma"/>
          <w:iCs/>
          <w:szCs w:val="22"/>
          <w:lang w:eastAsia="es-ES_tradnl"/>
        </w:rPr>
        <w:t>E</w:t>
      </w:r>
      <w:r w:rsidRPr="00331696">
        <w:rPr>
          <w:rFonts w:ascii="Palatino Linotype" w:hAnsi="Palatino Linotype" w:cs="Tahoma"/>
          <w:szCs w:val="22"/>
        </w:rPr>
        <w:t xml:space="preserve">stablecido lo anterior, </w:t>
      </w:r>
      <w:r w:rsidRPr="00331696">
        <w:rPr>
          <w:rFonts w:ascii="Palatino Linotype" w:eastAsia="Calibri" w:hAnsi="Palatino Linotype" w:cs="Tahoma"/>
          <w:bCs/>
          <w:szCs w:val="22"/>
          <w:lang w:val="es-MX" w:eastAsia="en-US"/>
        </w:rPr>
        <w:t>se trae a colación el párrafo tercero del artículo 285, del Código Financiero del Estado de México y Municipios, que precisa que el Ayuntamiento es el encargado de aprobar el Presu</w:t>
      </w:r>
      <w:r w:rsidR="00E7022F" w:rsidRPr="00331696">
        <w:rPr>
          <w:rFonts w:ascii="Palatino Linotype" w:eastAsia="Calibri" w:hAnsi="Palatino Linotype" w:cs="Tahoma"/>
          <w:bCs/>
          <w:szCs w:val="22"/>
          <w:lang w:val="es-MX" w:eastAsia="en-US"/>
        </w:rPr>
        <w:t>puesto de Egresos del Municipio</w:t>
      </w:r>
      <w:r w:rsidRPr="00331696">
        <w:rPr>
          <w:rFonts w:ascii="Palatino Linotype" w:eastAsia="Calibri" w:hAnsi="Palatino Linotype" w:cs="Tahoma"/>
          <w:bCs/>
          <w:szCs w:val="22"/>
          <w:lang w:val="es-MX" w:eastAsia="en-US"/>
        </w:rPr>
        <w:t xml:space="preserve">, </w:t>
      </w:r>
      <w:r w:rsidRPr="00331696">
        <w:rPr>
          <w:rFonts w:ascii="Palatino Linotype" w:hAnsi="Palatino Linotype" w:cs="Arial"/>
          <w:color w:val="000000"/>
          <w:szCs w:val="20"/>
          <w:lang w:val="es-MX"/>
        </w:rPr>
        <w:t xml:space="preserve">con base a los ingresos disponibles y corresponde a la Presidenta o Presidente Municipal promulgar y publicar el presupuesto de egresos municipal a más tardar el veinticinco de febrero de cada año debiendo enviar el mismo al Órgano Superior de Fiscalización, el cual debe ser publicado en la Gaceta Municipal. </w:t>
      </w:r>
    </w:p>
    <w:p w14:paraId="464F63F6" w14:textId="77777777" w:rsidR="00733C11" w:rsidRPr="00331696" w:rsidRDefault="00733C11" w:rsidP="00331696">
      <w:pPr>
        <w:spacing w:line="360" w:lineRule="auto"/>
        <w:jc w:val="both"/>
        <w:rPr>
          <w:rFonts w:ascii="Palatino Linotype" w:hAnsi="Palatino Linotype" w:cs="Arial"/>
          <w:color w:val="000000"/>
          <w:szCs w:val="20"/>
          <w:lang w:val="es-MX"/>
        </w:rPr>
      </w:pPr>
    </w:p>
    <w:p w14:paraId="0F5E22E6" w14:textId="77777777" w:rsidR="00D07C2B" w:rsidRPr="00331696" w:rsidRDefault="00D07C2B" w:rsidP="00331696">
      <w:pPr>
        <w:spacing w:line="360" w:lineRule="auto"/>
        <w:ind w:right="-93"/>
        <w:jc w:val="both"/>
        <w:rPr>
          <w:rFonts w:ascii="Palatino Linotype" w:eastAsia="Calibri" w:hAnsi="Palatino Linotype" w:cs="Tahoma"/>
          <w:bCs/>
          <w:szCs w:val="22"/>
          <w:lang w:val="es-MX" w:eastAsia="en-US"/>
        </w:rPr>
      </w:pPr>
      <w:r w:rsidRPr="00331696">
        <w:rPr>
          <w:rFonts w:ascii="Palatino Linotype" w:eastAsia="Calibri" w:hAnsi="Palatino Linotype" w:cs="Tahoma"/>
          <w:bCs/>
          <w:szCs w:val="22"/>
          <w:lang w:val="es-MX" w:eastAsia="en-US"/>
        </w:rPr>
        <w:t>En el mismo sentido, el artículo 31, fracción XIX, de la Ley Orgánica Municipal del Estado de México, establece que los Ayuntamientos serán los encargados de aprobar anualmente, el Presupuesto de Egresos, con base a los ingresos presupuestados para el ejercicio de corresponda; además de señalar la remuneración de todo tipo que corresponde a un empleo, cargo o comisión de cualquier naturaleza.</w:t>
      </w:r>
    </w:p>
    <w:p w14:paraId="296D7DD7" w14:textId="77777777" w:rsidR="00D07C2B" w:rsidRPr="00331696" w:rsidRDefault="00D07C2B" w:rsidP="00331696">
      <w:pPr>
        <w:spacing w:line="360" w:lineRule="auto"/>
        <w:ind w:right="-93"/>
        <w:jc w:val="both"/>
        <w:rPr>
          <w:rFonts w:ascii="Palatino Linotype" w:eastAsia="Calibri" w:hAnsi="Palatino Linotype" w:cs="Tahoma"/>
          <w:bCs/>
          <w:szCs w:val="22"/>
          <w:lang w:val="es-MX" w:eastAsia="en-US"/>
        </w:rPr>
      </w:pPr>
    </w:p>
    <w:p w14:paraId="688161FE" w14:textId="77777777" w:rsidR="00D07C2B" w:rsidRPr="00331696" w:rsidRDefault="00D07C2B" w:rsidP="00331696">
      <w:pPr>
        <w:widowControl w:val="0"/>
        <w:autoSpaceDE w:val="0"/>
        <w:autoSpaceDN w:val="0"/>
        <w:adjustRightInd w:val="0"/>
        <w:spacing w:line="360" w:lineRule="auto"/>
        <w:contextualSpacing/>
        <w:jc w:val="both"/>
        <w:rPr>
          <w:rFonts w:ascii="Palatino Linotype" w:eastAsia="Calibri" w:hAnsi="Palatino Linotype" w:cs="Arial"/>
          <w:szCs w:val="20"/>
          <w:lang w:val="es-MX"/>
        </w:rPr>
      </w:pPr>
      <w:r w:rsidRPr="00331696">
        <w:rPr>
          <w:rFonts w:ascii="Palatino Linotype" w:hAnsi="Palatino Linotype" w:cs="Arial"/>
          <w:color w:val="000000"/>
          <w:szCs w:val="20"/>
          <w:lang w:val="es-MX"/>
        </w:rPr>
        <w:lastRenderedPageBreak/>
        <w:t xml:space="preserve">Asimismo, es importante destacar que </w:t>
      </w:r>
      <w:r w:rsidRPr="00331696">
        <w:rPr>
          <w:rFonts w:ascii="Palatino Linotype" w:eastAsia="Calibri" w:hAnsi="Palatino Linotype" w:cs="Arial"/>
          <w:szCs w:val="20"/>
          <w:lang w:val="es-MX"/>
        </w:rPr>
        <w:t>Manual para la Planeación, Programación y Presupuesto de Egresos Municipal para el ejercicio fiscal de 2023</w:t>
      </w:r>
      <w:r w:rsidRPr="00331696">
        <w:rPr>
          <w:rFonts w:ascii="Palatino Linotype" w:eastAsia="Calibri" w:hAnsi="Palatino Linotype" w:cs="Arial"/>
          <w:szCs w:val="20"/>
          <w:vertAlign w:val="superscript"/>
          <w:lang w:val="es-MX"/>
        </w:rPr>
        <w:footnoteReference w:id="2"/>
      </w:r>
      <w:r w:rsidRPr="00331696">
        <w:rPr>
          <w:rFonts w:ascii="Palatino Linotype" w:eastAsia="Calibri" w:hAnsi="Palatino Linotype" w:cs="Arial"/>
          <w:szCs w:val="20"/>
          <w:lang w:val="es-MX"/>
        </w:rPr>
        <w:t xml:space="preserve">, define al presupuesto municipal de acuerdo con lo establecido en el artículo 285 del Código Financiero del Estado de México y Municipios, </w:t>
      </w:r>
      <w:r w:rsidRPr="00331696">
        <w:rPr>
          <w:rFonts w:ascii="Palatino Linotype" w:hAnsi="Palatino Linotype"/>
          <w:szCs w:val="20"/>
          <w:lang w:val="es-MX"/>
        </w:rPr>
        <w:t>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(PDM), durante el ejercicio fiscal correspondiente.</w:t>
      </w:r>
    </w:p>
    <w:p w14:paraId="469932A7" w14:textId="77777777" w:rsidR="00D07C2B" w:rsidRPr="00331696" w:rsidRDefault="00D07C2B" w:rsidP="00331696">
      <w:pPr>
        <w:widowControl w:val="0"/>
        <w:autoSpaceDE w:val="0"/>
        <w:autoSpaceDN w:val="0"/>
        <w:adjustRightInd w:val="0"/>
        <w:spacing w:line="360" w:lineRule="auto"/>
        <w:contextualSpacing/>
        <w:jc w:val="both"/>
        <w:rPr>
          <w:rFonts w:ascii="Palatino Linotype" w:eastAsia="Calibri" w:hAnsi="Palatino Linotype" w:cs="Arial"/>
          <w:sz w:val="22"/>
          <w:szCs w:val="20"/>
          <w:lang w:val="es-MX"/>
        </w:rPr>
      </w:pPr>
    </w:p>
    <w:p w14:paraId="7E39014A" w14:textId="77777777" w:rsidR="00D07C2B" w:rsidRPr="00331696" w:rsidRDefault="00D07C2B" w:rsidP="00331696">
      <w:pPr>
        <w:spacing w:line="360" w:lineRule="auto"/>
        <w:jc w:val="both"/>
        <w:rPr>
          <w:rFonts w:ascii="Palatino Linotype" w:eastAsia="Calibri" w:hAnsi="Palatino Linotype" w:cs="Arial"/>
          <w:szCs w:val="20"/>
          <w:lang w:val="es-MX"/>
        </w:rPr>
      </w:pPr>
      <w:r w:rsidRPr="00331696">
        <w:rPr>
          <w:rFonts w:ascii="Palatino Linotype" w:eastAsia="Calibri" w:hAnsi="Palatino Linotype" w:cs="Arial"/>
          <w:szCs w:val="20"/>
          <w:lang w:val="es-MX"/>
        </w:rPr>
        <w:t>Para las administraciones municipales, el Presupuesto basado en Resultados (PbR),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w:t>
      </w:r>
    </w:p>
    <w:p w14:paraId="6BF35ECE" w14:textId="77777777" w:rsidR="00D07C2B" w:rsidRPr="00331696" w:rsidRDefault="00D07C2B" w:rsidP="00331696">
      <w:pPr>
        <w:spacing w:line="360" w:lineRule="auto"/>
        <w:ind w:right="-93"/>
        <w:jc w:val="both"/>
        <w:rPr>
          <w:rFonts w:ascii="Palatino Linotype" w:eastAsia="Calibri" w:hAnsi="Palatino Linotype" w:cs="Tahoma"/>
          <w:bCs/>
          <w:szCs w:val="22"/>
          <w:lang w:val="es-MX" w:eastAsia="en-US"/>
        </w:rPr>
      </w:pPr>
    </w:p>
    <w:p w14:paraId="08FE5726" w14:textId="789AEDB5" w:rsidR="00D07C2B" w:rsidRPr="00331696" w:rsidRDefault="00D07C2B" w:rsidP="00331696">
      <w:pPr>
        <w:spacing w:line="360" w:lineRule="auto"/>
        <w:ind w:right="-93"/>
        <w:jc w:val="both"/>
        <w:rPr>
          <w:rFonts w:ascii="Palatino Linotype" w:eastAsia="Calibri" w:hAnsi="Palatino Linotype" w:cs="Tahoma"/>
          <w:bCs/>
          <w:szCs w:val="22"/>
          <w:lang w:val="es-MX" w:eastAsia="en-US"/>
        </w:rPr>
      </w:pPr>
      <w:r w:rsidRPr="00331696">
        <w:rPr>
          <w:rFonts w:ascii="Palatino Linotype" w:eastAsia="Calibri" w:hAnsi="Palatino Linotype" w:cs="Tahoma"/>
          <w:bCs/>
          <w:szCs w:val="22"/>
          <w:lang w:val="es-MX" w:eastAsia="en-US"/>
        </w:rPr>
        <w:t>En ese contexto, de conformidad con el artículo 100 y 101, fracción II, de la Ley Orgánica Municipal del Estado de México, el Presupuesto de Egresos, deberá contener las previsiones de gasto público y se conformará, entre otras cosas, por la estimación de los ingresos y gastos del ejercicio fiscal calendarizados.</w:t>
      </w:r>
    </w:p>
    <w:p w14:paraId="20A643D9" w14:textId="77777777" w:rsidR="00E7022F" w:rsidRPr="00331696" w:rsidRDefault="00E7022F" w:rsidP="00331696">
      <w:pPr>
        <w:spacing w:line="360" w:lineRule="auto"/>
        <w:ind w:right="-93"/>
        <w:jc w:val="both"/>
        <w:rPr>
          <w:rFonts w:ascii="Palatino Linotype" w:eastAsia="Calibri" w:hAnsi="Palatino Linotype" w:cs="Tahoma"/>
          <w:bCs/>
          <w:szCs w:val="22"/>
          <w:lang w:val="es-MX" w:eastAsia="en-US"/>
        </w:rPr>
      </w:pPr>
    </w:p>
    <w:p w14:paraId="20620048" w14:textId="77777777" w:rsidR="00D07C2B" w:rsidRPr="00331696" w:rsidRDefault="00D07C2B" w:rsidP="00331696">
      <w:pPr>
        <w:spacing w:line="360" w:lineRule="auto"/>
        <w:jc w:val="both"/>
        <w:rPr>
          <w:rFonts w:ascii="Palatino Linotype" w:hAnsi="Palatino Linotype" w:cs="Tahoma"/>
          <w:szCs w:val="22"/>
          <w:lang w:val="es-MX"/>
        </w:rPr>
      </w:pPr>
      <w:r w:rsidRPr="00331696">
        <w:rPr>
          <w:rFonts w:ascii="Palatino Linotype" w:eastAsia="Calibri" w:hAnsi="Palatino Linotype" w:cs="Tahoma"/>
          <w:bCs/>
          <w:iCs/>
          <w:szCs w:val="22"/>
          <w:lang w:eastAsia="en-US"/>
        </w:rPr>
        <w:t>Aunado a lo anterior, el Manual para la Planeación, Programación y Presupuesto de Egresos Municipal para el ejercicio fiscal dos mil veintitrés</w:t>
      </w:r>
      <w:r w:rsidRPr="00331696">
        <w:rPr>
          <w:rFonts w:ascii="Palatino Linotype" w:hAnsi="Palatino Linotype" w:cs="Tahoma"/>
          <w:szCs w:val="22"/>
          <w:lang w:val="es-MX"/>
        </w:rPr>
        <w:t xml:space="preserve"> en su apartado de </w:t>
      </w:r>
      <w:r w:rsidRPr="00331696">
        <w:rPr>
          <w:rFonts w:ascii="Palatino Linotype" w:hAnsi="Palatino Linotype" w:cs="Tahoma"/>
          <w:szCs w:val="22"/>
          <w:lang w:val="es-MX"/>
        </w:rPr>
        <w:lastRenderedPageBreak/>
        <w:t>Introducción, precisa que tiene como propósito, apoyar a los Ayuntamientos y entidades públicas municipales, para integrar el Anteproyecto y Proyecto de Presupuesto de Egresos Municipal, proceso que ocurre en tres etapas, siendo las siguientes:</w:t>
      </w:r>
    </w:p>
    <w:p w14:paraId="6AB19BD3" w14:textId="77777777" w:rsidR="00D07C2B" w:rsidRPr="00331696" w:rsidRDefault="00D07C2B" w:rsidP="00331696">
      <w:pPr>
        <w:numPr>
          <w:ilvl w:val="0"/>
          <w:numId w:val="48"/>
        </w:numPr>
        <w:pBdr>
          <w:top w:val="nil"/>
          <w:left w:val="nil"/>
          <w:bottom w:val="nil"/>
          <w:right w:val="nil"/>
          <w:between w:val="nil"/>
        </w:pBdr>
        <w:spacing w:before="240" w:line="360" w:lineRule="auto"/>
        <w:ind w:right="51"/>
        <w:jc w:val="both"/>
        <w:rPr>
          <w:rFonts w:ascii="Palatino Linotype" w:eastAsia="Palatino Linotype" w:hAnsi="Palatino Linotype" w:cs="Palatino Linotype"/>
          <w:szCs w:val="20"/>
          <w:lang w:val="es-MX"/>
        </w:rPr>
      </w:pPr>
      <w:r w:rsidRPr="00331696">
        <w:rPr>
          <w:rFonts w:ascii="Palatino Linotype" w:eastAsia="Palatino Linotype" w:hAnsi="Palatino Linotype" w:cs="Palatino Linotype"/>
          <w:szCs w:val="20"/>
          <w:lang w:val="es-MX"/>
        </w:rPr>
        <w:t>Anteproyecto de presupuesto de egresos municipal.</w:t>
      </w:r>
    </w:p>
    <w:p w14:paraId="3AB3ED68" w14:textId="77777777" w:rsidR="00D07C2B" w:rsidRPr="00331696" w:rsidRDefault="00D07C2B" w:rsidP="00331696">
      <w:pPr>
        <w:numPr>
          <w:ilvl w:val="0"/>
          <w:numId w:val="48"/>
        </w:numPr>
        <w:pBdr>
          <w:top w:val="nil"/>
          <w:left w:val="nil"/>
          <w:bottom w:val="nil"/>
          <w:right w:val="nil"/>
          <w:between w:val="nil"/>
        </w:pBdr>
        <w:spacing w:line="360" w:lineRule="auto"/>
        <w:ind w:right="51"/>
        <w:jc w:val="both"/>
        <w:rPr>
          <w:rFonts w:ascii="Palatino Linotype" w:eastAsia="Palatino Linotype" w:hAnsi="Palatino Linotype" w:cs="Palatino Linotype"/>
          <w:szCs w:val="20"/>
          <w:lang w:val="es-MX"/>
        </w:rPr>
      </w:pPr>
      <w:r w:rsidRPr="00331696">
        <w:rPr>
          <w:rFonts w:ascii="Palatino Linotype" w:eastAsia="Palatino Linotype" w:hAnsi="Palatino Linotype" w:cs="Palatino Linotype"/>
          <w:szCs w:val="20"/>
          <w:lang w:val="es-MX"/>
        </w:rPr>
        <w:t>Proyecto de egresos municipal.</w:t>
      </w:r>
    </w:p>
    <w:p w14:paraId="23A77D02" w14:textId="77777777" w:rsidR="00D07C2B" w:rsidRPr="00331696" w:rsidRDefault="00D07C2B" w:rsidP="00331696">
      <w:pPr>
        <w:numPr>
          <w:ilvl w:val="0"/>
          <w:numId w:val="48"/>
        </w:numPr>
        <w:pBdr>
          <w:top w:val="nil"/>
          <w:left w:val="nil"/>
          <w:bottom w:val="nil"/>
          <w:right w:val="nil"/>
          <w:between w:val="nil"/>
        </w:pBdr>
        <w:spacing w:line="360" w:lineRule="auto"/>
        <w:ind w:right="51"/>
        <w:jc w:val="both"/>
        <w:rPr>
          <w:rFonts w:ascii="Palatino Linotype" w:eastAsia="Palatino Linotype" w:hAnsi="Palatino Linotype" w:cs="Palatino Linotype"/>
          <w:szCs w:val="20"/>
          <w:lang w:val="es-MX"/>
        </w:rPr>
      </w:pPr>
      <w:r w:rsidRPr="00331696">
        <w:rPr>
          <w:rFonts w:ascii="Palatino Linotype" w:eastAsia="Palatino Linotype" w:hAnsi="Palatino Linotype" w:cs="Palatino Linotype"/>
          <w:szCs w:val="20"/>
          <w:lang w:val="es-MX"/>
        </w:rPr>
        <w:t>Publicación del presupuesto de egresos municipal.</w:t>
      </w:r>
    </w:p>
    <w:p w14:paraId="5EC32EFC" w14:textId="77777777" w:rsidR="00E7022F" w:rsidRPr="00331696" w:rsidRDefault="00E7022F" w:rsidP="00331696">
      <w:pPr>
        <w:pStyle w:val="Sinespaciado"/>
        <w:rPr>
          <w:rFonts w:eastAsia="Palatino Linotype"/>
        </w:rPr>
      </w:pPr>
    </w:p>
    <w:p w14:paraId="6B73817A" w14:textId="3ABBDD01" w:rsidR="00D07C2B" w:rsidRPr="00331696" w:rsidRDefault="00D07C2B" w:rsidP="00331696">
      <w:pPr>
        <w:spacing w:line="360" w:lineRule="auto"/>
        <w:ind w:right="49"/>
        <w:jc w:val="both"/>
        <w:rPr>
          <w:rFonts w:ascii="Palatino Linotype" w:eastAsia="Palatino Linotype" w:hAnsi="Palatino Linotype" w:cs="Palatino Linotype"/>
          <w:szCs w:val="20"/>
          <w:lang w:val="es-MX"/>
        </w:rPr>
      </w:pPr>
      <w:r w:rsidRPr="00331696">
        <w:rPr>
          <w:rFonts w:ascii="Palatino Linotype" w:eastAsia="Palatino Linotype" w:hAnsi="Palatino Linotype" w:cs="Palatino Linotype"/>
          <w:szCs w:val="20"/>
          <w:lang w:val="es-MX"/>
        </w:rPr>
        <w:t>Atento a lo anterior, se colige que la materia de la solicitud que nos ocupa se refiere a documentación que se generó desde la primera etapa del presupuesto, es decir, el anteproyecto, y hasta su informe anual 2023, así como los formatos firmados y sellados en copia simple y formato digital de los siguientes: 01a, 02a, 04a, 04b, 09a, 11a y 13a.</w:t>
      </w:r>
    </w:p>
    <w:p w14:paraId="0EDC7687" w14:textId="77777777" w:rsidR="00E7022F" w:rsidRPr="00331696" w:rsidRDefault="00E7022F" w:rsidP="00331696">
      <w:pPr>
        <w:spacing w:line="360" w:lineRule="auto"/>
        <w:ind w:right="49"/>
        <w:jc w:val="both"/>
        <w:rPr>
          <w:rFonts w:ascii="Palatino Linotype" w:eastAsia="Palatino Linotype" w:hAnsi="Palatino Linotype" w:cs="Palatino Linotype"/>
          <w:szCs w:val="20"/>
          <w:lang w:val="es-MX"/>
        </w:rPr>
      </w:pPr>
    </w:p>
    <w:p w14:paraId="493B17A9" w14:textId="77777777" w:rsidR="00D07C2B" w:rsidRPr="00331696" w:rsidRDefault="00D07C2B" w:rsidP="00331696">
      <w:pPr>
        <w:spacing w:line="360" w:lineRule="auto"/>
        <w:ind w:right="49"/>
        <w:jc w:val="both"/>
        <w:rPr>
          <w:rFonts w:ascii="Palatino Linotype" w:eastAsia="Palatino Linotype" w:hAnsi="Palatino Linotype" w:cs="Palatino Linotype"/>
          <w:szCs w:val="20"/>
          <w:lang w:val="es-MX"/>
        </w:rPr>
      </w:pPr>
      <w:r w:rsidRPr="00331696">
        <w:rPr>
          <w:rFonts w:ascii="Palatino Linotype" w:eastAsia="Palatino Linotype" w:hAnsi="Palatino Linotype" w:cs="Palatino Linotype"/>
          <w:szCs w:val="20"/>
          <w:lang w:val="es-MX"/>
        </w:rPr>
        <w:t>En este sentido, los artículos 295 y 298, párrafo tercero del Código Financiero disponen lo siguiente:</w:t>
      </w:r>
    </w:p>
    <w:p w14:paraId="0994C61F" w14:textId="77777777" w:rsidR="00733C11" w:rsidRPr="00331696" w:rsidRDefault="00733C11" w:rsidP="00331696">
      <w:pPr>
        <w:spacing w:line="360" w:lineRule="auto"/>
        <w:ind w:right="49"/>
        <w:jc w:val="both"/>
        <w:rPr>
          <w:rFonts w:ascii="Palatino Linotype" w:eastAsia="Palatino Linotype" w:hAnsi="Palatino Linotype" w:cs="Palatino Linotype"/>
          <w:szCs w:val="20"/>
          <w:lang w:val="es-MX"/>
        </w:rPr>
      </w:pPr>
    </w:p>
    <w:p w14:paraId="7B078F6C" w14:textId="77777777" w:rsidR="00D07C2B" w:rsidRPr="00331696" w:rsidRDefault="00D07C2B" w:rsidP="00331696">
      <w:pPr>
        <w:ind w:left="567" w:right="616"/>
        <w:jc w:val="both"/>
        <w:rPr>
          <w:rFonts w:ascii="Palatino Linotype" w:eastAsia="Palatino Linotype" w:hAnsi="Palatino Linotype" w:cs="Palatino Linotype"/>
          <w:i/>
          <w:sz w:val="22"/>
          <w:szCs w:val="22"/>
          <w:lang w:val="es-MX"/>
        </w:rPr>
      </w:pPr>
      <w:r w:rsidRPr="00331696">
        <w:rPr>
          <w:rFonts w:ascii="Palatino Linotype" w:eastAsia="Palatino Linotype" w:hAnsi="Palatino Linotype" w:cs="Palatino Linotype"/>
          <w:i/>
          <w:sz w:val="22"/>
          <w:szCs w:val="22"/>
          <w:lang w:val="es-MX"/>
        </w:rPr>
        <w:t>“</w:t>
      </w:r>
      <w:r w:rsidRPr="00331696">
        <w:rPr>
          <w:rFonts w:ascii="Palatino Linotype" w:eastAsia="Palatino Linotype" w:hAnsi="Palatino Linotype" w:cs="Palatino Linotype"/>
          <w:b/>
          <w:i/>
          <w:sz w:val="22"/>
          <w:szCs w:val="22"/>
          <w:lang w:val="es-MX"/>
        </w:rPr>
        <w:t>Artículo 295</w:t>
      </w:r>
      <w:r w:rsidRPr="00331696">
        <w:rPr>
          <w:rFonts w:ascii="Palatino Linotype" w:eastAsia="Palatino Linotype" w:hAnsi="Palatino Linotype" w:cs="Palatino Linotype"/>
          <w:i/>
          <w:sz w:val="22"/>
          <w:szCs w:val="22"/>
          <w:lang w:val="es-MX"/>
        </w:rPr>
        <w:t xml:space="preserve">.- </w:t>
      </w:r>
      <w:r w:rsidRPr="00331696">
        <w:rPr>
          <w:rFonts w:ascii="Palatino Linotype" w:eastAsia="Palatino Linotype" w:hAnsi="Palatino Linotype" w:cs="Palatino Linotype"/>
          <w:b/>
          <w:i/>
          <w:sz w:val="22"/>
          <w:szCs w:val="22"/>
          <w:lang w:val="es-MX"/>
        </w:rPr>
        <w:t>A más tardar el primer día hábil del mes de octubre, la Secretaría dará a conocer el Manual para la Formulación del Anteproyecto de Presupuesto</w:t>
      </w:r>
      <w:r w:rsidRPr="00331696">
        <w:rPr>
          <w:rFonts w:ascii="Palatino Linotype" w:eastAsia="Palatino Linotype" w:hAnsi="Palatino Linotype" w:cs="Palatino Linotype"/>
          <w:i/>
          <w:sz w:val="22"/>
          <w:szCs w:val="22"/>
          <w:lang w:val="es-MX"/>
        </w:rPr>
        <w:t xml:space="preserve"> a los Entes Públicos de acuerdo a su naturaleza jurídica y según corresponda, solicitará la elaboración del Anteproyecto de Presupuesto correspondiente. </w:t>
      </w:r>
    </w:p>
    <w:p w14:paraId="193315F5" w14:textId="77777777" w:rsidR="00733C11" w:rsidRPr="00331696" w:rsidRDefault="00733C11" w:rsidP="00331696">
      <w:pPr>
        <w:ind w:left="567" w:right="616"/>
        <w:jc w:val="both"/>
        <w:rPr>
          <w:rFonts w:ascii="Palatino Linotype" w:eastAsia="Palatino Linotype" w:hAnsi="Palatino Linotype" w:cs="Palatino Linotype"/>
          <w:i/>
          <w:sz w:val="22"/>
          <w:szCs w:val="22"/>
          <w:lang w:val="es-MX"/>
        </w:rPr>
      </w:pPr>
    </w:p>
    <w:p w14:paraId="6C162B0D" w14:textId="77777777" w:rsidR="00D07C2B" w:rsidRPr="00331696" w:rsidRDefault="00D07C2B" w:rsidP="00331696">
      <w:pPr>
        <w:ind w:left="567" w:right="616"/>
        <w:jc w:val="both"/>
        <w:rPr>
          <w:rFonts w:ascii="Palatino Linotype" w:eastAsia="Palatino Linotype" w:hAnsi="Palatino Linotype" w:cs="Palatino Linotype"/>
          <w:i/>
          <w:sz w:val="22"/>
          <w:szCs w:val="22"/>
          <w:lang w:val="es-MX"/>
        </w:rPr>
      </w:pPr>
      <w:r w:rsidRPr="00331696">
        <w:rPr>
          <w:rFonts w:ascii="Palatino Linotype" w:eastAsia="Palatino Linotype" w:hAnsi="Palatino Linotype" w:cs="Palatino Linotype"/>
          <w:b/>
          <w:i/>
          <w:sz w:val="22"/>
          <w:szCs w:val="22"/>
          <w:lang w:val="es-MX"/>
        </w:rPr>
        <w:t>En el caso de los municipios, la comunicación, la realizará la Tesorería, en coordinación con la Unidad de Información, Planeación, Programación y Evaluación, la Unidad Administrativa o servidores públicos responsables de realizar estas funciones</w:t>
      </w:r>
      <w:r w:rsidRPr="00331696">
        <w:rPr>
          <w:rFonts w:ascii="Palatino Linotype" w:eastAsia="Palatino Linotype" w:hAnsi="Palatino Linotype" w:cs="Palatino Linotype"/>
          <w:i/>
          <w:sz w:val="22"/>
          <w:szCs w:val="22"/>
          <w:lang w:val="es-MX"/>
        </w:rPr>
        <w:t>, con base en las disposiciones que se aprueben en materia de planeación, programación, presupuestación, evaluación y contabilidad gubernamental.</w:t>
      </w:r>
    </w:p>
    <w:p w14:paraId="7C657F9C" w14:textId="77777777" w:rsidR="00733C11" w:rsidRPr="00331696" w:rsidRDefault="00733C11" w:rsidP="00331696">
      <w:pPr>
        <w:ind w:left="567" w:right="616"/>
        <w:jc w:val="both"/>
        <w:rPr>
          <w:rFonts w:ascii="Palatino Linotype" w:eastAsia="Palatino Linotype" w:hAnsi="Palatino Linotype" w:cs="Palatino Linotype"/>
          <w:i/>
          <w:sz w:val="22"/>
          <w:szCs w:val="22"/>
          <w:lang w:val="es-MX"/>
        </w:rPr>
      </w:pPr>
    </w:p>
    <w:p w14:paraId="297E85A3" w14:textId="77777777" w:rsidR="00D07C2B" w:rsidRPr="00331696" w:rsidRDefault="00D07C2B" w:rsidP="00331696">
      <w:pPr>
        <w:ind w:left="567" w:right="616"/>
        <w:jc w:val="both"/>
        <w:rPr>
          <w:rFonts w:ascii="Palatino Linotype" w:eastAsia="Palatino Linotype" w:hAnsi="Palatino Linotype" w:cs="Palatino Linotype"/>
          <w:i/>
          <w:sz w:val="20"/>
          <w:szCs w:val="20"/>
          <w:lang w:val="es-MX"/>
        </w:rPr>
      </w:pPr>
      <w:r w:rsidRPr="00331696">
        <w:rPr>
          <w:rFonts w:ascii="Palatino Linotype" w:eastAsia="Palatino Linotype" w:hAnsi="Palatino Linotype" w:cs="Palatino Linotype"/>
          <w:b/>
          <w:i/>
          <w:sz w:val="22"/>
          <w:szCs w:val="22"/>
          <w:lang w:val="es-MX"/>
        </w:rPr>
        <w:t>Artículo 296</w:t>
      </w:r>
      <w:r w:rsidRPr="00331696">
        <w:rPr>
          <w:rFonts w:ascii="Palatino Linotype" w:eastAsia="Palatino Linotype" w:hAnsi="Palatino Linotype" w:cs="Palatino Linotype"/>
          <w:i/>
          <w:sz w:val="22"/>
          <w:szCs w:val="22"/>
          <w:lang w:val="es-MX"/>
        </w:rPr>
        <w:t xml:space="preserve">.- Los Entes Públicos, de acuerdo con su naturaleza jurídica y según corresponda, </w:t>
      </w:r>
      <w:r w:rsidRPr="00331696">
        <w:rPr>
          <w:rFonts w:ascii="Palatino Linotype" w:eastAsia="Palatino Linotype" w:hAnsi="Palatino Linotype" w:cs="Palatino Linotype"/>
          <w:b/>
          <w:i/>
          <w:sz w:val="22"/>
          <w:szCs w:val="22"/>
          <w:lang w:val="es-MX"/>
        </w:rPr>
        <w:t>deberán formular su Anteproyecto de Presupuesto de Egresos en apego a lo dispuesto por el Manual para la Formulación del Anteproyecto de Presupuesto,</w:t>
      </w:r>
      <w:r w:rsidRPr="00331696">
        <w:rPr>
          <w:rFonts w:ascii="Palatino Linotype" w:eastAsia="Palatino Linotype" w:hAnsi="Palatino Linotype" w:cs="Palatino Linotype"/>
          <w:i/>
          <w:sz w:val="22"/>
          <w:szCs w:val="22"/>
          <w:lang w:val="es-MX"/>
        </w:rPr>
        <w:t xml:space="preserve"> el cual tiene por objeto establecer cuáles serán los términos y requerimientos </w:t>
      </w:r>
      <w:r w:rsidRPr="00331696">
        <w:rPr>
          <w:rFonts w:ascii="Palatino Linotype" w:eastAsia="Palatino Linotype" w:hAnsi="Palatino Linotype" w:cs="Palatino Linotype"/>
          <w:i/>
          <w:sz w:val="22"/>
          <w:szCs w:val="22"/>
          <w:lang w:val="es-MX"/>
        </w:rPr>
        <w:lastRenderedPageBreak/>
        <w:t>generales que deberán observar en el proceso de formulación del Anteproyecto de Presupuesto que corresponda</w:t>
      </w:r>
    </w:p>
    <w:p w14:paraId="75D9980D" w14:textId="77777777" w:rsidR="00D07C2B" w:rsidRPr="00331696" w:rsidRDefault="00D07C2B" w:rsidP="00331696">
      <w:pPr>
        <w:ind w:left="567" w:right="616"/>
        <w:jc w:val="both"/>
        <w:rPr>
          <w:rFonts w:ascii="Palatino Linotype" w:eastAsia="Palatino Linotype" w:hAnsi="Palatino Linotype" w:cs="Palatino Linotype"/>
          <w:i/>
          <w:sz w:val="22"/>
          <w:szCs w:val="22"/>
          <w:lang w:val="es-MX"/>
        </w:rPr>
      </w:pPr>
      <w:r w:rsidRPr="00331696">
        <w:rPr>
          <w:rFonts w:ascii="Palatino Linotype" w:eastAsia="Palatino Linotype" w:hAnsi="Palatino Linotype" w:cs="Palatino Linotype"/>
          <w:i/>
          <w:sz w:val="22"/>
          <w:szCs w:val="22"/>
          <w:lang w:val="es-MX"/>
        </w:rPr>
        <w:t>...</w:t>
      </w:r>
    </w:p>
    <w:p w14:paraId="37AB22C2" w14:textId="77777777" w:rsidR="00D07C2B" w:rsidRPr="00331696" w:rsidRDefault="00D07C2B" w:rsidP="00331696">
      <w:pPr>
        <w:ind w:left="567" w:right="616"/>
        <w:jc w:val="both"/>
        <w:rPr>
          <w:rFonts w:ascii="Palatino Linotype" w:eastAsia="Palatino Linotype" w:hAnsi="Palatino Linotype" w:cs="Palatino Linotype"/>
          <w:i/>
          <w:sz w:val="22"/>
          <w:szCs w:val="22"/>
          <w:lang w:val="es-MX"/>
        </w:rPr>
      </w:pPr>
      <w:r w:rsidRPr="00331696">
        <w:rPr>
          <w:rFonts w:ascii="Palatino Linotype" w:eastAsia="Palatino Linotype" w:hAnsi="Palatino Linotype" w:cs="Palatino Linotype"/>
          <w:b/>
          <w:i/>
          <w:sz w:val="22"/>
          <w:szCs w:val="22"/>
          <w:lang w:val="es-MX"/>
        </w:rPr>
        <w:t>Artículo 298</w:t>
      </w:r>
      <w:r w:rsidRPr="00331696">
        <w:rPr>
          <w:rFonts w:ascii="Palatino Linotype" w:eastAsia="Palatino Linotype" w:hAnsi="Palatino Linotype" w:cs="Palatino Linotype"/>
          <w:i/>
          <w:sz w:val="22"/>
          <w:szCs w:val="22"/>
          <w:lang w:val="es-MX"/>
        </w:rPr>
        <w:t>...</w:t>
      </w:r>
    </w:p>
    <w:p w14:paraId="3B614604" w14:textId="77777777" w:rsidR="00D07C2B" w:rsidRPr="00331696" w:rsidRDefault="00D07C2B" w:rsidP="00331696">
      <w:pPr>
        <w:ind w:left="567" w:right="616"/>
        <w:jc w:val="both"/>
        <w:rPr>
          <w:rFonts w:ascii="Palatino Linotype" w:eastAsia="Palatino Linotype" w:hAnsi="Palatino Linotype" w:cs="Palatino Linotype"/>
          <w:i/>
          <w:sz w:val="22"/>
          <w:szCs w:val="22"/>
          <w:lang w:val="es-MX"/>
        </w:rPr>
      </w:pPr>
      <w:r w:rsidRPr="00331696">
        <w:rPr>
          <w:rFonts w:ascii="Palatino Linotype" w:eastAsia="Palatino Linotype" w:hAnsi="Palatino Linotype" w:cs="Palatino Linotype"/>
          <w:b/>
          <w:i/>
          <w:sz w:val="22"/>
          <w:szCs w:val="22"/>
          <w:u w:val="single"/>
          <w:lang w:val="es-MX"/>
        </w:rPr>
        <w:t>Las unidades administrativas</w:t>
      </w:r>
      <w:r w:rsidRPr="00331696">
        <w:rPr>
          <w:rFonts w:ascii="Palatino Linotype" w:eastAsia="Palatino Linotype" w:hAnsi="Palatino Linotype" w:cs="Palatino Linotype"/>
          <w:b/>
          <w:i/>
          <w:sz w:val="22"/>
          <w:szCs w:val="22"/>
          <w:lang w:val="es-MX"/>
        </w:rPr>
        <w:t xml:space="preserve"> de los Municipios enviarán su anteproyecto de presupuesto a la Tesorería para ser revisado con la Unidad de Información, Planeación, Programación y Evaluación</w:t>
      </w:r>
      <w:r w:rsidRPr="00331696">
        <w:rPr>
          <w:rFonts w:ascii="Palatino Linotype" w:eastAsia="Palatino Linotype" w:hAnsi="Palatino Linotype" w:cs="Palatino Linotype"/>
          <w:i/>
          <w:sz w:val="22"/>
          <w:szCs w:val="22"/>
          <w:lang w:val="es-MX"/>
        </w:rPr>
        <w:t xml:space="preserve">, o la Unidad Administrativa responsable de realizar estas funciones. Dichas unidades </w:t>
      </w:r>
      <w:r w:rsidRPr="00331696">
        <w:rPr>
          <w:rFonts w:ascii="Palatino Linotype" w:eastAsia="Palatino Linotype" w:hAnsi="Palatino Linotype" w:cs="Palatino Linotype"/>
          <w:b/>
          <w:i/>
          <w:sz w:val="22"/>
          <w:szCs w:val="22"/>
          <w:lang w:val="es-MX"/>
        </w:rPr>
        <w:t>administrativas deberán integrar el proyecto de presupuesto que se someterá a consideración del presidente municipal para su posterior aprobación por el Ayuntamiento.</w:t>
      </w:r>
      <w:r w:rsidRPr="00331696">
        <w:rPr>
          <w:rFonts w:ascii="Palatino Linotype" w:eastAsia="Palatino Linotype" w:hAnsi="Palatino Linotype" w:cs="Palatino Linotype"/>
          <w:i/>
          <w:sz w:val="22"/>
          <w:szCs w:val="22"/>
          <w:lang w:val="es-MX"/>
        </w:rPr>
        <w:t>”</w:t>
      </w:r>
    </w:p>
    <w:p w14:paraId="7B22DA99" w14:textId="77777777" w:rsidR="00E7022F" w:rsidRPr="00331696" w:rsidRDefault="00E7022F" w:rsidP="00331696">
      <w:pPr>
        <w:spacing w:line="360" w:lineRule="auto"/>
        <w:ind w:right="49"/>
        <w:jc w:val="both"/>
        <w:rPr>
          <w:rFonts w:ascii="Palatino Linotype" w:eastAsia="Palatino Linotype" w:hAnsi="Palatino Linotype" w:cs="Palatino Linotype"/>
          <w:szCs w:val="20"/>
          <w:lang w:val="es-MX"/>
        </w:rPr>
      </w:pPr>
    </w:p>
    <w:p w14:paraId="1DC7E39E" w14:textId="61D3B122" w:rsidR="00D07C2B" w:rsidRPr="00331696" w:rsidRDefault="00D07C2B" w:rsidP="00331696">
      <w:pPr>
        <w:spacing w:line="360" w:lineRule="auto"/>
        <w:ind w:right="49"/>
        <w:jc w:val="both"/>
        <w:rPr>
          <w:rFonts w:ascii="Palatino Linotype" w:eastAsia="Palatino Linotype" w:hAnsi="Palatino Linotype" w:cs="Palatino Linotype"/>
          <w:szCs w:val="20"/>
          <w:lang w:val="es-MX"/>
        </w:rPr>
      </w:pPr>
      <w:r w:rsidRPr="00331696">
        <w:rPr>
          <w:rFonts w:ascii="Palatino Linotype" w:eastAsia="Palatino Linotype" w:hAnsi="Palatino Linotype" w:cs="Palatino Linotype"/>
          <w:szCs w:val="20"/>
          <w:lang w:val="es-MX"/>
        </w:rPr>
        <w:t xml:space="preserve">Como se advierte, la normatividad impone la obligación a las unidades administrativas del </w:t>
      </w:r>
      <w:r w:rsidR="00E7022F" w:rsidRPr="00331696">
        <w:rPr>
          <w:rFonts w:ascii="Palatino Linotype" w:eastAsia="Palatino Linotype" w:hAnsi="Palatino Linotype" w:cs="Palatino Linotype"/>
          <w:b/>
          <w:bCs/>
          <w:szCs w:val="20"/>
          <w:lang w:val="es-MX"/>
        </w:rPr>
        <w:t>Sujeto Obligado</w:t>
      </w:r>
      <w:r w:rsidR="00E7022F" w:rsidRPr="00331696">
        <w:rPr>
          <w:rFonts w:ascii="Palatino Linotype" w:eastAsia="Palatino Linotype" w:hAnsi="Palatino Linotype" w:cs="Palatino Linotype"/>
          <w:szCs w:val="20"/>
          <w:lang w:val="es-MX"/>
        </w:rPr>
        <w:t xml:space="preserve"> </w:t>
      </w:r>
      <w:r w:rsidRPr="00331696">
        <w:rPr>
          <w:rFonts w:ascii="Palatino Linotype" w:eastAsia="Palatino Linotype" w:hAnsi="Palatino Linotype" w:cs="Palatino Linotype"/>
          <w:szCs w:val="20"/>
          <w:lang w:val="es-MX"/>
        </w:rPr>
        <w:t>de enviar su anteproyecto de egresos a la Tesorería Municipal, quien debe revisarlo en conjunto con la Unidad de Información, Planeación, Programación y Evaluación (UIPPE), o la Unidad Administrativa responsable de realizar estas funciones, con la finalidad de integrar el proyecto de egresos que será sometido a consideración del presidente municipal y los integrantes del ayuntamiento, para lo cual la Secretaría de Finanzas emite en el mes de octubre el Manual para la Formulación del Anteproyecto de Presupuesto.</w:t>
      </w:r>
    </w:p>
    <w:p w14:paraId="7A005DFE" w14:textId="77777777" w:rsidR="00E7022F" w:rsidRPr="00331696" w:rsidRDefault="00E7022F" w:rsidP="00331696">
      <w:pPr>
        <w:spacing w:line="360" w:lineRule="auto"/>
        <w:ind w:right="49"/>
        <w:jc w:val="both"/>
        <w:rPr>
          <w:rFonts w:ascii="Palatino Linotype" w:eastAsia="Palatino Linotype" w:hAnsi="Palatino Linotype" w:cs="Palatino Linotype"/>
          <w:szCs w:val="20"/>
          <w:lang w:val="es-MX"/>
        </w:rPr>
      </w:pPr>
    </w:p>
    <w:p w14:paraId="1873E7E9" w14:textId="77777777" w:rsidR="00D07C2B" w:rsidRPr="00331696" w:rsidRDefault="00D07C2B" w:rsidP="00331696">
      <w:pPr>
        <w:spacing w:line="360" w:lineRule="auto"/>
        <w:ind w:right="49"/>
        <w:jc w:val="both"/>
        <w:rPr>
          <w:rFonts w:ascii="Palatino Linotype" w:hAnsi="Palatino Linotype"/>
          <w:szCs w:val="20"/>
          <w:lang w:val="es-MX"/>
        </w:rPr>
      </w:pPr>
      <w:r w:rsidRPr="00331696">
        <w:rPr>
          <w:rFonts w:ascii="Palatino Linotype" w:eastAsia="Palatino Linotype" w:hAnsi="Palatino Linotype" w:cs="Palatino Linotype"/>
          <w:szCs w:val="20"/>
          <w:lang w:val="es-MX"/>
        </w:rPr>
        <w:t xml:space="preserve">Atento a lo anterior, respecto del anteproyecto de presupuesto de egresos el Manual para la Planeación, Programación y Presupuesto de egresos Municipal para el Ejercicio fiscal 2023, publicado en el Periódico Oficial </w:t>
      </w:r>
      <w:r w:rsidRPr="00331696">
        <w:rPr>
          <w:rFonts w:ascii="Palatino Linotype" w:eastAsia="Palatino Linotype" w:hAnsi="Palatino Linotype" w:cs="Palatino Linotype"/>
          <w:i/>
          <w:szCs w:val="20"/>
          <w:lang w:val="es-MX"/>
        </w:rPr>
        <w:t>“Gaceta del Gobierno”</w:t>
      </w:r>
      <w:r w:rsidRPr="00331696">
        <w:rPr>
          <w:rFonts w:ascii="Palatino Linotype" w:eastAsia="Palatino Linotype" w:hAnsi="Palatino Linotype" w:cs="Palatino Linotype"/>
          <w:szCs w:val="20"/>
          <w:lang w:val="es-MX"/>
        </w:rPr>
        <w:t xml:space="preserve"> del Estado de México, el diez de octubre de dos mil veintidós, dispone que el mismo e</w:t>
      </w:r>
      <w:r w:rsidRPr="00331696">
        <w:rPr>
          <w:rFonts w:ascii="Palatino Linotype" w:eastAsia="Palatino Linotype" w:hAnsi="Palatino Linotype" w:cs="Palatino Linotype"/>
          <w:b/>
          <w:szCs w:val="20"/>
          <w:lang w:val="es-MX"/>
        </w:rPr>
        <w:t xml:space="preserve">s la recopilación de la información de Dependencias Generales, Auxiliares y Organismos por la Tesorería y la UIPPE </w:t>
      </w:r>
      <w:r w:rsidRPr="00331696">
        <w:rPr>
          <w:rFonts w:ascii="Palatino Linotype" w:eastAsia="Palatino Linotype" w:hAnsi="Palatino Linotype" w:cs="Palatino Linotype"/>
          <w:szCs w:val="20"/>
          <w:lang w:val="es-MX"/>
        </w:rPr>
        <w:t xml:space="preserve">en el ámbito de sus responsabilidades para ser revisado e integrar el proyecto de presupuesto, lo anterior se encuentra normado en los artículos 296 y 298 del Código Financiero del Estado de México y Municipios, previamente citados en los que </w:t>
      </w:r>
      <w:r w:rsidRPr="00331696">
        <w:rPr>
          <w:rFonts w:ascii="Palatino Linotype" w:eastAsia="Palatino Linotype" w:hAnsi="Palatino Linotype" w:cs="Palatino Linotype"/>
          <w:b/>
          <w:szCs w:val="20"/>
          <w:lang w:val="es-MX"/>
        </w:rPr>
        <w:t xml:space="preserve">se establece la competencia de las Unidades </w:t>
      </w:r>
      <w:r w:rsidRPr="00331696">
        <w:rPr>
          <w:rFonts w:ascii="Palatino Linotype" w:eastAsia="Palatino Linotype" w:hAnsi="Palatino Linotype" w:cs="Palatino Linotype"/>
          <w:b/>
          <w:szCs w:val="20"/>
          <w:lang w:val="es-MX"/>
        </w:rPr>
        <w:lastRenderedPageBreak/>
        <w:t>Administrativas de los municipios quienes formularán su Anteproyecto de Presupuesto de Egresos</w:t>
      </w:r>
      <w:r w:rsidRPr="00331696">
        <w:rPr>
          <w:rFonts w:ascii="Palatino Linotype" w:eastAsia="Palatino Linotype" w:hAnsi="Palatino Linotype" w:cs="Palatino Linotype"/>
          <w:szCs w:val="20"/>
          <w:lang w:val="es-MX"/>
        </w:rPr>
        <w:t xml:space="preserve"> de acuerdo a las normas presupuestales vigentes y con base en sus Programas presupuestarios y Proyectos, </w:t>
      </w:r>
      <w:r w:rsidRPr="00331696">
        <w:rPr>
          <w:rFonts w:ascii="Palatino Linotype" w:eastAsia="Palatino Linotype" w:hAnsi="Palatino Linotype" w:cs="Palatino Linotype"/>
          <w:b/>
          <w:szCs w:val="20"/>
          <w:lang w:val="es-MX"/>
        </w:rPr>
        <w:t xml:space="preserve">mismos que se enviaran a más tardar </w:t>
      </w:r>
      <w:r w:rsidRPr="00331696">
        <w:rPr>
          <w:rFonts w:ascii="Palatino Linotype" w:eastAsia="Palatino Linotype" w:hAnsi="Palatino Linotype" w:cs="Palatino Linotype"/>
          <w:b/>
          <w:szCs w:val="20"/>
          <w:u w:val="single"/>
          <w:lang w:val="es-MX"/>
        </w:rPr>
        <w:t>el último día hábil anterior al 15 de octubre a la Tesorería</w:t>
      </w:r>
      <w:r w:rsidRPr="00331696">
        <w:rPr>
          <w:rFonts w:ascii="Palatino Linotype" w:eastAsia="Palatino Linotype" w:hAnsi="Palatino Linotype" w:cs="Palatino Linotype"/>
          <w:b/>
          <w:szCs w:val="20"/>
          <w:lang w:val="es-MX"/>
        </w:rPr>
        <w:t xml:space="preserve"> para su revisión, </w:t>
      </w:r>
      <w:r w:rsidRPr="00331696">
        <w:rPr>
          <w:rFonts w:ascii="Palatino Linotype" w:eastAsia="Palatino Linotype" w:hAnsi="Palatino Linotype" w:cs="Palatino Linotype"/>
          <w:szCs w:val="20"/>
          <w:lang w:val="es-MX"/>
        </w:rPr>
        <w:t>como se observa a continuación para un mejor entendimiento:</w:t>
      </w:r>
    </w:p>
    <w:p w14:paraId="3194A25F" w14:textId="77777777" w:rsidR="00D07C2B" w:rsidRPr="00331696" w:rsidRDefault="00D07C2B" w:rsidP="00331696">
      <w:pPr>
        <w:spacing w:before="240" w:after="240" w:line="360" w:lineRule="auto"/>
        <w:ind w:right="49"/>
        <w:jc w:val="both"/>
        <w:rPr>
          <w:rFonts w:ascii="Palatino Linotype" w:eastAsia="Palatino Linotype" w:hAnsi="Palatino Linotype" w:cs="Palatino Linotype"/>
          <w:b/>
          <w:sz w:val="22"/>
          <w:szCs w:val="20"/>
          <w:lang w:val="es-MX"/>
        </w:rPr>
      </w:pPr>
      <w:r w:rsidRPr="00331696">
        <w:rPr>
          <w:rFonts w:ascii="Palatino Linotype" w:eastAsia="Palatino Linotype" w:hAnsi="Palatino Linotype" w:cs="Palatino Linotype"/>
          <w:b/>
          <w:noProof/>
          <w:sz w:val="22"/>
          <w:szCs w:val="20"/>
          <w:lang w:val="es-MX" w:eastAsia="es-MX"/>
        </w:rPr>
        <w:drawing>
          <wp:inline distT="0" distB="0" distL="0" distR="0" wp14:anchorId="6EAAF633" wp14:editId="321B05ED">
            <wp:extent cx="5610225" cy="2124075"/>
            <wp:effectExtent l="76200" t="76200" r="142875" b="142875"/>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610225" cy="2124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E25F05A" w14:textId="77777777" w:rsidR="00D07C2B" w:rsidRPr="00331696" w:rsidRDefault="00D07C2B" w:rsidP="00331696">
      <w:pPr>
        <w:spacing w:line="360" w:lineRule="auto"/>
        <w:ind w:right="49"/>
        <w:jc w:val="both"/>
        <w:rPr>
          <w:rFonts w:ascii="Palatino Linotype" w:hAnsi="Palatino Linotype"/>
          <w:color w:val="000000"/>
          <w:szCs w:val="20"/>
          <w:lang w:val="es-MX" w:eastAsia="es-MX"/>
        </w:rPr>
      </w:pPr>
      <w:r w:rsidRPr="00331696">
        <w:rPr>
          <w:rFonts w:ascii="Palatino Linotype" w:hAnsi="Palatino Linotype"/>
          <w:color w:val="000000"/>
          <w:szCs w:val="20"/>
          <w:lang w:val="es-MX" w:eastAsia="es-MX"/>
        </w:rPr>
        <w:t xml:space="preserve">Por la ilustración que antecede se considera que el </w:t>
      </w:r>
      <w:r w:rsidRPr="00331696">
        <w:rPr>
          <w:rFonts w:ascii="Palatino Linotype" w:hAnsi="Palatino Linotype"/>
          <w:b/>
          <w:i/>
          <w:color w:val="000000"/>
          <w:szCs w:val="20"/>
          <w:lang w:val="es-MX" w:eastAsia="es-MX"/>
        </w:rPr>
        <w:t>Anteproyecto de Presupuesto de Egresos es la recopilación de la información de Dependencias Generales, Auxiliares y Organismos por la Tesorería y la UIPPE</w:t>
      </w:r>
      <w:r w:rsidRPr="00331696">
        <w:rPr>
          <w:rFonts w:ascii="Palatino Linotype" w:hAnsi="Palatino Linotype"/>
          <w:color w:val="000000"/>
          <w:szCs w:val="20"/>
          <w:lang w:val="es-MX" w:eastAsia="es-MX"/>
        </w:rPr>
        <w:t xml:space="preserve"> en el ámbito de sus responsabilidades para ser revisado e integrar el proyecto de presupuesto, lo anterior se encuentra normado en los artículos 296 y 298 del Código Financiero del Estado de México y Municipios; donde se establece la competencia de las Unidades Administrativas de los municipios quienes formularán su Anteproyecto de Presupuesto de Egresos de acuerdo a las normas presupuestales vigentes y con base en sus Programas presupuestarios y Proyectos, mismos que se enviaran a más tardar el último día hábil anterior al 15 de octubre a la Tesorería para su revisión.</w:t>
      </w:r>
    </w:p>
    <w:p w14:paraId="3A8BCAD3" w14:textId="77777777" w:rsidR="00E7022F" w:rsidRPr="00331696" w:rsidRDefault="00E7022F" w:rsidP="00331696">
      <w:pPr>
        <w:spacing w:line="360" w:lineRule="auto"/>
        <w:ind w:right="49"/>
        <w:jc w:val="both"/>
        <w:rPr>
          <w:rFonts w:ascii="Palatino Linotype" w:eastAsia="Palatino Linotype" w:hAnsi="Palatino Linotype" w:cs="Palatino Linotype"/>
          <w:szCs w:val="20"/>
          <w:lang w:val="es-MX"/>
        </w:rPr>
      </w:pPr>
    </w:p>
    <w:p w14:paraId="00827E5F" w14:textId="4931FE84" w:rsidR="00D07C2B" w:rsidRPr="00331696" w:rsidRDefault="00D07C2B" w:rsidP="00331696">
      <w:pPr>
        <w:spacing w:line="360" w:lineRule="auto"/>
        <w:ind w:right="49"/>
        <w:jc w:val="both"/>
        <w:rPr>
          <w:rFonts w:ascii="Palatino Linotype" w:eastAsia="Palatino Linotype" w:hAnsi="Palatino Linotype" w:cs="Palatino Linotype"/>
          <w:bCs/>
          <w:szCs w:val="20"/>
          <w:lang w:val="es-MX"/>
        </w:rPr>
      </w:pPr>
      <w:r w:rsidRPr="00331696">
        <w:rPr>
          <w:rFonts w:ascii="Palatino Linotype" w:eastAsia="Palatino Linotype" w:hAnsi="Palatino Linotype" w:cs="Palatino Linotype"/>
          <w:szCs w:val="20"/>
          <w:lang w:val="es-MX"/>
        </w:rPr>
        <w:lastRenderedPageBreak/>
        <w:t>Atento a lo anterior, el Anteproyecto de egresos de cada una de las áreas, debió presentarse a más tardar el último día hábil an</w:t>
      </w:r>
      <w:r w:rsidR="00AC49D6" w:rsidRPr="00331696">
        <w:rPr>
          <w:rFonts w:ascii="Palatino Linotype" w:eastAsia="Palatino Linotype" w:hAnsi="Palatino Linotype" w:cs="Palatino Linotype"/>
          <w:szCs w:val="20"/>
          <w:lang w:val="es-MX"/>
        </w:rPr>
        <w:t xml:space="preserve">terior al </w:t>
      </w:r>
      <w:r w:rsidR="00AC49D6" w:rsidRPr="00331696">
        <w:rPr>
          <w:rFonts w:ascii="Palatino Linotype" w:eastAsia="Palatino Linotype" w:hAnsi="Palatino Linotype" w:cs="Palatino Linotype"/>
          <w:b/>
          <w:szCs w:val="20"/>
          <w:u w:val="single"/>
          <w:lang w:val="es-MX"/>
        </w:rPr>
        <w:t xml:space="preserve">15 de octubre </w:t>
      </w:r>
      <w:r w:rsidR="00E7022F" w:rsidRPr="00331696">
        <w:rPr>
          <w:rFonts w:ascii="Palatino Linotype" w:eastAsia="Palatino Linotype" w:hAnsi="Palatino Linotype" w:cs="Palatino Linotype"/>
          <w:b/>
          <w:szCs w:val="20"/>
          <w:u w:val="single"/>
          <w:lang w:val="es-MX"/>
        </w:rPr>
        <w:t>de 2023</w:t>
      </w:r>
      <w:r w:rsidRPr="00331696">
        <w:rPr>
          <w:rFonts w:ascii="Palatino Linotype" w:eastAsia="Palatino Linotype" w:hAnsi="Palatino Linotype" w:cs="Palatino Linotype"/>
          <w:szCs w:val="20"/>
          <w:lang w:val="es-MX"/>
        </w:rPr>
        <w:t xml:space="preserve">, por lo que debió generarse de manera previa por cada una de estas, y posterior a ello debió ser administrado o poseído por la Tesorería Municipal y la Unidad de Información, Planeación, Programación y Evaluación (UIPPE), en consecuencia, si la solicitud de información que nos ocupa se presentó el </w:t>
      </w:r>
      <w:r w:rsidR="00AC49D6" w:rsidRPr="00331696">
        <w:rPr>
          <w:rFonts w:ascii="Palatino Linotype" w:eastAsia="Palatino Linotype" w:hAnsi="Palatino Linotype" w:cs="Palatino Linotype"/>
          <w:b/>
          <w:szCs w:val="20"/>
          <w:u w:val="single"/>
          <w:lang w:val="es-MX"/>
        </w:rPr>
        <w:t xml:space="preserve">14 </w:t>
      </w:r>
      <w:r w:rsidRPr="00331696">
        <w:rPr>
          <w:rFonts w:ascii="Palatino Linotype" w:eastAsia="Palatino Linotype" w:hAnsi="Palatino Linotype" w:cs="Palatino Linotype"/>
          <w:b/>
          <w:szCs w:val="20"/>
          <w:u w:val="single"/>
          <w:lang w:val="es-MX"/>
        </w:rPr>
        <w:t xml:space="preserve">de </w:t>
      </w:r>
      <w:r w:rsidR="00AC49D6" w:rsidRPr="00331696">
        <w:rPr>
          <w:rFonts w:ascii="Palatino Linotype" w:eastAsia="Palatino Linotype" w:hAnsi="Palatino Linotype" w:cs="Palatino Linotype"/>
          <w:b/>
          <w:szCs w:val="20"/>
          <w:u w:val="single"/>
          <w:lang w:val="es-MX"/>
        </w:rPr>
        <w:t>febrero</w:t>
      </w:r>
      <w:r w:rsidRPr="00331696">
        <w:rPr>
          <w:rFonts w:ascii="Palatino Linotype" w:eastAsia="Palatino Linotype" w:hAnsi="Palatino Linotype" w:cs="Palatino Linotype"/>
          <w:b/>
          <w:szCs w:val="20"/>
          <w:u w:val="single"/>
          <w:lang w:val="es-MX"/>
        </w:rPr>
        <w:t xml:space="preserve"> de 2024</w:t>
      </w:r>
      <w:r w:rsidRPr="00331696">
        <w:rPr>
          <w:rFonts w:ascii="Palatino Linotype" w:eastAsia="Palatino Linotype" w:hAnsi="Palatino Linotype" w:cs="Palatino Linotype"/>
          <w:szCs w:val="20"/>
          <w:lang w:val="es-MX"/>
        </w:rPr>
        <w:t xml:space="preserve">, dicha información debe existir en los archivos del </w:t>
      </w:r>
      <w:r w:rsidR="00E7022F" w:rsidRPr="00331696">
        <w:rPr>
          <w:rFonts w:ascii="Palatino Linotype" w:eastAsia="Palatino Linotype" w:hAnsi="Palatino Linotype" w:cs="Palatino Linotype"/>
          <w:b/>
          <w:szCs w:val="20"/>
          <w:lang w:val="es-MX"/>
        </w:rPr>
        <w:t>Sujeto Obligado</w:t>
      </w:r>
      <w:r w:rsidRPr="00331696">
        <w:rPr>
          <w:rFonts w:ascii="Palatino Linotype" w:eastAsia="Palatino Linotype" w:hAnsi="Palatino Linotype" w:cs="Palatino Linotype"/>
          <w:bCs/>
          <w:szCs w:val="20"/>
          <w:lang w:val="es-MX"/>
        </w:rPr>
        <w:t>.</w:t>
      </w:r>
    </w:p>
    <w:p w14:paraId="1FF0DF4A" w14:textId="77777777" w:rsidR="00E7022F" w:rsidRPr="00331696" w:rsidRDefault="00E7022F" w:rsidP="00331696">
      <w:pPr>
        <w:spacing w:line="360" w:lineRule="auto"/>
        <w:ind w:right="49"/>
        <w:jc w:val="both"/>
        <w:rPr>
          <w:rFonts w:ascii="Palatino Linotype" w:eastAsia="Palatino Linotype" w:hAnsi="Palatino Linotype" w:cs="Palatino Linotype"/>
          <w:bCs/>
          <w:szCs w:val="20"/>
          <w:lang w:val="es-MX"/>
        </w:rPr>
      </w:pPr>
    </w:p>
    <w:p w14:paraId="2936B58A" w14:textId="00BDBB0B" w:rsidR="00D07C2B" w:rsidRPr="00331696" w:rsidRDefault="00D07C2B" w:rsidP="00331696">
      <w:pPr>
        <w:spacing w:line="360" w:lineRule="auto"/>
        <w:jc w:val="both"/>
        <w:rPr>
          <w:rFonts w:ascii="Palatino Linotype" w:hAnsi="Palatino Linotype" w:cs="Arial"/>
          <w:szCs w:val="20"/>
          <w:lang w:val="es-MX"/>
        </w:rPr>
      </w:pPr>
      <w:r w:rsidRPr="00331696">
        <w:rPr>
          <w:rFonts w:ascii="Palatino Linotype" w:hAnsi="Palatino Linotype" w:cs="Arial"/>
          <w:szCs w:val="20"/>
          <w:lang w:val="es-MX"/>
        </w:rPr>
        <w:t xml:space="preserve">Por otro lado, algunos </w:t>
      </w:r>
      <w:r w:rsidRPr="00331696">
        <w:rPr>
          <w:rFonts w:ascii="Palatino Linotype" w:hAnsi="Palatino Linotype" w:cs="Arial"/>
          <w:iCs/>
          <w:szCs w:val="20"/>
          <w:lang w:val="es-MX"/>
        </w:rPr>
        <w:t>Aspectos a considerar en la entrega electrónica del Paq</w:t>
      </w:r>
      <w:r w:rsidR="00AC49D6" w:rsidRPr="00331696">
        <w:rPr>
          <w:rFonts w:ascii="Palatino Linotype" w:hAnsi="Palatino Linotype" w:cs="Arial"/>
          <w:iCs/>
          <w:szCs w:val="20"/>
          <w:lang w:val="es-MX"/>
        </w:rPr>
        <w:t>uete Presupuestal Municipal 2024</w:t>
      </w:r>
      <w:r w:rsidRPr="00331696">
        <w:rPr>
          <w:rFonts w:ascii="Palatino Linotype" w:hAnsi="Palatino Linotype" w:cs="Arial"/>
          <w:iCs/>
          <w:szCs w:val="20"/>
          <w:lang w:val="es-MX"/>
        </w:rPr>
        <w:t xml:space="preserve"> al Órgano Superior de Fiscalización del Estado de México</w:t>
      </w:r>
      <w:r w:rsidRPr="00331696">
        <w:rPr>
          <w:rFonts w:ascii="Palatino Linotype" w:hAnsi="Palatino Linotype" w:cs="Arial"/>
          <w:szCs w:val="20"/>
          <w:lang w:val="es-MX"/>
        </w:rPr>
        <w:t xml:space="preserve"> que se contienen en los </w:t>
      </w:r>
      <w:r w:rsidRPr="00331696">
        <w:rPr>
          <w:rFonts w:ascii="Palatino Linotype" w:hAnsi="Palatino Linotype" w:cs="Arial"/>
          <w:i/>
          <w:szCs w:val="20"/>
          <w:lang w:val="es-MX"/>
        </w:rPr>
        <w:t>Lineamientos para la entrega del presupuesto de egresos municipal 202</w:t>
      </w:r>
      <w:r w:rsidR="00AC49D6" w:rsidRPr="00331696">
        <w:rPr>
          <w:rFonts w:ascii="Palatino Linotype" w:hAnsi="Palatino Linotype" w:cs="Arial"/>
          <w:i/>
          <w:szCs w:val="20"/>
          <w:lang w:val="es-MX"/>
        </w:rPr>
        <w:t>4</w:t>
      </w:r>
      <w:r w:rsidRPr="00331696">
        <w:rPr>
          <w:rFonts w:ascii="Palatino Linotype" w:hAnsi="Palatino Linotype" w:cs="Arial"/>
          <w:i/>
          <w:szCs w:val="20"/>
          <w:vertAlign w:val="superscript"/>
          <w:lang w:val="es-MX"/>
        </w:rPr>
        <w:footnoteReference w:id="3"/>
      </w:r>
      <w:r w:rsidRPr="00331696">
        <w:rPr>
          <w:rFonts w:ascii="Palatino Linotype" w:hAnsi="Palatino Linotype" w:cs="Arial"/>
          <w:i/>
          <w:szCs w:val="20"/>
          <w:lang w:val="es-MX"/>
        </w:rPr>
        <w:t xml:space="preserve">, </w:t>
      </w:r>
      <w:r w:rsidRPr="00331696">
        <w:rPr>
          <w:rFonts w:ascii="Palatino Linotype" w:hAnsi="Palatino Linotype" w:cs="Arial"/>
          <w:szCs w:val="20"/>
          <w:lang w:val="es-MX"/>
        </w:rPr>
        <w:t xml:space="preserve">los siguientes: </w:t>
      </w:r>
    </w:p>
    <w:p w14:paraId="32DF3D5C" w14:textId="77777777" w:rsidR="00D07C2B" w:rsidRPr="00331696" w:rsidRDefault="00D07C2B" w:rsidP="00331696">
      <w:pPr>
        <w:spacing w:line="360" w:lineRule="auto"/>
        <w:jc w:val="both"/>
        <w:rPr>
          <w:rFonts w:ascii="Palatino Linotype" w:hAnsi="Palatino Linotype" w:cs="Arial"/>
          <w:sz w:val="22"/>
          <w:szCs w:val="20"/>
          <w:lang w:val="es-MX"/>
        </w:rPr>
      </w:pPr>
    </w:p>
    <w:p w14:paraId="3941C9AD" w14:textId="77777777" w:rsidR="00D07C2B" w:rsidRPr="00331696" w:rsidRDefault="00D07C2B" w:rsidP="00331696">
      <w:pPr>
        <w:spacing w:after="240"/>
        <w:ind w:left="567" w:right="616"/>
        <w:jc w:val="both"/>
        <w:rPr>
          <w:rFonts w:ascii="Palatino Linotype" w:hAnsi="Palatino Linotype" w:cs="Arial"/>
          <w:i/>
          <w:iCs/>
          <w:sz w:val="22"/>
          <w:szCs w:val="22"/>
          <w:lang w:val="es-MX"/>
        </w:rPr>
      </w:pPr>
      <w:r w:rsidRPr="00331696">
        <w:rPr>
          <w:rFonts w:ascii="Palatino Linotype" w:hAnsi="Palatino Linotype" w:cs="Arial"/>
          <w:i/>
          <w:iCs/>
          <w:sz w:val="22"/>
          <w:szCs w:val="22"/>
          <w:lang w:val="es-MX"/>
        </w:rPr>
        <w:t xml:space="preserve">“1) La integración del </w:t>
      </w:r>
      <w:r w:rsidRPr="00331696">
        <w:rPr>
          <w:rFonts w:ascii="Palatino Linotype" w:hAnsi="Palatino Linotype" w:cs="Arial"/>
          <w:b/>
          <w:bCs/>
          <w:i/>
          <w:iCs/>
          <w:sz w:val="22"/>
          <w:szCs w:val="22"/>
          <w:lang w:val="es-MX"/>
        </w:rPr>
        <w:t>Presupuesto de Ingresos y Egresos</w:t>
      </w:r>
      <w:r w:rsidRPr="00331696">
        <w:rPr>
          <w:rFonts w:ascii="Palatino Linotype" w:hAnsi="Palatino Linotype" w:cs="Arial"/>
          <w:i/>
          <w:iCs/>
          <w:sz w:val="22"/>
          <w:szCs w:val="22"/>
          <w:lang w:val="es-MX"/>
        </w:rPr>
        <w:t xml:space="preserve"> debe contribuir a la transparencia y rendición de cuentas, fortaleciendo la correcta aplicación y manejo de los recursos públicos que dispongan las entidades fiscalizables (Municipios y Organismos Descentralizados); los cuales deberán ser administrados con eficiencia, eficacia, economía y honradez.</w:t>
      </w:r>
    </w:p>
    <w:p w14:paraId="2BE2CC7A" w14:textId="3E69B1EE" w:rsidR="00D07C2B" w:rsidRPr="00331696" w:rsidRDefault="00D07C2B" w:rsidP="00331696">
      <w:pPr>
        <w:spacing w:after="240"/>
        <w:ind w:left="567" w:right="616"/>
        <w:jc w:val="both"/>
        <w:rPr>
          <w:rFonts w:ascii="Palatino Linotype" w:hAnsi="Palatino Linotype" w:cs="Arial"/>
          <w:i/>
          <w:iCs/>
          <w:sz w:val="22"/>
          <w:szCs w:val="22"/>
          <w:lang w:val="es-MX"/>
        </w:rPr>
      </w:pPr>
      <w:r w:rsidRPr="00331696">
        <w:rPr>
          <w:rFonts w:ascii="Palatino Linotype" w:hAnsi="Palatino Linotype" w:cs="Arial"/>
          <w:i/>
          <w:iCs/>
          <w:sz w:val="22"/>
          <w:szCs w:val="22"/>
          <w:lang w:val="es-MX"/>
        </w:rPr>
        <w:t xml:space="preserve">2) La entrega electrónica del </w:t>
      </w:r>
      <w:r w:rsidRPr="00331696">
        <w:rPr>
          <w:rFonts w:ascii="Palatino Linotype" w:hAnsi="Palatino Linotype" w:cs="Arial"/>
          <w:b/>
          <w:bCs/>
          <w:i/>
          <w:iCs/>
          <w:sz w:val="22"/>
          <w:szCs w:val="22"/>
          <w:lang w:val="es-MX"/>
        </w:rPr>
        <w:t>Paquete Presupuestal Municipal 202</w:t>
      </w:r>
      <w:r w:rsidR="00AC49D6" w:rsidRPr="00331696">
        <w:rPr>
          <w:rFonts w:ascii="Palatino Linotype" w:hAnsi="Palatino Linotype" w:cs="Arial"/>
          <w:b/>
          <w:bCs/>
          <w:i/>
          <w:iCs/>
          <w:sz w:val="22"/>
          <w:szCs w:val="22"/>
          <w:lang w:val="es-MX"/>
        </w:rPr>
        <w:t>4</w:t>
      </w:r>
      <w:r w:rsidRPr="00331696">
        <w:rPr>
          <w:rFonts w:ascii="Palatino Linotype" w:hAnsi="Palatino Linotype" w:cs="Arial"/>
          <w:i/>
          <w:iCs/>
          <w:sz w:val="22"/>
          <w:szCs w:val="22"/>
          <w:lang w:val="es-MX"/>
        </w:rPr>
        <w:t xml:space="preserve">, al Órgano Superior de Fiscalización del Estado de México, se hará a través del </w:t>
      </w:r>
      <w:r w:rsidRPr="00331696">
        <w:rPr>
          <w:rFonts w:ascii="Palatino Linotype" w:hAnsi="Palatino Linotype" w:cs="Arial"/>
          <w:b/>
          <w:bCs/>
          <w:i/>
          <w:iCs/>
          <w:sz w:val="22"/>
          <w:szCs w:val="22"/>
          <w:lang w:val="es-MX"/>
        </w:rPr>
        <w:t>COPREMUN</w:t>
      </w:r>
      <w:r w:rsidRPr="00331696">
        <w:rPr>
          <w:rFonts w:ascii="Palatino Linotype" w:hAnsi="Palatino Linotype" w:cs="Arial"/>
          <w:i/>
          <w:iCs/>
          <w:sz w:val="22"/>
          <w:szCs w:val="22"/>
          <w:lang w:val="es-MX"/>
        </w:rPr>
        <w:t>.</w:t>
      </w:r>
    </w:p>
    <w:p w14:paraId="36CB1F37" w14:textId="77777777" w:rsidR="00D07C2B" w:rsidRPr="00331696" w:rsidRDefault="00D07C2B" w:rsidP="00331696">
      <w:pPr>
        <w:spacing w:after="240"/>
        <w:ind w:left="567" w:right="616"/>
        <w:jc w:val="both"/>
        <w:rPr>
          <w:rFonts w:ascii="Palatino Linotype" w:hAnsi="Palatino Linotype" w:cs="Arial"/>
          <w:i/>
          <w:iCs/>
          <w:sz w:val="22"/>
          <w:szCs w:val="22"/>
          <w:lang w:val="es-MX"/>
        </w:rPr>
      </w:pPr>
      <w:r w:rsidRPr="00331696">
        <w:rPr>
          <w:rFonts w:ascii="Palatino Linotype" w:hAnsi="Palatino Linotype" w:cs="Arial"/>
          <w:i/>
          <w:iCs/>
          <w:sz w:val="22"/>
          <w:szCs w:val="22"/>
          <w:lang w:val="es-MX"/>
        </w:rPr>
        <w:t xml:space="preserve">3) Para la presentación electrónica del </w:t>
      </w:r>
      <w:r w:rsidRPr="00331696">
        <w:rPr>
          <w:rFonts w:ascii="Palatino Linotype" w:hAnsi="Palatino Linotype" w:cs="Arial"/>
          <w:b/>
          <w:bCs/>
          <w:i/>
          <w:iCs/>
          <w:sz w:val="22"/>
          <w:szCs w:val="22"/>
          <w:lang w:val="es-MX"/>
        </w:rPr>
        <w:t>Paquete Presupuestal Municipal 2023</w:t>
      </w:r>
      <w:r w:rsidRPr="00331696">
        <w:rPr>
          <w:rFonts w:ascii="Palatino Linotype" w:hAnsi="Palatino Linotype" w:cs="Arial"/>
          <w:i/>
          <w:iCs/>
          <w:sz w:val="22"/>
          <w:szCs w:val="22"/>
          <w:lang w:val="es-MX"/>
        </w:rPr>
        <w:t xml:space="preserve">, </w:t>
      </w:r>
      <w:r w:rsidRPr="00331696">
        <w:rPr>
          <w:rFonts w:ascii="Palatino Linotype" w:hAnsi="Palatino Linotype" w:cs="Arial"/>
          <w:b/>
          <w:bCs/>
          <w:i/>
          <w:iCs/>
          <w:sz w:val="22"/>
          <w:szCs w:val="22"/>
          <w:lang w:val="es-MX"/>
        </w:rPr>
        <w:t>a través del COPREMUN</w:t>
      </w:r>
      <w:r w:rsidRPr="00331696">
        <w:rPr>
          <w:rFonts w:ascii="Palatino Linotype" w:hAnsi="Palatino Linotype" w:cs="Arial"/>
          <w:i/>
          <w:iCs/>
          <w:sz w:val="22"/>
          <w:szCs w:val="22"/>
          <w:lang w:val="es-MX"/>
        </w:rPr>
        <w:t xml:space="preserve">, es necesario que de forma previa consulte el Manual de Usuario, disponible en la Plataforma Digital. </w:t>
      </w:r>
    </w:p>
    <w:p w14:paraId="297951FB" w14:textId="77777777" w:rsidR="00D07C2B" w:rsidRPr="00331696" w:rsidRDefault="00D07C2B" w:rsidP="00331696">
      <w:pPr>
        <w:spacing w:after="240"/>
        <w:ind w:left="567" w:right="616"/>
        <w:jc w:val="both"/>
        <w:rPr>
          <w:rFonts w:ascii="Palatino Linotype" w:hAnsi="Palatino Linotype" w:cs="Arial"/>
          <w:i/>
          <w:iCs/>
          <w:sz w:val="22"/>
          <w:szCs w:val="22"/>
          <w:lang w:val="es-MX"/>
        </w:rPr>
      </w:pPr>
      <w:r w:rsidRPr="00331696">
        <w:rPr>
          <w:rFonts w:ascii="Palatino Linotype" w:hAnsi="Palatino Linotype" w:cs="Arial"/>
          <w:i/>
          <w:iCs/>
          <w:sz w:val="22"/>
          <w:szCs w:val="22"/>
          <w:lang w:val="es-MX"/>
        </w:rPr>
        <w:t xml:space="preserve">4) Para acceder al COPREMUN, la entidad fiscalizable debe contar con usuario y contraseña. (Es necesario consultar los </w:t>
      </w:r>
      <w:r w:rsidRPr="00331696">
        <w:rPr>
          <w:rFonts w:ascii="Palatino Linotype" w:hAnsi="Palatino Linotype" w:cs="Arial"/>
          <w:b/>
          <w:bCs/>
          <w:i/>
          <w:iCs/>
          <w:sz w:val="22"/>
          <w:szCs w:val="22"/>
          <w:lang w:val="es-MX"/>
        </w:rPr>
        <w:t>“Lineamientos para la Implementación, Operatividad y Uso de la Plataforma Digital del Órgano Superior de Fiscalización del Estado de México y la aplicación de la Firma Electrónica”</w:t>
      </w:r>
      <w:r w:rsidRPr="00331696">
        <w:rPr>
          <w:rFonts w:ascii="Palatino Linotype" w:hAnsi="Palatino Linotype" w:cs="Arial"/>
          <w:i/>
          <w:iCs/>
          <w:sz w:val="22"/>
          <w:szCs w:val="22"/>
          <w:lang w:val="es-MX"/>
        </w:rPr>
        <w:t xml:space="preserve">. </w:t>
      </w:r>
    </w:p>
    <w:p w14:paraId="2E4ACB39" w14:textId="77777777" w:rsidR="00D07C2B" w:rsidRPr="00331696" w:rsidRDefault="00D07C2B" w:rsidP="00331696">
      <w:pPr>
        <w:spacing w:after="240"/>
        <w:ind w:left="567" w:right="616"/>
        <w:jc w:val="both"/>
        <w:rPr>
          <w:rFonts w:ascii="Palatino Linotype" w:hAnsi="Palatino Linotype" w:cs="Arial"/>
          <w:i/>
          <w:iCs/>
          <w:sz w:val="22"/>
          <w:szCs w:val="22"/>
          <w:lang w:val="es-MX"/>
        </w:rPr>
      </w:pPr>
      <w:r w:rsidRPr="00331696">
        <w:rPr>
          <w:rFonts w:ascii="Palatino Linotype" w:hAnsi="Palatino Linotype" w:cs="Arial"/>
          <w:i/>
          <w:iCs/>
          <w:sz w:val="22"/>
          <w:szCs w:val="22"/>
          <w:lang w:val="es-MX"/>
        </w:rPr>
        <w:lastRenderedPageBreak/>
        <w:t xml:space="preserve">5) Es importante señalar que las entidades fiscalizables (Municipios y Organismos Descentralizados) deberán considerar los instructivos de llenado y características solicitadas en los formatos y archivos que integran el Paquete Presupuestal Municipal 2023. </w:t>
      </w:r>
    </w:p>
    <w:p w14:paraId="066316AA" w14:textId="77777777" w:rsidR="00D07C2B" w:rsidRPr="00331696" w:rsidRDefault="00D07C2B" w:rsidP="00331696">
      <w:pPr>
        <w:spacing w:after="240"/>
        <w:ind w:left="567" w:right="616"/>
        <w:jc w:val="both"/>
        <w:rPr>
          <w:rFonts w:ascii="Palatino Linotype" w:hAnsi="Palatino Linotype" w:cs="Arial"/>
          <w:i/>
          <w:iCs/>
          <w:sz w:val="22"/>
          <w:szCs w:val="22"/>
          <w:lang w:val="es-MX"/>
        </w:rPr>
      </w:pPr>
      <w:r w:rsidRPr="00331696">
        <w:rPr>
          <w:rFonts w:ascii="Palatino Linotype" w:hAnsi="Palatino Linotype" w:cs="Arial"/>
          <w:i/>
          <w:iCs/>
          <w:sz w:val="22"/>
          <w:szCs w:val="22"/>
          <w:lang w:val="es-MX"/>
        </w:rPr>
        <w:t xml:space="preserve">6) Se precisa que antes de firmar de manera autógrafa, digitalizar y adjuntar los documentos que integran el </w:t>
      </w:r>
      <w:r w:rsidRPr="00331696">
        <w:rPr>
          <w:rFonts w:ascii="Palatino Linotype" w:hAnsi="Palatino Linotype" w:cs="Arial"/>
          <w:b/>
          <w:bCs/>
          <w:i/>
          <w:iCs/>
          <w:sz w:val="22"/>
          <w:szCs w:val="22"/>
          <w:lang w:val="es-MX"/>
        </w:rPr>
        <w:t>Paquete Presupuestal Municipal</w:t>
      </w:r>
      <w:r w:rsidRPr="00331696">
        <w:rPr>
          <w:rFonts w:ascii="Palatino Linotype" w:hAnsi="Palatino Linotype" w:cs="Arial"/>
          <w:i/>
          <w:iCs/>
          <w:sz w:val="22"/>
          <w:szCs w:val="22"/>
          <w:lang w:val="es-MX"/>
        </w:rPr>
        <w:t xml:space="preserve"> en el </w:t>
      </w:r>
      <w:r w:rsidRPr="00331696">
        <w:rPr>
          <w:rFonts w:ascii="Palatino Linotype" w:hAnsi="Palatino Linotype" w:cs="Arial"/>
          <w:b/>
          <w:bCs/>
          <w:i/>
          <w:iCs/>
          <w:sz w:val="22"/>
          <w:szCs w:val="22"/>
          <w:lang w:val="es-MX"/>
        </w:rPr>
        <w:t>COPREMUN</w:t>
      </w:r>
      <w:r w:rsidRPr="00331696">
        <w:rPr>
          <w:rFonts w:ascii="Palatino Linotype" w:hAnsi="Palatino Linotype" w:cs="Arial"/>
          <w:i/>
          <w:iCs/>
          <w:sz w:val="22"/>
          <w:szCs w:val="22"/>
          <w:lang w:val="es-MX"/>
        </w:rPr>
        <w:t xml:space="preserve">, los servidores públicos encargados de elaborar y emitir dichos documentos, deben asegurarse que los datos son correctos. </w:t>
      </w:r>
    </w:p>
    <w:p w14:paraId="226919C7" w14:textId="77777777" w:rsidR="00D07C2B" w:rsidRPr="00331696" w:rsidRDefault="00D07C2B" w:rsidP="00331696">
      <w:pPr>
        <w:spacing w:after="240"/>
        <w:ind w:left="567" w:right="616"/>
        <w:jc w:val="both"/>
        <w:rPr>
          <w:rFonts w:ascii="Palatino Linotype" w:hAnsi="Palatino Linotype" w:cs="Arial"/>
          <w:b/>
          <w:bCs/>
          <w:i/>
          <w:iCs/>
          <w:sz w:val="22"/>
          <w:szCs w:val="22"/>
          <w:lang w:val="es-MX"/>
        </w:rPr>
      </w:pPr>
      <w:r w:rsidRPr="00331696">
        <w:rPr>
          <w:rFonts w:ascii="Palatino Linotype" w:hAnsi="Palatino Linotype" w:cs="Arial"/>
          <w:i/>
          <w:iCs/>
          <w:sz w:val="22"/>
          <w:szCs w:val="22"/>
          <w:lang w:val="es-MX"/>
        </w:rPr>
        <w:t xml:space="preserve">7) Para conocer los formatos que integran el </w:t>
      </w:r>
      <w:r w:rsidRPr="00331696">
        <w:rPr>
          <w:rFonts w:ascii="Palatino Linotype" w:hAnsi="Palatino Linotype" w:cs="Arial"/>
          <w:b/>
          <w:bCs/>
          <w:i/>
          <w:iCs/>
          <w:sz w:val="22"/>
          <w:szCs w:val="22"/>
          <w:lang w:val="es-MX"/>
        </w:rPr>
        <w:t>Paquete Presupuestal Municipal 2023</w:t>
      </w:r>
      <w:r w:rsidRPr="00331696">
        <w:rPr>
          <w:rFonts w:ascii="Palatino Linotype" w:hAnsi="Palatino Linotype" w:cs="Arial"/>
          <w:i/>
          <w:iCs/>
          <w:sz w:val="22"/>
          <w:szCs w:val="22"/>
          <w:lang w:val="es-MX"/>
        </w:rPr>
        <w:t xml:space="preserve">, así como a los responsables de autorizar la información, </w:t>
      </w:r>
      <w:r w:rsidRPr="00331696">
        <w:rPr>
          <w:rFonts w:ascii="Palatino Linotype" w:hAnsi="Palatino Linotype" w:cs="Arial"/>
          <w:b/>
          <w:bCs/>
          <w:i/>
          <w:iCs/>
          <w:sz w:val="22"/>
          <w:szCs w:val="22"/>
          <w:lang w:val="es-MX"/>
        </w:rPr>
        <w:t xml:space="preserve">se deberá considerar la Matriz de firma autógrafa del soporte documental aplicable para Municipios y Organismos Descentralizados. </w:t>
      </w:r>
    </w:p>
    <w:p w14:paraId="350EAC9A" w14:textId="77777777" w:rsidR="00D07C2B" w:rsidRPr="00331696" w:rsidRDefault="00D07C2B" w:rsidP="00331696">
      <w:pPr>
        <w:ind w:left="567" w:right="616"/>
        <w:jc w:val="both"/>
        <w:rPr>
          <w:rFonts w:ascii="Palatino Linotype" w:hAnsi="Palatino Linotype" w:cs="Arial"/>
          <w:i/>
          <w:iCs/>
          <w:sz w:val="22"/>
          <w:szCs w:val="22"/>
          <w:lang w:val="es-MX"/>
        </w:rPr>
      </w:pPr>
      <w:r w:rsidRPr="00331696">
        <w:rPr>
          <w:rFonts w:ascii="Palatino Linotype" w:hAnsi="Palatino Linotype" w:cs="Arial"/>
          <w:i/>
          <w:iCs/>
          <w:sz w:val="22"/>
          <w:szCs w:val="22"/>
          <w:lang w:val="es-MX"/>
        </w:rPr>
        <w:t xml:space="preserve">8) Los archivos correspondientes al apartado </w:t>
      </w:r>
      <w:r w:rsidRPr="00331696">
        <w:rPr>
          <w:rFonts w:ascii="Palatino Linotype" w:hAnsi="Palatino Linotype" w:cs="Arial"/>
          <w:b/>
          <w:bCs/>
          <w:i/>
          <w:iCs/>
          <w:sz w:val="22"/>
          <w:szCs w:val="22"/>
          <w:lang w:val="es-MX"/>
        </w:rPr>
        <w:t>1. Planeación</w:t>
      </w:r>
      <w:r w:rsidRPr="00331696">
        <w:rPr>
          <w:rFonts w:ascii="Palatino Linotype" w:hAnsi="Palatino Linotype" w:cs="Arial"/>
          <w:i/>
          <w:iCs/>
          <w:sz w:val="22"/>
          <w:szCs w:val="22"/>
          <w:lang w:val="es-MX"/>
        </w:rPr>
        <w:t xml:space="preserve"> “Alineación del Plan de Desarrollo Municipal con el Plan Nacional de Desarrollo y Plan Estatal de Desarrollo (APDM00002023.txt)”, “Asignación de Recurso por Programa Presupuestario PDM (ARPPPDM00002023.txt)” y “Programación de Metas del Plan de Desarrollo Municipal (PMPDM00002023.txt)”, deberán coincidir con la información del Plan de Desarrollo Municipal 2022- 2024 de la entidad fiscalizable, por lo que, en caso de existir alguna modificación en los ejercicios que comprenda la administración municipal, los archivos que se adjunten tienen que reflejar la información actualizada.” </w:t>
      </w:r>
    </w:p>
    <w:p w14:paraId="0F006A76" w14:textId="77777777" w:rsidR="00D07C2B" w:rsidRPr="00331696" w:rsidRDefault="00D07C2B" w:rsidP="00331696">
      <w:pPr>
        <w:ind w:left="567" w:right="616"/>
        <w:jc w:val="right"/>
        <w:rPr>
          <w:rFonts w:ascii="Palatino Linotype" w:hAnsi="Palatino Linotype" w:cs="Arial"/>
          <w:i/>
          <w:iCs/>
          <w:sz w:val="18"/>
          <w:szCs w:val="22"/>
          <w:lang w:val="es-MX"/>
        </w:rPr>
      </w:pPr>
      <w:r w:rsidRPr="00331696">
        <w:rPr>
          <w:rFonts w:ascii="Palatino Linotype" w:hAnsi="Palatino Linotype" w:cs="Arial"/>
          <w:i/>
          <w:iCs/>
          <w:sz w:val="18"/>
          <w:szCs w:val="22"/>
          <w:lang w:val="es-MX"/>
        </w:rPr>
        <w:t xml:space="preserve">(Énfasis añadido) </w:t>
      </w:r>
    </w:p>
    <w:p w14:paraId="1E00F488" w14:textId="77777777" w:rsidR="00D07C2B" w:rsidRPr="00331696" w:rsidRDefault="00D07C2B" w:rsidP="00331696">
      <w:pPr>
        <w:spacing w:line="360" w:lineRule="auto"/>
        <w:ind w:left="851" w:right="901"/>
        <w:jc w:val="both"/>
        <w:rPr>
          <w:rFonts w:ascii="Palatino Linotype" w:hAnsi="Palatino Linotype" w:cs="Arial"/>
          <w:i/>
          <w:iCs/>
          <w:sz w:val="22"/>
          <w:szCs w:val="22"/>
          <w:lang w:val="es-MX"/>
        </w:rPr>
      </w:pPr>
    </w:p>
    <w:p w14:paraId="25B1B9B5" w14:textId="77777777" w:rsidR="00D07C2B" w:rsidRPr="00331696" w:rsidRDefault="00D07C2B" w:rsidP="00331696">
      <w:pPr>
        <w:spacing w:line="360" w:lineRule="auto"/>
        <w:jc w:val="both"/>
        <w:rPr>
          <w:rFonts w:ascii="Palatino Linotype" w:hAnsi="Palatino Linotype" w:cs="Arial"/>
          <w:szCs w:val="20"/>
          <w:lang w:val="es-MX"/>
        </w:rPr>
      </w:pPr>
      <w:r w:rsidRPr="00331696">
        <w:rPr>
          <w:rFonts w:ascii="Palatino Linotype" w:hAnsi="Palatino Linotype" w:cs="Arial"/>
          <w:szCs w:val="20"/>
          <w:lang w:val="es-MX"/>
        </w:rPr>
        <w:t xml:space="preserve">Asimismo, es importante destacar que la información que integra el paquete presupuestal municipal y la forma de cómo se debe entregar al Órgano Superior de Fiscalización del Estado de México, es la siguiente: </w:t>
      </w:r>
    </w:p>
    <w:p w14:paraId="2E2E265A" w14:textId="77777777" w:rsidR="00D07C2B" w:rsidRPr="00331696" w:rsidRDefault="00D07C2B" w:rsidP="00331696">
      <w:pPr>
        <w:spacing w:before="240" w:after="240" w:line="360" w:lineRule="auto"/>
        <w:ind w:right="49"/>
        <w:jc w:val="both"/>
        <w:rPr>
          <w:rFonts w:ascii="Palatino Linotype" w:eastAsia="Palatino Linotype" w:hAnsi="Palatino Linotype" w:cs="Palatino Linotype"/>
          <w:sz w:val="22"/>
          <w:szCs w:val="20"/>
          <w:lang w:val="es-MX"/>
        </w:rPr>
      </w:pPr>
      <w:r w:rsidRPr="00331696">
        <w:rPr>
          <w:rFonts w:ascii="Palatino Linotype" w:hAnsi="Palatino Linotype"/>
          <w:noProof/>
          <w:sz w:val="22"/>
          <w:szCs w:val="20"/>
          <w:lang w:val="es-MX" w:eastAsia="es-MX"/>
          <w14:ligatures w14:val="standardContextual"/>
        </w:rPr>
        <w:lastRenderedPageBreak/>
        <w:drawing>
          <wp:inline distT="0" distB="0" distL="0" distR="0" wp14:anchorId="2641640C" wp14:editId="12557538">
            <wp:extent cx="5742940" cy="3292475"/>
            <wp:effectExtent l="152400" t="152400" r="353060" b="3651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3292475"/>
                    </a:xfrm>
                    <a:prstGeom prst="rect">
                      <a:avLst/>
                    </a:prstGeom>
                    <a:ln>
                      <a:noFill/>
                    </a:ln>
                    <a:effectLst>
                      <a:outerShdw blurRad="292100" dist="139700" dir="2700000" algn="tl" rotWithShape="0">
                        <a:srgbClr val="333333">
                          <a:alpha val="65000"/>
                        </a:srgbClr>
                      </a:outerShdw>
                    </a:effectLst>
                  </pic:spPr>
                </pic:pic>
              </a:graphicData>
            </a:graphic>
          </wp:inline>
        </w:drawing>
      </w:r>
    </w:p>
    <w:p w14:paraId="3B821D1E" w14:textId="77777777" w:rsidR="00D07C2B" w:rsidRPr="00331696" w:rsidRDefault="00D07C2B" w:rsidP="00331696">
      <w:pPr>
        <w:spacing w:before="240" w:after="240" w:line="360" w:lineRule="auto"/>
        <w:ind w:right="49"/>
        <w:jc w:val="both"/>
        <w:rPr>
          <w:rFonts w:ascii="Palatino Linotype" w:eastAsia="Palatino Linotype" w:hAnsi="Palatino Linotype" w:cs="Palatino Linotype"/>
          <w:sz w:val="22"/>
          <w:szCs w:val="20"/>
          <w:lang w:val="es-MX"/>
        </w:rPr>
      </w:pPr>
      <w:r w:rsidRPr="00331696">
        <w:rPr>
          <w:rFonts w:ascii="Palatino Linotype" w:hAnsi="Palatino Linotype"/>
          <w:noProof/>
          <w:sz w:val="22"/>
          <w:szCs w:val="20"/>
          <w:lang w:val="es-MX" w:eastAsia="es-MX"/>
          <w14:ligatures w14:val="standardContextual"/>
        </w:rPr>
        <w:drawing>
          <wp:inline distT="0" distB="0" distL="0" distR="0" wp14:anchorId="04E64E5B" wp14:editId="159FDCAF">
            <wp:extent cx="5742940" cy="2733675"/>
            <wp:effectExtent l="152400" t="152400" r="353060" b="3714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27336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9A3DA40" w14:textId="77777777" w:rsidR="00D07C2B" w:rsidRPr="00331696" w:rsidRDefault="00D07C2B" w:rsidP="00331696">
      <w:pPr>
        <w:tabs>
          <w:tab w:val="left" w:pos="426"/>
        </w:tabs>
        <w:spacing w:before="240" w:after="240" w:line="360" w:lineRule="auto"/>
        <w:ind w:right="51"/>
        <w:jc w:val="both"/>
        <w:rPr>
          <w:rFonts w:ascii="Palatino Linotype" w:eastAsia="Palatino Linotype" w:hAnsi="Palatino Linotype" w:cs="Palatino Linotype"/>
          <w:szCs w:val="20"/>
          <w:lang w:val="es-MX"/>
        </w:rPr>
      </w:pPr>
      <w:r w:rsidRPr="00331696">
        <w:rPr>
          <w:rFonts w:ascii="Palatino Linotype" w:eastAsia="Palatino Linotype" w:hAnsi="Palatino Linotype" w:cs="Palatino Linotype"/>
          <w:szCs w:val="20"/>
          <w:lang w:val="es-MX"/>
        </w:rPr>
        <w:lastRenderedPageBreak/>
        <w:t xml:space="preserve">La integración del Informe se entregará de manera </w:t>
      </w:r>
      <w:r w:rsidRPr="00331696">
        <w:rPr>
          <w:rFonts w:ascii="Palatino Linotype" w:eastAsia="Palatino Linotype" w:hAnsi="Palatino Linotype" w:cs="Palatino Linotype"/>
          <w:b/>
          <w:bCs/>
          <w:szCs w:val="20"/>
          <w:u w:val="single"/>
          <w:lang w:val="es-MX"/>
        </w:rPr>
        <w:t>electrónica</w:t>
      </w:r>
      <w:r w:rsidRPr="00331696">
        <w:rPr>
          <w:rFonts w:ascii="Palatino Linotype" w:eastAsia="Palatino Linotype" w:hAnsi="Palatino Linotype" w:cs="Palatino Linotype"/>
          <w:szCs w:val="20"/>
          <w:lang w:val="es-MX"/>
        </w:rPr>
        <w:t xml:space="preserve"> </w:t>
      </w:r>
      <w:r w:rsidRPr="00331696">
        <w:rPr>
          <w:rFonts w:ascii="Palatino Linotype" w:hAnsi="Palatino Linotype"/>
          <w:szCs w:val="20"/>
          <w:lang w:val="es-MX"/>
        </w:rPr>
        <w:t xml:space="preserve">con la Firma Electrónica del Presidente Municipal </w:t>
      </w:r>
      <w:r w:rsidRPr="00331696">
        <w:rPr>
          <w:rFonts w:ascii="Palatino Linotype" w:eastAsia="Palatino Linotype" w:hAnsi="Palatino Linotype" w:cs="Palatino Linotype"/>
          <w:szCs w:val="20"/>
          <w:lang w:val="es-MX"/>
        </w:rPr>
        <w:t>al Órgano Superior de Fiscalización del Estado de México, el documento señalado, establece la “</w:t>
      </w:r>
      <w:r w:rsidRPr="00331696">
        <w:rPr>
          <w:rFonts w:ascii="Palatino Linotype" w:hAnsi="Palatino Linotype"/>
          <w:szCs w:val="20"/>
          <w:lang w:val="es-MX"/>
        </w:rPr>
        <w:t>Matriz de firma autógrafa del soporte documental aplicable para Municipios</w:t>
      </w:r>
      <w:r w:rsidRPr="00331696">
        <w:rPr>
          <w:rFonts w:ascii="Palatino Linotype" w:eastAsia="Palatino Linotype" w:hAnsi="Palatino Linotype" w:cs="Palatino Linotype"/>
          <w:szCs w:val="20"/>
          <w:lang w:val="es-MX"/>
        </w:rPr>
        <w:t xml:space="preserve">” que deberá estar integrada por los siguientes documentos: </w:t>
      </w:r>
    </w:p>
    <w:p w14:paraId="6DF86E43" w14:textId="77777777" w:rsidR="00D07C2B" w:rsidRPr="00331696" w:rsidRDefault="00D07C2B" w:rsidP="00331696">
      <w:pPr>
        <w:tabs>
          <w:tab w:val="left" w:pos="426"/>
        </w:tabs>
        <w:spacing w:before="240" w:after="240" w:line="360" w:lineRule="auto"/>
        <w:ind w:right="51"/>
        <w:jc w:val="center"/>
        <w:rPr>
          <w:rFonts w:ascii="Palatino Linotype" w:eastAsia="Palatino Linotype" w:hAnsi="Palatino Linotype" w:cs="Palatino Linotype"/>
          <w:color w:val="000000"/>
          <w:sz w:val="22"/>
          <w:szCs w:val="20"/>
          <w:lang w:val="es-MX"/>
        </w:rPr>
      </w:pPr>
      <w:r w:rsidRPr="00331696">
        <w:rPr>
          <w:rFonts w:ascii="Palatino Linotype" w:hAnsi="Palatino Linotype"/>
          <w:noProof/>
          <w:sz w:val="22"/>
          <w:szCs w:val="20"/>
          <w:lang w:val="es-MX" w:eastAsia="es-MX"/>
          <w14:ligatures w14:val="standardContextual"/>
        </w:rPr>
        <w:drawing>
          <wp:inline distT="0" distB="0" distL="0" distR="0" wp14:anchorId="6D058AC7" wp14:editId="25C0A4F7">
            <wp:extent cx="5389880" cy="2447925"/>
            <wp:effectExtent l="152400" t="152400" r="363220" b="3714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95021" cy="2450260"/>
                    </a:xfrm>
                    <a:prstGeom prst="rect">
                      <a:avLst/>
                    </a:prstGeom>
                    <a:ln>
                      <a:noFill/>
                    </a:ln>
                    <a:effectLst>
                      <a:outerShdw blurRad="292100" dist="139700" dir="2700000" algn="tl" rotWithShape="0">
                        <a:srgbClr val="333333">
                          <a:alpha val="65000"/>
                        </a:srgbClr>
                      </a:outerShdw>
                    </a:effectLst>
                  </pic:spPr>
                </pic:pic>
              </a:graphicData>
            </a:graphic>
          </wp:inline>
        </w:drawing>
      </w:r>
    </w:p>
    <w:p w14:paraId="291E6004" w14:textId="4748613F" w:rsidR="00AC49D6" w:rsidRPr="00331696" w:rsidRDefault="00AC49D6" w:rsidP="00331696">
      <w:pPr>
        <w:spacing w:line="360" w:lineRule="auto"/>
        <w:jc w:val="both"/>
        <w:rPr>
          <w:rFonts w:ascii="Palatino Linotype" w:hAnsi="Palatino Linotype"/>
        </w:rPr>
      </w:pPr>
      <w:r w:rsidRPr="00331696">
        <w:rPr>
          <w:rFonts w:ascii="Palatino Linotype" w:hAnsi="Palatino Linotype" w:cs="Arial"/>
        </w:rPr>
        <w:t xml:space="preserve">Precisado lo anterior, y de acuerdo a las obligaciones de transparencia común que le son atribuibles al </w:t>
      </w:r>
      <w:r w:rsidRPr="00331696">
        <w:rPr>
          <w:rFonts w:ascii="Palatino Linotype" w:hAnsi="Palatino Linotype" w:cs="Arial"/>
          <w:b/>
        </w:rPr>
        <w:t>Sujeto Obligado</w:t>
      </w:r>
      <w:r w:rsidRPr="00331696">
        <w:rPr>
          <w:rFonts w:ascii="Palatino Linotype" w:hAnsi="Palatino Linotype" w:cs="Arial"/>
        </w:rPr>
        <w:t xml:space="preserve"> de conformidad con el artículo 92, fracción XXV, de la Ley de Transparencia y Acceso a la Información Pública del Estado de México y Municipios, éste debe contar con la información financiera sobre el presupuesto asignado, así como los informes del ejercicio trimestral del gasto, en términos de la Ley General de Contabilidad Gubernamental y demás disposiciones jurídicas aplicables, artículo y fracción que para mayor referencia se cita a continuación:</w:t>
      </w:r>
    </w:p>
    <w:p w14:paraId="3EC77F1C" w14:textId="77777777" w:rsidR="00AC49D6" w:rsidRPr="00331696" w:rsidRDefault="00AC49D6" w:rsidP="00331696">
      <w:pPr>
        <w:spacing w:line="360" w:lineRule="auto"/>
        <w:jc w:val="both"/>
        <w:rPr>
          <w:rFonts w:ascii="Palatino Linotype" w:hAnsi="Palatino Linotype"/>
        </w:rPr>
      </w:pPr>
    </w:p>
    <w:p w14:paraId="0D564C54" w14:textId="77777777" w:rsidR="00AC49D6" w:rsidRPr="00331696" w:rsidRDefault="00AC49D6" w:rsidP="00331696">
      <w:pPr>
        <w:autoSpaceDE w:val="0"/>
        <w:autoSpaceDN w:val="0"/>
        <w:adjustRightInd w:val="0"/>
        <w:ind w:left="567" w:right="567"/>
        <w:jc w:val="both"/>
        <w:rPr>
          <w:rFonts w:ascii="Palatino Linotype" w:hAnsi="Palatino Linotype" w:cs="Bookman Old Style"/>
          <w:i/>
          <w:sz w:val="22"/>
        </w:rPr>
      </w:pPr>
      <w:r w:rsidRPr="00331696">
        <w:rPr>
          <w:rFonts w:ascii="Palatino Linotype" w:hAnsi="Palatino Linotype" w:cs="Bookman Old Style,Bold"/>
          <w:b/>
          <w:bCs/>
          <w:i/>
          <w:sz w:val="22"/>
        </w:rPr>
        <w:t xml:space="preserve">“Artículo 92. </w:t>
      </w:r>
      <w:r w:rsidRPr="00331696">
        <w:rPr>
          <w:rFonts w:ascii="Palatino Linotype" w:hAnsi="Palatino Linotype" w:cs="Bookman Old Style"/>
          <w:i/>
          <w:sz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w:t>
      </w:r>
      <w:r w:rsidRPr="00331696">
        <w:rPr>
          <w:rFonts w:ascii="Palatino Linotype" w:hAnsi="Palatino Linotype" w:cs="Bookman Old Style"/>
          <w:i/>
          <w:sz w:val="22"/>
        </w:rPr>
        <w:lastRenderedPageBreak/>
        <w:t>corresponda, la información, por lo menos, de los temas, documentos y políticas que a continuación se señalan:</w:t>
      </w:r>
    </w:p>
    <w:p w14:paraId="42BAE1F2" w14:textId="77777777" w:rsidR="00AC49D6" w:rsidRPr="00331696" w:rsidRDefault="00AC49D6" w:rsidP="00331696">
      <w:pPr>
        <w:autoSpaceDE w:val="0"/>
        <w:autoSpaceDN w:val="0"/>
        <w:adjustRightInd w:val="0"/>
        <w:ind w:left="567" w:right="567"/>
        <w:jc w:val="both"/>
        <w:rPr>
          <w:rFonts w:ascii="Palatino Linotype" w:hAnsi="Palatino Linotype" w:cs="Bookman Old Style"/>
          <w:i/>
          <w:sz w:val="22"/>
        </w:rPr>
      </w:pPr>
      <w:r w:rsidRPr="00331696">
        <w:rPr>
          <w:rFonts w:ascii="Palatino Linotype" w:hAnsi="Palatino Linotype" w:cs="Bookman Old Style"/>
          <w:i/>
          <w:sz w:val="22"/>
        </w:rPr>
        <w:t>(…)</w:t>
      </w:r>
    </w:p>
    <w:p w14:paraId="167AD9EF" w14:textId="77777777" w:rsidR="00AC49D6" w:rsidRPr="00331696" w:rsidRDefault="00AC49D6" w:rsidP="00331696">
      <w:pPr>
        <w:autoSpaceDE w:val="0"/>
        <w:autoSpaceDN w:val="0"/>
        <w:adjustRightInd w:val="0"/>
        <w:ind w:left="567" w:right="567"/>
        <w:jc w:val="both"/>
        <w:rPr>
          <w:rFonts w:ascii="Palatino Linotype" w:hAnsi="Palatino Linotype" w:cs="Bookman Old Style"/>
          <w:i/>
          <w:sz w:val="22"/>
        </w:rPr>
      </w:pPr>
      <w:r w:rsidRPr="00331696">
        <w:rPr>
          <w:rFonts w:ascii="Palatino Linotype" w:hAnsi="Palatino Linotype" w:cs="Bookman Old Style,Bold"/>
          <w:b/>
          <w:bCs/>
          <w:i/>
          <w:sz w:val="22"/>
        </w:rPr>
        <w:t>XXV. La información financiera sobre el presupuesto asignado, así como los informes del ejercicio trimestral del gasto, en términos de la Ley General de Contabilidad Gubernamental y demás disposiciones jurídicas aplicables;</w:t>
      </w:r>
      <w:r w:rsidRPr="00331696">
        <w:rPr>
          <w:rFonts w:ascii="Palatino Linotype" w:hAnsi="Palatino Linotype" w:cs="Bookman Old Style"/>
          <w:i/>
          <w:sz w:val="22"/>
        </w:rPr>
        <w:t>” (sic)</w:t>
      </w:r>
    </w:p>
    <w:p w14:paraId="02075136" w14:textId="77777777" w:rsidR="00AC49D6" w:rsidRPr="00331696" w:rsidRDefault="00AC49D6" w:rsidP="00331696">
      <w:pPr>
        <w:spacing w:line="360" w:lineRule="auto"/>
        <w:jc w:val="both"/>
        <w:rPr>
          <w:rFonts w:ascii="Palatino Linotype" w:hAnsi="Palatino Linotype" w:cs="Arial"/>
        </w:rPr>
      </w:pPr>
    </w:p>
    <w:p w14:paraId="6DC33E9C" w14:textId="77777777" w:rsidR="00AC49D6" w:rsidRPr="00331696" w:rsidRDefault="00AC49D6" w:rsidP="00331696">
      <w:pPr>
        <w:spacing w:line="360" w:lineRule="auto"/>
        <w:jc w:val="both"/>
        <w:rPr>
          <w:rFonts w:ascii="Palatino Linotype" w:hAnsi="Palatino Linotype" w:cs="Arial"/>
        </w:rPr>
      </w:pPr>
      <w:r w:rsidRPr="00331696">
        <w:rPr>
          <w:rFonts w:ascii="Palatino Linotype" w:hAnsi="Palatino Linotype" w:cs="Arial"/>
        </w:rPr>
        <w:t>En tal virtud, la ley otorga publicidad a la información relacionada con la remuneración de los servidores públicos; tan es así, que el artículo 23, penúltimo párrafo de la citada ley, dispones que los Sujetos Obligados deben hacer pública toda aquella información relativa a los montos y personas que por cualquier motivo reciban recursos públicos.</w:t>
      </w:r>
    </w:p>
    <w:p w14:paraId="7645D723" w14:textId="77777777" w:rsidR="00AC49D6" w:rsidRPr="00331696" w:rsidRDefault="00AC49D6" w:rsidP="00331696">
      <w:pPr>
        <w:spacing w:line="360" w:lineRule="auto"/>
        <w:jc w:val="both"/>
        <w:rPr>
          <w:rFonts w:ascii="Palatino Linotype" w:hAnsi="Palatino Linotype"/>
          <w:lang w:val="es-MX"/>
        </w:rPr>
      </w:pPr>
      <w:r w:rsidRPr="00331696">
        <w:rPr>
          <w:rFonts w:ascii="Palatino Linotype" w:hAnsi="Palatino Linotype"/>
          <w:lang w:val="es-MX"/>
        </w:rPr>
        <w:t xml:space="preserve">Por lo anterior, este Órgano Garante considera que de la respuesta primigenia y de los razonamientos hechos mediante el informe justificado proporcionado por el </w:t>
      </w:r>
      <w:r w:rsidRPr="00331696">
        <w:rPr>
          <w:rFonts w:ascii="Palatino Linotype" w:hAnsi="Palatino Linotype"/>
          <w:b/>
          <w:lang w:val="es-MX"/>
        </w:rPr>
        <w:t>Sujeto Obligado</w:t>
      </w:r>
      <w:r w:rsidRPr="00331696">
        <w:rPr>
          <w:rFonts w:ascii="Palatino Linotype" w:hAnsi="Palatino Linotype"/>
          <w:lang w:val="es-MX"/>
        </w:rPr>
        <w:t>, no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705B6335" w14:textId="77777777" w:rsidR="00AC49D6" w:rsidRPr="00331696" w:rsidRDefault="00AC49D6" w:rsidP="00331696">
      <w:pPr>
        <w:spacing w:line="360" w:lineRule="auto"/>
        <w:jc w:val="both"/>
        <w:rPr>
          <w:rFonts w:ascii="Palatino Linotype" w:hAnsi="Palatino Linotype" w:cs="Arial"/>
        </w:rPr>
      </w:pPr>
    </w:p>
    <w:p w14:paraId="7CF9CE14" w14:textId="77777777" w:rsidR="00AC49D6" w:rsidRPr="00331696" w:rsidRDefault="00AC49D6" w:rsidP="00331696">
      <w:pPr>
        <w:spacing w:line="360" w:lineRule="auto"/>
        <w:jc w:val="both"/>
        <w:rPr>
          <w:rFonts w:ascii="Palatino Linotype" w:hAnsi="Palatino Linotype" w:cs="Arial"/>
        </w:rPr>
      </w:pPr>
      <w:r w:rsidRPr="00331696">
        <w:rPr>
          <w:rFonts w:ascii="Palatino Linotype" w:hAnsi="Palatino Linotype" w:cs="Arial"/>
        </w:rPr>
        <w:t xml:space="preserve">Por lo tanto, lo solicitado corresponde a información pública susceptible de ser entregada. </w:t>
      </w:r>
    </w:p>
    <w:p w14:paraId="0290E8A3" w14:textId="77777777" w:rsidR="00DF6500" w:rsidRPr="00331696" w:rsidRDefault="00DF6500" w:rsidP="00331696">
      <w:pPr>
        <w:spacing w:line="360" w:lineRule="auto"/>
        <w:jc w:val="both"/>
        <w:rPr>
          <w:rFonts w:ascii="Palatino Linotype" w:hAnsi="Palatino Linotype" w:cs="Arial"/>
        </w:rPr>
      </w:pPr>
    </w:p>
    <w:p w14:paraId="121E9838" w14:textId="77777777" w:rsidR="00DF6500" w:rsidRPr="00331696" w:rsidRDefault="00DF6500" w:rsidP="00331696">
      <w:pPr>
        <w:spacing w:line="360" w:lineRule="auto"/>
        <w:jc w:val="both"/>
        <w:rPr>
          <w:rFonts w:ascii="Palatino Linotype" w:hAnsi="Palatino Linotype"/>
        </w:rPr>
      </w:pPr>
      <w:r w:rsidRPr="00331696">
        <w:rPr>
          <w:rFonts w:ascii="Palatino Linotype" w:hAnsi="Palatino Linotype"/>
        </w:rPr>
        <w:t>Finalmente, debemos advertir que dentro del documento o documentos en los que conste la información que se ordena, puede obrar información que por su naturaleza sea clasificada, se debe atender al siguiente considerando:</w:t>
      </w:r>
    </w:p>
    <w:p w14:paraId="3AC25548" w14:textId="77777777" w:rsidR="00DF6500" w:rsidRPr="00331696" w:rsidRDefault="00DF6500" w:rsidP="00331696">
      <w:pPr>
        <w:tabs>
          <w:tab w:val="left" w:pos="1828"/>
        </w:tabs>
        <w:spacing w:line="360" w:lineRule="auto"/>
        <w:jc w:val="both"/>
        <w:rPr>
          <w:rFonts w:ascii="Palatino Linotype" w:hAnsi="Palatino Linotype"/>
        </w:rPr>
      </w:pPr>
    </w:p>
    <w:p w14:paraId="3A43ECAC" w14:textId="77777777" w:rsidR="00733C11" w:rsidRPr="00331696" w:rsidRDefault="00733C11" w:rsidP="00331696">
      <w:pPr>
        <w:tabs>
          <w:tab w:val="left" w:pos="1828"/>
        </w:tabs>
        <w:spacing w:line="360" w:lineRule="auto"/>
        <w:jc w:val="both"/>
        <w:rPr>
          <w:rFonts w:ascii="Palatino Linotype" w:hAnsi="Palatino Linotype"/>
        </w:rPr>
      </w:pPr>
    </w:p>
    <w:p w14:paraId="4C4E778C" w14:textId="77777777" w:rsidR="00DF6500" w:rsidRPr="00331696" w:rsidRDefault="00DF6500" w:rsidP="00331696">
      <w:pPr>
        <w:numPr>
          <w:ilvl w:val="0"/>
          <w:numId w:val="33"/>
        </w:numPr>
        <w:spacing w:line="360" w:lineRule="auto"/>
        <w:jc w:val="both"/>
        <w:rPr>
          <w:rFonts w:ascii="Palatino Linotype" w:hAnsi="Palatino Linotype" w:cs="Arial"/>
          <w:b/>
          <w:i/>
          <w:sz w:val="26"/>
          <w:szCs w:val="26"/>
        </w:rPr>
      </w:pPr>
      <w:r w:rsidRPr="00331696">
        <w:rPr>
          <w:rFonts w:ascii="Palatino Linotype" w:hAnsi="Palatino Linotype" w:cs="Arial"/>
          <w:b/>
          <w:i/>
          <w:sz w:val="26"/>
          <w:szCs w:val="26"/>
        </w:rPr>
        <w:lastRenderedPageBreak/>
        <w:t>DE LA VERSIÓN PÚBLICA.</w:t>
      </w:r>
    </w:p>
    <w:p w14:paraId="794D037B" w14:textId="77777777" w:rsidR="00DF6500" w:rsidRPr="00331696" w:rsidRDefault="00DF6500" w:rsidP="00331696">
      <w:pPr>
        <w:spacing w:line="360" w:lineRule="auto"/>
        <w:jc w:val="both"/>
        <w:rPr>
          <w:rFonts w:ascii="Palatino Linotype" w:hAnsi="Palatino Linotype" w:cs="Arial"/>
        </w:rPr>
      </w:pPr>
      <w:r w:rsidRPr="00331696">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1A8B8CC8" w14:textId="77777777" w:rsidR="00DF6500" w:rsidRPr="00331696" w:rsidRDefault="00DF6500" w:rsidP="00331696">
      <w:pPr>
        <w:spacing w:line="360" w:lineRule="auto"/>
        <w:jc w:val="both"/>
        <w:rPr>
          <w:rFonts w:ascii="Palatino Linotype" w:hAnsi="Palatino Linotype" w:cs="Arial"/>
        </w:rPr>
      </w:pPr>
    </w:p>
    <w:p w14:paraId="76A49B50"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Artículo 3.</w:t>
      </w:r>
      <w:r w:rsidRPr="00331696">
        <w:rPr>
          <w:rFonts w:ascii="Palatino Linotype" w:hAnsi="Palatino Linotype" w:cs="Arial"/>
          <w:i/>
          <w:sz w:val="22"/>
        </w:rPr>
        <w:t xml:space="preserve"> Para los efectos de la presente Ley se entenderá por:</w:t>
      </w:r>
    </w:p>
    <w:p w14:paraId="23E730EB"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i/>
          <w:sz w:val="22"/>
        </w:rPr>
        <w:t>[…]</w:t>
      </w:r>
    </w:p>
    <w:p w14:paraId="774C6DBA"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IX. Datos personales:</w:t>
      </w:r>
      <w:r w:rsidRPr="00331696">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4A1A67EA"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XX.</w:t>
      </w:r>
      <w:r w:rsidRPr="00331696">
        <w:rPr>
          <w:rFonts w:ascii="Palatino Linotype" w:hAnsi="Palatino Linotype" w:cs="Arial"/>
          <w:i/>
          <w:sz w:val="22"/>
        </w:rPr>
        <w:t xml:space="preserve"> </w:t>
      </w:r>
      <w:r w:rsidRPr="00331696">
        <w:rPr>
          <w:rFonts w:ascii="Palatino Linotype" w:hAnsi="Palatino Linotype" w:cs="Arial"/>
          <w:b/>
          <w:i/>
          <w:sz w:val="22"/>
        </w:rPr>
        <w:t>Información clasificada:</w:t>
      </w:r>
      <w:r w:rsidRPr="00331696">
        <w:rPr>
          <w:rFonts w:ascii="Palatino Linotype" w:hAnsi="Palatino Linotype" w:cs="Arial"/>
          <w:i/>
          <w:sz w:val="22"/>
        </w:rPr>
        <w:t xml:space="preserve"> Aquella considerada por la presente Ley como reservada o confidencial;</w:t>
      </w:r>
    </w:p>
    <w:p w14:paraId="721152D9"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XXI.</w:t>
      </w:r>
      <w:r w:rsidRPr="00331696">
        <w:rPr>
          <w:rFonts w:ascii="Palatino Linotype" w:hAnsi="Palatino Linotype" w:cs="Arial"/>
          <w:i/>
          <w:sz w:val="22"/>
        </w:rPr>
        <w:t xml:space="preserve"> </w:t>
      </w:r>
      <w:r w:rsidRPr="00331696">
        <w:rPr>
          <w:rFonts w:ascii="Palatino Linotype" w:hAnsi="Palatino Linotype" w:cs="Arial"/>
          <w:b/>
          <w:i/>
          <w:sz w:val="22"/>
        </w:rPr>
        <w:t>Información confidencial:</w:t>
      </w:r>
      <w:r w:rsidRPr="00331696">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DA43CAE"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w:t>
      </w:r>
    </w:p>
    <w:p w14:paraId="40B89DC7"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XLV.</w:t>
      </w:r>
      <w:r w:rsidRPr="00331696">
        <w:rPr>
          <w:rFonts w:ascii="Palatino Linotype" w:hAnsi="Palatino Linotype" w:cs="Arial"/>
          <w:i/>
          <w:sz w:val="22"/>
        </w:rPr>
        <w:t xml:space="preserve"> </w:t>
      </w:r>
      <w:r w:rsidRPr="00331696">
        <w:rPr>
          <w:rFonts w:ascii="Palatino Linotype" w:hAnsi="Palatino Linotype" w:cs="Arial"/>
          <w:b/>
          <w:i/>
          <w:sz w:val="22"/>
        </w:rPr>
        <w:t>Versión pública:</w:t>
      </w:r>
      <w:r w:rsidRPr="00331696">
        <w:rPr>
          <w:rFonts w:ascii="Palatino Linotype" w:hAnsi="Palatino Linotype" w:cs="Arial"/>
          <w:i/>
          <w:sz w:val="22"/>
        </w:rPr>
        <w:t xml:space="preserve"> Documento en el que se elimine, suprime o borra la información clasificada como reservada o confidencial para permitir su acceso.</w:t>
      </w:r>
    </w:p>
    <w:p w14:paraId="0589A879"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i/>
          <w:sz w:val="22"/>
        </w:rPr>
        <w:t>[…]</w:t>
      </w:r>
    </w:p>
    <w:p w14:paraId="0D10E0E2" w14:textId="77777777" w:rsidR="00DF6500" w:rsidRPr="00331696" w:rsidRDefault="00DF6500" w:rsidP="00331696">
      <w:pPr>
        <w:ind w:left="567" w:right="567"/>
        <w:jc w:val="both"/>
        <w:rPr>
          <w:rFonts w:ascii="Palatino Linotype" w:hAnsi="Palatino Linotype" w:cs="Arial"/>
          <w:i/>
          <w:sz w:val="22"/>
        </w:rPr>
      </w:pPr>
    </w:p>
    <w:p w14:paraId="5B8FF70C"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 xml:space="preserve">Artículo 91. </w:t>
      </w:r>
      <w:r w:rsidRPr="00331696">
        <w:rPr>
          <w:rFonts w:ascii="Palatino Linotype" w:hAnsi="Palatino Linotype" w:cs="Arial"/>
          <w:i/>
          <w:sz w:val="22"/>
        </w:rPr>
        <w:t>El acceso a la información pública será restringido excepcionalmente, cuando ésta sea clasificada como reservada o confidencial.</w:t>
      </w:r>
    </w:p>
    <w:p w14:paraId="3D0562FF" w14:textId="77777777" w:rsidR="00DF6500" w:rsidRPr="00331696" w:rsidRDefault="00DF6500" w:rsidP="00331696">
      <w:pPr>
        <w:ind w:left="567" w:right="567"/>
        <w:jc w:val="both"/>
        <w:rPr>
          <w:rFonts w:ascii="Palatino Linotype" w:hAnsi="Palatino Linotype" w:cs="Arial"/>
          <w:i/>
          <w:sz w:val="22"/>
        </w:rPr>
      </w:pPr>
    </w:p>
    <w:p w14:paraId="12B3B019"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Artículo 132.</w:t>
      </w:r>
      <w:r w:rsidRPr="00331696">
        <w:rPr>
          <w:rFonts w:ascii="Palatino Linotype" w:hAnsi="Palatino Linotype" w:cs="Arial"/>
          <w:i/>
          <w:sz w:val="22"/>
        </w:rPr>
        <w:t xml:space="preserve"> </w:t>
      </w:r>
      <w:r w:rsidRPr="00331696">
        <w:rPr>
          <w:rFonts w:ascii="Palatino Linotype" w:hAnsi="Palatino Linotype" w:cs="Arial"/>
          <w:i/>
          <w:sz w:val="22"/>
          <w:u w:val="single"/>
        </w:rPr>
        <w:t>La clasificación de la información se llevará a cabo en el momento en que</w:t>
      </w:r>
      <w:r w:rsidRPr="00331696">
        <w:rPr>
          <w:rFonts w:ascii="Palatino Linotype" w:hAnsi="Palatino Linotype" w:cs="Arial"/>
          <w:i/>
          <w:sz w:val="22"/>
        </w:rPr>
        <w:t>:</w:t>
      </w:r>
    </w:p>
    <w:p w14:paraId="1277724C"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I.</w:t>
      </w:r>
      <w:r w:rsidRPr="00331696">
        <w:rPr>
          <w:rFonts w:ascii="Palatino Linotype" w:hAnsi="Palatino Linotype" w:cs="Arial"/>
          <w:i/>
          <w:sz w:val="22"/>
        </w:rPr>
        <w:t xml:space="preserve"> Se reciba una solicitud de acceso a la información;</w:t>
      </w:r>
    </w:p>
    <w:p w14:paraId="0B687E77"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II.</w:t>
      </w:r>
      <w:r w:rsidRPr="00331696">
        <w:rPr>
          <w:rFonts w:ascii="Palatino Linotype" w:hAnsi="Palatino Linotype" w:cs="Arial"/>
          <w:i/>
          <w:sz w:val="22"/>
        </w:rPr>
        <w:t xml:space="preserve"> </w:t>
      </w:r>
      <w:r w:rsidRPr="00331696">
        <w:rPr>
          <w:rFonts w:ascii="Palatino Linotype" w:hAnsi="Palatino Linotype" w:cs="Arial"/>
          <w:i/>
          <w:sz w:val="22"/>
          <w:u w:val="single"/>
        </w:rPr>
        <w:t>Se determine mediante resolución de autoridad competente; o</w:t>
      </w:r>
    </w:p>
    <w:p w14:paraId="42C85F31" w14:textId="77777777" w:rsidR="00DF6500" w:rsidRPr="00331696" w:rsidRDefault="00DF6500" w:rsidP="00331696">
      <w:pPr>
        <w:ind w:left="567" w:right="567"/>
        <w:jc w:val="both"/>
        <w:rPr>
          <w:rFonts w:ascii="Palatino Linotype" w:hAnsi="Palatino Linotype" w:cs="Arial"/>
          <w:i/>
          <w:sz w:val="22"/>
          <w:u w:val="single"/>
        </w:rPr>
      </w:pPr>
      <w:r w:rsidRPr="00331696">
        <w:rPr>
          <w:rFonts w:ascii="Palatino Linotype" w:hAnsi="Palatino Linotype" w:cs="Arial"/>
          <w:b/>
          <w:i/>
          <w:sz w:val="22"/>
        </w:rPr>
        <w:t>III.</w:t>
      </w:r>
      <w:r w:rsidRPr="00331696">
        <w:rPr>
          <w:rFonts w:ascii="Palatino Linotype" w:hAnsi="Palatino Linotype" w:cs="Arial"/>
          <w:i/>
          <w:sz w:val="22"/>
        </w:rPr>
        <w:t xml:space="preserve"> </w:t>
      </w:r>
      <w:r w:rsidRPr="00331696">
        <w:rPr>
          <w:rFonts w:ascii="Palatino Linotype" w:hAnsi="Palatino Linotype" w:cs="Arial"/>
          <w:i/>
          <w:sz w:val="22"/>
          <w:u w:val="single"/>
        </w:rPr>
        <w:t>Se generen versiones públicas para dar cumplimiento a las obligaciones de transparencia previstas en esta Ley.</w:t>
      </w:r>
    </w:p>
    <w:p w14:paraId="1BF8AAFA"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i/>
          <w:sz w:val="22"/>
        </w:rPr>
        <w:t>[…]</w:t>
      </w:r>
    </w:p>
    <w:p w14:paraId="2DC3F9EF" w14:textId="77777777" w:rsidR="00DF6500" w:rsidRPr="00331696" w:rsidRDefault="00DF6500" w:rsidP="00331696">
      <w:pPr>
        <w:spacing w:line="360" w:lineRule="auto"/>
        <w:jc w:val="both"/>
        <w:rPr>
          <w:rFonts w:ascii="Palatino Linotype" w:hAnsi="Palatino Linotype" w:cs="Arial"/>
        </w:rPr>
      </w:pPr>
    </w:p>
    <w:p w14:paraId="18E078A6" w14:textId="00E90860" w:rsidR="00DF6500" w:rsidRPr="00331696" w:rsidRDefault="00DF6500" w:rsidP="00331696">
      <w:pPr>
        <w:spacing w:line="360" w:lineRule="auto"/>
        <w:jc w:val="both"/>
        <w:rPr>
          <w:rFonts w:ascii="Palatino Linotype" w:hAnsi="Palatino Linotype" w:cs="Arial"/>
        </w:rPr>
      </w:pPr>
      <w:r w:rsidRPr="00331696">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B88498B" w14:textId="77777777" w:rsidR="006C61A0" w:rsidRPr="00331696" w:rsidRDefault="006C61A0" w:rsidP="00331696">
      <w:pPr>
        <w:spacing w:line="360" w:lineRule="auto"/>
        <w:jc w:val="both"/>
        <w:rPr>
          <w:rFonts w:ascii="Palatino Linotype" w:hAnsi="Palatino Linotype" w:cs="Arial"/>
        </w:rPr>
      </w:pPr>
    </w:p>
    <w:p w14:paraId="76813DFC" w14:textId="77777777" w:rsidR="00DF6500" w:rsidRPr="00331696" w:rsidRDefault="00DF6500" w:rsidP="00331696">
      <w:pPr>
        <w:spacing w:line="360" w:lineRule="auto"/>
        <w:jc w:val="both"/>
        <w:rPr>
          <w:rFonts w:ascii="Palatino Linotype" w:hAnsi="Palatino Linotype" w:cs="Arial"/>
        </w:rPr>
      </w:pPr>
      <w:r w:rsidRPr="00331696">
        <w:rPr>
          <w:rFonts w:ascii="Palatino Linotype" w:hAnsi="Palatino Linotype" w:cs="Arial"/>
        </w:rPr>
        <w:t xml:space="preserve">Por otro lado, los </w:t>
      </w:r>
      <w:r w:rsidRPr="00331696">
        <w:rPr>
          <w:rFonts w:ascii="Palatino Linotype" w:hAnsi="Palatino Linotype" w:cs="Arial"/>
          <w:i/>
        </w:rPr>
        <w:t>Lineamientos Generales en Materia de Clasificación y Desclasificación de la Información, así como para la elaboración de Versiones Públicas</w:t>
      </w:r>
      <w:r w:rsidRPr="00331696">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733E9E7" w14:textId="77777777" w:rsidR="00DF6500" w:rsidRPr="00331696" w:rsidRDefault="00DF6500" w:rsidP="00331696">
      <w:pPr>
        <w:spacing w:line="360" w:lineRule="auto"/>
        <w:jc w:val="both"/>
        <w:rPr>
          <w:rFonts w:ascii="Palatino Linotype" w:hAnsi="Palatino Linotype" w:cs="Arial"/>
        </w:rPr>
      </w:pPr>
    </w:p>
    <w:p w14:paraId="7DA11868" w14:textId="77777777" w:rsidR="00DF6500" w:rsidRPr="00331696" w:rsidRDefault="00DF6500" w:rsidP="00331696">
      <w:pPr>
        <w:spacing w:line="360" w:lineRule="auto"/>
        <w:jc w:val="both"/>
        <w:rPr>
          <w:rFonts w:ascii="Palatino Linotype" w:hAnsi="Palatino Linotype" w:cs="Arial"/>
        </w:rPr>
      </w:pPr>
      <w:r w:rsidRPr="00331696">
        <w:rPr>
          <w:rFonts w:ascii="Palatino Linotype" w:hAnsi="Palatino Linotype" w:cs="Arial"/>
        </w:rPr>
        <w:t>Entorno a lo que aquí nos interesa, los Lineamientos Quincuagésimo sexto, Quincuagésimo séptimo y Quincuagésimo octavo, establecen lo siguiente:</w:t>
      </w:r>
    </w:p>
    <w:p w14:paraId="283257A7" w14:textId="77777777" w:rsidR="00DF6500" w:rsidRPr="00331696" w:rsidRDefault="00DF6500" w:rsidP="00331696">
      <w:pPr>
        <w:rPr>
          <w:lang w:val="es-MX"/>
        </w:rPr>
      </w:pPr>
    </w:p>
    <w:p w14:paraId="2E595D89"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Quincuagésimo sexto.</w:t>
      </w:r>
      <w:r w:rsidRPr="00331696">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35662FA1" w14:textId="77777777" w:rsidR="00DF6500" w:rsidRPr="00331696" w:rsidRDefault="00DF6500" w:rsidP="00331696">
      <w:pPr>
        <w:ind w:left="567" w:right="567"/>
        <w:jc w:val="both"/>
        <w:rPr>
          <w:rFonts w:ascii="Palatino Linotype" w:hAnsi="Palatino Linotype" w:cs="Arial"/>
          <w:i/>
          <w:sz w:val="22"/>
        </w:rPr>
      </w:pPr>
    </w:p>
    <w:p w14:paraId="2C3E0BAE"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t>Quincuagésimo séptimo.</w:t>
      </w:r>
      <w:r w:rsidRPr="00331696">
        <w:rPr>
          <w:rFonts w:ascii="Palatino Linotype" w:hAnsi="Palatino Linotype" w:cs="Arial"/>
          <w:i/>
          <w:sz w:val="22"/>
        </w:rPr>
        <w:t xml:space="preserve"> Se considera, en principio, como información pública y no podrá omitirse de las versiones públicas la siguiente:</w:t>
      </w:r>
    </w:p>
    <w:p w14:paraId="6352E408"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i/>
          <w:sz w:val="22"/>
        </w:rPr>
        <w:t xml:space="preserve"> </w:t>
      </w:r>
    </w:p>
    <w:p w14:paraId="7E02EE3B"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i/>
          <w:sz w:val="22"/>
        </w:rPr>
        <w:t xml:space="preserve">I. La relativa a las Obligaciones de Transparencia que contempla el Título V de la Ley General y las demás disposiciones legales aplicables; </w:t>
      </w:r>
    </w:p>
    <w:p w14:paraId="517A39C7"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59077A4F"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EEBFB93" w14:textId="77777777" w:rsidR="00DF6500" w:rsidRPr="00331696" w:rsidRDefault="00DF6500" w:rsidP="00331696">
      <w:pPr>
        <w:ind w:left="567" w:right="567"/>
        <w:jc w:val="both"/>
        <w:rPr>
          <w:rFonts w:ascii="Palatino Linotype" w:hAnsi="Palatino Linotype" w:cs="Arial"/>
          <w:i/>
          <w:sz w:val="22"/>
        </w:rPr>
      </w:pPr>
    </w:p>
    <w:p w14:paraId="0E1EE5D6"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5263F565" w14:textId="77777777" w:rsidR="00DF6500" w:rsidRPr="00331696" w:rsidRDefault="00DF6500" w:rsidP="00331696">
      <w:pPr>
        <w:ind w:left="567" w:right="567"/>
        <w:jc w:val="both"/>
        <w:rPr>
          <w:rFonts w:ascii="Palatino Linotype" w:hAnsi="Palatino Linotype" w:cs="Arial"/>
          <w:i/>
          <w:sz w:val="22"/>
        </w:rPr>
      </w:pPr>
    </w:p>
    <w:p w14:paraId="5FC9F570" w14:textId="77777777" w:rsidR="00DF6500" w:rsidRPr="00331696" w:rsidRDefault="00DF6500" w:rsidP="00331696">
      <w:pPr>
        <w:ind w:left="567" w:right="567"/>
        <w:jc w:val="both"/>
        <w:rPr>
          <w:rFonts w:ascii="Palatino Linotype" w:hAnsi="Palatino Linotype" w:cs="Arial"/>
          <w:i/>
          <w:sz w:val="22"/>
        </w:rPr>
      </w:pPr>
      <w:r w:rsidRPr="00331696">
        <w:rPr>
          <w:rFonts w:ascii="Palatino Linotype" w:hAnsi="Palatino Linotype" w:cs="Arial"/>
          <w:b/>
          <w:i/>
          <w:sz w:val="22"/>
        </w:rPr>
        <w:lastRenderedPageBreak/>
        <w:t>Quincuagésimo octavo.</w:t>
      </w:r>
      <w:r w:rsidRPr="00331696">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61D9AA0B" w14:textId="77777777" w:rsidR="00DF6500" w:rsidRPr="00331696" w:rsidRDefault="00DF6500" w:rsidP="00331696">
      <w:pPr>
        <w:spacing w:line="360" w:lineRule="auto"/>
        <w:jc w:val="both"/>
        <w:rPr>
          <w:rFonts w:ascii="Palatino Linotype" w:hAnsi="Palatino Linotype" w:cs="Arial"/>
          <w:i/>
        </w:rPr>
      </w:pPr>
    </w:p>
    <w:p w14:paraId="765D5876" w14:textId="77777777" w:rsidR="00DF6500" w:rsidRPr="00331696" w:rsidRDefault="00DF6500" w:rsidP="00331696">
      <w:pPr>
        <w:spacing w:line="360" w:lineRule="auto"/>
        <w:jc w:val="both"/>
        <w:rPr>
          <w:rFonts w:ascii="Palatino Linotype" w:hAnsi="Palatino Linotype" w:cs="Arial"/>
        </w:rPr>
      </w:pPr>
      <w:r w:rsidRPr="00331696">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617995B" w14:textId="77777777" w:rsidR="00DF6500" w:rsidRPr="00331696" w:rsidRDefault="00DF6500" w:rsidP="00331696">
      <w:pPr>
        <w:spacing w:line="360" w:lineRule="auto"/>
        <w:jc w:val="both"/>
        <w:rPr>
          <w:rFonts w:ascii="Palatino Linotype" w:hAnsi="Palatino Linotype" w:cs="Arial"/>
        </w:rPr>
      </w:pPr>
    </w:p>
    <w:p w14:paraId="026326E2" w14:textId="77777777" w:rsidR="00DF6500" w:rsidRPr="00331696" w:rsidRDefault="00DF6500" w:rsidP="00331696">
      <w:pPr>
        <w:spacing w:line="360" w:lineRule="auto"/>
        <w:jc w:val="both"/>
        <w:rPr>
          <w:rFonts w:ascii="Palatino Linotype" w:hAnsi="Palatino Linotype" w:cs="Arial"/>
        </w:rPr>
      </w:pPr>
      <w:r w:rsidRPr="00331696">
        <w:rPr>
          <w:rFonts w:ascii="Palatino Linotype" w:hAnsi="Palatino Linotype" w:cs="Arial"/>
        </w:rPr>
        <w:t>Por lo que respecta al Acuerdo del Comité de Transparencia que la sustente la versión pública, de la documentación a entregar, deberá ser notificado mediante el SAIMEX.</w:t>
      </w:r>
    </w:p>
    <w:p w14:paraId="30D75217" w14:textId="77777777" w:rsidR="00DF6500" w:rsidRPr="00331696" w:rsidRDefault="00DF6500" w:rsidP="00331696">
      <w:pPr>
        <w:spacing w:line="360" w:lineRule="auto"/>
        <w:jc w:val="both"/>
        <w:rPr>
          <w:rFonts w:ascii="Palatino Linotype" w:hAnsi="Palatino Linotype"/>
          <w:lang w:val="es-MX"/>
        </w:rPr>
      </w:pPr>
      <w:r w:rsidRPr="00331696">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331696">
        <w:rPr>
          <w:rFonts w:ascii="Palatino Linotype" w:hAnsi="Palatino Linotype" w:cs="Arial"/>
          <w:lang w:val="es-MX"/>
        </w:rPr>
        <w:t xml:space="preserve">de la Ley de Transparencia y Acceso a la Información Pública del Estado de México y Municipios, </w:t>
      </w:r>
      <w:r w:rsidRPr="00331696">
        <w:rPr>
          <w:rFonts w:ascii="Palatino Linotype" w:hAnsi="Palatino Linotype" w:cs="Arial"/>
          <w:bCs/>
          <w:lang w:val="es-MX"/>
        </w:rPr>
        <w:t xml:space="preserve">a efecto de salvaguardar el derecho de acceso a la información pública consignado a favor del </w:t>
      </w:r>
      <w:r w:rsidRPr="00331696">
        <w:rPr>
          <w:rFonts w:ascii="Palatino Linotype" w:hAnsi="Palatino Linotype" w:cs="Arial"/>
          <w:b/>
          <w:bCs/>
          <w:lang w:val="es-MX"/>
        </w:rPr>
        <w:t>Recurrente</w:t>
      </w:r>
      <w:r w:rsidRPr="00331696">
        <w:rPr>
          <w:rFonts w:ascii="Palatino Linotype" w:hAnsi="Palatino Linotype" w:cs="Arial"/>
          <w:bCs/>
          <w:lang w:val="es-MX"/>
        </w:rPr>
        <w:t>.</w:t>
      </w:r>
    </w:p>
    <w:p w14:paraId="71D94B6B" w14:textId="77777777" w:rsidR="00DF2D22" w:rsidRPr="00331696" w:rsidRDefault="00DF2D22" w:rsidP="00331696">
      <w:pPr>
        <w:pStyle w:val="Sinespaciado"/>
        <w:spacing w:line="360" w:lineRule="auto"/>
        <w:jc w:val="both"/>
        <w:rPr>
          <w:rFonts w:ascii="Palatino Linotype" w:hAnsi="Palatino Linotype"/>
        </w:rPr>
      </w:pPr>
    </w:p>
    <w:p w14:paraId="07E330E6" w14:textId="03C03CCC" w:rsidR="00B9581C" w:rsidRPr="00331696" w:rsidRDefault="00B9581C" w:rsidP="00331696">
      <w:pPr>
        <w:spacing w:line="360" w:lineRule="auto"/>
        <w:jc w:val="both"/>
        <w:rPr>
          <w:rFonts w:ascii="Palatino Linotype" w:hAnsi="Palatino Linotype"/>
        </w:rPr>
      </w:pPr>
      <w:r w:rsidRPr="00331696">
        <w:rPr>
          <w:rFonts w:ascii="Palatino Linotype" w:hAnsi="Palatino Linotype" w:cs="Arial"/>
          <w:lang w:eastAsia="es-MX"/>
        </w:rPr>
        <w:t>Final</w:t>
      </w:r>
      <w:r w:rsidRPr="00331696">
        <w:rPr>
          <w:rFonts w:ascii="Palatino Linotype" w:hAnsi="Palatino Linotype"/>
        </w:rPr>
        <w:t>mente</w:t>
      </w:r>
      <w:r w:rsidR="00500ACC" w:rsidRPr="00331696">
        <w:rPr>
          <w:rFonts w:ascii="Palatino Linotype" w:hAnsi="Palatino Linotype"/>
        </w:rPr>
        <w:t>,</w:t>
      </w:r>
      <w:r w:rsidRPr="00331696">
        <w:rPr>
          <w:rFonts w:ascii="Palatino Linotype" w:hAnsi="Palatino Linotype"/>
        </w:rPr>
        <w:t xml:space="preserve"> y en mérito de lo expuesto en líneas anteriores, resultan </w:t>
      </w:r>
      <w:r w:rsidR="00CB759A" w:rsidRPr="00331696">
        <w:rPr>
          <w:rFonts w:ascii="Palatino Linotype" w:hAnsi="Palatino Linotype"/>
        </w:rPr>
        <w:t xml:space="preserve">parcialmente </w:t>
      </w:r>
      <w:r w:rsidRPr="00331696">
        <w:rPr>
          <w:rFonts w:ascii="Palatino Linotype" w:hAnsi="Palatino Linotype"/>
        </w:rPr>
        <w:t>fundados los motivos de inconformidad vertidos por</w:t>
      </w:r>
      <w:r w:rsidR="00DF6500" w:rsidRPr="00331696">
        <w:rPr>
          <w:rFonts w:ascii="Palatino Linotype" w:hAnsi="Palatino Linotype"/>
        </w:rPr>
        <w:t xml:space="preserve"> el </w:t>
      </w:r>
      <w:r w:rsidRPr="00331696">
        <w:rPr>
          <w:rFonts w:ascii="Palatino Linotype" w:hAnsi="Palatino Linotype"/>
          <w:b/>
        </w:rPr>
        <w:t>Recurrente</w:t>
      </w:r>
      <w:r w:rsidRPr="00331696">
        <w:rPr>
          <w:rFonts w:ascii="Palatino Linotype" w:hAnsi="Palatino Linotype"/>
        </w:rPr>
        <w:t xml:space="preserve">, por ello con fundamento en la </w:t>
      </w:r>
      <w:r w:rsidR="00404A06" w:rsidRPr="00331696">
        <w:rPr>
          <w:rFonts w:ascii="Palatino Linotype" w:hAnsi="Palatino Linotype"/>
          <w:i/>
        </w:rPr>
        <w:t>segund</w:t>
      </w:r>
      <w:r w:rsidRPr="00331696">
        <w:rPr>
          <w:rFonts w:ascii="Palatino Linotype" w:hAnsi="Palatino Linotype"/>
          <w:i/>
        </w:rPr>
        <w:t>a hipótesis</w:t>
      </w:r>
      <w:r w:rsidRPr="00331696">
        <w:rPr>
          <w:rFonts w:ascii="Palatino Linotype" w:hAnsi="Palatino Linotype"/>
        </w:rPr>
        <w:t xml:space="preserve"> del artículo 186, fracción III, de la Ley de Transparencia y Acceso a la Información Pública del Estado de México y Municipios, </w:t>
      </w:r>
      <w:r w:rsidRPr="00331696">
        <w:rPr>
          <w:rFonts w:ascii="Palatino Linotype" w:hAnsi="Palatino Linotype"/>
        </w:rPr>
        <w:lastRenderedPageBreak/>
        <w:t xml:space="preserve">se </w:t>
      </w:r>
      <w:r w:rsidR="00404A06" w:rsidRPr="00331696">
        <w:rPr>
          <w:rFonts w:ascii="Palatino Linotype" w:hAnsi="Palatino Linotype"/>
          <w:b/>
        </w:rPr>
        <w:t>MODIFI</w:t>
      </w:r>
      <w:r w:rsidR="00E6048B" w:rsidRPr="00331696">
        <w:rPr>
          <w:rFonts w:ascii="Palatino Linotype" w:hAnsi="Palatino Linotype"/>
          <w:b/>
        </w:rPr>
        <w:t>C</w:t>
      </w:r>
      <w:r w:rsidRPr="00331696">
        <w:rPr>
          <w:rFonts w:ascii="Palatino Linotype" w:hAnsi="Palatino Linotype"/>
          <w:b/>
        </w:rPr>
        <w:t xml:space="preserve">A </w:t>
      </w:r>
      <w:r w:rsidRPr="00331696">
        <w:rPr>
          <w:rFonts w:ascii="Palatino Linotype" w:hAnsi="Palatino Linotype"/>
        </w:rPr>
        <w:t xml:space="preserve">la respuesta a la solicitud de información </w:t>
      </w:r>
      <w:r w:rsidR="00CB759A" w:rsidRPr="00331696">
        <w:rPr>
          <w:rFonts w:ascii="Palatino Linotype" w:hAnsi="Palatino Linotype" w:cs="Arial"/>
          <w:b/>
        </w:rPr>
        <w:t>00322/TOLUCA/IP/2024</w:t>
      </w:r>
      <w:r w:rsidRPr="00331696">
        <w:rPr>
          <w:rFonts w:ascii="Palatino Linotype" w:hAnsi="Palatino Linotype" w:cs="Arial"/>
        </w:rPr>
        <w:t xml:space="preserve">, </w:t>
      </w:r>
      <w:r w:rsidRPr="00331696">
        <w:rPr>
          <w:rFonts w:ascii="Palatino Linotype" w:hAnsi="Palatino Linotype"/>
        </w:rPr>
        <w:t>que ha sido materia del presente fallo.</w:t>
      </w:r>
    </w:p>
    <w:p w14:paraId="31D79F27" w14:textId="77777777" w:rsidR="00B9581C" w:rsidRPr="00331696" w:rsidRDefault="00B9581C" w:rsidP="00331696">
      <w:pPr>
        <w:spacing w:line="360" w:lineRule="auto"/>
        <w:jc w:val="both"/>
        <w:rPr>
          <w:rFonts w:ascii="Palatino Linotype" w:hAnsi="Palatino Linotype"/>
        </w:rPr>
      </w:pPr>
    </w:p>
    <w:p w14:paraId="38016C77" w14:textId="77777777" w:rsidR="00B9581C" w:rsidRPr="00331696" w:rsidRDefault="00B9581C" w:rsidP="00331696">
      <w:pPr>
        <w:spacing w:line="360" w:lineRule="auto"/>
        <w:jc w:val="both"/>
        <w:rPr>
          <w:rFonts w:ascii="Palatino Linotype" w:hAnsi="Palatino Linotype"/>
        </w:rPr>
      </w:pPr>
      <w:r w:rsidRPr="00331696">
        <w:rPr>
          <w:rFonts w:ascii="Palatino Linotype" w:hAnsi="Palatino Linotype"/>
        </w:rPr>
        <w:t xml:space="preserve">Por lo antes expuesto y fundado. </w:t>
      </w:r>
    </w:p>
    <w:p w14:paraId="29AAEE25" w14:textId="77777777" w:rsidR="00B9581C" w:rsidRPr="00331696" w:rsidRDefault="00B9581C" w:rsidP="00331696">
      <w:pPr>
        <w:spacing w:line="360" w:lineRule="auto"/>
        <w:jc w:val="both"/>
        <w:rPr>
          <w:rFonts w:ascii="Palatino Linotype" w:hAnsi="Palatino Linotype"/>
        </w:rPr>
      </w:pPr>
    </w:p>
    <w:p w14:paraId="1D7EBDE9" w14:textId="77777777" w:rsidR="00B9581C" w:rsidRPr="00331696" w:rsidRDefault="00B9581C" w:rsidP="00331696">
      <w:pPr>
        <w:spacing w:line="360" w:lineRule="auto"/>
        <w:jc w:val="center"/>
        <w:rPr>
          <w:rFonts w:ascii="Palatino Linotype" w:hAnsi="Palatino Linotype"/>
          <w:b/>
          <w:bCs/>
          <w:spacing w:val="60"/>
          <w:sz w:val="28"/>
          <w:lang w:val="es-ES_tradnl"/>
        </w:rPr>
      </w:pPr>
      <w:r w:rsidRPr="00331696">
        <w:rPr>
          <w:rFonts w:ascii="Palatino Linotype" w:hAnsi="Palatino Linotype"/>
          <w:b/>
          <w:bCs/>
          <w:spacing w:val="60"/>
          <w:sz w:val="28"/>
          <w:lang w:val="es-ES_tradnl"/>
        </w:rPr>
        <w:t>SE    RESUELVE</w:t>
      </w:r>
    </w:p>
    <w:p w14:paraId="22485D87" w14:textId="77777777" w:rsidR="00B9581C" w:rsidRPr="00331696" w:rsidRDefault="00B9581C" w:rsidP="00331696">
      <w:pPr>
        <w:rPr>
          <w:rFonts w:ascii="Palatino Linotype" w:hAnsi="Palatino Linotype"/>
          <w:lang w:val="es-ES_tradnl"/>
        </w:rPr>
      </w:pPr>
    </w:p>
    <w:p w14:paraId="4D38BB44" w14:textId="536FB40F" w:rsidR="00B9581C" w:rsidRPr="00331696" w:rsidRDefault="00B9581C" w:rsidP="00331696">
      <w:pPr>
        <w:autoSpaceDE w:val="0"/>
        <w:autoSpaceDN w:val="0"/>
        <w:adjustRightInd w:val="0"/>
        <w:spacing w:line="360" w:lineRule="auto"/>
        <w:ind w:right="49"/>
        <w:jc w:val="both"/>
        <w:rPr>
          <w:rFonts w:ascii="Palatino Linotype" w:hAnsi="Palatino Linotype" w:cs="Arial"/>
        </w:rPr>
      </w:pPr>
      <w:r w:rsidRPr="00331696">
        <w:rPr>
          <w:rFonts w:ascii="Palatino Linotype" w:hAnsi="Palatino Linotype" w:cs="Arial"/>
          <w:b/>
          <w:sz w:val="28"/>
          <w:szCs w:val="28"/>
          <w:lang w:val="es-ES_tradnl"/>
        </w:rPr>
        <w:t>PRIMERO.</w:t>
      </w:r>
      <w:r w:rsidRPr="00331696">
        <w:rPr>
          <w:rFonts w:ascii="Palatino Linotype" w:hAnsi="Palatino Linotype" w:cs="Arial"/>
          <w:lang w:val="es-ES_tradnl"/>
        </w:rPr>
        <w:t xml:space="preserve"> </w:t>
      </w:r>
      <w:r w:rsidRPr="00331696">
        <w:rPr>
          <w:rFonts w:ascii="Palatino Linotype" w:hAnsi="Palatino Linotype" w:cs="Arial"/>
        </w:rPr>
        <w:t>Se</w:t>
      </w:r>
      <w:r w:rsidRPr="00331696">
        <w:rPr>
          <w:rFonts w:ascii="Palatino Linotype" w:hAnsi="Palatino Linotype" w:cs="Arial"/>
          <w:b/>
        </w:rPr>
        <w:t xml:space="preserve"> </w:t>
      </w:r>
      <w:r w:rsidR="00404A06" w:rsidRPr="00331696">
        <w:rPr>
          <w:rFonts w:ascii="Palatino Linotype" w:hAnsi="Palatino Linotype" w:cs="Arial"/>
          <w:b/>
        </w:rPr>
        <w:t>MODIFI</w:t>
      </w:r>
      <w:r w:rsidR="00E6048B" w:rsidRPr="00331696">
        <w:rPr>
          <w:rFonts w:ascii="Palatino Linotype" w:hAnsi="Palatino Linotype" w:cs="Arial"/>
          <w:b/>
        </w:rPr>
        <w:t>C</w:t>
      </w:r>
      <w:r w:rsidRPr="00331696">
        <w:rPr>
          <w:rFonts w:ascii="Palatino Linotype" w:hAnsi="Palatino Linotype" w:cs="Arial"/>
          <w:b/>
        </w:rPr>
        <w:t xml:space="preserve">A </w:t>
      </w:r>
      <w:r w:rsidRPr="00331696">
        <w:rPr>
          <w:rFonts w:ascii="Palatino Linotype" w:eastAsia="Arial Unicode MS" w:hAnsi="Palatino Linotype" w:cs="Arial"/>
        </w:rPr>
        <w:t xml:space="preserve">la respuesta entregada por </w:t>
      </w:r>
      <w:r w:rsidRPr="00331696">
        <w:rPr>
          <w:rFonts w:ascii="Palatino Linotype" w:eastAsia="Arial Unicode MS" w:hAnsi="Palatino Linotype" w:cs="Arial"/>
          <w:b/>
        </w:rPr>
        <w:t xml:space="preserve">El Sujeto Obligado </w:t>
      </w:r>
      <w:r w:rsidRPr="00331696">
        <w:rPr>
          <w:rFonts w:ascii="Palatino Linotype" w:eastAsia="Arial Unicode MS" w:hAnsi="Palatino Linotype" w:cs="Arial"/>
        </w:rPr>
        <w:t xml:space="preserve">a la solicitud de información número </w:t>
      </w:r>
      <w:r w:rsidR="00CB759A" w:rsidRPr="00331696">
        <w:rPr>
          <w:rFonts w:ascii="Palatino Linotype" w:hAnsi="Palatino Linotype" w:cs="Arial"/>
          <w:b/>
        </w:rPr>
        <w:t>00322/TOLUCA/IP/2024</w:t>
      </w:r>
      <w:r w:rsidRPr="00331696">
        <w:rPr>
          <w:rFonts w:ascii="Palatino Linotype" w:hAnsi="Palatino Linotype" w:cs="Arial"/>
        </w:rPr>
        <w:t xml:space="preserve">, por resultar </w:t>
      </w:r>
      <w:r w:rsidR="00CB759A" w:rsidRPr="00331696">
        <w:rPr>
          <w:rFonts w:ascii="Palatino Linotype" w:hAnsi="Palatino Linotype" w:cs="Arial"/>
        </w:rPr>
        <w:t xml:space="preserve">parcialmente </w:t>
      </w:r>
      <w:r w:rsidRPr="00331696">
        <w:rPr>
          <w:rFonts w:ascii="Palatino Linotype" w:hAnsi="Palatino Linotype" w:cs="Arial"/>
        </w:rPr>
        <w:t>fundados los motivos de inconformidad vertidos por el</w:t>
      </w:r>
      <w:r w:rsidRPr="00331696">
        <w:rPr>
          <w:rFonts w:ascii="Palatino Linotype" w:hAnsi="Palatino Linotype" w:cs="Arial"/>
          <w:b/>
        </w:rPr>
        <w:t xml:space="preserve"> Recurrente</w:t>
      </w:r>
      <w:r w:rsidRPr="00331696">
        <w:rPr>
          <w:rFonts w:ascii="Palatino Linotype" w:hAnsi="Palatino Linotype" w:cs="Arial"/>
        </w:rPr>
        <w:t xml:space="preserve">, en términos del Considerando </w:t>
      </w:r>
      <w:r w:rsidR="00404A06" w:rsidRPr="00331696">
        <w:rPr>
          <w:rFonts w:ascii="Palatino Linotype" w:hAnsi="Palatino Linotype" w:cs="Arial"/>
          <w:b/>
        </w:rPr>
        <w:t>CUAR</w:t>
      </w:r>
      <w:r w:rsidRPr="00331696">
        <w:rPr>
          <w:rFonts w:ascii="Palatino Linotype" w:hAnsi="Palatino Linotype" w:cs="Arial"/>
          <w:b/>
        </w:rPr>
        <w:t>TO</w:t>
      </w:r>
      <w:r w:rsidRPr="00331696">
        <w:rPr>
          <w:rFonts w:ascii="Palatino Linotype" w:hAnsi="Palatino Linotype" w:cs="Arial"/>
        </w:rPr>
        <w:t xml:space="preserve"> de esta resolución.</w:t>
      </w:r>
    </w:p>
    <w:p w14:paraId="1474F486" w14:textId="77777777" w:rsidR="00B9581C" w:rsidRPr="00331696" w:rsidRDefault="00B9581C" w:rsidP="00331696">
      <w:pPr>
        <w:autoSpaceDE w:val="0"/>
        <w:autoSpaceDN w:val="0"/>
        <w:adjustRightInd w:val="0"/>
        <w:spacing w:line="360" w:lineRule="auto"/>
        <w:ind w:right="49"/>
        <w:jc w:val="both"/>
        <w:rPr>
          <w:rFonts w:ascii="Palatino Linotype" w:hAnsi="Palatino Linotype" w:cs="Arial"/>
        </w:rPr>
      </w:pPr>
    </w:p>
    <w:p w14:paraId="6F72D0E0" w14:textId="5D77E6AF" w:rsidR="00500ACC" w:rsidRPr="00331696" w:rsidRDefault="00B9581C" w:rsidP="00331696">
      <w:pPr>
        <w:spacing w:line="360" w:lineRule="auto"/>
        <w:jc w:val="both"/>
        <w:rPr>
          <w:rFonts w:ascii="Palatino Linotype" w:hAnsi="Palatino Linotype" w:cs="Arial"/>
        </w:rPr>
      </w:pPr>
      <w:r w:rsidRPr="00331696">
        <w:rPr>
          <w:rFonts w:ascii="Palatino Linotype" w:hAnsi="Palatino Linotype" w:cs="Arial"/>
          <w:b/>
          <w:sz w:val="28"/>
          <w:szCs w:val="28"/>
        </w:rPr>
        <w:t>SEGUNDO.</w:t>
      </w:r>
      <w:r w:rsidRPr="00331696">
        <w:rPr>
          <w:rFonts w:ascii="Palatino Linotype" w:hAnsi="Palatino Linotype" w:cs="Arial"/>
        </w:rPr>
        <w:t xml:space="preserve"> Se </w:t>
      </w:r>
      <w:r w:rsidRPr="00331696">
        <w:rPr>
          <w:rFonts w:ascii="Palatino Linotype" w:hAnsi="Palatino Linotype" w:cs="Arial"/>
          <w:b/>
        </w:rPr>
        <w:t>ORDENA</w:t>
      </w:r>
      <w:r w:rsidRPr="00331696">
        <w:rPr>
          <w:rFonts w:ascii="Palatino Linotype" w:hAnsi="Palatino Linotype" w:cs="Arial"/>
        </w:rPr>
        <w:t xml:space="preserve"> al </w:t>
      </w:r>
      <w:r w:rsidRPr="00331696">
        <w:rPr>
          <w:rFonts w:ascii="Palatino Linotype" w:hAnsi="Palatino Linotype" w:cs="Arial"/>
          <w:b/>
        </w:rPr>
        <w:t>Sujeto Obligado</w:t>
      </w:r>
      <w:r w:rsidRPr="00331696">
        <w:rPr>
          <w:rFonts w:ascii="Palatino Linotype" w:hAnsi="Palatino Linotype" w:cs="Arial"/>
        </w:rPr>
        <w:t xml:space="preserve"> haga entrega al </w:t>
      </w:r>
      <w:r w:rsidRPr="00331696">
        <w:rPr>
          <w:rFonts w:ascii="Palatino Linotype" w:hAnsi="Palatino Linotype" w:cs="Arial"/>
          <w:b/>
        </w:rPr>
        <w:t xml:space="preserve">Recurrente </w:t>
      </w:r>
      <w:r w:rsidRPr="00331696">
        <w:rPr>
          <w:rFonts w:ascii="Palatino Linotype" w:hAnsi="Palatino Linotype" w:cs="Arial"/>
        </w:rPr>
        <w:t xml:space="preserve">en términos del Considerando </w:t>
      </w:r>
      <w:r w:rsidR="00404A06" w:rsidRPr="00331696">
        <w:rPr>
          <w:rFonts w:ascii="Palatino Linotype" w:hAnsi="Palatino Linotype" w:cs="Arial"/>
          <w:b/>
        </w:rPr>
        <w:t>CUART</w:t>
      </w:r>
      <w:r w:rsidRPr="00331696">
        <w:rPr>
          <w:rFonts w:ascii="Palatino Linotype" w:hAnsi="Palatino Linotype" w:cs="Arial"/>
          <w:b/>
        </w:rPr>
        <w:t xml:space="preserve">O </w:t>
      </w:r>
      <w:r w:rsidRPr="00331696">
        <w:rPr>
          <w:rFonts w:ascii="Palatino Linotype" w:hAnsi="Palatino Linotype" w:cs="Arial"/>
        </w:rPr>
        <w:t>de esta resolución, a través del</w:t>
      </w:r>
      <w:r w:rsidRPr="00331696">
        <w:rPr>
          <w:rFonts w:ascii="Palatino Linotype" w:hAnsi="Palatino Linotype" w:cs="Arial"/>
          <w:b/>
        </w:rPr>
        <w:t xml:space="preserve"> </w:t>
      </w:r>
      <w:r w:rsidRPr="00331696">
        <w:rPr>
          <w:rFonts w:ascii="Palatino Linotype" w:hAnsi="Palatino Linotype" w:cs="Arial"/>
        </w:rPr>
        <w:t xml:space="preserve">Sistema de Acceso a la Información Mexiquense </w:t>
      </w:r>
      <w:r w:rsidRPr="00331696">
        <w:rPr>
          <w:rFonts w:ascii="Palatino Linotype" w:hAnsi="Palatino Linotype" w:cs="Arial"/>
          <w:b/>
        </w:rPr>
        <w:t>(SAIMEX)</w:t>
      </w:r>
      <w:r w:rsidRPr="00331696">
        <w:rPr>
          <w:rFonts w:ascii="Palatino Linotype" w:hAnsi="Palatino Linotype" w:cs="Arial"/>
        </w:rPr>
        <w:t>,</w:t>
      </w:r>
      <w:r w:rsidR="00DF2D22" w:rsidRPr="00331696">
        <w:rPr>
          <w:rFonts w:ascii="Palatino Linotype" w:hAnsi="Palatino Linotype" w:cs="Arial"/>
        </w:rPr>
        <w:t xml:space="preserve"> </w:t>
      </w:r>
      <w:r w:rsidR="0063332C" w:rsidRPr="00331696">
        <w:rPr>
          <w:rFonts w:ascii="Palatino Linotype" w:hAnsi="Palatino Linotype" w:cs="Arial"/>
        </w:rPr>
        <w:t>de ser procedente en versión pública</w:t>
      </w:r>
      <w:r w:rsidR="00DF2D22" w:rsidRPr="00331696">
        <w:rPr>
          <w:rFonts w:ascii="Palatino Linotype" w:hAnsi="Palatino Linotype" w:cs="Arial"/>
        </w:rPr>
        <w:t>,</w:t>
      </w:r>
      <w:r w:rsidR="00DB195E" w:rsidRPr="00331696">
        <w:rPr>
          <w:rFonts w:ascii="Palatino Linotype" w:hAnsi="Palatino Linotype" w:cs="Arial"/>
        </w:rPr>
        <w:t xml:space="preserve"> de</w:t>
      </w:r>
      <w:r w:rsidR="00DF2D22" w:rsidRPr="00331696">
        <w:rPr>
          <w:rFonts w:ascii="Palatino Linotype" w:hAnsi="Palatino Linotype" w:cs="Arial"/>
        </w:rPr>
        <w:t xml:space="preserve"> </w:t>
      </w:r>
      <w:r w:rsidRPr="00331696">
        <w:rPr>
          <w:rFonts w:ascii="Palatino Linotype" w:hAnsi="Palatino Linotype" w:cs="Arial"/>
        </w:rPr>
        <w:t>lo siguiente:</w:t>
      </w:r>
    </w:p>
    <w:p w14:paraId="107FA194" w14:textId="77777777" w:rsidR="00DF2D22" w:rsidRPr="00331696" w:rsidRDefault="00DF2D22" w:rsidP="00331696">
      <w:pPr>
        <w:spacing w:line="360" w:lineRule="auto"/>
        <w:jc w:val="both"/>
        <w:rPr>
          <w:rFonts w:ascii="Palatino Linotype" w:hAnsi="Palatino Linotype" w:cs="Arial"/>
        </w:rPr>
      </w:pPr>
    </w:p>
    <w:p w14:paraId="5DBC9032" w14:textId="759F1D8C" w:rsidR="00CB759A" w:rsidRPr="00331696" w:rsidRDefault="00DB195E" w:rsidP="00331696">
      <w:pPr>
        <w:numPr>
          <w:ilvl w:val="0"/>
          <w:numId w:val="34"/>
        </w:numPr>
        <w:spacing w:after="240" w:line="360" w:lineRule="auto"/>
        <w:jc w:val="both"/>
        <w:rPr>
          <w:rFonts w:ascii="Palatino Linotype" w:hAnsi="Palatino Linotype" w:cs="Arial"/>
          <w:lang w:val="es-MX"/>
        </w:rPr>
      </w:pPr>
      <w:r w:rsidRPr="00331696">
        <w:rPr>
          <w:rFonts w:ascii="Palatino Linotype" w:hAnsi="Palatino Linotype" w:cs="Arial"/>
        </w:rPr>
        <w:t>El o</w:t>
      </w:r>
      <w:r w:rsidR="00A30066" w:rsidRPr="00331696">
        <w:rPr>
          <w:rFonts w:ascii="Palatino Linotype" w:hAnsi="Palatino Linotype" w:cs="Arial"/>
        </w:rPr>
        <w:t xml:space="preserve"> los documentos en donde conste el número de</w:t>
      </w:r>
      <w:r w:rsidR="0063332C" w:rsidRPr="00331696">
        <w:rPr>
          <w:rFonts w:ascii="Palatino Linotype" w:hAnsi="Palatino Linotype" w:cs="Arial"/>
        </w:rPr>
        <w:t xml:space="preserve"> Recursos de Revisión pendientes por notificar la resolución </w:t>
      </w:r>
      <w:r w:rsidR="00A30066" w:rsidRPr="00331696">
        <w:rPr>
          <w:rFonts w:ascii="Palatino Linotype" w:hAnsi="Palatino Linotype" w:cs="Arial"/>
        </w:rPr>
        <w:t>por parte del</w:t>
      </w:r>
      <w:r w:rsidR="0063332C" w:rsidRPr="00331696">
        <w:rPr>
          <w:rFonts w:ascii="Palatino Linotype" w:hAnsi="Palatino Linotype" w:cs="Arial"/>
        </w:rPr>
        <w:t xml:space="preserve"> </w:t>
      </w:r>
      <w:r w:rsidR="00A30066" w:rsidRPr="00331696">
        <w:rPr>
          <w:rFonts w:ascii="Palatino Linotype" w:hAnsi="Palatino Linotype" w:cs="Arial"/>
        </w:rPr>
        <w:t>Instituto de Transparencia, Acceso a la Información Pública y Protección de Datos Personales del Estado de México y Municipios</w:t>
      </w:r>
      <w:r w:rsidR="0063332C" w:rsidRPr="00331696">
        <w:rPr>
          <w:rFonts w:ascii="Palatino Linotype" w:hAnsi="Palatino Linotype" w:cs="Arial"/>
        </w:rPr>
        <w:t xml:space="preserve"> al </w:t>
      </w:r>
      <w:r w:rsidR="0063332C" w:rsidRPr="00331696">
        <w:rPr>
          <w:rFonts w:ascii="Palatino Linotype" w:hAnsi="Palatino Linotype" w:cs="Arial"/>
          <w:b/>
        </w:rPr>
        <w:t>Sujeto Obligado</w:t>
      </w:r>
      <w:r w:rsidR="00A30066" w:rsidRPr="00331696">
        <w:rPr>
          <w:rFonts w:ascii="Palatino Linotype" w:hAnsi="Palatino Linotype" w:cs="Arial"/>
        </w:rPr>
        <w:t>, del periodo comprendido del uno de enero de dos mil veintitrés al catorce de febrero de dos mil veinticuatro.</w:t>
      </w:r>
    </w:p>
    <w:p w14:paraId="4D9AEDBC" w14:textId="77777777" w:rsidR="00733C11" w:rsidRPr="00331696" w:rsidRDefault="00A30066" w:rsidP="00331696">
      <w:pPr>
        <w:numPr>
          <w:ilvl w:val="0"/>
          <w:numId w:val="34"/>
        </w:numPr>
        <w:spacing w:after="240" w:line="360" w:lineRule="auto"/>
        <w:jc w:val="both"/>
        <w:rPr>
          <w:rFonts w:ascii="Palatino Linotype" w:hAnsi="Palatino Linotype" w:cs="Arial"/>
          <w:lang w:val="es-MX"/>
        </w:rPr>
      </w:pPr>
      <w:r w:rsidRPr="00331696">
        <w:rPr>
          <w:rFonts w:ascii="Palatino Linotype" w:hAnsi="Palatino Linotype" w:cs="Arial"/>
        </w:rPr>
        <w:t>El o los documentos en donde conste el número de solicitudes pendientes por contestar al catorce de febrero de dos mil veinticuatro.</w:t>
      </w:r>
    </w:p>
    <w:p w14:paraId="31C96794" w14:textId="736C1510" w:rsidR="00733C11" w:rsidRPr="00331696" w:rsidRDefault="00733C11" w:rsidP="00331696">
      <w:pPr>
        <w:numPr>
          <w:ilvl w:val="0"/>
          <w:numId w:val="34"/>
        </w:numPr>
        <w:spacing w:after="240" w:line="360" w:lineRule="auto"/>
        <w:jc w:val="both"/>
        <w:rPr>
          <w:rFonts w:ascii="Palatino Linotype" w:hAnsi="Palatino Linotype" w:cs="Arial"/>
          <w:lang w:val="es-MX"/>
        </w:rPr>
      </w:pPr>
      <w:r w:rsidRPr="00331696">
        <w:rPr>
          <w:rFonts w:ascii="Palatino Linotype" w:hAnsi="Palatino Linotype" w:cs="Arial"/>
          <w:lang w:val="es-MX"/>
        </w:rPr>
        <w:lastRenderedPageBreak/>
        <w:t xml:space="preserve">El formato PbRM-01, correspondiente a la Matriz de Indicadores para resultados 2023, </w:t>
      </w:r>
      <w:r w:rsidRPr="00331696">
        <w:rPr>
          <w:rFonts w:ascii="Palatino Linotype" w:eastAsiaTheme="minorHAnsi" w:hAnsi="Palatino Linotype"/>
          <w:lang w:eastAsia="es-MX"/>
        </w:rPr>
        <w:t>de manera legible, remitido en informe justificado.</w:t>
      </w:r>
    </w:p>
    <w:p w14:paraId="0A684DE9" w14:textId="1F5CC5B8" w:rsidR="00DF6500" w:rsidRPr="00331696" w:rsidRDefault="002172B0" w:rsidP="00331696">
      <w:pPr>
        <w:pStyle w:val="Prrafodelista"/>
        <w:numPr>
          <w:ilvl w:val="0"/>
          <w:numId w:val="34"/>
        </w:numPr>
        <w:spacing w:after="240" w:line="360" w:lineRule="auto"/>
        <w:ind w:right="560"/>
        <w:contextualSpacing/>
        <w:jc w:val="both"/>
        <w:rPr>
          <w:rFonts w:ascii="Palatino Linotype" w:eastAsia="Palatino Linotype" w:hAnsi="Palatino Linotype" w:cs="Palatino Linotype"/>
        </w:rPr>
      </w:pPr>
      <w:r w:rsidRPr="00331696">
        <w:rPr>
          <w:rFonts w:ascii="Palatino Linotype" w:eastAsia="Palatino Linotype" w:hAnsi="Palatino Linotype" w:cs="Palatino Linotype"/>
        </w:rPr>
        <w:t xml:space="preserve">Documento donde conste el inventario general de bienes muebles e inmuebles, </w:t>
      </w:r>
      <w:r w:rsidR="00A30066" w:rsidRPr="00331696">
        <w:rPr>
          <w:rFonts w:ascii="Palatino Linotype" w:hAnsi="Palatino Linotype" w:cs="Arial"/>
          <w:lang w:val="es-MX"/>
        </w:rPr>
        <w:t>al catorce de febrero de dos mil veinticuatro.</w:t>
      </w:r>
    </w:p>
    <w:p w14:paraId="6EE51CC1" w14:textId="607B8688" w:rsidR="00DF2D22" w:rsidRPr="00331696" w:rsidRDefault="00AC49D6" w:rsidP="00331696">
      <w:pPr>
        <w:numPr>
          <w:ilvl w:val="0"/>
          <w:numId w:val="34"/>
        </w:numPr>
        <w:spacing w:after="240" w:line="360" w:lineRule="auto"/>
        <w:jc w:val="both"/>
        <w:rPr>
          <w:rFonts w:ascii="Palatino Linotype" w:hAnsi="Palatino Linotype" w:cs="Arial"/>
        </w:rPr>
      </w:pPr>
      <w:r w:rsidRPr="00331696">
        <w:rPr>
          <w:rFonts w:ascii="Palatino Linotype" w:hAnsi="Palatino Linotype" w:cs="Arial"/>
        </w:rPr>
        <w:t xml:space="preserve">El o los documentos en donde conste el Presupuesto asignado al </w:t>
      </w:r>
      <w:r w:rsidRPr="00331696">
        <w:rPr>
          <w:rFonts w:ascii="Palatino Linotype" w:hAnsi="Palatino Linotype" w:cs="Arial"/>
          <w:b/>
        </w:rPr>
        <w:t>Sujeto Obligado</w:t>
      </w:r>
      <w:r w:rsidRPr="00331696">
        <w:rPr>
          <w:rFonts w:ascii="Palatino Linotype" w:hAnsi="Palatino Linotype" w:cs="Arial"/>
        </w:rPr>
        <w:t>, en los Ejercicios Fiscales 2022, 2023 y 2024.</w:t>
      </w:r>
    </w:p>
    <w:p w14:paraId="7C13C139" w14:textId="77777777" w:rsidR="00104220" w:rsidRPr="00331696" w:rsidRDefault="00DB195E" w:rsidP="00331696">
      <w:pPr>
        <w:ind w:left="426" w:right="332"/>
        <w:jc w:val="both"/>
        <w:rPr>
          <w:rFonts w:ascii="Palatino Linotype" w:hAnsi="Palatino Linotype" w:cs="Arial"/>
          <w:i/>
          <w:sz w:val="22"/>
          <w:szCs w:val="22"/>
        </w:rPr>
      </w:pPr>
      <w:r w:rsidRPr="00331696">
        <w:rPr>
          <w:rFonts w:ascii="Palatino Linotype" w:hAnsi="Palatino Linotype" w:cs="Arial"/>
          <w:i/>
          <w:sz w:val="22"/>
          <w:szCs w:val="22"/>
        </w:rPr>
        <w:t xml:space="preserve">Para </w:t>
      </w:r>
      <w:r w:rsidR="00DF2D22" w:rsidRPr="00331696">
        <w:rPr>
          <w:rFonts w:ascii="Palatino Linotype" w:hAnsi="Palatino Linotype" w:cs="Arial"/>
          <w:i/>
          <w:sz w:val="22"/>
          <w:szCs w:val="22"/>
        </w:rPr>
        <w:t xml:space="preserve">la entrega en versión pública, de la información que se ordena su entrega,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00DF2D22" w:rsidRPr="00331696">
        <w:rPr>
          <w:rFonts w:ascii="Palatino Linotype" w:hAnsi="Palatino Linotype" w:cs="Arial"/>
          <w:b/>
          <w:i/>
          <w:sz w:val="22"/>
          <w:szCs w:val="22"/>
        </w:rPr>
        <w:t>Recurrente</w:t>
      </w:r>
      <w:r w:rsidR="00DF2D22" w:rsidRPr="00331696">
        <w:rPr>
          <w:rFonts w:ascii="Palatino Linotype" w:hAnsi="Palatino Linotype" w:cs="Arial"/>
          <w:i/>
          <w:sz w:val="22"/>
          <w:szCs w:val="22"/>
        </w:rPr>
        <w:t>.</w:t>
      </w:r>
    </w:p>
    <w:p w14:paraId="210ECEF8" w14:textId="77777777" w:rsidR="00104220" w:rsidRPr="00331696" w:rsidRDefault="00104220" w:rsidP="00331696">
      <w:pPr>
        <w:ind w:left="426" w:right="332"/>
        <w:jc w:val="both"/>
        <w:rPr>
          <w:rFonts w:ascii="Palatino Linotype" w:hAnsi="Palatino Linotype" w:cs="Arial"/>
          <w:i/>
          <w:sz w:val="22"/>
          <w:szCs w:val="22"/>
        </w:rPr>
      </w:pPr>
    </w:p>
    <w:p w14:paraId="34E1BFB8" w14:textId="051D1B24" w:rsidR="00104220" w:rsidRPr="00331696" w:rsidRDefault="00104220" w:rsidP="00331696">
      <w:pPr>
        <w:ind w:left="426" w:right="332"/>
        <w:jc w:val="both"/>
        <w:rPr>
          <w:rFonts w:ascii="Palatino Linotype" w:hAnsi="Palatino Linotype" w:cs="Arial"/>
          <w:i/>
          <w:sz w:val="22"/>
          <w:szCs w:val="22"/>
        </w:rPr>
      </w:pPr>
      <w:r w:rsidRPr="00331696">
        <w:rPr>
          <w:rFonts w:ascii="Palatino Linotype" w:eastAsiaTheme="minorHAnsi" w:hAnsi="Palatino Linotype" w:cs="Arial"/>
          <w:i/>
          <w:sz w:val="23"/>
          <w:szCs w:val="23"/>
          <w:lang w:val="es-MX" w:eastAsia="en-US"/>
        </w:rPr>
        <w:t xml:space="preserve">En el supuesto de que la información referida en </w:t>
      </w:r>
      <w:r w:rsidR="00733C11" w:rsidRPr="00331696">
        <w:rPr>
          <w:rFonts w:ascii="Palatino Linotype" w:eastAsiaTheme="minorHAnsi" w:hAnsi="Palatino Linotype" w:cs="Arial"/>
          <w:i/>
          <w:sz w:val="23"/>
          <w:szCs w:val="23"/>
          <w:lang w:val="es-MX" w:eastAsia="en-US"/>
        </w:rPr>
        <w:t>los</w:t>
      </w:r>
      <w:r w:rsidRPr="00331696">
        <w:rPr>
          <w:rFonts w:ascii="Palatino Linotype" w:eastAsiaTheme="minorHAnsi" w:hAnsi="Palatino Linotype" w:cs="Arial"/>
          <w:i/>
          <w:sz w:val="23"/>
          <w:szCs w:val="23"/>
          <w:lang w:val="es-MX" w:eastAsia="en-US"/>
        </w:rPr>
        <w:t xml:space="preserve"> </w:t>
      </w:r>
      <w:r w:rsidRPr="00331696">
        <w:rPr>
          <w:rFonts w:ascii="Palatino Linotype" w:eastAsiaTheme="minorHAnsi" w:hAnsi="Palatino Linotype" w:cs="Arial"/>
          <w:b/>
          <w:bCs/>
          <w:i/>
          <w:sz w:val="23"/>
          <w:szCs w:val="23"/>
          <w:lang w:val="es-MX" w:eastAsia="en-US"/>
        </w:rPr>
        <w:t>numeral</w:t>
      </w:r>
      <w:r w:rsidR="00733C11" w:rsidRPr="00331696">
        <w:rPr>
          <w:rFonts w:ascii="Palatino Linotype" w:eastAsiaTheme="minorHAnsi" w:hAnsi="Palatino Linotype" w:cs="Arial"/>
          <w:b/>
          <w:bCs/>
          <w:i/>
          <w:sz w:val="23"/>
          <w:szCs w:val="23"/>
          <w:lang w:val="es-MX" w:eastAsia="en-US"/>
        </w:rPr>
        <w:t>es</w:t>
      </w:r>
      <w:r w:rsidRPr="00331696">
        <w:rPr>
          <w:rFonts w:ascii="Palatino Linotype" w:eastAsiaTheme="minorHAnsi" w:hAnsi="Palatino Linotype" w:cs="Arial"/>
          <w:b/>
          <w:bCs/>
          <w:i/>
          <w:sz w:val="23"/>
          <w:szCs w:val="23"/>
          <w:lang w:val="es-MX" w:eastAsia="en-US"/>
        </w:rPr>
        <w:t xml:space="preserve"> 1)</w:t>
      </w:r>
      <w:r w:rsidR="00733C11" w:rsidRPr="00331696">
        <w:rPr>
          <w:rFonts w:ascii="Palatino Linotype" w:eastAsiaTheme="minorHAnsi" w:hAnsi="Palatino Linotype" w:cs="Arial"/>
          <w:b/>
          <w:bCs/>
          <w:i/>
          <w:sz w:val="23"/>
          <w:szCs w:val="23"/>
          <w:lang w:val="es-MX" w:eastAsia="en-US"/>
        </w:rPr>
        <w:t xml:space="preserve"> y 2)</w:t>
      </w:r>
      <w:r w:rsidRPr="00331696">
        <w:rPr>
          <w:rFonts w:ascii="Palatino Linotype" w:eastAsiaTheme="minorHAnsi" w:hAnsi="Palatino Linotype" w:cs="Arial"/>
          <w:i/>
          <w:sz w:val="23"/>
          <w:szCs w:val="23"/>
          <w:lang w:val="es-MX" w:eastAsia="en-US"/>
        </w:rPr>
        <w:t xml:space="preserve">, del Resolutivo Segundo, no haya sido poseída, generada o administrada por el </w:t>
      </w:r>
      <w:r w:rsidRPr="00331696">
        <w:rPr>
          <w:rFonts w:ascii="Palatino Linotype" w:eastAsiaTheme="minorHAnsi" w:hAnsi="Palatino Linotype" w:cs="Arial"/>
          <w:b/>
          <w:bCs/>
          <w:i/>
          <w:sz w:val="23"/>
          <w:szCs w:val="23"/>
          <w:lang w:val="es-MX" w:eastAsia="en-US"/>
        </w:rPr>
        <w:t>Sujeto Obligado</w:t>
      </w:r>
      <w:r w:rsidRPr="00331696">
        <w:rPr>
          <w:rFonts w:ascii="Palatino Linotype" w:eastAsiaTheme="minorHAnsi" w:hAnsi="Palatino Linotype" w:cs="Arial"/>
          <w:i/>
          <w:sz w:val="23"/>
          <w:szCs w:val="23"/>
          <w:lang w:val="es-MX" w:eastAsia="en-US"/>
        </w:rPr>
        <w:t>, bastará con que así lo manifieste.</w:t>
      </w:r>
    </w:p>
    <w:p w14:paraId="71907E50" w14:textId="77777777" w:rsidR="00DF2D22" w:rsidRPr="00331696" w:rsidRDefault="00DF2D22" w:rsidP="00331696">
      <w:pPr>
        <w:spacing w:line="360" w:lineRule="auto"/>
        <w:jc w:val="both"/>
        <w:rPr>
          <w:rFonts w:ascii="Palatino Linotype" w:hAnsi="Palatino Linotype" w:cs="Arial"/>
        </w:rPr>
      </w:pPr>
    </w:p>
    <w:p w14:paraId="342BD864" w14:textId="4E07096F" w:rsidR="00B9581C" w:rsidRPr="00331696" w:rsidRDefault="00B9581C" w:rsidP="00331696">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331696">
        <w:rPr>
          <w:rFonts w:ascii="Palatino Linotype" w:hAnsi="Palatino Linotype" w:cs="Arial"/>
          <w:b/>
          <w:sz w:val="28"/>
          <w:szCs w:val="28"/>
          <w:lang w:val="es-ES_tradnl"/>
        </w:rPr>
        <w:t xml:space="preserve">TERCERO. </w:t>
      </w:r>
      <w:r w:rsidRPr="00331696">
        <w:rPr>
          <w:rFonts w:ascii="Palatino Linotype" w:eastAsia="Palatino Linotype" w:hAnsi="Palatino Linotype" w:cs="Palatino Linotype"/>
          <w:b/>
          <w:color w:val="000000"/>
          <w:lang w:val="es-ES_tradnl" w:eastAsia="es-MX"/>
        </w:rPr>
        <w:t xml:space="preserve">NOTIFÍQUESE </w:t>
      </w:r>
      <w:r w:rsidRPr="00331696">
        <w:rPr>
          <w:rFonts w:ascii="Palatino Linotype" w:eastAsia="Palatino Linotype" w:hAnsi="Palatino Linotype" w:cs="Palatino Linotype"/>
          <w:color w:val="000000"/>
          <w:lang w:val="es-ES_tradnl" w:eastAsia="es-MX"/>
        </w:rPr>
        <w:t xml:space="preserve">la presente resolución al Titular de la Unidad de Transparencia del </w:t>
      </w:r>
      <w:r w:rsidRPr="00331696">
        <w:rPr>
          <w:rFonts w:ascii="Palatino Linotype" w:eastAsia="Palatino Linotype" w:hAnsi="Palatino Linotype" w:cs="Palatino Linotype"/>
          <w:b/>
          <w:color w:val="000000"/>
          <w:lang w:val="es-ES_tradnl" w:eastAsia="es-MX"/>
        </w:rPr>
        <w:t>Sujeto Obligado</w:t>
      </w:r>
      <w:r w:rsidRPr="00331696">
        <w:rPr>
          <w:rFonts w:ascii="Palatino Linotype" w:eastAsia="Palatino Linotype" w:hAnsi="Palatino Linotype" w:cs="Palatino Linotype"/>
          <w:color w:val="000000"/>
          <w:lang w:val="es-ES_tradnl" w:eastAsia="es-MX"/>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6E48E8" w14:textId="77777777" w:rsidR="005472E8" w:rsidRPr="00331696" w:rsidRDefault="005472E8" w:rsidP="00331696">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111931B3" w14:textId="77777777" w:rsidR="00B9581C" w:rsidRPr="00331696" w:rsidRDefault="00B9581C" w:rsidP="00331696">
      <w:pPr>
        <w:spacing w:line="360" w:lineRule="auto"/>
        <w:jc w:val="both"/>
        <w:rPr>
          <w:rFonts w:ascii="Palatino Linotype" w:hAnsi="Palatino Linotype" w:cs="Arial"/>
          <w:bCs/>
          <w:szCs w:val="28"/>
        </w:rPr>
      </w:pPr>
      <w:r w:rsidRPr="00331696">
        <w:rPr>
          <w:rFonts w:ascii="Palatino Linotype" w:hAnsi="Palatino Linotype" w:cs="Arial"/>
          <w:b/>
          <w:bCs/>
          <w:sz w:val="28"/>
          <w:szCs w:val="28"/>
        </w:rPr>
        <w:lastRenderedPageBreak/>
        <w:t>CUARTO.</w:t>
      </w:r>
      <w:r w:rsidRPr="00331696">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331696">
        <w:rPr>
          <w:rFonts w:ascii="Palatino Linotype" w:hAnsi="Palatino Linotype" w:cs="Arial"/>
          <w:b/>
          <w:bCs/>
          <w:szCs w:val="28"/>
        </w:rPr>
        <w:t>Sujeto Obligado</w:t>
      </w:r>
      <w:r w:rsidRPr="00331696">
        <w:rPr>
          <w:rFonts w:ascii="Palatino Linotype" w:hAnsi="Palatino Linotype" w:cs="Arial"/>
          <w:bCs/>
          <w:szCs w:val="28"/>
        </w:rPr>
        <w:t xml:space="preserve"> de manera fundada y motivada, podrá solicitar una ampliación de plazo para el cumplimiento de la presente resolución.</w:t>
      </w:r>
    </w:p>
    <w:p w14:paraId="426AA36C" w14:textId="77777777" w:rsidR="00B9581C" w:rsidRPr="00331696" w:rsidRDefault="00B9581C" w:rsidP="00331696">
      <w:pPr>
        <w:spacing w:line="360" w:lineRule="auto"/>
        <w:jc w:val="both"/>
        <w:rPr>
          <w:rFonts w:ascii="Palatino Linotype" w:hAnsi="Palatino Linotype" w:cs="Arial"/>
          <w:bCs/>
          <w:szCs w:val="28"/>
        </w:rPr>
      </w:pPr>
    </w:p>
    <w:p w14:paraId="0E944A71" w14:textId="55711911" w:rsidR="00B9581C" w:rsidRPr="00331696" w:rsidRDefault="00B9581C" w:rsidP="00331696">
      <w:pPr>
        <w:autoSpaceDE w:val="0"/>
        <w:autoSpaceDN w:val="0"/>
        <w:adjustRightInd w:val="0"/>
        <w:spacing w:line="360" w:lineRule="auto"/>
        <w:ind w:right="49"/>
        <w:jc w:val="both"/>
        <w:rPr>
          <w:rFonts w:ascii="Palatino Linotype" w:hAnsi="Palatino Linotype" w:cs="Arial"/>
        </w:rPr>
      </w:pPr>
      <w:r w:rsidRPr="00331696">
        <w:rPr>
          <w:rFonts w:ascii="Palatino Linotype" w:hAnsi="Palatino Linotype" w:cs="Arial"/>
          <w:b/>
          <w:sz w:val="28"/>
          <w:szCs w:val="28"/>
        </w:rPr>
        <w:t>QUINTO.</w:t>
      </w:r>
      <w:r w:rsidRPr="00331696">
        <w:rPr>
          <w:rFonts w:ascii="Palatino Linotype" w:hAnsi="Palatino Linotype" w:cs="Arial"/>
          <w:b/>
        </w:rPr>
        <w:t xml:space="preserve"> NOTIFÍQUESE</w:t>
      </w:r>
      <w:r w:rsidRPr="00331696">
        <w:rPr>
          <w:rFonts w:ascii="Palatino Linotype" w:hAnsi="Palatino Linotype" w:cs="Arial"/>
        </w:rPr>
        <w:t xml:space="preserve"> al </w:t>
      </w:r>
      <w:r w:rsidRPr="00331696">
        <w:rPr>
          <w:rFonts w:ascii="Palatino Linotype" w:hAnsi="Palatino Linotype" w:cs="Arial"/>
          <w:b/>
        </w:rPr>
        <w:t>Recurrente</w:t>
      </w:r>
      <w:r w:rsidRPr="00331696">
        <w:rPr>
          <w:rFonts w:ascii="Palatino Linotype" w:hAnsi="Palatino Linotype" w:cs="Arial"/>
        </w:rPr>
        <w:t xml:space="preserve"> la presente resolución a través del Sistema de Acceso a la Información Mexiquense </w:t>
      </w:r>
      <w:r w:rsidRPr="00331696">
        <w:rPr>
          <w:rFonts w:ascii="Palatino Linotype" w:hAnsi="Palatino Linotype" w:cs="Arial"/>
          <w:b/>
        </w:rPr>
        <w:t>(SAIMEX)</w:t>
      </w:r>
      <w:r w:rsidRPr="00331696">
        <w:rPr>
          <w:rFonts w:ascii="Palatino Linotype" w:hAnsi="Palatino Linotype" w:cs="Arial"/>
          <w:bCs/>
        </w:rPr>
        <w:t>,</w:t>
      </w:r>
      <w:r w:rsidRPr="00331696">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949B963" w14:textId="77777777" w:rsidR="009602BA" w:rsidRPr="00331696" w:rsidRDefault="009602BA" w:rsidP="00331696">
      <w:pPr>
        <w:spacing w:line="360" w:lineRule="auto"/>
        <w:jc w:val="both"/>
        <w:rPr>
          <w:rFonts w:ascii="Palatino Linotype" w:eastAsiaTheme="minorHAnsi" w:hAnsi="Palatino Linotype" w:cstheme="minorBidi"/>
          <w:lang w:eastAsia="en-US"/>
        </w:rPr>
      </w:pPr>
    </w:p>
    <w:p w14:paraId="2C59DFB6" w14:textId="445B6806" w:rsidR="00054E04" w:rsidRPr="00331696" w:rsidRDefault="0029071C" w:rsidP="00331696">
      <w:pPr>
        <w:spacing w:line="360" w:lineRule="auto"/>
        <w:jc w:val="both"/>
        <w:rPr>
          <w:rFonts w:ascii="Palatino Linotype" w:eastAsiaTheme="minorHAnsi" w:hAnsi="Palatino Linotype" w:cs="Arial"/>
          <w:lang w:val="es-MX" w:eastAsia="en-US"/>
        </w:rPr>
      </w:pPr>
      <w:r w:rsidRPr="00331696">
        <w:rPr>
          <w:rFonts w:ascii="Palatino Linotype" w:eastAsiaTheme="minorHAnsi" w:hAnsi="Palatino Linotype" w:cs="Arial"/>
          <w:lang w:val="es-MX" w:eastAsia="en-US"/>
        </w:rPr>
        <w:t xml:space="preserve">ASÍ LO RESUELVE, POR </w:t>
      </w:r>
      <w:r w:rsidR="009B7E91" w:rsidRPr="00331696">
        <w:rPr>
          <w:rFonts w:ascii="Palatino Linotype" w:eastAsiaTheme="minorHAnsi" w:hAnsi="Palatino Linotype" w:cs="Arial"/>
          <w:lang w:val="es-MX" w:eastAsia="en-US"/>
        </w:rPr>
        <w:t>UNANIMIDAD</w:t>
      </w:r>
      <w:r w:rsidRPr="00331696">
        <w:rPr>
          <w:rFonts w:ascii="Palatino Linotype" w:eastAsiaTheme="minorHAnsi" w:hAnsi="Palatino Linotype" w:cs="Arial"/>
          <w:lang w:val="es-MX" w:eastAsia="en-US"/>
        </w:rPr>
        <w:t xml:space="preserve"> DE VOTOS, EL PLENO DEL</w:t>
      </w:r>
      <w:r w:rsidRPr="00331696">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31696">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331696">
        <w:rPr>
          <w:rFonts w:ascii="Palatino Linotype" w:eastAsiaTheme="minorHAnsi" w:hAnsi="Palatino Linotype" w:cs="Arial"/>
          <w:lang w:val="es-MX" w:eastAsia="en-US"/>
        </w:rPr>
        <w:t xml:space="preserve">; </w:t>
      </w:r>
      <w:r w:rsidRPr="00331696">
        <w:rPr>
          <w:rFonts w:ascii="Palatino Linotype" w:eastAsiaTheme="minorHAnsi" w:hAnsi="Palatino Linotype" w:cs="Arial"/>
          <w:lang w:val="es-MX" w:eastAsia="en-US"/>
        </w:rPr>
        <w:t>LUIS GUSTAVO PARRA NORIEGA</w:t>
      </w:r>
      <w:r w:rsidR="00625D16" w:rsidRPr="00331696">
        <w:rPr>
          <w:rFonts w:ascii="Palatino Linotype" w:eastAsiaTheme="minorHAnsi" w:hAnsi="Palatino Linotype" w:cs="Arial"/>
          <w:lang w:val="es-MX" w:eastAsia="en-US"/>
        </w:rPr>
        <w:t xml:space="preserve"> </w:t>
      </w:r>
      <w:r w:rsidRPr="00331696">
        <w:rPr>
          <w:rFonts w:ascii="Palatino Linotype" w:eastAsiaTheme="minorHAnsi" w:hAnsi="Palatino Linotype" w:cs="Arial"/>
          <w:lang w:val="es-MX" w:eastAsia="en-US"/>
        </w:rPr>
        <w:t xml:space="preserve">Y GUADALUPE RAMÍREZ PEÑA; EN LA </w:t>
      </w:r>
      <w:r w:rsidR="00FB4F31" w:rsidRPr="00331696">
        <w:rPr>
          <w:rFonts w:ascii="Palatino Linotype" w:hAnsi="Palatino Linotype" w:cs="Arial"/>
        </w:rPr>
        <w:t>TRI</w:t>
      </w:r>
      <w:r w:rsidR="0074517D" w:rsidRPr="00331696">
        <w:rPr>
          <w:rFonts w:ascii="Palatino Linotype" w:hAnsi="Palatino Linotype" w:cs="Arial"/>
        </w:rPr>
        <w:t>GÉSIMA</w:t>
      </w:r>
      <w:r w:rsidR="00FB4F31" w:rsidRPr="00331696">
        <w:rPr>
          <w:rFonts w:ascii="Palatino Linotype" w:hAnsi="Palatino Linotype" w:cs="Arial"/>
        </w:rPr>
        <w:t xml:space="preserve"> PRIMERA</w:t>
      </w:r>
      <w:r w:rsidR="00663AF3" w:rsidRPr="00331696">
        <w:rPr>
          <w:rFonts w:ascii="Palatino Linotype" w:hAnsi="Palatino Linotype" w:cs="Arial"/>
        </w:rPr>
        <w:t xml:space="preserve"> SESIÓN ORDINARIA CELEBRADA EL </w:t>
      </w:r>
      <w:r w:rsidR="00FB4F31" w:rsidRPr="00331696">
        <w:rPr>
          <w:rFonts w:ascii="Palatino Linotype" w:hAnsi="Palatino Linotype" w:cs="Arial"/>
        </w:rPr>
        <w:t>CUATRO DE SEPTIEMBRE</w:t>
      </w:r>
      <w:r w:rsidRPr="00331696">
        <w:rPr>
          <w:rFonts w:ascii="Palatino Linotype" w:hAnsi="Palatino Linotype" w:cs="Arial"/>
          <w:color w:val="000000"/>
          <w:lang w:val="es-MX" w:eastAsia="es-MX"/>
        </w:rPr>
        <w:t xml:space="preserve"> DE</w:t>
      </w:r>
      <w:r w:rsidR="00126CCD" w:rsidRPr="00331696">
        <w:rPr>
          <w:rFonts w:ascii="Palatino Linotype" w:eastAsiaTheme="minorHAnsi" w:hAnsi="Palatino Linotype" w:cs="Arial"/>
          <w:lang w:val="es-MX" w:eastAsia="en-US"/>
        </w:rPr>
        <w:t xml:space="preserve"> DOS MIL VEINTI</w:t>
      </w:r>
      <w:r w:rsidR="00FE49AC" w:rsidRPr="00331696">
        <w:rPr>
          <w:rFonts w:ascii="Palatino Linotype" w:eastAsiaTheme="minorHAnsi" w:hAnsi="Palatino Linotype" w:cs="Arial"/>
          <w:lang w:val="es-MX" w:eastAsia="en-US"/>
        </w:rPr>
        <w:t>CUATRO</w:t>
      </w:r>
      <w:r w:rsidRPr="00331696">
        <w:rPr>
          <w:rFonts w:ascii="Palatino Linotype" w:eastAsiaTheme="minorHAnsi" w:hAnsi="Palatino Linotype" w:cs="Arial"/>
          <w:lang w:val="es-MX" w:eastAsia="en-US"/>
        </w:rPr>
        <w:t>, ANTE EL SECRETARIO TÉCNICO</w:t>
      </w:r>
      <w:r w:rsidR="00676A76" w:rsidRPr="00331696">
        <w:rPr>
          <w:rFonts w:ascii="Palatino Linotype" w:eastAsiaTheme="minorHAnsi" w:hAnsi="Palatino Linotype" w:cs="Arial"/>
          <w:lang w:val="es-MX" w:eastAsia="en-US"/>
        </w:rPr>
        <w:t xml:space="preserve"> DEL PLENO</w:t>
      </w:r>
      <w:r w:rsidRPr="00331696">
        <w:rPr>
          <w:rFonts w:ascii="Palatino Linotype" w:eastAsiaTheme="minorHAnsi" w:hAnsi="Palatino Linotype" w:cs="Arial"/>
          <w:lang w:val="es-MX" w:eastAsia="en-US"/>
        </w:rPr>
        <w:t>, ALEXIS TAPIA RA</w:t>
      </w:r>
      <w:r w:rsidR="00054E04" w:rsidRPr="00331696">
        <w:rPr>
          <w:rFonts w:ascii="Palatino Linotype" w:eastAsiaTheme="minorHAnsi" w:hAnsi="Palatino Linotype" w:cs="Arial"/>
          <w:lang w:val="es-MX" w:eastAsia="en-US"/>
        </w:rPr>
        <w:t>MÍREZ.</w:t>
      </w:r>
      <w:r w:rsidR="005909E0" w:rsidRPr="00331696">
        <w:rPr>
          <w:rFonts w:ascii="Palatino Linotype" w:eastAsiaTheme="minorHAnsi" w:hAnsi="Palatino Linotype" w:cs="Arial"/>
          <w:lang w:val="es-MX" w:eastAsia="en-US"/>
        </w:rPr>
        <w:t>----</w:t>
      </w:r>
      <w:r w:rsidR="005472E8" w:rsidRPr="00331696">
        <w:rPr>
          <w:rFonts w:ascii="Palatino Linotype" w:eastAsiaTheme="minorHAnsi" w:hAnsi="Palatino Linotype" w:cs="Arial"/>
          <w:lang w:val="es-MX" w:eastAsia="en-US"/>
        </w:rPr>
        <w:t>-------------------------------------------------------------------------------------------------------------------------------------------------------------------------------------------------------------------------------------------------------------------------------------------------------------------------------------------------------------------------------------------------------------</w:t>
      </w:r>
      <w:r w:rsidR="006C61A0" w:rsidRPr="00331696">
        <w:rPr>
          <w:rFonts w:ascii="Palatino Linotype" w:eastAsiaTheme="minorHAnsi" w:hAnsi="Palatino Linotype" w:cs="Arial"/>
          <w:lang w:val="es-MX" w:eastAsia="en-US"/>
        </w:rPr>
        <w:t xml:space="preserve"> </w:t>
      </w:r>
    </w:p>
    <w:p w14:paraId="0EE80D4E" w14:textId="77777777" w:rsidR="005909E0" w:rsidRPr="005909E0" w:rsidRDefault="005909E0" w:rsidP="00331696">
      <w:pPr>
        <w:spacing w:line="360" w:lineRule="auto"/>
        <w:jc w:val="both"/>
        <w:rPr>
          <w:rFonts w:ascii="Palatino Linotype" w:eastAsiaTheme="minorHAnsi" w:hAnsi="Palatino Linotype" w:cs="Arial"/>
          <w:sz w:val="2"/>
          <w:lang w:val="es-MX" w:eastAsia="en-US"/>
        </w:rPr>
      </w:pPr>
      <w:r w:rsidRPr="00331696">
        <w:rPr>
          <w:rFonts w:ascii="Palatino Linotype" w:eastAsiaTheme="minorHAnsi" w:hAnsi="Palatino Linotype" w:cs="Arial"/>
          <w:sz w:val="18"/>
          <w:lang w:val="es-MX" w:eastAsia="en-US"/>
        </w:rPr>
        <w:t>JMV/CCR/jasm</w:t>
      </w:r>
      <w:bookmarkStart w:id="1" w:name="_GoBack"/>
      <w:bookmarkEnd w:id="1"/>
    </w:p>
    <w:p w14:paraId="7753280C" w14:textId="77777777" w:rsidR="0029071C" w:rsidRDefault="0029071C" w:rsidP="00331696"/>
    <w:p w14:paraId="4C3455D6" w14:textId="77777777" w:rsidR="0029071C" w:rsidRDefault="0029071C" w:rsidP="00331696"/>
    <w:p w14:paraId="0ECDC7CA" w14:textId="77777777" w:rsidR="0029071C" w:rsidRDefault="0029071C" w:rsidP="00331696"/>
    <w:p w14:paraId="07764A15" w14:textId="77777777" w:rsidR="0029071C" w:rsidRDefault="0029071C" w:rsidP="00331696"/>
    <w:p w14:paraId="6004B5DC" w14:textId="77777777" w:rsidR="0029071C" w:rsidRDefault="0029071C" w:rsidP="00331696"/>
    <w:p w14:paraId="2FC19589" w14:textId="77777777" w:rsidR="0029071C" w:rsidRDefault="0029071C" w:rsidP="00331696"/>
    <w:p w14:paraId="30926FBA" w14:textId="77777777" w:rsidR="0029071C" w:rsidRDefault="0029071C" w:rsidP="00331696"/>
    <w:p w14:paraId="7CD50CEE" w14:textId="77777777" w:rsidR="0029071C" w:rsidRDefault="0029071C" w:rsidP="00331696"/>
    <w:p w14:paraId="145E08EA" w14:textId="77777777" w:rsidR="0029071C" w:rsidRDefault="0029071C" w:rsidP="00331696"/>
    <w:p w14:paraId="7688B59F" w14:textId="77777777" w:rsidR="0029071C" w:rsidRDefault="0029071C" w:rsidP="00331696"/>
    <w:p w14:paraId="75AC92F0" w14:textId="77777777" w:rsidR="0029071C" w:rsidRDefault="0029071C" w:rsidP="00331696"/>
    <w:p w14:paraId="788DFCE4" w14:textId="77777777" w:rsidR="0029071C" w:rsidRDefault="0029071C" w:rsidP="00331696"/>
    <w:p w14:paraId="7A2BB2D5" w14:textId="77777777" w:rsidR="0029071C" w:rsidRDefault="0029071C" w:rsidP="00331696"/>
    <w:p w14:paraId="797886E4" w14:textId="77777777" w:rsidR="0029071C" w:rsidRDefault="0029071C" w:rsidP="00331696"/>
    <w:p w14:paraId="1FDBE03A" w14:textId="77777777" w:rsidR="0029071C" w:rsidRDefault="0029071C" w:rsidP="00331696"/>
    <w:p w14:paraId="5135CD3D" w14:textId="77777777" w:rsidR="0029071C" w:rsidRDefault="0029071C" w:rsidP="00331696"/>
    <w:p w14:paraId="180F7188" w14:textId="77777777" w:rsidR="0029071C" w:rsidRDefault="0029071C" w:rsidP="00331696"/>
    <w:p w14:paraId="2383361D" w14:textId="77777777" w:rsidR="0029071C" w:rsidRDefault="0029071C" w:rsidP="00331696"/>
    <w:p w14:paraId="7BBFC9DA" w14:textId="77777777" w:rsidR="0029071C" w:rsidRDefault="0029071C" w:rsidP="00331696"/>
    <w:p w14:paraId="07AFAFCD" w14:textId="77777777" w:rsidR="0029071C" w:rsidRDefault="0029071C" w:rsidP="00331696"/>
    <w:p w14:paraId="79F80BD5" w14:textId="77777777" w:rsidR="0029071C" w:rsidRDefault="0029071C" w:rsidP="00331696"/>
    <w:p w14:paraId="3BEAEBB5" w14:textId="77777777" w:rsidR="0029071C" w:rsidRDefault="0029071C" w:rsidP="00331696"/>
    <w:p w14:paraId="3E614603" w14:textId="77777777" w:rsidR="0029071C" w:rsidRDefault="0029071C" w:rsidP="00331696"/>
    <w:p w14:paraId="34C7B0F7" w14:textId="77777777" w:rsidR="0029071C" w:rsidRDefault="0029071C" w:rsidP="00331696"/>
    <w:p w14:paraId="6BDCBF55" w14:textId="77777777" w:rsidR="0029071C" w:rsidRDefault="0029071C" w:rsidP="00331696"/>
    <w:p w14:paraId="0EA50449" w14:textId="77777777" w:rsidR="0029071C" w:rsidRDefault="0029071C" w:rsidP="00331696"/>
    <w:p w14:paraId="6BA22747" w14:textId="77777777" w:rsidR="0029071C" w:rsidRDefault="0029071C" w:rsidP="00331696"/>
    <w:p w14:paraId="46C9C8ED" w14:textId="77777777" w:rsidR="0029071C" w:rsidRDefault="0029071C" w:rsidP="00331696"/>
    <w:p w14:paraId="462E08EF" w14:textId="77777777" w:rsidR="0029071C" w:rsidRDefault="0029071C" w:rsidP="00331696"/>
    <w:p w14:paraId="6F1994AF" w14:textId="77777777" w:rsidR="0029071C" w:rsidRDefault="0029071C" w:rsidP="00331696"/>
    <w:p w14:paraId="4369F1F0" w14:textId="77777777" w:rsidR="0029071C" w:rsidRDefault="0029071C" w:rsidP="00331696"/>
    <w:p w14:paraId="52736179" w14:textId="77777777" w:rsidR="0029071C" w:rsidRDefault="0029071C" w:rsidP="00331696"/>
    <w:p w14:paraId="2F6F3E44" w14:textId="77777777" w:rsidR="0029071C" w:rsidRDefault="0029071C" w:rsidP="00331696"/>
    <w:p w14:paraId="59B49257" w14:textId="77777777" w:rsidR="0029071C" w:rsidRDefault="0029071C" w:rsidP="00331696"/>
    <w:p w14:paraId="7F5EF310" w14:textId="4F2ADCE1" w:rsidR="0029071C" w:rsidRPr="003E56C9" w:rsidRDefault="0029071C" w:rsidP="00331696"/>
    <w:sectPr w:rsidR="0029071C" w:rsidRPr="003E56C9" w:rsidSect="0043515A">
      <w:headerReference w:type="even" r:id="rId20"/>
      <w:headerReference w:type="default" r:id="rId21"/>
      <w:footerReference w:type="default" r:id="rId22"/>
      <w:headerReference w:type="first" r:id="rId23"/>
      <w:footerReference w:type="first" r:id="rId2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2993E" w14:textId="77777777" w:rsidR="005614E5" w:rsidRDefault="005614E5" w:rsidP="000B5E25">
      <w:r>
        <w:separator/>
      </w:r>
    </w:p>
  </w:endnote>
  <w:endnote w:type="continuationSeparator" w:id="0">
    <w:p w14:paraId="4BE8A173" w14:textId="77777777" w:rsidR="005614E5" w:rsidRDefault="005614E5"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7625BD" w:rsidRPr="000D3AD4" w:rsidRDefault="007625B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3169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31696">
      <w:rPr>
        <w:rFonts w:ascii="Palatino Linotype" w:hAnsi="Palatino Linotype" w:cs="Arial"/>
        <w:bCs/>
        <w:noProof/>
        <w:sz w:val="20"/>
        <w:szCs w:val="20"/>
      </w:rPr>
      <w:t>65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7625BD" w:rsidRPr="000D3AD4" w:rsidRDefault="007625B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3169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31696">
      <w:rPr>
        <w:rFonts w:ascii="Palatino Linotype" w:hAnsi="Palatino Linotype" w:cs="Arial"/>
        <w:bCs/>
        <w:noProof/>
        <w:sz w:val="20"/>
        <w:szCs w:val="20"/>
      </w:rPr>
      <w:t>65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A6848" w14:textId="77777777" w:rsidR="005614E5" w:rsidRDefault="005614E5" w:rsidP="000B5E25">
      <w:r>
        <w:separator/>
      </w:r>
    </w:p>
  </w:footnote>
  <w:footnote w:type="continuationSeparator" w:id="0">
    <w:p w14:paraId="01EC89F9" w14:textId="77777777" w:rsidR="005614E5" w:rsidRDefault="005614E5" w:rsidP="000B5E25">
      <w:r>
        <w:continuationSeparator/>
      </w:r>
    </w:p>
  </w:footnote>
  <w:footnote w:id="1">
    <w:p w14:paraId="449AD054" w14:textId="77777777" w:rsidR="007625BD" w:rsidRPr="008A64CB" w:rsidRDefault="007625BD" w:rsidP="00464E34">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236F14C" w14:textId="77777777" w:rsidR="007625BD" w:rsidRDefault="007625BD" w:rsidP="00464E34">
      <w:pPr>
        <w:autoSpaceDE w:val="0"/>
        <w:autoSpaceDN w:val="0"/>
        <w:adjustRightInd w:val="0"/>
        <w:ind w:right="49"/>
        <w:jc w:val="both"/>
        <w:rPr>
          <w:rFonts w:ascii="Palatino Linotype" w:hAnsi="Palatino Linotype"/>
          <w:i/>
          <w:sz w:val="18"/>
          <w:szCs w:val="22"/>
        </w:rPr>
      </w:pPr>
    </w:p>
    <w:p w14:paraId="10D3AEBA" w14:textId="77777777" w:rsidR="007625BD" w:rsidRPr="008A64CB" w:rsidRDefault="007625BD" w:rsidP="00464E34">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3E2DF4E" w14:textId="77777777" w:rsidR="007625BD" w:rsidRPr="008A64CB" w:rsidRDefault="007625BD" w:rsidP="00464E34">
      <w:pPr>
        <w:pStyle w:val="Textonotapie"/>
        <w:rPr>
          <w:lang w:val="es-MX"/>
        </w:rPr>
      </w:pPr>
    </w:p>
  </w:footnote>
  <w:footnote w:id="2">
    <w:p w14:paraId="796EF0D1" w14:textId="77777777" w:rsidR="00D07C2B" w:rsidRPr="00851536" w:rsidRDefault="00D07C2B" w:rsidP="00D07C2B">
      <w:pPr>
        <w:pStyle w:val="Textonotapie"/>
        <w:rPr>
          <w:sz w:val="16"/>
          <w:szCs w:val="16"/>
        </w:rPr>
      </w:pPr>
      <w:r>
        <w:rPr>
          <w:rStyle w:val="Refdenotaalpie"/>
        </w:rPr>
        <w:footnoteRef/>
      </w:r>
      <w:r>
        <w:t xml:space="preserve"> </w:t>
      </w:r>
      <w:hyperlink r:id="rId3" w:history="1">
        <w:r w:rsidRPr="00B47F62">
          <w:rPr>
            <w:rStyle w:val="Hipervnculo"/>
            <w:sz w:val="16"/>
            <w:szCs w:val="16"/>
          </w:rPr>
          <w:t>https://legislacion.edomex.gob.mx/sites/legislacion.edomex.gob.mx/files/files/pdf/gct/2022/octubre/oct101/oct101b.pdf</w:t>
        </w:r>
      </w:hyperlink>
      <w:r>
        <w:rPr>
          <w:sz w:val="16"/>
          <w:szCs w:val="16"/>
        </w:rPr>
        <w:t xml:space="preserve"> </w:t>
      </w:r>
    </w:p>
  </w:footnote>
  <w:footnote w:id="3">
    <w:p w14:paraId="301979AA" w14:textId="77777777" w:rsidR="00D07C2B" w:rsidRDefault="00D07C2B" w:rsidP="00D07C2B">
      <w:pPr>
        <w:pStyle w:val="Textonotapie"/>
      </w:pPr>
      <w:r>
        <w:rPr>
          <w:rStyle w:val="Refdenotaalpie"/>
        </w:rPr>
        <w:footnoteRef/>
      </w:r>
      <w:r>
        <w:t xml:space="preserve"> </w:t>
      </w:r>
      <w:hyperlink r:id="rId4" w:history="1">
        <w:r w:rsidRPr="00D07C2B">
          <w:rPr>
            <w:rStyle w:val="Hipervnculo"/>
          </w:rPr>
          <w:t>anexo_01_presupuesto.pdf (osfem.gob.mx)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7625BD" w:rsidRDefault="00331696">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625BD" w:rsidRPr="008F2CCC" w14:paraId="7D0B18AB" w14:textId="77777777" w:rsidTr="00BA27FC">
      <w:tc>
        <w:tcPr>
          <w:tcW w:w="2551" w:type="dxa"/>
          <w:shd w:val="clear" w:color="auto" w:fill="auto"/>
          <w:vAlign w:val="center"/>
        </w:tcPr>
        <w:p w14:paraId="0E184FBC"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47CEFA7B" w:rsidR="007625BD" w:rsidRPr="0029071C" w:rsidRDefault="007625B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01495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625BD" w:rsidRPr="008F2CCC" w14:paraId="58149F82" w14:textId="77777777" w:rsidTr="00BA27FC">
      <w:trPr>
        <w:trHeight w:val="228"/>
      </w:trPr>
      <w:tc>
        <w:tcPr>
          <w:tcW w:w="2551" w:type="dxa"/>
          <w:shd w:val="clear" w:color="auto" w:fill="auto"/>
          <w:vAlign w:val="center"/>
        </w:tcPr>
        <w:p w14:paraId="2DBE5EC5"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42888AF6" w:rsidR="007625BD" w:rsidRPr="0029071C" w:rsidRDefault="007625BD" w:rsidP="00374FE7">
          <w:pPr>
            <w:spacing w:line="276" w:lineRule="auto"/>
            <w:jc w:val="right"/>
            <w:rPr>
              <w:rFonts w:ascii="Palatino Linotype" w:hAnsi="Palatino Linotype"/>
              <w:sz w:val="22"/>
              <w:szCs w:val="22"/>
            </w:rPr>
          </w:pPr>
          <w:r w:rsidRPr="001959EE">
            <w:rPr>
              <w:rFonts w:ascii="Palatino Linotype" w:hAnsi="Palatino Linotype"/>
              <w:sz w:val="22"/>
              <w:szCs w:val="22"/>
            </w:rPr>
            <w:t xml:space="preserve">Ayuntamiento de </w:t>
          </w:r>
          <w:r>
            <w:rPr>
              <w:rFonts w:ascii="Palatino Linotype" w:hAnsi="Palatino Linotype"/>
              <w:sz w:val="22"/>
              <w:szCs w:val="22"/>
            </w:rPr>
            <w:t>Toluca</w:t>
          </w:r>
        </w:p>
      </w:tc>
    </w:tr>
    <w:tr w:rsidR="007625BD" w:rsidRPr="008F2CCC" w14:paraId="73D5FF2A" w14:textId="77777777" w:rsidTr="00BA27FC">
      <w:tc>
        <w:tcPr>
          <w:tcW w:w="2551" w:type="dxa"/>
          <w:shd w:val="clear" w:color="auto" w:fill="auto"/>
          <w:vAlign w:val="center"/>
        </w:tcPr>
        <w:p w14:paraId="2A38288D"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7625BD" w:rsidRPr="0029071C" w:rsidRDefault="007625B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7625BD" w:rsidRPr="001779E0" w:rsidRDefault="0033169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625BD" w:rsidRPr="008F2CCC" w14:paraId="53180D23" w14:textId="77777777" w:rsidTr="00BA27FC">
      <w:tc>
        <w:tcPr>
          <w:tcW w:w="2551" w:type="dxa"/>
          <w:shd w:val="clear" w:color="auto" w:fill="auto"/>
          <w:vAlign w:val="center"/>
        </w:tcPr>
        <w:p w14:paraId="51394AA5"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3A5EC601" w:rsidR="007625BD" w:rsidRPr="0029071C" w:rsidRDefault="007625B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01495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625BD" w:rsidRPr="008F2CCC" w14:paraId="390D27D0" w14:textId="77777777" w:rsidTr="00BA27FC">
      <w:tc>
        <w:tcPr>
          <w:tcW w:w="2551" w:type="dxa"/>
          <w:shd w:val="clear" w:color="auto" w:fill="auto"/>
          <w:vAlign w:val="center"/>
        </w:tcPr>
        <w:p w14:paraId="5CBCE46F"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054231EA" w:rsidR="007625BD" w:rsidRPr="006D30E6" w:rsidRDefault="00F27975"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w:t>
          </w:r>
        </w:p>
      </w:tc>
    </w:tr>
    <w:tr w:rsidR="007625BD" w:rsidRPr="008F2CCC" w14:paraId="233C19E4" w14:textId="77777777" w:rsidTr="00BA27FC">
      <w:trPr>
        <w:trHeight w:val="228"/>
      </w:trPr>
      <w:tc>
        <w:tcPr>
          <w:tcW w:w="2551" w:type="dxa"/>
          <w:shd w:val="clear" w:color="auto" w:fill="auto"/>
          <w:vAlign w:val="center"/>
        </w:tcPr>
        <w:p w14:paraId="48BD3678"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7BFECCA4" w:rsidR="007625BD" w:rsidRPr="0029071C" w:rsidRDefault="007625BD" w:rsidP="00374FE7">
          <w:pPr>
            <w:spacing w:line="276" w:lineRule="auto"/>
            <w:jc w:val="right"/>
            <w:rPr>
              <w:rFonts w:ascii="Palatino Linotype" w:hAnsi="Palatino Linotype"/>
              <w:sz w:val="22"/>
              <w:szCs w:val="22"/>
            </w:rPr>
          </w:pPr>
          <w:r w:rsidRPr="001959EE">
            <w:rPr>
              <w:rFonts w:ascii="Palatino Linotype" w:hAnsi="Palatino Linotype"/>
              <w:sz w:val="22"/>
              <w:szCs w:val="22"/>
            </w:rPr>
            <w:t xml:space="preserve">Ayuntamiento de </w:t>
          </w:r>
          <w:r>
            <w:rPr>
              <w:rFonts w:ascii="Palatino Linotype" w:hAnsi="Palatino Linotype"/>
              <w:sz w:val="22"/>
              <w:szCs w:val="22"/>
            </w:rPr>
            <w:t>Toluca</w:t>
          </w:r>
        </w:p>
      </w:tc>
    </w:tr>
    <w:tr w:rsidR="007625BD" w:rsidRPr="008F2CCC" w14:paraId="196A93C9" w14:textId="77777777" w:rsidTr="00BA27FC">
      <w:tc>
        <w:tcPr>
          <w:tcW w:w="2551" w:type="dxa"/>
          <w:shd w:val="clear" w:color="auto" w:fill="auto"/>
          <w:vAlign w:val="center"/>
        </w:tcPr>
        <w:p w14:paraId="53BA0609"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7625BD" w:rsidRPr="0029071C" w:rsidRDefault="007625B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625BD" w:rsidRPr="008F2CCC" w14:paraId="5010D2D3" w14:textId="77777777" w:rsidTr="00BA27FC">
      <w:tc>
        <w:tcPr>
          <w:tcW w:w="2551" w:type="dxa"/>
          <w:shd w:val="clear" w:color="auto" w:fill="auto"/>
          <w:vAlign w:val="center"/>
        </w:tcPr>
        <w:p w14:paraId="28B43ED1" w14:textId="77777777" w:rsidR="007625BD" w:rsidRPr="008F5DAE" w:rsidRDefault="007625BD"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7625BD" w:rsidRPr="00BA27FC" w:rsidRDefault="007625BD" w:rsidP="00BA27FC">
          <w:pPr>
            <w:spacing w:line="276" w:lineRule="auto"/>
            <w:rPr>
              <w:rFonts w:ascii="Palatino Linotype" w:hAnsi="Palatino Linotype"/>
              <w:sz w:val="14"/>
              <w:szCs w:val="22"/>
              <w:lang w:val="es-ES_tradnl"/>
            </w:rPr>
          </w:pPr>
        </w:p>
      </w:tc>
    </w:tr>
  </w:tbl>
  <w:p w14:paraId="3074D17A" w14:textId="77777777" w:rsidR="007625BD" w:rsidRPr="009F1AB6" w:rsidRDefault="00331696">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3B6047"/>
    <w:multiLevelType w:val="hybridMultilevel"/>
    <w:tmpl w:val="C1B61D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FE65D4"/>
    <w:multiLevelType w:val="hybridMultilevel"/>
    <w:tmpl w:val="3E8CD366"/>
    <w:lvl w:ilvl="0" w:tplc="B71C2288">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E200AE"/>
    <w:multiLevelType w:val="multilevel"/>
    <w:tmpl w:val="6E9CC4D0"/>
    <w:lvl w:ilvl="0">
      <w:start w:val="1"/>
      <w:numFmt w:val="decimal"/>
      <w:lvlText w:val="%1."/>
      <w:lvlJc w:val="left"/>
      <w:pPr>
        <w:ind w:left="72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3AF051E0"/>
    <w:multiLevelType w:val="hybridMultilevel"/>
    <w:tmpl w:val="D4D0D40E"/>
    <w:lvl w:ilvl="0" w:tplc="D4C056E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6416F5"/>
    <w:multiLevelType w:val="hybridMultilevel"/>
    <w:tmpl w:val="1A708706"/>
    <w:lvl w:ilvl="0" w:tplc="A1047D16">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B230A7"/>
    <w:multiLevelType w:val="hybridMultilevel"/>
    <w:tmpl w:val="77AA5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6"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825796"/>
    <w:multiLevelType w:val="multilevel"/>
    <w:tmpl w:val="01DCA5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650712"/>
    <w:multiLevelType w:val="hybridMultilevel"/>
    <w:tmpl w:val="2C46E1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2"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206108"/>
    <w:multiLevelType w:val="hybridMultilevel"/>
    <w:tmpl w:val="FF086800"/>
    <w:lvl w:ilvl="0" w:tplc="3F5899AA">
      <w:start w:val="1"/>
      <w:numFmt w:val="decimal"/>
      <w:lvlText w:val="%1."/>
      <w:lvlJc w:val="left"/>
      <w:pPr>
        <w:ind w:left="720" w:hanging="360"/>
      </w:pPr>
      <w:rPr>
        <w:rFonts w:ascii="Palatino Linotype" w:eastAsiaTheme="minorHAnsi" w:hAnsi="Palatino Linotype" w:cstheme="minorBidi"/>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8"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3"/>
  </w:num>
  <w:num w:numId="2">
    <w:abstractNumId w:val="41"/>
  </w:num>
  <w:num w:numId="3">
    <w:abstractNumId w:val="15"/>
  </w:num>
  <w:num w:numId="4">
    <w:abstractNumId w:val="10"/>
  </w:num>
  <w:num w:numId="5">
    <w:abstractNumId w:val="31"/>
  </w:num>
  <w:num w:numId="6">
    <w:abstractNumId w:val="1"/>
  </w:num>
  <w:num w:numId="7">
    <w:abstractNumId w:val="6"/>
  </w:num>
  <w:num w:numId="8">
    <w:abstractNumId w:val="35"/>
  </w:num>
  <w:num w:numId="9">
    <w:abstractNumId w:val="22"/>
  </w:num>
  <w:num w:numId="10">
    <w:abstractNumId w:val="2"/>
  </w:num>
  <w:num w:numId="11">
    <w:abstractNumId w:val="42"/>
  </w:num>
  <w:num w:numId="12">
    <w:abstractNumId w:val="47"/>
  </w:num>
  <w:num w:numId="13">
    <w:abstractNumId w:val="25"/>
  </w:num>
  <w:num w:numId="14">
    <w:abstractNumId w:val="48"/>
  </w:num>
  <w:num w:numId="15">
    <w:abstractNumId w:val="21"/>
  </w:num>
  <w:num w:numId="16">
    <w:abstractNumId w:val="13"/>
  </w:num>
  <w:num w:numId="17">
    <w:abstractNumId w:val="46"/>
  </w:num>
  <w:num w:numId="18">
    <w:abstractNumId w:val="16"/>
  </w:num>
  <w:num w:numId="19">
    <w:abstractNumId w:val="14"/>
  </w:num>
  <w:num w:numId="20">
    <w:abstractNumId w:val="3"/>
  </w:num>
  <w:num w:numId="21">
    <w:abstractNumId w:val="29"/>
  </w:num>
  <w:num w:numId="22">
    <w:abstractNumId w:val="19"/>
  </w:num>
  <w:num w:numId="23">
    <w:abstractNumId w:val="20"/>
  </w:num>
  <w:num w:numId="24">
    <w:abstractNumId w:val="8"/>
  </w:num>
  <w:num w:numId="25">
    <w:abstractNumId w:val="44"/>
  </w:num>
  <w:num w:numId="26">
    <w:abstractNumId w:val="28"/>
  </w:num>
  <w:num w:numId="27">
    <w:abstractNumId w:val="32"/>
  </w:num>
  <w:num w:numId="28">
    <w:abstractNumId w:val="37"/>
  </w:num>
  <w:num w:numId="29">
    <w:abstractNumId w:val="27"/>
  </w:num>
  <w:num w:numId="30">
    <w:abstractNumId w:val="36"/>
  </w:num>
  <w:num w:numId="31">
    <w:abstractNumId w:val="30"/>
  </w:num>
  <w:num w:numId="32">
    <w:abstractNumId w:val="33"/>
  </w:num>
  <w:num w:numId="33">
    <w:abstractNumId w:val="45"/>
  </w:num>
  <w:num w:numId="34">
    <w:abstractNumId w:val="12"/>
  </w:num>
  <w:num w:numId="35">
    <w:abstractNumId w:val="4"/>
  </w:num>
  <w:num w:numId="36">
    <w:abstractNumId w:val="40"/>
  </w:num>
  <w:num w:numId="37">
    <w:abstractNumId w:val="0"/>
  </w:num>
  <w:num w:numId="38">
    <w:abstractNumId w:val="5"/>
  </w:num>
  <w:num w:numId="39">
    <w:abstractNumId w:val="23"/>
  </w:num>
  <w:num w:numId="40">
    <w:abstractNumId w:val="38"/>
  </w:num>
  <w:num w:numId="41">
    <w:abstractNumId w:val="9"/>
  </w:num>
  <w:num w:numId="42">
    <w:abstractNumId w:val="24"/>
  </w:num>
  <w:num w:numId="43">
    <w:abstractNumId w:val="11"/>
  </w:num>
  <w:num w:numId="44">
    <w:abstractNumId w:val="17"/>
  </w:num>
  <w:num w:numId="45">
    <w:abstractNumId w:val="7"/>
  </w:num>
  <w:num w:numId="46">
    <w:abstractNumId w:val="39"/>
  </w:num>
  <w:num w:numId="47">
    <w:abstractNumId w:val="18"/>
  </w:num>
  <w:num w:numId="48">
    <w:abstractNumId w:val="34"/>
  </w:num>
  <w:num w:numId="4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32D08"/>
    <w:rsid w:val="00036F8B"/>
    <w:rsid w:val="00037B15"/>
    <w:rsid w:val="00054E04"/>
    <w:rsid w:val="000572E9"/>
    <w:rsid w:val="00070516"/>
    <w:rsid w:val="00070547"/>
    <w:rsid w:val="00071173"/>
    <w:rsid w:val="000775FC"/>
    <w:rsid w:val="0008501B"/>
    <w:rsid w:val="0009028F"/>
    <w:rsid w:val="0009159F"/>
    <w:rsid w:val="00093AE1"/>
    <w:rsid w:val="000941CE"/>
    <w:rsid w:val="00094F32"/>
    <w:rsid w:val="000965F6"/>
    <w:rsid w:val="000A34BB"/>
    <w:rsid w:val="000A717C"/>
    <w:rsid w:val="000B5876"/>
    <w:rsid w:val="000B5E25"/>
    <w:rsid w:val="000B7C6C"/>
    <w:rsid w:val="000C2E34"/>
    <w:rsid w:val="000C43CE"/>
    <w:rsid w:val="000C49B8"/>
    <w:rsid w:val="000C5FDF"/>
    <w:rsid w:val="000C615C"/>
    <w:rsid w:val="000D3AD4"/>
    <w:rsid w:val="000E592F"/>
    <w:rsid w:val="000F16BA"/>
    <w:rsid w:val="000F48D5"/>
    <w:rsid w:val="00101AD8"/>
    <w:rsid w:val="00102570"/>
    <w:rsid w:val="00104220"/>
    <w:rsid w:val="0010712B"/>
    <w:rsid w:val="00107913"/>
    <w:rsid w:val="00123996"/>
    <w:rsid w:val="0012510D"/>
    <w:rsid w:val="00126CCD"/>
    <w:rsid w:val="00137D13"/>
    <w:rsid w:val="001424E1"/>
    <w:rsid w:val="0014397A"/>
    <w:rsid w:val="00143F6E"/>
    <w:rsid w:val="00151D4C"/>
    <w:rsid w:val="001558F3"/>
    <w:rsid w:val="00165C45"/>
    <w:rsid w:val="00170AA7"/>
    <w:rsid w:val="00186CCB"/>
    <w:rsid w:val="00191418"/>
    <w:rsid w:val="0019170F"/>
    <w:rsid w:val="001959EE"/>
    <w:rsid w:val="001A6109"/>
    <w:rsid w:val="001B1DE5"/>
    <w:rsid w:val="001B553C"/>
    <w:rsid w:val="001C14AC"/>
    <w:rsid w:val="001C2376"/>
    <w:rsid w:val="001C3AA7"/>
    <w:rsid w:val="001D2DE0"/>
    <w:rsid w:val="001D32A0"/>
    <w:rsid w:val="001D4046"/>
    <w:rsid w:val="001D5495"/>
    <w:rsid w:val="001E2DA3"/>
    <w:rsid w:val="001E45B5"/>
    <w:rsid w:val="001F1FCC"/>
    <w:rsid w:val="001F2305"/>
    <w:rsid w:val="001F4F5E"/>
    <w:rsid w:val="0020249A"/>
    <w:rsid w:val="00202C04"/>
    <w:rsid w:val="002079BF"/>
    <w:rsid w:val="002163FB"/>
    <w:rsid w:val="002167BB"/>
    <w:rsid w:val="00216980"/>
    <w:rsid w:val="002172B0"/>
    <w:rsid w:val="00217E6C"/>
    <w:rsid w:val="00225163"/>
    <w:rsid w:val="00230D9E"/>
    <w:rsid w:val="00232E24"/>
    <w:rsid w:val="00235936"/>
    <w:rsid w:val="00236CBA"/>
    <w:rsid w:val="00240BB0"/>
    <w:rsid w:val="0024323F"/>
    <w:rsid w:val="002463DD"/>
    <w:rsid w:val="00247138"/>
    <w:rsid w:val="00253D9C"/>
    <w:rsid w:val="00255F1A"/>
    <w:rsid w:val="00260C3A"/>
    <w:rsid w:val="00261BC7"/>
    <w:rsid w:val="00267458"/>
    <w:rsid w:val="00267BB5"/>
    <w:rsid w:val="002777D8"/>
    <w:rsid w:val="0029071C"/>
    <w:rsid w:val="0029219E"/>
    <w:rsid w:val="002934B4"/>
    <w:rsid w:val="00294F77"/>
    <w:rsid w:val="00295B3F"/>
    <w:rsid w:val="002A040B"/>
    <w:rsid w:val="002A0AF4"/>
    <w:rsid w:val="002A4B43"/>
    <w:rsid w:val="002A676F"/>
    <w:rsid w:val="002B48AD"/>
    <w:rsid w:val="002C0BE5"/>
    <w:rsid w:val="002C240F"/>
    <w:rsid w:val="002D17B8"/>
    <w:rsid w:val="002D32D2"/>
    <w:rsid w:val="002D61F7"/>
    <w:rsid w:val="002D6656"/>
    <w:rsid w:val="002D6E4B"/>
    <w:rsid w:val="002E00B6"/>
    <w:rsid w:val="002E2D87"/>
    <w:rsid w:val="002E3085"/>
    <w:rsid w:val="002F3B20"/>
    <w:rsid w:val="00301B09"/>
    <w:rsid w:val="00307006"/>
    <w:rsid w:val="0030701F"/>
    <w:rsid w:val="0031472B"/>
    <w:rsid w:val="00320F38"/>
    <w:rsid w:val="00330FC3"/>
    <w:rsid w:val="0033140D"/>
    <w:rsid w:val="00331696"/>
    <w:rsid w:val="00331F0D"/>
    <w:rsid w:val="003408DD"/>
    <w:rsid w:val="00340A06"/>
    <w:rsid w:val="00340C30"/>
    <w:rsid w:val="00343F0B"/>
    <w:rsid w:val="00351A7F"/>
    <w:rsid w:val="003520C5"/>
    <w:rsid w:val="00355020"/>
    <w:rsid w:val="0035559A"/>
    <w:rsid w:val="00370E26"/>
    <w:rsid w:val="00371835"/>
    <w:rsid w:val="0037315D"/>
    <w:rsid w:val="003746DE"/>
    <w:rsid w:val="00374FE7"/>
    <w:rsid w:val="003804E8"/>
    <w:rsid w:val="00380D3E"/>
    <w:rsid w:val="00386D38"/>
    <w:rsid w:val="00396DB6"/>
    <w:rsid w:val="00397B41"/>
    <w:rsid w:val="003A4C68"/>
    <w:rsid w:val="003B0FAC"/>
    <w:rsid w:val="003B1C85"/>
    <w:rsid w:val="003B70B0"/>
    <w:rsid w:val="003C6409"/>
    <w:rsid w:val="003E21A7"/>
    <w:rsid w:val="003E56C9"/>
    <w:rsid w:val="003F424E"/>
    <w:rsid w:val="003F71DA"/>
    <w:rsid w:val="004018F9"/>
    <w:rsid w:val="00402096"/>
    <w:rsid w:val="00404A06"/>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A7F7D"/>
    <w:rsid w:val="004B1693"/>
    <w:rsid w:val="004B1A5F"/>
    <w:rsid w:val="004B2314"/>
    <w:rsid w:val="004B2516"/>
    <w:rsid w:val="004B5E16"/>
    <w:rsid w:val="004D18B6"/>
    <w:rsid w:val="004D5D2F"/>
    <w:rsid w:val="004D6F71"/>
    <w:rsid w:val="004E5628"/>
    <w:rsid w:val="004F48CE"/>
    <w:rsid w:val="00500ACC"/>
    <w:rsid w:val="0050130E"/>
    <w:rsid w:val="0050243E"/>
    <w:rsid w:val="00514370"/>
    <w:rsid w:val="00524043"/>
    <w:rsid w:val="00524A8D"/>
    <w:rsid w:val="00530C84"/>
    <w:rsid w:val="0054391A"/>
    <w:rsid w:val="005472E8"/>
    <w:rsid w:val="00555720"/>
    <w:rsid w:val="00555C87"/>
    <w:rsid w:val="005614E5"/>
    <w:rsid w:val="005617B4"/>
    <w:rsid w:val="005629AC"/>
    <w:rsid w:val="00563B39"/>
    <w:rsid w:val="0057289F"/>
    <w:rsid w:val="00580321"/>
    <w:rsid w:val="00581391"/>
    <w:rsid w:val="0058348E"/>
    <w:rsid w:val="0059032F"/>
    <w:rsid w:val="005909E0"/>
    <w:rsid w:val="0059614C"/>
    <w:rsid w:val="00597D71"/>
    <w:rsid w:val="005A59B3"/>
    <w:rsid w:val="005A6216"/>
    <w:rsid w:val="005A7C36"/>
    <w:rsid w:val="005B0692"/>
    <w:rsid w:val="005B234D"/>
    <w:rsid w:val="005B26AD"/>
    <w:rsid w:val="005B36A8"/>
    <w:rsid w:val="005B5693"/>
    <w:rsid w:val="005C2EF9"/>
    <w:rsid w:val="005C6646"/>
    <w:rsid w:val="005D77CC"/>
    <w:rsid w:val="005E09AB"/>
    <w:rsid w:val="005E1F74"/>
    <w:rsid w:val="005E2904"/>
    <w:rsid w:val="005E5716"/>
    <w:rsid w:val="005F1F89"/>
    <w:rsid w:val="005F2232"/>
    <w:rsid w:val="005F3241"/>
    <w:rsid w:val="005F4BFB"/>
    <w:rsid w:val="005F6996"/>
    <w:rsid w:val="006000C5"/>
    <w:rsid w:val="006002E0"/>
    <w:rsid w:val="006045BA"/>
    <w:rsid w:val="00614A53"/>
    <w:rsid w:val="00620280"/>
    <w:rsid w:val="006221B7"/>
    <w:rsid w:val="006258FD"/>
    <w:rsid w:val="00625D16"/>
    <w:rsid w:val="00630348"/>
    <w:rsid w:val="00630A94"/>
    <w:rsid w:val="00631DC1"/>
    <w:rsid w:val="00632E48"/>
    <w:rsid w:val="0063332C"/>
    <w:rsid w:val="00634926"/>
    <w:rsid w:val="00636499"/>
    <w:rsid w:val="006379FB"/>
    <w:rsid w:val="00643B58"/>
    <w:rsid w:val="00663AF3"/>
    <w:rsid w:val="00665089"/>
    <w:rsid w:val="006729C7"/>
    <w:rsid w:val="00676A76"/>
    <w:rsid w:val="006810FF"/>
    <w:rsid w:val="006857DC"/>
    <w:rsid w:val="00693177"/>
    <w:rsid w:val="00694976"/>
    <w:rsid w:val="006A6362"/>
    <w:rsid w:val="006B321A"/>
    <w:rsid w:val="006B418F"/>
    <w:rsid w:val="006B7174"/>
    <w:rsid w:val="006C3931"/>
    <w:rsid w:val="006C61A0"/>
    <w:rsid w:val="006D1713"/>
    <w:rsid w:val="006D30E6"/>
    <w:rsid w:val="006D3A03"/>
    <w:rsid w:val="006E08FA"/>
    <w:rsid w:val="006F2978"/>
    <w:rsid w:val="006F29CD"/>
    <w:rsid w:val="006F358C"/>
    <w:rsid w:val="006F5F93"/>
    <w:rsid w:val="0070129E"/>
    <w:rsid w:val="00710FED"/>
    <w:rsid w:val="00716632"/>
    <w:rsid w:val="00717A0C"/>
    <w:rsid w:val="00723B5A"/>
    <w:rsid w:val="0072658E"/>
    <w:rsid w:val="00732345"/>
    <w:rsid w:val="00733C11"/>
    <w:rsid w:val="00736443"/>
    <w:rsid w:val="0074342A"/>
    <w:rsid w:val="0074517D"/>
    <w:rsid w:val="007528A6"/>
    <w:rsid w:val="007532C7"/>
    <w:rsid w:val="00756F04"/>
    <w:rsid w:val="00757D60"/>
    <w:rsid w:val="007625BD"/>
    <w:rsid w:val="00764FD5"/>
    <w:rsid w:val="00770F18"/>
    <w:rsid w:val="007764BB"/>
    <w:rsid w:val="007828DC"/>
    <w:rsid w:val="00793739"/>
    <w:rsid w:val="00794A21"/>
    <w:rsid w:val="007A118C"/>
    <w:rsid w:val="007A2707"/>
    <w:rsid w:val="007A37FE"/>
    <w:rsid w:val="007A75E0"/>
    <w:rsid w:val="007B1893"/>
    <w:rsid w:val="007C1D5B"/>
    <w:rsid w:val="007C3435"/>
    <w:rsid w:val="007C35A4"/>
    <w:rsid w:val="007C3E46"/>
    <w:rsid w:val="007D2A81"/>
    <w:rsid w:val="007E1695"/>
    <w:rsid w:val="007E3AEF"/>
    <w:rsid w:val="007E43E0"/>
    <w:rsid w:val="007E52D5"/>
    <w:rsid w:val="007E534B"/>
    <w:rsid w:val="007E7C02"/>
    <w:rsid w:val="007F720F"/>
    <w:rsid w:val="007F7462"/>
    <w:rsid w:val="00800A80"/>
    <w:rsid w:val="00802ABB"/>
    <w:rsid w:val="008052D9"/>
    <w:rsid w:val="008150CA"/>
    <w:rsid w:val="00821C4B"/>
    <w:rsid w:val="008237E5"/>
    <w:rsid w:val="00835035"/>
    <w:rsid w:val="008500D3"/>
    <w:rsid w:val="00852668"/>
    <w:rsid w:val="00855F8D"/>
    <w:rsid w:val="008578BF"/>
    <w:rsid w:val="008660D6"/>
    <w:rsid w:val="00867F91"/>
    <w:rsid w:val="00872C8F"/>
    <w:rsid w:val="00873D1A"/>
    <w:rsid w:val="00891016"/>
    <w:rsid w:val="00891C59"/>
    <w:rsid w:val="00896D29"/>
    <w:rsid w:val="00897751"/>
    <w:rsid w:val="008A12CF"/>
    <w:rsid w:val="008A1A90"/>
    <w:rsid w:val="008A446B"/>
    <w:rsid w:val="008A64CB"/>
    <w:rsid w:val="008B082B"/>
    <w:rsid w:val="008B0C14"/>
    <w:rsid w:val="008B6546"/>
    <w:rsid w:val="008C2536"/>
    <w:rsid w:val="008C3B24"/>
    <w:rsid w:val="008E01E4"/>
    <w:rsid w:val="008E1D55"/>
    <w:rsid w:val="008E7F32"/>
    <w:rsid w:val="008F148C"/>
    <w:rsid w:val="008F1B63"/>
    <w:rsid w:val="008F5DAE"/>
    <w:rsid w:val="00900615"/>
    <w:rsid w:val="00900C9B"/>
    <w:rsid w:val="0090126C"/>
    <w:rsid w:val="00901487"/>
    <w:rsid w:val="009061CB"/>
    <w:rsid w:val="00914DD5"/>
    <w:rsid w:val="00917141"/>
    <w:rsid w:val="00921551"/>
    <w:rsid w:val="009217E8"/>
    <w:rsid w:val="0092579A"/>
    <w:rsid w:val="00925B0B"/>
    <w:rsid w:val="00926C44"/>
    <w:rsid w:val="0093645B"/>
    <w:rsid w:val="0094195D"/>
    <w:rsid w:val="0094381A"/>
    <w:rsid w:val="0094674B"/>
    <w:rsid w:val="0094684C"/>
    <w:rsid w:val="009526B5"/>
    <w:rsid w:val="009602BA"/>
    <w:rsid w:val="00961002"/>
    <w:rsid w:val="00966B66"/>
    <w:rsid w:val="009758CB"/>
    <w:rsid w:val="00977059"/>
    <w:rsid w:val="00980909"/>
    <w:rsid w:val="00993406"/>
    <w:rsid w:val="00994862"/>
    <w:rsid w:val="009A0F77"/>
    <w:rsid w:val="009A5223"/>
    <w:rsid w:val="009A6B97"/>
    <w:rsid w:val="009A6D6A"/>
    <w:rsid w:val="009A7B69"/>
    <w:rsid w:val="009B23B7"/>
    <w:rsid w:val="009B2B6B"/>
    <w:rsid w:val="009B7E91"/>
    <w:rsid w:val="009C301B"/>
    <w:rsid w:val="009C6853"/>
    <w:rsid w:val="009D2E87"/>
    <w:rsid w:val="009D39B3"/>
    <w:rsid w:val="009D66C3"/>
    <w:rsid w:val="009D7E06"/>
    <w:rsid w:val="009E0C45"/>
    <w:rsid w:val="009E0E89"/>
    <w:rsid w:val="009E15AC"/>
    <w:rsid w:val="009E1F26"/>
    <w:rsid w:val="009F4FF4"/>
    <w:rsid w:val="009F62C3"/>
    <w:rsid w:val="009F71DC"/>
    <w:rsid w:val="00A0100D"/>
    <w:rsid w:val="00A05133"/>
    <w:rsid w:val="00A05D3A"/>
    <w:rsid w:val="00A25D44"/>
    <w:rsid w:val="00A26BD8"/>
    <w:rsid w:val="00A30066"/>
    <w:rsid w:val="00A3490B"/>
    <w:rsid w:val="00A51711"/>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7378"/>
    <w:rsid w:val="00AB15E3"/>
    <w:rsid w:val="00AB246B"/>
    <w:rsid w:val="00AB4982"/>
    <w:rsid w:val="00AC3DB9"/>
    <w:rsid w:val="00AC4902"/>
    <w:rsid w:val="00AC49D6"/>
    <w:rsid w:val="00AC687D"/>
    <w:rsid w:val="00AD0094"/>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5E00"/>
    <w:rsid w:val="00B17992"/>
    <w:rsid w:val="00B20C2B"/>
    <w:rsid w:val="00B22967"/>
    <w:rsid w:val="00B23344"/>
    <w:rsid w:val="00B24258"/>
    <w:rsid w:val="00B250D7"/>
    <w:rsid w:val="00B26F14"/>
    <w:rsid w:val="00B309E3"/>
    <w:rsid w:val="00B31853"/>
    <w:rsid w:val="00B36260"/>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3F8C"/>
    <w:rsid w:val="00BD677A"/>
    <w:rsid w:val="00BD74AF"/>
    <w:rsid w:val="00BE233B"/>
    <w:rsid w:val="00BE7A6E"/>
    <w:rsid w:val="00BF6E0F"/>
    <w:rsid w:val="00BF7961"/>
    <w:rsid w:val="00C0414E"/>
    <w:rsid w:val="00C04B7A"/>
    <w:rsid w:val="00C058C8"/>
    <w:rsid w:val="00C127FA"/>
    <w:rsid w:val="00C17A86"/>
    <w:rsid w:val="00C20F80"/>
    <w:rsid w:val="00C249A6"/>
    <w:rsid w:val="00C35299"/>
    <w:rsid w:val="00C40502"/>
    <w:rsid w:val="00C4326C"/>
    <w:rsid w:val="00C45025"/>
    <w:rsid w:val="00C52084"/>
    <w:rsid w:val="00C56DD5"/>
    <w:rsid w:val="00C60A8D"/>
    <w:rsid w:val="00C614D3"/>
    <w:rsid w:val="00C631A4"/>
    <w:rsid w:val="00C63F7B"/>
    <w:rsid w:val="00C753C2"/>
    <w:rsid w:val="00C802FB"/>
    <w:rsid w:val="00C84524"/>
    <w:rsid w:val="00C85653"/>
    <w:rsid w:val="00CA216C"/>
    <w:rsid w:val="00CA4BF9"/>
    <w:rsid w:val="00CB759A"/>
    <w:rsid w:val="00CC0700"/>
    <w:rsid w:val="00CD024D"/>
    <w:rsid w:val="00CD3A41"/>
    <w:rsid w:val="00CD431E"/>
    <w:rsid w:val="00CE0469"/>
    <w:rsid w:val="00CE1C82"/>
    <w:rsid w:val="00CE51D0"/>
    <w:rsid w:val="00CF1704"/>
    <w:rsid w:val="00CF1DF5"/>
    <w:rsid w:val="00CF7FBE"/>
    <w:rsid w:val="00D01A63"/>
    <w:rsid w:val="00D0621B"/>
    <w:rsid w:val="00D07C2B"/>
    <w:rsid w:val="00D12C36"/>
    <w:rsid w:val="00D21ECE"/>
    <w:rsid w:val="00D27727"/>
    <w:rsid w:val="00D40F51"/>
    <w:rsid w:val="00D41BB6"/>
    <w:rsid w:val="00D4431A"/>
    <w:rsid w:val="00D45F61"/>
    <w:rsid w:val="00D46962"/>
    <w:rsid w:val="00D47741"/>
    <w:rsid w:val="00D53327"/>
    <w:rsid w:val="00D553D4"/>
    <w:rsid w:val="00D57210"/>
    <w:rsid w:val="00D57AED"/>
    <w:rsid w:val="00D57F74"/>
    <w:rsid w:val="00D6211C"/>
    <w:rsid w:val="00D777D4"/>
    <w:rsid w:val="00D81A9D"/>
    <w:rsid w:val="00D901D7"/>
    <w:rsid w:val="00D92BFE"/>
    <w:rsid w:val="00D96D23"/>
    <w:rsid w:val="00DA14E0"/>
    <w:rsid w:val="00DB195E"/>
    <w:rsid w:val="00DC1583"/>
    <w:rsid w:val="00DC2B31"/>
    <w:rsid w:val="00DD1866"/>
    <w:rsid w:val="00DD2DA4"/>
    <w:rsid w:val="00DD5A69"/>
    <w:rsid w:val="00DE0A8D"/>
    <w:rsid w:val="00DE562A"/>
    <w:rsid w:val="00DE7148"/>
    <w:rsid w:val="00DF2D22"/>
    <w:rsid w:val="00DF62A4"/>
    <w:rsid w:val="00DF6500"/>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22F"/>
    <w:rsid w:val="00E7051C"/>
    <w:rsid w:val="00E70B04"/>
    <w:rsid w:val="00E711DE"/>
    <w:rsid w:val="00E71A83"/>
    <w:rsid w:val="00E74701"/>
    <w:rsid w:val="00E75E5F"/>
    <w:rsid w:val="00E823B8"/>
    <w:rsid w:val="00E9091C"/>
    <w:rsid w:val="00E93BB3"/>
    <w:rsid w:val="00E9680B"/>
    <w:rsid w:val="00EA1DE1"/>
    <w:rsid w:val="00EA46CC"/>
    <w:rsid w:val="00EA49B9"/>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03BA"/>
    <w:rsid w:val="00EF193B"/>
    <w:rsid w:val="00F02313"/>
    <w:rsid w:val="00F06A9B"/>
    <w:rsid w:val="00F23D6E"/>
    <w:rsid w:val="00F241AD"/>
    <w:rsid w:val="00F262D9"/>
    <w:rsid w:val="00F27975"/>
    <w:rsid w:val="00F30C33"/>
    <w:rsid w:val="00F32EBF"/>
    <w:rsid w:val="00F34A32"/>
    <w:rsid w:val="00F452DA"/>
    <w:rsid w:val="00F455F1"/>
    <w:rsid w:val="00F45A2E"/>
    <w:rsid w:val="00F50F2C"/>
    <w:rsid w:val="00F570D3"/>
    <w:rsid w:val="00F62221"/>
    <w:rsid w:val="00F63131"/>
    <w:rsid w:val="00F712EE"/>
    <w:rsid w:val="00F73BB1"/>
    <w:rsid w:val="00F83026"/>
    <w:rsid w:val="00F8513C"/>
    <w:rsid w:val="00F97C38"/>
    <w:rsid w:val="00FA7ED5"/>
    <w:rsid w:val="00FB1441"/>
    <w:rsid w:val="00FB4F31"/>
    <w:rsid w:val="00FB72DD"/>
    <w:rsid w:val="00FC0DAE"/>
    <w:rsid w:val="00FC1FC5"/>
    <w:rsid w:val="00FC6F08"/>
    <w:rsid w:val="00FC7CC7"/>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2.toluca.gob.mx/wp-content/uploads/2023/02/tol-pdf-Estado_Analitico_del_Ejercicio_%20Clasificacion_Administrativa-CuarTrim-2022.Pdf"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toluca.gob.mx/wp-content/uploads/2023/11/tol-pdf-ESTADO_ANALITICO_DEL_EJERCICIO_POR_CLASIFICACION_ADMINISTRATIVA-TerTrim-2023.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s://www2.toluca.gob.mx/wp-content/uploads/2023/02/tol-pdf-Estado_Analitico_del_Ejercicio_%20Clasificacion_Administrativa-CuarTrim-2022.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ipomex.org.mx/ipo3/lgt/indice/TOLUCA/art_92_xxxviii_a.web" TargetMode="External"/><Relationship Id="rId14" Type="http://schemas.openxmlformats.org/officeDocument/2006/relationships/hyperlink" Target="https://www2.toluca.gob.mx/wp-content/uploads/2023/11/tol-pdf-ESTADO_ANALITICO_DEL_EJERCICIO_POR_CLASIFICACION_ADMINISTRATIVA-TerTrim-2023.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gct/2022/octubre/oct101/oct101b.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www.osfem.gob.mx/assets/plataforma_digital/com_presupuesto/anexo_01_presupues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EB88-390F-43F5-B965-83AED60E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65</Pages>
  <Words>16245</Words>
  <Characters>89351</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25</cp:revision>
  <dcterms:created xsi:type="dcterms:W3CDTF">2024-08-14T17:19:00Z</dcterms:created>
  <dcterms:modified xsi:type="dcterms:W3CDTF">2024-11-08T17:55:00Z</dcterms:modified>
</cp:coreProperties>
</file>