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D4DAA" w14:textId="77777777" w:rsidR="00132556" w:rsidRPr="00882418" w:rsidRDefault="00132556" w:rsidP="00132556">
      <w:pPr>
        <w:spacing w:before="240" w:after="0" w:line="360" w:lineRule="auto"/>
        <w:ind w:right="51"/>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w:t>
      </w:r>
      <w:r w:rsidRPr="0066458C">
        <w:rPr>
          <w:rFonts w:ascii="Palatino Linotype" w:eastAsia="Palatino Linotype" w:hAnsi="Palatino Linotype" w:cs="Palatino Linotype"/>
          <w:b/>
          <w:sz w:val="24"/>
          <w:szCs w:val="24"/>
        </w:rPr>
        <w:t>a catorce de agosto de dos mil veinticuatro.</w:t>
      </w:r>
    </w:p>
    <w:p w14:paraId="416950A5" w14:textId="77777777" w:rsidR="00132556" w:rsidRPr="00882418" w:rsidRDefault="00132556" w:rsidP="00132556">
      <w:pPr>
        <w:spacing w:before="240" w:after="0" w:line="360" w:lineRule="auto"/>
        <w:ind w:right="51"/>
        <w:contextualSpacing/>
        <w:jc w:val="both"/>
        <w:rPr>
          <w:rFonts w:ascii="Palatino Linotype" w:eastAsia="Palatino Linotype" w:hAnsi="Palatino Linotype" w:cs="Palatino Linotype"/>
          <w:sz w:val="24"/>
          <w:szCs w:val="24"/>
        </w:rPr>
      </w:pPr>
    </w:p>
    <w:p w14:paraId="00479446" w14:textId="08643348" w:rsidR="006A7429" w:rsidRPr="00882418" w:rsidRDefault="00132556" w:rsidP="00132556">
      <w:pPr>
        <w:spacing w:before="240" w:after="0" w:line="360" w:lineRule="auto"/>
        <w:ind w:right="51"/>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b/>
          <w:sz w:val="24"/>
          <w:szCs w:val="24"/>
        </w:rPr>
        <w:t xml:space="preserve">Visto </w:t>
      </w:r>
      <w:r w:rsidRPr="00882418">
        <w:rPr>
          <w:rFonts w:ascii="Palatino Linotype" w:eastAsia="Palatino Linotype" w:hAnsi="Palatino Linotype" w:cs="Palatino Linotype"/>
          <w:sz w:val="24"/>
          <w:szCs w:val="24"/>
        </w:rPr>
        <w:t xml:space="preserve">los expedientes relativos a los recursos de revisión número </w:t>
      </w:r>
      <w:r w:rsidRPr="00882418">
        <w:rPr>
          <w:rFonts w:ascii="Palatino Linotype" w:eastAsia="Palatino Linotype" w:hAnsi="Palatino Linotype" w:cs="Palatino Linotype"/>
          <w:b/>
          <w:sz w:val="24"/>
          <w:szCs w:val="24"/>
        </w:rPr>
        <w:t>01614/INFOEM/IP/RR/2024 y 01615/INFOEM/IP/RR/2024</w:t>
      </w:r>
      <w:r w:rsidRPr="00882418">
        <w:rPr>
          <w:rFonts w:ascii="Palatino Linotype" w:eastAsia="Palatino Linotype" w:hAnsi="Palatino Linotype" w:cs="Palatino Linotype"/>
        </w:rPr>
        <w:t xml:space="preserve"> </w:t>
      </w:r>
      <w:r w:rsidRPr="00882418">
        <w:rPr>
          <w:rFonts w:ascii="Palatino Linotype" w:eastAsia="Palatino Linotype" w:hAnsi="Palatino Linotype" w:cs="Palatino Linotype"/>
          <w:sz w:val="24"/>
          <w:szCs w:val="24"/>
        </w:rPr>
        <w:t xml:space="preserve">interpuestos por </w:t>
      </w:r>
      <w:r w:rsidR="00871A2C" w:rsidRPr="00871A2C">
        <w:rPr>
          <w:rFonts w:ascii="Palatino Linotype" w:eastAsia="Palatino Linotype" w:hAnsi="Palatino Linotype" w:cs="Palatino Linotype"/>
          <w:b/>
          <w:sz w:val="24"/>
          <w:szCs w:val="24"/>
        </w:rPr>
        <w:t>XXXXXXXX XXXXXXX XXXXXX</w:t>
      </w:r>
      <w:r w:rsidRPr="00882418">
        <w:rPr>
          <w:rFonts w:ascii="Palatino Linotype" w:eastAsia="Palatino Linotype" w:hAnsi="Palatino Linotype" w:cs="Palatino Linotype"/>
          <w:sz w:val="24"/>
          <w:szCs w:val="24"/>
        </w:rPr>
        <w:t xml:space="preserve">, al cual en lo sucesivo se le denominara </w:t>
      </w:r>
      <w:r w:rsidRPr="00882418">
        <w:rPr>
          <w:rFonts w:ascii="Palatino Linotype" w:eastAsia="Palatino Linotype" w:hAnsi="Palatino Linotype" w:cs="Palatino Linotype"/>
          <w:b/>
          <w:sz w:val="24"/>
          <w:szCs w:val="24"/>
        </w:rPr>
        <w:t>LA PARTE RECURRENTE</w:t>
      </w:r>
      <w:r w:rsidRPr="00882418">
        <w:rPr>
          <w:rFonts w:ascii="Palatino Linotype" w:eastAsia="Palatino Linotype" w:hAnsi="Palatino Linotype" w:cs="Palatino Linotype"/>
          <w:sz w:val="24"/>
          <w:szCs w:val="24"/>
        </w:rPr>
        <w:t xml:space="preserve">, en contra de las respuestas a la solicitudes de información con número de folio </w:t>
      </w:r>
      <w:r w:rsidRPr="00882418">
        <w:rPr>
          <w:rFonts w:ascii="Palatino Linotype" w:eastAsia="Palatino Linotype" w:hAnsi="Palatino Linotype" w:cs="Palatino Linotype"/>
          <w:b/>
          <w:sz w:val="24"/>
          <w:szCs w:val="24"/>
        </w:rPr>
        <w:t xml:space="preserve">00133/SSEM/IP/2024 </w:t>
      </w:r>
      <w:r w:rsidRPr="00882418">
        <w:rPr>
          <w:rFonts w:ascii="Palatino Linotype" w:eastAsia="Palatino Linotype" w:hAnsi="Palatino Linotype" w:cs="Palatino Linotype"/>
          <w:sz w:val="24"/>
          <w:szCs w:val="24"/>
        </w:rPr>
        <w:t xml:space="preserve">y </w:t>
      </w:r>
      <w:r w:rsidRPr="00882418">
        <w:rPr>
          <w:rFonts w:ascii="Palatino Linotype" w:eastAsia="Palatino Linotype" w:hAnsi="Palatino Linotype" w:cs="Palatino Linotype"/>
          <w:b/>
          <w:sz w:val="24"/>
          <w:szCs w:val="24"/>
        </w:rPr>
        <w:t xml:space="preserve">00078/SSEM/IP/2024 </w:t>
      </w:r>
      <w:r w:rsidRPr="00882418">
        <w:rPr>
          <w:rFonts w:ascii="Palatino Linotype" w:eastAsia="Palatino Linotype" w:hAnsi="Palatino Linotype" w:cs="Palatino Linotype"/>
          <w:sz w:val="24"/>
          <w:szCs w:val="24"/>
        </w:rPr>
        <w:t xml:space="preserve">por parte de </w:t>
      </w:r>
      <w:proofErr w:type="gramStart"/>
      <w:r w:rsidRPr="00882418">
        <w:rPr>
          <w:rFonts w:ascii="Palatino Linotype" w:eastAsia="Palatino Linotype" w:hAnsi="Palatino Linotype" w:cs="Palatino Linotype"/>
          <w:sz w:val="24"/>
          <w:szCs w:val="24"/>
        </w:rPr>
        <w:t>la  Secretaría</w:t>
      </w:r>
      <w:proofErr w:type="gramEnd"/>
      <w:r w:rsidRPr="00882418">
        <w:rPr>
          <w:rFonts w:ascii="Palatino Linotype" w:eastAsia="Palatino Linotype" w:hAnsi="Palatino Linotype" w:cs="Palatino Linotype"/>
          <w:sz w:val="24"/>
          <w:szCs w:val="24"/>
        </w:rPr>
        <w:t xml:space="preserve"> de Seguridad, en lo sucesivo </w:t>
      </w:r>
      <w:r w:rsidRPr="00882418">
        <w:rPr>
          <w:rFonts w:ascii="Palatino Linotype" w:eastAsia="Palatino Linotype" w:hAnsi="Palatino Linotype" w:cs="Palatino Linotype"/>
          <w:b/>
          <w:sz w:val="24"/>
          <w:szCs w:val="24"/>
        </w:rPr>
        <w:t>EL</w:t>
      </w:r>
      <w:r w:rsidRPr="00882418">
        <w:rPr>
          <w:rFonts w:ascii="Palatino Linotype" w:eastAsia="Palatino Linotype" w:hAnsi="Palatino Linotype" w:cs="Palatino Linotype"/>
          <w:sz w:val="24"/>
          <w:szCs w:val="24"/>
        </w:rPr>
        <w:t xml:space="preserve"> </w:t>
      </w:r>
      <w:r w:rsidRPr="00882418">
        <w:rPr>
          <w:rFonts w:ascii="Palatino Linotype" w:eastAsia="Palatino Linotype" w:hAnsi="Palatino Linotype" w:cs="Palatino Linotype"/>
          <w:b/>
          <w:sz w:val="24"/>
          <w:szCs w:val="24"/>
        </w:rPr>
        <w:t xml:space="preserve">SUJETO OBLIGADO; </w:t>
      </w:r>
      <w:r w:rsidRPr="00882418">
        <w:rPr>
          <w:rFonts w:ascii="Palatino Linotype" w:eastAsia="Palatino Linotype" w:hAnsi="Palatino Linotype" w:cs="Palatino Linotype"/>
          <w:sz w:val="24"/>
          <w:szCs w:val="24"/>
        </w:rPr>
        <w:t>se procede a dictar la presente resolución, con base en los siguientes.</w:t>
      </w:r>
    </w:p>
    <w:p w14:paraId="550FFC19" w14:textId="77777777" w:rsidR="00132556" w:rsidRPr="00882418" w:rsidRDefault="00132556" w:rsidP="00132556">
      <w:pPr>
        <w:rPr>
          <w:rFonts w:ascii="Palatino Linotype" w:hAnsi="Palatino Linotype"/>
          <w:sz w:val="24"/>
        </w:rPr>
      </w:pPr>
    </w:p>
    <w:p w14:paraId="61472D8A" w14:textId="77777777" w:rsidR="00132556" w:rsidRPr="00882418" w:rsidRDefault="00132556" w:rsidP="00132556">
      <w:pPr>
        <w:pBdr>
          <w:top w:val="nil"/>
          <w:left w:val="nil"/>
          <w:bottom w:val="nil"/>
          <w:right w:val="nil"/>
          <w:between w:val="nil"/>
        </w:pBdr>
        <w:spacing w:after="0" w:line="360" w:lineRule="auto"/>
        <w:ind w:left="1077"/>
        <w:jc w:val="center"/>
        <w:rPr>
          <w:rFonts w:ascii="Palatino Linotype" w:eastAsia="Palatino Linotype" w:hAnsi="Palatino Linotype" w:cs="Palatino Linotype"/>
          <w:b/>
        </w:rPr>
      </w:pPr>
      <w:r w:rsidRPr="00882418">
        <w:rPr>
          <w:rFonts w:ascii="Palatino Linotype" w:eastAsia="Palatino Linotype" w:hAnsi="Palatino Linotype" w:cs="Palatino Linotype"/>
          <w:b/>
        </w:rPr>
        <w:t>A N T E C E D E N T E S:</w:t>
      </w:r>
    </w:p>
    <w:p w14:paraId="02AAE2ED" w14:textId="77777777" w:rsidR="00132556" w:rsidRPr="00882418" w:rsidRDefault="00132556" w:rsidP="00132556">
      <w:pPr>
        <w:pBdr>
          <w:top w:val="nil"/>
          <w:left w:val="nil"/>
          <w:bottom w:val="nil"/>
          <w:right w:val="nil"/>
          <w:between w:val="nil"/>
        </w:pBdr>
        <w:spacing w:after="0" w:line="360" w:lineRule="auto"/>
        <w:ind w:left="1077"/>
        <w:jc w:val="center"/>
        <w:rPr>
          <w:rFonts w:ascii="Palatino Linotype" w:eastAsia="Palatino Linotype" w:hAnsi="Palatino Linotype" w:cs="Palatino Linotype"/>
          <w:b/>
          <w:sz w:val="24"/>
          <w:szCs w:val="24"/>
        </w:rPr>
      </w:pPr>
    </w:p>
    <w:p w14:paraId="70D03EC4" w14:textId="77777777" w:rsidR="00132556" w:rsidRPr="00882418" w:rsidRDefault="00132556" w:rsidP="00132556">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b/>
          <w:sz w:val="24"/>
          <w:szCs w:val="24"/>
        </w:rPr>
        <w:t>1.</w:t>
      </w:r>
      <w:r w:rsidRPr="00882418">
        <w:rPr>
          <w:rFonts w:ascii="Palatino Linotype" w:eastAsia="Palatino Linotype" w:hAnsi="Palatino Linotype" w:cs="Palatino Linotype"/>
          <w:sz w:val="24"/>
          <w:szCs w:val="24"/>
        </w:rPr>
        <w:t xml:space="preserve"> </w:t>
      </w:r>
      <w:r w:rsidRPr="00882418">
        <w:rPr>
          <w:rFonts w:ascii="Palatino Linotype" w:eastAsia="Palatino Linotype" w:hAnsi="Palatino Linotype" w:cs="Palatino Linotype"/>
          <w:b/>
          <w:sz w:val="24"/>
          <w:szCs w:val="24"/>
        </w:rPr>
        <w:t xml:space="preserve">SOLICITUDES DE INFORMACIÓN. </w:t>
      </w:r>
      <w:r w:rsidRPr="00882418">
        <w:rPr>
          <w:rFonts w:ascii="Palatino Linotype" w:eastAsia="Palatino Linotype" w:hAnsi="Palatino Linotype" w:cs="Palatino Linotype"/>
          <w:sz w:val="24"/>
          <w:szCs w:val="24"/>
        </w:rPr>
        <w:t xml:space="preserve">El </w:t>
      </w:r>
      <w:r w:rsidRPr="00882418">
        <w:rPr>
          <w:rFonts w:ascii="Palatino Linotype" w:eastAsia="Palatino Linotype" w:hAnsi="Palatino Linotype" w:cs="Palatino Linotype"/>
          <w:b/>
          <w:sz w:val="24"/>
          <w:szCs w:val="24"/>
        </w:rPr>
        <w:t>veintiocho y quince de febrero</w:t>
      </w:r>
      <w:r w:rsidRPr="00882418">
        <w:rPr>
          <w:rFonts w:ascii="Palatino Linotype" w:eastAsia="Palatino Linotype" w:hAnsi="Palatino Linotype" w:cs="Palatino Linotype"/>
          <w:sz w:val="20"/>
          <w:szCs w:val="20"/>
        </w:rPr>
        <w:t xml:space="preserve"> </w:t>
      </w:r>
      <w:r w:rsidRPr="00882418">
        <w:rPr>
          <w:rFonts w:ascii="Palatino Linotype" w:eastAsia="Palatino Linotype" w:hAnsi="Palatino Linotype" w:cs="Palatino Linotype"/>
          <w:b/>
          <w:sz w:val="24"/>
          <w:szCs w:val="24"/>
        </w:rPr>
        <w:t>de dos mil veinticuatro</w:t>
      </w:r>
      <w:r w:rsidRPr="00882418">
        <w:rPr>
          <w:rFonts w:ascii="Palatino Linotype" w:eastAsia="Palatino Linotype" w:hAnsi="Palatino Linotype" w:cs="Palatino Linotype"/>
          <w:sz w:val="24"/>
          <w:szCs w:val="24"/>
        </w:rPr>
        <w:t xml:space="preserve">, </w:t>
      </w:r>
      <w:r w:rsidRPr="00882418">
        <w:rPr>
          <w:rFonts w:ascii="Palatino Linotype" w:eastAsia="Palatino Linotype" w:hAnsi="Palatino Linotype" w:cs="Palatino Linotype"/>
          <w:b/>
          <w:sz w:val="24"/>
          <w:szCs w:val="24"/>
        </w:rPr>
        <w:t>LA PARTE</w:t>
      </w:r>
      <w:r w:rsidRPr="00882418">
        <w:rPr>
          <w:rFonts w:ascii="Palatino Linotype" w:eastAsia="Palatino Linotype" w:hAnsi="Palatino Linotype" w:cs="Palatino Linotype"/>
          <w:sz w:val="24"/>
          <w:szCs w:val="24"/>
        </w:rPr>
        <w:t xml:space="preserve"> </w:t>
      </w:r>
      <w:r w:rsidRPr="00882418">
        <w:rPr>
          <w:rFonts w:ascii="Palatino Linotype" w:eastAsia="Palatino Linotype" w:hAnsi="Palatino Linotype" w:cs="Palatino Linotype"/>
          <w:b/>
          <w:sz w:val="24"/>
          <w:szCs w:val="24"/>
        </w:rPr>
        <w:t>RECURRENTE</w:t>
      </w:r>
      <w:r w:rsidRPr="00882418">
        <w:rPr>
          <w:rFonts w:ascii="Palatino Linotype" w:eastAsia="Palatino Linotype" w:hAnsi="Palatino Linotype" w:cs="Palatino Linotype"/>
          <w:sz w:val="24"/>
          <w:szCs w:val="24"/>
        </w:rPr>
        <w:t xml:space="preserve"> formuló solicitudes de acceso a información pública a través del </w:t>
      </w:r>
      <w:r w:rsidRPr="00882418">
        <w:rPr>
          <w:rFonts w:ascii="Palatino Linotype" w:eastAsia="Palatino Linotype" w:hAnsi="Palatino Linotype" w:cs="Palatino Linotype"/>
          <w:b/>
          <w:sz w:val="24"/>
          <w:szCs w:val="24"/>
        </w:rPr>
        <w:t>SAIMEX,</w:t>
      </w:r>
      <w:r w:rsidRPr="00882418">
        <w:rPr>
          <w:rFonts w:ascii="Palatino Linotype" w:eastAsia="Palatino Linotype" w:hAnsi="Palatino Linotype" w:cs="Palatino Linotype"/>
          <w:sz w:val="24"/>
          <w:szCs w:val="24"/>
        </w:rPr>
        <w:t xml:space="preserve"> en las que requirió lo siguiente:</w:t>
      </w:r>
    </w:p>
    <w:tbl>
      <w:tblPr>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882418" w:rsidRPr="00882418" w14:paraId="31C280E0" w14:textId="77777777" w:rsidTr="00094762">
        <w:tc>
          <w:tcPr>
            <w:tcW w:w="3256" w:type="dxa"/>
            <w:shd w:val="clear" w:color="auto" w:fill="D9D9D9"/>
          </w:tcPr>
          <w:p w14:paraId="0004C68B" w14:textId="77777777" w:rsidR="00132556" w:rsidRPr="00882418" w:rsidRDefault="00132556" w:rsidP="00094762">
            <w:pPr>
              <w:spacing w:line="360" w:lineRule="auto"/>
              <w:jc w:val="both"/>
              <w:rPr>
                <w:rFonts w:ascii="Palatino Linotype" w:eastAsia="Palatino Linotype" w:hAnsi="Palatino Linotype" w:cs="Palatino Linotype"/>
                <w:b/>
                <w:i/>
              </w:rPr>
            </w:pPr>
            <w:bookmarkStart w:id="0" w:name="_heading=h.1fob9te" w:colFirst="0" w:colLast="0"/>
            <w:bookmarkEnd w:id="0"/>
            <w:r w:rsidRPr="00882418">
              <w:rPr>
                <w:rFonts w:ascii="Palatino Linotype" w:eastAsia="Palatino Linotype" w:hAnsi="Palatino Linotype" w:cs="Palatino Linotype"/>
                <w:b/>
                <w:i/>
              </w:rPr>
              <w:t>Número de solicitud</w:t>
            </w:r>
          </w:p>
        </w:tc>
        <w:tc>
          <w:tcPr>
            <w:tcW w:w="5670" w:type="dxa"/>
            <w:shd w:val="clear" w:color="auto" w:fill="D9D9D9"/>
          </w:tcPr>
          <w:p w14:paraId="524164BD" w14:textId="77777777" w:rsidR="00132556" w:rsidRPr="00882418" w:rsidRDefault="00132556" w:rsidP="00094762">
            <w:pPr>
              <w:spacing w:line="360" w:lineRule="auto"/>
              <w:jc w:val="center"/>
              <w:rPr>
                <w:rFonts w:ascii="Palatino Linotype" w:eastAsia="Palatino Linotype" w:hAnsi="Palatino Linotype" w:cs="Palatino Linotype"/>
                <w:b/>
                <w:i/>
              </w:rPr>
            </w:pPr>
            <w:r w:rsidRPr="00882418">
              <w:rPr>
                <w:rFonts w:ascii="Palatino Linotype" w:eastAsia="Palatino Linotype" w:hAnsi="Palatino Linotype" w:cs="Palatino Linotype"/>
                <w:b/>
                <w:i/>
              </w:rPr>
              <w:t>Información requerida.</w:t>
            </w:r>
          </w:p>
        </w:tc>
      </w:tr>
      <w:tr w:rsidR="00882418" w:rsidRPr="00882418" w14:paraId="6E3DD4E2" w14:textId="77777777" w:rsidTr="00094762">
        <w:tc>
          <w:tcPr>
            <w:tcW w:w="3256" w:type="dxa"/>
          </w:tcPr>
          <w:p w14:paraId="0DD6ED64" w14:textId="77777777" w:rsidR="00132556" w:rsidRPr="00882418" w:rsidRDefault="00132556" w:rsidP="00094762">
            <w:pPr>
              <w:spacing w:line="360" w:lineRule="auto"/>
              <w:jc w:val="both"/>
              <w:rPr>
                <w:rFonts w:ascii="Palatino Linotype" w:eastAsia="Palatino Linotype" w:hAnsi="Palatino Linotype" w:cs="Palatino Linotype"/>
                <w:b/>
                <w:i/>
              </w:rPr>
            </w:pPr>
            <w:bookmarkStart w:id="1" w:name="_heading=h.3znysh7" w:colFirst="0" w:colLast="0"/>
            <w:bookmarkEnd w:id="1"/>
            <w:r w:rsidRPr="00882418">
              <w:rPr>
                <w:rFonts w:ascii="Palatino Linotype" w:eastAsia="Palatino Linotype" w:hAnsi="Palatino Linotype" w:cs="Palatino Linotype"/>
                <w:b/>
                <w:sz w:val="24"/>
                <w:szCs w:val="24"/>
              </w:rPr>
              <w:t>00133/SSEM/IP/2024</w:t>
            </w:r>
            <w:r w:rsidRPr="00882418">
              <w:rPr>
                <w:rFonts w:ascii="Palatino Linotype" w:eastAsia="Palatino Linotype" w:hAnsi="Palatino Linotype" w:cs="Palatino Linotype"/>
                <w:b/>
                <w:i/>
              </w:rPr>
              <w:tab/>
            </w:r>
          </w:p>
        </w:tc>
        <w:tc>
          <w:tcPr>
            <w:tcW w:w="5670" w:type="dxa"/>
          </w:tcPr>
          <w:p w14:paraId="095DCAE8" w14:textId="08C3183F" w:rsidR="00132556" w:rsidRPr="00882418" w:rsidRDefault="00132556" w:rsidP="00094762">
            <w:pPr>
              <w:jc w:val="both"/>
              <w:rPr>
                <w:rFonts w:ascii="Palatino Linotype" w:eastAsia="Palatino Linotype" w:hAnsi="Palatino Linotype" w:cs="Palatino Linotype"/>
                <w:u w:val="single"/>
              </w:rPr>
            </w:pPr>
            <w:r w:rsidRPr="00882418">
              <w:rPr>
                <w:rFonts w:ascii="Palatino Linotype" w:eastAsia="Palatino Linotype" w:hAnsi="Palatino Linotype" w:cs="Palatino Linotype"/>
                <w:i/>
              </w:rPr>
              <w:t xml:space="preserve">Quiero saber dónde está adscrito el elemento </w:t>
            </w:r>
            <w:r w:rsidR="00871A2C">
              <w:rPr>
                <w:rFonts w:ascii="Palatino Linotype" w:eastAsia="Palatino Linotype" w:hAnsi="Palatino Linotype" w:cs="Palatino Linotype"/>
                <w:i/>
              </w:rPr>
              <w:t>XXXXX XXXX XXXXXX XXXXXXX</w:t>
            </w:r>
            <w:r w:rsidRPr="00882418">
              <w:rPr>
                <w:rFonts w:ascii="Palatino Linotype" w:eastAsia="Palatino Linotype" w:hAnsi="Palatino Linotype" w:cs="Palatino Linotype"/>
                <w:i/>
              </w:rPr>
              <w:t xml:space="preserve">, con clave de servidor público </w:t>
            </w:r>
            <w:r w:rsidR="00871A2C">
              <w:rPr>
                <w:rFonts w:ascii="Palatino Linotype" w:eastAsia="Palatino Linotype" w:hAnsi="Palatino Linotype" w:cs="Palatino Linotype"/>
                <w:i/>
              </w:rPr>
              <w:t>XXXXXXXXX</w:t>
            </w:r>
            <w:r w:rsidRPr="00882418">
              <w:rPr>
                <w:rFonts w:ascii="Palatino Linotype" w:eastAsia="Palatino Linotype" w:hAnsi="Palatino Linotype" w:cs="Palatino Linotype"/>
                <w:i/>
              </w:rPr>
              <w:t xml:space="preserve">, que antigüedad tiene en la corporación, cuál es su adscripción actual, a que agrupamiento pertenece. Sobre todo bajo qué fundamento u oficio lo faculta para presentarse </w:t>
            </w:r>
            <w:r w:rsidRPr="00882418">
              <w:rPr>
                <w:rFonts w:ascii="Palatino Linotype" w:eastAsia="Palatino Linotype" w:hAnsi="Palatino Linotype" w:cs="Palatino Linotype"/>
                <w:i/>
              </w:rPr>
              <w:lastRenderedPageBreak/>
              <w:t xml:space="preserve">uniformado a reuniones de carácter </w:t>
            </w:r>
            <w:proofErr w:type="spellStart"/>
            <w:r w:rsidRPr="00882418">
              <w:rPr>
                <w:rFonts w:ascii="Palatino Linotype" w:eastAsia="Palatino Linotype" w:hAnsi="Palatino Linotype" w:cs="Palatino Linotype"/>
                <w:i/>
              </w:rPr>
              <w:t>politico</w:t>
            </w:r>
            <w:proofErr w:type="spellEnd"/>
            <w:r w:rsidRPr="00882418">
              <w:rPr>
                <w:rFonts w:ascii="Palatino Linotype" w:eastAsia="Palatino Linotype" w:hAnsi="Palatino Linotype" w:cs="Palatino Linotype"/>
                <w:i/>
              </w:rPr>
              <w:t xml:space="preserve"> en el municipio de Temoaya con el aspirante Alfredo Nava por parte del partido Morena, cuál es el oficio de comisión que lo faculta para que asistir a las reuniones con el uniforme de la Secretaría de Seguridad. Que informe Quién es su superior jerárquico y quien le autoriza el presentarse a las Reuniones Políticas con Alfredo Nava del partido de Morena con el uniforme institucional, y bajo qué fundamento está autorizado.</w:t>
            </w:r>
          </w:p>
        </w:tc>
      </w:tr>
      <w:tr w:rsidR="00882418" w:rsidRPr="00882418" w14:paraId="0C0A8F15" w14:textId="77777777" w:rsidTr="00094762">
        <w:tc>
          <w:tcPr>
            <w:tcW w:w="3256" w:type="dxa"/>
          </w:tcPr>
          <w:p w14:paraId="551CE18E" w14:textId="77777777" w:rsidR="00112C57" w:rsidRPr="00882418" w:rsidRDefault="00112C57" w:rsidP="00094762">
            <w:pPr>
              <w:spacing w:line="360" w:lineRule="auto"/>
              <w:jc w:val="both"/>
              <w:rPr>
                <w:rFonts w:ascii="Palatino Linotype" w:eastAsia="Palatino Linotype" w:hAnsi="Palatino Linotype" w:cs="Palatino Linotype"/>
                <w:b/>
                <w:sz w:val="24"/>
                <w:szCs w:val="24"/>
              </w:rPr>
            </w:pPr>
            <w:r w:rsidRPr="00882418">
              <w:rPr>
                <w:rFonts w:ascii="Palatino Linotype" w:eastAsia="Palatino Linotype" w:hAnsi="Palatino Linotype" w:cs="Palatino Linotype"/>
                <w:b/>
                <w:sz w:val="24"/>
                <w:szCs w:val="24"/>
              </w:rPr>
              <w:lastRenderedPageBreak/>
              <w:t>00078/SSEM/IP/2024</w:t>
            </w:r>
          </w:p>
        </w:tc>
        <w:tc>
          <w:tcPr>
            <w:tcW w:w="5670" w:type="dxa"/>
          </w:tcPr>
          <w:p w14:paraId="5005DD60" w14:textId="7D9C97AF" w:rsidR="00112C57" w:rsidRPr="00882418" w:rsidRDefault="00112C57" w:rsidP="00094762">
            <w:pPr>
              <w:jc w:val="both"/>
              <w:rPr>
                <w:rFonts w:ascii="Palatino Linotype" w:eastAsia="Palatino Linotype" w:hAnsi="Palatino Linotype" w:cs="Palatino Linotype"/>
                <w:i/>
              </w:rPr>
            </w:pPr>
            <w:r w:rsidRPr="00882418">
              <w:rPr>
                <w:rFonts w:ascii="Palatino Linotype" w:eastAsia="Palatino Linotype" w:hAnsi="Palatino Linotype" w:cs="Palatino Linotype"/>
                <w:i/>
              </w:rPr>
              <w:t xml:space="preserve">Quiero saber </w:t>
            </w:r>
            <w:proofErr w:type="spellStart"/>
            <w:r w:rsidRPr="00882418">
              <w:rPr>
                <w:rFonts w:ascii="Palatino Linotype" w:eastAsia="Palatino Linotype" w:hAnsi="Palatino Linotype" w:cs="Palatino Linotype"/>
                <w:i/>
              </w:rPr>
              <w:t>cual</w:t>
            </w:r>
            <w:proofErr w:type="spellEnd"/>
            <w:r w:rsidRPr="00882418">
              <w:rPr>
                <w:rFonts w:ascii="Palatino Linotype" w:eastAsia="Palatino Linotype" w:hAnsi="Palatino Linotype" w:cs="Palatino Linotype"/>
                <w:i/>
              </w:rPr>
              <w:t xml:space="preserve"> es su adscripción del elemento </w:t>
            </w:r>
            <w:r w:rsidR="00871A2C" w:rsidRPr="00871A2C">
              <w:rPr>
                <w:rFonts w:ascii="Palatino Linotype" w:eastAsia="Palatino Linotype" w:hAnsi="Palatino Linotype" w:cs="Palatino Linotype"/>
                <w:i/>
              </w:rPr>
              <w:t>XXXXX XXXX XXXXXX XXXXXXX,</w:t>
            </w:r>
            <w:r w:rsidRPr="00882418">
              <w:rPr>
                <w:rFonts w:ascii="Palatino Linotype" w:eastAsia="Palatino Linotype" w:hAnsi="Palatino Linotype" w:cs="Palatino Linotype"/>
                <w:i/>
              </w:rPr>
              <w:t>, cuál es su función y porque se presenta uniformado a reuniones políticas con Alfredo Nava del partido político morena.</w:t>
            </w:r>
          </w:p>
        </w:tc>
      </w:tr>
    </w:tbl>
    <w:p w14:paraId="0C1FDEFD" w14:textId="77777777" w:rsidR="00132556" w:rsidRPr="00882418" w:rsidRDefault="00132556" w:rsidP="00132556">
      <w:pPr>
        <w:spacing w:before="240" w:after="0" w:line="360" w:lineRule="auto"/>
        <w:ind w:right="51"/>
        <w:contextualSpacing/>
        <w:jc w:val="both"/>
        <w:rPr>
          <w:rFonts w:ascii="Palatino Linotype" w:eastAsia="Palatino Linotype" w:hAnsi="Palatino Linotype" w:cs="Palatino Linotype"/>
          <w:sz w:val="24"/>
          <w:szCs w:val="24"/>
        </w:rPr>
      </w:pPr>
    </w:p>
    <w:p w14:paraId="3DBA58E4" w14:textId="77777777" w:rsidR="00112C57" w:rsidRPr="00882418" w:rsidRDefault="00112C57" w:rsidP="00112C57">
      <w:pPr>
        <w:spacing w:after="0" w:line="360" w:lineRule="auto"/>
        <w:ind w:right="49"/>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b/>
          <w:sz w:val="24"/>
          <w:szCs w:val="24"/>
        </w:rPr>
        <w:t>Modalidad elegida para la entrega de la información:</w:t>
      </w:r>
      <w:r w:rsidRPr="00882418">
        <w:rPr>
          <w:rFonts w:ascii="Palatino Linotype" w:eastAsia="Palatino Linotype" w:hAnsi="Palatino Linotype" w:cs="Palatino Linotype"/>
          <w:sz w:val="24"/>
          <w:szCs w:val="24"/>
        </w:rPr>
        <w:t xml:space="preserve"> a través del Sistema de Acceso a la Información Mexiquense (SAIMEX). </w:t>
      </w:r>
    </w:p>
    <w:p w14:paraId="30F0F985" w14:textId="77777777" w:rsidR="00112C57" w:rsidRPr="00882418" w:rsidRDefault="00112C57" w:rsidP="00132556">
      <w:pPr>
        <w:spacing w:before="240" w:after="0" w:line="360" w:lineRule="auto"/>
        <w:ind w:right="51"/>
        <w:contextualSpacing/>
        <w:jc w:val="both"/>
        <w:rPr>
          <w:rFonts w:ascii="Palatino Linotype" w:eastAsia="Palatino Linotype" w:hAnsi="Palatino Linotype" w:cs="Palatino Linotype"/>
          <w:sz w:val="24"/>
          <w:szCs w:val="24"/>
        </w:rPr>
      </w:pPr>
    </w:p>
    <w:p w14:paraId="27A1433A" w14:textId="77777777" w:rsidR="00112C57" w:rsidRPr="00882418" w:rsidRDefault="00112C57" w:rsidP="00112C57">
      <w:pPr>
        <w:widowControl w:val="0"/>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b/>
          <w:sz w:val="24"/>
          <w:szCs w:val="24"/>
        </w:rPr>
        <w:t>2.</w:t>
      </w:r>
      <w:r w:rsidRPr="00882418">
        <w:rPr>
          <w:rFonts w:ascii="Palatino Linotype" w:eastAsia="Palatino Linotype" w:hAnsi="Palatino Linotype" w:cs="Palatino Linotype"/>
          <w:sz w:val="24"/>
          <w:szCs w:val="24"/>
        </w:rPr>
        <w:t xml:space="preserve"> </w:t>
      </w:r>
      <w:r w:rsidRPr="00882418">
        <w:rPr>
          <w:rFonts w:ascii="Palatino Linotype" w:eastAsia="Palatino Linotype" w:hAnsi="Palatino Linotype" w:cs="Palatino Linotype"/>
          <w:b/>
          <w:sz w:val="24"/>
          <w:szCs w:val="24"/>
        </w:rPr>
        <w:t>DE LA PRÓRROGA.</w:t>
      </w:r>
      <w:r w:rsidRPr="00882418">
        <w:rPr>
          <w:rFonts w:ascii="Palatino Linotype" w:eastAsia="Palatino Linotype" w:hAnsi="Palatino Linotype" w:cs="Palatino Linotype"/>
          <w:sz w:val="24"/>
          <w:szCs w:val="24"/>
        </w:rPr>
        <w:t xml:space="preserve"> En fecha ocho de marzo de dos mil veinticuatro, </w:t>
      </w:r>
      <w:r w:rsidRPr="00882418">
        <w:rPr>
          <w:rFonts w:ascii="Palatino Linotype" w:eastAsia="Palatino Linotype" w:hAnsi="Palatino Linotype" w:cs="Palatino Linotype"/>
          <w:b/>
          <w:sz w:val="24"/>
          <w:szCs w:val="24"/>
        </w:rPr>
        <w:t>EL SUJETO OBLIGADO</w:t>
      </w:r>
      <w:r w:rsidRPr="00882418">
        <w:rPr>
          <w:rFonts w:ascii="Palatino Linotype" w:eastAsia="Palatino Linotype" w:hAnsi="Palatino Linotype" w:cs="Palatino Linotype"/>
          <w:sz w:val="24"/>
          <w:szCs w:val="24"/>
        </w:rPr>
        <w:t xml:space="preserve"> solicitó una prórroga para la entrega de la información requerida en la solicitud de acceso a la información </w:t>
      </w:r>
      <w:r w:rsidRPr="00882418">
        <w:rPr>
          <w:rFonts w:ascii="Palatino Linotype" w:eastAsia="Palatino Linotype" w:hAnsi="Palatino Linotype" w:cs="Palatino Linotype"/>
          <w:b/>
          <w:sz w:val="24"/>
          <w:szCs w:val="24"/>
        </w:rPr>
        <w:t>00078/SSEM/IP/2024</w:t>
      </w:r>
      <w:r w:rsidRPr="00882418">
        <w:rPr>
          <w:rFonts w:ascii="Palatino Linotype" w:eastAsia="Palatino Linotype" w:hAnsi="Palatino Linotype" w:cs="Palatino Linotype"/>
          <w:sz w:val="24"/>
          <w:szCs w:val="24"/>
        </w:rPr>
        <w:t>, tal como se observa a continuación:</w:t>
      </w:r>
    </w:p>
    <w:p w14:paraId="709CCEBA" w14:textId="77777777" w:rsidR="00112C57" w:rsidRPr="00882418" w:rsidRDefault="00112C57" w:rsidP="00112C57">
      <w:pPr>
        <w:widowControl w:val="0"/>
        <w:spacing w:after="0" w:line="360" w:lineRule="auto"/>
        <w:jc w:val="both"/>
        <w:rPr>
          <w:rFonts w:ascii="Palatino Linotype" w:eastAsia="Palatino Linotype" w:hAnsi="Palatino Linotype" w:cs="Palatino Linotype"/>
          <w:sz w:val="24"/>
          <w:szCs w:val="24"/>
        </w:rPr>
      </w:pPr>
    </w:p>
    <w:p w14:paraId="4AB39A6C" w14:textId="77777777" w:rsidR="00112C57" w:rsidRPr="00882418" w:rsidRDefault="00112C57" w:rsidP="00112C57">
      <w:pPr>
        <w:spacing w:after="0" w:line="276" w:lineRule="auto"/>
        <w:ind w:left="851" w:right="900"/>
        <w:jc w:val="both"/>
        <w:rPr>
          <w:rFonts w:ascii="Palatino Linotype" w:eastAsia="Palatino Linotype" w:hAnsi="Palatino Linotype" w:cs="Palatino Linotype"/>
          <w:i/>
        </w:rPr>
      </w:pPr>
      <w:r w:rsidRPr="00882418">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7380DF4" w14:textId="77777777" w:rsidR="00112C57" w:rsidRPr="00882418" w:rsidRDefault="00112C57" w:rsidP="00112C57">
      <w:pPr>
        <w:spacing w:after="0" w:line="276" w:lineRule="auto"/>
        <w:ind w:left="851" w:right="900"/>
        <w:jc w:val="both"/>
        <w:rPr>
          <w:rFonts w:ascii="Palatino Linotype" w:eastAsia="Palatino Linotype" w:hAnsi="Palatino Linotype" w:cs="Palatino Linotype"/>
          <w:i/>
        </w:rPr>
      </w:pPr>
      <w:r w:rsidRPr="00882418">
        <w:rPr>
          <w:rFonts w:ascii="Palatino Linotype" w:eastAsia="Palatino Linotype" w:hAnsi="Palatino Linotype" w:cs="Palatino Linotype"/>
          <w:i/>
        </w:rPr>
        <w:t xml:space="preserve">SE ANEXA ACUERDO DE AMPLIACIÓN EN FORMATO PDF, EN CASO DE PRESENTAR PROBLEMAS CON LA RECEPCIÓN DEL MISMO, LE PEDIMOS SE COMUNIQUE A LA UNIDAD DE TRANSPARENCIA DE LA SECRETARÍA DE SEGURIDAD DEL ESTADO DE MÉXICO, AL </w:t>
      </w:r>
      <w:r w:rsidRPr="00882418">
        <w:rPr>
          <w:rFonts w:ascii="Palatino Linotype" w:eastAsia="Palatino Linotype" w:hAnsi="Palatino Linotype" w:cs="Palatino Linotype"/>
          <w:i/>
        </w:rPr>
        <w:lastRenderedPageBreak/>
        <w:t>TELÉFONO 722 2 79 62 00 EXT. 4158, DE LUNES A VIERNES, EN UN HORARIO DE 9:00 A 18:00 HRS.</w:t>
      </w:r>
    </w:p>
    <w:p w14:paraId="6C7C38FB" w14:textId="77777777" w:rsidR="00112C57" w:rsidRPr="00882418" w:rsidRDefault="00112C57" w:rsidP="00112C57">
      <w:pPr>
        <w:spacing w:after="0" w:line="276" w:lineRule="auto"/>
        <w:ind w:left="851" w:right="900"/>
        <w:jc w:val="both"/>
        <w:rPr>
          <w:rFonts w:ascii="Palatino Linotype" w:eastAsia="Palatino Linotype" w:hAnsi="Palatino Linotype" w:cs="Palatino Linotype"/>
          <w:i/>
        </w:rPr>
      </w:pPr>
      <w:r w:rsidRPr="00882418">
        <w:rPr>
          <w:rFonts w:ascii="Palatino Linotype" w:eastAsia="Palatino Linotype" w:hAnsi="Palatino Linotype" w:cs="Palatino Linotype"/>
          <w:i/>
        </w:rPr>
        <w:t>Mtra. Larissa León Arce</w:t>
      </w:r>
    </w:p>
    <w:p w14:paraId="74A2F23C" w14:textId="77777777" w:rsidR="00112C57" w:rsidRPr="00882418" w:rsidRDefault="00112C57" w:rsidP="00112C57">
      <w:pPr>
        <w:spacing w:after="0" w:line="276" w:lineRule="auto"/>
        <w:ind w:left="851" w:right="900"/>
        <w:jc w:val="both"/>
        <w:rPr>
          <w:rFonts w:ascii="Palatino Linotype" w:eastAsia="Palatino Linotype" w:hAnsi="Palatino Linotype" w:cs="Palatino Linotype"/>
          <w:i/>
        </w:rPr>
      </w:pPr>
      <w:r w:rsidRPr="00882418">
        <w:rPr>
          <w:rFonts w:ascii="Palatino Linotype" w:eastAsia="Palatino Linotype" w:hAnsi="Palatino Linotype" w:cs="Palatino Linotype"/>
          <w:i/>
        </w:rPr>
        <w:t>Responsable de la Unidad de Transparencia”</w:t>
      </w:r>
    </w:p>
    <w:p w14:paraId="2A33EE25" w14:textId="77777777" w:rsidR="00112C57" w:rsidRPr="00882418" w:rsidRDefault="00112C57" w:rsidP="00112C57">
      <w:pPr>
        <w:spacing w:after="0" w:line="276" w:lineRule="auto"/>
        <w:ind w:left="851" w:right="900"/>
        <w:jc w:val="both"/>
        <w:rPr>
          <w:rFonts w:ascii="Palatino Linotype" w:eastAsia="Palatino Linotype" w:hAnsi="Palatino Linotype" w:cs="Palatino Linotype"/>
          <w:sz w:val="24"/>
        </w:rPr>
      </w:pPr>
    </w:p>
    <w:p w14:paraId="2543CF25" w14:textId="77777777" w:rsidR="00750EC6" w:rsidRPr="00882418" w:rsidRDefault="00112C57" w:rsidP="00750EC6">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b/>
          <w:sz w:val="24"/>
          <w:szCs w:val="24"/>
        </w:rPr>
        <w:t>EL SUJETO OBLIGADO</w:t>
      </w:r>
      <w:r w:rsidRPr="00882418">
        <w:rPr>
          <w:rFonts w:ascii="Palatino Linotype" w:eastAsia="Palatino Linotype" w:hAnsi="Palatino Linotype" w:cs="Palatino Linotype"/>
          <w:sz w:val="24"/>
          <w:szCs w:val="24"/>
        </w:rPr>
        <w:t>, adjunt</w:t>
      </w:r>
      <w:r w:rsidR="00750EC6" w:rsidRPr="00882418">
        <w:rPr>
          <w:rFonts w:ascii="Palatino Linotype" w:eastAsia="Palatino Linotype" w:hAnsi="Palatino Linotype" w:cs="Palatino Linotype"/>
          <w:sz w:val="24"/>
          <w:szCs w:val="24"/>
        </w:rPr>
        <w:t>o el archivo electrónico “</w:t>
      </w:r>
      <w:r w:rsidR="00750EC6" w:rsidRPr="00882418">
        <w:rPr>
          <w:rFonts w:ascii="Palatino Linotype" w:eastAsia="Palatino Linotype" w:hAnsi="Palatino Linotype" w:cs="Palatino Linotype"/>
          <w:b/>
          <w:i/>
          <w:sz w:val="24"/>
          <w:szCs w:val="24"/>
          <w:u w:val="single"/>
        </w:rPr>
        <w:t>PRORROGA 78.pdf</w:t>
      </w:r>
      <w:r w:rsidR="00750EC6" w:rsidRPr="00882418">
        <w:rPr>
          <w:rFonts w:ascii="Palatino Linotype" w:eastAsia="Palatino Linotype" w:hAnsi="Palatino Linotype" w:cs="Palatino Linotype"/>
          <w:sz w:val="24"/>
          <w:szCs w:val="24"/>
        </w:rPr>
        <w:t xml:space="preserve">”, el cual contiene: Acuerdo de ampliación de la solicitud de información pública número 00078/SSEM/IP/2024, en donde la Titular de la Unidad de Transparencia señala que la prórroga consta en el acuerdo SS/CT/EXT/VIII/006/2024 de la Octava Sesión Extraordinaria 2024 del Comité de Transparencia de la Secretaría de Seguridad de fecha 8 de marzo de dos mil veinticuatro. </w:t>
      </w:r>
    </w:p>
    <w:p w14:paraId="356E7FC8" w14:textId="77777777" w:rsidR="00750EC6" w:rsidRPr="00882418" w:rsidRDefault="00750EC6" w:rsidP="00750EC6">
      <w:pPr>
        <w:spacing w:after="0" w:line="360" w:lineRule="auto"/>
        <w:jc w:val="both"/>
        <w:rPr>
          <w:rFonts w:ascii="Palatino Linotype" w:eastAsia="Palatino Linotype" w:hAnsi="Palatino Linotype" w:cs="Palatino Linotype"/>
          <w:sz w:val="24"/>
          <w:szCs w:val="24"/>
        </w:rPr>
      </w:pPr>
    </w:p>
    <w:p w14:paraId="6B28DE1E" w14:textId="77777777" w:rsidR="00750EC6" w:rsidRPr="00882418" w:rsidRDefault="00750EC6" w:rsidP="00750EC6">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 xml:space="preserve">Atendiendo la prórroga realizada por </w:t>
      </w:r>
      <w:r w:rsidRPr="00882418">
        <w:rPr>
          <w:rFonts w:ascii="Palatino Linotype" w:eastAsia="Palatino Linotype" w:hAnsi="Palatino Linotype" w:cs="Palatino Linotype"/>
          <w:b/>
          <w:sz w:val="24"/>
          <w:szCs w:val="24"/>
        </w:rPr>
        <w:t>EL SUJETO OBLIGADO</w:t>
      </w:r>
      <w:r w:rsidRPr="00882418">
        <w:rPr>
          <w:rFonts w:ascii="Palatino Linotype" w:eastAsia="Palatino Linotype" w:hAnsi="Palatino Linotype" w:cs="Palatino Linotype"/>
          <w:sz w:val="24"/>
          <w:szCs w:val="24"/>
        </w:rPr>
        <w:t>, en el caso en cuestión es de indicar que, en efecto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19DE0329" w14:textId="77777777" w:rsidR="00750EC6" w:rsidRPr="00882418" w:rsidRDefault="00750EC6" w:rsidP="00132556">
      <w:pPr>
        <w:spacing w:before="240" w:after="0" w:line="360" w:lineRule="auto"/>
        <w:ind w:right="51"/>
        <w:contextualSpacing/>
        <w:jc w:val="both"/>
        <w:rPr>
          <w:rFonts w:ascii="Palatino Linotype" w:eastAsia="Palatino Linotype" w:hAnsi="Palatino Linotype" w:cs="Palatino Linotype"/>
          <w:sz w:val="24"/>
          <w:szCs w:val="24"/>
        </w:rPr>
      </w:pPr>
    </w:p>
    <w:p w14:paraId="752C02D9" w14:textId="77777777" w:rsidR="00750EC6" w:rsidRPr="00882418" w:rsidRDefault="00750EC6" w:rsidP="00750EC6">
      <w:pPr>
        <w:spacing w:after="0" w:line="360" w:lineRule="auto"/>
        <w:jc w:val="both"/>
        <w:rPr>
          <w:rFonts w:ascii="Palatino Linotype" w:eastAsia="Palatino Linotype" w:hAnsi="Palatino Linotype" w:cs="Palatino Linotype"/>
        </w:rPr>
      </w:pPr>
      <w:r w:rsidRPr="00882418">
        <w:rPr>
          <w:rFonts w:ascii="Palatino Linotype" w:eastAsia="Palatino Linotype" w:hAnsi="Palatino Linotype" w:cs="Palatino Linotype"/>
          <w:b/>
          <w:sz w:val="24"/>
          <w:szCs w:val="24"/>
        </w:rPr>
        <w:lastRenderedPageBreak/>
        <w:t xml:space="preserve">3. RESPUESTAS. </w:t>
      </w:r>
      <w:r w:rsidRPr="00882418">
        <w:rPr>
          <w:rFonts w:ascii="Palatino Linotype" w:eastAsia="Palatino Linotype" w:hAnsi="Palatino Linotype" w:cs="Palatino Linotype"/>
          <w:sz w:val="24"/>
          <w:szCs w:val="24"/>
        </w:rPr>
        <w:t xml:space="preserve">De las constancias que obran en </w:t>
      </w:r>
      <w:r w:rsidRPr="00882418">
        <w:rPr>
          <w:rFonts w:ascii="Palatino Linotype" w:eastAsia="Palatino Linotype" w:hAnsi="Palatino Linotype" w:cs="Palatino Linotype"/>
          <w:b/>
          <w:sz w:val="24"/>
          <w:szCs w:val="24"/>
        </w:rPr>
        <w:t>SAIMEX</w:t>
      </w:r>
      <w:r w:rsidRPr="00882418">
        <w:rPr>
          <w:rFonts w:ascii="Palatino Linotype" w:eastAsia="Palatino Linotype" w:hAnsi="Palatino Linotype" w:cs="Palatino Linotype"/>
          <w:sz w:val="24"/>
          <w:szCs w:val="24"/>
        </w:rPr>
        <w:t>, se observa que el</w:t>
      </w:r>
      <w:r w:rsidRPr="00882418">
        <w:rPr>
          <w:rFonts w:ascii="Palatino Linotype" w:eastAsia="Palatino Linotype" w:hAnsi="Palatino Linotype" w:cs="Palatino Linotype"/>
          <w:b/>
          <w:sz w:val="24"/>
          <w:szCs w:val="24"/>
        </w:rPr>
        <w:t xml:space="preserve"> SUJETO OBLIGADO </w:t>
      </w:r>
      <w:r w:rsidRPr="00882418">
        <w:rPr>
          <w:rFonts w:ascii="Palatino Linotype" w:eastAsia="Palatino Linotype" w:hAnsi="Palatino Linotype" w:cs="Palatino Linotype"/>
          <w:sz w:val="24"/>
          <w:szCs w:val="24"/>
        </w:rPr>
        <w:t xml:space="preserve">en fecha </w:t>
      </w:r>
      <w:r w:rsidRPr="00882418">
        <w:rPr>
          <w:rFonts w:ascii="Palatino Linotype" w:eastAsia="Palatino Linotype" w:hAnsi="Palatino Linotype" w:cs="Palatino Linotype"/>
          <w:b/>
          <w:sz w:val="24"/>
          <w:szCs w:val="24"/>
        </w:rPr>
        <w:t>veintidós y veinte de marzo de dos mil veinticuatro</w:t>
      </w:r>
      <w:r w:rsidRPr="00882418">
        <w:rPr>
          <w:rFonts w:ascii="Palatino Linotype" w:eastAsia="Palatino Linotype" w:hAnsi="Palatino Linotype" w:cs="Palatino Linotype"/>
          <w:sz w:val="24"/>
          <w:szCs w:val="24"/>
        </w:rPr>
        <w:t>, respondió a las solicitudes de información en los siguientes términos:</w:t>
      </w:r>
      <w:r w:rsidRPr="00882418">
        <w:rPr>
          <w:rFonts w:ascii="Palatino Linotype" w:eastAsia="Palatino Linotype" w:hAnsi="Palatino Linotype" w:cs="Palatino Linotype"/>
        </w:rPr>
        <w:t xml:space="preserve"> </w:t>
      </w:r>
    </w:p>
    <w:tbl>
      <w:tblPr>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5"/>
        <w:gridCol w:w="6401"/>
      </w:tblGrid>
      <w:tr w:rsidR="00882418" w:rsidRPr="00882418" w14:paraId="0BDF54EB" w14:textId="77777777" w:rsidTr="00094762">
        <w:tc>
          <w:tcPr>
            <w:tcW w:w="2525" w:type="dxa"/>
            <w:shd w:val="clear" w:color="auto" w:fill="D9D9D9"/>
          </w:tcPr>
          <w:p w14:paraId="34763F8F" w14:textId="77777777" w:rsidR="00750EC6" w:rsidRPr="00882418" w:rsidRDefault="00750EC6" w:rsidP="00094762">
            <w:pPr>
              <w:spacing w:line="360" w:lineRule="auto"/>
              <w:jc w:val="both"/>
              <w:rPr>
                <w:rFonts w:ascii="Palatino Linotype" w:eastAsia="Palatino Linotype" w:hAnsi="Palatino Linotype" w:cs="Palatino Linotype"/>
                <w:b/>
                <w:i/>
              </w:rPr>
            </w:pPr>
            <w:r w:rsidRPr="00882418">
              <w:rPr>
                <w:rFonts w:ascii="Palatino Linotype" w:eastAsia="Palatino Linotype" w:hAnsi="Palatino Linotype" w:cs="Palatino Linotype"/>
                <w:b/>
                <w:i/>
              </w:rPr>
              <w:t>Número de solicitud</w:t>
            </w:r>
          </w:p>
        </w:tc>
        <w:tc>
          <w:tcPr>
            <w:tcW w:w="6401" w:type="dxa"/>
            <w:shd w:val="clear" w:color="auto" w:fill="D9D9D9"/>
          </w:tcPr>
          <w:p w14:paraId="37712D30" w14:textId="77777777" w:rsidR="00750EC6" w:rsidRPr="00882418" w:rsidRDefault="00750EC6" w:rsidP="00094762">
            <w:pPr>
              <w:spacing w:line="360" w:lineRule="auto"/>
              <w:jc w:val="center"/>
              <w:rPr>
                <w:rFonts w:ascii="Palatino Linotype" w:eastAsia="Palatino Linotype" w:hAnsi="Palatino Linotype" w:cs="Palatino Linotype"/>
                <w:b/>
                <w:i/>
              </w:rPr>
            </w:pPr>
            <w:r w:rsidRPr="00882418">
              <w:rPr>
                <w:rFonts w:ascii="Palatino Linotype" w:eastAsia="Palatino Linotype" w:hAnsi="Palatino Linotype" w:cs="Palatino Linotype"/>
                <w:b/>
                <w:i/>
              </w:rPr>
              <w:t>Archivos entregados</w:t>
            </w:r>
          </w:p>
        </w:tc>
      </w:tr>
      <w:tr w:rsidR="00882418" w:rsidRPr="00882418" w14:paraId="1BBA9117" w14:textId="77777777" w:rsidTr="00094762">
        <w:tc>
          <w:tcPr>
            <w:tcW w:w="2525" w:type="dxa"/>
          </w:tcPr>
          <w:p w14:paraId="11C983FB" w14:textId="77777777" w:rsidR="00750EC6" w:rsidRPr="00882418" w:rsidRDefault="00750EC6" w:rsidP="00094762">
            <w:pPr>
              <w:spacing w:line="360" w:lineRule="auto"/>
              <w:rPr>
                <w:rFonts w:ascii="Palatino Linotype" w:eastAsia="Palatino Linotype" w:hAnsi="Palatino Linotype" w:cs="Palatino Linotype"/>
                <w:b/>
                <w:i/>
                <w:sz w:val="18"/>
                <w:szCs w:val="18"/>
              </w:rPr>
            </w:pPr>
            <w:r w:rsidRPr="00882418">
              <w:rPr>
                <w:rFonts w:ascii="Palatino Linotype" w:eastAsia="Palatino Linotype" w:hAnsi="Palatino Linotype" w:cs="Palatino Linotype"/>
                <w:b/>
                <w:sz w:val="18"/>
                <w:szCs w:val="18"/>
              </w:rPr>
              <w:t>00133/SSEM/IP/2024</w:t>
            </w:r>
            <w:r w:rsidRPr="00882418">
              <w:rPr>
                <w:rFonts w:ascii="Palatino Linotype" w:eastAsia="Palatino Linotype" w:hAnsi="Palatino Linotype" w:cs="Palatino Linotype"/>
                <w:b/>
                <w:i/>
                <w:sz w:val="18"/>
                <w:szCs w:val="18"/>
              </w:rPr>
              <w:tab/>
            </w:r>
          </w:p>
        </w:tc>
        <w:tc>
          <w:tcPr>
            <w:tcW w:w="6401" w:type="dxa"/>
          </w:tcPr>
          <w:p w14:paraId="7AD8E808" w14:textId="77777777" w:rsidR="00750EC6" w:rsidRPr="00882418" w:rsidRDefault="00750EC6" w:rsidP="00750EC6">
            <w:pPr>
              <w:spacing w:line="276" w:lineRule="auto"/>
              <w:contextualSpacing/>
              <w:jc w:val="both"/>
              <w:rPr>
                <w:rFonts w:ascii="Palatino Linotype" w:eastAsia="Palatino Linotype" w:hAnsi="Palatino Linotype" w:cs="Palatino Linotype"/>
              </w:rPr>
            </w:pPr>
            <w:r w:rsidRPr="00882418">
              <w:rPr>
                <w:rFonts w:ascii="Palatino Linotype" w:eastAsia="Palatino Linotype" w:hAnsi="Palatino Linotype" w:cs="Palatino Linotype"/>
                <w:sz w:val="24"/>
                <w:szCs w:val="20"/>
              </w:rPr>
              <w:t xml:space="preserve"> </w:t>
            </w:r>
            <w:r w:rsidRPr="00882418">
              <w:rPr>
                <w:rFonts w:ascii="Palatino Linotype" w:eastAsia="Palatino Linotype" w:hAnsi="Palatino Linotype" w:cs="Palatino Linotype"/>
                <w:b/>
                <w:i/>
              </w:rPr>
              <w:t>“</w:t>
            </w:r>
            <w:r w:rsidRPr="00882418">
              <w:rPr>
                <w:rFonts w:ascii="Palatino Linotype" w:eastAsia="Palatino Linotype" w:hAnsi="Palatino Linotype" w:cs="Palatino Linotype"/>
                <w:b/>
                <w:i/>
                <w:sz w:val="24"/>
                <w:szCs w:val="20"/>
              </w:rPr>
              <w:t>ACTA DECIMA EXT.pdf</w:t>
            </w:r>
            <w:r w:rsidRPr="00882418">
              <w:rPr>
                <w:rFonts w:ascii="Palatino Linotype" w:eastAsia="Palatino Linotype" w:hAnsi="Palatino Linotype" w:cs="Palatino Linotype"/>
                <w:b/>
                <w:i/>
              </w:rPr>
              <w:t>”:</w:t>
            </w:r>
            <w:r w:rsidR="00625721" w:rsidRPr="00882418">
              <w:rPr>
                <w:rFonts w:ascii="Palatino Linotype" w:eastAsia="Palatino Linotype" w:hAnsi="Palatino Linotype" w:cs="Palatino Linotype"/>
                <w:b/>
                <w:i/>
              </w:rPr>
              <w:t xml:space="preserve"> </w:t>
            </w:r>
            <w:r w:rsidR="00625721" w:rsidRPr="00882418">
              <w:rPr>
                <w:rFonts w:ascii="Palatino Linotype" w:eastAsia="Palatino Linotype" w:hAnsi="Palatino Linotype" w:cs="Palatino Linotype"/>
              </w:rPr>
              <w:t xml:space="preserve">Acta de la Décima Sesión Extraordinaria 2024 del Comité de Transparencia de la Secretaría de Seguridad, en donde su tercer punto del orden del día, se analiza y aprueba la clasificación como información reservada, el pronunciamiento afirmativo o negativo respecto de la información requerida. </w:t>
            </w:r>
          </w:p>
          <w:p w14:paraId="6E4A6F6B" w14:textId="77777777" w:rsidR="00750EC6" w:rsidRPr="00882418" w:rsidRDefault="00750EC6" w:rsidP="00750EC6">
            <w:pPr>
              <w:spacing w:line="276" w:lineRule="auto"/>
              <w:contextualSpacing/>
              <w:jc w:val="both"/>
              <w:rPr>
                <w:rFonts w:ascii="Palatino Linotype" w:eastAsia="Palatino Linotype" w:hAnsi="Palatino Linotype" w:cs="Palatino Linotype"/>
                <w:b/>
                <w:i/>
                <w:sz w:val="24"/>
                <w:szCs w:val="20"/>
              </w:rPr>
            </w:pPr>
          </w:p>
          <w:p w14:paraId="38A14718" w14:textId="77777777" w:rsidR="00750EC6" w:rsidRPr="00882418" w:rsidRDefault="00750EC6" w:rsidP="00750EC6">
            <w:pPr>
              <w:spacing w:line="276" w:lineRule="auto"/>
              <w:contextualSpacing/>
              <w:jc w:val="both"/>
              <w:rPr>
                <w:rFonts w:ascii="Palatino Linotype" w:eastAsia="Palatino Linotype" w:hAnsi="Palatino Linotype" w:cs="Palatino Linotype"/>
              </w:rPr>
            </w:pPr>
            <w:r w:rsidRPr="00882418">
              <w:rPr>
                <w:rFonts w:ascii="Palatino Linotype" w:eastAsia="Palatino Linotype" w:hAnsi="Palatino Linotype" w:cs="Palatino Linotype"/>
                <w:b/>
                <w:i/>
              </w:rPr>
              <w:t>“</w:t>
            </w:r>
            <w:r w:rsidRPr="00882418">
              <w:rPr>
                <w:rFonts w:ascii="Palatino Linotype" w:eastAsia="Palatino Linotype" w:hAnsi="Palatino Linotype" w:cs="Palatino Linotype"/>
                <w:b/>
                <w:i/>
                <w:sz w:val="24"/>
                <w:szCs w:val="20"/>
              </w:rPr>
              <w:t>ANEXO I DECIMA EXT.pdf</w:t>
            </w:r>
            <w:r w:rsidRPr="00882418">
              <w:rPr>
                <w:rFonts w:ascii="Palatino Linotype" w:eastAsia="Palatino Linotype" w:hAnsi="Palatino Linotype" w:cs="Palatino Linotype"/>
                <w:b/>
                <w:i/>
              </w:rPr>
              <w:t>”:</w:t>
            </w:r>
            <w:r w:rsidR="00625721" w:rsidRPr="00882418">
              <w:rPr>
                <w:rFonts w:ascii="Palatino Linotype" w:eastAsia="Palatino Linotype" w:hAnsi="Palatino Linotype" w:cs="Palatino Linotype"/>
                <w:b/>
                <w:i/>
              </w:rPr>
              <w:t xml:space="preserve"> </w:t>
            </w:r>
            <w:r w:rsidR="00625721" w:rsidRPr="00882418">
              <w:rPr>
                <w:rFonts w:ascii="Palatino Linotype" w:eastAsia="Palatino Linotype" w:hAnsi="Palatino Linotype" w:cs="Palatino Linotype"/>
              </w:rPr>
              <w:t xml:space="preserve">Anexo uno, acuerdo SS/CT/EXT/X/002/2024. </w:t>
            </w:r>
          </w:p>
          <w:p w14:paraId="1E313ADD" w14:textId="77777777" w:rsidR="00750EC6" w:rsidRPr="00882418" w:rsidRDefault="00750EC6" w:rsidP="00750EC6">
            <w:pPr>
              <w:spacing w:line="276" w:lineRule="auto"/>
              <w:contextualSpacing/>
              <w:jc w:val="both"/>
              <w:rPr>
                <w:rFonts w:ascii="Palatino Linotype" w:eastAsia="Palatino Linotype" w:hAnsi="Palatino Linotype" w:cs="Palatino Linotype"/>
                <w:b/>
                <w:i/>
                <w:sz w:val="24"/>
                <w:szCs w:val="20"/>
              </w:rPr>
            </w:pPr>
          </w:p>
          <w:p w14:paraId="61ABED46" w14:textId="77777777" w:rsidR="00750EC6" w:rsidRPr="00882418" w:rsidRDefault="00750EC6" w:rsidP="00094762">
            <w:pPr>
              <w:spacing w:line="276" w:lineRule="auto"/>
              <w:contextualSpacing/>
              <w:jc w:val="both"/>
              <w:rPr>
                <w:rFonts w:ascii="Palatino Linotype" w:eastAsia="Palatino Linotype" w:hAnsi="Palatino Linotype" w:cs="Palatino Linotype"/>
                <w:b/>
                <w:i/>
              </w:rPr>
            </w:pPr>
            <w:r w:rsidRPr="00882418">
              <w:rPr>
                <w:rFonts w:ascii="Palatino Linotype" w:eastAsia="Palatino Linotype" w:hAnsi="Palatino Linotype" w:cs="Palatino Linotype"/>
                <w:b/>
                <w:i/>
              </w:rPr>
              <w:t>“</w:t>
            </w:r>
            <w:r w:rsidRPr="00882418">
              <w:rPr>
                <w:rFonts w:ascii="Palatino Linotype" w:eastAsia="Palatino Linotype" w:hAnsi="Palatino Linotype" w:cs="Palatino Linotype"/>
                <w:b/>
                <w:i/>
                <w:sz w:val="24"/>
                <w:szCs w:val="20"/>
              </w:rPr>
              <w:t>SOL. 133.pdf</w:t>
            </w:r>
            <w:r w:rsidRPr="00882418">
              <w:rPr>
                <w:rFonts w:ascii="Palatino Linotype" w:eastAsia="Palatino Linotype" w:hAnsi="Palatino Linotype" w:cs="Palatino Linotype"/>
                <w:b/>
                <w:i/>
              </w:rPr>
              <w:t xml:space="preserve">”: </w:t>
            </w:r>
            <w:r w:rsidR="00625721" w:rsidRPr="00882418">
              <w:rPr>
                <w:rFonts w:ascii="Palatino Linotype" w:eastAsia="Palatino Linotype" w:hAnsi="Palatino Linotype" w:cs="Palatino Linotype"/>
              </w:rPr>
              <w:t>Oficio del veint</w:t>
            </w:r>
            <w:r w:rsidRPr="00882418">
              <w:rPr>
                <w:rFonts w:ascii="Palatino Linotype" w:eastAsia="Palatino Linotype" w:hAnsi="Palatino Linotype" w:cs="Palatino Linotype"/>
              </w:rPr>
              <w:t xml:space="preserve">e de </w:t>
            </w:r>
            <w:r w:rsidR="00625721" w:rsidRPr="00882418">
              <w:rPr>
                <w:rFonts w:ascii="Palatino Linotype" w:eastAsia="Palatino Linotype" w:hAnsi="Palatino Linotype" w:cs="Palatino Linotype"/>
              </w:rPr>
              <w:t>marz</w:t>
            </w:r>
            <w:r w:rsidRPr="00882418">
              <w:rPr>
                <w:rFonts w:ascii="Palatino Linotype" w:eastAsia="Palatino Linotype" w:hAnsi="Palatino Linotype" w:cs="Palatino Linotype"/>
              </w:rPr>
              <w:t xml:space="preserve">o de dos mil veinticuatro, signado por </w:t>
            </w:r>
            <w:r w:rsidR="00625721" w:rsidRPr="00882418">
              <w:rPr>
                <w:rFonts w:ascii="Palatino Linotype" w:eastAsia="Palatino Linotype" w:hAnsi="Palatino Linotype" w:cs="Palatino Linotype"/>
              </w:rPr>
              <w:t>el</w:t>
            </w:r>
            <w:r w:rsidRPr="00882418">
              <w:rPr>
                <w:rFonts w:ascii="Palatino Linotype" w:eastAsia="Palatino Linotype" w:hAnsi="Palatino Linotype" w:cs="Palatino Linotype"/>
              </w:rPr>
              <w:t xml:space="preserve"> Titular de la Unidad de Transparencia, mediante el cual señala que </w:t>
            </w:r>
            <w:r w:rsidR="00625721" w:rsidRPr="00882418">
              <w:rPr>
                <w:rFonts w:ascii="Palatino Linotype" w:eastAsia="Palatino Linotype" w:hAnsi="Palatino Linotype" w:cs="Palatino Linotype"/>
              </w:rPr>
              <w:t xml:space="preserve">se requirió la información a los servidores públicos habilitados de la Oficialía Mayor y de la Subsecretaría de Policía Estatal, por lo que establece que no es viable la entrega de la información requerida, por lo que se aprobó la reserva del pronunciamiento en sentido afirmativo o negativo. </w:t>
            </w:r>
          </w:p>
        </w:tc>
      </w:tr>
      <w:tr w:rsidR="00882418" w:rsidRPr="00882418" w14:paraId="3378F447" w14:textId="77777777" w:rsidTr="00094762">
        <w:tc>
          <w:tcPr>
            <w:tcW w:w="2525" w:type="dxa"/>
          </w:tcPr>
          <w:p w14:paraId="5F5CE018" w14:textId="77777777" w:rsidR="00625721" w:rsidRPr="00882418" w:rsidRDefault="00625721" w:rsidP="00094762">
            <w:pPr>
              <w:spacing w:line="360" w:lineRule="auto"/>
              <w:rPr>
                <w:rFonts w:ascii="Palatino Linotype" w:eastAsia="Palatino Linotype" w:hAnsi="Palatino Linotype" w:cs="Palatino Linotype"/>
                <w:b/>
                <w:sz w:val="18"/>
                <w:szCs w:val="18"/>
              </w:rPr>
            </w:pPr>
            <w:r w:rsidRPr="00882418">
              <w:rPr>
                <w:rFonts w:ascii="Palatino Linotype" w:eastAsia="Palatino Linotype" w:hAnsi="Palatino Linotype" w:cs="Palatino Linotype"/>
                <w:b/>
                <w:sz w:val="18"/>
                <w:szCs w:val="18"/>
              </w:rPr>
              <w:t>00078/SSEM/IP/2024</w:t>
            </w:r>
          </w:p>
        </w:tc>
        <w:tc>
          <w:tcPr>
            <w:tcW w:w="6401" w:type="dxa"/>
          </w:tcPr>
          <w:p w14:paraId="090DD02A" w14:textId="77777777" w:rsidR="00625721" w:rsidRPr="00882418" w:rsidRDefault="00625721" w:rsidP="00625721">
            <w:pPr>
              <w:spacing w:line="276" w:lineRule="auto"/>
              <w:contextualSpacing/>
              <w:jc w:val="both"/>
              <w:rPr>
                <w:rFonts w:ascii="Palatino Linotype" w:eastAsia="Palatino Linotype" w:hAnsi="Palatino Linotype" w:cs="Palatino Linotype"/>
              </w:rPr>
            </w:pPr>
            <w:r w:rsidRPr="00882418">
              <w:rPr>
                <w:rFonts w:ascii="Palatino Linotype" w:eastAsia="Palatino Linotype" w:hAnsi="Palatino Linotype" w:cs="Palatino Linotype"/>
                <w:b/>
                <w:i/>
              </w:rPr>
              <w:t>“</w:t>
            </w:r>
            <w:r w:rsidRPr="00882418">
              <w:rPr>
                <w:rFonts w:ascii="Palatino Linotype" w:eastAsia="Palatino Linotype" w:hAnsi="Palatino Linotype" w:cs="Palatino Linotype"/>
                <w:b/>
                <w:i/>
                <w:sz w:val="24"/>
                <w:szCs w:val="20"/>
              </w:rPr>
              <w:t>ANEXO II .</w:t>
            </w:r>
            <w:proofErr w:type="spellStart"/>
            <w:r w:rsidRPr="00882418">
              <w:rPr>
                <w:rFonts w:ascii="Palatino Linotype" w:eastAsia="Palatino Linotype" w:hAnsi="Palatino Linotype" w:cs="Palatino Linotype"/>
                <w:b/>
                <w:i/>
                <w:sz w:val="24"/>
                <w:szCs w:val="20"/>
              </w:rPr>
              <w:t>pdf</w:t>
            </w:r>
            <w:proofErr w:type="spellEnd"/>
            <w:r w:rsidRPr="00882418">
              <w:rPr>
                <w:rFonts w:ascii="Palatino Linotype" w:eastAsia="Palatino Linotype" w:hAnsi="Palatino Linotype" w:cs="Palatino Linotype"/>
                <w:b/>
                <w:i/>
              </w:rPr>
              <w:t xml:space="preserve">”: </w:t>
            </w:r>
            <w:r w:rsidR="00B334EF" w:rsidRPr="00882418">
              <w:rPr>
                <w:rFonts w:ascii="Palatino Linotype" w:eastAsia="Palatino Linotype" w:hAnsi="Palatino Linotype" w:cs="Palatino Linotype"/>
              </w:rPr>
              <w:t xml:space="preserve">Anexo dos, acuerdo SS/CT/EXT/VII/002/2024. </w:t>
            </w:r>
          </w:p>
          <w:p w14:paraId="71F78DC2" w14:textId="77777777" w:rsidR="00625721" w:rsidRPr="00882418" w:rsidRDefault="00625721" w:rsidP="00625721">
            <w:pPr>
              <w:spacing w:line="276" w:lineRule="auto"/>
              <w:contextualSpacing/>
              <w:jc w:val="both"/>
              <w:rPr>
                <w:rFonts w:ascii="Palatino Linotype" w:eastAsia="Palatino Linotype" w:hAnsi="Palatino Linotype" w:cs="Palatino Linotype"/>
                <w:b/>
                <w:i/>
                <w:sz w:val="24"/>
                <w:szCs w:val="20"/>
              </w:rPr>
            </w:pPr>
          </w:p>
          <w:p w14:paraId="410635A6" w14:textId="77777777" w:rsidR="00B334EF" w:rsidRPr="00882418" w:rsidRDefault="00625721" w:rsidP="00625721">
            <w:pPr>
              <w:spacing w:line="276" w:lineRule="auto"/>
              <w:contextualSpacing/>
              <w:jc w:val="both"/>
              <w:rPr>
                <w:rFonts w:ascii="Palatino Linotype" w:eastAsia="Palatino Linotype" w:hAnsi="Palatino Linotype" w:cs="Palatino Linotype"/>
              </w:rPr>
            </w:pPr>
            <w:r w:rsidRPr="00882418">
              <w:rPr>
                <w:rFonts w:ascii="Palatino Linotype" w:eastAsia="Palatino Linotype" w:hAnsi="Palatino Linotype" w:cs="Palatino Linotype"/>
                <w:b/>
                <w:i/>
              </w:rPr>
              <w:t>“</w:t>
            </w:r>
            <w:r w:rsidRPr="00882418">
              <w:rPr>
                <w:rFonts w:ascii="Palatino Linotype" w:eastAsia="Palatino Linotype" w:hAnsi="Palatino Linotype" w:cs="Palatino Linotype"/>
                <w:b/>
                <w:i/>
                <w:sz w:val="24"/>
                <w:szCs w:val="20"/>
              </w:rPr>
              <w:t>SOL 78.pdf</w:t>
            </w:r>
            <w:r w:rsidRPr="00882418">
              <w:rPr>
                <w:rFonts w:ascii="Palatino Linotype" w:eastAsia="Palatino Linotype" w:hAnsi="Palatino Linotype" w:cs="Palatino Linotype"/>
                <w:b/>
                <w:i/>
              </w:rPr>
              <w:t xml:space="preserve">”: </w:t>
            </w:r>
            <w:r w:rsidR="00B334EF" w:rsidRPr="00882418">
              <w:rPr>
                <w:rFonts w:ascii="Palatino Linotype" w:eastAsia="Palatino Linotype" w:hAnsi="Palatino Linotype" w:cs="Palatino Linotype"/>
              </w:rPr>
              <w:t xml:space="preserve">Oficio del doce de marzo de dos mil veinticuatro, signado por el Titular de la Unidad de Transparencia, mediante el cual señala que se requirió la información a los servidores públicos habilitados de la Oficialía Mayor y de la Subsecretaría de Policía Estatal, por lo que establece que no es viable la entrega </w:t>
            </w:r>
            <w:r w:rsidR="00B334EF" w:rsidRPr="00882418">
              <w:rPr>
                <w:rFonts w:ascii="Palatino Linotype" w:eastAsia="Palatino Linotype" w:hAnsi="Palatino Linotype" w:cs="Palatino Linotype"/>
              </w:rPr>
              <w:lastRenderedPageBreak/>
              <w:t>de la información requerida, por lo que se aprobó la reserva del pronunciamiento en sentido afirmativo o negativo.</w:t>
            </w:r>
          </w:p>
          <w:p w14:paraId="264509FB" w14:textId="77777777" w:rsidR="00625721" w:rsidRPr="00882418" w:rsidRDefault="00B334EF" w:rsidP="00625721">
            <w:pPr>
              <w:spacing w:line="276" w:lineRule="auto"/>
              <w:contextualSpacing/>
              <w:jc w:val="both"/>
              <w:rPr>
                <w:rFonts w:ascii="Palatino Linotype" w:eastAsia="Palatino Linotype" w:hAnsi="Palatino Linotype" w:cs="Palatino Linotype"/>
              </w:rPr>
            </w:pPr>
            <w:r w:rsidRPr="00882418">
              <w:rPr>
                <w:rFonts w:ascii="Palatino Linotype" w:eastAsia="Palatino Linotype" w:hAnsi="Palatino Linotype" w:cs="Palatino Linotype"/>
              </w:rPr>
              <w:t xml:space="preserve"> </w:t>
            </w:r>
            <w:r w:rsidR="00625721" w:rsidRPr="00882418">
              <w:rPr>
                <w:rFonts w:ascii="Palatino Linotype" w:eastAsia="Palatino Linotype" w:hAnsi="Palatino Linotype" w:cs="Palatino Linotype"/>
              </w:rPr>
              <w:t xml:space="preserve"> </w:t>
            </w:r>
          </w:p>
          <w:p w14:paraId="419CB282" w14:textId="77777777" w:rsidR="00625721" w:rsidRPr="00882418" w:rsidRDefault="00625721" w:rsidP="00B334EF">
            <w:pPr>
              <w:spacing w:line="276" w:lineRule="auto"/>
              <w:contextualSpacing/>
              <w:jc w:val="both"/>
              <w:rPr>
                <w:rFonts w:ascii="Palatino Linotype" w:eastAsia="Palatino Linotype" w:hAnsi="Palatino Linotype" w:cs="Palatino Linotype"/>
                <w:sz w:val="24"/>
                <w:szCs w:val="20"/>
              </w:rPr>
            </w:pPr>
            <w:r w:rsidRPr="00882418">
              <w:rPr>
                <w:rFonts w:ascii="Palatino Linotype" w:eastAsia="Palatino Linotype" w:hAnsi="Palatino Linotype" w:cs="Palatino Linotype"/>
                <w:b/>
                <w:i/>
              </w:rPr>
              <w:t>“</w:t>
            </w:r>
            <w:r w:rsidRPr="00882418">
              <w:rPr>
                <w:rFonts w:ascii="Palatino Linotype" w:eastAsia="Palatino Linotype" w:hAnsi="Palatino Linotype" w:cs="Palatino Linotype"/>
                <w:b/>
                <w:i/>
                <w:sz w:val="24"/>
                <w:szCs w:val="20"/>
              </w:rPr>
              <w:t>ACTA SEP EXT.pdf</w:t>
            </w:r>
            <w:r w:rsidRPr="00882418">
              <w:rPr>
                <w:rFonts w:ascii="Palatino Linotype" w:eastAsia="Palatino Linotype" w:hAnsi="Palatino Linotype" w:cs="Palatino Linotype"/>
                <w:b/>
                <w:i/>
              </w:rPr>
              <w:t xml:space="preserve">”: </w:t>
            </w:r>
            <w:r w:rsidR="00B334EF" w:rsidRPr="00882418">
              <w:rPr>
                <w:rFonts w:ascii="Palatino Linotype" w:eastAsia="Palatino Linotype" w:hAnsi="Palatino Linotype" w:cs="Palatino Linotype"/>
              </w:rPr>
              <w:t>Acta de la Décima Sesión Extraordinaria 2024 del Comité de Transparencia de la Secretaría de Seguridad, en donde su cuarto punto del orden del día, se analiza y aprueba la clasificación como información reservada, el pronunciamiento afirmativo o negativo respecto de la información requerida.</w:t>
            </w:r>
          </w:p>
        </w:tc>
      </w:tr>
    </w:tbl>
    <w:p w14:paraId="42401379" w14:textId="77777777" w:rsidR="00750EC6" w:rsidRPr="00882418" w:rsidRDefault="00750EC6" w:rsidP="00132556">
      <w:pPr>
        <w:spacing w:before="240" w:after="0" w:line="360" w:lineRule="auto"/>
        <w:ind w:right="51"/>
        <w:contextualSpacing/>
        <w:jc w:val="both"/>
        <w:rPr>
          <w:rFonts w:ascii="Palatino Linotype" w:eastAsia="Palatino Linotype" w:hAnsi="Palatino Linotype" w:cs="Palatino Linotype"/>
          <w:sz w:val="24"/>
          <w:szCs w:val="24"/>
        </w:rPr>
      </w:pPr>
    </w:p>
    <w:p w14:paraId="2F37CDF8" w14:textId="77777777" w:rsidR="00B334EF" w:rsidRPr="00882418" w:rsidRDefault="00B334EF" w:rsidP="00B334EF">
      <w:pPr>
        <w:spacing w:after="0" w:line="360" w:lineRule="auto"/>
        <w:ind w:right="-234"/>
        <w:jc w:val="both"/>
        <w:rPr>
          <w:rFonts w:ascii="Palatino Linotype" w:eastAsia="Palatino Linotype" w:hAnsi="Palatino Linotype" w:cs="Palatino Linotype"/>
          <w:sz w:val="24"/>
          <w:szCs w:val="24"/>
        </w:rPr>
      </w:pPr>
      <w:r w:rsidRPr="00882418">
        <w:rPr>
          <w:rFonts w:ascii="Palatino Linotype" w:hAnsi="Palatino Linotype" w:cs="Palatino Linotype"/>
          <w:b/>
          <w:sz w:val="24"/>
          <w:szCs w:val="24"/>
          <w:lang w:eastAsia="es-MX"/>
        </w:rPr>
        <w:t xml:space="preserve">4. DE  LOS RECURSOS DE REVISIÓN. </w:t>
      </w:r>
      <w:r w:rsidRPr="00882418">
        <w:rPr>
          <w:rFonts w:ascii="Palatino Linotype" w:eastAsia="Palatino Linotype" w:hAnsi="Palatino Linotype" w:cs="Palatino Linotype"/>
          <w:sz w:val="24"/>
          <w:szCs w:val="24"/>
        </w:rPr>
        <w:t>Inconforme con la respuesta del</w:t>
      </w:r>
      <w:r w:rsidRPr="00882418">
        <w:rPr>
          <w:rFonts w:ascii="Palatino Linotype" w:eastAsia="Palatino Linotype" w:hAnsi="Palatino Linotype" w:cs="Palatino Linotype"/>
          <w:b/>
          <w:sz w:val="24"/>
          <w:szCs w:val="24"/>
        </w:rPr>
        <w:t xml:space="preserve"> SUJETO OBLIGADO, </w:t>
      </w:r>
      <w:r w:rsidRPr="00882418">
        <w:rPr>
          <w:rFonts w:ascii="Palatino Linotype" w:eastAsia="Palatino Linotype" w:hAnsi="Palatino Linotype" w:cs="Palatino Linotype"/>
          <w:sz w:val="24"/>
          <w:szCs w:val="24"/>
        </w:rPr>
        <w:t>en fecha primero de abril de dos mil veinticuatro,</w:t>
      </w:r>
      <w:r w:rsidRPr="00882418">
        <w:rPr>
          <w:rFonts w:ascii="Palatino Linotype" w:eastAsia="Palatino Linotype" w:hAnsi="Palatino Linotype" w:cs="Palatino Linotype"/>
          <w:b/>
          <w:sz w:val="24"/>
          <w:szCs w:val="24"/>
        </w:rPr>
        <w:t xml:space="preserve"> LA PARTE RECURRENTE </w:t>
      </w:r>
      <w:r w:rsidRPr="00882418">
        <w:rPr>
          <w:rFonts w:ascii="Palatino Linotype" w:eastAsia="Palatino Linotype" w:hAnsi="Palatino Linotype" w:cs="Palatino Linotype"/>
          <w:sz w:val="24"/>
          <w:szCs w:val="24"/>
        </w:rPr>
        <w:t xml:space="preserve">interpuso </w:t>
      </w:r>
      <w:r w:rsidR="00374693" w:rsidRPr="00882418">
        <w:rPr>
          <w:rFonts w:ascii="Palatino Linotype" w:eastAsia="Palatino Linotype" w:hAnsi="Palatino Linotype" w:cs="Palatino Linotype"/>
          <w:sz w:val="24"/>
          <w:szCs w:val="24"/>
        </w:rPr>
        <w:t>los</w:t>
      </w:r>
      <w:r w:rsidRPr="00882418">
        <w:rPr>
          <w:rFonts w:ascii="Palatino Linotype" w:eastAsia="Palatino Linotype" w:hAnsi="Palatino Linotype" w:cs="Palatino Linotype"/>
          <w:sz w:val="24"/>
          <w:szCs w:val="24"/>
        </w:rPr>
        <w:t xml:space="preserve"> recurso</w:t>
      </w:r>
      <w:r w:rsidR="00374693" w:rsidRPr="00882418">
        <w:rPr>
          <w:rFonts w:ascii="Palatino Linotype" w:eastAsia="Palatino Linotype" w:hAnsi="Palatino Linotype" w:cs="Palatino Linotype"/>
          <w:sz w:val="24"/>
          <w:szCs w:val="24"/>
        </w:rPr>
        <w:t>s</w:t>
      </w:r>
      <w:r w:rsidRPr="00882418">
        <w:rPr>
          <w:rFonts w:ascii="Palatino Linotype" w:eastAsia="Palatino Linotype" w:hAnsi="Palatino Linotype" w:cs="Palatino Linotype"/>
          <w:sz w:val="24"/>
          <w:szCs w:val="24"/>
        </w:rPr>
        <w:t xml:space="preserve"> de revisión, </w:t>
      </w:r>
      <w:r w:rsidR="00374693" w:rsidRPr="00882418">
        <w:rPr>
          <w:rFonts w:ascii="Palatino Linotype" w:eastAsia="Palatino Linotype" w:hAnsi="Palatino Linotype" w:cs="Palatino Linotype"/>
          <w:sz w:val="24"/>
          <w:szCs w:val="24"/>
        </w:rPr>
        <w:t>en el mismo tenor</w:t>
      </w:r>
      <w:r w:rsidRPr="00882418">
        <w:rPr>
          <w:rFonts w:ascii="Palatino Linotype" w:eastAsia="Palatino Linotype" w:hAnsi="Palatino Linotype" w:cs="Palatino Linotype"/>
          <w:sz w:val="24"/>
          <w:szCs w:val="24"/>
        </w:rPr>
        <w:t xml:space="preserve">, en </w:t>
      </w:r>
      <w:r w:rsidR="00374693" w:rsidRPr="00882418">
        <w:rPr>
          <w:rFonts w:ascii="Palatino Linotype" w:eastAsia="Palatino Linotype" w:hAnsi="Palatino Linotype" w:cs="Palatino Linotype"/>
          <w:sz w:val="24"/>
          <w:szCs w:val="24"/>
        </w:rPr>
        <w:t>donde</w:t>
      </w:r>
      <w:r w:rsidRPr="00882418">
        <w:rPr>
          <w:rFonts w:ascii="Palatino Linotype" w:eastAsia="Palatino Linotype" w:hAnsi="Palatino Linotype" w:cs="Palatino Linotype"/>
          <w:sz w:val="24"/>
          <w:szCs w:val="24"/>
        </w:rPr>
        <w:t xml:space="preserve"> manifiesta, lo siguiente:</w:t>
      </w:r>
    </w:p>
    <w:p w14:paraId="0AE561BD" w14:textId="77777777" w:rsidR="00B334EF" w:rsidRPr="00882418" w:rsidRDefault="00B334EF" w:rsidP="00B334EF">
      <w:pPr>
        <w:spacing w:after="0" w:line="360" w:lineRule="auto"/>
        <w:ind w:right="-234"/>
        <w:jc w:val="both"/>
        <w:rPr>
          <w:rFonts w:ascii="Palatino Linotype" w:eastAsia="Palatino Linotype" w:hAnsi="Palatino Linotype" w:cs="Palatino Linotype"/>
          <w:b/>
          <w:sz w:val="24"/>
          <w:szCs w:val="24"/>
        </w:rPr>
      </w:pPr>
      <w:r w:rsidRPr="00882418">
        <w:rPr>
          <w:rFonts w:ascii="Palatino Linotype" w:eastAsia="Palatino Linotype" w:hAnsi="Palatino Linotype" w:cs="Palatino Linotype"/>
          <w:sz w:val="24"/>
          <w:szCs w:val="24"/>
        </w:rPr>
        <w:t xml:space="preserve"> </w:t>
      </w:r>
    </w:p>
    <w:p w14:paraId="1CE33D72" w14:textId="77777777" w:rsidR="00B334EF" w:rsidRPr="00882418" w:rsidRDefault="00B334EF" w:rsidP="00B334EF">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882418">
        <w:rPr>
          <w:rFonts w:ascii="Palatino Linotype" w:eastAsia="Palatino Linotype" w:hAnsi="Palatino Linotype" w:cs="Palatino Linotype"/>
          <w:b/>
          <w:i/>
          <w:sz w:val="24"/>
          <w:szCs w:val="24"/>
        </w:rPr>
        <w:t>Acto Impugnado:</w:t>
      </w:r>
    </w:p>
    <w:p w14:paraId="54B8F137" w14:textId="77777777" w:rsidR="00B334EF" w:rsidRPr="00882418" w:rsidRDefault="00B334EF" w:rsidP="00B334EF">
      <w:pPr>
        <w:tabs>
          <w:tab w:val="left" w:pos="8222"/>
        </w:tabs>
        <w:spacing w:before="240" w:after="240" w:line="276" w:lineRule="auto"/>
        <w:ind w:left="851" w:right="616"/>
        <w:jc w:val="both"/>
        <w:rPr>
          <w:rFonts w:ascii="Palatino Linotype" w:eastAsia="Palatino Linotype" w:hAnsi="Palatino Linotype" w:cs="Palatino Linotype"/>
          <w:i/>
        </w:rPr>
      </w:pPr>
      <w:r w:rsidRPr="00882418">
        <w:rPr>
          <w:rFonts w:ascii="Palatino Linotype" w:eastAsia="Palatino Linotype" w:hAnsi="Palatino Linotype" w:cs="Palatino Linotype"/>
          <w:i/>
        </w:rPr>
        <w:t>“</w:t>
      </w:r>
      <w:r w:rsidR="00374693" w:rsidRPr="00882418">
        <w:rPr>
          <w:rFonts w:ascii="Palatino Linotype" w:eastAsia="Palatino Linotype" w:hAnsi="Palatino Linotype" w:cs="Palatino Linotype"/>
          <w:i/>
        </w:rPr>
        <w:t>no resuelven mis dudas y se niegan a proporcionar información</w:t>
      </w:r>
      <w:r w:rsidRPr="00882418">
        <w:rPr>
          <w:rFonts w:ascii="Palatino Linotype" w:eastAsia="Palatino Linotype" w:hAnsi="Palatino Linotype" w:cs="Palatino Linotype"/>
          <w:i/>
        </w:rPr>
        <w:t>” [sic]</w:t>
      </w:r>
    </w:p>
    <w:p w14:paraId="560AAAAA" w14:textId="77777777" w:rsidR="00B334EF" w:rsidRPr="00882418" w:rsidRDefault="00B334EF" w:rsidP="00B334EF">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882418">
        <w:rPr>
          <w:rFonts w:ascii="Palatino Linotype" w:eastAsia="Palatino Linotype" w:hAnsi="Palatino Linotype" w:cs="Palatino Linotype"/>
          <w:b/>
          <w:i/>
          <w:sz w:val="24"/>
          <w:szCs w:val="24"/>
        </w:rPr>
        <w:t>Razones o Motivos de Inconformidad</w:t>
      </w:r>
      <w:r w:rsidRPr="00882418">
        <w:rPr>
          <w:rFonts w:ascii="Palatino Linotype" w:eastAsia="Palatino Linotype" w:hAnsi="Palatino Linotype" w:cs="Palatino Linotype"/>
          <w:i/>
          <w:sz w:val="24"/>
          <w:szCs w:val="24"/>
        </w:rPr>
        <w:t>:</w:t>
      </w:r>
    </w:p>
    <w:p w14:paraId="724213DF" w14:textId="77777777" w:rsidR="00B334EF" w:rsidRPr="00882418" w:rsidRDefault="00B334EF" w:rsidP="00B334EF">
      <w:pPr>
        <w:spacing w:before="240" w:after="0" w:line="276" w:lineRule="auto"/>
        <w:ind w:left="851" w:right="616"/>
        <w:jc w:val="both"/>
        <w:rPr>
          <w:rFonts w:ascii="Palatino Linotype" w:eastAsia="Palatino Linotype" w:hAnsi="Palatino Linotype" w:cs="Palatino Linotype"/>
          <w:i/>
        </w:rPr>
      </w:pPr>
      <w:r w:rsidRPr="00882418">
        <w:rPr>
          <w:rFonts w:ascii="Palatino Linotype" w:eastAsia="Palatino Linotype" w:hAnsi="Palatino Linotype" w:cs="Palatino Linotype"/>
          <w:i/>
          <w:sz w:val="24"/>
          <w:szCs w:val="24"/>
        </w:rPr>
        <w:t>“</w:t>
      </w:r>
      <w:r w:rsidR="00374693" w:rsidRPr="00882418">
        <w:rPr>
          <w:rFonts w:ascii="Palatino Linotype" w:eastAsia="Palatino Linotype" w:hAnsi="Palatino Linotype" w:cs="Palatino Linotype"/>
          <w:i/>
          <w:sz w:val="24"/>
          <w:szCs w:val="24"/>
        </w:rPr>
        <w:t>no resuelven mis dudas y se niegan a proporcionar información</w:t>
      </w:r>
      <w:r w:rsidRPr="00882418">
        <w:rPr>
          <w:rFonts w:ascii="Palatino Linotype" w:eastAsia="Palatino Linotype" w:hAnsi="Palatino Linotype" w:cs="Palatino Linotype"/>
          <w:i/>
        </w:rPr>
        <w:t>” [sic]</w:t>
      </w:r>
    </w:p>
    <w:p w14:paraId="6C01433A" w14:textId="77777777" w:rsidR="00B334EF" w:rsidRPr="00882418" w:rsidRDefault="00B334EF" w:rsidP="00B334EF">
      <w:pPr>
        <w:spacing w:line="360" w:lineRule="auto"/>
        <w:contextualSpacing/>
        <w:jc w:val="both"/>
        <w:rPr>
          <w:rFonts w:ascii="Palatino Linotype" w:eastAsia="Palatino Linotype" w:hAnsi="Palatino Linotype" w:cs="Palatino Linotype"/>
          <w:sz w:val="24"/>
          <w:szCs w:val="24"/>
        </w:rPr>
      </w:pPr>
    </w:p>
    <w:p w14:paraId="077CF399" w14:textId="77777777" w:rsidR="00374693" w:rsidRPr="00882418" w:rsidRDefault="00374693" w:rsidP="00374693">
      <w:pPr>
        <w:spacing w:after="0" w:line="360" w:lineRule="auto"/>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b/>
          <w:sz w:val="24"/>
          <w:szCs w:val="24"/>
        </w:rPr>
        <w:t xml:space="preserve">4. TURNO. </w:t>
      </w:r>
      <w:r w:rsidRPr="00882418">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882418">
        <w:rPr>
          <w:rFonts w:ascii="Palatino Linotype" w:eastAsia="Palatino Linotype" w:hAnsi="Palatino Linotype" w:cs="Palatino Linotype"/>
          <w:b/>
          <w:sz w:val="24"/>
          <w:szCs w:val="24"/>
        </w:rPr>
        <w:t xml:space="preserve">01614/INFOEM/IP/RR/2024 </w:t>
      </w:r>
      <w:r w:rsidRPr="00882418">
        <w:rPr>
          <w:rFonts w:ascii="Palatino Linotype" w:eastAsia="Palatino Linotype" w:hAnsi="Palatino Linotype" w:cs="Palatino Linotype"/>
          <w:sz w:val="24"/>
          <w:szCs w:val="24"/>
        </w:rPr>
        <w:t xml:space="preserve">fue turnado a la Comisionada Guadalupe Ramírez Peña; el recurso </w:t>
      </w:r>
      <w:r w:rsidRPr="00882418">
        <w:rPr>
          <w:rFonts w:ascii="Palatino Linotype" w:eastAsia="Palatino Linotype" w:hAnsi="Palatino Linotype" w:cs="Palatino Linotype"/>
          <w:b/>
          <w:sz w:val="24"/>
          <w:szCs w:val="24"/>
        </w:rPr>
        <w:t xml:space="preserve">01615/INFOEM/IP/RR/2024 </w:t>
      </w:r>
      <w:r w:rsidRPr="00882418">
        <w:rPr>
          <w:rFonts w:ascii="Palatino Linotype" w:eastAsia="Palatino Linotype" w:hAnsi="Palatino Linotype" w:cs="Palatino Linotype"/>
          <w:sz w:val="24"/>
          <w:szCs w:val="24"/>
        </w:rPr>
        <w:t xml:space="preserve">al Comisionado Presidente José Martínez Vilchis. </w:t>
      </w:r>
    </w:p>
    <w:p w14:paraId="5F99DADE" w14:textId="3AA2C5B1" w:rsidR="00374693" w:rsidRPr="00882418" w:rsidRDefault="00374693" w:rsidP="00374693">
      <w:pPr>
        <w:spacing w:before="240" w:after="0" w:line="360" w:lineRule="auto"/>
        <w:ind w:right="51"/>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b/>
          <w:sz w:val="24"/>
          <w:szCs w:val="24"/>
        </w:rPr>
        <w:lastRenderedPageBreak/>
        <w:t xml:space="preserve">5. ADMISIÓN. </w:t>
      </w:r>
      <w:r w:rsidRPr="00882418">
        <w:rPr>
          <w:rFonts w:ascii="Palatino Linotype" w:eastAsia="Palatino Linotype" w:hAnsi="Palatino Linotype" w:cs="Palatino Linotype"/>
          <w:sz w:val="24"/>
          <w:szCs w:val="24"/>
        </w:rPr>
        <w:t xml:space="preserve">En fecha </w:t>
      </w:r>
      <w:r w:rsidR="00A1413C" w:rsidRPr="00882418">
        <w:rPr>
          <w:rFonts w:ascii="Palatino Linotype" w:eastAsia="Palatino Linotype" w:hAnsi="Palatino Linotype" w:cs="Palatino Linotype"/>
          <w:b/>
          <w:bCs/>
          <w:sz w:val="24"/>
          <w:szCs w:val="24"/>
        </w:rPr>
        <w:t xml:space="preserve">tres y </w:t>
      </w:r>
      <w:r w:rsidRPr="00882418">
        <w:rPr>
          <w:rFonts w:ascii="Palatino Linotype" w:eastAsia="Palatino Linotype" w:hAnsi="Palatino Linotype" w:cs="Palatino Linotype"/>
          <w:b/>
          <w:sz w:val="24"/>
          <w:szCs w:val="24"/>
        </w:rPr>
        <w:t>cuatro de abril de dos mil veinticuatro</w:t>
      </w:r>
      <w:r w:rsidRPr="00882418">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admitió a trámite el recurso de revisión </w:t>
      </w:r>
      <w:r w:rsidRPr="00882418">
        <w:rPr>
          <w:rFonts w:ascii="Palatino Linotype" w:eastAsia="Palatino Linotype" w:hAnsi="Palatino Linotype" w:cs="Palatino Linotype"/>
          <w:b/>
          <w:sz w:val="24"/>
          <w:szCs w:val="24"/>
        </w:rPr>
        <w:t xml:space="preserve">01614/INFOEM/IP/RR/2024; </w:t>
      </w:r>
      <w:r w:rsidRPr="00882418">
        <w:rPr>
          <w:rFonts w:ascii="Palatino Linotype" w:eastAsia="Palatino Linotype" w:hAnsi="Palatino Linotype" w:cs="Palatino Linotype"/>
          <w:sz w:val="24"/>
          <w:szCs w:val="24"/>
        </w:rPr>
        <w:t xml:space="preserve">en fecha </w:t>
      </w:r>
      <w:r w:rsidRPr="00882418">
        <w:rPr>
          <w:rFonts w:ascii="Palatino Linotype" w:eastAsia="Palatino Linotype" w:hAnsi="Palatino Linotype" w:cs="Palatino Linotype"/>
          <w:b/>
          <w:sz w:val="24"/>
          <w:szCs w:val="24"/>
        </w:rPr>
        <w:t>tres de abril de dos mil veinticuatro</w:t>
      </w:r>
      <w:r w:rsidRPr="00882418">
        <w:rPr>
          <w:rFonts w:ascii="Palatino Linotype" w:eastAsia="Palatino Linotype" w:hAnsi="Palatino Linotype" w:cs="Palatino Linotype"/>
          <w:sz w:val="24"/>
          <w:szCs w:val="24"/>
        </w:rPr>
        <w:t xml:space="preserve"> el recurso de revisión </w:t>
      </w:r>
      <w:r w:rsidRPr="00882418">
        <w:rPr>
          <w:rFonts w:ascii="Palatino Linotype" w:eastAsia="Palatino Linotype" w:hAnsi="Palatino Linotype" w:cs="Palatino Linotype"/>
          <w:b/>
          <w:sz w:val="24"/>
          <w:szCs w:val="24"/>
        </w:rPr>
        <w:t>01615/INFOEM/IP/RR/2024</w:t>
      </w:r>
      <w:r w:rsidRPr="00882418">
        <w:rPr>
          <w:rFonts w:ascii="Palatino Linotype" w:eastAsia="Palatino Linotype" w:hAnsi="Palatino Linotype" w:cs="Palatino Linotype"/>
          <w:sz w:val="24"/>
          <w:szCs w:val="24"/>
        </w:rPr>
        <w:t>.</w:t>
      </w:r>
    </w:p>
    <w:p w14:paraId="2C6E6FE2" w14:textId="77777777" w:rsidR="00374693" w:rsidRPr="00882418" w:rsidRDefault="00374693" w:rsidP="00374693">
      <w:pPr>
        <w:spacing w:before="240" w:after="0" w:line="360" w:lineRule="auto"/>
        <w:ind w:right="51"/>
        <w:contextualSpacing/>
        <w:jc w:val="both"/>
        <w:rPr>
          <w:rFonts w:ascii="Palatino Linotype" w:eastAsia="Palatino Linotype" w:hAnsi="Palatino Linotype" w:cs="Palatino Linotype"/>
          <w:sz w:val="24"/>
          <w:szCs w:val="24"/>
        </w:rPr>
      </w:pPr>
    </w:p>
    <w:p w14:paraId="23C706E6" w14:textId="1E1D1794" w:rsidR="00374693" w:rsidRPr="00882418" w:rsidRDefault="00374693" w:rsidP="00374693">
      <w:pPr>
        <w:spacing w:after="0" w:line="360" w:lineRule="auto"/>
        <w:jc w:val="both"/>
        <w:rPr>
          <w:rFonts w:ascii="Palatino Linotype" w:eastAsia="Palatino Linotype" w:hAnsi="Palatino Linotype" w:cs="Palatino Linotype"/>
          <w:b/>
          <w:sz w:val="24"/>
          <w:szCs w:val="24"/>
        </w:rPr>
      </w:pPr>
      <w:r w:rsidRPr="00882418">
        <w:rPr>
          <w:rFonts w:ascii="Palatino Linotype" w:eastAsia="Palatino Linotype" w:hAnsi="Palatino Linotype" w:cs="Palatino Linotype"/>
          <w:b/>
          <w:sz w:val="24"/>
          <w:szCs w:val="24"/>
        </w:rPr>
        <w:t xml:space="preserve">6. ACUMULACIÓN. </w:t>
      </w:r>
      <w:r w:rsidRPr="00882418">
        <w:rPr>
          <w:rFonts w:ascii="Palatino Linotype" w:eastAsia="Palatino Linotype" w:hAnsi="Palatino Linotype" w:cs="Palatino Linotype"/>
          <w:sz w:val="24"/>
          <w:szCs w:val="24"/>
        </w:rPr>
        <w:t xml:space="preserve">En la </w:t>
      </w:r>
      <w:r w:rsidRPr="00882418">
        <w:rPr>
          <w:rFonts w:ascii="Palatino Linotype" w:eastAsia="Palatino Linotype" w:hAnsi="Palatino Linotype" w:cs="Palatino Linotype"/>
          <w:b/>
          <w:sz w:val="24"/>
          <w:szCs w:val="24"/>
        </w:rPr>
        <w:t xml:space="preserve"> Décima Cuarta Sesión Ordinaria, de fecha </w:t>
      </w:r>
      <w:r w:rsidR="00922671" w:rsidRPr="00882418">
        <w:rPr>
          <w:rFonts w:ascii="Palatino Linotype" w:eastAsia="Palatino Linotype" w:hAnsi="Palatino Linotype" w:cs="Palatino Linotype"/>
          <w:b/>
          <w:sz w:val="24"/>
          <w:szCs w:val="24"/>
        </w:rPr>
        <w:t>veinti</w:t>
      </w:r>
      <w:r w:rsidR="0076725B" w:rsidRPr="00882418">
        <w:rPr>
          <w:rFonts w:ascii="Palatino Linotype" w:eastAsia="Palatino Linotype" w:hAnsi="Palatino Linotype" w:cs="Palatino Linotype"/>
          <w:b/>
          <w:sz w:val="24"/>
          <w:szCs w:val="24"/>
        </w:rPr>
        <w:t>cuatro</w:t>
      </w:r>
      <w:r w:rsidRPr="00882418">
        <w:rPr>
          <w:rFonts w:ascii="Palatino Linotype" w:eastAsia="Palatino Linotype" w:hAnsi="Palatino Linotype" w:cs="Palatino Linotype"/>
          <w:b/>
          <w:sz w:val="24"/>
          <w:szCs w:val="24"/>
        </w:rPr>
        <w:t xml:space="preserve"> de abril de dos mil veinticuatro</w:t>
      </w:r>
      <w:r w:rsidRPr="00882418">
        <w:rPr>
          <w:rFonts w:ascii="Palatino Linotype" w:eastAsia="Palatino Linotype" w:hAnsi="Palatino Linotype" w:cs="Palatino Linotype"/>
          <w:sz w:val="24"/>
          <w:szCs w:val="24"/>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RPr="00882418">
        <w:rPr>
          <w:rFonts w:ascii="Palatino Linotype" w:eastAsia="Palatino Linotype" w:hAnsi="Palatino Linotype" w:cs="Palatino Linotype"/>
          <w:b/>
          <w:sz w:val="24"/>
          <w:szCs w:val="24"/>
        </w:rPr>
        <w:t>Guadalupe Ramírez Peña</w:t>
      </w:r>
      <w:r w:rsidRPr="00882418">
        <w:rPr>
          <w:rFonts w:ascii="Palatino Linotype" w:eastAsia="Palatino Linotype" w:hAnsi="Palatino Linotype" w:cs="Palatino Linotype"/>
          <w:sz w:val="24"/>
          <w:szCs w:val="24"/>
        </w:rPr>
        <w:t>.</w:t>
      </w:r>
    </w:p>
    <w:p w14:paraId="25605835" w14:textId="77777777" w:rsidR="00374693" w:rsidRPr="00882418" w:rsidRDefault="00374693" w:rsidP="00374693">
      <w:pPr>
        <w:spacing w:after="0" w:line="360" w:lineRule="auto"/>
        <w:jc w:val="both"/>
        <w:rPr>
          <w:rFonts w:ascii="Palatino Linotype" w:eastAsia="Palatino Linotype" w:hAnsi="Palatino Linotype" w:cs="Palatino Linotype"/>
          <w:sz w:val="24"/>
          <w:szCs w:val="24"/>
        </w:rPr>
      </w:pPr>
    </w:p>
    <w:p w14:paraId="7C24BAFF" w14:textId="77777777" w:rsidR="00374693" w:rsidRPr="00882418" w:rsidRDefault="00374693" w:rsidP="00374693">
      <w:pPr>
        <w:widowControl w:val="0"/>
        <w:spacing w:after="0" w:line="276" w:lineRule="auto"/>
        <w:ind w:left="851" w:right="902"/>
        <w:contextualSpacing/>
        <w:jc w:val="both"/>
        <w:rPr>
          <w:rFonts w:ascii="Palatino Linotype" w:eastAsia="Palatino Linotype" w:hAnsi="Palatino Linotype" w:cs="Palatino Linotype"/>
          <w:b/>
          <w:i/>
        </w:rPr>
      </w:pPr>
      <w:r w:rsidRPr="00882418">
        <w:rPr>
          <w:rFonts w:ascii="Palatino Linotype" w:eastAsia="Palatino Linotype" w:hAnsi="Palatino Linotype" w:cs="Palatino Linotype"/>
          <w:b/>
          <w:i/>
        </w:rPr>
        <w:t>“Código de Procedimientos Administrativos del Estado de México</w:t>
      </w:r>
    </w:p>
    <w:p w14:paraId="2826CF5C" w14:textId="77777777" w:rsidR="00374693" w:rsidRPr="00882418" w:rsidRDefault="00374693" w:rsidP="00374693">
      <w:pPr>
        <w:widowControl w:val="0"/>
        <w:spacing w:after="0" w:line="276" w:lineRule="auto"/>
        <w:ind w:left="851" w:right="902"/>
        <w:contextualSpacing/>
        <w:jc w:val="both"/>
        <w:rPr>
          <w:rFonts w:ascii="Palatino Linotype" w:eastAsia="Palatino Linotype" w:hAnsi="Palatino Linotype" w:cs="Palatino Linotype"/>
          <w:b/>
          <w:i/>
        </w:rPr>
      </w:pPr>
    </w:p>
    <w:p w14:paraId="73EDC6AC" w14:textId="77777777" w:rsidR="00374693" w:rsidRPr="00882418" w:rsidRDefault="00374693" w:rsidP="00374693">
      <w:pPr>
        <w:widowControl w:val="0"/>
        <w:spacing w:after="0" w:line="276" w:lineRule="auto"/>
        <w:ind w:left="851" w:right="902"/>
        <w:contextualSpacing/>
        <w:jc w:val="both"/>
        <w:rPr>
          <w:rFonts w:ascii="Palatino Linotype" w:eastAsia="Palatino Linotype" w:hAnsi="Palatino Linotype" w:cs="Palatino Linotype"/>
          <w:b/>
          <w:i/>
        </w:rPr>
      </w:pPr>
      <w:r w:rsidRPr="00882418">
        <w:rPr>
          <w:rFonts w:ascii="Palatino Linotype" w:eastAsia="Palatino Linotype" w:hAnsi="Palatino Linotype" w:cs="Palatino Linotype"/>
          <w:b/>
          <w:i/>
        </w:rPr>
        <w:t>“Artículo 18.-</w:t>
      </w:r>
      <w:r w:rsidRPr="00882418">
        <w:rPr>
          <w:rFonts w:ascii="Palatino Linotype" w:eastAsia="Palatino Linotype" w:hAnsi="Palatino Linotype" w:cs="Palatino Linotype"/>
          <w:i/>
        </w:rPr>
        <w:t xml:space="preserve"> </w:t>
      </w:r>
      <w:r w:rsidRPr="00882418">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882418">
        <w:rPr>
          <w:rFonts w:ascii="Palatino Linotype" w:eastAsia="Palatino Linotype" w:hAnsi="Palatino Linotype" w:cs="Palatino Linotype"/>
          <w:i/>
        </w:rPr>
        <w:t xml:space="preserve"> o a petición de parte, </w:t>
      </w:r>
      <w:r w:rsidRPr="00882418">
        <w:rPr>
          <w:rFonts w:ascii="Palatino Linotype" w:eastAsia="Palatino Linotype" w:hAnsi="Palatino Linotype" w:cs="Palatino Linotype"/>
          <w:b/>
          <w:i/>
        </w:rPr>
        <w:t>cuando las partes</w:t>
      </w:r>
      <w:r w:rsidRPr="00882418">
        <w:rPr>
          <w:rFonts w:ascii="Palatino Linotype" w:eastAsia="Palatino Linotype" w:hAnsi="Palatino Linotype" w:cs="Palatino Linotype"/>
          <w:i/>
        </w:rPr>
        <w:t xml:space="preserve"> o los actos administrativos sean iguales, se trate de actos conexos o </w:t>
      </w:r>
      <w:r w:rsidRPr="00882418">
        <w:rPr>
          <w:rFonts w:ascii="Palatino Linotype" w:eastAsia="Palatino Linotype" w:hAnsi="Palatino Linotype" w:cs="Palatino Linotype"/>
          <w:b/>
          <w:i/>
        </w:rPr>
        <w:t>resulte conveniente el trámite unificado de los asuntos, para evitar la emisión de resoluciones contradictorias</w:t>
      </w:r>
      <w:r w:rsidRPr="00882418">
        <w:rPr>
          <w:rFonts w:ascii="Palatino Linotype" w:eastAsia="Palatino Linotype" w:hAnsi="Palatino Linotype" w:cs="Palatino Linotype"/>
          <w:i/>
        </w:rPr>
        <w:t>. La misma regla se aplicará, en lo conducente, para la separación de los expedientes.”</w:t>
      </w:r>
    </w:p>
    <w:p w14:paraId="03EBB4EA" w14:textId="77777777" w:rsidR="00374693" w:rsidRPr="00882418" w:rsidRDefault="00374693" w:rsidP="00374693">
      <w:pPr>
        <w:widowControl w:val="0"/>
        <w:spacing w:after="0" w:line="276" w:lineRule="auto"/>
        <w:ind w:left="851" w:right="902"/>
        <w:contextualSpacing/>
        <w:jc w:val="both"/>
        <w:rPr>
          <w:rFonts w:ascii="Palatino Linotype" w:eastAsia="Palatino Linotype" w:hAnsi="Palatino Linotype" w:cs="Palatino Linotype"/>
          <w:b/>
          <w:i/>
        </w:rPr>
      </w:pPr>
      <w:r w:rsidRPr="00882418">
        <w:rPr>
          <w:rFonts w:ascii="Palatino Linotype" w:eastAsia="Palatino Linotype" w:hAnsi="Palatino Linotype" w:cs="Palatino Linotype"/>
          <w:b/>
          <w:i/>
        </w:rPr>
        <w:t>Ley de Transparencia y Acceso a la Información Pública del Estado de México y Municipios</w:t>
      </w:r>
    </w:p>
    <w:p w14:paraId="04883560" w14:textId="77777777" w:rsidR="00374693" w:rsidRPr="00882418" w:rsidRDefault="00374693" w:rsidP="00374693">
      <w:pPr>
        <w:widowControl w:val="0"/>
        <w:spacing w:after="0" w:line="276" w:lineRule="auto"/>
        <w:ind w:left="851"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“Artículo 195.-</w:t>
      </w:r>
      <w:r w:rsidRPr="00882418">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14:paraId="78745879" w14:textId="77777777" w:rsidR="00374693" w:rsidRPr="00882418" w:rsidRDefault="00374693" w:rsidP="00374693">
      <w:pPr>
        <w:tabs>
          <w:tab w:val="left" w:pos="3240"/>
        </w:tabs>
        <w:spacing w:after="0" w:line="360" w:lineRule="auto"/>
        <w:ind w:right="49"/>
        <w:jc w:val="both"/>
        <w:rPr>
          <w:rFonts w:ascii="Palatino Linotype" w:eastAsia="Palatino Linotype" w:hAnsi="Palatino Linotype" w:cs="Palatino Linotype"/>
          <w:sz w:val="24"/>
          <w:szCs w:val="24"/>
        </w:rPr>
      </w:pPr>
    </w:p>
    <w:p w14:paraId="2273076E" w14:textId="77777777" w:rsidR="0076725B" w:rsidRPr="00882418" w:rsidRDefault="0076725B" w:rsidP="0076725B">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b/>
          <w:sz w:val="24"/>
          <w:szCs w:val="24"/>
        </w:rPr>
        <w:t xml:space="preserve">7. MANIFESTACIONES. </w:t>
      </w:r>
      <w:r w:rsidRPr="00882418">
        <w:rPr>
          <w:rFonts w:ascii="Palatino Linotype" w:eastAsia="Palatino Linotype" w:hAnsi="Palatino Linotype" w:cs="Palatino Linotype"/>
          <w:sz w:val="24"/>
          <w:szCs w:val="24"/>
        </w:rPr>
        <w:t xml:space="preserve">En fecha </w:t>
      </w:r>
      <w:r w:rsidRPr="00882418">
        <w:rPr>
          <w:rFonts w:ascii="Palatino Linotype" w:eastAsia="Palatino Linotype" w:hAnsi="Palatino Linotype" w:cs="Palatino Linotype"/>
          <w:b/>
          <w:sz w:val="24"/>
          <w:szCs w:val="24"/>
        </w:rPr>
        <w:t>doce y quince de abril</w:t>
      </w:r>
      <w:r w:rsidRPr="00882418">
        <w:rPr>
          <w:rFonts w:ascii="Palatino Linotype" w:eastAsia="Palatino Linotype" w:hAnsi="Palatino Linotype" w:cs="Palatino Linotype"/>
          <w:sz w:val="24"/>
          <w:szCs w:val="24"/>
        </w:rPr>
        <w:t xml:space="preserve"> </w:t>
      </w:r>
      <w:r w:rsidRPr="00882418">
        <w:rPr>
          <w:rFonts w:ascii="Palatino Linotype" w:eastAsia="Palatino Linotype" w:hAnsi="Palatino Linotype" w:cs="Palatino Linotype"/>
          <w:b/>
          <w:sz w:val="24"/>
          <w:szCs w:val="24"/>
        </w:rPr>
        <w:t>de dos mil veinticuatro</w:t>
      </w:r>
      <w:r w:rsidRPr="00882418">
        <w:rPr>
          <w:rFonts w:ascii="Palatino Linotype" w:eastAsia="Palatino Linotype" w:hAnsi="Palatino Linotype" w:cs="Palatino Linotype"/>
          <w:sz w:val="24"/>
          <w:szCs w:val="24"/>
        </w:rPr>
        <w:t xml:space="preserve">, </w:t>
      </w:r>
      <w:r w:rsidRPr="00882418">
        <w:rPr>
          <w:rFonts w:ascii="Palatino Linotype" w:eastAsia="Palatino Linotype" w:hAnsi="Palatino Linotype" w:cs="Palatino Linotype"/>
          <w:b/>
          <w:sz w:val="24"/>
          <w:szCs w:val="24"/>
        </w:rPr>
        <w:t xml:space="preserve">EL SUJETO OBLIGADO </w:t>
      </w:r>
      <w:r w:rsidRPr="00882418">
        <w:rPr>
          <w:rFonts w:ascii="Palatino Linotype" w:eastAsia="Palatino Linotype" w:hAnsi="Palatino Linotype" w:cs="Palatino Linotype"/>
          <w:sz w:val="24"/>
          <w:szCs w:val="24"/>
        </w:rPr>
        <w:t xml:space="preserve">rindió sus informes justificados, en los recursos de revisión de la siguiente forma: </w:t>
      </w:r>
    </w:p>
    <w:p w14:paraId="31F0C8F9" w14:textId="77777777" w:rsidR="0076725B" w:rsidRPr="00882418" w:rsidRDefault="0076725B" w:rsidP="0076725B">
      <w:pPr>
        <w:spacing w:after="0" w:line="360" w:lineRule="auto"/>
        <w:jc w:val="both"/>
        <w:rPr>
          <w:rFonts w:ascii="Palatino Linotype" w:eastAsia="Palatino Linotype" w:hAnsi="Palatino Linotype" w:cs="Palatino Linotype"/>
          <w:sz w:val="24"/>
          <w:szCs w:val="24"/>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2"/>
        <w:gridCol w:w="6546"/>
      </w:tblGrid>
      <w:tr w:rsidR="00882418" w:rsidRPr="00882418" w14:paraId="4BAD2733" w14:textId="77777777" w:rsidTr="00094762">
        <w:tc>
          <w:tcPr>
            <w:tcW w:w="2282" w:type="dxa"/>
            <w:tcBorders>
              <w:top w:val="single" w:sz="4" w:space="0" w:color="000000"/>
              <w:left w:val="single" w:sz="4" w:space="0" w:color="000000"/>
              <w:bottom w:val="single" w:sz="4" w:space="0" w:color="000000"/>
              <w:right w:val="single" w:sz="4" w:space="0" w:color="000000"/>
            </w:tcBorders>
            <w:shd w:val="clear" w:color="auto" w:fill="D0CECE"/>
            <w:hideMark/>
          </w:tcPr>
          <w:p w14:paraId="7D5AD344" w14:textId="77777777" w:rsidR="0076725B" w:rsidRPr="00882418" w:rsidRDefault="0076725B" w:rsidP="00094762">
            <w:pPr>
              <w:spacing w:line="360" w:lineRule="auto"/>
              <w:jc w:val="center"/>
              <w:rPr>
                <w:rFonts w:ascii="Palatino Linotype" w:eastAsia="Palatino Linotype" w:hAnsi="Palatino Linotype" w:cs="Palatino Linotype"/>
                <w:b/>
                <w:sz w:val="24"/>
                <w:szCs w:val="24"/>
              </w:rPr>
            </w:pPr>
            <w:r w:rsidRPr="00882418">
              <w:rPr>
                <w:rFonts w:ascii="Palatino Linotype" w:eastAsia="Palatino Linotype" w:hAnsi="Palatino Linotype" w:cs="Palatino Linotype"/>
                <w:b/>
                <w:sz w:val="24"/>
                <w:szCs w:val="24"/>
              </w:rPr>
              <w:t>Recurso de revisión.</w:t>
            </w:r>
          </w:p>
        </w:tc>
        <w:tc>
          <w:tcPr>
            <w:tcW w:w="6546" w:type="dxa"/>
            <w:tcBorders>
              <w:top w:val="single" w:sz="4" w:space="0" w:color="000000"/>
              <w:left w:val="single" w:sz="4" w:space="0" w:color="000000"/>
              <w:bottom w:val="single" w:sz="4" w:space="0" w:color="000000"/>
              <w:right w:val="single" w:sz="4" w:space="0" w:color="000000"/>
            </w:tcBorders>
            <w:shd w:val="clear" w:color="auto" w:fill="D0CECE"/>
            <w:hideMark/>
          </w:tcPr>
          <w:p w14:paraId="2067DD9A" w14:textId="77777777" w:rsidR="0076725B" w:rsidRPr="00882418" w:rsidRDefault="0076725B" w:rsidP="00094762">
            <w:pPr>
              <w:spacing w:line="360" w:lineRule="auto"/>
              <w:jc w:val="center"/>
              <w:rPr>
                <w:rFonts w:ascii="Palatino Linotype" w:eastAsia="Palatino Linotype" w:hAnsi="Palatino Linotype" w:cs="Palatino Linotype"/>
                <w:b/>
                <w:sz w:val="24"/>
                <w:szCs w:val="24"/>
              </w:rPr>
            </w:pPr>
            <w:r w:rsidRPr="00882418">
              <w:rPr>
                <w:rFonts w:ascii="Palatino Linotype" w:eastAsia="Palatino Linotype" w:hAnsi="Palatino Linotype" w:cs="Palatino Linotype"/>
                <w:b/>
                <w:sz w:val="24"/>
                <w:szCs w:val="24"/>
              </w:rPr>
              <w:t>Informe justificado.</w:t>
            </w:r>
          </w:p>
        </w:tc>
      </w:tr>
      <w:tr w:rsidR="00882418" w:rsidRPr="00882418" w14:paraId="4CB9EB0B" w14:textId="77777777" w:rsidTr="00094762">
        <w:tc>
          <w:tcPr>
            <w:tcW w:w="2282" w:type="dxa"/>
            <w:tcBorders>
              <w:top w:val="single" w:sz="4" w:space="0" w:color="000000"/>
              <w:left w:val="single" w:sz="4" w:space="0" w:color="000000"/>
              <w:bottom w:val="single" w:sz="4" w:space="0" w:color="000000"/>
              <w:right w:val="single" w:sz="4" w:space="0" w:color="000000"/>
            </w:tcBorders>
            <w:hideMark/>
          </w:tcPr>
          <w:p w14:paraId="4CC5A997" w14:textId="77777777" w:rsidR="0076725B" w:rsidRPr="00882418" w:rsidRDefault="0076725B" w:rsidP="00094762">
            <w:pPr>
              <w:spacing w:line="360" w:lineRule="auto"/>
              <w:jc w:val="both"/>
              <w:rPr>
                <w:rFonts w:ascii="Palatino Linotype" w:eastAsia="Palatino Linotype" w:hAnsi="Palatino Linotype" w:cs="Palatino Linotype"/>
                <w:sz w:val="16"/>
                <w:szCs w:val="16"/>
                <w:lang w:val="en-US"/>
              </w:rPr>
            </w:pPr>
            <w:r w:rsidRPr="00882418">
              <w:rPr>
                <w:rFonts w:ascii="Palatino Linotype" w:eastAsia="Palatino Linotype" w:hAnsi="Palatino Linotype" w:cs="Palatino Linotype"/>
                <w:sz w:val="16"/>
                <w:szCs w:val="16"/>
                <w:lang w:val="en-US"/>
              </w:rPr>
              <w:t xml:space="preserve">00133/SSEM/IP/2024 = </w:t>
            </w:r>
          </w:p>
          <w:p w14:paraId="5607EC6E" w14:textId="77777777" w:rsidR="0076725B" w:rsidRPr="00882418" w:rsidRDefault="0076725B" w:rsidP="00094762">
            <w:pPr>
              <w:spacing w:line="360" w:lineRule="auto"/>
              <w:jc w:val="both"/>
              <w:rPr>
                <w:rFonts w:ascii="Palatino Linotype" w:eastAsia="Palatino Linotype" w:hAnsi="Palatino Linotype" w:cs="Palatino Linotype"/>
                <w:sz w:val="24"/>
                <w:szCs w:val="24"/>
                <w:lang w:val="en-US"/>
              </w:rPr>
            </w:pPr>
            <w:r w:rsidRPr="00882418">
              <w:rPr>
                <w:rFonts w:ascii="Palatino Linotype" w:eastAsia="Palatino Linotype" w:hAnsi="Palatino Linotype" w:cs="Palatino Linotype"/>
                <w:sz w:val="16"/>
                <w:szCs w:val="16"/>
                <w:lang w:val="en-US"/>
              </w:rPr>
              <w:t>01614/INFOEM/IP/RR/2024</w:t>
            </w:r>
          </w:p>
        </w:tc>
        <w:tc>
          <w:tcPr>
            <w:tcW w:w="6546" w:type="dxa"/>
            <w:tcBorders>
              <w:top w:val="single" w:sz="4" w:space="0" w:color="000000"/>
              <w:left w:val="single" w:sz="4" w:space="0" w:color="000000"/>
              <w:bottom w:val="single" w:sz="4" w:space="0" w:color="000000"/>
              <w:right w:val="single" w:sz="4" w:space="0" w:color="000000"/>
            </w:tcBorders>
          </w:tcPr>
          <w:p w14:paraId="09062B5B" w14:textId="77777777" w:rsidR="0076725B" w:rsidRPr="00882418" w:rsidRDefault="0076725B" w:rsidP="00094762">
            <w:pPr>
              <w:spacing w:line="240" w:lineRule="auto"/>
              <w:jc w:val="both"/>
              <w:rPr>
                <w:rFonts w:ascii="Palatino Linotype" w:eastAsia="Palatino Linotype" w:hAnsi="Palatino Linotype" w:cs="Palatino Linotype"/>
                <w:sz w:val="20"/>
                <w:szCs w:val="20"/>
              </w:rPr>
            </w:pPr>
            <w:r w:rsidRPr="00882418">
              <w:rPr>
                <w:rFonts w:ascii="Palatino Linotype" w:eastAsia="Palatino Linotype" w:hAnsi="Palatino Linotype" w:cs="Palatino Linotype"/>
                <w:sz w:val="20"/>
                <w:szCs w:val="20"/>
              </w:rPr>
              <w:t>”</w:t>
            </w:r>
            <w:proofErr w:type="spellStart"/>
            <w:r w:rsidRPr="00882418">
              <w:rPr>
                <w:rFonts w:ascii="Palatino Linotype" w:eastAsia="Palatino Linotype" w:hAnsi="Palatino Linotype" w:cs="Palatino Linotype"/>
                <w:b/>
                <w:i/>
                <w:sz w:val="20"/>
                <w:szCs w:val="20"/>
              </w:rPr>
              <w:t>Infor</w:t>
            </w:r>
            <w:proofErr w:type="spellEnd"/>
            <w:r w:rsidRPr="00882418">
              <w:rPr>
                <w:rFonts w:ascii="Palatino Linotype" w:eastAsia="Palatino Linotype" w:hAnsi="Palatino Linotype" w:cs="Palatino Linotype"/>
                <w:b/>
                <w:i/>
                <w:sz w:val="20"/>
                <w:szCs w:val="20"/>
              </w:rPr>
              <w:t>. Just. RR-01614.pdf</w:t>
            </w:r>
            <w:r w:rsidR="00D64F30" w:rsidRPr="00882418">
              <w:rPr>
                <w:rFonts w:ascii="Palatino Linotype" w:eastAsia="Palatino Linotype" w:hAnsi="Palatino Linotype" w:cs="Palatino Linotype"/>
                <w:sz w:val="20"/>
                <w:szCs w:val="20"/>
              </w:rPr>
              <w:t>”: Oficio del doce</w:t>
            </w:r>
            <w:r w:rsidRPr="00882418">
              <w:rPr>
                <w:rFonts w:ascii="Palatino Linotype" w:eastAsia="Palatino Linotype" w:hAnsi="Palatino Linotype" w:cs="Palatino Linotype"/>
                <w:sz w:val="20"/>
                <w:szCs w:val="20"/>
              </w:rPr>
              <w:t xml:space="preserve"> de abril de dos mil veinticuatro, signado por el Titular de la Unidad de Transparencia, mediante el cual describe las constancias que obran en el SAIMEX, ratificando en términos generales su respuesta inicial.   </w:t>
            </w:r>
          </w:p>
        </w:tc>
      </w:tr>
      <w:tr w:rsidR="0076725B" w:rsidRPr="00882418" w14:paraId="439A1AE3" w14:textId="77777777" w:rsidTr="00094762">
        <w:tc>
          <w:tcPr>
            <w:tcW w:w="2282" w:type="dxa"/>
            <w:tcBorders>
              <w:top w:val="single" w:sz="4" w:space="0" w:color="000000"/>
              <w:left w:val="single" w:sz="4" w:space="0" w:color="000000"/>
              <w:bottom w:val="single" w:sz="4" w:space="0" w:color="000000"/>
              <w:right w:val="single" w:sz="4" w:space="0" w:color="000000"/>
            </w:tcBorders>
          </w:tcPr>
          <w:p w14:paraId="137AEC8D" w14:textId="77777777" w:rsidR="0076725B" w:rsidRPr="00882418" w:rsidRDefault="0076725B" w:rsidP="00094762">
            <w:pPr>
              <w:spacing w:line="360" w:lineRule="auto"/>
              <w:jc w:val="both"/>
              <w:rPr>
                <w:rFonts w:ascii="Palatino Linotype" w:eastAsia="Palatino Linotype" w:hAnsi="Palatino Linotype" w:cs="Palatino Linotype"/>
                <w:sz w:val="16"/>
                <w:szCs w:val="16"/>
                <w:lang w:val="en-US"/>
              </w:rPr>
            </w:pPr>
            <w:r w:rsidRPr="00882418">
              <w:rPr>
                <w:rFonts w:ascii="Palatino Linotype" w:eastAsia="Palatino Linotype" w:hAnsi="Palatino Linotype" w:cs="Palatino Linotype"/>
                <w:sz w:val="16"/>
                <w:szCs w:val="16"/>
                <w:lang w:val="en-US"/>
              </w:rPr>
              <w:t xml:space="preserve">00078/SSEM/IP/2024 = </w:t>
            </w:r>
          </w:p>
          <w:p w14:paraId="6DD191BF" w14:textId="77777777" w:rsidR="0076725B" w:rsidRPr="00882418" w:rsidRDefault="0076725B" w:rsidP="00094762">
            <w:pPr>
              <w:spacing w:line="360" w:lineRule="auto"/>
              <w:jc w:val="both"/>
              <w:rPr>
                <w:rFonts w:ascii="Palatino Linotype" w:eastAsia="Palatino Linotype" w:hAnsi="Palatino Linotype" w:cs="Palatino Linotype"/>
                <w:sz w:val="16"/>
                <w:szCs w:val="16"/>
                <w:lang w:val="en-US"/>
              </w:rPr>
            </w:pPr>
            <w:r w:rsidRPr="00882418">
              <w:rPr>
                <w:rFonts w:ascii="Palatino Linotype" w:eastAsia="Palatino Linotype" w:hAnsi="Palatino Linotype" w:cs="Palatino Linotype"/>
                <w:sz w:val="16"/>
                <w:szCs w:val="16"/>
                <w:lang w:val="en-US"/>
              </w:rPr>
              <w:t>01615/INFOEM/IP/RR/2024</w:t>
            </w:r>
          </w:p>
        </w:tc>
        <w:tc>
          <w:tcPr>
            <w:tcW w:w="6546" w:type="dxa"/>
            <w:tcBorders>
              <w:top w:val="single" w:sz="4" w:space="0" w:color="000000"/>
              <w:left w:val="single" w:sz="4" w:space="0" w:color="000000"/>
              <w:bottom w:val="single" w:sz="4" w:space="0" w:color="000000"/>
              <w:right w:val="single" w:sz="4" w:space="0" w:color="000000"/>
            </w:tcBorders>
          </w:tcPr>
          <w:p w14:paraId="1BD132E4" w14:textId="77777777" w:rsidR="0076725B" w:rsidRPr="00882418" w:rsidRDefault="0076725B" w:rsidP="00D64F30">
            <w:pPr>
              <w:spacing w:line="240" w:lineRule="auto"/>
              <w:jc w:val="both"/>
              <w:rPr>
                <w:rFonts w:ascii="Palatino Linotype" w:eastAsia="Palatino Linotype" w:hAnsi="Palatino Linotype" w:cs="Palatino Linotype"/>
                <w:sz w:val="20"/>
                <w:szCs w:val="20"/>
              </w:rPr>
            </w:pPr>
            <w:r w:rsidRPr="00882418">
              <w:rPr>
                <w:rFonts w:ascii="Palatino Linotype" w:eastAsia="Palatino Linotype" w:hAnsi="Palatino Linotype" w:cs="Palatino Linotype"/>
                <w:sz w:val="20"/>
                <w:szCs w:val="20"/>
              </w:rPr>
              <w:t>”</w:t>
            </w:r>
            <w:r w:rsidR="00D64F30" w:rsidRPr="00882418">
              <w:t xml:space="preserve"> </w:t>
            </w:r>
            <w:r w:rsidR="00D64F30" w:rsidRPr="00882418">
              <w:rPr>
                <w:rFonts w:ascii="Palatino Linotype" w:eastAsia="Palatino Linotype" w:hAnsi="Palatino Linotype" w:cs="Palatino Linotype"/>
                <w:b/>
                <w:i/>
                <w:sz w:val="20"/>
                <w:szCs w:val="20"/>
              </w:rPr>
              <w:t xml:space="preserve">Informe </w:t>
            </w:r>
            <w:proofErr w:type="spellStart"/>
            <w:r w:rsidR="00D64F30" w:rsidRPr="00882418">
              <w:rPr>
                <w:rFonts w:ascii="Palatino Linotype" w:eastAsia="Palatino Linotype" w:hAnsi="Palatino Linotype" w:cs="Palatino Linotype"/>
                <w:b/>
                <w:i/>
                <w:sz w:val="20"/>
                <w:szCs w:val="20"/>
              </w:rPr>
              <w:t>Justf</w:t>
            </w:r>
            <w:proofErr w:type="spellEnd"/>
            <w:r w:rsidR="00D64F30" w:rsidRPr="00882418">
              <w:rPr>
                <w:rFonts w:ascii="Palatino Linotype" w:eastAsia="Palatino Linotype" w:hAnsi="Palatino Linotype" w:cs="Palatino Linotype"/>
                <w:b/>
                <w:i/>
                <w:sz w:val="20"/>
                <w:szCs w:val="20"/>
              </w:rPr>
              <w:t>. RR-01615 .</w:t>
            </w:r>
            <w:proofErr w:type="spellStart"/>
            <w:r w:rsidR="00D64F30" w:rsidRPr="00882418">
              <w:rPr>
                <w:rFonts w:ascii="Palatino Linotype" w:eastAsia="Palatino Linotype" w:hAnsi="Palatino Linotype" w:cs="Palatino Linotype"/>
                <w:b/>
                <w:i/>
                <w:sz w:val="20"/>
                <w:szCs w:val="20"/>
              </w:rPr>
              <w:t>pdf</w:t>
            </w:r>
            <w:proofErr w:type="spellEnd"/>
            <w:r w:rsidRPr="00882418">
              <w:rPr>
                <w:rFonts w:ascii="Palatino Linotype" w:eastAsia="Palatino Linotype" w:hAnsi="Palatino Linotype" w:cs="Palatino Linotype"/>
                <w:sz w:val="20"/>
                <w:szCs w:val="20"/>
              </w:rPr>
              <w:t xml:space="preserve">”: Oficio de fecha </w:t>
            </w:r>
            <w:r w:rsidR="00D64F30" w:rsidRPr="00882418">
              <w:rPr>
                <w:rFonts w:ascii="Palatino Linotype" w:eastAsia="Palatino Linotype" w:hAnsi="Palatino Linotype" w:cs="Palatino Linotype"/>
                <w:sz w:val="20"/>
                <w:szCs w:val="20"/>
              </w:rPr>
              <w:t>once</w:t>
            </w:r>
            <w:r w:rsidRPr="00882418">
              <w:rPr>
                <w:rFonts w:ascii="Palatino Linotype" w:eastAsia="Palatino Linotype" w:hAnsi="Palatino Linotype" w:cs="Palatino Linotype"/>
                <w:sz w:val="20"/>
                <w:szCs w:val="20"/>
              </w:rPr>
              <w:t xml:space="preserve"> de abril de dos mil veinticuatro, signado por el Titular de la Unidad de Transparencia, mediante el cual describe las constancias que obran en el SAIMEX, ratificando en términos generales su respuesta inicial.   </w:t>
            </w:r>
          </w:p>
        </w:tc>
      </w:tr>
    </w:tbl>
    <w:p w14:paraId="0A0649F0" w14:textId="77777777" w:rsidR="00374693" w:rsidRPr="00882418" w:rsidRDefault="00374693" w:rsidP="00374693">
      <w:pPr>
        <w:spacing w:before="240" w:after="0" w:line="360" w:lineRule="auto"/>
        <w:ind w:right="51"/>
        <w:contextualSpacing/>
        <w:jc w:val="both"/>
        <w:rPr>
          <w:rFonts w:ascii="Palatino Linotype" w:eastAsia="Palatino Linotype" w:hAnsi="Palatino Linotype" w:cs="Palatino Linotype"/>
          <w:sz w:val="24"/>
          <w:szCs w:val="24"/>
        </w:rPr>
      </w:pPr>
    </w:p>
    <w:p w14:paraId="2E4F3D00" w14:textId="77777777" w:rsidR="00D64F30" w:rsidRPr="00882418" w:rsidRDefault="00D64F30" w:rsidP="00374693">
      <w:pPr>
        <w:spacing w:before="240" w:after="0" w:line="360" w:lineRule="auto"/>
        <w:ind w:right="51"/>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 xml:space="preserve">Documentos que se pusieron a la vista de </w:t>
      </w:r>
      <w:r w:rsidRPr="00882418">
        <w:rPr>
          <w:rFonts w:ascii="Palatino Linotype" w:eastAsia="Palatino Linotype" w:hAnsi="Palatino Linotype" w:cs="Palatino Linotype"/>
          <w:b/>
          <w:sz w:val="24"/>
          <w:szCs w:val="24"/>
        </w:rPr>
        <w:t>LA PARTE RECURRENTE</w:t>
      </w:r>
      <w:r w:rsidRPr="00882418">
        <w:rPr>
          <w:rFonts w:ascii="Palatino Linotype" w:eastAsia="Palatino Linotype" w:hAnsi="Palatino Linotype" w:cs="Palatino Linotype"/>
          <w:sz w:val="24"/>
          <w:szCs w:val="24"/>
        </w:rPr>
        <w:t xml:space="preserve"> en fecha diecisiete de julio de dos mil veinticuatro, mismo que resultó omiso de emitir sus manifestaciones. </w:t>
      </w:r>
    </w:p>
    <w:p w14:paraId="30E40769" w14:textId="77777777" w:rsidR="00D64F30" w:rsidRPr="00882418" w:rsidRDefault="00D64F30" w:rsidP="00374693">
      <w:pPr>
        <w:spacing w:before="240" w:after="0" w:line="360" w:lineRule="auto"/>
        <w:ind w:right="51"/>
        <w:contextualSpacing/>
        <w:jc w:val="both"/>
        <w:rPr>
          <w:rFonts w:ascii="Palatino Linotype" w:eastAsia="Palatino Linotype" w:hAnsi="Palatino Linotype" w:cs="Palatino Linotype"/>
          <w:sz w:val="24"/>
          <w:szCs w:val="24"/>
        </w:rPr>
      </w:pPr>
    </w:p>
    <w:p w14:paraId="36FD1BE4"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b/>
          <w:sz w:val="24"/>
          <w:szCs w:val="24"/>
        </w:rPr>
        <w:t>8. AMPLIACIÓN DEL TÉRMINO PARA RESOLVER</w:t>
      </w:r>
      <w:r w:rsidRPr="00882418">
        <w:rPr>
          <w:rFonts w:ascii="Palatino Linotype" w:eastAsia="Palatino Linotype" w:hAnsi="Palatino Linotype" w:cs="Palatino Linotype"/>
          <w:sz w:val="24"/>
          <w:szCs w:val="24"/>
        </w:rPr>
        <w:t>.</w:t>
      </w:r>
      <w:r w:rsidRPr="00882418">
        <w:rPr>
          <w:rFonts w:ascii="Palatino Linotype" w:eastAsia="Palatino Linotype" w:hAnsi="Palatino Linotype" w:cs="Palatino Linotype"/>
        </w:rPr>
        <w:t xml:space="preserve"> </w:t>
      </w:r>
      <w:r w:rsidRPr="00882418">
        <w:rPr>
          <w:rFonts w:ascii="Palatino Linotype" w:eastAsia="Palatino Linotype" w:hAnsi="Palatino Linotype" w:cs="Palatino Linotype"/>
          <w:sz w:val="24"/>
          <w:szCs w:val="24"/>
        </w:rPr>
        <w:t xml:space="preserve">El </w:t>
      </w:r>
      <w:r w:rsidR="009366B3" w:rsidRPr="00882418">
        <w:rPr>
          <w:rFonts w:ascii="Palatino Linotype" w:eastAsia="Palatino Linotype" w:hAnsi="Palatino Linotype" w:cs="Palatino Linotype"/>
          <w:sz w:val="24"/>
          <w:szCs w:val="24"/>
        </w:rPr>
        <w:t>seis</w:t>
      </w:r>
      <w:r w:rsidRPr="00882418">
        <w:rPr>
          <w:rFonts w:ascii="Palatino Linotype" w:eastAsia="Palatino Linotype" w:hAnsi="Palatino Linotype" w:cs="Palatino Linotype"/>
          <w:sz w:val="24"/>
          <w:szCs w:val="24"/>
        </w:rPr>
        <w:t xml:space="preserve"> de agosto de dos mil veinticuatro, se amplió el término para resolver los recursos de revisión en términos del artículo 181 párrafo tercero de la Ley de Transparencia y Acceso a la Información Pública del Estado de México y Municipios. </w:t>
      </w:r>
    </w:p>
    <w:p w14:paraId="2723BE04" w14:textId="77777777" w:rsidR="00D64F30" w:rsidRPr="00882418" w:rsidRDefault="00D64F30" w:rsidP="00374693">
      <w:pPr>
        <w:spacing w:before="240" w:after="0" w:line="360" w:lineRule="auto"/>
        <w:ind w:right="51"/>
        <w:contextualSpacing/>
        <w:jc w:val="both"/>
        <w:rPr>
          <w:rFonts w:ascii="Palatino Linotype" w:eastAsia="Palatino Linotype" w:hAnsi="Palatino Linotype" w:cs="Palatino Linotype"/>
          <w:sz w:val="24"/>
          <w:szCs w:val="24"/>
        </w:rPr>
      </w:pPr>
    </w:p>
    <w:p w14:paraId="213D5E2C"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w:t>
      </w:r>
      <w:r w:rsidRPr="00882418">
        <w:rPr>
          <w:rFonts w:ascii="Palatino Linotype" w:eastAsia="Palatino Linotype" w:hAnsi="Palatino Linotype" w:cs="Palatino Linotype"/>
          <w:sz w:val="24"/>
          <w:szCs w:val="24"/>
        </w:rPr>
        <w:lastRenderedPageBreak/>
        <w:t>recursos de revisión recibidos, circunstancia atípica que ha rebasado las capacidades técnicas y humanas del personal encargado de la proyección de las resoluciones a dichos medios de impugnación.</w:t>
      </w:r>
    </w:p>
    <w:p w14:paraId="4A5272BC"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p>
    <w:p w14:paraId="58086B57"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60AC8AA"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p>
    <w:p w14:paraId="76C0F659"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3B7B74E"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p>
    <w:p w14:paraId="1A0018A9"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0BEBF66"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p>
    <w:p w14:paraId="00C161C8"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15D0F234"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p>
    <w:p w14:paraId="0BE85F61" w14:textId="77777777" w:rsidR="00D64F30" w:rsidRPr="00882418" w:rsidRDefault="00D64F30" w:rsidP="00D64F30">
      <w:pPr>
        <w:numPr>
          <w:ilvl w:val="0"/>
          <w:numId w:val="2"/>
        </w:num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6C9FCAD7" w14:textId="77777777" w:rsidR="00D64F30" w:rsidRPr="00882418" w:rsidRDefault="00D64F30" w:rsidP="00D64F30">
      <w:pPr>
        <w:numPr>
          <w:ilvl w:val="0"/>
          <w:numId w:val="2"/>
        </w:num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Actividad Procesal del interesado. Acciones u omisiones del interesado.</w:t>
      </w:r>
    </w:p>
    <w:p w14:paraId="49357DF2" w14:textId="77777777" w:rsidR="00D64F30" w:rsidRPr="00882418" w:rsidRDefault="00D64F30" w:rsidP="00D64F30">
      <w:pPr>
        <w:numPr>
          <w:ilvl w:val="0"/>
          <w:numId w:val="2"/>
        </w:num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242D9B6F" w14:textId="77777777" w:rsidR="00D64F30" w:rsidRPr="00882418" w:rsidRDefault="00D64F30" w:rsidP="00D64F30">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La afectación generada en la situación jurídica de la persona involucrada en el proceso: Violación a sus derechos humanos.</w:t>
      </w:r>
    </w:p>
    <w:p w14:paraId="04B0C818"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p>
    <w:p w14:paraId="0CF9013C"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B11D55"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p>
    <w:p w14:paraId="70BF2B1B"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882418">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882418">
        <w:rPr>
          <w:rFonts w:ascii="Palatino Linotype" w:eastAsia="Palatino Linotype" w:hAnsi="Palatino Linotype" w:cs="Palatino Linotype"/>
          <w:sz w:val="24"/>
          <w:szCs w:val="24"/>
        </w:rPr>
        <w:t>, visible en la Gaceta del Seminario Judicial de la Federación con el registro digital 205635.</w:t>
      </w:r>
    </w:p>
    <w:p w14:paraId="70E593DB" w14:textId="77777777" w:rsidR="00D64F30" w:rsidRPr="00882418" w:rsidRDefault="00D64F30" w:rsidP="00D64F30">
      <w:pPr>
        <w:spacing w:after="0" w:line="360" w:lineRule="auto"/>
        <w:jc w:val="both"/>
        <w:rPr>
          <w:rFonts w:ascii="Palatino Linotype" w:eastAsia="Palatino Linotype" w:hAnsi="Palatino Linotype" w:cs="Palatino Linotype"/>
          <w:b/>
          <w:sz w:val="24"/>
          <w:szCs w:val="24"/>
        </w:rPr>
      </w:pPr>
    </w:p>
    <w:p w14:paraId="32662BE0"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4ADF8D5"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p>
    <w:p w14:paraId="712FCFA7"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523E366C"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p>
    <w:p w14:paraId="37BAB7B5"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 xml:space="preserve"> </w:t>
      </w:r>
      <w:r w:rsidRPr="00882418">
        <w:rPr>
          <w:rFonts w:ascii="Palatino Linotype" w:eastAsia="Palatino Linotype" w:hAnsi="Palatino Linotype" w:cs="Palatino Linotype"/>
          <w:i/>
          <w:sz w:val="24"/>
          <w:szCs w:val="24"/>
        </w:rPr>
        <w:t>“PLAZO RAZONABLE PARA RESOLVER. DIMENSIÓN Y EFECTOS DE ESTE CONCEPTO CUANDO SE ADUCE EXCESIVA CARGA DE TRABAJO.”</w:t>
      </w:r>
      <w:r w:rsidRPr="00882418">
        <w:rPr>
          <w:rFonts w:ascii="Palatino Linotype" w:eastAsia="Palatino Linotype" w:hAnsi="Palatino Linotype" w:cs="Palatino Linotype"/>
          <w:sz w:val="24"/>
          <w:szCs w:val="24"/>
        </w:rPr>
        <w:t xml:space="preserve"> consultable en el Seminario Judicial de la Federación y su gaceta, con el registro digital 2002351.</w:t>
      </w:r>
    </w:p>
    <w:p w14:paraId="112678DE"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882418">
        <w:rPr>
          <w:rFonts w:ascii="Palatino Linotype" w:eastAsia="Palatino Linotype" w:hAnsi="Palatino Linotype" w:cs="Palatino Linotype"/>
          <w:sz w:val="24"/>
          <w:szCs w:val="24"/>
        </w:rPr>
        <w:t>, visible en el Seminario Judicial de la Federación y su gaceta, con el registro digital 2002350.</w:t>
      </w:r>
    </w:p>
    <w:p w14:paraId="0BF79586"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p>
    <w:p w14:paraId="342FE3FD"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lastRenderedPageBreak/>
        <w:t>Por ello, este organismo garante comprometido con la tutela de los derechos humanos confiados, señala que este exceso del plazo legal para resolver el presente asunto, resulta de carácter excepcional.</w:t>
      </w:r>
    </w:p>
    <w:p w14:paraId="2C4A1E21" w14:textId="77777777" w:rsidR="00D64F30" w:rsidRPr="00882418" w:rsidRDefault="00D64F30" w:rsidP="00374693">
      <w:pPr>
        <w:spacing w:before="240" w:after="0" w:line="360" w:lineRule="auto"/>
        <w:ind w:right="51"/>
        <w:contextualSpacing/>
        <w:jc w:val="both"/>
        <w:rPr>
          <w:rFonts w:ascii="Palatino Linotype" w:eastAsia="Palatino Linotype" w:hAnsi="Palatino Linotype" w:cs="Palatino Linotype"/>
          <w:sz w:val="24"/>
          <w:szCs w:val="24"/>
        </w:rPr>
      </w:pPr>
    </w:p>
    <w:p w14:paraId="32729AD3"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b/>
          <w:sz w:val="24"/>
          <w:szCs w:val="24"/>
        </w:rPr>
        <w:t xml:space="preserve">9. CIERRE DE INSTRUCCIÓN. </w:t>
      </w:r>
      <w:r w:rsidRPr="00882418">
        <w:rPr>
          <w:rFonts w:ascii="Palatino Linotype" w:eastAsia="Palatino Linotype" w:hAnsi="Palatino Linotype" w:cs="Palatino Linotype"/>
          <w:sz w:val="24"/>
          <w:szCs w:val="24"/>
        </w:rPr>
        <w:t xml:space="preserve">El </w:t>
      </w:r>
      <w:r w:rsidR="009366B3" w:rsidRPr="0066458C">
        <w:rPr>
          <w:rFonts w:ascii="Palatino Linotype" w:eastAsia="Palatino Linotype" w:hAnsi="Palatino Linotype" w:cs="Palatino Linotype"/>
          <w:b/>
          <w:sz w:val="24"/>
          <w:szCs w:val="24"/>
        </w:rPr>
        <w:t>seis</w:t>
      </w:r>
      <w:r w:rsidRPr="0066458C">
        <w:rPr>
          <w:rFonts w:ascii="Palatino Linotype" w:eastAsia="Palatino Linotype" w:hAnsi="Palatino Linotype" w:cs="Palatino Linotype"/>
          <w:b/>
          <w:sz w:val="24"/>
          <w:szCs w:val="24"/>
        </w:rPr>
        <w:t xml:space="preserve"> de agosto de dos mil veinticuatro</w:t>
      </w:r>
      <w:r w:rsidRPr="00882418">
        <w:rPr>
          <w:rFonts w:ascii="Palatino Linotype" w:eastAsia="Palatino Linotype" w:hAnsi="Palatino Linotype" w:cs="Palatino Linotype"/>
          <w:sz w:val="24"/>
          <w:szCs w:val="24"/>
        </w:rPr>
        <w:t>,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71AA6B63"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p>
    <w:p w14:paraId="31E6B3E5"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En razón de que fueron debidamente sustanciados los expedientes electrónicos y no existe diligencia pendiente de desahogo, se emite la Resolución que conforme a Derecho proceda, de acuerdo con los siguientes:</w:t>
      </w:r>
    </w:p>
    <w:p w14:paraId="7A9026A3" w14:textId="77777777" w:rsidR="00D64F30" w:rsidRPr="00882418" w:rsidRDefault="00D64F30" w:rsidP="00374693">
      <w:pPr>
        <w:spacing w:before="240" w:after="0" w:line="360" w:lineRule="auto"/>
        <w:ind w:right="51"/>
        <w:contextualSpacing/>
        <w:jc w:val="both"/>
        <w:rPr>
          <w:rFonts w:ascii="Palatino Linotype" w:eastAsia="Palatino Linotype" w:hAnsi="Palatino Linotype" w:cs="Palatino Linotype"/>
          <w:sz w:val="24"/>
          <w:szCs w:val="24"/>
        </w:rPr>
      </w:pPr>
    </w:p>
    <w:p w14:paraId="0727423D" w14:textId="02C0AE07" w:rsidR="00D64F30" w:rsidRPr="00882418" w:rsidRDefault="00A1413C" w:rsidP="00D64F30">
      <w:pPr>
        <w:widowControl w:val="0"/>
        <w:spacing w:after="0" w:line="360" w:lineRule="auto"/>
        <w:jc w:val="center"/>
        <w:rPr>
          <w:rFonts w:ascii="Palatino Linotype" w:eastAsia="Palatino Linotype" w:hAnsi="Palatino Linotype" w:cs="Palatino Linotype"/>
          <w:b/>
          <w:sz w:val="24"/>
          <w:szCs w:val="24"/>
        </w:rPr>
      </w:pPr>
      <w:r w:rsidRPr="00882418">
        <w:rPr>
          <w:rFonts w:ascii="Palatino Linotype" w:eastAsia="Palatino Linotype" w:hAnsi="Palatino Linotype" w:cs="Palatino Linotype"/>
          <w:b/>
          <w:sz w:val="24"/>
          <w:szCs w:val="24"/>
        </w:rPr>
        <w:t xml:space="preserve">C </w:t>
      </w:r>
      <w:r w:rsidR="00D64F30" w:rsidRPr="00882418">
        <w:rPr>
          <w:rFonts w:ascii="Palatino Linotype" w:eastAsia="Palatino Linotype" w:hAnsi="Palatino Linotype" w:cs="Palatino Linotype"/>
          <w:b/>
          <w:sz w:val="24"/>
          <w:szCs w:val="24"/>
        </w:rPr>
        <w:t>O N S I D E R A N D O S</w:t>
      </w:r>
    </w:p>
    <w:p w14:paraId="0824DDEE" w14:textId="77777777" w:rsidR="00D64F30" w:rsidRPr="00882418" w:rsidRDefault="00D64F30" w:rsidP="00D64F30">
      <w:pPr>
        <w:widowControl w:val="0"/>
        <w:spacing w:after="0" w:line="360" w:lineRule="auto"/>
        <w:jc w:val="center"/>
        <w:rPr>
          <w:rFonts w:ascii="Palatino Linotype" w:eastAsia="Palatino Linotype" w:hAnsi="Palatino Linotype" w:cs="Palatino Linotype"/>
          <w:b/>
          <w:sz w:val="24"/>
          <w:szCs w:val="24"/>
        </w:rPr>
      </w:pPr>
    </w:p>
    <w:p w14:paraId="096296AE"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b/>
          <w:sz w:val="24"/>
          <w:szCs w:val="24"/>
        </w:rPr>
        <w:t>PRIMERO. COMPETENCIA.</w:t>
      </w:r>
      <w:r w:rsidRPr="00882418">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w:t>
      </w:r>
      <w:r w:rsidRPr="00882418">
        <w:rPr>
          <w:rFonts w:ascii="Palatino Linotype" w:eastAsia="Palatino Linotype" w:hAnsi="Palatino Linotype" w:cs="Palatino Linotype"/>
          <w:sz w:val="24"/>
          <w:szCs w:val="24"/>
        </w:rPr>
        <w:lastRenderedPageBreak/>
        <w:t>fracciones I y II; 176, 178, 181, 185, fracción I, 186 y 188 de la Ley Transparencia y Acceso a la Información Pública del Estado de México y Municipios; 11 del Reglamento Interior del Instituto de Transparencia, Acceso a la Información Pública y Protección de Datos Personales del Estado de México y Municipios.</w:t>
      </w:r>
    </w:p>
    <w:p w14:paraId="263B52ED"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p>
    <w:p w14:paraId="4CE90D09" w14:textId="77777777" w:rsidR="00D64F30" w:rsidRPr="00882418" w:rsidRDefault="00D64F30" w:rsidP="00D64F30">
      <w:pPr>
        <w:spacing w:after="0" w:line="360" w:lineRule="auto"/>
        <w:ind w:right="-234"/>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b/>
          <w:sz w:val="24"/>
          <w:szCs w:val="24"/>
        </w:rPr>
        <w:t xml:space="preserve">SEGUNDO. OPORTUNIDAD Y PROCEDIBILIDAD DE LOS RECURSOS DE REVISIÓN.  </w:t>
      </w:r>
      <w:r w:rsidRPr="00882418">
        <w:rPr>
          <w:rFonts w:ascii="Palatino Linotype" w:eastAsia="Palatino Linotype" w:hAnsi="Palatino Linotype" w:cs="Palatino Linotype"/>
          <w:sz w:val="24"/>
          <w:szCs w:val="24"/>
        </w:rPr>
        <w:t>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23A6024A" w14:textId="77777777" w:rsidR="00D64F30" w:rsidRPr="00882418" w:rsidRDefault="00D64F30" w:rsidP="00D64F30">
      <w:pPr>
        <w:spacing w:after="0" w:line="360" w:lineRule="auto"/>
        <w:jc w:val="both"/>
        <w:rPr>
          <w:rFonts w:ascii="Palatino Linotype" w:eastAsia="Palatino Linotype" w:hAnsi="Palatino Linotype" w:cs="Palatino Linotype"/>
          <w:sz w:val="24"/>
          <w:szCs w:val="24"/>
        </w:rPr>
      </w:pPr>
    </w:p>
    <w:p w14:paraId="32B29990" w14:textId="77777777" w:rsidR="00D64F30" w:rsidRPr="00882418" w:rsidRDefault="00D64F30" w:rsidP="00D64F30">
      <w:pPr>
        <w:spacing w:after="0" w:line="360" w:lineRule="auto"/>
        <w:ind w:right="49"/>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Los recurso de revisión fueron interpuestos dentro del plazo de quince días hábiles previsto en el artículo 178 de la Ley de Transparencia y Acceso a la Información Pública del Estado de México y Municipios, contados a partir de la fecha en que</w:t>
      </w:r>
      <w:r w:rsidRPr="00882418">
        <w:rPr>
          <w:rFonts w:ascii="Palatino Linotype" w:eastAsia="Palatino Linotype" w:hAnsi="Palatino Linotype" w:cs="Palatino Linotype"/>
          <w:b/>
          <w:sz w:val="24"/>
          <w:szCs w:val="24"/>
        </w:rPr>
        <w:t xml:space="preserve"> EL SUJETO OBLIGADO </w:t>
      </w:r>
      <w:r w:rsidRPr="00882418">
        <w:rPr>
          <w:rFonts w:ascii="Palatino Linotype" w:eastAsia="Palatino Linotype" w:hAnsi="Palatino Linotype" w:cs="Palatino Linotype"/>
          <w:sz w:val="24"/>
          <w:szCs w:val="24"/>
        </w:rPr>
        <w:t xml:space="preserve">emitió las respuestas, toda vez que esta fueron pronunciadas el día veintidós de marzo y el veinte de marzo de dos mil veinticuatro, mientras que </w:t>
      </w:r>
      <w:r w:rsidRPr="00882418">
        <w:rPr>
          <w:rFonts w:ascii="Palatino Linotype" w:eastAsia="Palatino Linotype" w:hAnsi="Palatino Linotype" w:cs="Palatino Linotype"/>
          <w:b/>
          <w:sz w:val="24"/>
          <w:szCs w:val="24"/>
        </w:rPr>
        <w:t>LA PARTE</w:t>
      </w:r>
      <w:r w:rsidRPr="00882418">
        <w:rPr>
          <w:rFonts w:ascii="Palatino Linotype" w:eastAsia="Palatino Linotype" w:hAnsi="Palatino Linotype" w:cs="Palatino Linotype"/>
          <w:sz w:val="24"/>
          <w:szCs w:val="24"/>
        </w:rPr>
        <w:t xml:space="preserve"> </w:t>
      </w:r>
      <w:r w:rsidRPr="00882418">
        <w:rPr>
          <w:rFonts w:ascii="Palatino Linotype" w:eastAsia="Palatino Linotype" w:hAnsi="Palatino Linotype" w:cs="Palatino Linotype"/>
          <w:b/>
          <w:sz w:val="24"/>
          <w:szCs w:val="24"/>
        </w:rPr>
        <w:t>RECURRENTE</w:t>
      </w:r>
      <w:r w:rsidRPr="00882418">
        <w:rPr>
          <w:rFonts w:ascii="Palatino Linotype" w:eastAsia="Palatino Linotype" w:hAnsi="Palatino Linotype" w:cs="Palatino Linotype"/>
          <w:sz w:val="24"/>
          <w:szCs w:val="24"/>
        </w:rPr>
        <w:t xml:space="preserve"> interpuso los recursos de revisión en fecha primero de abril de dos mil veinticuatro, esto es al siguiente día y al tercer d</w:t>
      </w:r>
      <w:r w:rsidR="00F67064" w:rsidRPr="00882418">
        <w:rPr>
          <w:rFonts w:ascii="Palatino Linotype" w:eastAsia="Palatino Linotype" w:hAnsi="Palatino Linotype" w:cs="Palatino Linotype"/>
          <w:sz w:val="24"/>
          <w:szCs w:val="24"/>
        </w:rPr>
        <w:t xml:space="preserve">ía </w:t>
      </w:r>
      <w:r w:rsidRPr="00882418">
        <w:rPr>
          <w:rFonts w:ascii="Palatino Linotype" w:eastAsia="Palatino Linotype" w:hAnsi="Palatino Linotype" w:cs="Palatino Linotype"/>
          <w:sz w:val="24"/>
          <w:szCs w:val="24"/>
        </w:rPr>
        <w:t xml:space="preserve">hábil siguiente de haber recibido las respuestas. </w:t>
      </w:r>
    </w:p>
    <w:p w14:paraId="08BA0A80" w14:textId="77777777" w:rsidR="00D64F30" w:rsidRPr="00882418" w:rsidRDefault="00D64F30" w:rsidP="00374693">
      <w:pPr>
        <w:spacing w:before="240" w:after="0" w:line="360" w:lineRule="auto"/>
        <w:ind w:right="51"/>
        <w:contextualSpacing/>
        <w:jc w:val="both"/>
        <w:rPr>
          <w:rFonts w:ascii="Palatino Linotype" w:eastAsia="Palatino Linotype" w:hAnsi="Palatino Linotype" w:cs="Palatino Linotype"/>
          <w:sz w:val="24"/>
          <w:szCs w:val="24"/>
        </w:rPr>
      </w:pPr>
    </w:p>
    <w:p w14:paraId="6431742A" w14:textId="77777777" w:rsidR="00F67064" w:rsidRPr="00882418" w:rsidRDefault="00F67064" w:rsidP="00F67064">
      <w:pPr>
        <w:spacing w:after="0" w:line="360" w:lineRule="auto"/>
        <w:ind w:right="49"/>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 xml:space="preserve">Ahora bien, del análisis efectuado se advierte que resulta procedente la interposición de los recursos y se concluye la acreditación plena de todos y cada uno de los elementos formales exigidos por el artículo 180 de la Ley de Transparencia y </w:t>
      </w:r>
      <w:r w:rsidRPr="00882418">
        <w:rPr>
          <w:rFonts w:ascii="Palatino Linotype" w:eastAsia="Palatino Linotype" w:hAnsi="Palatino Linotype" w:cs="Palatino Linotype"/>
          <w:sz w:val="24"/>
          <w:szCs w:val="24"/>
        </w:rPr>
        <w:lastRenderedPageBreak/>
        <w:t xml:space="preserve">Acceso a la Información Pública del Estado de México y Municipios en vigor, en atención a que fue presentado mediante el formato visible en </w:t>
      </w:r>
      <w:r w:rsidRPr="00882418">
        <w:rPr>
          <w:rFonts w:ascii="Palatino Linotype" w:eastAsia="Palatino Linotype" w:hAnsi="Palatino Linotype" w:cs="Palatino Linotype"/>
          <w:b/>
          <w:sz w:val="24"/>
          <w:szCs w:val="24"/>
        </w:rPr>
        <w:t>SAIMEX</w:t>
      </w:r>
      <w:r w:rsidRPr="00882418">
        <w:rPr>
          <w:rFonts w:ascii="Palatino Linotype" w:eastAsia="Palatino Linotype" w:hAnsi="Palatino Linotype" w:cs="Palatino Linotype"/>
          <w:sz w:val="24"/>
          <w:szCs w:val="24"/>
        </w:rPr>
        <w:t xml:space="preserve">.  </w:t>
      </w:r>
    </w:p>
    <w:p w14:paraId="58425AC7" w14:textId="77777777" w:rsidR="00F67064" w:rsidRPr="00882418" w:rsidRDefault="00F67064" w:rsidP="00F67064">
      <w:pPr>
        <w:spacing w:after="0" w:line="360" w:lineRule="auto"/>
        <w:ind w:right="49"/>
        <w:jc w:val="both"/>
        <w:rPr>
          <w:rFonts w:ascii="Palatino Linotype" w:eastAsia="Palatino Linotype" w:hAnsi="Palatino Linotype" w:cs="Palatino Linotype"/>
          <w:sz w:val="24"/>
          <w:szCs w:val="24"/>
        </w:rPr>
      </w:pPr>
    </w:p>
    <w:p w14:paraId="04A1773D" w14:textId="77777777" w:rsidR="00F67064" w:rsidRPr="00882418" w:rsidRDefault="00F67064" w:rsidP="00F67064">
      <w:pPr>
        <w:spacing w:after="0" w:line="360" w:lineRule="auto"/>
        <w:ind w:right="49"/>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Finalmente, resulta procedente la interposición de los recursos de revisión, toda vez que se actualiza la hipótesis de procedencia prevista en el artículo 179, fracción I y II de la Ley de la materia, que a la letra dice:</w:t>
      </w:r>
    </w:p>
    <w:p w14:paraId="416804B3" w14:textId="77777777" w:rsidR="00F67064" w:rsidRPr="00882418" w:rsidRDefault="00F67064" w:rsidP="00F67064">
      <w:pPr>
        <w:spacing w:after="0" w:line="360" w:lineRule="auto"/>
        <w:ind w:right="49"/>
        <w:jc w:val="both"/>
        <w:rPr>
          <w:rFonts w:ascii="Palatino Linotype" w:eastAsia="Palatino Linotype" w:hAnsi="Palatino Linotype" w:cs="Palatino Linotype"/>
          <w:sz w:val="24"/>
          <w:szCs w:val="24"/>
        </w:rPr>
      </w:pPr>
    </w:p>
    <w:p w14:paraId="4E8920F1" w14:textId="77777777" w:rsidR="00F67064" w:rsidRPr="00882418" w:rsidRDefault="00F67064" w:rsidP="00F67064">
      <w:pPr>
        <w:spacing w:after="0" w:line="276" w:lineRule="auto"/>
        <w:ind w:left="567" w:right="56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w:t>
      </w:r>
      <w:r w:rsidRPr="00882418">
        <w:rPr>
          <w:rFonts w:ascii="Palatino Linotype" w:eastAsia="Palatino Linotype" w:hAnsi="Palatino Linotype" w:cs="Palatino Linotype"/>
          <w:b/>
          <w:i/>
        </w:rPr>
        <w:t>Artículo 179.</w:t>
      </w:r>
      <w:r w:rsidRPr="00882418">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7DC19630" w14:textId="77777777" w:rsidR="00F67064" w:rsidRPr="00882418" w:rsidRDefault="00F67064" w:rsidP="00F67064">
      <w:pPr>
        <w:spacing w:after="0" w:line="276" w:lineRule="auto"/>
        <w:ind w:left="567" w:right="56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 xml:space="preserve">I. La negativa a la información solicitada; </w:t>
      </w:r>
    </w:p>
    <w:p w14:paraId="06ABAB13" w14:textId="77777777" w:rsidR="00F67064" w:rsidRPr="00882418" w:rsidRDefault="00F67064" w:rsidP="00F67064">
      <w:pPr>
        <w:spacing w:after="0" w:line="276" w:lineRule="auto"/>
        <w:ind w:left="567" w:right="561"/>
        <w:contextualSpacing/>
        <w:jc w:val="both"/>
        <w:rPr>
          <w:rFonts w:ascii="Palatino Linotype" w:hAnsi="Palatino Linotype"/>
          <w:i/>
          <w:iCs/>
        </w:rPr>
      </w:pPr>
      <w:r w:rsidRPr="00882418">
        <w:rPr>
          <w:rFonts w:ascii="Palatino Linotype" w:eastAsia="Palatino Linotype" w:hAnsi="Palatino Linotype" w:cs="Palatino Linotype"/>
          <w:i/>
        </w:rPr>
        <w:t>II. La clasificación de la información;</w:t>
      </w:r>
      <w:r w:rsidRPr="00882418">
        <w:rPr>
          <w:rFonts w:ascii="Palatino Linotype" w:hAnsi="Palatino Linotype"/>
          <w:i/>
          <w:iCs/>
        </w:rPr>
        <w:t>”</w:t>
      </w:r>
    </w:p>
    <w:p w14:paraId="02CEA04B" w14:textId="77777777" w:rsidR="00F67064" w:rsidRPr="00882418" w:rsidRDefault="00F67064" w:rsidP="00F67064">
      <w:pPr>
        <w:spacing w:after="0" w:line="276" w:lineRule="auto"/>
        <w:ind w:left="567" w:right="561"/>
        <w:contextualSpacing/>
        <w:jc w:val="both"/>
        <w:rPr>
          <w:rFonts w:ascii="Palatino Linotype" w:hAnsi="Palatino Linotype"/>
          <w:iCs/>
          <w:sz w:val="24"/>
        </w:rPr>
      </w:pPr>
    </w:p>
    <w:p w14:paraId="4BE80D0D" w14:textId="77777777" w:rsidR="00F67064" w:rsidRPr="00882418" w:rsidRDefault="00F67064" w:rsidP="00F67064">
      <w:pPr>
        <w:spacing w:after="0" w:line="360" w:lineRule="auto"/>
        <w:ind w:right="-234"/>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b/>
          <w:sz w:val="24"/>
          <w:szCs w:val="24"/>
        </w:rPr>
        <w:t xml:space="preserve">TERCERO. MATERIA DE LA REVISIÓN. </w:t>
      </w:r>
      <w:r w:rsidRPr="00882418">
        <w:rPr>
          <w:rFonts w:ascii="Palatino Linotype" w:eastAsia="Palatino Linotype" w:hAnsi="Palatino Linotype" w:cs="Palatino Linotype"/>
          <w:sz w:val="24"/>
          <w:szCs w:val="24"/>
        </w:rPr>
        <w:t xml:space="preserve">De la revisión a las constancias y documentos que obran en los expedientes electrónicos se advierte, que el tema sobre el que este Organismo Garante de Transparencia y Acceso a la Información se pronunciará será: verificar si las respuestas e informes justificados otorgados por </w:t>
      </w:r>
      <w:r w:rsidRPr="00882418">
        <w:rPr>
          <w:rFonts w:ascii="Palatino Linotype" w:eastAsia="Palatino Linotype" w:hAnsi="Palatino Linotype" w:cs="Palatino Linotype"/>
          <w:b/>
          <w:sz w:val="24"/>
          <w:szCs w:val="24"/>
        </w:rPr>
        <w:t>EL</w:t>
      </w:r>
      <w:r w:rsidRPr="00882418">
        <w:rPr>
          <w:rFonts w:ascii="Palatino Linotype" w:eastAsia="Palatino Linotype" w:hAnsi="Palatino Linotype" w:cs="Palatino Linotype"/>
          <w:sz w:val="24"/>
          <w:szCs w:val="24"/>
        </w:rPr>
        <w:t xml:space="preserve"> </w:t>
      </w:r>
      <w:r w:rsidRPr="00882418">
        <w:rPr>
          <w:rFonts w:ascii="Palatino Linotype" w:eastAsia="Palatino Linotype" w:hAnsi="Palatino Linotype" w:cs="Palatino Linotype"/>
          <w:b/>
          <w:sz w:val="24"/>
          <w:szCs w:val="24"/>
        </w:rPr>
        <w:t>SUJETO OBLIGADO</w:t>
      </w:r>
      <w:r w:rsidRPr="00882418">
        <w:rPr>
          <w:rFonts w:ascii="Palatino Linotype" w:eastAsia="Palatino Linotype" w:hAnsi="Palatino Linotype" w:cs="Palatino Linotype"/>
          <w:sz w:val="24"/>
          <w:szCs w:val="24"/>
        </w:rPr>
        <w:t xml:space="preserve"> son adecuadas y suficientes para satisfacer el derecho de acceso a la información pública de </w:t>
      </w:r>
      <w:r w:rsidRPr="00882418">
        <w:rPr>
          <w:rFonts w:ascii="Palatino Linotype" w:eastAsia="Palatino Linotype" w:hAnsi="Palatino Linotype" w:cs="Palatino Linotype"/>
          <w:b/>
          <w:sz w:val="24"/>
          <w:szCs w:val="24"/>
        </w:rPr>
        <w:t>LA PARTE</w:t>
      </w:r>
      <w:r w:rsidRPr="00882418">
        <w:rPr>
          <w:rFonts w:ascii="Palatino Linotype" w:eastAsia="Palatino Linotype" w:hAnsi="Palatino Linotype" w:cs="Palatino Linotype"/>
          <w:sz w:val="24"/>
          <w:szCs w:val="24"/>
        </w:rPr>
        <w:t xml:space="preserve"> </w:t>
      </w:r>
      <w:r w:rsidRPr="00882418">
        <w:rPr>
          <w:rFonts w:ascii="Palatino Linotype" w:eastAsia="Palatino Linotype" w:hAnsi="Palatino Linotype" w:cs="Palatino Linotype"/>
          <w:b/>
          <w:sz w:val="24"/>
          <w:szCs w:val="24"/>
        </w:rPr>
        <w:t>RECURRENTE</w:t>
      </w:r>
      <w:r w:rsidRPr="00882418">
        <w:rPr>
          <w:rFonts w:ascii="Palatino Linotype" w:eastAsia="Palatino Linotype" w:hAnsi="Palatino Linotype" w:cs="Palatino Linotype"/>
          <w:sz w:val="24"/>
          <w:szCs w:val="24"/>
        </w:rPr>
        <w:t>, o en su defecto, en caso de ser procedente, ordenar la entrega de información oportuna.</w:t>
      </w:r>
    </w:p>
    <w:p w14:paraId="20498138" w14:textId="77777777" w:rsidR="00F67064" w:rsidRPr="00882418" w:rsidRDefault="00F67064" w:rsidP="00374693">
      <w:pPr>
        <w:spacing w:before="240" w:after="0" w:line="360" w:lineRule="auto"/>
        <w:ind w:right="51"/>
        <w:contextualSpacing/>
        <w:jc w:val="both"/>
        <w:rPr>
          <w:rFonts w:ascii="Palatino Linotype" w:eastAsia="Palatino Linotype" w:hAnsi="Palatino Linotype" w:cs="Palatino Linotype"/>
          <w:sz w:val="24"/>
          <w:szCs w:val="24"/>
        </w:rPr>
      </w:pPr>
    </w:p>
    <w:p w14:paraId="3EEF157D" w14:textId="77777777" w:rsidR="00F67064" w:rsidRPr="00882418" w:rsidRDefault="00F67064" w:rsidP="00F67064">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b/>
          <w:sz w:val="24"/>
          <w:szCs w:val="24"/>
        </w:rPr>
        <w:t xml:space="preserve">CUARTO. ESTUDIO Y RESOLUCIÓN DEL ASUNTO.  </w:t>
      </w:r>
      <w:r w:rsidRPr="00882418">
        <w:rPr>
          <w:rFonts w:ascii="Palatino Linotype" w:eastAsia="Palatino Linotype" w:hAnsi="Palatino Linotype" w:cs="Palatino Linotype"/>
          <w:sz w:val="24"/>
          <w:szCs w:val="24"/>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w:t>
      </w:r>
      <w:r w:rsidRPr="00882418">
        <w:rPr>
          <w:rFonts w:ascii="Palatino Linotype" w:eastAsia="Palatino Linotype" w:hAnsi="Palatino Linotype" w:cs="Palatino Linotype"/>
          <w:sz w:val="24"/>
          <w:szCs w:val="24"/>
        </w:rPr>
        <w:lastRenderedPageBreak/>
        <w:t>lo prevén los arábigos 1 párrafos primero, segundo y tercero y 6 apartado A fracciones I, II, III, IV, V, VI y VII que a la letra señalan:</w:t>
      </w:r>
    </w:p>
    <w:p w14:paraId="75183592" w14:textId="77777777" w:rsidR="00F67064" w:rsidRPr="00882418" w:rsidRDefault="00F67064" w:rsidP="00F67064">
      <w:pPr>
        <w:spacing w:after="0" w:line="360" w:lineRule="auto"/>
        <w:jc w:val="both"/>
        <w:rPr>
          <w:rFonts w:ascii="Palatino Linotype" w:eastAsia="Palatino Linotype" w:hAnsi="Palatino Linotype" w:cs="Palatino Linotype"/>
          <w:sz w:val="24"/>
          <w:szCs w:val="24"/>
        </w:rPr>
      </w:pPr>
    </w:p>
    <w:p w14:paraId="3CCC2816" w14:textId="77777777" w:rsidR="00F67064" w:rsidRPr="00882418" w:rsidRDefault="00F67064" w:rsidP="00F67064">
      <w:pPr>
        <w:tabs>
          <w:tab w:val="left" w:pos="709"/>
        </w:tabs>
        <w:spacing w:after="0" w:line="276" w:lineRule="auto"/>
        <w:ind w:left="851" w:right="850"/>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882418">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7F2AAC2E" w14:textId="77777777" w:rsidR="00F67064" w:rsidRPr="00882418" w:rsidRDefault="00F67064" w:rsidP="00F67064">
      <w:pPr>
        <w:tabs>
          <w:tab w:val="left" w:pos="709"/>
        </w:tabs>
        <w:spacing w:line="276" w:lineRule="auto"/>
        <w:ind w:left="851" w:right="850"/>
        <w:contextualSpacing/>
        <w:jc w:val="both"/>
        <w:rPr>
          <w:rFonts w:ascii="Palatino Linotype" w:eastAsia="Palatino Linotype" w:hAnsi="Palatino Linotype" w:cs="Palatino Linotype"/>
          <w:b/>
          <w:i/>
        </w:rPr>
      </w:pPr>
      <w:r w:rsidRPr="00882418">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231C58E6" w14:textId="77777777" w:rsidR="00F67064" w:rsidRPr="00882418" w:rsidRDefault="00F67064" w:rsidP="00F67064">
      <w:pPr>
        <w:tabs>
          <w:tab w:val="left" w:pos="709"/>
        </w:tabs>
        <w:spacing w:line="276" w:lineRule="auto"/>
        <w:ind w:left="851" w:right="850"/>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82418">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118B3085" w14:textId="77777777" w:rsidR="00F67064" w:rsidRPr="00882418" w:rsidRDefault="00F67064" w:rsidP="00F67064">
      <w:pPr>
        <w:tabs>
          <w:tab w:val="left" w:pos="709"/>
        </w:tabs>
        <w:spacing w:line="276" w:lineRule="auto"/>
        <w:ind w:left="851" w:right="850"/>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w:t>
      </w:r>
    </w:p>
    <w:p w14:paraId="23D1244D" w14:textId="77777777" w:rsidR="00F67064" w:rsidRPr="00882418" w:rsidRDefault="00F67064" w:rsidP="00F67064">
      <w:pPr>
        <w:spacing w:line="276" w:lineRule="auto"/>
        <w:ind w:left="851" w:right="90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“Artículo 6o.</w:t>
      </w:r>
    </w:p>
    <w:p w14:paraId="296A6A7A" w14:textId="77777777" w:rsidR="00F67064" w:rsidRPr="00882418" w:rsidRDefault="00F67064" w:rsidP="00F67064">
      <w:pPr>
        <w:spacing w:line="276" w:lineRule="auto"/>
        <w:ind w:left="851" w:right="90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w:t>
      </w:r>
    </w:p>
    <w:p w14:paraId="72838F40" w14:textId="77777777" w:rsidR="00F67064" w:rsidRPr="00882418" w:rsidRDefault="00F67064" w:rsidP="00F67064">
      <w:pPr>
        <w:spacing w:line="276" w:lineRule="auto"/>
        <w:ind w:left="851"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 xml:space="preserve">A. Para el ejercicio del derecho de acceso a la información, la Federación y </w:t>
      </w:r>
      <w:r w:rsidRPr="00882418">
        <w:rPr>
          <w:rFonts w:ascii="Palatino Linotype" w:eastAsia="Palatino Linotype" w:hAnsi="Palatino Linotype" w:cs="Palatino Linotype"/>
          <w:b/>
          <w:i/>
          <w:u w:val="single"/>
        </w:rPr>
        <w:t>las entidades federativas</w:t>
      </w:r>
      <w:r w:rsidRPr="00882418">
        <w:rPr>
          <w:rFonts w:ascii="Palatino Linotype" w:eastAsia="Palatino Linotype" w:hAnsi="Palatino Linotype" w:cs="Palatino Linotype"/>
          <w:b/>
          <w:i/>
        </w:rPr>
        <w:t>,</w:t>
      </w:r>
      <w:r w:rsidRPr="00882418">
        <w:rPr>
          <w:rFonts w:ascii="Palatino Linotype" w:eastAsia="Palatino Linotype" w:hAnsi="Palatino Linotype" w:cs="Palatino Linotype"/>
          <w:i/>
        </w:rPr>
        <w:t xml:space="preserve"> en el ámbito de sus respectivas competencias, se regirán por los siguientes principios y bases:</w:t>
      </w:r>
    </w:p>
    <w:p w14:paraId="3C1B8EA6" w14:textId="77777777" w:rsidR="00F67064" w:rsidRPr="00882418" w:rsidRDefault="00F67064" w:rsidP="00F67064">
      <w:pPr>
        <w:spacing w:line="276" w:lineRule="auto"/>
        <w:ind w:left="851"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 </w:t>
      </w:r>
      <w:r w:rsidRPr="00882418">
        <w:rPr>
          <w:rFonts w:ascii="Palatino Linotype" w:eastAsia="Palatino Linotype" w:hAnsi="Palatino Linotype" w:cs="Palatino Linotype"/>
          <w:b/>
          <w:i/>
        </w:rPr>
        <w:t xml:space="preserve">I. </w:t>
      </w:r>
      <w:r w:rsidRPr="00882418">
        <w:rPr>
          <w:rFonts w:ascii="Palatino Linotype" w:eastAsia="Palatino Linotype" w:hAnsi="Palatino Linotype" w:cs="Palatino Linotype"/>
          <w:b/>
          <w:i/>
          <w:u w:val="single"/>
        </w:rPr>
        <w:t>Toda la información en posesión de cualquier autoridad, entidad, órgano y organismo de los Poderes</w:t>
      </w:r>
      <w:r w:rsidRPr="00882418">
        <w:rPr>
          <w:rFonts w:ascii="Palatino Linotype" w:eastAsia="Palatino Linotype" w:hAnsi="Palatino Linotype" w:cs="Palatino Linotype"/>
          <w:i/>
        </w:rPr>
        <w:t xml:space="preserve"> Ejecutivo, Legislativo </w:t>
      </w:r>
      <w:r w:rsidRPr="00882418">
        <w:rPr>
          <w:rFonts w:ascii="Palatino Linotype" w:eastAsia="Palatino Linotype" w:hAnsi="Palatino Linotype" w:cs="Palatino Linotype"/>
          <w:b/>
          <w:i/>
          <w:u w:val="single"/>
        </w:rPr>
        <w:t>y Judicial</w:t>
      </w:r>
      <w:r w:rsidRPr="00882418">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82418">
        <w:rPr>
          <w:rFonts w:ascii="Palatino Linotype" w:eastAsia="Palatino Linotype" w:hAnsi="Palatino Linotype" w:cs="Palatino Linotype"/>
          <w:b/>
          <w:i/>
        </w:rPr>
        <w:t>es pública y sólo podrá ser reservada temporalmente por razones de interés público y seguridad nacional,</w:t>
      </w:r>
      <w:r w:rsidRPr="00882418">
        <w:rPr>
          <w:rFonts w:ascii="Palatino Linotype" w:eastAsia="Palatino Linotype" w:hAnsi="Palatino Linotype" w:cs="Palatino Linotype"/>
          <w:i/>
        </w:rPr>
        <w:t xml:space="preserve"> en los términos que fijen las leyes. En la interpretación de este derecho deberá prevalecer el principio de máxima publicidad. Los sujetos </w:t>
      </w:r>
      <w:r w:rsidRPr="00882418">
        <w:rPr>
          <w:rFonts w:ascii="Palatino Linotype" w:eastAsia="Palatino Linotype" w:hAnsi="Palatino Linotype" w:cs="Palatino Linotype"/>
          <w:i/>
        </w:rPr>
        <w:lastRenderedPageBreak/>
        <w:t>obligados deberán documentar todo acto que derive del ejercicio de sus facultades, competencias o funciones, la ley determinará los supuestos específicos bajo los cuales procederá la declaración de inexistencia de la información.</w:t>
      </w:r>
    </w:p>
    <w:p w14:paraId="083C4EA6" w14:textId="77777777" w:rsidR="00F67064" w:rsidRPr="00882418" w:rsidRDefault="00F67064" w:rsidP="00F67064">
      <w:pPr>
        <w:spacing w:line="276" w:lineRule="auto"/>
        <w:ind w:left="851" w:right="851"/>
        <w:contextualSpacing/>
        <w:jc w:val="both"/>
        <w:rPr>
          <w:rFonts w:ascii="Palatino Linotype" w:eastAsia="Palatino Linotype" w:hAnsi="Palatino Linotype" w:cs="Palatino Linotype"/>
          <w:b/>
          <w:i/>
        </w:rPr>
      </w:pPr>
      <w:r w:rsidRPr="00882418">
        <w:rPr>
          <w:rFonts w:ascii="Palatino Linotype" w:eastAsia="Palatino Linotype" w:hAnsi="Palatino Linotype" w:cs="Palatino Linotype"/>
          <w:i/>
        </w:rPr>
        <w:t> </w:t>
      </w:r>
      <w:r w:rsidRPr="00882418">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0CA1EFB4" w14:textId="77777777" w:rsidR="00F67064" w:rsidRPr="00882418" w:rsidRDefault="00F67064" w:rsidP="00F67064">
      <w:pPr>
        <w:spacing w:line="276" w:lineRule="auto"/>
        <w:ind w:left="851"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 </w:t>
      </w:r>
      <w:r w:rsidRPr="00882418">
        <w:rPr>
          <w:rFonts w:ascii="Palatino Linotype" w:eastAsia="Palatino Linotype" w:hAnsi="Palatino Linotype" w:cs="Palatino Linotype"/>
          <w:b/>
          <w:i/>
        </w:rPr>
        <w:t xml:space="preserve">III. </w:t>
      </w:r>
      <w:r w:rsidRPr="00882418">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882418">
        <w:rPr>
          <w:rFonts w:ascii="Palatino Linotype" w:eastAsia="Palatino Linotype" w:hAnsi="Palatino Linotype" w:cs="Palatino Linotype"/>
          <w:i/>
        </w:rPr>
        <w:t xml:space="preserve"> a sus datos personales o a la rectificación de éstos.</w:t>
      </w:r>
    </w:p>
    <w:p w14:paraId="3B75851D" w14:textId="77777777" w:rsidR="00F67064" w:rsidRPr="00882418" w:rsidRDefault="00F67064" w:rsidP="00F67064">
      <w:pPr>
        <w:spacing w:line="276" w:lineRule="auto"/>
        <w:ind w:left="851"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 xml:space="preserve">IV. </w:t>
      </w:r>
      <w:r w:rsidRPr="00882418">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26807045" w14:textId="77777777" w:rsidR="00F67064" w:rsidRPr="00882418" w:rsidRDefault="00F67064" w:rsidP="00F67064">
      <w:pPr>
        <w:spacing w:line="276" w:lineRule="auto"/>
        <w:ind w:left="851"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 xml:space="preserve">V. </w:t>
      </w:r>
      <w:r w:rsidRPr="00882418">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85FCC87" w14:textId="77777777" w:rsidR="00F67064" w:rsidRPr="00882418" w:rsidRDefault="00F67064" w:rsidP="00F67064">
      <w:pPr>
        <w:spacing w:line="276" w:lineRule="auto"/>
        <w:ind w:left="851"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 </w:t>
      </w:r>
      <w:r w:rsidRPr="00882418">
        <w:rPr>
          <w:rFonts w:ascii="Palatino Linotype" w:eastAsia="Palatino Linotype" w:hAnsi="Palatino Linotype" w:cs="Palatino Linotype"/>
          <w:b/>
          <w:i/>
        </w:rPr>
        <w:t xml:space="preserve">VI. </w:t>
      </w:r>
      <w:r w:rsidRPr="00882418">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7E361920" w14:textId="77777777" w:rsidR="00F67064" w:rsidRPr="00882418" w:rsidRDefault="00F67064" w:rsidP="00F67064">
      <w:pPr>
        <w:spacing w:after="0" w:line="276" w:lineRule="auto"/>
        <w:ind w:left="851"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 </w:t>
      </w:r>
    </w:p>
    <w:p w14:paraId="7C6EE8C4" w14:textId="77777777" w:rsidR="00F67064" w:rsidRPr="00882418" w:rsidRDefault="00F67064" w:rsidP="00F67064">
      <w:pPr>
        <w:spacing w:after="0" w:line="276" w:lineRule="auto"/>
        <w:ind w:left="851"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 xml:space="preserve">VII. </w:t>
      </w:r>
      <w:r w:rsidRPr="00882418">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45E4A90E" w14:textId="77777777" w:rsidR="00F67064" w:rsidRPr="00882418" w:rsidRDefault="00F67064" w:rsidP="00F67064">
      <w:pPr>
        <w:tabs>
          <w:tab w:val="left" w:pos="709"/>
        </w:tabs>
        <w:spacing w:after="0" w:line="360" w:lineRule="auto"/>
        <w:jc w:val="both"/>
        <w:rPr>
          <w:rFonts w:ascii="Palatino Linotype" w:eastAsia="Palatino Linotype" w:hAnsi="Palatino Linotype" w:cs="Palatino Linotype"/>
          <w:sz w:val="24"/>
          <w:szCs w:val="24"/>
        </w:rPr>
      </w:pPr>
    </w:p>
    <w:p w14:paraId="70364FAE" w14:textId="77777777" w:rsidR="00F67064" w:rsidRPr="00882418" w:rsidRDefault="00F67064" w:rsidP="00F67064">
      <w:pPr>
        <w:tabs>
          <w:tab w:val="left" w:pos="709"/>
        </w:tabs>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6E9BBEFE" w14:textId="77777777" w:rsidR="00F67064" w:rsidRPr="00882418" w:rsidRDefault="00F67064" w:rsidP="00F67064">
      <w:pPr>
        <w:spacing w:after="0" w:line="360" w:lineRule="auto"/>
        <w:jc w:val="both"/>
        <w:rPr>
          <w:rFonts w:ascii="Palatino Linotype" w:eastAsia="Palatino Linotype" w:hAnsi="Palatino Linotype" w:cs="Palatino Linotype"/>
          <w:sz w:val="24"/>
          <w:szCs w:val="24"/>
        </w:rPr>
      </w:pPr>
    </w:p>
    <w:p w14:paraId="67FB0EFB" w14:textId="77777777" w:rsidR="00F67064" w:rsidRPr="00882418" w:rsidRDefault="00F67064" w:rsidP="00F67064">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lastRenderedPageBreak/>
        <w:t xml:space="preserve">En primer lugar, es conveniente analizar si las respuestas del </w:t>
      </w:r>
      <w:r w:rsidRPr="00882418">
        <w:rPr>
          <w:rFonts w:ascii="Palatino Linotype" w:eastAsia="Palatino Linotype" w:hAnsi="Palatino Linotype" w:cs="Palatino Linotype"/>
          <w:b/>
          <w:sz w:val="24"/>
          <w:szCs w:val="24"/>
        </w:rPr>
        <w:t>SUJETO OBLIGADO</w:t>
      </w:r>
      <w:r w:rsidRPr="00882418">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57AA500" w14:textId="77777777" w:rsidR="00F67064" w:rsidRPr="00882418" w:rsidRDefault="00F67064" w:rsidP="00F67064">
      <w:pPr>
        <w:spacing w:after="0" w:line="360" w:lineRule="auto"/>
        <w:jc w:val="both"/>
        <w:rPr>
          <w:rFonts w:ascii="Palatino Linotype" w:eastAsia="Palatino Linotype" w:hAnsi="Palatino Linotype" w:cs="Palatino Linotype"/>
          <w:sz w:val="24"/>
          <w:szCs w:val="24"/>
        </w:rPr>
      </w:pPr>
    </w:p>
    <w:p w14:paraId="6D18C777" w14:textId="77777777" w:rsidR="00F67064" w:rsidRPr="00882418" w:rsidRDefault="00F67064" w:rsidP="00F67064">
      <w:pPr>
        <w:spacing w:after="0" w:line="276" w:lineRule="auto"/>
        <w:ind w:left="851"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w:t>
      </w:r>
      <w:r w:rsidRPr="00882418">
        <w:rPr>
          <w:rFonts w:ascii="Palatino Linotype" w:eastAsia="Palatino Linotype" w:hAnsi="Palatino Linotype" w:cs="Palatino Linotype"/>
          <w:b/>
          <w:i/>
        </w:rPr>
        <w:t>Artículo 4.</w:t>
      </w:r>
      <w:r w:rsidRPr="00882418">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AA91198" w14:textId="77777777" w:rsidR="00F67064" w:rsidRPr="00882418" w:rsidRDefault="00F67064" w:rsidP="00F67064">
      <w:pPr>
        <w:spacing w:line="276" w:lineRule="auto"/>
        <w:ind w:left="851"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882418">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314EDAD" w14:textId="77777777" w:rsidR="00F67064" w:rsidRPr="00882418" w:rsidRDefault="00F67064" w:rsidP="00F67064">
      <w:pPr>
        <w:spacing w:after="0" w:line="276" w:lineRule="auto"/>
        <w:ind w:left="851"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882418">
        <w:rPr>
          <w:rFonts w:ascii="Palatino Linotype" w:eastAsia="Palatino Linotype" w:hAnsi="Palatino Linotype" w:cs="Palatino Linotype"/>
          <w:i/>
        </w:rPr>
        <w:t>.”</w:t>
      </w:r>
    </w:p>
    <w:p w14:paraId="04EEF08D" w14:textId="77777777" w:rsidR="00F67064" w:rsidRPr="00882418" w:rsidRDefault="00F67064" w:rsidP="00F67064">
      <w:pPr>
        <w:spacing w:after="0" w:line="360" w:lineRule="auto"/>
        <w:ind w:left="709" w:right="760"/>
        <w:jc w:val="both"/>
        <w:rPr>
          <w:rFonts w:ascii="Palatino Linotype" w:eastAsia="Palatino Linotype" w:hAnsi="Palatino Linotype" w:cs="Palatino Linotype"/>
          <w:i/>
          <w:sz w:val="24"/>
        </w:rPr>
      </w:pPr>
    </w:p>
    <w:p w14:paraId="5D8EF782" w14:textId="77777777" w:rsidR="00F67064" w:rsidRPr="00882418" w:rsidRDefault="00F67064" w:rsidP="00F67064">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lastRenderedPageBreak/>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50BA2F76" w14:textId="77777777" w:rsidR="00F67064" w:rsidRPr="00882418" w:rsidRDefault="00F67064" w:rsidP="00F67064">
      <w:pPr>
        <w:spacing w:after="0" w:line="360" w:lineRule="auto"/>
        <w:jc w:val="both"/>
        <w:rPr>
          <w:rFonts w:ascii="Palatino Linotype" w:eastAsia="Palatino Linotype" w:hAnsi="Palatino Linotype" w:cs="Palatino Linotype"/>
          <w:sz w:val="24"/>
          <w:szCs w:val="24"/>
        </w:rPr>
      </w:pPr>
    </w:p>
    <w:p w14:paraId="11BB97AA" w14:textId="77777777" w:rsidR="00F67064" w:rsidRPr="00882418" w:rsidRDefault="00F67064" w:rsidP="00F67064">
      <w:pPr>
        <w:tabs>
          <w:tab w:val="left" w:pos="7938"/>
        </w:tabs>
        <w:spacing w:line="276" w:lineRule="auto"/>
        <w:ind w:left="851"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w:t>
      </w:r>
      <w:r w:rsidRPr="00882418">
        <w:rPr>
          <w:rFonts w:ascii="Palatino Linotype" w:eastAsia="Palatino Linotype" w:hAnsi="Palatino Linotype" w:cs="Palatino Linotype"/>
          <w:b/>
          <w:i/>
        </w:rPr>
        <w:t>Artículo 12.-</w:t>
      </w:r>
      <w:r w:rsidRPr="00882418">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64B60768" w14:textId="77777777" w:rsidR="00F67064" w:rsidRPr="00882418" w:rsidRDefault="00F67064" w:rsidP="00F67064">
      <w:pPr>
        <w:tabs>
          <w:tab w:val="left" w:pos="7938"/>
        </w:tabs>
        <w:spacing w:after="0" w:line="276" w:lineRule="auto"/>
        <w:ind w:left="851"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882418">
        <w:rPr>
          <w:rFonts w:ascii="Palatino Linotype" w:eastAsia="Palatino Linotype" w:hAnsi="Palatino Linotype" w:cs="Palatino Linotype"/>
          <w:i/>
        </w:rPr>
        <w:t xml:space="preserve">. </w:t>
      </w:r>
      <w:r w:rsidRPr="00882418">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364718E4" w14:textId="77777777" w:rsidR="00F67064" w:rsidRPr="00882418" w:rsidRDefault="00F67064" w:rsidP="00F67064">
      <w:pPr>
        <w:spacing w:after="0" w:line="360" w:lineRule="auto"/>
        <w:jc w:val="both"/>
        <w:rPr>
          <w:rFonts w:ascii="Palatino Linotype" w:eastAsia="Palatino Linotype" w:hAnsi="Palatino Linotype" w:cs="Palatino Linotype"/>
          <w:sz w:val="24"/>
          <w:szCs w:val="24"/>
        </w:rPr>
      </w:pPr>
    </w:p>
    <w:p w14:paraId="6092C32F" w14:textId="77777777" w:rsidR="00F67064" w:rsidRPr="00882418" w:rsidRDefault="00F67064" w:rsidP="00F67064">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7956D28A" w14:textId="77777777" w:rsidR="00F67064" w:rsidRPr="00882418" w:rsidRDefault="00F67064" w:rsidP="00F67064">
      <w:pPr>
        <w:spacing w:after="0" w:line="360" w:lineRule="auto"/>
        <w:jc w:val="both"/>
        <w:rPr>
          <w:rFonts w:ascii="Palatino Linotype" w:eastAsia="Palatino Linotype" w:hAnsi="Palatino Linotype" w:cs="Palatino Linotype"/>
          <w:sz w:val="24"/>
          <w:szCs w:val="24"/>
        </w:rPr>
      </w:pPr>
    </w:p>
    <w:p w14:paraId="12D7EAA0" w14:textId="77777777" w:rsidR="00F67064" w:rsidRPr="00882418" w:rsidRDefault="00F67064" w:rsidP="00F67064">
      <w:pPr>
        <w:spacing w:after="0" w:line="360" w:lineRule="auto"/>
        <w:ind w:right="49"/>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w:t>
      </w:r>
      <w:r w:rsidRPr="00882418">
        <w:rPr>
          <w:rFonts w:ascii="Palatino Linotype" w:eastAsia="Palatino Linotype" w:hAnsi="Palatino Linotype" w:cs="Palatino Linotype"/>
          <w:sz w:val="24"/>
          <w:szCs w:val="24"/>
        </w:rPr>
        <w:lastRenderedPageBreak/>
        <w:t>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50C496" w14:textId="77777777" w:rsidR="00F67064" w:rsidRPr="00882418" w:rsidRDefault="00F67064" w:rsidP="00F67064">
      <w:pPr>
        <w:spacing w:after="0" w:line="360" w:lineRule="auto"/>
        <w:ind w:right="49"/>
        <w:jc w:val="both"/>
        <w:rPr>
          <w:rFonts w:ascii="Palatino Linotype" w:eastAsia="Palatino Linotype" w:hAnsi="Palatino Linotype" w:cs="Palatino Linotype"/>
          <w:sz w:val="24"/>
          <w:szCs w:val="24"/>
        </w:rPr>
      </w:pPr>
    </w:p>
    <w:p w14:paraId="35925468" w14:textId="77777777" w:rsidR="00F67064" w:rsidRPr="00882418" w:rsidRDefault="00F67064" w:rsidP="00F67064">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49BCF02D" w14:textId="77777777" w:rsidR="00F67064" w:rsidRPr="00882418" w:rsidRDefault="00F67064" w:rsidP="00F67064">
      <w:pPr>
        <w:spacing w:after="0" w:line="360" w:lineRule="auto"/>
        <w:jc w:val="both"/>
        <w:rPr>
          <w:rFonts w:ascii="Palatino Linotype" w:eastAsia="Palatino Linotype" w:hAnsi="Palatino Linotype" w:cs="Palatino Linotype"/>
          <w:sz w:val="24"/>
          <w:szCs w:val="24"/>
        </w:rPr>
      </w:pPr>
    </w:p>
    <w:p w14:paraId="7056C0C4" w14:textId="77777777" w:rsidR="00F67064" w:rsidRPr="00882418" w:rsidRDefault="00F67064" w:rsidP="00F67064">
      <w:pPr>
        <w:spacing w:line="276" w:lineRule="auto"/>
        <w:ind w:left="851"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“Artículo 18.</w:t>
      </w:r>
      <w:r w:rsidRPr="00882418">
        <w:rPr>
          <w:rFonts w:ascii="Palatino Linotype" w:eastAsia="Palatino Linotype" w:hAnsi="Palatino Linotype" w:cs="Palatino Linotype"/>
          <w:i/>
        </w:rPr>
        <w:t xml:space="preserve"> </w:t>
      </w:r>
      <w:r w:rsidRPr="00882418">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882418">
        <w:rPr>
          <w:rFonts w:ascii="Palatino Linotype" w:eastAsia="Palatino Linotype" w:hAnsi="Palatino Linotype" w:cs="Palatino Linotype"/>
          <w:i/>
        </w:rPr>
        <w:t xml:space="preserve"> y reutilización de la información que generen.</w:t>
      </w:r>
    </w:p>
    <w:p w14:paraId="4B2E17EA" w14:textId="77777777" w:rsidR="00F67064" w:rsidRPr="00882418" w:rsidRDefault="00F67064" w:rsidP="00F67064">
      <w:pPr>
        <w:spacing w:line="276" w:lineRule="auto"/>
        <w:ind w:left="851"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 xml:space="preserve">Artículo 19. </w:t>
      </w:r>
      <w:r w:rsidRPr="00882418">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882418">
        <w:rPr>
          <w:rFonts w:ascii="Palatino Linotype" w:eastAsia="Palatino Linotype" w:hAnsi="Palatino Linotype" w:cs="Palatino Linotype"/>
          <w:i/>
        </w:rPr>
        <w:t>.</w:t>
      </w:r>
    </w:p>
    <w:p w14:paraId="42583776" w14:textId="77777777" w:rsidR="00F67064" w:rsidRPr="00882418" w:rsidRDefault="00F67064" w:rsidP="00F67064">
      <w:pPr>
        <w:spacing w:line="276" w:lineRule="auto"/>
        <w:ind w:left="851"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4D548055" w14:textId="77777777" w:rsidR="00F67064" w:rsidRPr="00882418" w:rsidRDefault="00F67064" w:rsidP="00F67064">
      <w:pPr>
        <w:spacing w:after="0" w:line="276" w:lineRule="auto"/>
        <w:ind w:left="851"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DCC2E3F" w14:textId="77777777" w:rsidR="00F67064" w:rsidRPr="00882418" w:rsidRDefault="00F67064" w:rsidP="00F67064">
      <w:pPr>
        <w:spacing w:after="0" w:line="360" w:lineRule="auto"/>
        <w:ind w:left="851" w:right="851"/>
        <w:jc w:val="both"/>
        <w:rPr>
          <w:rFonts w:ascii="Palatino Linotype" w:eastAsia="Palatino Linotype" w:hAnsi="Palatino Linotype" w:cs="Palatino Linotype"/>
          <w:sz w:val="24"/>
        </w:rPr>
      </w:pPr>
    </w:p>
    <w:p w14:paraId="5D16F9E8" w14:textId="77777777" w:rsidR="00F67064" w:rsidRPr="00882418" w:rsidRDefault="00F67064" w:rsidP="00F67064">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w:t>
      </w:r>
      <w:r w:rsidRPr="00882418">
        <w:rPr>
          <w:rFonts w:ascii="Palatino Linotype" w:eastAsia="Palatino Linotype" w:hAnsi="Palatino Linotype" w:cs="Palatino Linotype"/>
          <w:sz w:val="24"/>
          <w:szCs w:val="24"/>
        </w:rPr>
        <w:lastRenderedPageBreak/>
        <w:t>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557E1D03" w14:textId="77777777" w:rsidR="00F67064" w:rsidRPr="00882418" w:rsidRDefault="00F67064" w:rsidP="00F67064">
      <w:pPr>
        <w:spacing w:after="0" w:line="360" w:lineRule="auto"/>
        <w:jc w:val="both"/>
        <w:rPr>
          <w:rFonts w:ascii="Palatino Linotype" w:eastAsia="Palatino Linotype" w:hAnsi="Palatino Linotype" w:cs="Palatino Linotype"/>
          <w:sz w:val="24"/>
          <w:szCs w:val="24"/>
        </w:rPr>
      </w:pPr>
    </w:p>
    <w:p w14:paraId="622BCCDC" w14:textId="77777777" w:rsidR="00F67064" w:rsidRPr="00882418" w:rsidRDefault="00F67064" w:rsidP="00F67064">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55F0CC8" w14:textId="77777777" w:rsidR="00F67064" w:rsidRPr="00882418" w:rsidRDefault="00F67064" w:rsidP="00F67064">
      <w:pPr>
        <w:spacing w:after="0" w:line="360" w:lineRule="auto"/>
        <w:jc w:val="both"/>
        <w:rPr>
          <w:rFonts w:ascii="Palatino Linotype" w:eastAsia="Palatino Linotype" w:hAnsi="Palatino Linotype" w:cs="Palatino Linotype"/>
          <w:sz w:val="24"/>
          <w:szCs w:val="24"/>
        </w:rPr>
      </w:pPr>
    </w:p>
    <w:p w14:paraId="6A7A2DF8" w14:textId="77777777" w:rsidR="00F67064" w:rsidRPr="00882418" w:rsidRDefault="00F67064" w:rsidP="00F67064">
      <w:pPr>
        <w:spacing w:after="0" w:line="276" w:lineRule="auto"/>
        <w:ind w:left="851"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w:t>
      </w:r>
      <w:r w:rsidRPr="00882418">
        <w:rPr>
          <w:rFonts w:ascii="Palatino Linotype" w:eastAsia="Palatino Linotype" w:hAnsi="Palatino Linotype" w:cs="Palatino Linotype"/>
          <w:b/>
          <w:i/>
        </w:rPr>
        <w:t xml:space="preserve">Artículo 3. </w:t>
      </w:r>
      <w:r w:rsidRPr="00882418">
        <w:rPr>
          <w:rFonts w:ascii="Palatino Linotype" w:eastAsia="Palatino Linotype" w:hAnsi="Palatino Linotype" w:cs="Palatino Linotype"/>
          <w:i/>
        </w:rPr>
        <w:t>Para los efectos de la presente Ley se entenderá por:</w:t>
      </w:r>
    </w:p>
    <w:p w14:paraId="6C4270B6" w14:textId="77777777" w:rsidR="00F67064" w:rsidRPr="00882418" w:rsidRDefault="00F67064" w:rsidP="00F67064">
      <w:pPr>
        <w:spacing w:after="0" w:line="276" w:lineRule="auto"/>
        <w:ind w:left="851"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w:t>
      </w:r>
    </w:p>
    <w:p w14:paraId="4BEAEC5B" w14:textId="77777777" w:rsidR="00F67064" w:rsidRPr="00882418" w:rsidRDefault="00F67064" w:rsidP="00F67064">
      <w:pPr>
        <w:spacing w:after="0" w:line="276" w:lineRule="auto"/>
        <w:ind w:left="851"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XI. Documento:</w:t>
      </w:r>
      <w:r w:rsidRPr="00882418">
        <w:rPr>
          <w:rFonts w:ascii="Palatino Linotype" w:eastAsia="Palatino Linotype" w:hAnsi="Palatino Linotype" w:cs="Palatino Linotype"/>
          <w:i/>
        </w:rPr>
        <w:t xml:space="preserve"> Los expedientes, reportes, estudios, actas</w:t>
      </w:r>
      <w:r w:rsidRPr="00882418">
        <w:rPr>
          <w:rFonts w:ascii="Palatino Linotype" w:eastAsia="Palatino Linotype" w:hAnsi="Palatino Linotype" w:cs="Palatino Linotype"/>
          <w:b/>
          <w:i/>
        </w:rPr>
        <w:t>,</w:t>
      </w:r>
      <w:r w:rsidRPr="00882418">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E7A2AD0" w14:textId="77777777" w:rsidR="00F67064" w:rsidRPr="00882418" w:rsidRDefault="00F67064" w:rsidP="00F67064">
      <w:pPr>
        <w:spacing w:after="0" w:line="276" w:lineRule="auto"/>
        <w:ind w:left="851" w:right="902"/>
        <w:jc w:val="both"/>
        <w:rPr>
          <w:rFonts w:ascii="Palatino Linotype" w:eastAsia="Palatino Linotype" w:hAnsi="Palatino Linotype" w:cs="Palatino Linotype"/>
          <w:sz w:val="24"/>
        </w:rPr>
      </w:pPr>
    </w:p>
    <w:p w14:paraId="7FC93989" w14:textId="77777777" w:rsidR="00F67064" w:rsidRPr="00882418" w:rsidRDefault="00F67064" w:rsidP="00F67064">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5B14403" w14:textId="77777777" w:rsidR="00F67064" w:rsidRPr="00882418" w:rsidRDefault="00F67064" w:rsidP="00F67064">
      <w:pPr>
        <w:spacing w:after="0" w:line="360" w:lineRule="auto"/>
        <w:jc w:val="both"/>
        <w:rPr>
          <w:rFonts w:ascii="Palatino Linotype" w:eastAsia="Palatino Linotype" w:hAnsi="Palatino Linotype" w:cs="Palatino Linotype"/>
          <w:sz w:val="24"/>
          <w:szCs w:val="24"/>
        </w:rPr>
      </w:pPr>
    </w:p>
    <w:p w14:paraId="5C8B220C" w14:textId="77777777" w:rsidR="00F67064" w:rsidRPr="00882418" w:rsidRDefault="00F67064" w:rsidP="00F67064">
      <w:pPr>
        <w:spacing w:after="0" w:line="276" w:lineRule="auto"/>
        <w:ind w:left="851" w:right="902"/>
        <w:contextualSpacing/>
        <w:jc w:val="both"/>
        <w:rPr>
          <w:rFonts w:ascii="Palatino Linotype" w:eastAsia="Palatino Linotype" w:hAnsi="Palatino Linotype" w:cs="Palatino Linotype"/>
          <w:b/>
          <w:i/>
        </w:rPr>
      </w:pPr>
      <w:r w:rsidRPr="00882418">
        <w:rPr>
          <w:rFonts w:ascii="Palatino Linotype" w:eastAsia="Palatino Linotype" w:hAnsi="Palatino Linotype" w:cs="Palatino Linotype"/>
          <w:b/>
        </w:rPr>
        <w:t>“</w:t>
      </w:r>
      <w:r w:rsidRPr="00882418">
        <w:rPr>
          <w:rFonts w:ascii="Palatino Linotype" w:eastAsia="Palatino Linotype" w:hAnsi="Palatino Linotype" w:cs="Palatino Linotype"/>
          <w:b/>
          <w:i/>
        </w:rPr>
        <w:t>CRITERIO 0002-11</w:t>
      </w:r>
    </w:p>
    <w:p w14:paraId="60A602F8" w14:textId="77777777" w:rsidR="00F67064" w:rsidRPr="00882418" w:rsidRDefault="00F67064" w:rsidP="00F67064">
      <w:pPr>
        <w:spacing w:after="0" w:line="276" w:lineRule="auto"/>
        <w:ind w:left="851"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88241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BCCD16A" w14:textId="77777777" w:rsidR="00F67064" w:rsidRPr="00882418" w:rsidRDefault="00F67064" w:rsidP="00F67064">
      <w:pPr>
        <w:spacing w:after="0" w:line="276" w:lineRule="auto"/>
        <w:ind w:left="851"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En consecuencia el acceso a la información se refiere a que se cumplan cualquiera de los siguientes tres supuestos:</w:t>
      </w:r>
    </w:p>
    <w:p w14:paraId="5B8AA9DF" w14:textId="77777777" w:rsidR="00F67064" w:rsidRPr="00882418" w:rsidRDefault="00F67064" w:rsidP="00F67064">
      <w:pPr>
        <w:spacing w:after="0" w:line="276" w:lineRule="auto"/>
        <w:ind w:left="851"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71A3AC19" w14:textId="77777777" w:rsidR="00F67064" w:rsidRPr="00882418" w:rsidRDefault="00F67064" w:rsidP="00F67064">
      <w:pPr>
        <w:spacing w:after="0" w:line="276" w:lineRule="auto"/>
        <w:ind w:left="851"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2F0E1DFD" w14:textId="77777777" w:rsidR="00F67064" w:rsidRPr="00882418" w:rsidRDefault="00F67064" w:rsidP="00F67064">
      <w:pPr>
        <w:spacing w:after="0" w:line="276" w:lineRule="auto"/>
        <w:ind w:left="851"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4BA143C2" w14:textId="77777777" w:rsidR="00F67064" w:rsidRPr="00882418" w:rsidRDefault="00F67064" w:rsidP="00F67064">
      <w:pPr>
        <w:spacing w:after="0" w:line="276" w:lineRule="auto"/>
        <w:ind w:left="851" w:right="899"/>
        <w:jc w:val="both"/>
        <w:rPr>
          <w:rFonts w:ascii="Palatino Linotype" w:eastAsia="Palatino Linotype" w:hAnsi="Palatino Linotype" w:cs="Palatino Linotype"/>
          <w:sz w:val="24"/>
          <w:szCs w:val="24"/>
        </w:rPr>
      </w:pPr>
    </w:p>
    <w:p w14:paraId="04B142F2" w14:textId="77777777" w:rsidR="00F67064" w:rsidRPr="00882418" w:rsidRDefault="00F67064" w:rsidP="00F67064">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 xml:space="preserve">De ahí que el </w:t>
      </w:r>
      <w:r w:rsidRPr="00882418">
        <w:rPr>
          <w:rFonts w:ascii="Palatino Linotype" w:eastAsia="Palatino Linotype" w:hAnsi="Palatino Linotype" w:cs="Palatino Linotype"/>
          <w:b/>
          <w:sz w:val="24"/>
          <w:szCs w:val="24"/>
        </w:rPr>
        <w:t>SUJETO OBLIGADO</w:t>
      </w:r>
      <w:r w:rsidRPr="00882418">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w:t>
      </w:r>
      <w:r w:rsidRPr="00882418">
        <w:rPr>
          <w:rFonts w:ascii="Palatino Linotype" w:eastAsia="Palatino Linotype" w:hAnsi="Palatino Linotype" w:cs="Palatino Linotype"/>
          <w:sz w:val="24"/>
          <w:szCs w:val="24"/>
        </w:rPr>
        <w:lastRenderedPageBreak/>
        <w:t>con aquella que se genere de acuerdo con sus facultades, atribuciones y obligaciones señaladas por la Ley en la materia</w:t>
      </w:r>
      <w:r w:rsidRPr="00882418">
        <w:rPr>
          <w:rFonts w:ascii="Palatino Linotype" w:eastAsia="Palatino Linotype" w:hAnsi="Palatino Linotype" w:cs="Palatino Linotype"/>
          <w:sz w:val="24"/>
          <w:szCs w:val="24"/>
          <w:vertAlign w:val="superscript"/>
        </w:rPr>
        <w:footnoteReference w:id="1"/>
      </w:r>
      <w:r w:rsidRPr="00882418">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882418">
        <w:rPr>
          <w:rFonts w:ascii="Palatino Linotype" w:eastAsia="Palatino Linotype" w:hAnsi="Palatino Linotype" w:cs="Palatino Linotype"/>
          <w:sz w:val="24"/>
          <w:szCs w:val="24"/>
          <w:vertAlign w:val="superscript"/>
        </w:rPr>
        <w:footnoteReference w:id="2"/>
      </w:r>
      <w:r w:rsidRPr="00882418">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1F61ECBF" w14:textId="77777777" w:rsidR="00F67064" w:rsidRPr="00882418" w:rsidRDefault="00F67064" w:rsidP="00F67064">
      <w:pPr>
        <w:spacing w:after="0" w:line="360" w:lineRule="auto"/>
        <w:jc w:val="both"/>
        <w:rPr>
          <w:rFonts w:ascii="Palatino Linotype" w:eastAsia="Palatino Linotype" w:hAnsi="Palatino Linotype" w:cs="Palatino Linotype"/>
          <w:sz w:val="24"/>
          <w:szCs w:val="24"/>
        </w:rPr>
      </w:pPr>
    </w:p>
    <w:p w14:paraId="0AC42306" w14:textId="77777777" w:rsidR="00F67064" w:rsidRPr="00882418" w:rsidRDefault="00F67064" w:rsidP="00F67064">
      <w:pPr>
        <w:spacing w:after="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Una vez precisado lo anterior se procede al análisis de la respuesta, por lo que a efecto de mayor claridad se realiza el siguiente cuadro:</w:t>
      </w:r>
    </w:p>
    <w:p w14:paraId="2180432C" w14:textId="77777777" w:rsidR="00F67064" w:rsidRPr="00882418" w:rsidRDefault="00F67064" w:rsidP="00374693">
      <w:pPr>
        <w:spacing w:before="240" w:after="0" w:line="360" w:lineRule="auto"/>
        <w:ind w:right="51"/>
        <w:contextualSpacing/>
        <w:jc w:val="both"/>
        <w:rPr>
          <w:rFonts w:ascii="Palatino Linotype" w:eastAsia="Palatino Linotype" w:hAnsi="Palatino Linotype" w:cs="Palatino Linotype"/>
          <w:sz w:val="24"/>
          <w:szCs w:val="24"/>
        </w:rPr>
      </w:pPr>
    </w:p>
    <w:tbl>
      <w:tblPr>
        <w:tblStyle w:val="4"/>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395"/>
      </w:tblGrid>
      <w:tr w:rsidR="00882418" w:rsidRPr="00882418" w14:paraId="4581AA62" w14:textId="77777777" w:rsidTr="00394D57">
        <w:tc>
          <w:tcPr>
            <w:tcW w:w="4531" w:type="dxa"/>
            <w:shd w:val="clear" w:color="auto" w:fill="AEAAAA"/>
          </w:tcPr>
          <w:p w14:paraId="509DA5FB" w14:textId="77777777" w:rsidR="00394D57" w:rsidRPr="00882418" w:rsidRDefault="00394D57" w:rsidP="00094762">
            <w:pPr>
              <w:spacing w:line="360" w:lineRule="auto"/>
              <w:jc w:val="center"/>
              <w:rPr>
                <w:rFonts w:ascii="Palatino Linotype" w:eastAsia="Palatino Linotype" w:hAnsi="Palatino Linotype" w:cs="Palatino Linotype"/>
                <w:b/>
                <w:sz w:val="24"/>
                <w:szCs w:val="24"/>
              </w:rPr>
            </w:pPr>
            <w:r w:rsidRPr="00882418">
              <w:rPr>
                <w:rFonts w:ascii="Palatino Linotype" w:eastAsia="Palatino Linotype" w:hAnsi="Palatino Linotype" w:cs="Palatino Linotype"/>
                <w:b/>
                <w:sz w:val="24"/>
                <w:szCs w:val="24"/>
              </w:rPr>
              <w:t>Solicitud</w:t>
            </w:r>
          </w:p>
        </w:tc>
        <w:tc>
          <w:tcPr>
            <w:tcW w:w="4395" w:type="dxa"/>
            <w:shd w:val="clear" w:color="auto" w:fill="AEAAAA"/>
          </w:tcPr>
          <w:p w14:paraId="4AF57476" w14:textId="77777777" w:rsidR="00394D57" w:rsidRPr="00882418" w:rsidRDefault="00394D57" w:rsidP="00094762">
            <w:pPr>
              <w:spacing w:line="360" w:lineRule="auto"/>
              <w:jc w:val="center"/>
              <w:rPr>
                <w:rFonts w:ascii="Palatino Linotype" w:eastAsia="Palatino Linotype" w:hAnsi="Palatino Linotype" w:cs="Palatino Linotype"/>
                <w:b/>
                <w:sz w:val="24"/>
                <w:szCs w:val="24"/>
              </w:rPr>
            </w:pPr>
            <w:r w:rsidRPr="00882418">
              <w:rPr>
                <w:rFonts w:ascii="Palatino Linotype" w:eastAsia="Palatino Linotype" w:hAnsi="Palatino Linotype" w:cs="Palatino Linotype"/>
                <w:b/>
                <w:sz w:val="24"/>
                <w:szCs w:val="24"/>
              </w:rPr>
              <w:t>Respuesta</w:t>
            </w:r>
          </w:p>
        </w:tc>
      </w:tr>
      <w:tr w:rsidR="00882418" w:rsidRPr="00882418" w14:paraId="10FE4687" w14:textId="77777777" w:rsidTr="00394D57">
        <w:tc>
          <w:tcPr>
            <w:tcW w:w="4531" w:type="dxa"/>
          </w:tcPr>
          <w:p w14:paraId="1A725170" w14:textId="77777777" w:rsidR="00394D57" w:rsidRPr="00882418" w:rsidRDefault="00394D57" w:rsidP="00394D57">
            <w:pPr>
              <w:spacing w:line="276" w:lineRule="auto"/>
              <w:jc w:val="both"/>
              <w:rPr>
                <w:rFonts w:ascii="Palatino Linotype" w:eastAsia="Palatino Linotype" w:hAnsi="Palatino Linotype" w:cs="Palatino Linotype"/>
                <w:sz w:val="20"/>
              </w:rPr>
            </w:pPr>
            <w:r w:rsidRPr="00882418">
              <w:rPr>
                <w:rFonts w:ascii="Palatino Linotype" w:eastAsia="Palatino Linotype" w:hAnsi="Palatino Linotype" w:cs="Palatino Linotype"/>
                <w:sz w:val="20"/>
              </w:rPr>
              <w:t>De la persona referida en la solicitud:</w:t>
            </w:r>
          </w:p>
          <w:p w14:paraId="2EAAF561" w14:textId="77777777" w:rsidR="00394D57" w:rsidRPr="00882418" w:rsidRDefault="00394D57" w:rsidP="00394D57">
            <w:pPr>
              <w:spacing w:line="276" w:lineRule="auto"/>
              <w:jc w:val="both"/>
              <w:rPr>
                <w:rFonts w:ascii="Palatino Linotype" w:eastAsia="Palatino Linotype" w:hAnsi="Palatino Linotype" w:cs="Palatino Linotype"/>
                <w:sz w:val="20"/>
              </w:rPr>
            </w:pPr>
          </w:p>
          <w:p w14:paraId="6F944CD9" w14:textId="77777777" w:rsidR="00394D57" w:rsidRPr="00882418" w:rsidRDefault="00394D57" w:rsidP="00394D57">
            <w:pPr>
              <w:spacing w:line="276" w:lineRule="auto"/>
              <w:jc w:val="both"/>
              <w:rPr>
                <w:rFonts w:ascii="Palatino Linotype" w:eastAsia="Palatino Linotype" w:hAnsi="Palatino Linotype" w:cs="Palatino Linotype"/>
                <w:sz w:val="20"/>
              </w:rPr>
            </w:pPr>
            <w:r w:rsidRPr="00882418">
              <w:rPr>
                <w:rFonts w:ascii="Palatino Linotype" w:eastAsia="Palatino Linotype" w:hAnsi="Palatino Linotype" w:cs="Palatino Linotype"/>
                <w:sz w:val="20"/>
              </w:rPr>
              <w:t xml:space="preserve">- Adscripción, antigüedad, agrupamiento a la que pertenece. </w:t>
            </w:r>
          </w:p>
          <w:p w14:paraId="27550D08" w14:textId="77777777" w:rsidR="00394D57" w:rsidRPr="00882418" w:rsidRDefault="00394D57" w:rsidP="00394D57">
            <w:pPr>
              <w:spacing w:line="276" w:lineRule="auto"/>
              <w:jc w:val="both"/>
              <w:rPr>
                <w:rFonts w:ascii="Palatino Linotype" w:eastAsia="Palatino Linotype" w:hAnsi="Palatino Linotype" w:cs="Palatino Linotype"/>
                <w:sz w:val="20"/>
              </w:rPr>
            </w:pPr>
            <w:r w:rsidRPr="00882418">
              <w:rPr>
                <w:rFonts w:ascii="Palatino Linotype" w:eastAsia="Palatino Linotype" w:hAnsi="Palatino Linotype" w:cs="Palatino Linotype"/>
                <w:sz w:val="20"/>
              </w:rPr>
              <w:t>- Fundamento u oficio lo faculta para presentarse uniformado a reuniones de carácter político en el municipio de Temoaya.</w:t>
            </w:r>
          </w:p>
          <w:p w14:paraId="04E1AA7A" w14:textId="77777777" w:rsidR="00394D57" w:rsidRPr="00882418" w:rsidRDefault="00394D57" w:rsidP="00394D57">
            <w:pPr>
              <w:spacing w:line="276" w:lineRule="auto"/>
              <w:jc w:val="both"/>
              <w:rPr>
                <w:rFonts w:ascii="Palatino Linotype" w:eastAsia="Palatino Linotype" w:hAnsi="Palatino Linotype" w:cs="Palatino Linotype"/>
                <w:sz w:val="20"/>
              </w:rPr>
            </w:pPr>
            <w:r w:rsidRPr="00882418">
              <w:rPr>
                <w:rFonts w:ascii="Palatino Linotype" w:eastAsia="Palatino Linotype" w:hAnsi="Palatino Linotype" w:cs="Palatino Linotype"/>
                <w:sz w:val="20"/>
              </w:rPr>
              <w:t xml:space="preserve">- Oficio de comisión que lo faculta para que asistir a las reuniones con el uniforme de la Secretaría de Seguridad. </w:t>
            </w:r>
          </w:p>
          <w:p w14:paraId="6055B122" w14:textId="77777777" w:rsidR="00394D57" w:rsidRPr="00882418" w:rsidRDefault="00394D57" w:rsidP="00394D57">
            <w:pPr>
              <w:spacing w:line="276" w:lineRule="auto"/>
              <w:jc w:val="both"/>
              <w:rPr>
                <w:rFonts w:ascii="Palatino Linotype" w:eastAsia="Palatino Linotype" w:hAnsi="Palatino Linotype" w:cs="Palatino Linotype"/>
                <w:sz w:val="20"/>
              </w:rPr>
            </w:pPr>
            <w:r w:rsidRPr="00882418">
              <w:rPr>
                <w:rFonts w:ascii="Palatino Linotype" w:eastAsia="Palatino Linotype" w:hAnsi="Palatino Linotype" w:cs="Palatino Linotype"/>
                <w:sz w:val="20"/>
              </w:rPr>
              <w:lastRenderedPageBreak/>
              <w:t>- Superior jerárquico y quien le autoriza el presentarse a las reuniones políticas con el uniforme institucional, y bajo qué fundamento está autorizado.</w:t>
            </w:r>
          </w:p>
        </w:tc>
        <w:tc>
          <w:tcPr>
            <w:tcW w:w="4395" w:type="dxa"/>
          </w:tcPr>
          <w:p w14:paraId="527942A3" w14:textId="77777777" w:rsidR="00394D57" w:rsidRPr="00882418" w:rsidRDefault="000610FC" w:rsidP="00094762">
            <w:pPr>
              <w:spacing w:line="360" w:lineRule="auto"/>
              <w:jc w:val="both"/>
              <w:rPr>
                <w:rFonts w:ascii="Palatino Linotype" w:eastAsia="Palatino Linotype" w:hAnsi="Palatino Linotype" w:cs="Palatino Linotype"/>
                <w:sz w:val="20"/>
              </w:rPr>
            </w:pPr>
            <w:r w:rsidRPr="00882418">
              <w:rPr>
                <w:rFonts w:ascii="Palatino Linotype" w:eastAsia="Palatino Linotype" w:hAnsi="Palatino Linotype" w:cs="Palatino Linotype"/>
                <w:sz w:val="20"/>
              </w:rPr>
              <w:lastRenderedPageBreak/>
              <w:t>Acta de la Décima Sesión Extraordinaria 2024 del Comité de Transparencia de la Secretaría de Seguridad, en donde su tercer punto del orden del día, se analiza y aprueba la clasificación como información reservada, el pronunciamiento afirmativo o negativo respecto de la información requerida.</w:t>
            </w:r>
          </w:p>
        </w:tc>
      </w:tr>
      <w:tr w:rsidR="00394D57" w:rsidRPr="00882418" w14:paraId="3B318B23" w14:textId="77777777" w:rsidTr="00394D57">
        <w:tc>
          <w:tcPr>
            <w:tcW w:w="4531" w:type="dxa"/>
          </w:tcPr>
          <w:p w14:paraId="05E45E52" w14:textId="77777777" w:rsidR="000610FC" w:rsidRPr="00882418" w:rsidRDefault="000610FC" w:rsidP="000610FC">
            <w:pPr>
              <w:spacing w:line="276" w:lineRule="auto"/>
              <w:jc w:val="both"/>
              <w:rPr>
                <w:rFonts w:ascii="Palatino Linotype" w:eastAsia="Palatino Linotype" w:hAnsi="Palatino Linotype" w:cs="Palatino Linotype"/>
                <w:sz w:val="20"/>
              </w:rPr>
            </w:pPr>
            <w:r w:rsidRPr="00882418">
              <w:rPr>
                <w:rFonts w:ascii="Palatino Linotype" w:eastAsia="Palatino Linotype" w:hAnsi="Palatino Linotype" w:cs="Palatino Linotype"/>
                <w:sz w:val="20"/>
              </w:rPr>
              <w:t>De la persona referida en la solicitud:</w:t>
            </w:r>
          </w:p>
          <w:p w14:paraId="250328E3" w14:textId="77777777" w:rsidR="000610FC" w:rsidRPr="00882418" w:rsidRDefault="000610FC" w:rsidP="000610FC">
            <w:pPr>
              <w:spacing w:line="276" w:lineRule="auto"/>
              <w:jc w:val="both"/>
              <w:rPr>
                <w:rFonts w:ascii="Palatino Linotype" w:eastAsia="Palatino Linotype" w:hAnsi="Palatino Linotype" w:cs="Palatino Linotype"/>
                <w:sz w:val="20"/>
              </w:rPr>
            </w:pPr>
          </w:p>
          <w:p w14:paraId="05444FAE" w14:textId="77777777" w:rsidR="00394D57" w:rsidRPr="00882418" w:rsidRDefault="000610FC" w:rsidP="000610FC">
            <w:pPr>
              <w:spacing w:line="276" w:lineRule="auto"/>
              <w:jc w:val="both"/>
              <w:rPr>
                <w:rFonts w:ascii="Palatino Linotype" w:eastAsia="Palatino Linotype" w:hAnsi="Palatino Linotype" w:cs="Palatino Linotype"/>
                <w:sz w:val="20"/>
              </w:rPr>
            </w:pPr>
            <w:r w:rsidRPr="00882418">
              <w:rPr>
                <w:rFonts w:ascii="Palatino Linotype" w:eastAsia="Palatino Linotype" w:hAnsi="Palatino Linotype" w:cs="Palatino Linotype"/>
                <w:sz w:val="20"/>
              </w:rPr>
              <w:t>- Adscripción, funciones y porque se presenta uniformado a reuniones políticas.</w:t>
            </w:r>
          </w:p>
        </w:tc>
        <w:tc>
          <w:tcPr>
            <w:tcW w:w="4395" w:type="dxa"/>
          </w:tcPr>
          <w:p w14:paraId="28B17711" w14:textId="77777777" w:rsidR="00394D57" w:rsidRPr="00882418" w:rsidRDefault="000610FC" w:rsidP="000610FC">
            <w:pPr>
              <w:spacing w:line="360" w:lineRule="auto"/>
              <w:jc w:val="both"/>
              <w:rPr>
                <w:rFonts w:ascii="Palatino Linotype" w:eastAsia="Palatino Linotype" w:hAnsi="Palatino Linotype" w:cs="Palatino Linotype"/>
                <w:sz w:val="20"/>
              </w:rPr>
            </w:pPr>
            <w:r w:rsidRPr="00882418">
              <w:rPr>
                <w:rFonts w:ascii="Palatino Linotype" w:eastAsia="Palatino Linotype" w:hAnsi="Palatino Linotype" w:cs="Palatino Linotype"/>
                <w:sz w:val="20"/>
              </w:rPr>
              <w:t>Acta de la Séptima Sesión Extraordinaria 2024 del Comité de Transparencia de la Secretaría de Seguridad, en donde su cuarto punto del orden del día, se analiza y aprueba la clasificación como información reservada, el pronunciamiento afirmativo o negativo respecto de la información requerida.</w:t>
            </w:r>
          </w:p>
        </w:tc>
      </w:tr>
    </w:tbl>
    <w:p w14:paraId="605F97C7" w14:textId="18078D54" w:rsidR="00E95EF2" w:rsidRPr="00882418" w:rsidRDefault="00E95EF2" w:rsidP="000610FC">
      <w:pPr>
        <w:spacing w:before="240" w:after="240" w:line="360" w:lineRule="auto"/>
        <w:contextualSpacing/>
        <w:jc w:val="both"/>
        <w:rPr>
          <w:rFonts w:ascii="Palatino Linotype" w:hAnsi="Palatino Linotype"/>
          <w:sz w:val="24"/>
          <w:szCs w:val="24"/>
        </w:rPr>
      </w:pPr>
    </w:p>
    <w:p w14:paraId="31B98087" w14:textId="77777777" w:rsidR="00021BF3" w:rsidRPr="00882418" w:rsidRDefault="00021BF3" w:rsidP="00021BF3">
      <w:pPr>
        <w:spacing w:before="240" w:after="240" w:line="360" w:lineRule="auto"/>
        <w:contextualSpacing/>
        <w:jc w:val="both"/>
        <w:rPr>
          <w:rFonts w:ascii="Palatino Linotype" w:eastAsiaTheme="minorEastAsia" w:hAnsi="Palatino Linotype" w:cs="Arial"/>
          <w:sz w:val="24"/>
          <w:szCs w:val="24"/>
        </w:rPr>
      </w:pPr>
      <w:r w:rsidRPr="00882418">
        <w:rPr>
          <w:rFonts w:ascii="Palatino Linotype" w:eastAsia="Palatino Linotype" w:hAnsi="Palatino Linotype" w:cs="Palatino Linotype"/>
          <w:sz w:val="24"/>
          <w:szCs w:val="24"/>
        </w:rPr>
        <w:t xml:space="preserve">En este contexto, en primer lugar, es oportuno referir que </w:t>
      </w:r>
      <w:r w:rsidRPr="00882418">
        <w:rPr>
          <w:rFonts w:ascii="Palatino Linotype" w:hAnsi="Palatino Linotype"/>
          <w:sz w:val="24"/>
          <w:szCs w:val="24"/>
        </w:rPr>
        <w:t xml:space="preserve">por regla general, toda la información que generen, administren y/o posean los Sujetos Obligados, es considerada información pública, pues al ser entes que ejercen recursos públicos tienen la obligación de rendir cuentas y asumir responsabilidades ante los ciudadanos derivado del ejercicio de sus atribuciones, garantizando así el Derecho humano de acceso a la información pública, sin embargo, dicho derecho puede ser restringido de manera excepcional </w:t>
      </w:r>
      <w:r w:rsidRPr="00882418">
        <w:rPr>
          <w:rFonts w:ascii="Palatino Linotype" w:hAnsi="Palatino Linotype" w:cs="Arial"/>
          <w:sz w:val="24"/>
          <w:szCs w:val="24"/>
        </w:rPr>
        <w:t xml:space="preserve">por razones de interés público, </w:t>
      </w:r>
      <w:r w:rsidRPr="00882418">
        <w:rPr>
          <w:rFonts w:ascii="Palatino Linotype" w:eastAsiaTheme="minorEastAsia" w:hAnsi="Palatino Linotype" w:cs="Arial"/>
          <w:sz w:val="24"/>
          <w:szCs w:val="24"/>
        </w:rPr>
        <w:t>en los términos de las causas legítimas y estrictamente necesarias previstas por la Ley, como se desprende del artículo 91 de la Ley de la Materia que es del tenor literal siguiente:</w:t>
      </w:r>
    </w:p>
    <w:p w14:paraId="5C8C06C6" w14:textId="77777777" w:rsidR="00021BF3" w:rsidRPr="00882418" w:rsidRDefault="00021BF3" w:rsidP="00021BF3">
      <w:pPr>
        <w:spacing w:before="240" w:after="240" w:line="360" w:lineRule="auto"/>
        <w:contextualSpacing/>
        <w:jc w:val="both"/>
        <w:rPr>
          <w:rFonts w:ascii="Palatino Linotype" w:eastAsiaTheme="minorEastAsia" w:hAnsi="Palatino Linotype" w:cs="Arial"/>
          <w:sz w:val="24"/>
          <w:szCs w:val="24"/>
        </w:rPr>
      </w:pPr>
    </w:p>
    <w:p w14:paraId="34848705" w14:textId="77777777" w:rsidR="00021BF3" w:rsidRPr="00882418" w:rsidRDefault="00021BF3" w:rsidP="00021BF3">
      <w:pPr>
        <w:autoSpaceDE w:val="0"/>
        <w:autoSpaceDN w:val="0"/>
        <w:adjustRightInd w:val="0"/>
        <w:spacing w:line="276" w:lineRule="auto"/>
        <w:ind w:left="851" w:right="902"/>
        <w:contextualSpacing/>
        <w:jc w:val="both"/>
        <w:rPr>
          <w:rFonts w:ascii="Palatino Linotype" w:eastAsiaTheme="minorEastAsia" w:hAnsi="Palatino Linotype" w:cs="Arial"/>
          <w:i/>
          <w:szCs w:val="24"/>
        </w:rPr>
      </w:pPr>
      <w:r w:rsidRPr="00882418">
        <w:rPr>
          <w:rFonts w:ascii="Palatino Linotype" w:eastAsiaTheme="minorEastAsia" w:hAnsi="Palatino Linotype" w:cs="Arial"/>
          <w:b/>
          <w:bCs/>
          <w:i/>
          <w:szCs w:val="24"/>
        </w:rPr>
        <w:t xml:space="preserve">“Artículo 91. </w:t>
      </w:r>
      <w:r w:rsidRPr="00882418">
        <w:rPr>
          <w:rFonts w:ascii="Palatino Linotype" w:eastAsiaTheme="minorEastAsia" w:hAnsi="Palatino Linotype" w:cs="Arial"/>
          <w:i/>
          <w:szCs w:val="24"/>
        </w:rPr>
        <w:t>El acceso a la información pública será restringido  excepcionalmente, cuando ésta sea clasificada como reservada o confidencial.”</w:t>
      </w:r>
    </w:p>
    <w:p w14:paraId="02ECB3FF" w14:textId="77777777" w:rsidR="00021BF3" w:rsidRPr="00882418" w:rsidRDefault="00021BF3" w:rsidP="00021BF3">
      <w:pPr>
        <w:autoSpaceDE w:val="0"/>
        <w:autoSpaceDN w:val="0"/>
        <w:adjustRightInd w:val="0"/>
        <w:spacing w:line="360" w:lineRule="auto"/>
        <w:ind w:left="851" w:right="900"/>
        <w:contextualSpacing/>
        <w:jc w:val="both"/>
        <w:rPr>
          <w:rFonts w:ascii="Palatino Linotype" w:eastAsiaTheme="minorEastAsia" w:hAnsi="Palatino Linotype" w:cs="Arial"/>
          <w:i/>
          <w:sz w:val="24"/>
          <w:szCs w:val="24"/>
        </w:rPr>
      </w:pPr>
    </w:p>
    <w:p w14:paraId="5B3CABB3"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 xml:space="preserve">La restricción al derecho de acceso a la información implica necesariamente una clasificación </w:t>
      </w:r>
      <w:r w:rsidRPr="00882418">
        <w:rPr>
          <w:rFonts w:ascii="Palatino Linotype" w:eastAsiaTheme="minorEastAsia" w:hAnsi="Palatino Linotype" w:cs="Arial"/>
          <w:sz w:val="24"/>
          <w:szCs w:val="24"/>
        </w:rPr>
        <w:t xml:space="preserve">la cual </w:t>
      </w:r>
      <w:r w:rsidRPr="00882418">
        <w:rPr>
          <w:rFonts w:ascii="Palatino Linotype" w:eastAsia="Palatino Linotype" w:hAnsi="Palatino Linotype" w:cs="Palatino Linotype"/>
          <w:sz w:val="24"/>
          <w:szCs w:val="24"/>
        </w:rPr>
        <w:t xml:space="preserve">debe entenderse como el proceso mediante el cual el Sujeto </w:t>
      </w:r>
      <w:r w:rsidRPr="00882418">
        <w:rPr>
          <w:rFonts w:ascii="Palatino Linotype" w:eastAsia="Palatino Linotype" w:hAnsi="Palatino Linotype" w:cs="Palatino Linotype"/>
          <w:sz w:val="24"/>
          <w:szCs w:val="24"/>
        </w:rPr>
        <w:lastRenderedPageBreak/>
        <w:t>Obligado determina que la información en su poder, actualiza alguno de los supuestos de reserva o confidencialidad, de conformidad con las normas aplicables.</w:t>
      </w:r>
    </w:p>
    <w:p w14:paraId="4193C68C"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szCs w:val="24"/>
        </w:rPr>
      </w:pPr>
      <w:r w:rsidRPr="00882418">
        <w:rPr>
          <w:rFonts w:ascii="Palatino Linotype" w:hAnsi="Palatino Linotype"/>
          <w:sz w:val="24"/>
          <w:szCs w:val="24"/>
        </w:rPr>
        <w:t xml:space="preserve">Debe decirse que la </w:t>
      </w:r>
      <w:r w:rsidRPr="00882418">
        <w:rPr>
          <w:rFonts w:ascii="Palatino Linotype" w:eastAsia="Palatino Linotype" w:hAnsi="Palatino Linotype" w:cs="Palatino Linotype"/>
          <w:sz w:val="24"/>
          <w:szCs w:val="24"/>
        </w:rPr>
        <w:t xml:space="preserve">Ley de Transparencia y Acceso a la Información Pública del Estado de México y Municipios, define como </w:t>
      </w:r>
      <w:r w:rsidRPr="00882418">
        <w:rPr>
          <w:rFonts w:ascii="Palatino Linotype" w:eastAsia="Palatino Linotype" w:hAnsi="Palatino Linotype" w:cs="Palatino Linotype"/>
          <w:b/>
          <w:sz w:val="24"/>
          <w:szCs w:val="24"/>
        </w:rPr>
        <w:t xml:space="preserve">información reservada </w:t>
      </w:r>
      <w:r w:rsidRPr="00882418">
        <w:rPr>
          <w:rFonts w:ascii="Palatino Linotype" w:eastAsia="Palatino Linotype" w:hAnsi="Palatino Linotype" w:cs="Palatino Linotype"/>
          <w:bCs/>
          <w:sz w:val="24"/>
          <w:szCs w:val="24"/>
        </w:rPr>
        <w:t>a la información pública clasificada con este carácter de manera temporal por las disposiciones de la Ley de la Materia, cuya divulgación puede causar daños a las  seguridad pública</w:t>
      </w:r>
      <w:r w:rsidRPr="00882418">
        <w:rPr>
          <w:rFonts w:ascii="Palatino Linotype" w:eastAsia="Palatino Linotype" w:hAnsi="Palatino Linotype" w:cs="Palatino Linotype"/>
          <w:sz w:val="24"/>
          <w:szCs w:val="24"/>
        </w:rPr>
        <w:t xml:space="preserve">, y </w:t>
      </w:r>
      <w:r w:rsidRPr="00882418">
        <w:rPr>
          <w:rFonts w:ascii="Palatino Linotype" w:eastAsia="Palatino Linotype" w:hAnsi="Palatino Linotype" w:cs="Palatino Linotype"/>
          <w:bCs/>
          <w:sz w:val="24"/>
          <w:szCs w:val="24"/>
        </w:rPr>
        <w:t xml:space="preserve">como </w:t>
      </w:r>
      <w:r w:rsidRPr="00882418">
        <w:rPr>
          <w:rFonts w:ascii="Palatino Linotype" w:eastAsia="Palatino Linotype" w:hAnsi="Palatino Linotype" w:cs="Palatino Linotype"/>
          <w:b/>
          <w:bCs/>
          <w:sz w:val="24"/>
          <w:szCs w:val="24"/>
        </w:rPr>
        <w:t>información confidencial</w:t>
      </w:r>
      <w:r w:rsidRPr="00882418">
        <w:rPr>
          <w:rFonts w:ascii="Palatino Linotype" w:eastAsia="Palatino Linotype" w:hAnsi="Palatino Linotype" w:cs="Palatino Linotype"/>
          <w:sz w:val="24"/>
          <w:szCs w:val="24"/>
        </w:rPr>
        <w:t xml:space="preserve">, la relacionada con los secretos bancario, fiduciario, industrial, comercial, fiscal, bursátil y postal, cuya titularidad corresponda a particulares, sujetos de derecho internacional o sujetos obligados cuando no involucren el ejercicio de recursos públicos, así como la información privada contenida en documentos públicos o privados que refiera a la vida privada y/o los datos personales, que no son de acceso público. </w:t>
      </w:r>
    </w:p>
    <w:p w14:paraId="72CBF8FD"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szCs w:val="24"/>
        </w:rPr>
      </w:pPr>
    </w:p>
    <w:p w14:paraId="5D34BE80" w14:textId="77777777" w:rsidR="00021BF3" w:rsidRPr="00882418" w:rsidRDefault="00021BF3" w:rsidP="00021BF3">
      <w:pPr>
        <w:spacing w:before="240" w:after="240" w:line="360" w:lineRule="auto"/>
        <w:ind w:right="139"/>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En relación con las implicaciones anteriores, cabe considerar que los titulares de las áreas son los responsables de clasificar la información mediante el Comité de Transparencia por ser la autoridad máxima al interior de los Sujetos Obligados, al ser éste un Cuerpo Colegiado que se integra para resolver sobre la información que debe clasificarse, así como para atender y resolver los requerimientos de las Unidades de Transparencia y del Instituto.</w:t>
      </w:r>
    </w:p>
    <w:p w14:paraId="6666049D" w14:textId="77777777" w:rsidR="00021BF3" w:rsidRPr="00882418" w:rsidRDefault="00021BF3" w:rsidP="00021BF3">
      <w:pPr>
        <w:spacing w:before="240" w:after="240" w:line="360" w:lineRule="auto"/>
        <w:ind w:right="139"/>
        <w:contextualSpacing/>
        <w:jc w:val="both"/>
        <w:rPr>
          <w:rFonts w:ascii="Palatino Linotype" w:eastAsia="Palatino Linotype" w:hAnsi="Palatino Linotype" w:cs="Palatino Linotype"/>
          <w:sz w:val="24"/>
          <w:szCs w:val="24"/>
        </w:rPr>
      </w:pPr>
    </w:p>
    <w:p w14:paraId="4B7D25F1"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 xml:space="preserve">En lo que concierne a la información clasificada como reservada, para que el acceso a la información pública pueda ser restringido, se deben actualizar los supuestos establecidos en el artículo 113 de la y Ley General de Transparencia Acceso a la Información Pública y el artículo 140 de la Ley de Transparencia y Acceso a la </w:t>
      </w:r>
      <w:r w:rsidRPr="00882418">
        <w:rPr>
          <w:rFonts w:ascii="Palatino Linotype" w:eastAsia="Palatino Linotype" w:hAnsi="Palatino Linotype" w:cs="Palatino Linotype"/>
          <w:sz w:val="24"/>
          <w:szCs w:val="24"/>
        </w:rPr>
        <w:lastRenderedPageBreak/>
        <w:t>Información Pública del Estado de México y Municipios, que a la letra señalan lo siguiente:</w:t>
      </w:r>
    </w:p>
    <w:p w14:paraId="7A221A90"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rPr>
      </w:pPr>
    </w:p>
    <w:p w14:paraId="1B25688B" w14:textId="77777777" w:rsidR="00021BF3" w:rsidRPr="00882418" w:rsidRDefault="00021BF3" w:rsidP="00021BF3">
      <w:pPr>
        <w:spacing w:before="120" w:after="120" w:line="276" w:lineRule="auto"/>
        <w:ind w:left="851"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“Artículo 113.</w:t>
      </w:r>
      <w:r w:rsidRPr="00882418">
        <w:rPr>
          <w:rFonts w:ascii="Palatino Linotype" w:eastAsia="Palatino Linotype" w:hAnsi="Palatino Linotype" w:cs="Palatino Linotype"/>
          <w:i/>
        </w:rPr>
        <w:t xml:space="preserve"> Como información reservada podrá clasificarse aquella cuya publicación:</w:t>
      </w:r>
    </w:p>
    <w:p w14:paraId="052855BF" w14:textId="77777777" w:rsidR="00021BF3" w:rsidRPr="00882418" w:rsidRDefault="00021BF3" w:rsidP="00021BF3">
      <w:pPr>
        <w:spacing w:before="120" w:after="120" w:line="276" w:lineRule="auto"/>
        <w:ind w:left="1134"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 xml:space="preserve"> I.</w:t>
      </w:r>
      <w:r w:rsidRPr="00882418">
        <w:rPr>
          <w:rFonts w:ascii="Palatino Linotype" w:eastAsia="Palatino Linotype" w:hAnsi="Palatino Linotype" w:cs="Palatino Linotype"/>
          <w:i/>
        </w:rPr>
        <w:t xml:space="preserve"> Comprometa la seguridad nacional, la seguridad pública o la defensa nacional y cuente con un propósito genuino y un efecto demostrable; </w:t>
      </w:r>
    </w:p>
    <w:p w14:paraId="776E2B2B" w14:textId="77777777" w:rsidR="00021BF3" w:rsidRPr="00882418" w:rsidRDefault="00021BF3" w:rsidP="00021BF3">
      <w:pPr>
        <w:spacing w:before="120" w:after="120" w:line="276" w:lineRule="auto"/>
        <w:ind w:left="1134"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II.</w:t>
      </w:r>
      <w:r w:rsidRPr="00882418">
        <w:rPr>
          <w:rFonts w:ascii="Palatino Linotype" w:eastAsia="Palatino Linotype" w:hAnsi="Palatino Linotype" w:cs="Palatino Linotype"/>
          <w:i/>
        </w:rPr>
        <w:t xml:space="preserve"> Pueda menoscabar la conducción de las negociaciones y relaciones internacionales; </w:t>
      </w:r>
      <w:r w:rsidRPr="00882418">
        <w:rPr>
          <w:rFonts w:ascii="Palatino Linotype" w:eastAsia="Palatino Linotype" w:hAnsi="Palatino Linotype" w:cs="Palatino Linotype"/>
          <w:i/>
        </w:rPr>
        <w:br/>
      </w:r>
      <w:r w:rsidRPr="00882418">
        <w:rPr>
          <w:rFonts w:ascii="Palatino Linotype" w:eastAsia="Palatino Linotype" w:hAnsi="Palatino Linotype" w:cs="Palatino Linotype"/>
          <w:b/>
          <w:i/>
        </w:rPr>
        <w:t>III.</w:t>
      </w:r>
      <w:r w:rsidRPr="00882418">
        <w:rPr>
          <w:rFonts w:ascii="Palatino Linotype" w:eastAsia="Palatino Linotype" w:hAnsi="Palatino Linotype" w:cs="Palatino Linotype"/>
          <w:i/>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14:paraId="587B05F5" w14:textId="77777777" w:rsidR="00021BF3" w:rsidRPr="00882418" w:rsidRDefault="00021BF3" w:rsidP="00021BF3">
      <w:pPr>
        <w:spacing w:before="120" w:after="120" w:line="276" w:lineRule="auto"/>
        <w:ind w:left="1134"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IV.</w:t>
      </w:r>
      <w:r w:rsidRPr="00882418">
        <w:rPr>
          <w:rFonts w:ascii="Palatino Linotype" w:eastAsia="Palatino Linotype" w:hAnsi="Palatino Linotype" w:cs="Palatino Linotype"/>
          <w:i/>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14:paraId="02A0733B" w14:textId="77777777" w:rsidR="00021BF3" w:rsidRPr="00882418" w:rsidRDefault="00021BF3" w:rsidP="00021BF3">
      <w:pPr>
        <w:spacing w:before="120" w:after="120" w:line="276" w:lineRule="auto"/>
        <w:ind w:left="1134"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V.</w:t>
      </w:r>
      <w:r w:rsidRPr="00882418">
        <w:rPr>
          <w:rFonts w:ascii="Palatino Linotype" w:eastAsia="Palatino Linotype" w:hAnsi="Palatino Linotype" w:cs="Palatino Linotype"/>
          <w:i/>
        </w:rPr>
        <w:t xml:space="preserve"> Pueda poner en riesgo la vida, seguridad o salud de una persona física; </w:t>
      </w:r>
    </w:p>
    <w:p w14:paraId="60714F23" w14:textId="77777777" w:rsidR="00021BF3" w:rsidRPr="00882418" w:rsidRDefault="00021BF3" w:rsidP="00021BF3">
      <w:pPr>
        <w:spacing w:before="120" w:after="120" w:line="276" w:lineRule="auto"/>
        <w:ind w:left="1134"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VI</w:t>
      </w:r>
      <w:r w:rsidRPr="00882418">
        <w:rPr>
          <w:rFonts w:ascii="Palatino Linotype" w:eastAsia="Palatino Linotype" w:hAnsi="Palatino Linotype" w:cs="Palatino Linotype"/>
          <w:i/>
        </w:rPr>
        <w:t xml:space="preserve">. Obstruya las actividades de verificación, inspección y auditoría relativas al cumplimiento de las leyes o afecte la recaudación de contribuciones; </w:t>
      </w:r>
    </w:p>
    <w:p w14:paraId="75F5CE1A" w14:textId="77777777" w:rsidR="00021BF3" w:rsidRPr="00882418" w:rsidRDefault="00021BF3" w:rsidP="00021BF3">
      <w:pPr>
        <w:spacing w:before="120" w:after="120" w:line="276" w:lineRule="auto"/>
        <w:ind w:left="1134"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VII.</w:t>
      </w:r>
      <w:r w:rsidRPr="00882418">
        <w:rPr>
          <w:rFonts w:ascii="Palatino Linotype" w:eastAsia="Palatino Linotype" w:hAnsi="Palatino Linotype" w:cs="Palatino Linotype"/>
          <w:i/>
        </w:rPr>
        <w:t xml:space="preserve"> Obstruya la prevención o persecución de los delitos; </w:t>
      </w:r>
    </w:p>
    <w:p w14:paraId="71F0AADC" w14:textId="77777777" w:rsidR="00021BF3" w:rsidRPr="00882418" w:rsidRDefault="00021BF3" w:rsidP="00021BF3">
      <w:pPr>
        <w:spacing w:before="120" w:after="120" w:line="276" w:lineRule="auto"/>
        <w:ind w:left="1134"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VIII.</w:t>
      </w:r>
      <w:r w:rsidRPr="00882418">
        <w:rPr>
          <w:rFonts w:ascii="Palatino Linotype" w:eastAsia="Palatino Linotype" w:hAnsi="Palatino Linotype" w:cs="Palatino Linotype"/>
          <w:i/>
        </w:rPr>
        <w:t xml:space="preserve"> La que contenga las opiniones, recomendaciones o puntos de vista que formen parte del proceso deliberativo de los servidores públicos, hasta en tanto no sea adoptada la decisión definitiva, la cual deberá estar documentada; </w:t>
      </w:r>
    </w:p>
    <w:p w14:paraId="38D7BE05" w14:textId="77777777" w:rsidR="00021BF3" w:rsidRPr="00882418" w:rsidRDefault="00021BF3" w:rsidP="00021BF3">
      <w:pPr>
        <w:spacing w:before="120" w:after="120" w:line="276" w:lineRule="auto"/>
        <w:ind w:left="1134"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IX.</w:t>
      </w:r>
      <w:r w:rsidRPr="00882418">
        <w:rPr>
          <w:rFonts w:ascii="Palatino Linotype" w:eastAsia="Palatino Linotype" w:hAnsi="Palatino Linotype" w:cs="Palatino Linotype"/>
          <w:i/>
        </w:rPr>
        <w:t xml:space="preserve"> Obstruya los procedimientos para fincar responsabilidad a los Servidores Públicos, en tanto no se haya dictado la resolución administrativa; </w:t>
      </w:r>
    </w:p>
    <w:p w14:paraId="47A1A8A6" w14:textId="77777777" w:rsidR="00021BF3" w:rsidRPr="00882418" w:rsidRDefault="00021BF3" w:rsidP="00021BF3">
      <w:pPr>
        <w:spacing w:before="120" w:after="120" w:line="276" w:lineRule="auto"/>
        <w:ind w:left="1134"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X.</w:t>
      </w:r>
      <w:r w:rsidRPr="00882418">
        <w:rPr>
          <w:rFonts w:ascii="Palatino Linotype" w:eastAsia="Palatino Linotype" w:hAnsi="Palatino Linotype" w:cs="Palatino Linotype"/>
          <w:i/>
        </w:rPr>
        <w:t xml:space="preserve"> Afecte los derechos del debido proceso; </w:t>
      </w:r>
    </w:p>
    <w:p w14:paraId="1FCFB230" w14:textId="77777777" w:rsidR="00021BF3" w:rsidRPr="00882418" w:rsidRDefault="00021BF3" w:rsidP="00021BF3">
      <w:pPr>
        <w:spacing w:before="120" w:after="120" w:line="276" w:lineRule="auto"/>
        <w:ind w:left="1134"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XI.</w:t>
      </w:r>
      <w:r w:rsidRPr="00882418">
        <w:rPr>
          <w:rFonts w:ascii="Palatino Linotype" w:eastAsia="Palatino Linotype" w:hAnsi="Palatino Linotype" w:cs="Palatino Linotype"/>
          <w:i/>
        </w:rPr>
        <w:t xml:space="preserve"> Vulnere la conducción de los Expedientes judiciales o de los procedimientos administrativos seguidos en forma de juicio, en tanto no hayan causado estado;</w:t>
      </w:r>
    </w:p>
    <w:p w14:paraId="7DF392A8" w14:textId="77777777" w:rsidR="00021BF3" w:rsidRPr="00882418" w:rsidRDefault="00021BF3" w:rsidP="00021BF3">
      <w:pPr>
        <w:spacing w:before="120" w:after="120" w:line="276" w:lineRule="auto"/>
        <w:ind w:left="851"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lastRenderedPageBreak/>
        <w:t>Artículo 140</w:t>
      </w:r>
      <w:r w:rsidRPr="00882418">
        <w:rPr>
          <w:rFonts w:ascii="Palatino Linotype" w:eastAsia="Palatino Linotype" w:hAnsi="Palatino Linotype" w:cs="Palatino Linotype"/>
          <w:i/>
        </w:rPr>
        <w:t xml:space="preserve">. El acceso a la información pública será restringido excepcionalmente, cuando por razones de interés público, ésta sea clasificada como reservada, conforme a los criterios siguientes: </w:t>
      </w:r>
    </w:p>
    <w:p w14:paraId="044E3238" w14:textId="77777777" w:rsidR="00021BF3" w:rsidRPr="00882418" w:rsidRDefault="00021BF3" w:rsidP="00021BF3">
      <w:pPr>
        <w:spacing w:before="120" w:after="120" w:line="276" w:lineRule="auto"/>
        <w:ind w:left="1134"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I</w:t>
      </w:r>
      <w:r w:rsidRPr="00882418">
        <w:rPr>
          <w:rFonts w:ascii="Palatino Linotype" w:eastAsia="Palatino Linotype" w:hAnsi="Palatino Linotype" w:cs="Palatino Linotype"/>
          <w:i/>
        </w:rPr>
        <w:t xml:space="preserve">. Comprometa la seguridad pública y cuente con un propósito genuino y un efecto demostrable; </w:t>
      </w:r>
    </w:p>
    <w:p w14:paraId="46E93322" w14:textId="77777777" w:rsidR="00021BF3" w:rsidRPr="00882418" w:rsidRDefault="00021BF3" w:rsidP="00021BF3">
      <w:pPr>
        <w:spacing w:before="120" w:after="120" w:line="276" w:lineRule="auto"/>
        <w:ind w:left="1134"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II.</w:t>
      </w:r>
      <w:r w:rsidRPr="00882418">
        <w:rPr>
          <w:rFonts w:ascii="Palatino Linotype" w:eastAsia="Palatino Linotype" w:hAnsi="Palatino Linotype" w:cs="Palatino Linotype"/>
          <w:i/>
        </w:rPr>
        <w:t xml:space="preserve"> Pueda menoscabar la conducción de las negociaciones y relaciones internacionales; </w:t>
      </w:r>
    </w:p>
    <w:p w14:paraId="7B5B804E" w14:textId="77777777" w:rsidR="00021BF3" w:rsidRPr="00882418" w:rsidRDefault="00021BF3" w:rsidP="00021BF3">
      <w:pPr>
        <w:spacing w:before="120" w:after="120" w:line="276" w:lineRule="auto"/>
        <w:ind w:left="1134"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III.</w:t>
      </w:r>
      <w:r w:rsidRPr="00882418">
        <w:rPr>
          <w:rFonts w:ascii="Palatino Linotype" w:eastAsia="Palatino Linotype" w:hAnsi="Palatino Linotype" w:cs="Palatino Linotype"/>
          <w:i/>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00563231" w14:textId="77777777" w:rsidR="00021BF3" w:rsidRPr="00882418" w:rsidRDefault="00021BF3" w:rsidP="00021BF3">
      <w:pPr>
        <w:spacing w:before="120" w:after="120" w:line="276" w:lineRule="auto"/>
        <w:ind w:left="1134"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IV.</w:t>
      </w:r>
      <w:r w:rsidRPr="00882418">
        <w:rPr>
          <w:rFonts w:ascii="Palatino Linotype" w:eastAsia="Palatino Linotype" w:hAnsi="Palatino Linotype" w:cs="Palatino Linotype"/>
          <w:i/>
        </w:rPr>
        <w:t xml:space="preserve"> Ponga en riesgo la vida, la seguridad o la salud de una persona física; </w:t>
      </w:r>
    </w:p>
    <w:p w14:paraId="05D02D0A" w14:textId="77777777" w:rsidR="00021BF3" w:rsidRPr="00882418" w:rsidRDefault="00021BF3" w:rsidP="00021BF3">
      <w:pPr>
        <w:spacing w:before="120" w:after="120" w:line="276" w:lineRule="auto"/>
        <w:ind w:left="1134"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V</w:t>
      </w:r>
      <w:r w:rsidRPr="00882418">
        <w:rPr>
          <w:rFonts w:ascii="Palatino Linotype" w:eastAsia="Palatino Linotype" w:hAnsi="Palatino Linotype" w:cs="Palatino Linotype"/>
          <w:i/>
        </w:rPr>
        <w:t xml:space="preserve">. Aquella cuya divulgación obstruya o pueda causar un serio perjuicio a: </w:t>
      </w:r>
    </w:p>
    <w:p w14:paraId="1E5C84B2" w14:textId="77777777" w:rsidR="00021BF3" w:rsidRPr="00882418" w:rsidRDefault="00021BF3" w:rsidP="00021BF3">
      <w:pPr>
        <w:spacing w:before="120" w:after="120" w:line="276" w:lineRule="auto"/>
        <w:ind w:left="1418"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 xml:space="preserve">1. Las actividades de fiscalización, verificación, inspección, comprobación y auditoría sobre el cumplimiento de las Leyes; o </w:t>
      </w:r>
    </w:p>
    <w:p w14:paraId="5E5B5B05" w14:textId="77777777" w:rsidR="00021BF3" w:rsidRPr="00882418" w:rsidRDefault="00021BF3" w:rsidP="00021BF3">
      <w:pPr>
        <w:spacing w:before="120" w:after="120" w:line="276" w:lineRule="auto"/>
        <w:ind w:left="1418"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 xml:space="preserve">2. La recaudación de las contribuciones. </w:t>
      </w:r>
    </w:p>
    <w:p w14:paraId="71BFA4DE" w14:textId="77777777" w:rsidR="00021BF3" w:rsidRPr="00882418" w:rsidRDefault="00021BF3" w:rsidP="00021BF3">
      <w:pPr>
        <w:spacing w:before="120" w:after="120" w:line="276" w:lineRule="auto"/>
        <w:ind w:left="1134"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VI</w:t>
      </w:r>
      <w:r w:rsidRPr="00882418">
        <w:rPr>
          <w:rFonts w:ascii="Palatino Linotype" w:eastAsia="Palatino Linotype" w:hAnsi="Palatino Linotype" w:cs="Palatino Linotype"/>
          <w:i/>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6024DD45" w14:textId="77777777" w:rsidR="00021BF3" w:rsidRPr="00882418" w:rsidRDefault="00021BF3" w:rsidP="00021BF3">
      <w:pPr>
        <w:spacing w:before="120" w:after="120" w:line="276" w:lineRule="auto"/>
        <w:ind w:left="1134"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VII.</w:t>
      </w:r>
      <w:r w:rsidRPr="00882418">
        <w:rPr>
          <w:rFonts w:ascii="Palatino Linotype" w:eastAsia="Palatino Linotype" w:hAnsi="Palatino Linotype" w:cs="Palatino Linotype"/>
          <w:i/>
        </w:rPr>
        <w:t xml:space="preserve"> La que contengan las opiniones, recomendaciones o puntos de vista que formen parte del proceso deliberativo de los servidores públicos, hasta en tanto sea adoptada la decisión definitiva, la cual deberá estar documentada; </w:t>
      </w:r>
    </w:p>
    <w:p w14:paraId="01498D64" w14:textId="77777777" w:rsidR="00021BF3" w:rsidRPr="00882418" w:rsidRDefault="00021BF3" w:rsidP="00021BF3">
      <w:pPr>
        <w:spacing w:before="120" w:after="120" w:line="276" w:lineRule="auto"/>
        <w:ind w:left="1134"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VIII.</w:t>
      </w:r>
      <w:r w:rsidRPr="00882418">
        <w:rPr>
          <w:rFonts w:ascii="Palatino Linotype" w:eastAsia="Palatino Linotype" w:hAnsi="Palatino Linotype" w:cs="Palatino Linotype"/>
          <w:i/>
        </w:rPr>
        <w:t xml:space="preserve"> Vulnere la conducción de los expedientes judiciales o de los procedimientos administrativos seguidos en forma de juicio, en tanto no hayan quedado firmes; </w:t>
      </w:r>
    </w:p>
    <w:p w14:paraId="7DC1E953" w14:textId="77777777" w:rsidR="00021BF3" w:rsidRPr="00882418" w:rsidRDefault="00021BF3" w:rsidP="00021BF3">
      <w:pPr>
        <w:spacing w:before="120" w:after="120" w:line="276" w:lineRule="auto"/>
        <w:ind w:left="1134"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IX</w:t>
      </w:r>
      <w:r w:rsidRPr="00882418">
        <w:rPr>
          <w:rFonts w:ascii="Palatino Linotype" w:eastAsia="Palatino Linotype" w:hAnsi="Palatino Linotype" w:cs="Palatino Linotype"/>
          <w:i/>
        </w:rPr>
        <w:t xml:space="preserve">. Se encuentre contenida dentro de las investigaciones de hechos que la Ley señale como delitos y se tramiten ante el Ministerio Público; </w:t>
      </w:r>
    </w:p>
    <w:p w14:paraId="1321179B" w14:textId="77777777" w:rsidR="00021BF3" w:rsidRPr="00882418" w:rsidRDefault="00021BF3" w:rsidP="00021BF3">
      <w:pPr>
        <w:spacing w:before="120" w:after="120" w:line="276" w:lineRule="auto"/>
        <w:ind w:left="1134"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X.</w:t>
      </w:r>
      <w:r w:rsidRPr="00882418">
        <w:rPr>
          <w:rFonts w:ascii="Palatino Linotype" w:eastAsia="Palatino Linotype" w:hAnsi="Palatino Linotype" w:cs="Palatino Linotype"/>
          <w:i/>
        </w:rPr>
        <w:t xml:space="preserve"> El daño que pueda producirse con la publicación de la información sea mayor que el interés público de conocer la información de referencia, siempre </w:t>
      </w:r>
      <w:r w:rsidRPr="00882418">
        <w:rPr>
          <w:rFonts w:ascii="Palatino Linotype" w:eastAsia="Palatino Linotype" w:hAnsi="Palatino Linotype" w:cs="Palatino Linotype"/>
          <w:i/>
        </w:rPr>
        <w:lastRenderedPageBreak/>
        <w:t xml:space="preserve">que esté directamente relacionado con procesos o procedimientos administrativos o judiciales que no hayan quedado firmes; </w:t>
      </w:r>
    </w:p>
    <w:p w14:paraId="77935D76" w14:textId="77777777" w:rsidR="00021BF3" w:rsidRPr="00882418" w:rsidRDefault="00021BF3" w:rsidP="00021BF3">
      <w:pPr>
        <w:spacing w:before="120" w:after="120" w:line="276" w:lineRule="auto"/>
        <w:ind w:left="1134"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6B7574FF" w14:textId="77777777" w:rsidR="00021BF3" w:rsidRPr="00882418" w:rsidRDefault="00021BF3" w:rsidP="00021BF3">
      <w:pPr>
        <w:spacing w:before="120" w:after="120" w:line="276" w:lineRule="auto"/>
        <w:ind w:left="1134" w:right="851"/>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XI.</w:t>
      </w:r>
      <w:r w:rsidRPr="00882418">
        <w:rPr>
          <w:rFonts w:ascii="Palatino Linotype" w:eastAsia="Palatino Linotype" w:hAnsi="Palatino Linotype" w:cs="Palatino Linotype"/>
          <w:i/>
        </w:rPr>
        <w:t xml:space="preserve"> Las que por disposición expresa de una ley tengan tal carácter, siempre que sean acordes con las bases, principios y disposiciones establecidos en esta Ley y no la contravengan; así como las previstas en tratados internacionales.”</w:t>
      </w:r>
    </w:p>
    <w:p w14:paraId="3651C401" w14:textId="77777777" w:rsidR="00021BF3" w:rsidRPr="00882418" w:rsidRDefault="00021BF3" w:rsidP="00021BF3">
      <w:pPr>
        <w:spacing w:before="120" w:after="120" w:line="276" w:lineRule="auto"/>
        <w:ind w:left="1134" w:right="851"/>
        <w:contextualSpacing/>
        <w:jc w:val="both"/>
        <w:rPr>
          <w:rFonts w:ascii="Palatino Linotype" w:eastAsia="Palatino Linotype" w:hAnsi="Palatino Linotype" w:cs="Palatino Linotype"/>
          <w:sz w:val="24"/>
        </w:rPr>
      </w:pPr>
    </w:p>
    <w:p w14:paraId="141641AB"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rPr>
      </w:pPr>
      <w:r w:rsidRPr="00882418">
        <w:rPr>
          <w:rFonts w:ascii="Palatino Linotype" w:eastAsia="Palatino Linotype" w:hAnsi="Palatino Linotype" w:cs="Palatino Linotype"/>
          <w:sz w:val="24"/>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882418">
        <w:rPr>
          <w:rFonts w:ascii="Palatino Linotype" w:eastAsia="Palatino Linotype" w:hAnsi="Palatino Linotype" w:cs="Palatino Linotype"/>
          <w:b/>
          <w:sz w:val="24"/>
        </w:rPr>
        <w:t>Reservada</w:t>
      </w:r>
      <w:r w:rsidRPr="00882418">
        <w:rPr>
          <w:rFonts w:ascii="Palatino Linotype" w:eastAsia="Palatino Linotype" w:hAnsi="Palatino Linotype" w:cs="Palatino Linotype"/>
          <w:sz w:val="24"/>
        </w:rPr>
        <w:t xml:space="preserve">, delimitando una serie de hipótesis de hecho en las cuales descansa la posibilidad de reserva de información, por lo que, dentro la información que generen, posean o administren los Sujetos Obligados, se considerará reservada cuando su divulgación pueda causar un daño en términos de lo establecido en la Ley, de manera enunciativa más no limitativa, cuando comprometa la seguridad pública; ponga en riesgo la vida, la seguridad o la salud de una persona física; aquella que obstruya o pueda causar un serio perjuicio a las actividades de fiscalización, verificación, inspección, comprobación y auditoría sobre el cumplimiento de las Leyes; vulnere la conducción de los expedientes judiciales; que el daño que pueda producirse con la publicación de la información sea mayor que el interés público de conocer la información de referencia, siempre que esté directamente relacionado con procesos o procedimientos administrativos o </w:t>
      </w:r>
      <w:r w:rsidRPr="00882418">
        <w:rPr>
          <w:rFonts w:ascii="Palatino Linotype" w:eastAsia="Palatino Linotype" w:hAnsi="Palatino Linotype" w:cs="Palatino Linotype"/>
          <w:sz w:val="24"/>
        </w:rPr>
        <w:lastRenderedPageBreak/>
        <w:t>judiciales que no hayan quedado firmes; o que por disposición expresa de una ley tengan tal carácter.</w:t>
      </w:r>
    </w:p>
    <w:p w14:paraId="45EEC4D4" w14:textId="77777777" w:rsidR="00021BF3" w:rsidRPr="00882418" w:rsidRDefault="00021BF3" w:rsidP="00021BF3">
      <w:pPr>
        <w:spacing w:line="360" w:lineRule="auto"/>
        <w:contextualSpacing/>
        <w:jc w:val="both"/>
        <w:rPr>
          <w:rFonts w:ascii="Palatino Linotype" w:eastAsia="Palatino Linotype" w:hAnsi="Palatino Linotype" w:cs="Palatino Linotype"/>
          <w:sz w:val="24"/>
        </w:rPr>
      </w:pPr>
      <w:r w:rsidRPr="00882418">
        <w:rPr>
          <w:rFonts w:ascii="Palatino Linotype" w:eastAsia="Palatino Linotype" w:hAnsi="Palatino Linotype" w:cs="Palatino Linotype"/>
          <w:sz w:val="24"/>
        </w:rPr>
        <w:t>No obstante, en términos generales, las Leyes de la materia disponen que, para proceder a realizar la reserva de la información, no basta que se refiera a alguno de los supuestos que enmarque, en este caso, el artículo 140 de la Ley de Transparencia y Acceso a la Información Pública del Estado de México y Municipios, sino que, es necesario que la autoridad demuestre que la divulgación de la información, puede causar un daño al interés público protegido.</w:t>
      </w:r>
    </w:p>
    <w:p w14:paraId="06C3590F" w14:textId="77777777" w:rsidR="00021BF3" w:rsidRPr="00882418" w:rsidRDefault="00021BF3" w:rsidP="00021BF3">
      <w:pPr>
        <w:spacing w:line="360" w:lineRule="auto"/>
        <w:contextualSpacing/>
        <w:jc w:val="both"/>
        <w:rPr>
          <w:rFonts w:ascii="Palatino Linotype" w:eastAsia="Palatino Linotype" w:hAnsi="Palatino Linotype" w:cs="Palatino Linotype"/>
          <w:sz w:val="24"/>
        </w:rPr>
      </w:pPr>
    </w:p>
    <w:p w14:paraId="17F91141" w14:textId="77777777" w:rsidR="00021BF3" w:rsidRPr="00882418" w:rsidRDefault="00021BF3" w:rsidP="00021BF3">
      <w:pPr>
        <w:spacing w:line="360" w:lineRule="auto"/>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rPr>
        <w:t xml:space="preserve">Dicha valoración, debe realizarse caso por caso, a través de lo que se conoce como la llamada </w:t>
      </w:r>
      <w:r w:rsidRPr="00882418">
        <w:rPr>
          <w:rFonts w:ascii="Palatino Linotype" w:eastAsia="Palatino Linotype" w:hAnsi="Palatino Linotype" w:cs="Palatino Linotype"/>
          <w:i/>
          <w:sz w:val="24"/>
        </w:rPr>
        <w:t>“prueba de daño”</w:t>
      </w:r>
      <w:r w:rsidRPr="00882418">
        <w:rPr>
          <w:rFonts w:ascii="Palatino Linotype" w:eastAsia="Palatino Linotype" w:hAnsi="Palatino Linotype" w:cs="Palatino Linotype"/>
          <w:sz w:val="24"/>
        </w:rPr>
        <w:t xml:space="preserve">, que consiste en exponer los argumentos y razones, basados en elementos objetivos o verificables, a partir de los cuales se derive que la divulgación de información, en particular, puede afectar, poner en riesgo o dañar el interés protegido, ello conforme a los artículos 129 y 134, último párrafo de la Ley de </w:t>
      </w:r>
      <w:r w:rsidRPr="00882418">
        <w:rPr>
          <w:rFonts w:ascii="Palatino Linotype" w:eastAsia="Palatino Linotype" w:hAnsi="Palatino Linotype" w:cs="Palatino Linotype"/>
          <w:sz w:val="24"/>
          <w:szCs w:val="24"/>
        </w:rPr>
        <w:t xml:space="preserve">Transparencia y Acceso a la Información Pública del Estado de México y Municipios, en relación con los diversos 104 y 108, último párrafo, de la Ley General de Transparencia y Acceso a la Información Pública; asimismo, esta no debe basarse en meras especulaciones o suposiciones, sino en elementos objetivos que deban evaluar que existe un riego actual e inminente. </w:t>
      </w:r>
    </w:p>
    <w:p w14:paraId="2AA86390" w14:textId="77777777" w:rsidR="00021BF3" w:rsidRPr="00882418" w:rsidRDefault="00021BF3" w:rsidP="00021BF3">
      <w:pPr>
        <w:spacing w:line="360" w:lineRule="auto"/>
        <w:contextualSpacing/>
        <w:jc w:val="both"/>
        <w:rPr>
          <w:rFonts w:ascii="Palatino Linotype" w:eastAsia="Palatino Linotype" w:hAnsi="Palatino Linotype" w:cs="Palatino Linotype"/>
          <w:sz w:val="24"/>
          <w:szCs w:val="24"/>
        </w:rPr>
      </w:pPr>
    </w:p>
    <w:p w14:paraId="364EF8DA" w14:textId="4917A1D6" w:rsidR="00021BF3" w:rsidRPr="00882418" w:rsidRDefault="00021BF3" w:rsidP="00021BF3">
      <w:pPr>
        <w:spacing w:line="360" w:lineRule="auto"/>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Es importante referir, lo que al respecto establece el Lineamiento Segundo, fracción XIII, de los Lineamientos Generales en Materia de Clasificación y Desclasificación de la Información, así como para la elaboración de Versiones Públicas, que a la letra dice:</w:t>
      </w:r>
    </w:p>
    <w:p w14:paraId="0EADA641" w14:textId="77777777" w:rsidR="00021BF3" w:rsidRPr="00882418" w:rsidRDefault="00021BF3" w:rsidP="00021BF3">
      <w:pPr>
        <w:spacing w:line="360" w:lineRule="auto"/>
        <w:jc w:val="both"/>
        <w:rPr>
          <w:rFonts w:ascii="Palatino Linotype" w:eastAsia="Palatino Linotype" w:hAnsi="Palatino Linotype" w:cs="Palatino Linotype"/>
          <w:sz w:val="24"/>
          <w:szCs w:val="24"/>
        </w:rPr>
      </w:pPr>
    </w:p>
    <w:p w14:paraId="36CFC409" w14:textId="77777777" w:rsidR="00021BF3" w:rsidRPr="00882418" w:rsidRDefault="00021BF3" w:rsidP="00021BF3">
      <w:pPr>
        <w:spacing w:line="276" w:lineRule="auto"/>
        <w:ind w:left="851"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“Segundo.</w:t>
      </w:r>
      <w:r w:rsidRPr="00882418">
        <w:rPr>
          <w:rFonts w:ascii="Palatino Linotype" w:eastAsia="Palatino Linotype" w:hAnsi="Palatino Linotype" w:cs="Palatino Linotype"/>
          <w:i/>
        </w:rPr>
        <w:t xml:space="preserve"> Para efectos de los presentes Lineamientos Generales, se entenderá por: </w:t>
      </w:r>
    </w:p>
    <w:p w14:paraId="5BA05E7E" w14:textId="77777777" w:rsidR="00021BF3" w:rsidRPr="00882418" w:rsidRDefault="00021BF3" w:rsidP="00021BF3">
      <w:pPr>
        <w:spacing w:line="276" w:lineRule="auto"/>
        <w:ind w:left="1134" w:right="902"/>
        <w:contextualSpacing/>
        <w:jc w:val="both"/>
        <w:rPr>
          <w:rFonts w:ascii="Palatino Linotype" w:eastAsia="Palatino Linotype" w:hAnsi="Palatino Linotype" w:cs="Palatino Linotype"/>
          <w:b/>
          <w:i/>
        </w:rPr>
      </w:pPr>
      <w:r w:rsidRPr="00882418">
        <w:rPr>
          <w:rFonts w:ascii="Palatino Linotype" w:eastAsia="Palatino Linotype" w:hAnsi="Palatino Linotype" w:cs="Palatino Linotype"/>
          <w:b/>
          <w:i/>
        </w:rPr>
        <w:t>...</w:t>
      </w:r>
    </w:p>
    <w:p w14:paraId="3255DDB8" w14:textId="77777777" w:rsidR="00021BF3" w:rsidRPr="00882418" w:rsidRDefault="00021BF3" w:rsidP="00021BF3">
      <w:pPr>
        <w:spacing w:line="276" w:lineRule="auto"/>
        <w:ind w:left="1134" w:right="902"/>
        <w:contextualSpacing/>
        <w:jc w:val="both"/>
        <w:rPr>
          <w:rFonts w:ascii="Palatino Linotype" w:eastAsia="Palatino Linotype" w:hAnsi="Palatino Linotype" w:cs="Palatino Linotype"/>
          <w:b/>
          <w:i/>
        </w:rPr>
      </w:pPr>
      <w:r w:rsidRPr="00882418">
        <w:rPr>
          <w:rFonts w:ascii="Palatino Linotype" w:eastAsia="Palatino Linotype" w:hAnsi="Palatino Linotype" w:cs="Palatino Linotype"/>
          <w:b/>
          <w:i/>
        </w:rPr>
        <w:t>XIII.    Prueba de daño</w:t>
      </w:r>
      <w:r w:rsidRPr="00882418">
        <w:rPr>
          <w:rFonts w:ascii="Palatino Linotype" w:eastAsia="Palatino Linotype" w:hAnsi="Palatino Linotype" w:cs="Palatino Linotype"/>
          <w:i/>
        </w:rPr>
        <w:t>: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r w:rsidRPr="00882418">
        <w:rPr>
          <w:rFonts w:ascii="Palatino Linotype" w:eastAsia="Palatino Linotype" w:hAnsi="Palatino Linotype" w:cs="Palatino Linotype"/>
          <w:b/>
          <w:i/>
        </w:rPr>
        <w:t>”</w:t>
      </w:r>
    </w:p>
    <w:p w14:paraId="23279C6F" w14:textId="77777777" w:rsidR="00021BF3" w:rsidRPr="00882418" w:rsidRDefault="00021BF3" w:rsidP="00021BF3">
      <w:pPr>
        <w:spacing w:line="360" w:lineRule="auto"/>
        <w:contextualSpacing/>
        <w:jc w:val="both"/>
        <w:rPr>
          <w:rFonts w:ascii="Palatino Linotype" w:eastAsia="Palatino Linotype" w:hAnsi="Palatino Linotype" w:cs="Palatino Linotype"/>
          <w:sz w:val="24"/>
          <w:szCs w:val="24"/>
        </w:rPr>
      </w:pPr>
    </w:p>
    <w:p w14:paraId="41A917D4"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y que para motivar la clasificación de la información y la ampliación del plazo de reserva, se </w:t>
      </w:r>
      <w:r w:rsidRPr="00882418">
        <w:rPr>
          <w:rFonts w:ascii="Palatino Linotype" w:eastAsia="Palatino Linotype" w:hAnsi="Palatino Linotype" w:cs="Palatino Linotype"/>
          <w:sz w:val="24"/>
          <w:szCs w:val="24"/>
        </w:rPr>
        <w:t>deberán de señalar las razones, motivos o circunstancias especiales que llevaron al Sujeto Obligado a concluir que el caso particular se ajusta al supuesto previsto por la norma legal invocada como fundamento; siendo que, además, el Sujeto Obligado debe, en todo momento, aplicar una prueba de daño.</w:t>
      </w:r>
    </w:p>
    <w:p w14:paraId="49C86412"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szCs w:val="24"/>
        </w:rPr>
      </w:pPr>
    </w:p>
    <w:p w14:paraId="0F040120"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 xml:space="preserve">De este modo, conforme al artículo 132 de la Ley de Transparencia y Acceso a la Información Pública del Estado de México y Municipios, para clasificar la información se debe de atender a lo dispuesto por la normativa y aplicar, de manera </w:t>
      </w:r>
      <w:r w:rsidRPr="00882418">
        <w:rPr>
          <w:rFonts w:ascii="Palatino Linotype" w:eastAsia="Palatino Linotype" w:hAnsi="Palatino Linotype" w:cs="Palatino Linotype"/>
          <w:sz w:val="24"/>
          <w:szCs w:val="24"/>
        </w:rPr>
        <w:lastRenderedPageBreak/>
        <w:t>estricta, las excepciones del derecho de acceso a la información y sólo podrán invocarlas cuando acrediten su procedencia, debiendo clasificar la información en el momento en que:</w:t>
      </w:r>
    </w:p>
    <w:p w14:paraId="27B3D3F1"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szCs w:val="24"/>
        </w:rPr>
      </w:pPr>
    </w:p>
    <w:p w14:paraId="27ABEBB0" w14:textId="77777777" w:rsidR="00021BF3" w:rsidRPr="00882418" w:rsidRDefault="00021BF3" w:rsidP="00021BF3">
      <w:pPr>
        <w:numPr>
          <w:ilvl w:val="0"/>
          <w:numId w:val="4"/>
        </w:numPr>
        <w:spacing w:after="0" w:line="360" w:lineRule="auto"/>
        <w:ind w:left="851"/>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Se reciba una solicitud de acceso a la información.</w:t>
      </w:r>
    </w:p>
    <w:p w14:paraId="097D8839" w14:textId="77777777" w:rsidR="00021BF3" w:rsidRPr="00882418" w:rsidRDefault="00021BF3" w:rsidP="00021BF3">
      <w:pPr>
        <w:numPr>
          <w:ilvl w:val="0"/>
          <w:numId w:val="4"/>
        </w:numPr>
        <w:spacing w:after="0" w:line="360" w:lineRule="auto"/>
        <w:ind w:left="851"/>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Se determine mediante resolución de autoridad competente.</w:t>
      </w:r>
    </w:p>
    <w:p w14:paraId="2FDF988C" w14:textId="77777777" w:rsidR="00021BF3" w:rsidRPr="00882418" w:rsidRDefault="00021BF3" w:rsidP="00021BF3">
      <w:pPr>
        <w:numPr>
          <w:ilvl w:val="0"/>
          <w:numId w:val="4"/>
        </w:numPr>
        <w:spacing w:after="0" w:line="360" w:lineRule="auto"/>
        <w:ind w:left="851"/>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Se generen versiones públicas para dar cumplimiento a las obligaciones de transparencia previstas en la Ley.</w:t>
      </w:r>
    </w:p>
    <w:p w14:paraId="2FEC0249" w14:textId="77777777" w:rsidR="00021BF3" w:rsidRPr="00882418" w:rsidRDefault="00021BF3" w:rsidP="00021BF3">
      <w:pPr>
        <w:spacing w:line="360" w:lineRule="auto"/>
        <w:contextualSpacing/>
        <w:jc w:val="both"/>
        <w:rPr>
          <w:rFonts w:ascii="Palatino Linotype" w:eastAsia="Palatino Linotype" w:hAnsi="Palatino Linotype" w:cs="Palatino Linotype"/>
          <w:sz w:val="24"/>
          <w:szCs w:val="24"/>
        </w:rPr>
      </w:pPr>
    </w:p>
    <w:p w14:paraId="0C2072AE" w14:textId="77777777" w:rsidR="00021BF3" w:rsidRPr="00882418" w:rsidRDefault="00021BF3" w:rsidP="00021BF3">
      <w:pPr>
        <w:spacing w:line="360" w:lineRule="auto"/>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Situación que se robustece con el artículo 141 de la misma Ley, que señala que las causales de reserva previstas, se deberán fundar y motivar, a través de la aplicación de la prueba de daño.</w:t>
      </w:r>
    </w:p>
    <w:p w14:paraId="53DC2D9D" w14:textId="77777777" w:rsidR="00021BF3" w:rsidRPr="00882418" w:rsidRDefault="00021BF3" w:rsidP="00021BF3">
      <w:pPr>
        <w:spacing w:line="360" w:lineRule="auto"/>
        <w:contextualSpacing/>
        <w:jc w:val="both"/>
        <w:rPr>
          <w:rFonts w:ascii="Palatino Linotype" w:eastAsia="Palatino Linotype" w:hAnsi="Palatino Linotype" w:cs="Palatino Linotype"/>
          <w:sz w:val="24"/>
          <w:szCs w:val="24"/>
        </w:rPr>
      </w:pPr>
    </w:p>
    <w:p w14:paraId="40CEC6E9" w14:textId="77777777" w:rsidR="00021BF3" w:rsidRPr="00882418" w:rsidRDefault="00021BF3" w:rsidP="00021BF3">
      <w:pPr>
        <w:spacing w:line="360" w:lineRule="auto"/>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a saber:</w:t>
      </w:r>
    </w:p>
    <w:p w14:paraId="68488869" w14:textId="77777777" w:rsidR="00021BF3" w:rsidRPr="00882418" w:rsidRDefault="00021BF3" w:rsidP="00021BF3">
      <w:pPr>
        <w:spacing w:line="360" w:lineRule="auto"/>
        <w:contextualSpacing/>
        <w:jc w:val="both"/>
        <w:rPr>
          <w:rFonts w:ascii="Palatino Linotype" w:eastAsia="Palatino Linotype" w:hAnsi="Palatino Linotype" w:cs="Palatino Linotype"/>
          <w:sz w:val="24"/>
          <w:szCs w:val="24"/>
        </w:rPr>
      </w:pPr>
    </w:p>
    <w:p w14:paraId="57B1C18B" w14:textId="77777777" w:rsidR="00021BF3" w:rsidRPr="00882418" w:rsidRDefault="00021BF3" w:rsidP="00021BF3">
      <w:pPr>
        <w:spacing w:before="240" w:after="240" w:line="276" w:lineRule="auto"/>
        <w:ind w:left="851"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“Artículo 129</w:t>
      </w:r>
      <w:r w:rsidRPr="00882418">
        <w:rPr>
          <w:rFonts w:ascii="Palatino Linotype" w:eastAsia="Palatino Linotype" w:hAnsi="Palatino Linotype" w:cs="Palatino Linotype"/>
          <w:i/>
        </w:rPr>
        <w:t>. En la aplicación de la prueba de daño, el sujeto obligado deberá precisar las razones objetivas por las que la apertura de la información generaría una afectación, justificando que:</w:t>
      </w:r>
    </w:p>
    <w:p w14:paraId="595AD6B9" w14:textId="77777777" w:rsidR="00021BF3" w:rsidRPr="00882418" w:rsidRDefault="00021BF3" w:rsidP="00021BF3">
      <w:pPr>
        <w:spacing w:before="240" w:after="240" w:line="276" w:lineRule="auto"/>
        <w:ind w:left="1134"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I</w:t>
      </w:r>
      <w:r w:rsidRPr="00882418">
        <w:rPr>
          <w:rFonts w:ascii="Palatino Linotype" w:eastAsia="Palatino Linotype" w:hAnsi="Palatino Linotype" w:cs="Palatino Linotype"/>
          <w:i/>
        </w:rPr>
        <w:t xml:space="preserve">. La divulgación de la información representa un riesgo real, demostrable e identificable del perjuicio significativo al interés público o a la seguridad pública; </w:t>
      </w:r>
    </w:p>
    <w:p w14:paraId="0CEC6043" w14:textId="77777777" w:rsidR="00021BF3" w:rsidRPr="00882418" w:rsidRDefault="00021BF3" w:rsidP="00021BF3">
      <w:pPr>
        <w:spacing w:before="240" w:after="240" w:line="276" w:lineRule="auto"/>
        <w:ind w:left="1134"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lastRenderedPageBreak/>
        <w:t>II.</w:t>
      </w:r>
      <w:r w:rsidRPr="00882418">
        <w:rPr>
          <w:rFonts w:ascii="Palatino Linotype" w:eastAsia="Palatino Linotype" w:hAnsi="Palatino Linotype" w:cs="Palatino Linotype"/>
          <w:i/>
        </w:rPr>
        <w:t xml:space="preserve"> El riesgo de perjuicio que supondría la divulgación supera el interés público general de que se difunda; y</w:t>
      </w:r>
    </w:p>
    <w:p w14:paraId="633590C7" w14:textId="77777777" w:rsidR="00021BF3" w:rsidRPr="00882418" w:rsidRDefault="00021BF3" w:rsidP="00021BF3">
      <w:pPr>
        <w:spacing w:before="240" w:after="240" w:line="276" w:lineRule="auto"/>
        <w:ind w:left="1134"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III.</w:t>
      </w:r>
      <w:r w:rsidRPr="00882418">
        <w:rPr>
          <w:rFonts w:ascii="Palatino Linotype" w:eastAsia="Palatino Linotype" w:hAnsi="Palatino Linotype" w:cs="Palatino Linotype"/>
          <w:i/>
        </w:rPr>
        <w:t xml:space="preserve"> La limitación se adecua al principio de proporcionalidad y representa el medio menos restrictivo disponible representa el medio menos restrictivo disponible para evitar el perjuicio.”</w:t>
      </w:r>
    </w:p>
    <w:p w14:paraId="504F4205" w14:textId="77777777" w:rsidR="00021BF3" w:rsidRPr="00882418" w:rsidRDefault="00021BF3" w:rsidP="00021BF3">
      <w:pPr>
        <w:spacing w:before="240" w:after="240" w:line="276" w:lineRule="auto"/>
        <w:ind w:left="1134" w:right="902"/>
        <w:contextualSpacing/>
        <w:jc w:val="both"/>
        <w:rPr>
          <w:rFonts w:ascii="Palatino Linotype" w:eastAsia="Palatino Linotype" w:hAnsi="Palatino Linotype" w:cs="Palatino Linotype"/>
          <w:sz w:val="24"/>
        </w:rPr>
      </w:pPr>
    </w:p>
    <w:p w14:paraId="1900031A"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rPr>
      </w:pPr>
      <w:r w:rsidRPr="00882418">
        <w:rPr>
          <w:rFonts w:ascii="Palatino Linotype" w:eastAsia="Palatino Linotype" w:hAnsi="Palatino Linotype" w:cs="Palatino Linotype"/>
          <w:sz w:val="24"/>
        </w:rPr>
        <w:t>Al respecto, debe entenderse que la primera fracción consiste en verificar que existe un riesgo de publicar determinada información para el interés público o la seguridad pública, no implica, por el contrario, argumentar individualmente un riesgo real, demostrable e identificable, pues se entraría en una dinámica usar argumentos repetitivos en categorías de definición vaga. Por lo que el segundo paso de la prueba de daño es que, una vez que se acreditó el riesgo de hacer pública la información, es necesario ponderarlo con el interés público general de que se difunda esa información, demostrando que el primero -el riesgo al divulgarse- supera al segundo -el interés de que se conozca-. Mientras que la tercera fracción es una guía de cómo realizar dicha ponderación a través del principio de proporcionalidad. Es decir, se debe determinar, en resumen, la idoneidad, necesidad y proporcionalidad de la reserva de la información frente al interés público de divulgarla. Además, se deben explorar las alternativas a través de las cuales se puede conseguir un menor daño a los intereses en pugna, o verificar que el medio que se eligió para reservar la información es el más benigno.</w:t>
      </w:r>
    </w:p>
    <w:p w14:paraId="2EB1F07E"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rPr>
      </w:pPr>
    </w:p>
    <w:p w14:paraId="3083C9FF"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rPr>
      </w:pPr>
      <w:r w:rsidRPr="00882418">
        <w:rPr>
          <w:rFonts w:ascii="Palatino Linotype" w:eastAsia="Palatino Linotype" w:hAnsi="Palatino Linotype" w:cs="Palatino Linotype"/>
          <w:sz w:val="24"/>
        </w:rPr>
        <w:t>En el mismo tenor el Lineamiento Trigésimo Tercero, de los Lineamientos Generales en Materia de Clasificación y Desclasificación de la Información, dispone lo siguiente:</w:t>
      </w:r>
    </w:p>
    <w:p w14:paraId="4AE91567" w14:textId="77777777" w:rsidR="00021BF3" w:rsidRPr="00882418" w:rsidRDefault="00021BF3" w:rsidP="00021BF3">
      <w:pPr>
        <w:spacing w:before="120" w:after="120" w:line="276" w:lineRule="auto"/>
        <w:ind w:left="851" w:right="758"/>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lastRenderedPageBreak/>
        <w:t>“</w:t>
      </w:r>
      <w:r w:rsidRPr="00882418">
        <w:rPr>
          <w:rFonts w:ascii="Palatino Linotype" w:eastAsia="Palatino Linotype" w:hAnsi="Palatino Linotype" w:cs="Palatino Linotype"/>
          <w:b/>
          <w:i/>
        </w:rPr>
        <w:t>Trigésimo tercero</w:t>
      </w:r>
      <w:r w:rsidRPr="00882418">
        <w:rPr>
          <w:rFonts w:ascii="Palatino Linotype" w:eastAsia="Palatino Linotype" w:hAnsi="Palatino Linotype" w:cs="Palatino Linotype"/>
          <w:i/>
        </w:rPr>
        <w:t>. Para la aplicación de la prueba de daño a la que hace referencia el artículo 104 de la Ley General, los sujetos obligados atenderán lo siguiente:</w:t>
      </w:r>
    </w:p>
    <w:p w14:paraId="6AE6DB1F" w14:textId="77777777" w:rsidR="00021BF3" w:rsidRPr="00882418" w:rsidRDefault="00021BF3" w:rsidP="00021BF3">
      <w:pPr>
        <w:tabs>
          <w:tab w:val="left" w:pos="1701"/>
        </w:tabs>
        <w:spacing w:before="120" w:after="120" w:line="276" w:lineRule="auto"/>
        <w:ind w:left="1134" w:right="760"/>
        <w:contextualSpacing/>
        <w:jc w:val="both"/>
        <w:rPr>
          <w:rFonts w:ascii="Palatino Linotype" w:eastAsia="Palatino Linotype" w:hAnsi="Palatino Linotype" w:cs="Palatino Linotype"/>
          <w:b/>
          <w:i/>
          <w:sz w:val="20"/>
          <w:szCs w:val="20"/>
        </w:rPr>
      </w:pPr>
      <w:r w:rsidRPr="00882418">
        <w:rPr>
          <w:rFonts w:ascii="Palatino Linotype" w:eastAsia="Palatino Linotype" w:hAnsi="Palatino Linotype" w:cs="Palatino Linotype"/>
          <w:b/>
          <w:i/>
        </w:rPr>
        <w:t xml:space="preserve">I. </w:t>
      </w:r>
      <w:r w:rsidRPr="00882418">
        <w:rPr>
          <w:rFonts w:ascii="Palatino Linotype" w:eastAsia="Palatino Linotype" w:hAnsi="Palatino Linotype" w:cs="Palatino Linotype"/>
          <w:i/>
        </w:rPr>
        <w:t>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w:t>
      </w:r>
    </w:p>
    <w:p w14:paraId="357111C6" w14:textId="77777777" w:rsidR="00021BF3" w:rsidRPr="00882418" w:rsidRDefault="00021BF3" w:rsidP="00021BF3">
      <w:pPr>
        <w:tabs>
          <w:tab w:val="left" w:pos="1701"/>
        </w:tabs>
        <w:spacing w:before="120" w:after="120" w:line="276" w:lineRule="auto"/>
        <w:ind w:left="1134" w:right="760"/>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II</w:t>
      </w:r>
      <w:r w:rsidRPr="00882418">
        <w:rPr>
          <w:rFonts w:ascii="Palatino Linotype" w:eastAsia="Palatino Linotype" w:hAnsi="Palatino Linotype" w:cs="Palatino Linotype"/>
          <w:i/>
        </w:rPr>
        <w:t>. Se deberá motivar la clasificación, señalando las circunstancias de modo, tiempo y lugar que acrediten el vínculo entre la difusión de la información y la afectación al interés público o a la seguridad nacional;</w:t>
      </w:r>
    </w:p>
    <w:p w14:paraId="4DC3A6C8" w14:textId="77777777" w:rsidR="00021BF3" w:rsidRPr="00882418" w:rsidRDefault="00021BF3" w:rsidP="00021BF3">
      <w:pPr>
        <w:tabs>
          <w:tab w:val="left" w:pos="1701"/>
        </w:tabs>
        <w:spacing w:before="120" w:after="120" w:line="276" w:lineRule="auto"/>
        <w:ind w:left="1134" w:right="760"/>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III.</w:t>
      </w:r>
      <w:r w:rsidRPr="00882418">
        <w:rPr>
          <w:rFonts w:ascii="Palatino Linotype" w:eastAsia="Palatino Linotype" w:hAnsi="Palatino Linotype" w:cs="Palatino Linotype"/>
          <w:i/>
        </w:rPr>
        <w:t xml:space="preserve"> Se deberán precisar las razones objetivas por las que la apertura de la información generaría un riesgo de perjuicio real, demostrable e identificable al interés jurídico tutelado de que se trate;</w:t>
      </w:r>
    </w:p>
    <w:p w14:paraId="65E215EE" w14:textId="77777777" w:rsidR="00021BF3" w:rsidRPr="00882418" w:rsidRDefault="00021BF3" w:rsidP="00021BF3">
      <w:pPr>
        <w:tabs>
          <w:tab w:val="left" w:pos="1701"/>
        </w:tabs>
        <w:spacing w:before="120" w:after="120" w:line="276" w:lineRule="auto"/>
        <w:ind w:left="1134" w:right="760"/>
        <w:contextualSpacing/>
        <w:jc w:val="both"/>
        <w:rPr>
          <w:rFonts w:ascii="Palatino Linotype" w:eastAsia="Palatino Linotype" w:hAnsi="Palatino Linotype" w:cs="Palatino Linotype"/>
          <w:b/>
          <w:i/>
        </w:rPr>
      </w:pPr>
      <w:r w:rsidRPr="00882418">
        <w:rPr>
          <w:rFonts w:ascii="Palatino Linotype" w:eastAsia="Palatino Linotype" w:hAnsi="Palatino Linotype" w:cs="Palatino Linotype"/>
          <w:b/>
          <w:i/>
        </w:rPr>
        <w:t>IV.</w:t>
      </w:r>
      <w:r w:rsidRPr="00882418">
        <w:rPr>
          <w:rFonts w:ascii="Palatino Linotype" w:eastAsia="Palatino Linotype" w:hAnsi="Palatino Linotype" w:cs="Palatino Linotype"/>
          <w:i/>
        </w:rPr>
        <w:t xml:space="preserve">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w:t>
      </w:r>
      <w:r w:rsidRPr="00882418">
        <w:rPr>
          <w:rFonts w:ascii="Palatino Linotype" w:eastAsia="Palatino Linotype" w:hAnsi="Palatino Linotype" w:cs="Palatino Linotype"/>
          <w:b/>
          <w:i/>
        </w:rPr>
        <w:t xml:space="preserve"> </w:t>
      </w:r>
    </w:p>
    <w:p w14:paraId="2D702C0C" w14:textId="77777777" w:rsidR="00021BF3" w:rsidRPr="00882418" w:rsidRDefault="00021BF3" w:rsidP="00021BF3">
      <w:pPr>
        <w:tabs>
          <w:tab w:val="left" w:pos="1701"/>
        </w:tabs>
        <w:spacing w:before="120" w:after="120" w:line="276" w:lineRule="auto"/>
        <w:ind w:left="1134" w:right="760"/>
        <w:contextualSpacing/>
        <w:jc w:val="both"/>
        <w:rPr>
          <w:rFonts w:ascii="Palatino Linotype" w:eastAsia="Palatino Linotype" w:hAnsi="Palatino Linotype" w:cs="Palatino Linotype"/>
          <w:b/>
          <w:i/>
        </w:rPr>
      </w:pPr>
      <w:r w:rsidRPr="00882418">
        <w:rPr>
          <w:rFonts w:ascii="Palatino Linotype" w:eastAsia="Palatino Linotype" w:hAnsi="Palatino Linotype" w:cs="Palatino Linotype"/>
          <w:b/>
          <w:i/>
        </w:rPr>
        <w:t>V</w:t>
      </w:r>
      <w:r w:rsidRPr="00882418">
        <w:rPr>
          <w:rFonts w:ascii="Palatino Linotype" w:eastAsia="Palatino Linotype" w:hAnsi="Palatino Linotype" w:cs="Palatino Linotype"/>
          <w:i/>
        </w:rPr>
        <w:t>. Deberán elegir y justificar la opción de excepción al derecho de acceso a la información que menos lo restrinja y que sea adecuada y proporcional para evitar el perjuicio al interés público, evitando siempre que sea posible la reserva absoluta de documentos o expedientes; y</w:t>
      </w:r>
      <w:r w:rsidRPr="00882418">
        <w:rPr>
          <w:rFonts w:ascii="Palatino Linotype" w:eastAsia="Palatino Linotype" w:hAnsi="Palatino Linotype" w:cs="Palatino Linotype"/>
          <w:b/>
          <w:i/>
        </w:rPr>
        <w:t xml:space="preserve"> </w:t>
      </w:r>
    </w:p>
    <w:p w14:paraId="43568101" w14:textId="77777777" w:rsidR="00021BF3" w:rsidRPr="00882418" w:rsidRDefault="00021BF3" w:rsidP="00021BF3">
      <w:pPr>
        <w:tabs>
          <w:tab w:val="left" w:pos="1701"/>
        </w:tabs>
        <w:spacing w:before="120" w:after="120" w:line="276" w:lineRule="auto"/>
        <w:ind w:left="1134" w:right="760"/>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VI</w:t>
      </w:r>
      <w:r w:rsidRPr="00882418">
        <w:rPr>
          <w:rFonts w:ascii="Palatino Linotype" w:eastAsia="Palatino Linotype" w:hAnsi="Palatino Linotype" w:cs="Palatino Linotype"/>
          <w:i/>
        </w:rPr>
        <w:t>.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w:t>
      </w:r>
    </w:p>
    <w:p w14:paraId="72088254" w14:textId="77777777" w:rsidR="00021BF3" w:rsidRPr="00882418" w:rsidRDefault="00021BF3" w:rsidP="00021BF3">
      <w:pPr>
        <w:tabs>
          <w:tab w:val="left" w:pos="1701"/>
        </w:tabs>
        <w:spacing w:before="120" w:after="120" w:line="360" w:lineRule="auto"/>
        <w:ind w:left="1134" w:right="760"/>
        <w:contextualSpacing/>
        <w:jc w:val="both"/>
        <w:rPr>
          <w:rFonts w:ascii="Palatino Linotype" w:eastAsia="Palatino Linotype" w:hAnsi="Palatino Linotype" w:cs="Palatino Linotype"/>
          <w:i/>
          <w:sz w:val="24"/>
        </w:rPr>
      </w:pPr>
    </w:p>
    <w:p w14:paraId="689FE97D"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rPr>
      </w:pPr>
      <w:r w:rsidRPr="00882418">
        <w:rPr>
          <w:rFonts w:ascii="Palatino Linotype" w:eastAsia="Palatino Linotype" w:hAnsi="Palatino Linotype" w:cs="Palatino Linotype"/>
          <w:sz w:val="24"/>
        </w:rPr>
        <w:t>De tal manera, las limitaciones al acceso a la información deben sustentarse en una adecuada clasificación que debe distinguir y tomar en cuenta qué información puede generar un daño desproporcionado o innecesario a valores jurídicamente protegidos.</w:t>
      </w:r>
    </w:p>
    <w:p w14:paraId="59CD505A"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rPr>
        <w:lastRenderedPageBreak/>
        <w:t xml:space="preserve">Lo anterior, encuentra sustento en la Tesis de la Décima Época, publicada en la Gaceta del Semanario Judicial de la Federación, sección Tribunales Colegiados de </w:t>
      </w:r>
      <w:r w:rsidRPr="00882418">
        <w:rPr>
          <w:rFonts w:ascii="Palatino Linotype" w:eastAsia="Palatino Linotype" w:hAnsi="Palatino Linotype" w:cs="Palatino Linotype"/>
          <w:sz w:val="24"/>
          <w:szCs w:val="24"/>
        </w:rPr>
        <w:t>Circuito, Libro 5, de fecha abril de 2014, pág. 1523, Registro, 2, 006,299. I.1o.A.E.3 K (10a.), que literalmente señala:</w:t>
      </w:r>
    </w:p>
    <w:p w14:paraId="777F93EF"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szCs w:val="24"/>
        </w:rPr>
      </w:pPr>
    </w:p>
    <w:p w14:paraId="349074C6" w14:textId="77777777" w:rsidR="00021BF3" w:rsidRPr="00882418" w:rsidRDefault="00021BF3" w:rsidP="00021BF3">
      <w:pPr>
        <w:spacing w:line="276" w:lineRule="auto"/>
        <w:ind w:left="851" w:right="902"/>
        <w:contextualSpacing/>
        <w:jc w:val="both"/>
        <w:rPr>
          <w:rFonts w:ascii="Palatino Linotype" w:eastAsia="Palatino Linotype" w:hAnsi="Palatino Linotype" w:cs="Palatino Linotype"/>
          <w:i/>
          <w:szCs w:val="24"/>
        </w:rPr>
      </w:pPr>
      <w:r w:rsidRPr="00882418">
        <w:rPr>
          <w:rFonts w:ascii="Palatino Linotype" w:eastAsia="Palatino Linotype" w:hAnsi="Palatino Linotype" w:cs="Palatino Linotype"/>
          <w:i/>
          <w:szCs w:val="24"/>
        </w:rPr>
        <w:t>“</w:t>
      </w:r>
      <w:r w:rsidRPr="00882418">
        <w:rPr>
          <w:rFonts w:ascii="Palatino Linotype" w:eastAsia="Palatino Linotype" w:hAnsi="Palatino Linotype" w:cs="Palatino Linotype"/>
          <w:b/>
          <w:i/>
          <w:szCs w:val="24"/>
        </w:rPr>
        <w:t>INFORMACIÓN RESERVADA. APLICACIÓN DE LA "PRUEBA DE DAÑO E INTERÉS PÚBLICO" PARA DETERMINAR LO ADECUADO DE LA APORTADA CON ESA CLASIFICACIÓN EN EL JUICIO DE AMPARO POR LA AUTORIDAD RESPONSABLE, A EFECTO DE HACER VIABLE LA DEFENSA EFECTIVA DEL QUEJOSO.</w:t>
      </w:r>
      <w:r w:rsidRPr="00882418">
        <w:rPr>
          <w:rFonts w:ascii="Palatino Linotype" w:eastAsia="Palatino Linotype" w:hAnsi="Palatino Linotype" w:cs="Palatino Linotype"/>
          <w:i/>
          <w:szCs w:val="24"/>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882418">
        <w:rPr>
          <w:rFonts w:ascii="Palatino Linotype" w:eastAsia="Palatino Linotype" w:hAnsi="Palatino Linotype" w:cs="Palatino Linotype"/>
          <w:i/>
          <w:szCs w:val="24"/>
        </w:rPr>
        <w:t>officio</w:t>
      </w:r>
      <w:proofErr w:type="spellEnd"/>
      <w:r w:rsidRPr="00882418">
        <w:rPr>
          <w:rFonts w:ascii="Palatino Linotype" w:eastAsia="Palatino Linotype" w:hAnsi="Palatino Linotype" w:cs="Palatino Linotype"/>
          <w:i/>
          <w:szCs w:val="24"/>
        </w:rPr>
        <w:t>, con el propósito de obtener una versión que sea pública para la parte interesada.”</w:t>
      </w:r>
    </w:p>
    <w:p w14:paraId="24DC8EDF" w14:textId="77777777" w:rsidR="00021BF3" w:rsidRPr="00882418" w:rsidRDefault="00021BF3" w:rsidP="00021BF3">
      <w:pPr>
        <w:spacing w:line="360" w:lineRule="auto"/>
        <w:contextualSpacing/>
        <w:jc w:val="both"/>
        <w:rPr>
          <w:rFonts w:ascii="Palatino Linotype" w:eastAsia="Palatino Linotype" w:hAnsi="Palatino Linotype" w:cs="Palatino Linotype"/>
          <w:sz w:val="24"/>
          <w:szCs w:val="24"/>
        </w:rPr>
      </w:pPr>
    </w:p>
    <w:p w14:paraId="3C61CAAB"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Prueba de daño, que cobra relevancia puesto que sí ésta no arroja resultados contundentes sobre un posible peligro, deberá de publicarse o difundirse la información.</w:t>
      </w:r>
    </w:p>
    <w:p w14:paraId="7416A6A8"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szCs w:val="24"/>
        </w:rPr>
      </w:pPr>
    </w:p>
    <w:p w14:paraId="0EA8CACE"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lastRenderedPageBreak/>
        <w:t>Asimismo, de conformidad con los artículos 108 de la Ley General de Transparencia y Acceso a la Información Pública y 134 de la Ley de Transparencia y Acceso a la Información Pública del Estado de México y Municipios, los Sujetos Obligados no pueden emitir acuerdos de carácter general ni particular que clasifiquen documentos o información como reservada, ya que dicha clasificación ya sea parcial o total, debe estar acorde con la actualización de los supuestos definidos; resaltándose además que, la clasificación de la información se debe realizar conforme a un análisis caso por caso, mediante la aplicación de la enunciada prueba de daño.</w:t>
      </w:r>
    </w:p>
    <w:p w14:paraId="24046D4D"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szCs w:val="24"/>
        </w:rPr>
      </w:pPr>
    </w:p>
    <w:p w14:paraId="7C78FBA7"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De este modo, es necesario que el Sujeto Obligado,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6B213644"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szCs w:val="24"/>
        </w:rPr>
      </w:pPr>
    </w:p>
    <w:p w14:paraId="485B260F"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 xml:space="preserve">Aunado a lo anterior, se tiene que conforme al Lineamiento Octavo, de los Lineamientos Generales en materia de Clasificación y Desclasificación de la Información, para fundar la clasificación de la información se debe señalar el artículo, fracción, inciso, párrafo o numeral de la Ley o tratado internacional suscrito por el Estado Mexicano que expresamente le otorgue el carácter de reservada, </w:t>
      </w:r>
      <w:r w:rsidRPr="00882418">
        <w:rPr>
          <w:rFonts w:ascii="Palatino Linotype" w:eastAsia="Palatino Linotype" w:hAnsi="Palatino Linotype" w:cs="Palatino Linotype"/>
          <w:sz w:val="24"/>
          <w:szCs w:val="24"/>
        </w:rPr>
        <w:lastRenderedPageBreak/>
        <w:t>mientras que para motivar la clasificación se deben señalar las razones o circunstancias especiales que lo llevaron a concluir que el caso particular se ajusta al supuesto previsto por la norma legal invocada como fundamento</w:t>
      </w:r>
      <w:r w:rsidRPr="00882418">
        <w:rPr>
          <w:rFonts w:ascii="Palatino Linotype" w:eastAsia="Arial" w:hAnsi="Palatino Linotype" w:cs="Arial"/>
          <w:sz w:val="24"/>
          <w:szCs w:val="24"/>
        </w:rPr>
        <w:t xml:space="preserve">, </w:t>
      </w:r>
      <w:r w:rsidRPr="00882418">
        <w:rPr>
          <w:rFonts w:ascii="Palatino Linotype" w:eastAsia="Palatino Linotype" w:hAnsi="Palatino Linotype" w:cs="Palatino Linotype"/>
          <w:sz w:val="24"/>
          <w:szCs w:val="24"/>
        </w:rPr>
        <w:t>reiterando que en el caso específico de la reserva, la motivación de la clasificación deberá comprender el análisis de la prueba de daño a que hace referencia el artículo 104 de la Ley General, en relación con el artículo Trigésimo Tercero de los Lineamientos, así como las circunstancias que justifican el establecimiento de determinado plazo de reserva, en otras palabras, para clasificar la información como reservada, el acuerdo respectivo debe estar debidamente fundado y motivado.</w:t>
      </w:r>
    </w:p>
    <w:p w14:paraId="53FAF923"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szCs w:val="24"/>
        </w:rPr>
      </w:pPr>
    </w:p>
    <w:p w14:paraId="6BCFF8F8" w14:textId="77777777" w:rsidR="00021BF3" w:rsidRPr="00882418" w:rsidRDefault="00021BF3" w:rsidP="00021BF3">
      <w:pPr>
        <w:spacing w:line="360" w:lineRule="auto"/>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Sirve de sustento a lo anterior, la Tesis jurisprudencial número I.4º.A. J/43, publicada en el Semanario Judicial de la Federación y su Gaceta, bajo el número de registro 175,082; que a la letra dice:</w:t>
      </w:r>
    </w:p>
    <w:p w14:paraId="248F3509" w14:textId="77777777" w:rsidR="00021BF3" w:rsidRPr="00882418" w:rsidRDefault="00021BF3" w:rsidP="00021BF3">
      <w:pPr>
        <w:spacing w:line="360" w:lineRule="auto"/>
        <w:jc w:val="both"/>
        <w:rPr>
          <w:rFonts w:ascii="Palatino Linotype" w:eastAsia="Palatino Linotype" w:hAnsi="Palatino Linotype" w:cs="Palatino Linotype"/>
          <w:sz w:val="24"/>
          <w:szCs w:val="24"/>
        </w:rPr>
      </w:pPr>
    </w:p>
    <w:p w14:paraId="24F26653" w14:textId="77777777" w:rsidR="00021BF3" w:rsidRPr="00882418" w:rsidRDefault="00021BF3" w:rsidP="00021BF3">
      <w:pPr>
        <w:spacing w:line="276" w:lineRule="auto"/>
        <w:ind w:left="851"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w:t>
      </w:r>
      <w:r w:rsidRPr="00882418">
        <w:rPr>
          <w:rFonts w:ascii="Palatino Linotype" w:eastAsia="Palatino Linotype" w:hAnsi="Palatino Linotype" w:cs="Palatino Linotype"/>
          <w:b/>
          <w:i/>
        </w:rPr>
        <w:t>FUNDAMENTACIÓN Y MOTIVACIÓN. EL ASPECTO FORMAL DE LA GARANTÍA Y SU FINALIDAD SE TRADUCEN EN EXPLICAR, JUSTIFICAR, POSIBILITAR LA DEFENSA Y COMUNICAR LA DECISIÓN. </w:t>
      </w:r>
      <w:r w:rsidRPr="00882418">
        <w:rPr>
          <w:rFonts w:ascii="Palatino Linotype" w:eastAsia="Palatino Linotype" w:hAnsi="Palatino Linotype" w:cs="Palatino Linotype"/>
          <w:i/>
        </w:rPr>
        <w:t>El contenido formal de la garantía de legalidad prevista en el artículo 16 constitucional relativa a la fundamentación y motivación tiene como propósito primordial y ratio que el justiciable </w:t>
      </w:r>
      <w:r w:rsidRPr="00882418">
        <w:rPr>
          <w:rFonts w:ascii="Palatino Linotype" w:eastAsia="Palatino Linotype" w:hAnsi="Palatino Linotype" w:cs="Palatino Linotype"/>
          <w:b/>
          <w:i/>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2418">
        <w:rPr>
          <w:rFonts w:ascii="Palatino Linotype" w:eastAsia="Palatino Linotype" w:hAnsi="Palatino Linotype" w:cs="Palatino Linotype"/>
          <w:i/>
        </w:rPr>
        <w:t xml:space="preserve">. Por tanto, no basta que el acto de autoridad apenas observe una motivación pro forma pero de una manera incongruente, insuficiente o imprecisa, que impida la finalidad del conocimiento, comprobación y defensa pertinente, ni es válido </w:t>
      </w:r>
      <w:r w:rsidRPr="00882418">
        <w:rPr>
          <w:rFonts w:ascii="Palatino Linotype" w:eastAsia="Palatino Linotype" w:hAnsi="Palatino Linotype" w:cs="Palatino Linotype"/>
          <w:i/>
        </w:rPr>
        <w:lastRenderedPageBreak/>
        <w:t>exigirle una amplitud o abundancia superflua, pues </w:t>
      </w:r>
      <w:r w:rsidRPr="00882418">
        <w:rPr>
          <w:rFonts w:ascii="Palatino Linotype" w:eastAsia="Palatino Linotype" w:hAnsi="Palatino Linotype" w:cs="Palatino Linotype"/>
          <w:b/>
          <w:i/>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2418">
        <w:rPr>
          <w:rFonts w:ascii="Palatino Linotype" w:eastAsia="Palatino Linotype" w:hAnsi="Palatino Linotype" w:cs="Palatino Linotype"/>
          <w:i/>
        </w:rPr>
        <w:t> del que se deduzca la relación de pertenencia lógica de los hechos al derecho invocado, que es la subsunción.”</w:t>
      </w:r>
    </w:p>
    <w:p w14:paraId="1D2400D9" w14:textId="77777777" w:rsidR="00021BF3" w:rsidRPr="00882418" w:rsidRDefault="00021BF3" w:rsidP="00021BF3">
      <w:pPr>
        <w:spacing w:line="276" w:lineRule="auto"/>
        <w:ind w:left="851" w:right="902"/>
        <w:contextualSpacing/>
        <w:jc w:val="both"/>
        <w:rPr>
          <w:rFonts w:ascii="Palatino Linotype" w:eastAsia="Palatino Linotype" w:hAnsi="Palatino Linotype" w:cs="Palatino Linotype"/>
          <w:sz w:val="24"/>
        </w:rPr>
      </w:pPr>
    </w:p>
    <w:p w14:paraId="274EE34B" w14:textId="1E4F3483" w:rsidR="00021BF3" w:rsidRPr="00882418" w:rsidRDefault="00021BF3" w:rsidP="00021BF3">
      <w:pPr>
        <w:spacing w:before="240" w:after="240" w:line="360" w:lineRule="auto"/>
        <w:ind w:right="49"/>
        <w:jc w:val="both"/>
        <w:rPr>
          <w:rFonts w:ascii="Palatino Linotype" w:eastAsia="Palatino Linotype" w:hAnsi="Palatino Linotype" w:cs="Palatino Linotype"/>
          <w:sz w:val="24"/>
        </w:rPr>
      </w:pPr>
      <w:r w:rsidRPr="00882418">
        <w:rPr>
          <w:rFonts w:ascii="Palatino Linotype" w:hAnsi="Palatino Linotype"/>
          <w:sz w:val="24"/>
        </w:rPr>
        <w:t xml:space="preserve">A partir de lo anterior, tomando en consideración el requerimiento de LA PARTE </w:t>
      </w:r>
      <w:r w:rsidRPr="00882418">
        <w:rPr>
          <w:rFonts w:ascii="Palatino Linotype" w:hAnsi="Palatino Linotype"/>
          <w:b/>
          <w:bCs/>
          <w:sz w:val="24"/>
        </w:rPr>
        <w:t>RECURRENTE</w:t>
      </w:r>
      <w:r w:rsidRPr="00882418">
        <w:rPr>
          <w:rFonts w:ascii="Palatino Linotype" w:hAnsi="Palatino Linotype"/>
          <w:sz w:val="24"/>
        </w:rPr>
        <w:t xml:space="preserve">, así como el análisis que se realizó de la información proporcionada por </w:t>
      </w:r>
      <w:r w:rsidRPr="00882418">
        <w:rPr>
          <w:rFonts w:ascii="Palatino Linotype" w:hAnsi="Palatino Linotype"/>
          <w:b/>
          <w:sz w:val="24"/>
        </w:rPr>
        <w:t xml:space="preserve">EL </w:t>
      </w:r>
      <w:r w:rsidRPr="00882418">
        <w:rPr>
          <w:rFonts w:ascii="Palatino Linotype" w:hAnsi="Palatino Linotype"/>
          <w:b/>
          <w:bCs/>
          <w:sz w:val="24"/>
        </w:rPr>
        <w:t>SUJETO OBLIGADO</w:t>
      </w:r>
      <w:r w:rsidRPr="00882418">
        <w:rPr>
          <w:rFonts w:ascii="Palatino Linotype" w:hAnsi="Palatino Linotype"/>
          <w:sz w:val="24"/>
        </w:rPr>
        <w:t xml:space="preserve"> a efecto de determinar si era suficiente </w:t>
      </w:r>
      <w:r w:rsidRPr="00882418">
        <w:rPr>
          <w:rFonts w:ascii="Palatino Linotype" w:hAnsi="Palatino Linotype" w:cs="Arial"/>
          <w:sz w:val="24"/>
        </w:rPr>
        <w:t xml:space="preserve">para tener por colmado el requerimiento de la persona solicitante, este Organismo Garante </w:t>
      </w:r>
      <w:r w:rsidRPr="00882418">
        <w:rPr>
          <w:rFonts w:ascii="Palatino Linotype" w:hAnsi="Palatino Linotype"/>
          <w:sz w:val="24"/>
        </w:rPr>
        <w:t xml:space="preserve">estima que la información a la que se pretende acceder pudiera ubicarse en el supuesto previsto por el artículo </w:t>
      </w:r>
      <w:r w:rsidRPr="00882418">
        <w:rPr>
          <w:rFonts w:ascii="Palatino Linotype" w:eastAsia="Palatino Linotype" w:hAnsi="Palatino Linotype" w:cs="Palatino Linotype"/>
          <w:sz w:val="24"/>
        </w:rPr>
        <w:t>140, fracción IV de la Ley de Transparencia y  Acceso a la Información Pública del Estado de México y Municipios, que a su vez se vincula con 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5F9E3E02" w14:textId="77777777" w:rsidR="00021BF3" w:rsidRPr="00882418" w:rsidRDefault="00021BF3" w:rsidP="00021BF3">
      <w:pPr>
        <w:spacing w:before="240" w:after="240" w:line="360" w:lineRule="auto"/>
        <w:ind w:right="49"/>
        <w:jc w:val="both"/>
        <w:rPr>
          <w:rFonts w:ascii="Palatino Linotype" w:eastAsia="Palatino Linotype" w:hAnsi="Palatino Linotype" w:cs="Palatino Linotype"/>
          <w:sz w:val="24"/>
        </w:rPr>
      </w:pPr>
    </w:p>
    <w:p w14:paraId="10073502" w14:textId="77777777" w:rsidR="00021BF3" w:rsidRPr="00882418" w:rsidRDefault="00021BF3" w:rsidP="00021BF3">
      <w:pPr>
        <w:spacing w:before="120" w:after="120" w:line="360" w:lineRule="auto"/>
        <w:jc w:val="both"/>
        <w:rPr>
          <w:rFonts w:ascii="Palatino Linotype" w:eastAsia="Calibri" w:hAnsi="Palatino Linotype" w:cs="Tahoma"/>
          <w:bCs/>
          <w:sz w:val="24"/>
        </w:rPr>
      </w:pPr>
      <w:r w:rsidRPr="00882418">
        <w:rPr>
          <w:rFonts w:ascii="Palatino Linotype" w:eastAsia="MS Mincho" w:hAnsi="Palatino Linotype" w:cs="Arial"/>
          <w:sz w:val="24"/>
        </w:rPr>
        <w:t>Para sustentar el argumento anterior, cabe señalar que</w:t>
      </w:r>
      <w:r w:rsidRPr="00882418">
        <w:rPr>
          <w:rFonts w:ascii="Palatino Linotype" w:eastAsia="Palatino Linotype" w:hAnsi="Palatino Linotype" w:cs="Palatino Linotype"/>
          <w:sz w:val="24"/>
        </w:rPr>
        <w:t xml:space="preserv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w:t>
      </w:r>
      <w:r w:rsidRPr="00882418">
        <w:rPr>
          <w:rFonts w:ascii="Palatino Linotype" w:eastAsia="Palatino Linotype" w:hAnsi="Palatino Linotype" w:cs="Palatino Linotype"/>
          <w:sz w:val="24"/>
        </w:rPr>
        <w:lastRenderedPageBreak/>
        <w:t xml:space="preserve">protección de datos personales y sobre todo cuando traen implícito que se ponga en riesgo la vida o integridad de una persona, por ello, tomando en consideración el contexto social en materia de seguridad pública, que </w:t>
      </w:r>
      <w:r w:rsidRPr="00882418">
        <w:rPr>
          <w:rFonts w:ascii="Palatino Linotype" w:hAnsi="Palatino Linotype" w:cs="Tahoma"/>
          <w:sz w:val="24"/>
          <w:lang w:val="es-ES"/>
        </w:rPr>
        <w:t xml:space="preserve">ciertamente resulta un escenario riesgoso para quienes ejercen la función policial o detentan un cargo destinado a combatir la delincuencia, que </w:t>
      </w:r>
      <w:r w:rsidRPr="00882418">
        <w:rPr>
          <w:rFonts w:ascii="Palatino Linotype" w:hAnsi="Palatino Linotype"/>
          <w:sz w:val="24"/>
        </w:rPr>
        <w:t>eventualmente</w:t>
      </w:r>
      <w:r w:rsidRPr="00882418">
        <w:rPr>
          <w:rFonts w:ascii="Palatino Linotype" w:hAnsi="Palatino Linotype" w:cs="Tahoma"/>
          <w:sz w:val="24"/>
          <w:lang w:val="es-ES"/>
        </w:rPr>
        <w:t xml:space="preserve"> puede poner en riesgo su vida, seguridad y salud, </w:t>
      </w:r>
      <w:r w:rsidRPr="00882418">
        <w:rPr>
          <w:rFonts w:ascii="Palatino Linotype" w:eastAsia="Palatino Linotype" w:hAnsi="Palatino Linotype" w:cs="Palatino Linotype"/>
          <w:sz w:val="24"/>
        </w:rPr>
        <w:t xml:space="preserve">el Pleno de este Instituto a sostenido el criterio de que la </w:t>
      </w:r>
      <w:r w:rsidRPr="00882418">
        <w:rPr>
          <w:rFonts w:ascii="Palatino Linotype" w:hAnsi="Palatino Linotype"/>
          <w:sz w:val="24"/>
        </w:rPr>
        <w:t xml:space="preserve">información </w:t>
      </w:r>
      <w:r w:rsidRPr="00882418">
        <w:rPr>
          <w:rFonts w:ascii="Palatino Linotype" w:eastAsia="MS Mincho" w:hAnsi="Palatino Linotype" w:cs="Arial"/>
          <w:sz w:val="24"/>
        </w:rPr>
        <w:t xml:space="preserve">de los servidores públicos de las instituciones de seguridad pública que tengan conferidas </w:t>
      </w:r>
      <w:r w:rsidRPr="00882418">
        <w:rPr>
          <w:rFonts w:ascii="Palatino Linotype" w:hAnsi="Palatino Linotype"/>
          <w:sz w:val="24"/>
        </w:rPr>
        <w:t xml:space="preserve">funciones operativas intrínsecamente relacionadas con </w:t>
      </w:r>
      <w:r w:rsidRPr="00882418">
        <w:rPr>
          <w:rFonts w:ascii="Palatino Linotype" w:eastAsia="Palatino Linotype" w:hAnsi="Palatino Linotype" w:cs="Palatino Linotype"/>
          <w:sz w:val="24"/>
        </w:rPr>
        <w:t xml:space="preserve">el cumplimiento de los objetivos en materia de seguridad pública, la consecución de la investigación de probables hechos delictivos y/o faltas administrativas, así como neutralizar las acciones en materia de seguridad pública para la preservación del orden y la paz pública, </w:t>
      </w:r>
      <w:r w:rsidRPr="00882418">
        <w:rPr>
          <w:rFonts w:ascii="Palatino Linotype" w:eastAsia="MS Mincho" w:hAnsi="Palatino Linotype" w:cs="Arial"/>
          <w:sz w:val="24"/>
        </w:rPr>
        <w:t xml:space="preserve">es susceptible de ser clasificada como reservada, basándose para ello en el </w:t>
      </w:r>
      <w:r w:rsidRPr="00882418">
        <w:rPr>
          <w:rFonts w:ascii="Palatino Linotype" w:eastAsia="Calibri" w:hAnsi="Palatino Linotype" w:cs="Tahoma"/>
          <w:bCs/>
          <w:sz w:val="24"/>
        </w:rPr>
        <w:t>artículo 81, fracción III, de la Ley de Seguridad del Estado de México, dispone que se considera como información reservada la relativa a los servidores públicos integrantes de las instituciones de seguridad pública, cuya revelación pueda poner en riesgo su vida e integridad física con motivo de sus funciones, a saber:</w:t>
      </w:r>
    </w:p>
    <w:p w14:paraId="1F0BB898" w14:textId="77777777" w:rsidR="00021BF3" w:rsidRPr="00882418" w:rsidRDefault="00021BF3" w:rsidP="00021BF3">
      <w:pPr>
        <w:spacing w:before="120" w:after="120" w:line="360" w:lineRule="auto"/>
        <w:jc w:val="both"/>
        <w:rPr>
          <w:rFonts w:ascii="Palatino Linotype" w:eastAsia="MS Mincho" w:hAnsi="Palatino Linotype" w:cs="Arial"/>
        </w:rPr>
      </w:pPr>
    </w:p>
    <w:p w14:paraId="7F894E50" w14:textId="77777777" w:rsidR="00021BF3" w:rsidRPr="00882418" w:rsidRDefault="00021BF3" w:rsidP="00021BF3">
      <w:pPr>
        <w:spacing w:before="120" w:after="120" w:line="276" w:lineRule="auto"/>
        <w:ind w:left="851" w:right="902"/>
        <w:contextualSpacing/>
        <w:jc w:val="both"/>
        <w:rPr>
          <w:rFonts w:ascii="Palatino Linotype" w:eastAsia="Calibri" w:hAnsi="Palatino Linotype" w:cs="Tahoma"/>
          <w:bCs/>
          <w:i/>
        </w:rPr>
      </w:pPr>
      <w:r w:rsidRPr="00882418">
        <w:rPr>
          <w:rFonts w:ascii="Palatino Linotype" w:eastAsia="Calibri" w:hAnsi="Palatino Linotype" w:cs="Tahoma"/>
          <w:b/>
          <w:bCs/>
          <w:i/>
        </w:rPr>
        <w:t>“Artículo 81.-</w:t>
      </w:r>
      <w:r w:rsidRPr="00882418">
        <w:rPr>
          <w:rFonts w:ascii="Palatino Linotype" w:eastAsia="Calibri" w:hAnsi="Palatino Linotype" w:cs="Tahoma"/>
          <w:bCs/>
          <w:i/>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518E42EE" w14:textId="77777777" w:rsidR="00021BF3" w:rsidRPr="00882418" w:rsidRDefault="00021BF3" w:rsidP="00021BF3">
      <w:pPr>
        <w:spacing w:before="120" w:after="120" w:line="276" w:lineRule="auto"/>
        <w:ind w:left="1134" w:right="902"/>
        <w:contextualSpacing/>
        <w:jc w:val="both"/>
        <w:rPr>
          <w:rFonts w:ascii="Palatino Linotype" w:eastAsia="Calibri" w:hAnsi="Palatino Linotype" w:cs="Tahoma"/>
          <w:bCs/>
          <w:i/>
        </w:rPr>
      </w:pPr>
      <w:r w:rsidRPr="00882418">
        <w:rPr>
          <w:rFonts w:ascii="Palatino Linotype" w:eastAsia="Calibri" w:hAnsi="Palatino Linotype" w:cs="Tahoma"/>
          <w:bCs/>
          <w:i/>
        </w:rPr>
        <w:t>…</w:t>
      </w:r>
    </w:p>
    <w:p w14:paraId="59AA85A4" w14:textId="77777777" w:rsidR="00021BF3" w:rsidRPr="00882418" w:rsidRDefault="00021BF3" w:rsidP="00021BF3">
      <w:pPr>
        <w:spacing w:before="120" w:after="120" w:line="276" w:lineRule="auto"/>
        <w:ind w:left="1134" w:right="902"/>
        <w:contextualSpacing/>
        <w:jc w:val="both"/>
        <w:rPr>
          <w:rFonts w:ascii="Palatino Linotype" w:eastAsia="Calibri" w:hAnsi="Palatino Linotype" w:cs="Tahoma"/>
          <w:bCs/>
          <w:i/>
        </w:rPr>
      </w:pPr>
      <w:r w:rsidRPr="00882418">
        <w:rPr>
          <w:rFonts w:ascii="Palatino Linotype" w:eastAsia="Calibri" w:hAnsi="Palatino Linotype" w:cs="Tahoma"/>
          <w:b/>
          <w:bCs/>
          <w:i/>
        </w:rPr>
        <w:lastRenderedPageBreak/>
        <w:t>III.</w:t>
      </w:r>
      <w:r w:rsidRPr="00882418">
        <w:rPr>
          <w:rFonts w:ascii="Palatino Linotype" w:eastAsia="Calibri" w:hAnsi="Palatino Linotype" w:cs="Tahoma"/>
          <w:bCs/>
          <w:i/>
        </w:rPr>
        <w:t xml:space="preserve"> La relativa a los servidores públicos integrantes de las instituciones de seguridad pública, cuya revelación pueda poner en riesgo su vida e integridad física con motivo de sus funciones;…”</w:t>
      </w:r>
    </w:p>
    <w:p w14:paraId="40EF15C7" w14:textId="77777777" w:rsidR="00021BF3" w:rsidRPr="00882418" w:rsidRDefault="00021BF3" w:rsidP="00021BF3">
      <w:pPr>
        <w:spacing w:before="120" w:after="120" w:line="360" w:lineRule="auto"/>
        <w:ind w:left="1134" w:right="902"/>
        <w:contextualSpacing/>
        <w:jc w:val="both"/>
        <w:rPr>
          <w:rFonts w:ascii="Palatino Linotype" w:eastAsia="Calibri" w:hAnsi="Palatino Linotype" w:cs="Tahoma"/>
          <w:bCs/>
          <w:i/>
          <w:sz w:val="24"/>
        </w:rPr>
      </w:pPr>
    </w:p>
    <w:p w14:paraId="7DD5D4F8"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rPr>
      </w:pPr>
      <w:r w:rsidRPr="00882418">
        <w:rPr>
          <w:rFonts w:ascii="Palatino Linotype" w:eastAsia="MS Mincho" w:hAnsi="Palatino Linotype" w:cs="Arial"/>
          <w:sz w:val="24"/>
        </w:rPr>
        <w:t xml:space="preserve">Así como en el </w:t>
      </w:r>
      <w:r w:rsidRPr="00882418">
        <w:rPr>
          <w:rFonts w:ascii="Palatino Linotype" w:hAnsi="Palatino Linotype"/>
          <w:sz w:val="24"/>
        </w:rPr>
        <w:t xml:space="preserve">criterio </w:t>
      </w:r>
      <w:r w:rsidRPr="00882418">
        <w:rPr>
          <w:rFonts w:ascii="Palatino Linotype" w:eastAsia="Palatino Linotype" w:hAnsi="Palatino Linotype" w:cs="Palatino Linotype"/>
          <w:sz w:val="24"/>
        </w:rPr>
        <w:t>de interpretación histórico 06/09, emitido por el entonces Instituto Federal de Acceso a la Información y Protección de Datos ahora Instituto Nacional de Transparencia, Acceso a la Información y Protección de Datos Personales, INAI, que establece lo siguiente:</w:t>
      </w:r>
    </w:p>
    <w:p w14:paraId="2F233754"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rPr>
      </w:pPr>
    </w:p>
    <w:p w14:paraId="0F58199F" w14:textId="77777777" w:rsidR="00021BF3" w:rsidRPr="00882418" w:rsidRDefault="00021BF3" w:rsidP="00021BF3">
      <w:pPr>
        <w:tabs>
          <w:tab w:val="left" w:pos="4962"/>
        </w:tabs>
        <w:spacing w:before="120" w:after="120" w:line="276" w:lineRule="auto"/>
        <w:ind w:left="851"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sz w:val="24"/>
        </w:rPr>
        <w:t>“</w:t>
      </w:r>
      <w:r w:rsidRPr="00882418">
        <w:rPr>
          <w:rFonts w:ascii="Palatino Linotype" w:eastAsia="Palatino Linotype" w:hAnsi="Palatino Linotype" w:cs="Palatino Linotype"/>
          <w:b/>
          <w:i/>
        </w:rPr>
        <w:t>Nombres de servidores públicos dedicados a actividades en materia de seguridad, por excepción pueden considerarse información reservada.</w:t>
      </w:r>
      <w:r w:rsidRPr="00882418">
        <w:rPr>
          <w:rFonts w:ascii="Palatino Linotype" w:eastAsia="Palatino Linotype" w:hAnsi="Palatino Linotype" w:cs="Palatino Linotype"/>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w:t>
      </w:r>
      <w:r w:rsidRPr="00882418">
        <w:rPr>
          <w:rFonts w:ascii="Palatino Linotype" w:eastAsia="Palatino Linotype" w:hAnsi="Palatino Linotype" w:cs="Palatino Linotype"/>
          <w:b/>
          <w:i/>
        </w:rPr>
        <w:t>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r w:rsidRPr="00882418">
        <w:rPr>
          <w:rFonts w:ascii="Palatino Linotype" w:eastAsia="Palatino Linotype" w:hAnsi="Palatino Linotype" w:cs="Palatino Linotype"/>
          <w:i/>
        </w:rPr>
        <w:t>.”</w:t>
      </w:r>
    </w:p>
    <w:p w14:paraId="5D4E5CA6" w14:textId="77777777" w:rsidR="00021BF3" w:rsidRPr="00882418" w:rsidRDefault="00021BF3" w:rsidP="00021BF3">
      <w:pPr>
        <w:tabs>
          <w:tab w:val="left" w:pos="4962"/>
        </w:tabs>
        <w:spacing w:before="120" w:after="120" w:line="276" w:lineRule="auto"/>
        <w:ind w:left="851" w:right="902"/>
        <w:contextualSpacing/>
        <w:jc w:val="both"/>
        <w:rPr>
          <w:rFonts w:ascii="Palatino Linotype" w:eastAsia="Palatino Linotype" w:hAnsi="Palatino Linotype" w:cs="Palatino Linotype"/>
          <w:i/>
        </w:rPr>
      </w:pPr>
    </w:p>
    <w:p w14:paraId="41DB8F0D"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es anulando, </w:t>
      </w:r>
      <w:r w:rsidRPr="00882418">
        <w:rPr>
          <w:rFonts w:ascii="Palatino Linotype" w:eastAsia="Palatino Linotype" w:hAnsi="Palatino Linotype" w:cs="Palatino Linotype"/>
          <w:sz w:val="24"/>
          <w:szCs w:val="24"/>
        </w:rPr>
        <w:t>impidiendo u obstaculizando la actuación de los servidores públicos que realizan funciones de carácter operativo.</w:t>
      </w:r>
    </w:p>
    <w:p w14:paraId="7E43242B"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szCs w:val="24"/>
        </w:rPr>
      </w:pPr>
    </w:p>
    <w:p w14:paraId="619BE070" w14:textId="77777777" w:rsidR="00021BF3" w:rsidRPr="00882418" w:rsidRDefault="00021BF3" w:rsidP="00021BF3">
      <w:pPr>
        <w:spacing w:line="360" w:lineRule="auto"/>
        <w:contextualSpacing/>
        <w:jc w:val="both"/>
        <w:rPr>
          <w:rFonts w:ascii="Palatino Linotype" w:hAnsi="Palatino Linotype"/>
          <w:sz w:val="24"/>
          <w:szCs w:val="24"/>
        </w:rPr>
      </w:pPr>
      <w:r w:rsidRPr="00882418">
        <w:rPr>
          <w:rFonts w:ascii="Palatino Linotype" w:hAnsi="Palatino Linotype"/>
          <w:sz w:val="24"/>
          <w:szCs w:val="24"/>
        </w:rPr>
        <w:t xml:space="preserve">Luego entonces, este Organismo Garante considera que dar a conocer información de aquellos servidores públicos que realizan funciones </w:t>
      </w:r>
      <w:r w:rsidRPr="00882418">
        <w:rPr>
          <w:rFonts w:ascii="Palatino Linotype" w:hAnsi="Palatino Linotype" w:cs="Arial"/>
          <w:sz w:val="24"/>
          <w:szCs w:val="24"/>
        </w:rPr>
        <w:t xml:space="preserve">sustantivas, de </w:t>
      </w:r>
      <w:r w:rsidRPr="00882418">
        <w:rPr>
          <w:rFonts w:ascii="Palatino Linotype" w:eastAsia="MS Mincho" w:hAnsi="Palatino Linotype" w:cs="Arial"/>
          <w:sz w:val="24"/>
          <w:szCs w:val="24"/>
        </w:rPr>
        <w:t>investigación</w:t>
      </w:r>
      <w:r w:rsidRPr="00882418">
        <w:rPr>
          <w:rFonts w:ascii="Palatino Linotype" w:hAnsi="Palatino Linotype" w:cs="Arial"/>
          <w:sz w:val="24"/>
          <w:szCs w:val="24"/>
        </w:rPr>
        <w:t xml:space="preserve"> y persecución de delitos</w:t>
      </w:r>
      <w:r w:rsidRPr="00882418">
        <w:rPr>
          <w:rFonts w:ascii="Palatino Linotype" w:hAnsi="Palatino Linotype"/>
          <w:sz w:val="24"/>
          <w:szCs w:val="24"/>
        </w:rPr>
        <w:t xml:space="preserve">, los vuelve identificables y posiblemente reconocibles </w:t>
      </w:r>
      <w:r w:rsidRPr="00882418">
        <w:rPr>
          <w:rFonts w:ascii="Palatino Linotype" w:hAnsi="Palatino Linotype" w:cs="Arial"/>
          <w:sz w:val="24"/>
          <w:szCs w:val="24"/>
        </w:rPr>
        <w:t>para</w:t>
      </w:r>
      <w:r w:rsidRPr="00882418">
        <w:rPr>
          <w:rFonts w:ascii="Palatino Linotype" w:hAnsi="Palatino Linotype"/>
          <w:sz w:val="24"/>
          <w:szCs w:val="24"/>
        </w:rPr>
        <w:t xml:space="preserve"> grupos delictivos, que pudieran relacionarlos directamente con actividades u operativos, o simplemente ubicarlos por el hecho de pertenecer o haber pertenecido a una organización que lleva a cabo actividades de prevención y salvaguarda de la integridad de las personas en el combate a la delincuencia.</w:t>
      </w:r>
    </w:p>
    <w:p w14:paraId="5995D553" w14:textId="77777777" w:rsidR="00021BF3" w:rsidRPr="00882418" w:rsidRDefault="00021BF3" w:rsidP="00021BF3">
      <w:pPr>
        <w:spacing w:line="360" w:lineRule="auto"/>
        <w:contextualSpacing/>
        <w:jc w:val="both"/>
        <w:rPr>
          <w:rFonts w:ascii="Palatino Linotype" w:hAnsi="Palatino Linotype"/>
          <w:iCs/>
          <w:sz w:val="24"/>
          <w:szCs w:val="24"/>
        </w:rPr>
      </w:pPr>
    </w:p>
    <w:p w14:paraId="33FE00BB" w14:textId="77777777" w:rsidR="00021BF3" w:rsidRPr="00882418" w:rsidRDefault="00021BF3" w:rsidP="00021BF3">
      <w:pPr>
        <w:spacing w:before="240" w:after="240" w:line="360" w:lineRule="auto"/>
        <w:contextualSpacing/>
        <w:jc w:val="both"/>
        <w:rPr>
          <w:rFonts w:ascii="Palatino Linotype" w:hAnsi="Palatino Linotype"/>
          <w:sz w:val="24"/>
          <w:szCs w:val="24"/>
        </w:rPr>
      </w:pPr>
      <w:r w:rsidRPr="00882418">
        <w:rPr>
          <w:rFonts w:ascii="Palatino Linotype" w:hAnsi="Palatino Linotype"/>
          <w:sz w:val="24"/>
          <w:szCs w:val="24"/>
        </w:rPr>
        <w:t>Asimismo, que determinada información, incluso, puede vulnerar la vida, integridad física, seguridad o salud de las familias del personal con funciones de carácter operativo, o entorno social, aumentando el riesgo de que personas ajenas a los intereses institucionales intenten realizar actos para amenazar, inhibir o extorsionar y afectar las funciones de los elementos operativos, lo que causaría una vulneración a la Seguridad.</w:t>
      </w:r>
    </w:p>
    <w:p w14:paraId="6425B82D" w14:textId="77777777" w:rsidR="00021BF3" w:rsidRPr="00882418" w:rsidRDefault="00021BF3" w:rsidP="00021BF3">
      <w:pPr>
        <w:spacing w:before="240" w:after="240" w:line="360" w:lineRule="auto"/>
        <w:contextualSpacing/>
        <w:jc w:val="both"/>
        <w:rPr>
          <w:rFonts w:ascii="Palatino Linotype" w:hAnsi="Palatino Linotype"/>
          <w:sz w:val="24"/>
          <w:szCs w:val="24"/>
        </w:rPr>
      </w:pPr>
    </w:p>
    <w:p w14:paraId="326EC9D2" w14:textId="5451263F"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szCs w:val="24"/>
        </w:rPr>
      </w:pPr>
      <w:r w:rsidRPr="00882418">
        <w:rPr>
          <w:rFonts w:ascii="Palatino Linotype" w:hAnsi="Palatino Linotype"/>
          <w:sz w:val="24"/>
          <w:szCs w:val="24"/>
        </w:rPr>
        <w:lastRenderedPageBreak/>
        <w:t xml:space="preserve">En tal contexto, se estima que dar a conocer lo solicitado, eso es, si la persona referida se encuentra adscrita al </w:t>
      </w:r>
      <w:r w:rsidRPr="00882418">
        <w:rPr>
          <w:rFonts w:ascii="Palatino Linotype" w:hAnsi="Palatino Linotype"/>
          <w:b/>
          <w:sz w:val="24"/>
          <w:szCs w:val="24"/>
        </w:rPr>
        <w:t xml:space="preserve">SUJETO OBLIGADO, </w:t>
      </w:r>
      <w:r w:rsidRPr="00882418">
        <w:rPr>
          <w:rFonts w:ascii="Palatino Linotype" w:hAnsi="Palatino Linotype"/>
          <w:sz w:val="24"/>
          <w:szCs w:val="24"/>
        </w:rPr>
        <w:t xml:space="preserve">y de ser el caso, la entrega de sus contratos y funciones, </w:t>
      </w:r>
      <w:r w:rsidRPr="00882418">
        <w:rPr>
          <w:rFonts w:ascii="Palatino Linotype" w:eastAsia="Palatino Linotype" w:hAnsi="Palatino Linotype" w:cs="Palatino Linotype"/>
          <w:sz w:val="24"/>
          <w:szCs w:val="24"/>
        </w:rPr>
        <w:t>puede poner en riesgo la vida, seguridad y salud de esta, así como de su familia e incluso su entorno social, en el supuesto de que la misma se encuentre adscrita y ostente un cargo con funciones de carácter operativo, máxime que la persona solicitante ya conoce el nombre de esta como se desprende de la propia solicitud, haciéndole blanco de los agentes delincuenciales o inclusive a la delincuencia organizada, los cuales podrían amenazar o causarles algún daño, con el fin de entorpecer o disminuir la seguridad pública y aumentar la comisión de actos ilícitos.</w:t>
      </w:r>
    </w:p>
    <w:p w14:paraId="16178D30"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szCs w:val="24"/>
        </w:rPr>
      </w:pPr>
    </w:p>
    <w:p w14:paraId="5F41467E" w14:textId="2BA47ADF"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 xml:space="preserve">Es por ello que se coincide con </w:t>
      </w:r>
      <w:r w:rsidRPr="00882418">
        <w:rPr>
          <w:rFonts w:ascii="Palatino Linotype" w:eastAsia="Palatino Linotype" w:hAnsi="Palatino Linotype" w:cs="Palatino Linotype"/>
          <w:b/>
          <w:sz w:val="24"/>
          <w:szCs w:val="24"/>
        </w:rPr>
        <w:t xml:space="preserve">EL SUJETO OBLIGADO </w:t>
      </w:r>
      <w:r w:rsidRPr="00882418">
        <w:rPr>
          <w:rFonts w:ascii="Palatino Linotype" w:eastAsia="Palatino Linotype" w:hAnsi="Palatino Linotype" w:cs="Palatino Linotype"/>
          <w:sz w:val="24"/>
          <w:szCs w:val="24"/>
        </w:rPr>
        <w:t xml:space="preserve">respecto a la reserva del pronunciamiento en sentido afirmativo o negativo, respecto de si la persona referida labora o laboró en la Secretaría de Seguridad, ya que en caso afirmativo, no bastaría con emitir un pronunciamiento categórico, sino que sería necesario hacer entrega de la documentación </w:t>
      </w:r>
      <w:r w:rsidR="00534BA4" w:rsidRPr="00882418">
        <w:rPr>
          <w:rFonts w:ascii="Palatino Linotype" w:eastAsia="Palatino Linotype" w:hAnsi="Palatino Linotype" w:cs="Palatino Linotype"/>
          <w:sz w:val="24"/>
          <w:szCs w:val="24"/>
        </w:rPr>
        <w:t>requerida</w:t>
      </w:r>
      <w:r w:rsidRPr="00882418">
        <w:rPr>
          <w:rFonts w:ascii="Palatino Linotype" w:eastAsia="Palatino Linotype" w:hAnsi="Palatino Linotype" w:cs="Palatino Linotype"/>
          <w:sz w:val="24"/>
          <w:szCs w:val="24"/>
        </w:rPr>
        <w:t>, información de la cual se desprendería el cargo que ostenta el pudiera referirse a funciones operativas, asimismo se estaría dando a conocer a detalle las funciones que tiene encomendadas en materia de seguridad pública, lo cual pondría en riesgo su vida e integridad por las razones ya expuestas.</w:t>
      </w:r>
    </w:p>
    <w:p w14:paraId="70CF73D7" w14:textId="77777777" w:rsidR="00021BF3" w:rsidRPr="00882418" w:rsidRDefault="00021BF3" w:rsidP="00021BF3">
      <w:pPr>
        <w:spacing w:before="240" w:after="240" w:line="360" w:lineRule="auto"/>
        <w:contextualSpacing/>
        <w:jc w:val="both"/>
        <w:rPr>
          <w:rFonts w:ascii="Palatino Linotype" w:eastAsia="Palatino Linotype" w:hAnsi="Palatino Linotype" w:cs="Palatino Linotype"/>
          <w:sz w:val="24"/>
          <w:szCs w:val="24"/>
        </w:rPr>
      </w:pPr>
    </w:p>
    <w:p w14:paraId="753888DC" w14:textId="77777777" w:rsidR="00534BA4" w:rsidRPr="00882418" w:rsidRDefault="00534BA4" w:rsidP="00534BA4">
      <w:pPr>
        <w:spacing w:before="240" w:after="240" w:line="360" w:lineRule="auto"/>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Ahora bien, como se expuso con anterioridad, la reserva de la información no se da por el simple mandato de Ley sino que es necesario que los Sujetos Obligados</w:t>
      </w:r>
      <w:r w:rsidRPr="00882418">
        <w:rPr>
          <w:rFonts w:ascii="Palatino Linotype" w:eastAsia="Palatino Linotype" w:hAnsi="Palatino Linotype" w:cs="Palatino Linotype"/>
          <w:b/>
          <w:sz w:val="24"/>
          <w:szCs w:val="24"/>
        </w:rPr>
        <w:t>,</w:t>
      </w:r>
      <w:r w:rsidRPr="00882418">
        <w:rPr>
          <w:rFonts w:ascii="Palatino Linotype" w:eastAsia="Palatino Linotype" w:hAnsi="Palatino Linotype" w:cs="Palatino Linotype"/>
          <w:sz w:val="24"/>
          <w:szCs w:val="24"/>
        </w:rPr>
        <w:t xml:space="preserve"> cuando clasifiquen algún documento o información, ya sea todo o en parte, emitan, a través de su Comité de Transparencia, el Acuerdo mediante el cual, de manera </w:t>
      </w:r>
      <w:r w:rsidRPr="00882418">
        <w:rPr>
          <w:rFonts w:ascii="Palatino Linotype" w:eastAsia="Palatino Linotype" w:hAnsi="Palatino Linotype" w:cs="Palatino Linotype"/>
          <w:sz w:val="24"/>
          <w:szCs w:val="24"/>
        </w:rPr>
        <w:lastRenderedPageBreak/>
        <w:t>fundada y motivada, se establezcan las hipótesis normativas aplicables al caso concreto y se analice la prueba de daño, de conformidad con los Lineamientos Octavo y Trigésimo Tercero de los Lineamientos Generales en materia de Clasificación y Desclasificación de la Información, y los artículos 129 y 134, último párrafo de la Ley de Transparencia y Acceso a la Información Pública del Estado de México y Municipios, en relación con los diversos 104 y 108, último párrafo, de la Ley General de Transparencia y Acceso a la Información Pública.</w:t>
      </w:r>
    </w:p>
    <w:p w14:paraId="54BDCA50" w14:textId="77777777" w:rsidR="00021BF3" w:rsidRPr="00882418" w:rsidRDefault="00021BF3" w:rsidP="00021BF3">
      <w:pPr>
        <w:spacing w:before="240" w:after="240" w:line="360" w:lineRule="auto"/>
        <w:ind w:right="49"/>
        <w:contextualSpacing/>
        <w:jc w:val="both"/>
        <w:rPr>
          <w:rFonts w:ascii="Palatino Linotype" w:eastAsia="Palatino Linotype" w:hAnsi="Palatino Linotype" w:cs="Palatino Linotype"/>
          <w:sz w:val="24"/>
          <w:szCs w:val="24"/>
        </w:rPr>
      </w:pPr>
    </w:p>
    <w:p w14:paraId="56953505" w14:textId="77777777" w:rsidR="00534BA4" w:rsidRPr="00882418" w:rsidRDefault="00534BA4" w:rsidP="00021BF3">
      <w:pPr>
        <w:spacing w:before="240" w:after="240" w:line="360" w:lineRule="auto"/>
        <w:ind w:right="49"/>
        <w:contextualSpacing/>
        <w:jc w:val="both"/>
        <w:rPr>
          <w:rFonts w:ascii="Palatino Linotype" w:eastAsia="Palatino Linotype" w:hAnsi="Palatino Linotype" w:cs="Palatino Linotype"/>
          <w:sz w:val="24"/>
          <w:szCs w:val="24"/>
        </w:rPr>
      </w:pPr>
    </w:p>
    <w:p w14:paraId="351FD736" w14:textId="77777777" w:rsidR="00534BA4" w:rsidRPr="00882418" w:rsidRDefault="00534BA4" w:rsidP="00021BF3">
      <w:pPr>
        <w:spacing w:before="240" w:after="240" w:line="360" w:lineRule="auto"/>
        <w:ind w:right="49"/>
        <w:contextualSpacing/>
        <w:jc w:val="both"/>
        <w:rPr>
          <w:rFonts w:ascii="Palatino Linotype" w:eastAsia="Palatino Linotype" w:hAnsi="Palatino Linotype" w:cs="Palatino Linotype"/>
          <w:sz w:val="24"/>
          <w:szCs w:val="24"/>
        </w:rPr>
      </w:pPr>
    </w:p>
    <w:p w14:paraId="218FF6A7" w14:textId="77777777" w:rsidR="00534BA4" w:rsidRPr="00882418" w:rsidRDefault="00534BA4" w:rsidP="00021BF3">
      <w:pPr>
        <w:spacing w:before="240" w:after="240" w:line="360" w:lineRule="auto"/>
        <w:ind w:right="49"/>
        <w:contextualSpacing/>
        <w:jc w:val="both"/>
        <w:rPr>
          <w:rFonts w:ascii="Palatino Linotype" w:eastAsia="Palatino Linotype" w:hAnsi="Palatino Linotype" w:cs="Palatino Linotype"/>
          <w:sz w:val="24"/>
          <w:szCs w:val="24"/>
        </w:rPr>
      </w:pPr>
    </w:p>
    <w:p w14:paraId="2AF63BD0" w14:textId="77777777" w:rsidR="00534BA4" w:rsidRPr="00882418" w:rsidRDefault="00534BA4" w:rsidP="00021BF3">
      <w:pPr>
        <w:spacing w:before="240" w:after="240" w:line="360" w:lineRule="auto"/>
        <w:ind w:right="49"/>
        <w:contextualSpacing/>
        <w:jc w:val="both"/>
        <w:rPr>
          <w:rFonts w:ascii="Palatino Linotype" w:eastAsia="Palatino Linotype" w:hAnsi="Palatino Linotype" w:cs="Palatino Linotype"/>
          <w:sz w:val="24"/>
          <w:szCs w:val="24"/>
        </w:rPr>
      </w:pPr>
    </w:p>
    <w:p w14:paraId="4361578E" w14:textId="77777777" w:rsidR="00534BA4" w:rsidRPr="00882418" w:rsidRDefault="00534BA4" w:rsidP="00021BF3">
      <w:pPr>
        <w:spacing w:before="240" w:after="240" w:line="360" w:lineRule="auto"/>
        <w:ind w:right="49"/>
        <w:contextualSpacing/>
        <w:jc w:val="both"/>
        <w:rPr>
          <w:rFonts w:ascii="Palatino Linotype" w:eastAsia="Palatino Linotype" w:hAnsi="Palatino Linotype" w:cs="Palatino Linotype"/>
          <w:sz w:val="24"/>
          <w:szCs w:val="24"/>
        </w:rPr>
      </w:pPr>
    </w:p>
    <w:p w14:paraId="0868B6E2" w14:textId="77777777" w:rsidR="00534BA4" w:rsidRPr="00882418" w:rsidRDefault="00534BA4" w:rsidP="00021BF3">
      <w:pPr>
        <w:spacing w:before="240" w:after="240" w:line="360" w:lineRule="auto"/>
        <w:ind w:right="49"/>
        <w:contextualSpacing/>
        <w:jc w:val="both"/>
        <w:rPr>
          <w:rFonts w:ascii="Palatino Linotype" w:eastAsia="Palatino Linotype" w:hAnsi="Palatino Linotype" w:cs="Palatino Linotype"/>
          <w:sz w:val="24"/>
          <w:szCs w:val="24"/>
        </w:rPr>
      </w:pPr>
    </w:p>
    <w:p w14:paraId="343CBCD7" w14:textId="77777777" w:rsidR="00534BA4" w:rsidRPr="00882418" w:rsidRDefault="00534BA4" w:rsidP="00021BF3">
      <w:pPr>
        <w:spacing w:before="240" w:after="240" w:line="360" w:lineRule="auto"/>
        <w:ind w:right="49"/>
        <w:contextualSpacing/>
        <w:jc w:val="both"/>
        <w:rPr>
          <w:rFonts w:ascii="Palatino Linotype" w:eastAsia="Palatino Linotype" w:hAnsi="Palatino Linotype" w:cs="Palatino Linotype"/>
          <w:sz w:val="24"/>
          <w:szCs w:val="24"/>
        </w:rPr>
      </w:pPr>
    </w:p>
    <w:p w14:paraId="5278EBDD" w14:textId="67BEB709" w:rsidR="00534BA4" w:rsidRPr="00882418" w:rsidRDefault="00534BA4" w:rsidP="00534BA4">
      <w:pPr>
        <w:spacing w:before="240" w:after="240" w:line="360" w:lineRule="auto"/>
        <w:contextualSpacing/>
        <w:jc w:val="both"/>
        <w:rPr>
          <w:rFonts w:ascii="Palatino Linotype" w:eastAsia="Palatino Linotype" w:hAnsi="Palatino Linotype" w:cs="Palatino Linotype"/>
          <w:sz w:val="24"/>
        </w:rPr>
      </w:pPr>
      <w:r w:rsidRPr="00882418">
        <w:rPr>
          <w:rFonts w:ascii="Palatino Linotype" w:eastAsia="Palatino Linotype" w:hAnsi="Palatino Linotype" w:cs="Palatino Linotype"/>
          <w:sz w:val="24"/>
        </w:rPr>
        <w:t>En el caso particular, el Comité de Transparencia aprobó en la Décima Sesión Extraordinaria 2024 y en la Séptima Sesión Extraordinaria 2024, mediante el cual se clasifica como reservado por un periodo de cinco años, el pronunciamiento afirmativo o negativo respecto de si la persona señalada en las solicitudes de información 00133/SSEM/IP/2024 y 00078/SSEM/IP/2024, dichos acuerdos fue analizados por este Organismo Garante a la luz de las consideraciones expuestas a lo largo del presente estudio, así como del Lineamiento Quincuagésimo primero de los Lineamientos Generales en Materia de Clasificación y Desclasificación de la Información, que es del tenor literal siguiente:</w:t>
      </w:r>
    </w:p>
    <w:p w14:paraId="6D05884A" w14:textId="77777777" w:rsidR="00534BA4" w:rsidRPr="00882418" w:rsidRDefault="00534BA4" w:rsidP="00534BA4">
      <w:pPr>
        <w:spacing w:before="240" w:after="240" w:line="360" w:lineRule="auto"/>
        <w:contextualSpacing/>
        <w:jc w:val="both"/>
        <w:rPr>
          <w:rFonts w:ascii="Palatino Linotype" w:eastAsia="Palatino Linotype" w:hAnsi="Palatino Linotype" w:cs="Palatino Linotype"/>
          <w:sz w:val="24"/>
        </w:rPr>
      </w:pPr>
    </w:p>
    <w:p w14:paraId="03FD5854" w14:textId="77777777" w:rsidR="00534BA4" w:rsidRPr="00882418" w:rsidRDefault="00534BA4" w:rsidP="00534BA4">
      <w:pPr>
        <w:spacing w:before="120" w:after="120" w:line="276" w:lineRule="auto"/>
        <w:ind w:left="851"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w:t>
      </w:r>
      <w:r w:rsidRPr="00882418">
        <w:rPr>
          <w:rFonts w:ascii="Palatino Linotype" w:eastAsia="Palatino Linotype" w:hAnsi="Palatino Linotype" w:cs="Palatino Linotype"/>
          <w:b/>
          <w:i/>
        </w:rPr>
        <w:t>Quincuagésimo primero.</w:t>
      </w:r>
      <w:r w:rsidRPr="00882418">
        <w:rPr>
          <w:rFonts w:ascii="Palatino Linotype" w:eastAsia="Palatino Linotype" w:hAnsi="Palatino Linotype" w:cs="Palatino Linotype"/>
          <w:i/>
        </w:rPr>
        <w:t xml:space="preserve"> Toda acta del Comité de Transparencia deberá contener:</w:t>
      </w:r>
    </w:p>
    <w:p w14:paraId="2932363B" w14:textId="77777777" w:rsidR="00534BA4" w:rsidRPr="00882418" w:rsidRDefault="00534BA4" w:rsidP="00534BA4">
      <w:pPr>
        <w:spacing w:before="120" w:after="120" w:line="276" w:lineRule="auto"/>
        <w:ind w:left="1134"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I.</w:t>
      </w:r>
      <w:r w:rsidRPr="00882418">
        <w:rPr>
          <w:rFonts w:ascii="Palatino Linotype" w:eastAsia="Palatino Linotype" w:hAnsi="Palatino Linotype" w:cs="Palatino Linotype"/>
          <w:i/>
        </w:rPr>
        <w:t xml:space="preserve"> El número de sesión y fecha;</w:t>
      </w:r>
    </w:p>
    <w:p w14:paraId="06573341" w14:textId="77777777" w:rsidR="00534BA4" w:rsidRPr="00882418" w:rsidRDefault="00534BA4" w:rsidP="00534BA4">
      <w:pPr>
        <w:spacing w:before="120" w:after="120" w:line="276" w:lineRule="auto"/>
        <w:ind w:left="1134"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II.</w:t>
      </w:r>
      <w:r w:rsidRPr="00882418">
        <w:rPr>
          <w:rFonts w:ascii="Palatino Linotype" w:eastAsia="Palatino Linotype" w:hAnsi="Palatino Linotype" w:cs="Palatino Linotype"/>
          <w:i/>
        </w:rPr>
        <w:t xml:space="preserve"> El nombre del área que solicitó la clasificación de información;</w:t>
      </w:r>
    </w:p>
    <w:p w14:paraId="5A55F278" w14:textId="77777777" w:rsidR="00534BA4" w:rsidRPr="00882418" w:rsidRDefault="00534BA4" w:rsidP="00534BA4">
      <w:pPr>
        <w:spacing w:before="120" w:after="120" w:line="276" w:lineRule="auto"/>
        <w:ind w:left="1134"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III.</w:t>
      </w:r>
      <w:r w:rsidRPr="00882418">
        <w:rPr>
          <w:rFonts w:ascii="Palatino Linotype" w:eastAsia="Palatino Linotype" w:hAnsi="Palatino Linotype" w:cs="Palatino Linotype"/>
          <w:i/>
        </w:rPr>
        <w:t xml:space="preserve"> La fundamentación legal y motivación correspondiente;</w:t>
      </w:r>
    </w:p>
    <w:p w14:paraId="2E43C5BA" w14:textId="77777777" w:rsidR="00534BA4" w:rsidRPr="00882418" w:rsidRDefault="00534BA4" w:rsidP="00534BA4">
      <w:pPr>
        <w:spacing w:before="120" w:after="120" w:line="276" w:lineRule="auto"/>
        <w:ind w:left="1134"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IV</w:t>
      </w:r>
      <w:r w:rsidRPr="00882418">
        <w:rPr>
          <w:rFonts w:ascii="Palatino Linotype" w:eastAsia="Palatino Linotype" w:hAnsi="Palatino Linotype" w:cs="Palatino Linotype"/>
          <w:i/>
        </w:rPr>
        <w:t xml:space="preserve">. La resolución o resoluciones aprobadas; y </w:t>
      </w:r>
    </w:p>
    <w:p w14:paraId="79054C21" w14:textId="77777777" w:rsidR="00534BA4" w:rsidRPr="00882418" w:rsidRDefault="00534BA4" w:rsidP="00534BA4">
      <w:pPr>
        <w:spacing w:before="120" w:after="120" w:line="276" w:lineRule="auto"/>
        <w:ind w:left="1134"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V.</w:t>
      </w:r>
      <w:r w:rsidRPr="00882418">
        <w:rPr>
          <w:rFonts w:ascii="Palatino Linotype" w:eastAsia="Palatino Linotype" w:hAnsi="Palatino Linotype" w:cs="Palatino Linotype"/>
          <w:i/>
        </w:rPr>
        <w:t xml:space="preserve"> La rúbrica o firma digital de cada integrante del Comité de Transparencia.</w:t>
      </w:r>
    </w:p>
    <w:p w14:paraId="5B468CD7" w14:textId="77777777" w:rsidR="00534BA4" w:rsidRPr="00882418" w:rsidRDefault="00534BA4" w:rsidP="00534BA4">
      <w:pPr>
        <w:spacing w:before="120" w:after="120" w:line="276" w:lineRule="auto"/>
        <w:ind w:left="851"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Las resoluciones del Comité en las que se haya determinado confirmar o modificar la clasificación de información pública como reservada, deberán incluir, cuando menos:</w:t>
      </w:r>
    </w:p>
    <w:p w14:paraId="3C9601E0" w14:textId="77777777" w:rsidR="00534BA4" w:rsidRPr="00882418" w:rsidRDefault="00534BA4" w:rsidP="00534BA4">
      <w:pPr>
        <w:spacing w:before="120" w:after="120" w:line="276" w:lineRule="auto"/>
        <w:ind w:left="1134"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I.</w:t>
      </w:r>
      <w:r w:rsidRPr="00882418">
        <w:rPr>
          <w:rFonts w:ascii="Palatino Linotype" w:eastAsia="Palatino Linotype" w:hAnsi="Palatino Linotype" w:cs="Palatino Linotype"/>
          <w:i/>
        </w:rPr>
        <w:t xml:space="preserve"> Los motivos y razonamientos que sustenten la confirmación o modificación de la prueba de daño;</w:t>
      </w:r>
    </w:p>
    <w:p w14:paraId="61D2CC2F" w14:textId="77777777" w:rsidR="00534BA4" w:rsidRPr="00882418" w:rsidRDefault="00534BA4" w:rsidP="00534BA4">
      <w:pPr>
        <w:spacing w:before="120" w:after="120" w:line="276" w:lineRule="auto"/>
        <w:ind w:left="1134"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II</w:t>
      </w:r>
      <w:r w:rsidRPr="00882418">
        <w:rPr>
          <w:rFonts w:ascii="Palatino Linotype" w:eastAsia="Palatino Linotype" w:hAnsi="Palatino Linotype" w:cs="Palatino Linotype"/>
          <w:i/>
        </w:rPr>
        <w:t xml:space="preserve">. Descripción de las partes o secciones reservadas, en caso de clasificación parcial; </w:t>
      </w:r>
    </w:p>
    <w:p w14:paraId="6EF010CC" w14:textId="77777777" w:rsidR="00534BA4" w:rsidRPr="00882418" w:rsidRDefault="00534BA4" w:rsidP="00534BA4">
      <w:pPr>
        <w:spacing w:before="120" w:after="120" w:line="276" w:lineRule="auto"/>
        <w:ind w:left="1134"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III</w:t>
      </w:r>
      <w:r w:rsidRPr="00882418">
        <w:rPr>
          <w:rFonts w:ascii="Palatino Linotype" w:eastAsia="Palatino Linotype" w:hAnsi="Palatino Linotype" w:cs="Palatino Linotype"/>
          <w:i/>
        </w:rPr>
        <w:t>. El periodo por el que mantendrá su clasificación y fecha de expiración; y</w:t>
      </w:r>
    </w:p>
    <w:p w14:paraId="0AC14744" w14:textId="77777777" w:rsidR="00534BA4" w:rsidRPr="00882418" w:rsidRDefault="00534BA4" w:rsidP="00534BA4">
      <w:pPr>
        <w:spacing w:before="120" w:after="120" w:line="276" w:lineRule="auto"/>
        <w:ind w:left="1134"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b/>
          <w:i/>
        </w:rPr>
        <w:t>IV</w:t>
      </w:r>
      <w:r w:rsidRPr="00882418">
        <w:rPr>
          <w:rFonts w:ascii="Palatino Linotype" w:eastAsia="Palatino Linotype" w:hAnsi="Palatino Linotype" w:cs="Palatino Linotype"/>
          <w:i/>
        </w:rPr>
        <w:t>. El nombre del titular y área encargada de realizar la versión pública del documento, en su caso.</w:t>
      </w:r>
    </w:p>
    <w:p w14:paraId="33D7B792" w14:textId="77777777" w:rsidR="00534BA4" w:rsidRPr="00882418" w:rsidRDefault="00534BA4" w:rsidP="00534BA4">
      <w:pPr>
        <w:spacing w:before="120" w:after="120" w:line="276" w:lineRule="auto"/>
        <w:ind w:left="851" w:right="902"/>
        <w:contextualSpacing/>
        <w:jc w:val="both"/>
        <w:rPr>
          <w:rFonts w:ascii="Palatino Linotype" w:eastAsia="Palatino Linotype" w:hAnsi="Palatino Linotype" w:cs="Palatino Linotype"/>
          <w:i/>
        </w:rPr>
      </w:pPr>
      <w:r w:rsidRPr="00882418">
        <w:rPr>
          <w:rFonts w:ascii="Palatino Linotype" w:eastAsia="Palatino Linotype" w:hAnsi="Palatino Linotype" w:cs="Palatino Linotype"/>
          <w:i/>
        </w:rPr>
        <w:t>En los casos en que se clasifique la información como reservada siempre se entregará o anexará la prueba de daño con la respuesta al solicitante.</w:t>
      </w:r>
    </w:p>
    <w:p w14:paraId="75AA3AE5" w14:textId="77777777" w:rsidR="00534BA4" w:rsidRPr="00882418" w:rsidRDefault="00534BA4" w:rsidP="00534BA4">
      <w:pPr>
        <w:spacing w:before="120" w:after="120" w:line="276" w:lineRule="auto"/>
        <w:ind w:left="851" w:right="902"/>
        <w:contextualSpacing/>
        <w:jc w:val="both"/>
        <w:rPr>
          <w:rFonts w:ascii="Palatino Linotype" w:eastAsia="Palatino Linotype" w:hAnsi="Palatino Linotype" w:cs="Palatino Linotype"/>
          <w:i/>
          <w:sz w:val="24"/>
        </w:rPr>
      </w:pPr>
      <w:r w:rsidRPr="00882418">
        <w:rPr>
          <w:rFonts w:ascii="Palatino Linotype" w:eastAsia="Palatino Linotype" w:hAnsi="Palatino Linotype" w:cs="Palatino Linotype"/>
          <w:i/>
        </w:rPr>
        <w:t xml:space="preserve">En los casos de resoluciones del Comité de Transparencia en las que se confirme la clasificación de información confidencial solo se deberán de identificar los tipos de datos protegidos, de conformidad con el lineamiento trigésimo octavo.” </w:t>
      </w:r>
    </w:p>
    <w:p w14:paraId="084A6431" w14:textId="77777777" w:rsidR="00534BA4" w:rsidRPr="00882418" w:rsidRDefault="00534BA4" w:rsidP="00534BA4">
      <w:pPr>
        <w:spacing w:before="120" w:after="120" w:line="360" w:lineRule="auto"/>
        <w:ind w:left="851" w:right="902"/>
        <w:contextualSpacing/>
        <w:jc w:val="both"/>
        <w:rPr>
          <w:rFonts w:ascii="Palatino Linotype" w:eastAsia="Palatino Linotype" w:hAnsi="Palatino Linotype" w:cs="Palatino Linotype"/>
          <w:i/>
          <w:sz w:val="24"/>
        </w:rPr>
      </w:pPr>
    </w:p>
    <w:p w14:paraId="4ABD126E" w14:textId="7F4D9856" w:rsidR="00534BA4" w:rsidRPr="00882418" w:rsidRDefault="00534BA4" w:rsidP="00094762">
      <w:pPr>
        <w:spacing w:before="240" w:after="240" w:line="360" w:lineRule="auto"/>
        <w:contextualSpacing/>
        <w:jc w:val="both"/>
        <w:rPr>
          <w:rFonts w:ascii="Palatino Linotype" w:eastAsia="Palatino Linotype" w:hAnsi="Palatino Linotype" w:cs="Palatino Linotype"/>
          <w:sz w:val="24"/>
        </w:rPr>
      </w:pPr>
      <w:r w:rsidRPr="00882418">
        <w:rPr>
          <w:rFonts w:ascii="Palatino Linotype" w:eastAsia="Palatino Linotype" w:hAnsi="Palatino Linotype" w:cs="Palatino Linotype"/>
          <w:sz w:val="24"/>
        </w:rPr>
        <w:t>Y, derivado de dicho análisis se concluyó que el mismo no cumple con las formalidades y elementos que la normativa establece, tal y como se expone a continuación para un mejor entendimiento:</w:t>
      </w:r>
    </w:p>
    <w:p w14:paraId="615724F0" w14:textId="4C6E12AE" w:rsidR="000610FC" w:rsidRPr="00882418" w:rsidRDefault="000610FC" w:rsidP="000610FC">
      <w:pPr>
        <w:spacing w:before="240" w:after="240" w:line="360" w:lineRule="auto"/>
        <w:contextualSpacing/>
        <w:jc w:val="both"/>
        <w:rPr>
          <w:rFonts w:ascii="Palatino Linotype" w:hAnsi="Palatino Linotype"/>
          <w:sz w:val="24"/>
          <w:szCs w:val="24"/>
        </w:rPr>
      </w:pPr>
    </w:p>
    <w:tbl>
      <w:tblPr>
        <w:tblStyle w:val="Tablaconcuadrcula"/>
        <w:tblW w:w="0" w:type="auto"/>
        <w:tblLayout w:type="fixed"/>
        <w:tblLook w:val="04A0" w:firstRow="1" w:lastRow="0" w:firstColumn="1" w:lastColumn="0" w:noHBand="0" w:noVBand="1"/>
      </w:tblPr>
      <w:tblGrid>
        <w:gridCol w:w="1413"/>
        <w:gridCol w:w="5812"/>
        <w:gridCol w:w="1603"/>
      </w:tblGrid>
      <w:tr w:rsidR="00882418" w:rsidRPr="00882418" w14:paraId="3D3424BD" w14:textId="77777777" w:rsidTr="00094762">
        <w:tc>
          <w:tcPr>
            <w:tcW w:w="1413"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14:paraId="6731058B" w14:textId="77777777" w:rsidR="000610FC" w:rsidRPr="00882418" w:rsidRDefault="000610FC" w:rsidP="00094762">
            <w:pPr>
              <w:spacing w:before="100" w:after="200" w:line="276" w:lineRule="auto"/>
              <w:jc w:val="center"/>
              <w:rPr>
                <w:rFonts w:ascii="Palatino Linotype" w:hAnsi="Palatino Linotype"/>
                <w:b/>
                <w:sz w:val="22"/>
                <w:szCs w:val="20"/>
                <w:lang w:val="es-MX" w:eastAsia="en-US"/>
              </w:rPr>
            </w:pPr>
            <w:r w:rsidRPr="00882418">
              <w:rPr>
                <w:rFonts w:ascii="Palatino Linotype" w:hAnsi="Palatino Linotype"/>
                <w:b/>
                <w:sz w:val="18"/>
                <w:szCs w:val="20"/>
                <w:lang w:val="es-MX" w:eastAsia="en-US"/>
              </w:rPr>
              <w:t>Elementos del acuerdo de clasificación</w:t>
            </w:r>
          </w:p>
        </w:tc>
        <w:tc>
          <w:tcPr>
            <w:tcW w:w="5812"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14:paraId="5EAE9716" w14:textId="77777777" w:rsidR="000610FC" w:rsidRPr="00882418" w:rsidRDefault="000610FC" w:rsidP="00094762">
            <w:pPr>
              <w:spacing w:before="100" w:after="200" w:line="276" w:lineRule="auto"/>
              <w:jc w:val="center"/>
              <w:rPr>
                <w:rFonts w:ascii="Palatino Linotype" w:hAnsi="Palatino Linotype"/>
                <w:b/>
                <w:sz w:val="22"/>
                <w:szCs w:val="20"/>
                <w:lang w:val="es-MX" w:eastAsia="en-US"/>
              </w:rPr>
            </w:pPr>
            <w:r w:rsidRPr="00882418">
              <w:rPr>
                <w:rFonts w:ascii="Palatino Linotype" w:hAnsi="Palatino Linotype"/>
                <w:b/>
                <w:sz w:val="22"/>
                <w:szCs w:val="20"/>
                <w:lang w:val="es-MX" w:eastAsia="en-US"/>
              </w:rPr>
              <w:t>Contenido</w:t>
            </w:r>
          </w:p>
        </w:tc>
        <w:tc>
          <w:tcPr>
            <w:tcW w:w="1603" w:type="dxa"/>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14:paraId="6AE70EEA" w14:textId="77777777" w:rsidR="000610FC" w:rsidRPr="00882418" w:rsidRDefault="000610FC" w:rsidP="00094762">
            <w:pPr>
              <w:spacing w:before="100" w:after="200" w:line="276" w:lineRule="auto"/>
              <w:jc w:val="center"/>
              <w:rPr>
                <w:rFonts w:ascii="Palatino Linotype" w:hAnsi="Palatino Linotype"/>
                <w:b/>
                <w:sz w:val="22"/>
                <w:szCs w:val="20"/>
                <w:lang w:val="es-MX" w:eastAsia="en-US"/>
              </w:rPr>
            </w:pPr>
            <w:r w:rsidRPr="00882418">
              <w:rPr>
                <w:rFonts w:ascii="Palatino Linotype" w:hAnsi="Palatino Linotype"/>
                <w:b/>
                <w:sz w:val="22"/>
                <w:szCs w:val="20"/>
                <w:lang w:val="es-MX" w:eastAsia="en-US"/>
              </w:rPr>
              <w:t>Cumple</w:t>
            </w:r>
          </w:p>
        </w:tc>
      </w:tr>
      <w:tr w:rsidR="00882418" w:rsidRPr="00882418" w14:paraId="6839D8B1" w14:textId="77777777" w:rsidTr="00094762">
        <w:tc>
          <w:tcPr>
            <w:tcW w:w="1413" w:type="dxa"/>
            <w:tcBorders>
              <w:top w:val="single" w:sz="4" w:space="0" w:color="auto"/>
              <w:left w:val="single" w:sz="4" w:space="0" w:color="auto"/>
              <w:bottom w:val="single" w:sz="4" w:space="0" w:color="auto"/>
              <w:right w:val="single" w:sz="4" w:space="0" w:color="auto"/>
            </w:tcBorders>
            <w:hideMark/>
          </w:tcPr>
          <w:p w14:paraId="147238B6" w14:textId="77777777" w:rsidR="000610FC" w:rsidRPr="00882418" w:rsidRDefault="000610FC" w:rsidP="00094762">
            <w:pPr>
              <w:spacing w:before="100" w:after="200" w:line="276" w:lineRule="auto"/>
              <w:jc w:val="center"/>
              <w:rPr>
                <w:rFonts w:ascii="Palatino Linotype" w:hAnsi="Palatino Linotype"/>
                <w:sz w:val="18"/>
                <w:szCs w:val="18"/>
                <w:lang w:val="es-MX" w:eastAsia="en-US"/>
              </w:rPr>
            </w:pPr>
            <w:r w:rsidRPr="00882418">
              <w:rPr>
                <w:rFonts w:ascii="Palatino Linotype" w:hAnsi="Palatino Linotype"/>
                <w:b/>
                <w:sz w:val="18"/>
                <w:szCs w:val="18"/>
                <w:lang w:eastAsia="en-US"/>
              </w:rPr>
              <w:lastRenderedPageBreak/>
              <w:t>Número de folio de la solicitud</w:t>
            </w:r>
          </w:p>
        </w:tc>
        <w:tc>
          <w:tcPr>
            <w:tcW w:w="5812" w:type="dxa"/>
            <w:tcBorders>
              <w:top w:val="single" w:sz="4" w:space="0" w:color="auto"/>
              <w:left w:val="single" w:sz="4" w:space="0" w:color="auto"/>
              <w:bottom w:val="single" w:sz="4" w:space="0" w:color="auto"/>
              <w:right w:val="single" w:sz="4" w:space="0" w:color="auto"/>
            </w:tcBorders>
            <w:hideMark/>
          </w:tcPr>
          <w:p w14:paraId="7CF64D9E" w14:textId="77777777" w:rsidR="00A902F8" w:rsidRPr="00882418" w:rsidRDefault="00A902F8" w:rsidP="00094762">
            <w:pPr>
              <w:spacing w:before="100" w:after="200" w:line="276" w:lineRule="auto"/>
              <w:rPr>
                <w:noProof/>
              </w:rPr>
            </w:pPr>
            <w:r w:rsidRPr="00882418">
              <w:rPr>
                <w:noProof/>
                <w:lang w:eastAsia="es-MX"/>
              </w:rPr>
              <w:drawing>
                <wp:inline distT="0" distB="0" distL="0" distR="0" wp14:anchorId="2155FF1A" wp14:editId="7B2855FE">
                  <wp:extent cx="3553460" cy="472611"/>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74249" cy="475376"/>
                          </a:xfrm>
                          <a:prstGeom prst="rect">
                            <a:avLst/>
                          </a:prstGeom>
                        </pic:spPr>
                      </pic:pic>
                    </a:graphicData>
                  </a:graphic>
                </wp:inline>
              </w:drawing>
            </w:r>
          </w:p>
          <w:p w14:paraId="100CACC0" w14:textId="77777777" w:rsidR="00A902F8" w:rsidRPr="00882418" w:rsidRDefault="00A902F8" w:rsidP="00094762">
            <w:pPr>
              <w:spacing w:before="100" w:after="200" w:line="276" w:lineRule="auto"/>
              <w:rPr>
                <w:noProof/>
              </w:rPr>
            </w:pPr>
            <w:r w:rsidRPr="00882418">
              <w:rPr>
                <w:noProof/>
                <w:lang w:eastAsia="es-MX"/>
              </w:rPr>
              <w:drawing>
                <wp:inline distT="0" distB="0" distL="0" distR="0" wp14:anchorId="5577F166" wp14:editId="7574C745">
                  <wp:extent cx="3553460" cy="38608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3460" cy="386080"/>
                          </a:xfrm>
                          <a:prstGeom prst="rect">
                            <a:avLst/>
                          </a:prstGeom>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14:paraId="514BE916" w14:textId="77777777" w:rsidR="000610FC" w:rsidRPr="00882418" w:rsidRDefault="000610FC" w:rsidP="00094762">
            <w:pPr>
              <w:spacing w:before="100" w:after="200" w:line="276" w:lineRule="auto"/>
              <w:jc w:val="center"/>
              <w:rPr>
                <w:rFonts w:ascii="Palatino Linotype" w:hAnsi="Palatino Linotype"/>
                <w:b/>
                <w:sz w:val="20"/>
                <w:szCs w:val="20"/>
                <w:lang w:val="es-MX" w:eastAsia="en-US"/>
              </w:rPr>
            </w:pPr>
            <w:r w:rsidRPr="00882418">
              <w:rPr>
                <w:rFonts w:ascii="Palatino Linotype" w:hAnsi="Palatino Linotype"/>
                <w:b/>
                <w:szCs w:val="20"/>
                <w:lang w:val="es-MX" w:eastAsia="en-US"/>
              </w:rPr>
              <w:t>Sí</w:t>
            </w:r>
          </w:p>
        </w:tc>
      </w:tr>
      <w:tr w:rsidR="00882418" w:rsidRPr="00882418" w14:paraId="0F7D81E4" w14:textId="77777777" w:rsidTr="00094762">
        <w:tc>
          <w:tcPr>
            <w:tcW w:w="1413" w:type="dxa"/>
            <w:tcBorders>
              <w:top w:val="single" w:sz="4" w:space="0" w:color="auto"/>
              <w:left w:val="single" w:sz="4" w:space="0" w:color="auto"/>
              <w:bottom w:val="single" w:sz="4" w:space="0" w:color="auto"/>
              <w:right w:val="single" w:sz="4" w:space="0" w:color="auto"/>
            </w:tcBorders>
            <w:hideMark/>
          </w:tcPr>
          <w:p w14:paraId="0E3AE721" w14:textId="77777777" w:rsidR="000610FC" w:rsidRPr="00882418" w:rsidRDefault="000610FC" w:rsidP="00094762">
            <w:pPr>
              <w:spacing w:before="100" w:after="200" w:line="276" w:lineRule="auto"/>
              <w:jc w:val="center"/>
              <w:rPr>
                <w:rFonts w:ascii="Palatino Linotype" w:hAnsi="Palatino Linotype"/>
                <w:sz w:val="18"/>
                <w:szCs w:val="18"/>
                <w:lang w:val="es-MX" w:eastAsia="en-US"/>
              </w:rPr>
            </w:pPr>
            <w:r w:rsidRPr="00882418">
              <w:rPr>
                <w:rFonts w:ascii="Palatino Linotype" w:hAnsi="Palatino Linotype"/>
                <w:b/>
                <w:sz w:val="18"/>
                <w:szCs w:val="18"/>
                <w:lang w:eastAsia="en-US"/>
              </w:rPr>
              <w:t>Referencia de la información solicitada</w:t>
            </w:r>
          </w:p>
        </w:tc>
        <w:tc>
          <w:tcPr>
            <w:tcW w:w="5812" w:type="dxa"/>
            <w:tcBorders>
              <w:top w:val="single" w:sz="4" w:space="0" w:color="auto"/>
              <w:left w:val="single" w:sz="4" w:space="0" w:color="auto"/>
              <w:bottom w:val="single" w:sz="4" w:space="0" w:color="auto"/>
              <w:right w:val="single" w:sz="4" w:space="0" w:color="auto"/>
            </w:tcBorders>
            <w:hideMark/>
          </w:tcPr>
          <w:p w14:paraId="04C194E4" w14:textId="77777777" w:rsidR="00A902F8" w:rsidRPr="00882418" w:rsidRDefault="00A902F8" w:rsidP="00094762">
            <w:pPr>
              <w:spacing w:before="100" w:after="200" w:line="276" w:lineRule="auto"/>
              <w:jc w:val="center"/>
              <w:rPr>
                <w:noProof/>
              </w:rPr>
            </w:pPr>
            <w:r w:rsidRPr="00882418">
              <w:rPr>
                <w:noProof/>
                <w:lang w:eastAsia="es-MX"/>
              </w:rPr>
              <w:drawing>
                <wp:inline distT="0" distB="0" distL="0" distR="0" wp14:anchorId="1C0D8D84" wp14:editId="4EFAC6B6">
                  <wp:extent cx="3553460" cy="257810"/>
                  <wp:effectExtent l="0" t="0" r="889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3460" cy="257810"/>
                          </a:xfrm>
                          <a:prstGeom prst="rect">
                            <a:avLst/>
                          </a:prstGeom>
                        </pic:spPr>
                      </pic:pic>
                    </a:graphicData>
                  </a:graphic>
                </wp:inline>
              </w:drawing>
            </w:r>
          </w:p>
          <w:p w14:paraId="11798F46" w14:textId="77777777" w:rsidR="000610FC" w:rsidRPr="00882418" w:rsidRDefault="00A902F8" w:rsidP="00A902F8">
            <w:pPr>
              <w:spacing w:before="100" w:after="200" w:line="276" w:lineRule="auto"/>
              <w:rPr>
                <w:noProof/>
              </w:rPr>
            </w:pPr>
            <w:r w:rsidRPr="00882418">
              <w:rPr>
                <w:noProof/>
                <w:lang w:eastAsia="es-MX"/>
              </w:rPr>
              <w:drawing>
                <wp:inline distT="0" distB="0" distL="0" distR="0" wp14:anchorId="05A61215" wp14:editId="4F105A90">
                  <wp:extent cx="3553460" cy="823595"/>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3460" cy="823595"/>
                          </a:xfrm>
                          <a:prstGeom prst="rect">
                            <a:avLst/>
                          </a:prstGeom>
                        </pic:spPr>
                      </pic:pic>
                    </a:graphicData>
                  </a:graphic>
                </wp:inline>
              </w:drawing>
            </w:r>
            <w:r w:rsidR="000610FC" w:rsidRPr="00882418">
              <w:rPr>
                <w:noProof/>
              </w:rPr>
              <w:t xml:space="preserve"> </w:t>
            </w:r>
          </w:p>
        </w:tc>
        <w:tc>
          <w:tcPr>
            <w:tcW w:w="1603" w:type="dxa"/>
            <w:tcBorders>
              <w:top w:val="single" w:sz="4" w:space="0" w:color="auto"/>
              <w:left w:val="single" w:sz="4" w:space="0" w:color="auto"/>
              <w:bottom w:val="single" w:sz="4" w:space="0" w:color="auto"/>
              <w:right w:val="single" w:sz="4" w:space="0" w:color="auto"/>
            </w:tcBorders>
            <w:hideMark/>
          </w:tcPr>
          <w:p w14:paraId="7F7A3CDA" w14:textId="77777777" w:rsidR="000610FC" w:rsidRPr="00882418" w:rsidRDefault="000610FC" w:rsidP="00094762">
            <w:pPr>
              <w:spacing w:before="100" w:after="200" w:line="276" w:lineRule="auto"/>
              <w:jc w:val="center"/>
              <w:rPr>
                <w:rFonts w:ascii="Palatino Linotype" w:hAnsi="Palatino Linotype"/>
                <w:sz w:val="18"/>
                <w:szCs w:val="18"/>
                <w:lang w:val="es-MX" w:eastAsia="en-US"/>
              </w:rPr>
            </w:pPr>
            <w:r w:rsidRPr="00882418">
              <w:rPr>
                <w:rFonts w:ascii="Palatino Linotype" w:hAnsi="Palatino Linotype"/>
                <w:b/>
                <w:szCs w:val="20"/>
                <w:lang w:val="es-MX" w:eastAsia="en-US"/>
              </w:rPr>
              <w:t>Sí</w:t>
            </w:r>
          </w:p>
        </w:tc>
      </w:tr>
      <w:tr w:rsidR="00882418" w:rsidRPr="00882418" w14:paraId="0413EBB6" w14:textId="77777777" w:rsidTr="00094762">
        <w:tc>
          <w:tcPr>
            <w:tcW w:w="1413" w:type="dxa"/>
            <w:tcBorders>
              <w:top w:val="single" w:sz="4" w:space="0" w:color="auto"/>
              <w:left w:val="single" w:sz="4" w:space="0" w:color="auto"/>
              <w:bottom w:val="single" w:sz="4" w:space="0" w:color="auto"/>
              <w:right w:val="single" w:sz="4" w:space="0" w:color="auto"/>
            </w:tcBorders>
            <w:hideMark/>
          </w:tcPr>
          <w:p w14:paraId="4730012A" w14:textId="77777777" w:rsidR="00534BA4" w:rsidRPr="00882418" w:rsidRDefault="00534BA4" w:rsidP="00534BA4">
            <w:pPr>
              <w:spacing w:before="100" w:after="200" w:line="276" w:lineRule="auto"/>
              <w:jc w:val="center"/>
              <w:rPr>
                <w:rFonts w:ascii="Palatino Linotype" w:eastAsia="Palatino Linotype" w:hAnsi="Palatino Linotype" w:cs="Palatino Linotype"/>
                <w:b/>
                <w:sz w:val="18"/>
                <w:szCs w:val="18"/>
              </w:rPr>
            </w:pPr>
            <w:r w:rsidRPr="00882418">
              <w:rPr>
                <w:rFonts w:ascii="Palatino Linotype" w:eastAsia="Palatino Linotype" w:hAnsi="Palatino Linotype" w:cs="Palatino Linotype"/>
                <w:b/>
                <w:sz w:val="18"/>
                <w:szCs w:val="18"/>
              </w:rPr>
              <w:t>Fundamento de la clasificación.</w:t>
            </w:r>
          </w:p>
          <w:p w14:paraId="5CECC3B2" w14:textId="17A99608" w:rsidR="000610FC" w:rsidRPr="00882418" w:rsidRDefault="00534BA4" w:rsidP="00534BA4">
            <w:pPr>
              <w:spacing w:before="100" w:after="200" w:line="276" w:lineRule="auto"/>
              <w:jc w:val="center"/>
              <w:rPr>
                <w:rFonts w:ascii="Palatino Linotype" w:hAnsi="Palatino Linotype"/>
                <w:sz w:val="18"/>
                <w:szCs w:val="18"/>
                <w:lang w:val="es-MX" w:eastAsia="en-US"/>
              </w:rPr>
            </w:pPr>
            <w:r w:rsidRPr="00882418">
              <w:rPr>
                <w:rFonts w:ascii="Palatino Linotype" w:eastAsia="Palatino Linotype" w:hAnsi="Palatino Linotype" w:cs="Palatino Linotype"/>
                <w:sz w:val="18"/>
                <w:szCs w:val="18"/>
              </w:rPr>
              <w:t>De conformidad con el párrafo primero del Lineamiento octavo de los Lineamientos de Clasificación y Desclasificación de la Información.</w:t>
            </w:r>
          </w:p>
        </w:tc>
        <w:tc>
          <w:tcPr>
            <w:tcW w:w="5812" w:type="dxa"/>
            <w:tcBorders>
              <w:top w:val="single" w:sz="4" w:space="0" w:color="auto"/>
              <w:left w:val="single" w:sz="4" w:space="0" w:color="auto"/>
              <w:bottom w:val="single" w:sz="4" w:space="0" w:color="auto"/>
              <w:right w:val="single" w:sz="4" w:space="0" w:color="auto"/>
            </w:tcBorders>
            <w:hideMark/>
          </w:tcPr>
          <w:p w14:paraId="021C6287" w14:textId="67A2745E" w:rsidR="000027DF" w:rsidRPr="00882418" w:rsidRDefault="00534BA4" w:rsidP="00094762">
            <w:pPr>
              <w:spacing w:before="100" w:after="200" w:line="276" w:lineRule="auto"/>
              <w:rPr>
                <w:noProof/>
              </w:rPr>
            </w:pPr>
            <w:r w:rsidRPr="00882418">
              <w:rPr>
                <w:noProof/>
                <w:lang w:eastAsia="es-MX"/>
              </w:rPr>
              <w:drawing>
                <wp:inline distT="0" distB="0" distL="0" distR="0" wp14:anchorId="5E572957" wp14:editId="6450DFE0">
                  <wp:extent cx="3476625" cy="2891155"/>
                  <wp:effectExtent l="0" t="0" r="9525"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12641" cy="2921106"/>
                          </a:xfrm>
                          <a:prstGeom prst="rect">
                            <a:avLst/>
                          </a:prstGeom>
                        </pic:spPr>
                      </pic:pic>
                    </a:graphicData>
                  </a:graphic>
                </wp:inline>
              </w:drawing>
            </w:r>
            <w:r w:rsidR="000610FC" w:rsidRPr="00882418">
              <w:rPr>
                <w:noProof/>
              </w:rPr>
              <w:t xml:space="preserve"> </w:t>
            </w:r>
          </w:p>
          <w:p w14:paraId="15FC86E0" w14:textId="511BEA5B" w:rsidR="000610FC" w:rsidRPr="00882418" w:rsidRDefault="000610FC" w:rsidP="00094762">
            <w:pPr>
              <w:spacing w:before="100" w:after="200" w:line="276" w:lineRule="auto"/>
              <w:rPr>
                <w:sz w:val="20"/>
                <w:szCs w:val="20"/>
                <w:lang w:val="es-MX" w:eastAsia="en-US"/>
              </w:rPr>
            </w:pPr>
          </w:p>
        </w:tc>
        <w:tc>
          <w:tcPr>
            <w:tcW w:w="1603" w:type="dxa"/>
            <w:tcBorders>
              <w:top w:val="single" w:sz="4" w:space="0" w:color="auto"/>
              <w:left w:val="single" w:sz="4" w:space="0" w:color="auto"/>
              <w:bottom w:val="single" w:sz="4" w:space="0" w:color="auto"/>
              <w:right w:val="single" w:sz="4" w:space="0" w:color="auto"/>
            </w:tcBorders>
          </w:tcPr>
          <w:p w14:paraId="380744E1" w14:textId="77777777" w:rsidR="004550CD" w:rsidRPr="00882418" w:rsidRDefault="004550CD" w:rsidP="004550CD">
            <w:pPr>
              <w:spacing w:before="120" w:after="120"/>
              <w:jc w:val="center"/>
              <w:rPr>
                <w:rFonts w:ascii="Palatino Linotype" w:eastAsia="Palatino Linotype" w:hAnsi="Palatino Linotype" w:cs="Palatino Linotype"/>
                <w:b/>
                <w:sz w:val="20"/>
                <w:szCs w:val="20"/>
              </w:rPr>
            </w:pPr>
            <w:r w:rsidRPr="00882418">
              <w:rPr>
                <w:rFonts w:ascii="Palatino Linotype" w:eastAsia="Palatino Linotype" w:hAnsi="Palatino Linotype" w:cs="Palatino Linotype"/>
                <w:b/>
                <w:sz w:val="20"/>
                <w:szCs w:val="20"/>
              </w:rPr>
              <w:t>Parcialmente</w:t>
            </w:r>
          </w:p>
          <w:p w14:paraId="13CEEAD7" w14:textId="09EA2C68" w:rsidR="000610FC" w:rsidRPr="00882418" w:rsidRDefault="004550CD" w:rsidP="004550CD">
            <w:pPr>
              <w:spacing w:before="100" w:after="200" w:line="276" w:lineRule="auto"/>
              <w:jc w:val="center"/>
              <w:rPr>
                <w:rFonts w:ascii="Palatino Linotype" w:hAnsi="Palatino Linotype"/>
                <w:b/>
                <w:sz w:val="20"/>
                <w:szCs w:val="20"/>
                <w:lang w:val="es-MX" w:eastAsia="en-US"/>
              </w:rPr>
            </w:pPr>
            <w:r w:rsidRPr="00882418">
              <w:rPr>
                <w:rFonts w:ascii="Palatino Linotype" w:eastAsia="Palatino Linotype" w:hAnsi="Palatino Linotype" w:cs="Palatino Linotype"/>
                <w:sz w:val="14"/>
                <w:szCs w:val="20"/>
              </w:rPr>
              <w:t>No se advierte que la divulgación de la información comprometa la seguridad nacional, seguridad pública o la defensa nacional, de conformidad con los artículos 140, fracción I de la Ley Local y 113, fracción I de la Ley General.</w:t>
            </w:r>
          </w:p>
        </w:tc>
      </w:tr>
      <w:tr w:rsidR="00882418" w:rsidRPr="00882418" w14:paraId="489B301E" w14:textId="77777777" w:rsidTr="00094762">
        <w:tc>
          <w:tcPr>
            <w:tcW w:w="1413" w:type="dxa"/>
            <w:tcBorders>
              <w:top w:val="single" w:sz="4" w:space="0" w:color="auto"/>
              <w:left w:val="single" w:sz="4" w:space="0" w:color="auto"/>
              <w:bottom w:val="single" w:sz="4" w:space="0" w:color="auto"/>
              <w:right w:val="single" w:sz="4" w:space="0" w:color="auto"/>
            </w:tcBorders>
            <w:hideMark/>
          </w:tcPr>
          <w:p w14:paraId="7C894EF9" w14:textId="77777777" w:rsidR="004550CD" w:rsidRPr="00882418" w:rsidRDefault="004550CD" w:rsidP="004550CD">
            <w:pPr>
              <w:widowControl w:val="0"/>
              <w:jc w:val="center"/>
              <w:rPr>
                <w:rFonts w:ascii="Palatino Linotype" w:eastAsia="Palatino Linotype" w:hAnsi="Palatino Linotype" w:cs="Palatino Linotype"/>
                <w:sz w:val="20"/>
                <w:szCs w:val="20"/>
              </w:rPr>
            </w:pPr>
            <w:r w:rsidRPr="00882418">
              <w:rPr>
                <w:rFonts w:ascii="Palatino Linotype" w:eastAsia="Palatino Linotype" w:hAnsi="Palatino Linotype" w:cs="Palatino Linotype"/>
                <w:b/>
                <w:sz w:val="20"/>
                <w:szCs w:val="20"/>
              </w:rPr>
              <w:t>Motivación de la clasificación</w:t>
            </w:r>
            <w:r w:rsidRPr="00882418">
              <w:rPr>
                <w:rFonts w:ascii="Palatino Linotype" w:eastAsia="Palatino Linotype" w:hAnsi="Palatino Linotype" w:cs="Palatino Linotype"/>
                <w:sz w:val="20"/>
                <w:szCs w:val="20"/>
              </w:rPr>
              <w:t>.</w:t>
            </w:r>
          </w:p>
          <w:p w14:paraId="0B46620A" w14:textId="3AA79D38" w:rsidR="000610FC" w:rsidRPr="00882418" w:rsidRDefault="004550CD" w:rsidP="004550CD">
            <w:pPr>
              <w:spacing w:before="100" w:after="200" w:line="276" w:lineRule="auto"/>
              <w:jc w:val="center"/>
              <w:rPr>
                <w:rFonts w:ascii="Palatino Linotype" w:hAnsi="Palatino Linotype"/>
                <w:sz w:val="18"/>
                <w:szCs w:val="18"/>
                <w:lang w:val="es-MX" w:eastAsia="en-US"/>
              </w:rPr>
            </w:pPr>
            <w:r w:rsidRPr="00882418">
              <w:rPr>
                <w:rFonts w:ascii="Palatino Linotype" w:eastAsia="Palatino Linotype" w:hAnsi="Palatino Linotype" w:cs="Palatino Linotype"/>
                <w:sz w:val="20"/>
                <w:szCs w:val="20"/>
              </w:rPr>
              <w:t xml:space="preserve">De conformidad con el párrafo segundo del </w:t>
            </w:r>
            <w:r w:rsidRPr="00882418">
              <w:rPr>
                <w:rFonts w:ascii="Palatino Linotype" w:eastAsia="Palatino Linotype" w:hAnsi="Palatino Linotype" w:cs="Palatino Linotype"/>
                <w:sz w:val="20"/>
                <w:szCs w:val="20"/>
              </w:rPr>
              <w:lastRenderedPageBreak/>
              <w:t>Lineamiento octavo de los Lineamientos de Clasificación y Desclasificación de la Información.</w:t>
            </w:r>
          </w:p>
        </w:tc>
        <w:tc>
          <w:tcPr>
            <w:tcW w:w="5812" w:type="dxa"/>
            <w:tcBorders>
              <w:top w:val="single" w:sz="4" w:space="0" w:color="auto"/>
              <w:left w:val="single" w:sz="4" w:space="0" w:color="auto"/>
              <w:bottom w:val="single" w:sz="4" w:space="0" w:color="auto"/>
              <w:right w:val="single" w:sz="4" w:space="0" w:color="auto"/>
            </w:tcBorders>
            <w:hideMark/>
          </w:tcPr>
          <w:p w14:paraId="4FEC6A5C" w14:textId="77777777" w:rsidR="000610FC" w:rsidRPr="00882418" w:rsidRDefault="00094762" w:rsidP="00094762">
            <w:pPr>
              <w:spacing w:before="100" w:after="200" w:line="276" w:lineRule="auto"/>
              <w:rPr>
                <w:sz w:val="20"/>
                <w:szCs w:val="20"/>
                <w:lang w:val="es-MX" w:eastAsia="en-US"/>
              </w:rPr>
            </w:pPr>
            <w:r w:rsidRPr="00882418">
              <w:rPr>
                <w:noProof/>
                <w:sz w:val="20"/>
                <w:szCs w:val="20"/>
                <w:lang w:eastAsia="es-MX"/>
              </w:rPr>
              <w:lastRenderedPageBreak/>
              <w:drawing>
                <wp:inline distT="0" distB="0" distL="0" distR="0" wp14:anchorId="2387DE99" wp14:editId="2E734E41">
                  <wp:extent cx="3553460" cy="118237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3460" cy="1182370"/>
                          </a:xfrm>
                          <a:prstGeom prst="rect">
                            <a:avLst/>
                          </a:prstGeom>
                        </pic:spPr>
                      </pic:pic>
                    </a:graphicData>
                  </a:graphic>
                </wp:inline>
              </w:drawing>
            </w:r>
          </w:p>
          <w:p w14:paraId="262BC099" w14:textId="04D7061C" w:rsidR="00094762" w:rsidRPr="00882418" w:rsidRDefault="00094762" w:rsidP="00094762">
            <w:pPr>
              <w:spacing w:before="100" w:after="200" w:line="276" w:lineRule="auto"/>
              <w:rPr>
                <w:sz w:val="20"/>
                <w:szCs w:val="20"/>
                <w:lang w:val="es-MX" w:eastAsia="en-US"/>
              </w:rPr>
            </w:pPr>
            <w:r w:rsidRPr="00882418">
              <w:rPr>
                <w:noProof/>
                <w:sz w:val="20"/>
                <w:szCs w:val="20"/>
                <w:lang w:eastAsia="es-MX"/>
              </w:rPr>
              <w:lastRenderedPageBreak/>
              <w:drawing>
                <wp:inline distT="0" distB="0" distL="0" distR="0" wp14:anchorId="48121C6A" wp14:editId="79D8E9D8">
                  <wp:extent cx="3553460" cy="1784985"/>
                  <wp:effectExtent l="0" t="0" r="889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3460" cy="1784985"/>
                          </a:xfrm>
                          <a:prstGeom prst="rect">
                            <a:avLst/>
                          </a:prstGeom>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14:paraId="1BE7BAC4" w14:textId="77777777" w:rsidR="00094762" w:rsidRPr="00882418" w:rsidRDefault="00094762" w:rsidP="00094762">
            <w:pPr>
              <w:spacing w:before="240" w:after="240"/>
              <w:jc w:val="center"/>
              <w:rPr>
                <w:rFonts w:ascii="Palatino Linotype" w:eastAsia="Palatino Linotype" w:hAnsi="Palatino Linotype" w:cs="Palatino Linotype"/>
                <w:b/>
                <w:sz w:val="20"/>
                <w:szCs w:val="20"/>
              </w:rPr>
            </w:pPr>
            <w:r w:rsidRPr="00882418">
              <w:rPr>
                <w:rFonts w:ascii="Palatino Linotype" w:eastAsia="Palatino Linotype" w:hAnsi="Palatino Linotype" w:cs="Palatino Linotype"/>
                <w:b/>
                <w:sz w:val="20"/>
                <w:szCs w:val="20"/>
              </w:rPr>
              <w:lastRenderedPageBreak/>
              <w:t>Parcialmente</w:t>
            </w:r>
          </w:p>
          <w:p w14:paraId="23F4BBFC" w14:textId="77777777" w:rsidR="00094762" w:rsidRPr="00882418" w:rsidRDefault="00094762" w:rsidP="00094762">
            <w:pPr>
              <w:spacing w:before="240" w:after="240"/>
              <w:jc w:val="both"/>
              <w:rPr>
                <w:rFonts w:ascii="Palatino Linotype" w:eastAsia="Palatino Linotype" w:hAnsi="Palatino Linotype" w:cs="Palatino Linotype"/>
                <w:sz w:val="14"/>
                <w:szCs w:val="14"/>
              </w:rPr>
            </w:pPr>
            <w:r w:rsidRPr="00882418">
              <w:rPr>
                <w:rFonts w:ascii="Palatino Linotype" w:eastAsia="Palatino Linotype" w:hAnsi="Palatino Linotype" w:cs="Palatino Linotype"/>
                <w:sz w:val="14"/>
                <w:szCs w:val="14"/>
              </w:rPr>
              <w:t xml:space="preserve">En virtud de que </w:t>
            </w:r>
            <w:r w:rsidRPr="00882418">
              <w:rPr>
                <w:rFonts w:ascii="Palatino Linotype" w:eastAsia="Palatino Linotype" w:hAnsi="Palatino Linotype" w:cs="Palatino Linotype"/>
                <w:b/>
                <w:sz w:val="14"/>
                <w:szCs w:val="14"/>
              </w:rPr>
              <w:t>no señaló las razones o circunstancias especiales que lo llevaron a concluir que el caso particular se ajusta al supuesto</w:t>
            </w:r>
            <w:r w:rsidRPr="00882418">
              <w:rPr>
                <w:rFonts w:ascii="Palatino Linotype" w:eastAsia="Palatino Linotype" w:hAnsi="Palatino Linotype" w:cs="Palatino Linotype"/>
                <w:sz w:val="14"/>
                <w:szCs w:val="14"/>
              </w:rPr>
              <w:t xml:space="preserve"> </w:t>
            </w:r>
            <w:r w:rsidRPr="00882418">
              <w:rPr>
                <w:rFonts w:ascii="Palatino Linotype" w:eastAsia="Palatino Linotype" w:hAnsi="Palatino Linotype" w:cs="Palatino Linotype"/>
                <w:b/>
                <w:sz w:val="14"/>
                <w:szCs w:val="14"/>
              </w:rPr>
              <w:t>previsto por la norma</w:t>
            </w:r>
            <w:r w:rsidRPr="00882418">
              <w:rPr>
                <w:rFonts w:ascii="Palatino Linotype" w:eastAsia="Palatino Linotype" w:hAnsi="Palatino Linotype" w:cs="Palatino Linotype"/>
                <w:sz w:val="14"/>
                <w:szCs w:val="14"/>
              </w:rPr>
              <w:t xml:space="preserve"> </w:t>
            </w:r>
            <w:r w:rsidRPr="00882418">
              <w:rPr>
                <w:rFonts w:ascii="Palatino Linotype" w:eastAsia="Palatino Linotype" w:hAnsi="Palatino Linotype" w:cs="Palatino Linotype"/>
                <w:b/>
                <w:sz w:val="14"/>
                <w:szCs w:val="14"/>
              </w:rPr>
              <w:lastRenderedPageBreak/>
              <w:t xml:space="preserve">legal </w:t>
            </w:r>
            <w:r w:rsidRPr="00882418">
              <w:rPr>
                <w:rFonts w:ascii="Palatino Linotype" w:eastAsia="Palatino Linotype" w:hAnsi="Palatino Linotype" w:cs="Palatino Linotype"/>
                <w:b/>
                <w:sz w:val="14"/>
                <w:szCs w:val="14"/>
                <w:u w:val="single"/>
              </w:rPr>
              <w:t>invocada como fundamento</w:t>
            </w:r>
            <w:r w:rsidRPr="00882418">
              <w:rPr>
                <w:rFonts w:ascii="Palatino Linotype" w:eastAsia="Palatino Linotype" w:hAnsi="Palatino Linotype" w:cs="Palatino Linotype"/>
                <w:sz w:val="14"/>
                <w:szCs w:val="14"/>
              </w:rPr>
              <w:t>.</w:t>
            </w:r>
          </w:p>
          <w:p w14:paraId="77887270" w14:textId="7EDC70A9" w:rsidR="000610FC" w:rsidRPr="00882418" w:rsidRDefault="00094762" w:rsidP="00094762">
            <w:pPr>
              <w:spacing w:before="100" w:after="200"/>
              <w:contextualSpacing/>
              <w:jc w:val="center"/>
              <w:rPr>
                <w:rFonts w:ascii="Palatino Linotype" w:hAnsi="Palatino Linotype"/>
                <w:sz w:val="18"/>
                <w:szCs w:val="18"/>
                <w:lang w:val="es-MX" w:eastAsia="en-US"/>
              </w:rPr>
            </w:pPr>
            <w:r w:rsidRPr="00882418">
              <w:rPr>
                <w:rFonts w:ascii="Palatino Linotype" w:eastAsia="Palatino Linotype" w:hAnsi="Palatino Linotype" w:cs="Palatino Linotype"/>
                <w:sz w:val="14"/>
                <w:szCs w:val="14"/>
              </w:rPr>
              <w:t xml:space="preserve">Ya que como se señaló en el apartado anterior, la información solicitada no actualiza le supuesto previsto en </w:t>
            </w:r>
            <w:r w:rsidRPr="00882418">
              <w:rPr>
                <w:rFonts w:ascii="Palatino Linotype" w:eastAsia="Palatino Linotype" w:hAnsi="Palatino Linotype" w:cs="Palatino Linotype"/>
                <w:sz w:val="14"/>
                <w:szCs w:val="20"/>
              </w:rPr>
              <w:t>los artículos 140, fracción I de la Ley Local y 113, fracción I de la Ley General.</w:t>
            </w:r>
          </w:p>
        </w:tc>
      </w:tr>
      <w:tr w:rsidR="00882418" w:rsidRPr="00882418" w14:paraId="1FDB8549" w14:textId="77777777" w:rsidTr="00094762">
        <w:tc>
          <w:tcPr>
            <w:tcW w:w="1413" w:type="dxa"/>
            <w:tcBorders>
              <w:top w:val="single" w:sz="4" w:space="0" w:color="auto"/>
              <w:left w:val="single" w:sz="4" w:space="0" w:color="auto"/>
              <w:bottom w:val="single" w:sz="4" w:space="0" w:color="auto"/>
              <w:right w:val="single" w:sz="4" w:space="0" w:color="auto"/>
            </w:tcBorders>
            <w:hideMark/>
          </w:tcPr>
          <w:p w14:paraId="0491CB70" w14:textId="5BEB9D65" w:rsidR="000610FC" w:rsidRPr="00882418" w:rsidRDefault="00094762" w:rsidP="00094762">
            <w:pPr>
              <w:spacing w:before="100" w:after="200" w:line="276" w:lineRule="auto"/>
              <w:jc w:val="both"/>
              <w:rPr>
                <w:rFonts w:ascii="Palatino Linotype" w:eastAsia="Palatino Linotype" w:hAnsi="Palatino Linotype" w:cs="Palatino Linotype"/>
                <w:b/>
                <w:sz w:val="16"/>
                <w:szCs w:val="16"/>
              </w:rPr>
            </w:pPr>
            <w:r w:rsidRPr="00882418">
              <w:rPr>
                <w:rFonts w:ascii="Palatino Linotype" w:eastAsia="Palatino Linotype" w:hAnsi="Palatino Linotype" w:cs="Palatino Linotype"/>
                <w:b/>
                <w:sz w:val="16"/>
                <w:szCs w:val="16"/>
              </w:rPr>
              <w:lastRenderedPageBreak/>
              <w:t>Resolución o resoluciones aprobadas</w:t>
            </w:r>
          </w:p>
        </w:tc>
        <w:tc>
          <w:tcPr>
            <w:tcW w:w="5812" w:type="dxa"/>
            <w:tcBorders>
              <w:top w:val="single" w:sz="4" w:space="0" w:color="auto"/>
              <w:left w:val="single" w:sz="4" w:space="0" w:color="auto"/>
              <w:bottom w:val="single" w:sz="4" w:space="0" w:color="auto"/>
              <w:right w:val="single" w:sz="4" w:space="0" w:color="auto"/>
            </w:tcBorders>
            <w:hideMark/>
          </w:tcPr>
          <w:p w14:paraId="683647AD" w14:textId="35EC342C" w:rsidR="000610FC" w:rsidRPr="00882418" w:rsidRDefault="00094762" w:rsidP="00094762">
            <w:pPr>
              <w:spacing w:before="100" w:after="200" w:line="276" w:lineRule="auto"/>
              <w:rPr>
                <w:sz w:val="20"/>
                <w:szCs w:val="20"/>
                <w:lang w:val="es-MX" w:eastAsia="en-US"/>
              </w:rPr>
            </w:pPr>
            <w:r w:rsidRPr="00882418">
              <w:rPr>
                <w:noProof/>
                <w:sz w:val="20"/>
                <w:szCs w:val="20"/>
                <w:lang w:eastAsia="es-MX"/>
              </w:rPr>
              <w:drawing>
                <wp:inline distT="0" distB="0" distL="0" distR="0" wp14:anchorId="419A3F45" wp14:editId="557A1840">
                  <wp:extent cx="3115110" cy="409632"/>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15110" cy="409632"/>
                          </a:xfrm>
                          <a:prstGeom prst="rect">
                            <a:avLst/>
                          </a:prstGeom>
                        </pic:spPr>
                      </pic:pic>
                    </a:graphicData>
                  </a:graphic>
                </wp:inline>
              </w:drawing>
            </w:r>
          </w:p>
          <w:p w14:paraId="05689656" w14:textId="68BCE65B" w:rsidR="00133789" w:rsidRPr="00882418" w:rsidRDefault="00094762" w:rsidP="00094762">
            <w:pPr>
              <w:spacing w:before="100" w:after="200" w:line="276" w:lineRule="auto"/>
              <w:rPr>
                <w:sz w:val="20"/>
                <w:szCs w:val="20"/>
                <w:lang w:val="es-MX" w:eastAsia="en-US"/>
              </w:rPr>
            </w:pPr>
            <w:r w:rsidRPr="00882418">
              <w:rPr>
                <w:noProof/>
                <w:sz w:val="20"/>
                <w:szCs w:val="20"/>
                <w:lang w:eastAsia="es-MX"/>
              </w:rPr>
              <w:drawing>
                <wp:inline distT="0" distB="0" distL="0" distR="0" wp14:anchorId="7B138044" wp14:editId="362C9E2D">
                  <wp:extent cx="2981741" cy="409632"/>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81741" cy="409632"/>
                          </a:xfrm>
                          <a:prstGeom prst="rect">
                            <a:avLst/>
                          </a:prstGeom>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14:paraId="185C1698" w14:textId="77777777" w:rsidR="000610FC" w:rsidRPr="00882418" w:rsidRDefault="000610FC" w:rsidP="00094762">
            <w:pPr>
              <w:spacing w:before="100" w:after="200" w:line="276" w:lineRule="auto"/>
              <w:jc w:val="center"/>
              <w:rPr>
                <w:rFonts w:ascii="Palatino Linotype" w:hAnsi="Palatino Linotype"/>
                <w:b/>
                <w:sz w:val="20"/>
                <w:szCs w:val="20"/>
                <w:lang w:val="es-MX" w:eastAsia="en-US"/>
              </w:rPr>
            </w:pPr>
            <w:r w:rsidRPr="00882418">
              <w:rPr>
                <w:rFonts w:ascii="Palatino Linotype" w:hAnsi="Palatino Linotype"/>
                <w:b/>
                <w:szCs w:val="20"/>
                <w:lang w:val="es-MX" w:eastAsia="en-US"/>
              </w:rPr>
              <w:t>Sí.</w:t>
            </w:r>
          </w:p>
        </w:tc>
      </w:tr>
      <w:tr w:rsidR="00882418" w:rsidRPr="00882418" w14:paraId="46453843" w14:textId="77777777" w:rsidTr="00094762">
        <w:tc>
          <w:tcPr>
            <w:tcW w:w="8828" w:type="dxa"/>
            <w:gridSpan w:val="3"/>
            <w:tcBorders>
              <w:top w:val="single" w:sz="4" w:space="0" w:color="auto"/>
              <w:left w:val="single" w:sz="4" w:space="0" w:color="auto"/>
              <w:bottom w:val="single" w:sz="4" w:space="0" w:color="auto"/>
              <w:right w:val="single" w:sz="4" w:space="0" w:color="auto"/>
            </w:tcBorders>
            <w:shd w:val="clear" w:color="auto" w:fill="7B7B7B" w:themeFill="accent3" w:themeFillShade="BF"/>
            <w:hideMark/>
          </w:tcPr>
          <w:p w14:paraId="4395009C" w14:textId="77777777" w:rsidR="000610FC" w:rsidRPr="00882418" w:rsidRDefault="000610FC" w:rsidP="00094762">
            <w:pPr>
              <w:spacing w:before="100" w:after="200" w:line="276" w:lineRule="auto"/>
              <w:jc w:val="center"/>
              <w:rPr>
                <w:rFonts w:ascii="Palatino Linotype" w:hAnsi="Palatino Linotype"/>
                <w:b/>
                <w:szCs w:val="20"/>
                <w:lang w:val="es-MX" w:eastAsia="en-US"/>
              </w:rPr>
            </w:pPr>
            <w:r w:rsidRPr="00882418">
              <w:rPr>
                <w:rFonts w:ascii="Palatino Linotype" w:hAnsi="Palatino Linotype"/>
                <w:b/>
                <w:sz w:val="22"/>
                <w:szCs w:val="20"/>
                <w:lang w:val="es-MX" w:eastAsia="en-US"/>
              </w:rPr>
              <w:t>Elementos de la prueba de daño</w:t>
            </w:r>
          </w:p>
        </w:tc>
      </w:tr>
      <w:tr w:rsidR="00882418" w:rsidRPr="00882418" w14:paraId="75C8B873" w14:textId="77777777" w:rsidTr="00094762">
        <w:tc>
          <w:tcPr>
            <w:tcW w:w="1413" w:type="dxa"/>
            <w:tcBorders>
              <w:top w:val="single" w:sz="4" w:space="0" w:color="auto"/>
              <w:left w:val="single" w:sz="4" w:space="0" w:color="auto"/>
              <w:bottom w:val="single" w:sz="4" w:space="0" w:color="auto"/>
              <w:right w:val="single" w:sz="4" w:space="0" w:color="auto"/>
            </w:tcBorders>
            <w:hideMark/>
          </w:tcPr>
          <w:p w14:paraId="688C4924" w14:textId="77777777" w:rsidR="000610FC" w:rsidRPr="00882418" w:rsidRDefault="000610FC" w:rsidP="00094762">
            <w:pPr>
              <w:spacing w:after="120" w:line="256" w:lineRule="auto"/>
              <w:jc w:val="center"/>
              <w:rPr>
                <w:rFonts w:ascii="Palatino Linotype" w:eastAsia="Palatino Linotype" w:hAnsi="Palatino Linotype" w:cs="Palatino Linotype"/>
                <w:b/>
                <w:sz w:val="16"/>
                <w:szCs w:val="16"/>
              </w:rPr>
            </w:pPr>
            <w:r w:rsidRPr="00882418">
              <w:rPr>
                <w:rFonts w:ascii="Palatino Linotype" w:eastAsia="Palatino Linotype" w:hAnsi="Palatino Linotype" w:cs="Palatino Linotype"/>
                <w:b/>
                <w:sz w:val="16"/>
                <w:szCs w:val="16"/>
              </w:rPr>
              <w:t>Riesgo Real, Demostrable e Identificable</w:t>
            </w:r>
          </w:p>
          <w:p w14:paraId="68DECC02" w14:textId="77777777" w:rsidR="000610FC" w:rsidRPr="00882418" w:rsidRDefault="000610FC" w:rsidP="00094762">
            <w:pPr>
              <w:spacing w:before="100" w:after="200" w:line="276" w:lineRule="auto"/>
              <w:jc w:val="center"/>
              <w:rPr>
                <w:rFonts w:ascii="Palatino Linotype" w:eastAsia="Palatino Linotype" w:hAnsi="Palatino Linotype" w:cs="Palatino Linotype"/>
                <w:b/>
                <w:sz w:val="16"/>
                <w:szCs w:val="16"/>
              </w:rPr>
            </w:pPr>
            <w:r w:rsidRPr="00882418">
              <w:rPr>
                <w:rFonts w:ascii="Palatino Linotype" w:eastAsia="Palatino Linotype" w:hAnsi="Palatino Linotype" w:cs="Palatino Linotype"/>
                <w:b/>
                <w:sz w:val="16"/>
                <w:szCs w:val="16"/>
              </w:rPr>
              <w:t>(Modo, Tiempo y Lugar)</w:t>
            </w:r>
          </w:p>
          <w:p w14:paraId="46455213" w14:textId="77777777" w:rsidR="000610FC" w:rsidRPr="00882418" w:rsidRDefault="000610FC" w:rsidP="00094762">
            <w:pPr>
              <w:spacing w:before="100" w:after="200" w:line="276" w:lineRule="auto"/>
              <w:rPr>
                <w:rFonts w:ascii="Palatino Linotype" w:hAnsi="Palatino Linotype"/>
                <w:b/>
                <w:sz w:val="22"/>
                <w:szCs w:val="20"/>
                <w:lang w:val="es-MX" w:eastAsia="en-US"/>
              </w:rPr>
            </w:pPr>
          </w:p>
        </w:tc>
        <w:tc>
          <w:tcPr>
            <w:tcW w:w="5812" w:type="dxa"/>
            <w:tcBorders>
              <w:top w:val="single" w:sz="4" w:space="0" w:color="auto"/>
              <w:left w:val="single" w:sz="4" w:space="0" w:color="auto"/>
              <w:bottom w:val="single" w:sz="4" w:space="0" w:color="auto"/>
              <w:right w:val="single" w:sz="4" w:space="0" w:color="auto"/>
            </w:tcBorders>
            <w:hideMark/>
          </w:tcPr>
          <w:p w14:paraId="6C6A8B93" w14:textId="77777777" w:rsidR="000610FC" w:rsidRPr="00882418" w:rsidRDefault="003A158E" w:rsidP="00094762">
            <w:pPr>
              <w:spacing w:before="100" w:after="200" w:line="276" w:lineRule="auto"/>
              <w:rPr>
                <w:rFonts w:ascii="Palatino Linotype" w:hAnsi="Palatino Linotype"/>
                <w:b/>
                <w:sz w:val="22"/>
                <w:szCs w:val="20"/>
                <w:lang w:val="es-MX" w:eastAsia="en-US"/>
              </w:rPr>
            </w:pPr>
            <w:r w:rsidRPr="00882418">
              <w:rPr>
                <w:noProof/>
                <w:lang w:eastAsia="es-MX"/>
              </w:rPr>
              <w:drawing>
                <wp:inline distT="0" distB="0" distL="0" distR="0" wp14:anchorId="6E1DC115" wp14:editId="06853400">
                  <wp:extent cx="3553460" cy="3312160"/>
                  <wp:effectExtent l="0" t="0" r="889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3460" cy="3312160"/>
                          </a:xfrm>
                          <a:prstGeom prst="rect">
                            <a:avLst/>
                          </a:prstGeom>
                        </pic:spPr>
                      </pic:pic>
                    </a:graphicData>
                  </a:graphic>
                </wp:inline>
              </w:drawing>
            </w:r>
          </w:p>
          <w:p w14:paraId="4E797D17" w14:textId="77777777" w:rsidR="000610FC" w:rsidRPr="00882418" w:rsidRDefault="003A158E" w:rsidP="00094762">
            <w:pPr>
              <w:spacing w:before="100" w:after="200" w:line="276" w:lineRule="auto"/>
              <w:rPr>
                <w:rFonts w:ascii="Palatino Linotype" w:hAnsi="Palatino Linotype"/>
                <w:b/>
                <w:sz w:val="22"/>
                <w:szCs w:val="20"/>
                <w:lang w:val="es-MX" w:eastAsia="en-US"/>
              </w:rPr>
            </w:pPr>
            <w:r w:rsidRPr="00882418">
              <w:rPr>
                <w:rFonts w:ascii="Palatino Linotype" w:hAnsi="Palatino Linotype"/>
                <w:b/>
                <w:noProof/>
                <w:szCs w:val="20"/>
                <w:lang w:eastAsia="es-MX"/>
              </w:rPr>
              <w:lastRenderedPageBreak/>
              <w:drawing>
                <wp:inline distT="0" distB="0" distL="0" distR="0" wp14:anchorId="3F2890BC" wp14:editId="124540A2">
                  <wp:extent cx="3553460" cy="434340"/>
                  <wp:effectExtent l="0" t="0" r="889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3460" cy="434340"/>
                          </a:xfrm>
                          <a:prstGeom prst="rect">
                            <a:avLst/>
                          </a:prstGeom>
                        </pic:spPr>
                      </pic:pic>
                    </a:graphicData>
                  </a:graphic>
                </wp:inline>
              </w:drawing>
            </w:r>
          </w:p>
          <w:p w14:paraId="25C0AA68" w14:textId="77777777" w:rsidR="003A158E" w:rsidRPr="00882418" w:rsidRDefault="003A158E" w:rsidP="00094762">
            <w:pPr>
              <w:spacing w:before="100" w:after="200" w:line="276" w:lineRule="auto"/>
              <w:rPr>
                <w:rFonts w:ascii="Palatino Linotype" w:hAnsi="Palatino Linotype"/>
                <w:b/>
                <w:sz w:val="22"/>
                <w:szCs w:val="20"/>
                <w:lang w:val="es-MX" w:eastAsia="en-US"/>
              </w:rPr>
            </w:pPr>
            <w:r w:rsidRPr="00882418">
              <w:rPr>
                <w:rFonts w:ascii="Palatino Linotype" w:hAnsi="Palatino Linotype"/>
                <w:b/>
                <w:noProof/>
                <w:szCs w:val="20"/>
                <w:lang w:eastAsia="es-MX"/>
              </w:rPr>
              <w:drawing>
                <wp:inline distT="0" distB="0" distL="0" distR="0" wp14:anchorId="05CD5382" wp14:editId="31094EBC">
                  <wp:extent cx="3553460" cy="3458210"/>
                  <wp:effectExtent l="0" t="0" r="889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3460" cy="3458210"/>
                          </a:xfrm>
                          <a:prstGeom prst="rect">
                            <a:avLst/>
                          </a:prstGeom>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14:paraId="135DE1A9" w14:textId="77777777" w:rsidR="00094762" w:rsidRPr="00882418" w:rsidRDefault="00094762" w:rsidP="00094762">
            <w:pPr>
              <w:spacing w:before="240" w:after="240"/>
              <w:jc w:val="center"/>
              <w:rPr>
                <w:rFonts w:ascii="Palatino Linotype" w:eastAsia="Palatino Linotype" w:hAnsi="Palatino Linotype" w:cs="Palatino Linotype"/>
                <w:b/>
                <w:sz w:val="20"/>
                <w:szCs w:val="20"/>
              </w:rPr>
            </w:pPr>
            <w:r w:rsidRPr="00882418">
              <w:rPr>
                <w:rFonts w:ascii="Palatino Linotype" w:eastAsia="Palatino Linotype" w:hAnsi="Palatino Linotype" w:cs="Palatino Linotype"/>
                <w:b/>
                <w:sz w:val="20"/>
                <w:szCs w:val="20"/>
              </w:rPr>
              <w:lastRenderedPageBreak/>
              <w:t>Parcialmente</w:t>
            </w:r>
          </w:p>
          <w:p w14:paraId="629B2AE0" w14:textId="13A6C12D" w:rsidR="000610FC" w:rsidRPr="00882418" w:rsidRDefault="00094762" w:rsidP="00094762">
            <w:pPr>
              <w:spacing w:before="100" w:after="200" w:line="276" w:lineRule="auto"/>
              <w:jc w:val="both"/>
              <w:rPr>
                <w:rFonts w:ascii="Palatino Linotype" w:hAnsi="Palatino Linotype"/>
                <w:sz w:val="18"/>
                <w:szCs w:val="18"/>
                <w:lang w:val="es-MX" w:eastAsia="en-US"/>
              </w:rPr>
            </w:pPr>
            <w:r w:rsidRPr="00882418">
              <w:rPr>
                <w:rFonts w:ascii="Palatino Linotype" w:eastAsia="Palatino Linotype" w:hAnsi="Palatino Linotype" w:cs="Palatino Linotype"/>
                <w:sz w:val="14"/>
                <w:szCs w:val="20"/>
              </w:rPr>
              <w:t xml:space="preserve">Dado que </w:t>
            </w:r>
            <w:r w:rsidRPr="00882418">
              <w:rPr>
                <w:rFonts w:ascii="Palatino Linotype" w:eastAsia="Palatino Linotype" w:hAnsi="Palatino Linotype" w:cs="Palatino Linotype"/>
                <w:sz w:val="14"/>
                <w:szCs w:val="14"/>
              </w:rPr>
              <w:t xml:space="preserve">la información solicitada no actualiza le supuesto previsto en </w:t>
            </w:r>
            <w:r w:rsidRPr="00882418">
              <w:rPr>
                <w:rFonts w:ascii="Palatino Linotype" w:eastAsia="Palatino Linotype" w:hAnsi="Palatino Linotype" w:cs="Palatino Linotype"/>
                <w:sz w:val="14"/>
                <w:szCs w:val="20"/>
              </w:rPr>
              <w:t>los artículos 140, fracción I de la Ley Local y 113, fracción I de la Ley General.</w:t>
            </w:r>
          </w:p>
        </w:tc>
      </w:tr>
      <w:tr w:rsidR="00882418" w:rsidRPr="00882418" w14:paraId="65A5E8E3" w14:textId="77777777" w:rsidTr="00094762">
        <w:tc>
          <w:tcPr>
            <w:tcW w:w="1413" w:type="dxa"/>
            <w:tcBorders>
              <w:top w:val="single" w:sz="4" w:space="0" w:color="auto"/>
              <w:left w:val="single" w:sz="4" w:space="0" w:color="auto"/>
              <w:bottom w:val="single" w:sz="4" w:space="0" w:color="auto"/>
              <w:right w:val="single" w:sz="4" w:space="0" w:color="auto"/>
            </w:tcBorders>
            <w:hideMark/>
          </w:tcPr>
          <w:p w14:paraId="30591541" w14:textId="77777777" w:rsidR="000610FC" w:rsidRPr="00882418" w:rsidRDefault="000610FC" w:rsidP="00094762">
            <w:pPr>
              <w:spacing w:before="100" w:after="200" w:line="276" w:lineRule="auto"/>
              <w:jc w:val="center"/>
              <w:rPr>
                <w:rFonts w:ascii="Palatino Linotype" w:hAnsi="Palatino Linotype"/>
                <w:b/>
                <w:sz w:val="22"/>
                <w:szCs w:val="20"/>
                <w:lang w:val="es-MX" w:eastAsia="en-US"/>
              </w:rPr>
            </w:pPr>
            <w:r w:rsidRPr="00882418">
              <w:rPr>
                <w:rFonts w:ascii="Palatino Linotype" w:eastAsia="Palatino Linotype" w:hAnsi="Palatino Linotype" w:cs="Palatino Linotype"/>
                <w:b/>
                <w:sz w:val="16"/>
                <w:szCs w:val="16"/>
              </w:rPr>
              <w:t>Temporalidad de la Reserva de la información</w:t>
            </w:r>
          </w:p>
        </w:tc>
        <w:tc>
          <w:tcPr>
            <w:tcW w:w="5812" w:type="dxa"/>
            <w:tcBorders>
              <w:top w:val="single" w:sz="4" w:space="0" w:color="auto"/>
              <w:left w:val="single" w:sz="4" w:space="0" w:color="auto"/>
              <w:bottom w:val="single" w:sz="4" w:space="0" w:color="auto"/>
              <w:right w:val="single" w:sz="4" w:space="0" w:color="auto"/>
            </w:tcBorders>
            <w:hideMark/>
          </w:tcPr>
          <w:p w14:paraId="649133A8" w14:textId="77777777" w:rsidR="000610FC" w:rsidRPr="00882418" w:rsidRDefault="003A158E" w:rsidP="00094762">
            <w:pPr>
              <w:spacing w:before="100" w:after="200" w:line="276" w:lineRule="auto"/>
              <w:rPr>
                <w:rFonts w:ascii="Palatino Linotype" w:hAnsi="Palatino Linotype"/>
                <w:b/>
                <w:sz w:val="22"/>
                <w:szCs w:val="20"/>
                <w:lang w:val="es-MX" w:eastAsia="en-US"/>
              </w:rPr>
            </w:pPr>
            <w:r w:rsidRPr="00882418">
              <w:rPr>
                <w:rFonts w:ascii="Palatino Linotype" w:hAnsi="Palatino Linotype"/>
                <w:b/>
                <w:noProof/>
                <w:szCs w:val="20"/>
                <w:lang w:eastAsia="es-MX"/>
              </w:rPr>
              <w:drawing>
                <wp:inline distT="0" distB="0" distL="0" distR="0" wp14:anchorId="4D1E5817" wp14:editId="2026435F">
                  <wp:extent cx="3553460" cy="196215"/>
                  <wp:effectExtent l="0" t="0" r="889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3460" cy="196215"/>
                          </a:xfrm>
                          <a:prstGeom prst="rect">
                            <a:avLst/>
                          </a:prstGeom>
                        </pic:spPr>
                      </pic:pic>
                    </a:graphicData>
                  </a:graphic>
                </wp:inline>
              </w:drawing>
            </w:r>
          </w:p>
          <w:p w14:paraId="31779417" w14:textId="77777777" w:rsidR="003A158E" w:rsidRPr="00882418" w:rsidRDefault="003A158E" w:rsidP="00094762">
            <w:pPr>
              <w:spacing w:before="100" w:after="200" w:line="276" w:lineRule="auto"/>
              <w:rPr>
                <w:rFonts w:ascii="Palatino Linotype" w:hAnsi="Palatino Linotype"/>
                <w:b/>
                <w:sz w:val="22"/>
                <w:szCs w:val="20"/>
                <w:lang w:val="es-MX" w:eastAsia="en-US"/>
              </w:rPr>
            </w:pPr>
          </w:p>
        </w:tc>
        <w:tc>
          <w:tcPr>
            <w:tcW w:w="1603" w:type="dxa"/>
            <w:tcBorders>
              <w:top w:val="single" w:sz="4" w:space="0" w:color="auto"/>
              <w:left w:val="single" w:sz="4" w:space="0" w:color="auto"/>
              <w:bottom w:val="single" w:sz="4" w:space="0" w:color="auto"/>
              <w:right w:val="single" w:sz="4" w:space="0" w:color="auto"/>
            </w:tcBorders>
            <w:hideMark/>
          </w:tcPr>
          <w:p w14:paraId="53790AF3" w14:textId="77777777" w:rsidR="000610FC" w:rsidRPr="00882418" w:rsidRDefault="000610FC" w:rsidP="00094762">
            <w:pPr>
              <w:spacing w:before="100" w:after="200" w:line="276" w:lineRule="auto"/>
              <w:jc w:val="center"/>
              <w:rPr>
                <w:rFonts w:ascii="Palatino Linotype" w:hAnsi="Palatino Linotype"/>
                <w:b/>
                <w:sz w:val="22"/>
                <w:szCs w:val="20"/>
                <w:lang w:val="es-MX" w:eastAsia="en-US"/>
              </w:rPr>
            </w:pPr>
            <w:r w:rsidRPr="00882418">
              <w:rPr>
                <w:rFonts w:ascii="Palatino Linotype" w:hAnsi="Palatino Linotype"/>
                <w:b/>
                <w:szCs w:val="20"/>
                <w:lang w:val="es-MX" w:eastAsia="en-US"/>
              </w:rPr>
              <w:t xml:space="preserve">Sí </w:t>
            </w:r>
          </w:p>
        </w:tc>
      </w:tr>
      <w:tr w:rsidR="000610FC" w:rsidRPr="00882418" w14:paraId="4A1BB251" w14:textId="77777777" w:rsidTr="00094762">
        <w:tc>
          <w:tcPr>
            <w:tcW w:w="1413" w:type="dxa"/>
            <w:tcBorders>
              <w:top w:val="single" w:sz="4" w:space="0" w:color="auto"/>
              <w:left w:val="single" w:sz="4" w:space="0" w:color="auto"/>
              <w:bottom w:val="single" w:sz="4" w:space="0" w:color="auto"/>
              <w:right w:val="single" w:sz="4" w:space="0" w:color="auto"/>
            </w:tcBorders>
            <w:hideMark/>
          </w:tcPr>
          <w:p w14:paraId="28E439C9" w14:textId="77777777" w:rsidR="000610FC" w:rsidRPr="00882418" w:rsidRDefault="000610FC" w:rsidP="00094762">
            <w:pPr>
              <w:spacing w:before="100" w:after="200" w:line="276" w:lineRule="auto"/>
              <w:jc w:val="center"/>
              <w:rPr>
                <w:rFonts w:ascii="Palatino Linotype" w:hAnsi="Palatino Linotype"/>
                <w:b/>
                <w:sz w:val="22"/>
                <w:szCs w:val="20"/>
                <w:lang w:val="es-MX" w:eastAsia="en-US"/>
              </w:rPr>
            </w:pPr>
            <w:r w:rsidRPr="00882418">
              <w:rPr>
                <w:rFonts w:ascii="Palatino Linotype" w:eastAsia="Palatino Linotype" w:hAnsi="Palatino Linotype" w:cs="Palatino Linotype"/>
                <w:b/>
                <w:sz w:val="16"/>
                <w:szCs w:val="16"/>
              </w:rPr>
              <w:t>Autoridades competentes.</w:t>
            </w:r>
          </w:p>
        </w:tc>
        <w:tc>
          <w:tcPr>
            <w:tcW w:w="5812" w:type="dxa"/>
            <w:tcBorders>
              <w:top w:val="single" w:sz="4" w:space="0" w:color="auto"/>
              <w:left w:val="single" w:sz="4" w:space="0" w:color="auto"/>
              <w:bottom w:val="single" w:sz="4" w:space="0" w:color="auto"/>
              <w:right w:val="single" w:sz="4" w:space="0" w:color="auto"/>
            </w:tcBorders>
            <w:hideMark/>
          </w:tcPr>
          <w:p w14:paraId="5689AE62" w14:textId="77777777" w:rsidR="003A158E" w:rsidRPr="00882418" w:rsidRDefault="003A158E" w:rsidP="00094762">
            <w:pPr>
              <w:spacing w:before="100" w:after="200" w:line="276" w:lineRule="auto"/>
            </w:pPr>
            <w:r w:rsidRPr="00882418">
              <w:rPr>
                <w:noProof/>
                <w:lang w:eastAsia="es-MX"/>
              </w:rPr>
              <w:drawing>
                <wp:inline distT="0" distB="0" distL="0" distR="0" wp14:anchorId="76F36541" wp14:editId="72807555">
                  <wp:extent cx="3553460" cy="1671320"/>
                  <wp:effectExtent l="0" t="0" r="889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3460" cy="1671320"/>
                          </a:xfrm>
                          <a:prstGeom prst="rect">
                            <a:avLst/>
                          </a:prstGeom>
                        </pic:spPr>
                      </pic:pic>
                    </a:graphicData>
                  </a:graphic>
                </wp:inline>
              </w:drawing>
            </w:r>
          </w:p>
          <w:p w14:paraId="7AF3C1AF" w14:textId="77777777" w:rsidR="000610FC" w:rsidRPr="00882418" w:rsidRDefault="003A158E" w:rsidP="00094762">
            <w:pPr>
              <w:spacing w:before="100" w:after="200" w:line="276" w:lineRule="auto"/>
            </w:pPr>
            <w:r w:rsidRPr="00882418">
              <w:rPr>
                <w:noProof/>
                <w:lang w:eastAsia="es-MX"/>
              </w:rPr>
              <w:lastRenderedPageBreak/>
              <w:drawing>
                <wp:inline distT="0" distB="0" distL="0" distR="0" wp14:anchorId="45222E7F" wp14:editId="4B5E9846">
                  <wp:extent cx="3553460" cy="1903095"/>
                  <wp:effectExtent l="0" t="0" r="889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3460" cy="1903095"/>
                          </a:xfrm>
                          <a:prstGeom prst="rect">
                            <a:avLst/>
                          </a:prstGeom>
                        </pic:spPr>
                      </pic:pic>
                    </a:graphicData>
                  </a:graphic>
                </wp:inline>
              </w:drawing>
            </w:r>
          </w:p>
        </w:tc>
        <w:tc>
          <w:tcPr>
            <w:tcW w:w="1603" w:type="dxa"/>
            <w:tcBorders>
              <w:top w:val="single" w:sz="4" w:space="0" w:color="auto"/>
              <w:left w:val="single" w:sz="4" w:space="0" w:color="auto"/>
              <w:bottom w:val="single" w:sz="4" w:space="0" w:color="auto"/>
              <w:right w:val="single" w:sz="4" w:space="0" w:color="auto"/>
            </w:tcBorders>
            <w:hideMark/>
          </w:tcPr>
          <w:p w14:paraId="745A5FD7" w14:textId="77777777" w:rsidR="000610FC" w:rsidRPr="00882418" w:rsidRDefault="000610FC" w:rsidP="00094762">
            <w:pPr>
              <w:spacing w:before="100" w:after="200" w:line="276" w:lineRule="auto"/>
              <w:jc w:val="center"/>
              <w:rPr>
                <w:rFonts w:ascii="Palatino Linotype" w:hAnsi="Palatino Linotype"/>
                <w:b/>
                <w:sz w:val="22"/>
                <w:szCs w:val="20"/>
                <w:lang w:val="es-MX" w:eastAsia="en-US"/>
              </w:rPr>
            </w:pPr>
            <w:r w:rsidRPr="00882418">
              <w:rPr>
                <w:rFonts w:ascii="Palatino Linotype" w:hAnsi="Palatino Linotype"/>
                <w:b/>
                <w:sz w:val="22"/>
                <w:szCs w:val="20"/>
                <w:lang w:val="es-MX" w:eastAsia="en-US"/>
              </w:rPr>
              <w:lastRenderedPageBreak/>
              <w:t>Sí</w:t>
            </w:r>
          </w:p>
        </w:tc>
      </w:tr>
    </w:tbl>
    <w:p w14:paraId="2394A6F8" w14:textId="77777777" w:rsidR="000610FC" w:rsidRPr="00882418" w:rsidRDefault="000610FC" w:rsidP="00374693">
      <w:pPr>
        <w:spacing w:before="240" w:after="0" w:line="360" w:lineRule="auto"/>
        <w:ind w:right="51"/>
        <w:contextualSpacing/>
        <w:jc w:val="both"/>
        <w:rPr>
          <w:rFonts w:ascii="Palatino Linotype" w:eastAsia="Palatino Linotype" w:hAnsi="Palatino Linotype" w:cs="Palatino Linotype"/>
          <w:sz w:val="24"/>
          <w:szCs w:val="24"/>
        </w:rPr>
      </w:pPr>
    </w:p>
    <w:p w14:paraId="3537C7D7" w14:textId="423813A6" w:rsidR="00094762" w:rsidRPr="00882418" w:rsidRDefault="00094762" w:rsidP="00094762">
      <w:pPr>
        <w:pStyle w:val="Prrafodelista"/>
        <w:tabs>
          <w:tab w:val="left" w:pos="567"/>
        </w:tabs>
        <w:spacing w:before="240" w:after="240" w:line="360" w:lineRule="auto"/>
        <w:ind w:left="0"/>
        <w:jc w:val="both"/>
        <w:rPr>
          <w:rFonts w:ascii="Palatino Linotype" w:hAnsi="Palatino Linotype"/>
          <w:sz w:val="24"/>
        </w:rPr>
      </w:pPr>
      <w:r w:rsidRPr="00882418">
        <w:rPr>
          <w:rFonts w:ascii="Palatino Linotype" w:hAnsi="Palatino Linotype"/>
          <w:sz w:val="24"/>
        </w:rPr>
        <w:t xml:space="preserve">En este sentido, se concluye que el acuerdo remitido no se encuentra debidamente fundado y motivado, toda vez que </w:t>
      </w:r>
      <w:r w:rsidRPr="00882418">
        <w:rPr>
          <w:rFonts w:ascii="Palatino Linotype" w:hAnsi="Palatino Linotype"/>
          <w:b/>
          <w:sz w:val="24"/>
        </w:rPr>
        <w:t xml:space="preserve">EL SUJETO OBLIGADO </w:t>
      </w:r>
      <w:r w:rsidRPr="00882418">
        <w:rPr>
          <w:rFonts w:ascii="Palatino Linotype" w:hAnsi="Palatino Linotype"/>
          <w:sz w:val="24"/>
        </w:rPr>
        <w:t xml:space="preserve">restringió el acceso a la información en términos del artículo 140, fracciones I y IV de </w:t>
      </w:r>
      <w:r w:rsidRPr="00882418">
        <w:rPr>
          <w:rFonts w:ascii="Palatino Linotype" w:eastAsia="Palatino Linotype" w:hAnsi="Palatino Linotype" w:cs="Palatino Linotype"/>
          <w:sz w:val="24"/>
        </w:rPr>
        <w:t xml:space="preserve">la Ley de Transparencia y Acceso a la Información Pública del Estado de México y Municipios, que a su vez se vincula con  el diverso 113, fracciones I y V de la Ley General de Transparencia y Acceso a la Información Pública, sin embargo, es de señalar que no se acredita que </w:t>
      </w:r>
      <w:r w:rsidRPr="00882418">
        <w:rPr>
          <w:rFonts w:ascii="Palatino Linotype" w:hAnsi="Palatino Linotype"/>
          <w:sz w:val="24"/>
        </w:rPr>
        <w:t xml:space="preserve">la divulgación de la información solicitada represente un riesgo </w:t>
      </w:r>
      <w:r w:rsidRPr="00882418">
        <w:rPr>
          <w:rFonts w:ascii="Palatino Linotype" w:eastAsia="Palatino Linotype" w:hAnsi="Palatino Linotype" w:cs="Palatino Linotype"/>
          <w:sz w:val="24"/>
        </w:rPr>
        <w:t xml:space="preserve">real, demostrable e identificable para la seguridad pública, la seguridad nacional o la defensa nacional, </w:t>
      </w:r>
      <w:r w:rsidRPr="00882418">
        <w:rPr>
          <w:rFonts w:ascii="Palatino Linotype" w:hAnsi="Palatino Linotype"/>
          <w:sz w:val="24"/>
        </w:rPr>
        <w:t>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167A5ACE" w14:textId="77777777" w:rsidR="00094762" w:rsidRPr="00882418" w:rsidRDefault="00094762" w:rsidP="00094762">
      <w:pPr>
        <w:pStyle w:val="Prrafodelista"/>
        <w:tabs>
          <w:tab w:val="left" w:pos="567"/>
        </w:tabs>
        <w:spacing w:before="240" w:after="240" w:line="360" w:lineRule="auto"/>
        <w:ind w:left="0"/>
        <w:jc w:val="both"/>
        <w:rPr>
          <w:rFonts w:ascii="Palatino Linotype" w:hAnsi="Palatino Linotype"/>
          <w:sz w:val="24"/>
        </w:rPr>
      </w:pPr>
    </w:p>
    <w:p w14:paraId="37FA5291" w14:textId="77777777" w:rsidR="00094762" w:rsidRPr="00882418" w:rsidRDefault="00094762" w:rsidP="00094762">
      <w:pPr>
        <w:pStyle w:val="Prrafodelista"/>
        <w:tabs>
          <w:tab w:val="left" w:pos="567"/>
        </w:tabs>
        <w:spacing w:before="240" w:after="240" w:line="360" w:lineRule="auto"/>
        <w:ind w:left="0"/>
        <w:jc w:val="both"/>
        <w:rPr>
          <w:rFonts w:ascii="Palatino Linotype" w:hAnsi="Palatino Linotype"/>
          <w:sz w:val="24"/>
          <w:szCs w:val="24"/>
        </w:rPr>
      </w:pPr>
      <w:r w:rsidRPr="00882418">
        <w:rPr>
          <w:rFonts w:ascii="Palatino Linotype" w:hAnsi="Palatino Linotype"/>
          <w:sz w:val="24"/>
        </w:rPr>
        <w:t xml:space="preserve">Asimismo, tampoco se demuestra que la divulgación de la información respecto a una persona que pudiera o no tener un  cargo operativo, revele datos que pudieran ser aprovechados para conocer la capacidad de reacción de las instituciones </w:t>
      </w:r>
      <w:r w:rsidRPr="00882418">
        <w:rPr>
          <w:rFonts w:ascii="Palatino Linotype" w:hAnsi="Palatino Linotype"/>
          <w:sz w:val="24"/>
          <w:szCs w:val="24"/>
        </w:rPr>
        <w:lastRenderedPageBreak/>
        <w:t>encargadas de la seguridad pública, sus planes, estrategias, tecnología, información, sistemas de comunicaciones.</w:t>
      </w:r>
    </w:p>
    <w:p w14:paraId="6EFA4BF4" w14:textId="77777777" w:rsidR="00094762" w:rsidRPr="00882418" w:rsidRDefault="00094762" w:rsidP="00094762">
      <w:pPr>
        <w:pStyle w:val="Prrafodelista"/>
        <w:tabs>
          <w:tab w:val="left" w:pos="567"/>
        </w:tabs>
        <w:spacing w:before="240" w:after="240" w:line="360" w:lineRule="auto"/>
        <w:ind w:left="0"/>
        <w:jc w:val="both"/>
        <w:rPr>
          <w:rFonts w:ascii="Palatino Linotype" w:hAnsi="Palatino Linotype"/>
          <w:sz w:val="24"/>
          <w:szCs w:val="24"/>
        </w:rPr>
      </w:pPr>
    </w:p>
    <w:p w14:paraId="4A603542" w14:textId="77777777" w:rsidR="00094762" w:rsidRPr="00882418" w:rsidRDefault="00094762" w:rsidP="00094762">
      <w:pPr>
        <w:pStyle w:val="Prrafodelista"/>
        <w:tabs>
          <w:tab w:val="left" w:pos="567"/>
        </w:tabs>
        <w:spacing w:before="240" w:after="240" w:line="360" w:lineRule="auto"/>
        <w:ind w:left="0"/>
        <w:jc w:val="both"/>
        <w:rPr>
          <w:rFonts w:ascii="Palatino Linotype" w:eastAsia="Palatino Linotype" w:hAnsi="Palatino Linotype" w:cs="Palatino Linotype"/>
          <w:b/>
          <w:sz w:val="24"/>
          <w:szCs w:val="24"/>
        </w:rPr>
      </w:pPr>
      <w:r w:rsidRPr="00882418">
        <w:rPr>
          <w:rFonts w:ascii="Palatino Linotype" w:hAnsi="Palatino Linotype"/>
          <w:sz w:val="24"/>
          <w:szCs w:val="24"/>
        </w:rPr>
        <w:t xml:space="preserve">Dicho en otras palabras, la información que es del interés de la persona solicitante no actualiza la hipótesis prevista en los artículos 140, fracción I de </w:t>
      </w:r>
      <w:r w:rsidRPr="00882418">
        <w:rPr>
          <w:rFonts w:ascii="Palatino Linotype" w:eastAsia="Palatino Linotype" w:hAnsi="Palatino Linotype" w:cs="Palatino Linotype"/>
          <w:sz w:val="24"/>
          <w:szCs w:val="24"/>
        </w:rPr>
        <w:t xml:space="preserve">la Ley de Transparencia y Acceso a la Información Pública del Estado de México y Municipios, y  113, fracción I de la Ley General de Transparencia y Acceso a la Información Pública, que fue invocada por </w:t>
      </w:r>
      <w:r w:rsidRPr="00882418">
        <w:rPr>
          <w:rFonts w:ascii="Palatino Linotype" w:eastAsia="Palatino Linotype" w:hAnsi="Palatino Linotype" w:cs="Palatino Linotype"/>
          <w:b/>
          <w:sz w:val="24"/>
          <w:szCs w:val="24"/>
        </w:rPr>
        <w:t>EL SUJETO OBLIGADO.</w:t>
      </w:r>
    </w:p>
    <w:p w14:paraId="4D6BE3F7" w14:textId="77777777" w:rsidR="00094762" w:rsidRPr="00882418" w:rsidRDefault="00094762" w:rsidP="00094762">
      <w:pPr>
        <w:pStyle w:val="Prrafodelista"/>
        <w:tabs>
          <w:tab w:val="left" w:pos="567"/>
        </w:tabs>
        <w:spacing w:before="240" w:after="240" w:line="360" w:lineRule="auto"/>
        <w:ind w:left="0"/>
        <w:jc w:val="both"/>
        <w:rPr>
          <w:rFonts w:ascii="Palatino Linotype" w:eastAsia="Palatino Linotype" w:hAnsi="Palatino Linotype" w:cs="Palatino Linotype"/>
          <w:b/>
          <w:sz w:val="24"/>
          <w:szCs w:val="24"/>
        </w:rPr>
      </w:pPr>
    </w:p>
    <w:p w14:paraId="7B7F2ACD" w14:textId="317B7CEB" w:rsidR="00094762" w:rsidRPr="00882418" w:rsidRDefault="00094762" w:rsidP="00094762">
      <w:pPr>
        <w:pStyle w:val="Prrafodelista"/>
        <w:tabs>
          <w:tab w:val="left" w:pos="567"/>
        </w:tabs>
        <w:spacing w:before="240" w:after="240" w:line="360" w:lineRule="auto"/>
        <w:ind w:left="0"/>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 xml:space="preserve">Bajo tales consideraciones, </w:t>
      </w:r>
      <w:r w:rsidRPr="00882418">
        <w:rPr>
          <w:rFonts w:ascii="Palatino Linotype" w:hAnsi="Palatino Linotype"/>
          <w:sz w:val="24"/>
          <w:szCs w:val="24"/>
        </w:rPr>
        <w:t xml:space="preserve">a fin de no vulnerar el Derecho de acceso de la persona solicitante se estima necesario ordenar el Acuerdo mediante el cual el Comité de Transparencia </w:t>
      </w:r>
      <w:r w:rsidRPr="00882418">
        <w:rPr>
          <w:rFonts w:ascii="Palatino Linotype" w:eastAsia="Palatino Linotype" w:hAnsi="Palatino Linotype" w:cs="Palatino Linotype"/>
          <w:sz w:val="24"/>
          <w:szCs w:val="24"/>
        </w:rPr>
        <w:t>confirme la clasificación d</w:t>
      </w:r>
      <w:r w:rsidRPr="00882418">
        <w:rPr>
          <w:rFonts w:ascii="Palatino Linotype" w:hAnsi="Palatino Linotype"/>
          <w:sz w:val="24"/>
          <w:szCs w:val="24"/>
        </w:rPr>
        <w:t xml:space="preserve">el pronunciamiento en sentido afirmativo  o negativo </w:t>
      </w:r>
      <w:r w:rsidRPr="00882418">
        <w:rPr>
          <w:rFonts w:ascii="Palatino Linotype" w:eastAsia="Palatino Linotype" w:hAnsi="Palatino Linotype" w:cs="Palatino Linotype"/>
          <w:sz w:val="24"/>
          <w:szCs w:val="24"/>
        </w:rPr>
        <w:t>respecto de la adscripción</w:t>
      </w:r>
      <w:r w:rsidR="00125FE9" w:rsidRPr="00882418">
        <w:rPr>
          <w:rFonts w:ascii="Palatino Linotype" w:eastAsia="Palatino Linotype" w:hAnsi="Palatino Linotype" w:cs="Palatino Linotype"/>
          <w:sz w:val="24"/>
          <w:szCs w:val="24"/>
        </w:rPr>
        <w:t>, antigüedad y funciones</w:t>
      </w:r>
      <w:r w:rsidRPr="00882418">
        <w:rPr>
          <w:rFonts w:ascii="Palatino Linotype" w:eastAsia="Palatino Linotype" w:hAnsi="Palatino Linotype" w:cs="Palatino Linotype"/>
          <w:sz w:val="24"/>
          <w:szCs w:val="24"/>
        </w:rPr>
        <w:t xml:space="preserve"> de la persona referida en las solicitudes de información 00133/SSEM/IP/2024 y 00078/SSEM/IP/2024, </w:t>
      </w:r>
      <w:r w:rsidRPr="00882418">
        <w:rPr>
          <w:rFonts w:ascii="Palatino Linotype" w:hAnsi="Palatino Linotype"/>
          <w:sz w:val="24"/>
          <w:szCs w:val="24"/>
        </w:rPr>
        <w:t xml:space="preserve">como información reservada, </w:t>
      </w:r>
      <w:r w:rsidRPr="00882418">
        <w:rPr>
          <w:rFonts w:ascii="Palatino Linotype" w:eastAsia="Palatino Linotype" w:hAnsi="Palatino Linotype" w:cs="Palatino Linotype"/>
          <w:sz w:val="24"/>
          <w:szCs w:val="24"/>
        </w:rPr>
        <w:t xml:space="preserve">debidamente fundado y motivado, a través de la aplicación de la prueba de daño mediante la cual se acredite que la divulgación de información lesiona el interés jurídicamente protegido y que el daño que puede producirse con la publicidad de la información es mayor que el interés de conocerla; en términos del artículo 140, fracción IV de la Ley de Transparencia y Acceso a la Información Pública del Estado de México y Municipios, que a su vez se vincula con el artículo 113, fracción V de la Ley General de Transparencia y Acceso a la Información Pública, debiendo observar </w:t>
      </w:r>
      <w:r w:rsidRPr="00882418">
        <w:rPr>
          <w:rFonts w:ascii="Palatino Linotype" w:eastAsia="Palatino Linotype" w:hAnsi="Palatino Linotype" w:cs="Palatino Linotype"/>
          <w:b/>
          <w:sz w:val="24"/>
          <w:szCs w:val="24"/>
        </w:rPr>
        <w:t xml:space="preserve">EL SUJETO OBLIGADO </w:t>
      </w:r>
      <w:r w:rsidRPr="00882418">
        <w:rPr>
          <w:rFonts w:ascii="Palatino Linotype" w:eastAsia="Palatino Linotype" w:hAnsi="Palatino Linotype" w:cs="Palatino Linotype"/>
          <w:sz w:val="24"/>
          <w:szCs w:val="24"/>
        </w:rPr>
        <w:t>las consideraciones de derecho aquí expuestas para tal efecto.</w:t>
      </w:r>
    </w:p>
    <w:p w14:paraId="2397AE9A" w14:textId="77777777" w:rsidR="00094762" w:rsidRPr="00882418" w:rsidRDefault="00094762" w:rsidP="00094762">
      <w:pPr>
        <w:pStyle w:val="Prrafodelista"/>
        <w:tabs>
          <w:tab w:val="left" w:pos="567"/>
        </w:tabs>
        <w:spacing w:before="240" w:after="240" w:line="360" w:lineRule="auto"/>
        <w:ind w:left="0"/>
        <w:jc w:val="both"/>
        <w:rPr>
          <w:rFonts w:ascii="Palatino Linotype" w:eastAsia="Palatino Linotype" w:hAnsi="Palatino Linotype" w:cs="Palatino Linotype"/>
          <w:sz w:val="24"/>
          <w:szCs w:val="24"/>
        </w:rPr>
      </w:pPr>
    </w:p>
    <w:p w14:paraId="5E7A558E" w14:textId="5D029341" w:rsidR="00094762" w:rsidRPr="00882418" w:rsidRDefault="00094762" w:rsidP="00094762">
      <w:pPr>
        <w:pStyle w:val="Prrafodelista"/>
        <w:tabs>
          <w:tab w:val="left" w:pos="567"/>
        </w:tabs>
        <w:spacing w:before="240" w:after="240" w:line="360" w:lineRule="auto"/>
        <w:ind w:left="0"/>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lastRenderedPageBreak/>
        <w:t xml:space="preserve">De lo hasta aquí expuesto, se concluye que los motivos de inconformidad de </w:t>
      </w:r>
      <w:r w:rsidRPr="00882418">
        <w:rPr>
          <w:rFonts w:ascii="Palatino Linotype" w:eastAsia="Palatino Linotype" w:hAnsi="Palatino Linotype" w:cs="Palatino Linotype"/>
          <w:b/>
          <w:sz w:val="24"/>
          <w:szCs w:val="24"/>
        </w:rPr>
        <w:t xml:space="preserve">LA PARTE RECURRENTE </w:t>
      </w:r>
      <w:r w:rsidRPr="00882418">
        <w:rPr>
          <w:rFonts w:ascii="Palatino Linotype" w:eastAsia="Palatino Linotype" w:hAnsi="Palatino Linotype" w:cs="Palatino Linotype"/>
          <w:sz w:val="24"/>
          <w:szCs w:val="24"/>
        </w:rPr>
        <w:t xml:space="preserve">devienen fundados, siendo procedente </w:t>
      </w:r>
      <w:r w:rsidRPr="00882418">
        <w:rPr>
          <w:rFonts w:ascii="Palatino Linotype" w:eastAsia="Palatino Linotype" w:hAnsi="Palatino Linotype" w:cs="Palatino Linotype"/>
          <w:b/>
          <w:sz w:val="24"/>
          <w:szCs w:val="24"/>
        </w:rPr>
        <w:t>MODIFICAR</w:t>
      </w:r>
      <w:r w:rsidRPr="00882418">
        <w:rPr>
          <w:rFonts w:ascii="Palatino Linotype" w:eastAsia="Palatino Linotype" w:hAnsi="Palatino Linotype" w:cs="Palatino Linotype"/>
          <w:i/>
          <w:sz w:val="24"/>
          <w:szCs w:val="24"/>
        </w:rPr>
        <w:t xml:space="preserve"> </w:t>
      </w:r>
      <w:r w:rsidRPr="00882418">
        <w:rPr>
          <w:rFonts w:ascii="Palatino Linotype" w:eastAsia="Palatino Linotype" w:hAnsi="Palatino Linotype" w:cs="Palatino Linotype"/>
          <w:sz w:val="24"/>
          <w:szCs w:val="24"/>
        </w:rPr>
        <w:t>la</w:t>
      </w:r>
      <w:r w:rsidR="00BD3BEB" w:rsidRPr="00882418">
        <w:rPr>
          <w:rFonts w:ascii="Palatino Linotype" w:eastAsia="Palatino Linotype" w:hAnsi="Palatino Linotype" w:cs="Palatino Linotype"/>
          <w:sz w:val="24"/>
          <w:szCs w:val="24"/>
        </w:rPr>
        <w:t>s</w:t>
      </w:r>
      <w:r w:rsidRPr="00882418">
        <w:rPr>
          <w:rFonts w:ascii="Palatino Linotype" w:eastAsia="Palatino Linotype" w:hAnsi="Palatino Linotype" w:cs="Palatino Linotype"/>
          <w:sz w:val="24"/>
          <w:szCs w:val="24"/>
        </w:rPr>
        <w:t xml:space="preserve"> respuesta</w:t>
      </w:r>
      <w:r w:rsidR="00BD3BEB" w:rsidRPr="00882418">
        <w:rPr>
          <w:rFonts w:ascii="Palatino Linotype" w:eastAsia="Palatino Linotype" w:hAnsi="Palatino Linotype" w:cs="Palatino Linotype"/>
          <w:sz w:val="24"/>
          <w:szCs w:val="24"/>
        </w:rPr>
        <w:t>s</w:t>
      </w:r>
      <w:r w:rsidRPr="00882418">
        <w:rPr>
          <w:rFonts w:ascii="Palatino Linotype" w:eastAsia="Palatino Linotype" w:hAnsi="Palatino Linotype" w:cs="Palatino Linotype"/>
          <w:sz w:val="24"/>
          <w:szCs w:val="24"/>
        </w:rPr>
        <w:t xml:space="preserve"> proporcionada</w:t>
      </w:r>
      <w:r w:rsidR="00BD3BEB" w:rsidRPr="00882418">
        <w:rPr>
          <w:rFonts w:ascii="Palatino Linotype" w:eastAsia="Palatino Linotype" w:hAnsi="Palatino Linotype" w:cs="Palatino Linotype"/>
          <w:sz w:val="24"/>
          <w:szCs w:val="24"/>
        </w:rPr>
        <w:t>s</w:t>
      </w:r>
      <w:r w:rsidRPr="00882418">
        <w:rPr>
          <w:rFonts w:ascii="Palatino Linotype" w:eastAsia="Palatino Linotype" w:hAnsi="Palatino Linotype" w:cs="Palatino Linotype"/>
          <w:sz w:val="24"/>
          <w:szCs w:val="24"/>
        </w:rPr>
        <w:t xml:space="preserve"> por </w:t>
      </w:r>
      <w:r w:rsidRPr="00882418">
        <w:rPr>
          <w:rFonts w:ascii="Palatino Linotype" w:eastAsia="Palatino Linotype" w:hAnsi="Palatino Linotype" w:cs="Palatino Linotype"/>
          <w:b/>
          <w:sz w:val="24"/>
          <w:szCs w:val="24"/>
        </w:rPr>
        <w:t xml:space="preserve">EL SUJETO OBLIGADO </w:t>
      </w:r>
      <w:r w:rsidRPr="00882418">
        <w:rPr>
          <w:rFonts w:ascii="Palatino Linotype" w:eastAsia="Palatino Linotype" w:hAnsi="Palatino Linotype" w:cs="Palatino Linotype"/>
          <w:sz w:val="24"/>
          <w:szCs w:val="24"/>
        </w:rPr>
        <w:t>en términos del artículo 186 fracción III de la Ley de Transparencia y Acceso a la Información Pública del Estado de México y Municipios.</w:t>
      </w:r>
    </w:p>
    <w:p w14:paraId="72FA2CF6" w14:textId="77777777" w:rsidR="00094762" w:rsidRPr="00882418" w:rsidRDefault="00094762" w:rsidP="00094762">
      <w:pPr>
        <w:pStyle w:val="Prrafodelista"/>
        <w:tabs>
          <w:tab w:val="left" w:pos="567"/>
        </w:tabs>
        <w:spacing w:before="240" w:after="240" w:line="360" w:lineRule="auto"/>
        <w:ind w:left="0"/>
        <w:jc w:val="both"/>
        <w:rPr>
          <w:rFonts w:ascii="Palatino Linotype" w:eastAsia="Palatino Linotype" w:hAnsi="Palatino Linotype" w:cs="Palatino Linotype"/>
          <w:sz w:val="24"/>
          <w:szCs w:val="24"/>
        </w:rPr>
      </w:pPr>
    </w:p>
    <w:p w14:paraId="7AA98CF8" w14:textId="16310E31" w:rsidR="00A52FFA" w:rsidRPr="00882418" w:rsidRDefault="00A52FFA" w:rsidP="00094762">
      <w:pPr>
        <w:pStyle w:val="Prrafodelista"/>
        <w:tabs>
          <w:tab w:val="left" w:pos="567"/>
        </w:tabs>
        <w:spacing w:before="240" w:after="240" w:line="360" w:lineRule="auto"/>
        <w:ind w:left="0"/>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Así, con fundamento en lo prescrito en los artículos 5 párrafos trigésimo, trigésimo primero y trigésimo segundo fracciones IV y V de la Constitución Política del Estado Libre y Soberano de México; 2, fracción II; 29, 36 fracciones I y II; 176, 178, 181, 185 de la Ley de Transparencia y Acceso a la Información Pública del Estado de México y Municipios, este Pleno:</w:t>
      </w:r>
    </w:p>
    <w:p w14:paraId="5591F9EF" w14:textId="77777777" w:rsidR="00A52FFA" w:rsidRPr="00882418" w:rsidRDefault="00A52FFA" w:rsidP="00A52FFA">
      <w:pPr>
        <w:spacing w:after="0" w:line="360" w:lineRule="auto"/>
        <w:ind w:right="-93"/>
        <w:contextualSpacing/>
        <w:jc w:val="center"/>
        <w:rPr>
          <w:rFonts w:ascii="Palatino Linotype" w:eastAsia="Palatino Linotype" w:hAnsi="Palatino Linotype" w:cs="Palatino Linotype"/>
          <w:b/>
          <w:sz w:val="24"/>
          <w:szCs w:val="24"/>
        </w:rPr>
      </w:pPr>
      <w:r w:rsidRPr="00882418">
        <w:rPr>
          <w:rFonts w:ascii="Palatino Linotype" w:eastAsia="Palatino Linotype" w:hAnsi="Palatino Linotype" w:cs="Palatino Linotype"/>
          <w:b/>
          <w:sz w:val="24"/>
          <w:szCs w:val="24"/>
        </w:rPr>
        <w:t>R E S U E L V E:</w:t>
      </w:r>
    </w:p>
    <w:p w14:paraId="5C2E18C5" w14:textId="77777777" w:rsidR="00A52FFA" w:rsidRPr="00882418" w:rsidRDefault="00A52FFA" w:rsidP="00A52FFA">
      <w:pPr>
        <w:spacing w:after="0" w:line="360" w:lineRule="auto"/>
        <w:ind w:right="-93"/>
        <w:contextualSpacing/>
        <w:jc w:val="center"/>
        <w:rPr>
          <w:rFonts w:ascii="Palatino Linotype" w:eastAsia="Palatino Linotype" w:hAnsi="Palatino Linotype" w:cs="Palatino Linotype"/>
          <w:b/>
          <w:sz w:val="24"/>
          <w:szCs w:val="24"/>
        </w:rPr>
      </w:pPr>
    </w:p>
    <w:p w14:paraId="3E1AC52B" w14:textId="6918D7CE" w:rsidR="00094762" w:rsidRPr="00882418" w:rsidRDefault="00094762" w:rsidP="00094762">
      <w:pPr>
        <w:spacing w:before="240" w:after="240" w:line="360" w:lineRule="auto"/>
        <w:contextualSpacing/>
        <w:jc w:val="both"/>
        <w:rPr>
          <w:rFonts w:ascii="Palatino Linotype" w:eastAsia="Palatino Linotype" w:hAnsi="Palatino Linotype" w:cs="Palatino Linotype"/>
          <w:b/>
          <w:sz w:val="24"/>
          <w:szCs w:val="24"/>
        </w:rPr>
      </w:pPr>
      <w:r w:rsidRPr="00882418">
        <w:rPr>
          <w:rFonts w:ascii="Palatino Linotype" w:eastAsia="Palatino Linotype" w:hAnsi="Palatino Linotype" w:cs="Palatino Linotype"/>
          <w:b/>
          <w:sz w:val="24"/>
          <w:szCs w:val="24"/>
        </w:rPr>
        <w:t xml:space="preserve">PRIMERO. </w:t>
      </w:r>
      <w:r w:rsidRPr="00882418">
        <w:rPr>
          <w:rFonts w:ascii="Palatino Linotype" w:eastAsia="Palatino Linotype" w:hAnsi="Palatino Linotype" w:cs="Palatino Linotype"/>
          <w:sz w:val="24"/>
          <w:szCs w:val="24"/>
        </w:rPr>
        <w:t>Resultan</w:t>
      </w:r>
      <w:r w:rsidRPr="00882418">
        <w:rPr>
          <w:rFonts w:ascii="Palatino Linotype" w:eastAsia="Palatino Linotype" w:hAnsi="Palatino Linotype" w:cs="Palatino Linotype"/>
          <w:b/>
          <w:sz w:val="24"/>
          <w:szCs w:val="24"/>
        </w:rPr>
        <w:t xml:space="preserve"> fundados</w:t>
      </w:r>
      <w:r w:rsidRPr="00882418">
        <w:rPr>
          <w:rFonts w:ascii="Palatino Linotype" w:eastAsia="Palatino Linotype" w:hAnsi="Palatino Linotype" w:cs="Palatino Linotype"/>
          <w:sz w:val="24"/>
          <w:szCs w:val="24"/>
        </w:rPr>
        <w:t xml:space="preserve"> los motivos de inconformidad hechos valer por </w:t>
      </w:r>
      <w:r w:rsidRPr="00882418">
        <w:rPr>
          <w:rFonts w:ascii="Palatino Linotype" w:eastAsia="Palatino Linotype" w:hAnsi="Palatino Linotype" w:cs="Palatino Linotype"/>
          <w:b/>
          <w:sz w:val="24"/>
          <w:szCs w:val="24"/>
        </w:rPr>
        <w:t xml:space="preserve">LA PARTE RECURRENTE </w:t>
      </w:r>
      <w:r w:rsidR="00BD3BEB" w:rsidRPr="00882418">
        <w:rPr>
          <w:rFonts w:ascii="Palatino Linotype" w:eastAsia="Palatino Linotype" w:hAnsi="Palatino Linotype" w:cs="Palatino Linotype"/>
          <w:sz w:val="24"/>
          <w:szCs w:val="24"/>
        </w:rPr>
        <w:t>en los</w:t>
      </w:r>
      <w:r w:rsidRPr="00882418">
        <w:rPr>
          <w:rFonts w:ascii="Palatino Linotype" w:eastAsia="Palatino Linotype" w:hAnsi="Palatino Linotype" w:cs="Palatino Linotype"/>
          <w:sz w:val="24"/>
          <w:szCs w:val="24"/>
        </w:rPr>
        <w:t xml:space="preserve"> recurso</w:t>
      </w:r>
      <w:r w:rsidR="00BD3BEB" w:rsidRPr="00882418">
        <w:rPr>
          <w:rFonts w:ascii="Palatino Linotype" w:eastAsia="Palatino Linotype" w:hAnsi="Palatino Linotype" w:cs="Palatino Linotype"/>
          <w:sz w:val="24"/>
          <w:szCs w:val="24"/>
        </w:rPr>
        <w:t>s</w:t>
      </w:r>
      <w:r w:rsidRPr="00882418">
        <w:rPr>
          <w:rFonts w:ascii="Palatino Linotype" w:eastAsia="Palatino Linotype" w:hAnsi="Palatino Linotype" w:cs="Palatino Linotype"/>
          <w:sz w:val="24"/>
          <w:szCs w:val="24"/>
        </w:rPr>
        <w:t xml:space="preserve"> de revisión </w:t>
      </w:r>
      <w:r w:rsidRPr="00882418">
        <w:rPr>
          <w:rFonts w:ascii="Palatino Linotype" w:eastAsia="Palatino Linotype" w:hAnsi="Palatino Linotype" w:cs="Palatino Linotype"/>
          <w:b/>
          <w:sz w:val="24"/>
          <w:szCs w:val="24"/>
        </w:rPr>
        <w:t xml:space="preserve">01614/INFOEM/IP/RR/2024 y 01615/INFOEM/IP/RR/2024 </w:t>
      </w:r>
      <w:r w:rsidRPr="00882418">
        <w:rPr>
          <w:rFonts w:ascii="Palatino Linotype" w:eastAsia="Palatino Linotype" w:hAnsi="Palatino Linotype" w:cs="Palatino Linotype"/>
          <w:sz w:val="24"/>
          <w:szCs w:val="24"/>
        </w:rPr>
        <w:t xml:space="preserve">por lo que, en términos del Considerando </w:t>
      </w:r>
      <w:r w:rsidRPr="00882418">
        <w:rPr>
          <w:rFonts w:ascii="Palatino Linotype" w:eastAsia="Palatino Linotype" w:hAnsi="Palatino Linotype" w:cs="Palatino Linotype"/>
          <w:b/>
          <w:sz w:val="24"/>
          <w:szCs w:val="24"/>
        </w:rPr>
        <w:t>Cuarto</w:t>
      </w:r>
      <w:r w:rsidRPr="00882418">
        <w:rPr>
          <w:rFonts w:ascii="Palatino Linotype" w:eastAsia="Palatino Linotype" w:hAnsi="Palatino Linotype" w:cs="Palatino Linotype"/>
          <w:sz w:val="24"/>
          <w:szCs w:val="24"/>
        </w:rPr>
        <w:t xml:space="preserve"> de la presente resolución, se</w:t>
      </w:r>
      <w:r w:rsidRPr="00882418">
        <w:rPr>
          <w:rFonts w:ascii="Palatino Linotype" w:eastAsia="Palatino Linotype" w:hAnsi="Palatino Linotype" w:cs="Palatino Linotype"/>
          <w:b/>
          <w:sz w:val="24"/>
          <w:szCs w:val="24"/>
        </w:rPr>
        <w:t xml:space="preserve"> MODIFICA</w:t>
      </w:r>
      <w:r w:rsidR="004F540A" w:rsidRPr="00882418">
        <w:rPr>
          <w:rFonts w:ascii="Palatino Linotype" w:eastAsia="Palatino Linotype" w:hAnsi="Palatino Linotype" w:cs="Palatino Linotype"/>
          <w:b/>
          <w:sz w:val="24"/>
          <w:szCs w:val="24"/>
        </w:rPr>
        <w:t>N</w:t>
      </w:r>
      <w:r w:rsidRPr="00882418">
        <w:rPr>
          <w:rFonts w:ascii="Palatino Linotype" w:eastAsia="Palatino Linotype" w:hAnsi="Palatino Linotype" w:cs="Palatino Linotype"/>
          <w:b/>
          <w:sz w:val="24"/>
          <w:szCs w:val="24"/>
        </w:rPr>
        <w:t xml:space="preserve"> </w:t>
      </w:r>
      <w:r w:rsidRPr="00882418">
        <w:rPr>
          <w:rFonts w:ascii="Palatino Linotype" w:eastAsia="Palatino Linotype" w:hAnsi="Palatino Linotype" w:cs="Palatino Linotype"/>
          <w:sz w:val="24"/>
          <w:szCs w:val="24"/>
        </w:rPr>
        <w:t>la</w:t>
      </w:r>
      <w:r w:rsidR="004F540A" w:rsidRPr="00882418">
        <w:rPr>
          <w:rFonts w:ascii="Palatino Linotype" w:eastAsia="Palatino Linotype" w:hAnsi="Palatino Linotype" w:cs="Palatino Linotype"/>
          <w:sz w:val="24"/>
          <w:szCs w:val="24"/>
        </w:rPr>
        <w:t>s</w:t>
      </w:r>
      <w:r w:rsidRPr="00882418">
        <w:rPr>
          <w:rFonts w:ascii="Palatino Linotype" w:eastAsia="Palatino Linotype" w:hAnsi="Palatino Linotype" w:cs="Palatino Linotype"/>
          <w:sz w:val="24"/>
          <w:szCs w:val="24"/>
        </w:rPr>
        <w:t xml:space="preserve"> respuesta</w:t>
      </w:r>
      <w:r w:rsidR="004F540A" w:rsidRPr="00882418">
        <w:rPr>
          <w:rFonts w:ascii="Palatino Linotype" w:eastAsia="Palatino Linotype" w:hAnsi="Palatino Linotype" w:cs="Palatino Linotype"/>
          <w:sz w:val="24"/>
          <w:szCs w:val="24"/>
        </w:rPr>
        <w:t>s</w:t>
      </w:r>
      <w:r w:rsidRPr="00882418">
        <w:rPr>
          <w:rFonts w:ascii="Palatino Linotype" w:eastAsia="Palatino Linotype" w:hAnsi="Palatino Linotype" w:cs="Palatino Linotype"/>
          <w:b/>
          <w:sz w:val="24"/>
          <w:szCs w:val="24"/>
        </w:rPr>
        <w:t xml:space="preserve"> </w:t>
      </w:r>
      <w:r w:rsidRPr="00882418">
        <w:rPr>
          <w:rFonts w:ascii="Palatino Linotype" w:eastAsia="Palatino Linotype" w:hAnsi="Palatino Linotype" w:cs="Palatino Linotype"/>
          <w:sz w:val="24"/>
          <w:szCs w:val="24"/>
        </w:rPr>
        <w:t xml:space="preserve">del </w:t>
      </w:r>
      <w:r w:rsidR="00125FE9" w:rsidRPr="00882418">
        <w:rPr>
          <w:rFonts w:ascii="Palatino Linotype" w:eastAsia="Palatino Linotype" w:hAnsi="Palatino Linotype" w:cs="Palatino Linotype"/>
          <w:b/>
          <w:sz w:val="24"/>
          <w:szCs w:val="24"/>
        </w:rPr>
        <w:t>SUJETO OBLIGADO</w:t>
      </w:r>
      <w:r w:rsidRPr="00882418">
        <w:rPr>
          <w:rFonts w:ascii="Palatino Linotype" w:eastAsia="Palatino Linotype" w:hAnsi="Palatino Linotype" w:cs="Palatino Linotype"/>
          <w:b/>
          <w:sz w:val="24"/>
          <w:szCs w:val="24"/>
        </w:rPr>
        <w:t>.</w:t>
      </w:r>
    </w:p>
    <w:p w14:paraId="6A266E49" w14:textId="77777777" w:rsidR="00094762" w:rsidRPr="00882418" w:rsidRDefault="00094762" w:rsidP="00094762">
      <w:pPr>
        <w:spacing w:before="240" w:after="240" w:line="360" w:lineRule="auto"/>
        <w:contextualSpacing/>
        <w:jc w:val="both"/>
        <w:rPr>
          <w:rFonts w:ascii="Palatino Linotype" w:eastAsia="Palatino Linotype" w:hAnsi="Palatino Linotype" w:cs="Palatino Linotype"/>
          <w:b/>
          <w:sz w:val="24"/>
          <w:szCs w:val="24"/>
        </w:rPr>
      </w:pPr>
    </w:p>
    <w:p w14:paraId="0AA4B07D" w14:textId="791BDB77" w:rsidR="00094762" w:rsidRPr="00882418" w:rsidRDefault="00094762" w:rsidP="00094762">
      <w:pPr>
        <w:spacing w:before="240" w:after="240" w:line="360" w:lineRule="auto"/>
        <w:contextualSpacing/>
        <w:jc w:val="both"/>
        <w:rPr>
          <w:rFonts w:ascii="Palatino Linotype" w:eastAsia="Palatino Linotype" w:hAnsi="Palatino Linotype" w:cs="Palatino Linotype"/>
          <w:sz w:val="24"/>
          <w:szCs w:val="24"/>
        </w:rPr>
      </w:pPr>
      <w:bookmarkStart w:id="2" w:name="_heading=h.44sinio" w:colFirst="0" w:colLast="0"/>
      <w:bookmarkEnd w:id="2"/>
      <w:r w:rsidRPr="00882418">
        <w:rPr>
          <w:rFonts w:ascii="Palatino Linotype" w:eastAsia="Palatino Linotype" w:hAnsi="Palatino Linotype" w:cs="Palatino Linotype"/>
          <w:b/>
          <w:sz w:val="24"/>
          <w:szCs w:val="24"/>
        </w:rPr>
        <w:t xml:space="preserve">SEGUNDO. </w:t>
      </w:r>
      <w:r w:rsidRPr="00882418">
        <w:rPr>
          <w:rFonts w:ascii="Palatino Linotype" w:eastAsia="Palatino Linotype" w:hAnsi="Palatino Linotype" w:cs="Palatino Linotype"/>
          <w:sz w:val="24"/>
          <w:szCs w:val="24"/>
        </w:rPr>
        <w:t xml:space="preserve">Se </w:t>
      </w:r>
      <w:r w:rsidRPr="00882418">
        <w:rPr>
          <w:rFonts w:ascii="Palatino Linotype" w:eastAsia="Palatino Linotype" w:hAnsi="Palatino Linotype" w:cs="Palatino Linotype"/>
          <w:b/>
          <w:sz w:val="24"/>
          <w:szCs w:val="24"/>
        </w:rPr>
        <w:t>Ordena</w:t>
      </w:r>
      <w:r w:rsidRPr="00882418">
        <w:rPr>
          <w:rFonts w:ascii="Palatino Linotype" w:eastAsia="Palatino Linotype" w:hAnsi="Palatino Linotype" w:cs="Palatino Linotype"/>
          <w:sz w:val="24"/>
          <w:szCs w:val="24"/>
        </w:rPr>
        <w:t xml:space="preserve"> al </w:t>
      </w:r>
      <w:r w:rsidRPr="00882418">
        <w:rPr>
          <w:rFonts w:ascii="Palatino Linotype" w:eastAsia="Palatino Linotype" w:hAnsi="Palatino Linotype" w:cs="Palatino Linotype"/>
          <w:b/>
          <w:sz w:val="24"/>
          <w:szCs w:val="24"/>
        </w:rPr>
        <w:t>SUJETO OBLIGADO</w:t>
      </w:r>
      <w:r w:rsidRPr="00882418">
        <w:rPr>
          <w:rFonts w:ascii="Palatino Linotype" w:eastAsia="Palatino Linotype" w:hAnsi="Palatino Linotype" w:cs="Palatino Linotype"/>
          <w:sz w:val="24"/>
          <w:szCs w:val="24"/>
        </w:rPr>
        <w:t xml:space="preserve">, en términos del Considerando </w:t>
      </w:r>
      <w:r w:rsidRPr="00882418">
        <w:rPr>
          <w:rFonts w:ascii="Palatino Linotype" w:eastAsia="Palatino Linotype" w:hAnsi="Palatino Linotype" w:cs="Palatino Linotype"/>
          <w:b/>
          <w:sz w:val="24"/>
          <w:szCs w:val="24"/>
        </w:rPr>
        <w:t xml:space="preserve">Cuarto </w:t>
      </w:r>
      <w:r w:rsidRPr="00882418">
        <w:rPr>
          <w:rFonts w:ascii="Palatino Linotype" w:eastAsia="Palatino Linotype" w:hAnsi="Palatino Linotype" w:cs="Palatino Linotype"/>
          <w:sz w:val="24"/>
          <w:szCs w:val="24"/>
        </w:rPr>
        <w:t>de esta resolución, haga entrega, vía SAIMEX, de lo siguiente:</w:t>
      </w:r>
    </w:p>
    <w:p w14:paraId="4E4E3CD5" w14:textId="7B22CBB9" w:rsidR="00094762" w:rsidRPr="00882418" w:rsidRDefault="00094762" w:rsidP="00125FE9">
      <w:pPr>
        <w:pStyle w:val="Prrafodelista"/>
        <w:numPr>
          <w:ilvl w:val="0"/>
          <w:numId w:val="5"/>
        </w:numPr>
        <w:spacing w:before="240" w:after="240" w:line="360" w:lineRule="auto"/>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 xml:space="preserve">El Acuerdo emitido por el Comité de Transparencia, en el que se confirme la clasificación como información reservada, del pronunciamiento en sentido afirmativo o negativo respecto </w:t>
      </w:r>
      <w:r w:rsidR="00125FE9" w:rsidRPr="00882418">
        <w:rPr>
          <w:rFonts w:ascii="Palatino Linotype" w:eastAsia="Palatino Linotype" w:hAnsi="Palatino Linotype" w:cs="Palatino Linotype"/>
          <w:sz w:val="24"/>
          <w:szCs w:val="24"/>
        </w:rPr>
        <w:t xml:space="preserve">a la adscripción, antigüedad y funciones en la </w:t>
      </w:r>
      <w:r w:rsidR="00125FE9" w:rsidRPr="00882418">
        <w:rPr>
          <w:rFonts w:ascii="Palatino Linotype" w:eastAsia="Palatino Linotype" w:hAnsi="Palatino Linotype" w:cs="Palatino Linotype"/>
          <w:sz w:val="24"/>
          <w:szCs w:val="24"/>
        </w:rPr>
        <w:lastRenderedPageBreak/>
        <w:t xml:space="preserve">Secretaría de Seguridad </w:t>
      </w:r>
      <w:r w:rsidRPr="00882418">
        <w:rPr>
          <w:rFonts w:ascii="Palatino Linotype" w:eastAsia="Palatino Linotype" w:hAnsi="Palatino Linotype" w:cs="Palatino Linotype"/>
          <w:sz w:val="24"/>
          <w:szCs w:val="24"/>
        </w:rPr>
        <w:t>de la persona referida en la</w:t>
      </w:r>
      <w:r w:rsidR="00125FE9" w:rsidRPr="00882418">
        <w:rPr>
          <w:rFonts w:ascii="Palatino Linotype" w:eastAsia="Palatino Linotype" w:hAnsi="Palatino Linotype" w:cs="Palatino Linotype"/>
          <w:sz w:val="24"/>
          <w:szCs w:val="24"/>
        </w:rPr>
        <w:t>s</w:t>
      </w:r>
      <w:r w:rsidRPr="00882418">
        <w:rPr>
          <w:rFonts w:ascii="Palatino Linotype" w:eastAsia="Palatino Linotype" w:hAnsi="Palatino Linotype" w:cs="Palatino Linotype"/>
          <w:sz w:val="24"/>
          <w:szCs w:val="24"/>
        </w:rPr>
        <w:t xml:space="preserve"> solicitud</w:t>
      </w:r>
      <w:r w:rsidR="00125FE9" w:rsidRPr="00882418">
        <w:rPr>
          <w:rFonts w:ascii="Palatino Linotype" w:eastAsia="Palatino Linotype" w:hAnsi="Palatino Linotype" w:cs="Palatino Linotype"/>
          <w:sz w:val="24"/>
          <w:szCs w:val="24"/>
        </w:rPr>
        <w:t>es</w:t>
      </w:r>
      <w:r w:rsidRPr="00882418">
        <w:rPr>
          <w:rFonts w:ascii="Palatino Linotype" w:eastAsia="Palatino Linotype" w:hAnsi="Palatino Linotype" w:cs="Palatino Linotype"/>
          <w:sz w:val="24"/>
          <w:szCs w:val="24"/>
        </w:rPr>
        <w:t xml:space="preserve"> </w:t>
      </w:r>
      <w:r w:rsidR="00125FE9" w:rsidRPr="00882418">
        <w:rPr>
          <w:rFonts w:ascii="Palatino Linotype" w:eastAsia="Palatino Linotype" w:hAnsi="Palatino Linotype" w:cs="Palatino Linotype"/>
          <w:sz w:val="24"/>
          <w:szCs w:val="24"/>
        </w:rPr>
        <w:t xml:space="preserve">de información. </w:t>
      </w:r>
    </w:p>
    <w:p w14:paraId="4FA1E9E0" w14:textId="77777777" w:rsidR="00094762" w:rsidRPr="00882418" w:rsidRDefault="00094762" w:rsidP="00094762">
      <w:pPr>
        <w:spacing w:before="240" w:after="240" w:line="360" w:lineRule="auto"/>
        <w:ind w:left="284"/>
        <w:contextualSpacing/>
        <w:jc w:val="both"/>
        <w:rPr>
          <w:rFonts w:ascii="Palatino Linotype" w:eastAsia="Palatino Linotype" w:hAnsi="Palatino Linotype" w:cs="Palatino Linotype"/>
          <w:sz w:val="24"/>
          <w:szCs w:val="24"/>
        </w:rPr>
      </w:pPr>
    </w:p>
    <w:p w14:paraId="2A80A54D" w14:textId="443B0C18" w:rsidR="00094762" w:rsidRPr="00882418" w:rsidRDefault="00094762" w:rsidP="00094762">
      <w:pPr>
        <w:spacing w:before="240" w:after="240" w:line="360" w:lineRule="auto"/>
        <w:contextualSpacing/>
        <w:jc w:val="both"/>
        <w:rPr>
          <w:rFonts w:ascii="Palatino Linotype" w:eastAsia="Palatino Linotype" w:hAnsi="Palatino Linotype" w:cs="Palatino Linotype"/>
          <w:b/>
          <w:sz w:val="24"/>
          <w:szCs w:val="24"/>
        </w:rPr>
      </w:pPr>
      <w:r w:rsidRPr="00882418">
        <w:rPr>
          <w:rFonts w:ascii="Palatino Linotype" w:eastAsia="Palatino Linotype" w:hAnsi="Palatino Linotype" w:cs="Palatino Linotype"/>
          <w:b/>
          <w:sz w:val="24"/>
          <w:szCs w:val="24"/>
        </w:rPr>
        <w:t xml:space="preserve">TERCERO. </w:t>
      </w:r>
      <w:r w:rsidR="00BD3BEB" w:rsidRPr="00882418">
        <w:rPr>
          <w:rFonts w:ascii="Palatino Linotype" w:eastAsia="Palatino Linotype" w:hAnsi="Palatino Linotype" w:cs="Palatino Linotype"/>
          <w:b/>
          <w:sz w:val="24"/>
          <w:szCs w:val="24"/>
        </w:rPr>
        <w:t>NOTIFÍQUESE</w:t>
      </w:r>
      <w:r w:rsidRPr="00882418">
        <w:rPr>
          <w:rFonts w:ascii="Palatino Linotype" w:eastAsia="Palatino Linotype" w:hAnsi="Palatino Linotype" w:cs="Palatino Linotype"/>
          <w:b/>
          <w:sz w:val="24"/>
          <w:szCs w:val="24"/>
        </w:rPr>
        <w:t xml:space="preserve">, </w:t>
      </w:r>
      <w:r w:rsidRPr="00882418">
        <w:rPr>
          <w:rFonts w:ascii="Palatino Linotype" w:eastAsia="Palatino Linotype" w:hAnsi="Palatino Linotype" w:cs="Palatino Linotype"/>
          <w:sz w:val="24"/>
          <w:szCs w:val="24"/>
        </w:rPr>
        <w:t xml:space="preserve">vía </w:t>
      </w:r>
      <w:r w:rsidRPr="00882418">
        <w:rPr>
          <w:rFonts w:ascii="Palatino Linotype" w:eastAsia="Palatino Linotype" w:hAnsi="Palatino Linotype" w:cs="Palatino Linotype"/>
          <w:b/>
          <w:sz w:val="24"/>
          <w:szCs w:val="24"/>
        </w:rPr>
        <w:t>SAIMEX</w:t>
      </w:r>
      <w:r w:rsidRPr="00882418">
        <w:rPr>
          <w:rFonts w:ascii="Palatino Linotype" w:eastAsia="Palatino Linotype" w:hAnsi="Palatino Linotype" w:cs="Palatino Linotype"/>
          <w:sz w:val="24"/>
          <w:szCs w:val="24"/>
        </w:rPr>
        <w:t xml:space="preserve">, al Titular de la Unidad de Transparencia del </w:t>
      </w:r>
      <w:r w:rsidR="00BD3BEB" w:rsidRPr="00882418">
        <w:rPr>
          <w:rFonts w:ascii="Palatino Linotype" w:eastAsia="Palatino Linotype" w:hAnsi="Palatino Linotype" w:cs="Palatino Linotype"/>
          <w:b/>
          <w:sz w:val="24"/>
          <w:szCs w:val="24"/>
        </w:rPr>
        <w:t>SUJETO OBLIGADO</w:t>
      </w:r>
      <w:r w:rsidRPr="00882418">
        <w:rPr>
          <w:rFonts w:ascii="Palatino Linotype" w:eastAsia="Palatino Linotype" w:hAnsi="Palatino Linotype" w:cs="Palatino Linotype"/>
          <w:b/>
          <w:sz w:val="24"/>
          <w:szCs w:val="24"/>
        </w:rPr>
        <w:t>,</w:t>
      </w:r>
      <w:r w:rsidRPr="00882418">
        <w:rPr>
          <w:rFonts w:ascii="Palatino Linotype" w:eastAsia="Palatino Linotype" w:hAnsi="Palatino Linotype" w:cs="Palatino Linotype"/>
          <w:sz w:val="24"/>
          <w:szCs w:val="24"/>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452405C" w14:textId="75D87F7D" w:rsidR="00094762" w:rsidRPr="00882418" w:rsidRDefault="00094762" w:rsidP="00094762">
      <w:pPr>
        <w:spacing w:before="240" w:after="240" w:line="360" w:lineRule="auto"/>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00125FE9" w:rsidRPr="00882418">
        <w:rPr>
          <w:rFonts w:ascii="Palatino Linotype" w:eastAsia="Palatino Linotype" w:hAnsi="Palatino Linotype" w:cs="Palatino Linotype"/>
          <w:b/>
          <w:sz w:val="24"/>
          <w:szCs w:val="24"/>
        </w:rPr>
        <w:t>EL SUJETO OBLIGADO</w:t>
      </w:r>
      <w:r w:rsidR="00125FE9" w:rsidRPr="00882418">
        <w:rPr>
          <w:rFonts w:ascii="Palatino Linotype" w:eastAsia="Palatino Linotype" w:hAnsi="Palatino Linotype" w:cs="Palatino Linotype"/>
          <w:sz w:val="24"/>
          <w:szCs w:val="24"/>
        </w:rPr>
        <w:t xml:space="preserve"> </w:t>
      </w:r>
      <w:r w:rsidRPr="00882418">
        <w:rPr>
          <w:rFonts w:ascii="Palatino Linotype" w:eastAsia="Palatino Linotype" w:hAnsi="Palatino Linotype" w:cs="Palatino Linotype"/>
          <w:sz w:val="24"/>
          <w:szCs w:val="24"/>
        </w:rPr>
        <w:t>de manera fundada y motivada, podrá solicitar una ampliación de plazo para el cumplimiento de la presente resolución.</w:t>
      </w:r>
    </w:p>
    <w:p w14:paraId="257FE94A" w14:textId="77777777" w:rsidR="0066458C" w:rsidRDefault="0066458C" w:rsidP="00094762">
      <w:pPr>
        <w:spacing w:before="240" w:after="240" w:line="360" w:lineRule="auto"/>
        <w:contextualSpacing/>
        <w:jc w:val="both"/>
        <w:rPr>
          <w:rFonts w:ascii="Palatino Linotype" w:eastAsia="Palatino Linotype" w:hAnsi="Palatino Linotype" w:cs="Palatino Linotype"/>
          <w:b/>
          <w:sz w:val="24"/>
          <w:szCs w:val="24"/>
        </w:rPr>
      </w:pPr>
    </w:p>
    <w:p w14:paraId="027BC48B" w14:textId="7E1802F0" w:rsidR="00094762" w:rsidRPr="00882418" w:rsidRDefault="00094762" w:rsidP="00094762">
      <w:pPr>
        <w:spacing w:before="240" w:after="240" w:line="360" w:lineRule="auto"/>
        <w:contextualSpacing/>
        <w:jc w:val="both"/>
        <w:rPr>
          <w:rFonts w:ascii="Palatino Linotype" w:eastAsia="Palatino Linotype" w:hAnsi="Palatino Linotype" w:cs="Palatino Linotype"/>
          <w:sz w:val="24"/>
          <w:szCs w:val="24"/>
        </w:rPr>
      </w:pPr>
      <w:r w:rsidRPr="00882418">
        <w:rPr>
          <w:rFonts w:ascii="Palatino Linotype" w:eastAsia="Palatino Linotype" w:hAnsi="Palatino Linotype" w:cs="Palatino Linotype"/>
          <w:b/>
          <w:sz w:val="24"/>
          <w:szCs w:val="24"/>
        </w:rPr>
        <w:t xml:space="preserve">CUARTO.  </w:t>
      </w:r>
      <w:r w:rsidR="00BD3BEB" w:rsidRPr="00882418">
        <w:rPr>
          <w:rFonts w:ascii="Palatino Linotype" w:eastAsia="Palatino Linotype" w:hAnsi="Palatino Linotype" w:cs="Palatino Linotype"/>
          <w:b/>
          <w:sz w:val="24"/>
          <w:szCs w:val="24"/>
        </w:rPr>
        <w:t>NOTIFÍQUESE</w:t>
      </w:r>
      <w:r w:rsidRPr="00882418">
        <w:rPr>
          <w:rFonts w:ascii="Palatino Linotype" w:eastAsia="Palatino Linotype" w:hAnsi="Palatino Linotype" w:cs="Palatino Linotype"/>
          <w:b/>
          <w:sz w:val="24"/>
          <w:szCs w:val="24"/>
        </w:rPr>
        <w:t xml:space="preserve">, </w:t>
      </w:r>
      <w:r w:rsidRPr="00882418">
        <w:rPr>
          <w:rFonts w:ascii="Palatino Linotype" w:eastAsia="Palatino Linotype" w:hAnsi="Palatino Linotype" w:cs="Palatino Linotype"/>
          <w:sz w:val="24"/>
          <w:szCs w:val="24"/>
        </w:rPr>
        <w:t xml:space="preserve">vía </w:t>
      </w:r>
      <w:r w:rsidRPr="00882418">
        <w:rPr>
          <w:rFonts w:ascii="Palatino Linotype" w:eastAsia="Palatino Linotype" w:hAnsi="Palatino Linotype" w:cs="Palatino Linotype"/>
          <w:b/>
          <w:sz w:val="24"/>
          <w:szCs w:val="24"/>
        </w:rPr>
        <w:t>SAIMEX</w:t>
      </w:r>
      <w:r w:rsidRPr="00882418">
        <w:rPr>
          <w:rFonts w:ascii="Palatino Linotype" w:eastAsia="Palatino Linotype" w:hAnsi="Palatino Linotype" w:cs="Palatino Linotype"/>
          <w:sz w:val="24"/>
          <w:szCs w:val="24"/>
        </w:rPr>
        <w:t xml:space="preserve">, a </w:t>
      </w:r>
      <w:r w:rsidR="00125FE9" w:rsidRPr="00882418">
        <w:rPr>
          <w:rFonts w:ascii="Palatino Linotype" w:eastAsia="Palatino Linotype" w:hAnsi="Palatino Linotype" w:cs="Palatino Linotype"/>
          <w:b/>
          <w:sz w:val="24"/>
          <w:szCs w:val="24"/>
        </w:rPr>
        <w:t>LA PARTE RECURRENTE</w:t>
      </w:r>
      <w:r w:rsidR="00125FE9" w:rsidRPr="00882418">
        <w:rPr>
          <w:rFonts w:ascii="Palatino Linotype" w:eastAsia="Palatino Linotype" w:hAnsi="Palatino Linotype" w:cs="Palatino Linotype"/>
          <w:sz w:val="24"/>
          <w:szCs w:val="24"/>
        </w:rPr>
        <w:t xml:space="preserve"> </w:t>
      </w:r>
      <w:r w:rsidRPr="00882418">
        <w:rPr>
          <w:rFonts w:ascii="Palatino Linotype" w:eastAsia="Palatino Linotype" w:hAnsi="Palatino Linotype" w:cs="Palatino Linotype"/>
          <w:sz w:val="24"/>
          <w:szCs w:val="24"/>
        </w:rPr>
        <w:t xml:space="preserve">la presente resolución, así como, que de conformidad con lo establecido en los artículos 159 y 160 de la Ley General de Transparencia y Acceso a la Información Pública, y 196 de la Ley de Transparencia y Acceso a la Información Pública del Estado de México y Municipios, podrá impugnarla vía recurso de inconformidad ante el Instituto </w:t>
      </w:r>
      <w:r w:rsidRPr="00882418">
        <w:rPr>
          <w:rFonts w:ascii="Palatino Linotype" w:eastAsia="Palatino Linotype" w:hAnsi="Palatino Linotype" w:cs="Palatino Linotype"/>
          <w:sz w:val="24"/>
          <w:szCs w:val="24"/>
        </w:rPr>
        <w:lastRenderedPageBreak/>
        <w:t>Nacional de Transparencia, Acceso a la Información y Protección de Datos Personales, o bien, vía Juicio de Amparo en los términos de las leyes aplicables.</w:t>
      </w:r>
    </w:p>
    <w:p w14:paraId="593781D7" w14:textId="77777777" w:rsidR="00A52FFA" w:rsidRPr="00882418" w:rsidRDefault="00A52FFA" w:rsidP="00374693">
      <w:pPr>
        <w:spacing w:before="240" w:after="0" w:line="360" w:lineRule="auto"/>
        <w:ind w:right="51"/>
        <w:contextualSpacing/>
        <w:jc w:val="both"/>
        <w:rPr>
          <w:rFonts w:ascii="Palatino Linotype" w:eastAsia="Palatino Linotype" w:hAnsi="Palatino Linotype" w:cs="Palatino Linotype"/>
          <w:sz w:val="24"/>
          <w:szCs w:val="24"/>
        </w:rPr>
      </w:pPr>
    </w:p>
    <w:p w14:paraId="417CEECB" w14:textId="1CE348C1" w:rsidR="00A52FFA" w:rsidRPr="00882418" w:rsidRDefault="00A52FFA" w:rsidP="00A52FFA">
      <w:pPr>
        <w:spacing w:after="0" w:line="360" w:lineRule="auto"/>
        <w:jc w:val="both"/>
        <w:rPr>
          <w:rFonts w:ascii="Palatino Linotype" w:hAnsi="Palatino Linotype"/>
          <w:noProof/>
          <w:sz w:val="28"/>
          <w:lang w:eastAsia="es-MX"/>
        </w:rPr>
      </w:pPr>
      <w:r w:rsidRPr="00882418">
        <w:rPr>
          <w:rFonts w:ascii="Palatino Linotype" w:eastAsia="Palatino Linotype" w:hAnsi="Palatino Linotype" w:cs="Palatino Linotype"/>
          <w:sz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C05E79" w:rsidRPr="00882418">
        <w:rPr>
          <w:rFonts w:ascii="Palatino Linotype" w:eastAsia="Palatino Linotype" w:hAnsi="Palatino Linotype" w:cs="Palatino Linotype"/>
          <w:sz w:val="24"/>
        </w:rPr>
        <w:t xml:space="preserve"> (EMITIENDO VOTO PARTICULAR)</w:t>
      </w:r>
      <w:r w:rsidRPr="00882418">
        <w:rPr>
          <w:rFonts w:ascii="Palatino Linotype" w:eastAsia="Palatino Linotype" w:hAnsi="Palatino Linotype" w:cs="Palatino Linotype"/>
          <w:sz w:val="24"/>
        </w:rPr>
        <w:t xml:space="preserve"> Y GUADALUPE RAMÍREZ PEÑA; EN LA VIGÉSIMA OCTAVA SESIÓN ORDINARIA CELEBRADA EL CATORCE DE AGOSTO DE DOS MIL VEINTICUATRO, ANTE EL SECRETARIO TÉCNICO DEL PLENO ALEXIS TAPIA RAMÍREZ.</w:t>
      </w:r>
    </w:p>
    <w:p w14:paraId="70E1CBD8" w14:textId="77777777" w:rsidR="00A52FFA" w:rsidRPr="00882418" w:rsidRDefault="00A52FFA" w:rsidP="00374693">
      <w:pPr>
        <w:spacing w:before="240" w:after="0" w:line="360" w:lineRule="auto"/>
        <w:ind w:right="51"/>
        <w:contextualSpacing/>
        <w:jc w:val="both"/>
        <w:rPr>
          <w:rFonts w:ascii="Palatino Linotype" w:eastAsia="Palatino Linotype" w:hAnsi="Palatino Linotype" w:cs="Palatino Linotype"/>
          <w:sz w:val="24"/>
          <w:szCs w:val="24"/>
        </w:rPr>
      </w:pPr>
    </w:p>
    <w:p w14:paraId="566AD8E5" w14:textId="77777777" w:rsidR="00C05E79" w:rsidRPr="00882418" w:rsidRDefault="00C05E79" w:rsidP="00374693">
      <w:pPr>
        <w:spacing w:before="240" w:after="0" w:line="360" w:lineRule="auto"/>
        <w:ind w:right="51"/>
        <w:contextualSpacing/>
        <w:jc w:val="both"/>
        <w:rPr>
          <w:rFonts w:ascii="Palatino Linotype" w:eastAsia="Palatino Linotype" w:hAnsi="Palatino Linotype" w:cs="Palatino Linotype"/>
          <w:sz w:val="24"/>
          <w:szCs w:val="24"/>
        </w:rPr>
      </w:pPr>
    </w:p>
    <w:p w14:paraId="5C0FBFA7" w14:textId="77777777" w:rsidR="00C05E79" w:rsidRPr="00882418" w:rsidRDefault="00C05E79" w:rsidP="00374693">
      <w:pPr>
        <w:spacing w:before="240" w:after="0" w:line="360" w:lineRule="auto"/>
        <w:ind w:right="51"/>
        <w:contextualSpacing/>
        <w:jc w:val="both"/>
        <w:rPr>
          <w:rFonts w:ascii="Palatino Linotype" w:eastAsia="Palatino Linotype" w:hAnsi="Palatino Linotype" w:cs="Palatino Linotype"/>
          <w:sz w:val="24"/>
          <w:szCs w:val="24"/>
        </w:rPr>
      </w:pPr>
    </w:p>
    <w:p w14:paraId="63384A2C" w14:textId="77777777" w:rsidR="00C05E79" w:rsidRPr="00882418" w:rsidRDefault="00C05E79" w:rsidP="00374693">
      <w:pPr>
        <w:spacing w:before="240" w:after="0" w:line="360" w:lineRule="auto"/>
        <w:ind w:right="51"/>
        <w:contextualSpacing/>
        <w:jc w:val="both"/>
        <w:rPr>
          <w:rFonts w:ascii="Palatino Linotype" w:eastAsia="Palatino Linotype" w:hAnsi="Palatino Linotype" w:cs="Palatino Linotype"/>
          <w:sz w:val="24"/>
          <w:szCs w:val="24"/>
        </w:rPr>
      </w:pPr>
    </w:p>
    <w:p w14:paraId="01827864" w14:textId="77777777" w:rsidR="00C05E79" w:rsidRPr="00882418" w:rsidRDefault="00C05E79" w:rsidP="00374693">
      <w:pPr>
        <w:spacing w:before="240" w:after="0" w:line="360" w:lineRule="auto"/>
        <w:ind w:right="51"/>
        <w:contextualSpacing/>
        <w:jc w:val="both"/>
        <w:rPr>
          <w:rFonts w:ascii="Palatino Linotype" w:eastAsia="Palatino Linotype" w:hAnsi="Palatino Linotype" w:cs="Palatino Linotype"/>
          <w:sz w:val="24"/>
          <w:szCs w:val="24"/>
        </w:rPr>
      </w:pPr>
    </w:p>
    <w:p w14:paraId="05515838" w14:textId="77777777" w:rsidR="00C05E79" w:rsidRPr="00882418" w:rsidRDefault="00C05E79" w:rsidP="00374693">
      <w:pPr>
        <w:spacing w:before="240" w:after="0" w:line="360" w:lineRule="auto"/>
        <w:ind w:right="51"/>
        <w:contextualSpacing/>
        <w:jc w:val="both"/>
        <w:rPr>
          <w:rFonts w:ascii="Palatino Linotype" w:eastAsia="Palatino Linotype" w:hAnsi="Palatino Linotype" w:cs="Palatino Linotype"/>
          <w:sz w:val="24"/>
          <w:szCs w:val="24"/>
        </w:rPr>
      </w:pPr>
    </w:p>
    <w:p w14:paraId="1CB1FF30" w14:textId="77777777" w:rsidR="00C05E79" w:rsidRPr="00882418" w:rsidRDefault="00C05E79" w:rsidP="00374693">
      <w:pPr>
        <w:spacing w:before="240" w:after="0" w:line="360" w:lineRule="auto"/>
        <w:ind w:right="51"/>
        <w:contextualSpacing/>
        <w:jc w:val="both"/>
        <w:rPr>
          <w:rFonts w:ascii="Palatino Linotype" w:eastAsia="Palatino Linotype" w:hAnsi="Palatino Linotype" w:cs="Palatino Linotype"/>
          <w:sz w:val="24"/>
          <w:szCs w:val="24"/>
        </w:rPr>
      </w:pPr>
    </w:p>
    <w:p w14:paraId="7397A52A" w14:textId="77777777" w:rsidR="00C05E79" w:rsidRPr="00882418" w:rsidRDefault="00C05E79" w:rsidP="00374693">
      <w:pPr>
        <w:spacing w:before="240" w:after="0" w:line="360" w:lineRule="auto"/>
        <w:ind w:right="51"/>
        <w:contextualSpacing/>
        <w:jc w:val="both"/>
        <w:rPr>
          <w:rFonts w:ascii="Palatino Linotype" w:eastAsia="Palatino Linotype" w:hAnsi="Palatino Linotype" w:cs="Palatino Linotype"/>
          <w:sz w:val="24"/>
          <w:szCs w:val="24"/>
        </w:rPr>
      </w:pPr>
    </w:p>
    <w:p w14:paraId="1BA83D2D" w14:textId="77777777" w:rsidR="00C05E79" w:rsidRDefault="00C05E79" w:rsidP="00374693">
      <w:pPr>
        <w:spacing w:before="240" w:after="0" w:line="360" w:lineRule="auto"/>
        <w:ind w:right="51"/>
        <w:contextualSpacing/>
        <w:jc w:val="both"/>
        <w:rPr>
          <w:rFonts w:ascii="Palatino Linotype" w:eastAsia="Palatino Linotype" w:hAnsi="Palatino Linotype" w:cs="Palatino Linotype"/>
          <w:sz w:val="24"/>
          <w:szCs w:val="24"/>
        </w:rPr>
      </w:pPr>
    </w:p>
    <w:p w14:paraId="372573EE" w14:textId="77777777" w:rsidR="0066458C" w:rsidRDefault="0066458C" w:rsidP="00374693">
      <w:pPr>
        <w:spacing w:before="240" w:after="0" w:line="360" w:lineRule="auto"/>
        <w:ind w:right="51"/>
        <w:contextualSpacing/>
        <w:jc w:val="both"/>
        <w:rPr>
          <w:rFonts w:ascii="Palatino Linotype" w:eastAsia="Palatino Linotype" w:hAnsi="Palatino Linotype" w:cs="Palatino Linotype"/>
          <w:sz w:val="24"/>
          <w:szCs w:val="24"/>
        </w:rPr>
      </w:pPr>
    </w:p>
    <w:p w14:paraId="32DD4635" w14:textId="77777777" w:rsidR="0066458C" w:rsidRDefault="0066458C" w:rsidP="00374693">
      <w:pPr>
        <w:spacing w:before="240" w:after="0" w:line="360" w:lineRule="auto"/>
        <w:ind w:right="51"/>
        <w:contextualSpacing/>
        <w:jc w:val="both"/>
        <w:rPr>
          <w:rFonts w:ascii="Palatino Linotype" w:eastAsia="Palatino Linotype" w:hAnsi="Palatino Linotype" w:cs="Palatino Linotype"/>
          <w:sz w:val="24"/>
          <w:szCs w:val="24"/>
        </w:rPr>
      </w:pPr>
    </w:p>
    <w:p w14:paraId="6DDB2370" w14:textId="77777777" w:rsidR="0066458C" w:rsidRDefault="0066458C" w:rsidP="00374693">
      <w:pPr>
        <w:spacing w:before="240" w:after="0" w:line="360" w:lineRule="auto"/>
        <w:ind w:right="51"/>
        <w:contextualSpacing/>
        <w:jc w:val="both"/>
        <w:rPr>
          <w:rFonts w:ascii="Palatino Linotype" w:eastAsia="Palatino Linotype" w:hAnsi="Palatino Linotype" w:cs="Palatino Linotype"/>
          <w:sz w:val="24"/>
          <w:szCs w:val="24"/>
        </w:rPr>
      </w:pPr>
    </w:p>
    <w:p w14:paraId="0AEB64C5" w14:textId="77777777" w:rsidR="0066458C" w:rsidRPr="00882418" w:rsidRDefault="0066458C" w:rsidP="00374693">
      <w:pPr>
        <w:spacing w:before="240" w:after="0" w:line="360" w:lineRule="auto"/>
        <w:ind w:right="51"/>
        <w:contextualSpacing/>
        <w:jc w:val="both"/>
        <w:rPr>
          <w:rFonts w:ascii="Palatino Linotype" w:eastAsia="Palatino Linotype" w:hAnsi="Palatino Linotype" w:cs="Palatino Linotype"/>
          <w:sz w:val="24"/>
          <w:szCs w:val="24"/>
        </w:rPr>
      </w:pPr>
    </w:p>
    <w:sectPr w:rsidR="0066458C" w:rsidRPr="00882418" w:rsidSect="00132556">
      <w:headerReference w:type="default" r:id="rId22"/>
      <w:footerReference w:type="default" r:id="rId23"/>
      <w:headerReference w:type="first" r:id="rId24"/>
      <w:footerReference w:type="firs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86F22" w14:textId="77777777" w:rsidR="008C78B9" w:rsidRDefault="008C78B9" w:rsidP="00132556">
      <w:pPr>
        <w:spacing w:after="0" w:line="240" w:lineRule="auto"/>
      </w:pPr>
      <w:r>
        <w:separator/>
      </w:r>
    </w:p>
  </w:endnote>
  <w:endnote w:type="continuationSeparator" w:id="0">
    <w:p w14:paraId="2BFCF5F7" w14:textId="77777777" w:rsidR="008C78B9" w:rsidRDefault="008C78B9" w:rsidP="00132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8ADC9" w14:textId="77777777" w:rsidR="00094762" w:rsidRDefault="00094762" w:rsidP="00A52FFA">
    <w:pPr>
      <w:pStyle w:val="Piedepgina"/>
      <w:jc w:val="right"/>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D03E4">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D03E4">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09714" w14:textId="77777777" w:rsidR="00094762" w:rsidRDefault="00094762" w:rsidP="00132556">
    <w:pPr>
      <w:pStyle w:val="Piedepgina"/>
      <w:jc w:val="right"/>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D03E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D03E4">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7AE0D1FF" w14:textId="77777777" w:rsidR="00094762" w:rsidRDefault="000947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F0C24" w14:textId="77777777" w:rsidR="008C78B9" w:rsidRDefault="008C78B9" w:rsidP="00132556">
      <w:pPr>
        <w:spacing w:after="0" w:line="240" w:lineRule="auto"/>
      </w:pPr>
      <w:r>
        <w:separator/>
      </w:r>
    </w:p>
  </w:footnote>
  <w:footnote w:type="continuationSeparator" w:id="0">
    <w:p w14:paraId="09433F55" w14:textId="77777777" w:rsidR="008C78B9" w:rsidRDefault="008C78B9" w:rsidP="00132556">
      <w:pPr>
        <w:spacing w:after="0" w:line="240" w:lineRule="auto"/>
      </w:pPr>
      <w:r>
        <w:continuationSeparator/>
      </w:r>
    </w:p>
  </w:footnote>
  <w:footnote w:id="1">
    <w:p w14:paraId="6B155905" w14:textId="77777777" w:rsidR="00094762" w:rsidRDefault="00094762" w:rsidP="00F6706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2D050B94" w14:textId="77777777" w:rsidR="00094762" w:rsidRDefault="00094762" w:rsidP="00F6706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684"/>
      <w:gridCol w:w="4662"/>
    </w:tblGrid>
    <w:tr w:rsidR="00094762" w14:paraId="214FE619" w14:textId="77777777" w:rsidTr="00094762">
      <w:trPr>
        <w:trHeight w:val="244"/>
      </w:trPr>
      <w:tc>
        <w:tcPr>
          <w:tcW w:w="5684" w:type="dxa"/>
        </w:tcPr>
        <w:p w14:paraId="65AD83E3" w14:textId="6A2A98AA" w:rsidR="00094762" w:rsidRDefault="00094762" w:rsidP="0013255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14:paraId="4CA99898" w14:textId="77777777" w:rsidR="00094762" w:rsidRDefault="00094762" w:rsidP="00132556">
          <w:pPr>
            <w:spacing w:after="120"/>
            <w:ind w:left="-486" w:right="214" w:firstLine="1408"/>
            <w:jc w:val="right"/>
            <w:rPr>
              <w:rFonts w:ascii="Palatino Linotype" w:eastAsia="Palatino Linotype" w:hAnsi="Palatino Linotype" w:cs="Palatino Linotype"/>
              <w:sz w:val="24"/>
              <w:szCs w:val="24"/>
            </w:rPr>
          </w:pPr>
          <w:r w:rsidRPr="00132556">
            <w:rPr>
              <w:rFonts w:ascii="Palatino Linotype" w:eastAsia="Palatino Linotype" w:hAnsi="Palatino Linotype" w:cs="Palatino Linotype"/>
              <w:sz w:val="24"/>
              <w:szCs w:val="24"/>
            </w:rPr>
            <w:t>01614/INFOEM/IP/RR/2024</w:t>
          </w:r>
          <w:r>
            <w:rPr>
              <w:rFonts w:ascii="Palatino Linotype" w:eastAsia="Palatino Linotype" w:hAnsi="Palatino Linotype" w:cs="Palatino Linotype"/>
              <w:sz w:val="24"/>
              <w:szCs w:val="24"/>
            </w:rPr>
            <w:t xml:space="preserve"> y </w:t>
          </w:r>
          <w:r w:rsidRPr="00132556">
            <w:rPr>
              <w:rFonts w:ascii="Palatino Linotype" w:eastAsia="Palatino Linotype" w:hAnsi="Palatino Linotype" w:cs="Palatino Linotype"/>
              <w:sz w:val="24"/>
              <w:szCs w:val="24"/>
            </w:rPr>
            <w:t>01615/INFOEM/IP/RR/2024</w:t>
          </w:r>
          <w:r>
            <w:rPr>
              <w:rFonts w:ascii="Palatino Linotype" w:eastAsia="Palatino Linotype" w:hAnsi="Palatino Linotype" w:cs="Palatino Linotype"/>
              <w:sz w:val="24"/>
              <w:szCs w:val="24"/>
            </w:rPr>
            <w:t>.</w:t>
          </w:r>
        </w:p>
      </w:tc>
    </w:tr>
    <w:tr w:rsidR="00094762" w14:paraId="2DE10596" w14:textId="77777777" w:rsidTr="00094762">
      <w:trPr>
        <w:trHeight w:val="261"/>
      </w:trPr>
      <w:tc>
        <w:tcPr>
          <w:tcW w:w="5684" w:type="dxa"/>
        </w:tcPr>
        <w:p w14:paraId="058BEF27" w14:textId="77777777" w:rsidR="00094762" w:rsidRDefault="00094762" w:rsidP="00132556">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6462659C" w14:textId="77777777" w:rsidR="00094762" w:rsidRDefault="00094762" w:rsidP="00132556">
          <w:pPr>
            <w:spacing w:after="0"/>
            <w:ind w:left="-495" w:right="214" w:firstLine="567"/>
            <w:jc w:val="right"/>
            <w:rPr>
              <w:rFonts w:ascii="Palatino Linotype" w:eastAsia="Palatino Linotype" w:hAnsi="Palatino Linotype" w:cs="Palatino Linotype"/>
              <w:sz w:val="24"/>
              <w:szCs w:val="24"/>
            </w:rPr>
          </w:pPr>
          <w:r w:rsidRPr="007C2596">
            <w:rPr>
              <w:rFonts w:ascii="Palatino Linotype" w:eastAsia="Palatino Linotype" w:hAnsi="Palatino Linotype" w:cs="Palatino Linotype"/>
              <w:sz w:val="24"/>
              <w:szCs w:val="24"/>
            </w:rPr>
            <w:t>Ayuntamiento de Toluca</w:t>
          </w:r>
          <w:r>
            <w:rPr>
              <w:rFonts w:ascii="Palatino Linotype" w:eastAsia="Palatino Linotype" w:hAnsi="Palatino Linotype" w:cs="Palatino Linotype"/>
              <w:sz w:val="24"/>
              <w:szCs w:val="24"/>
            </w:rPr>
            <w:t>.</w:t>
          </w:r>
        </w:p>
      </w:tc>
    </w:tr>
    <w:tr w:rsidR="00094762" w14:paraId="304633B9" w14:textId="77777777" w:rsidTr="00094762">
      <w:trPr>
        <w:trHeight w:val="368"/>
      </w:trPr>
      <w:tc>
        <w:tcPr>
          <w:tcW w:w="5684" w:type="dxa"/>
        </w:tcPr>
        <w:p w14:paraId="2CA02542" w14:textId="77777777" w:rsidR="00094762" w:rsidRDefault="00094762" w:rsidP="00132556">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16C21FAF" w14:textId="77777777" w:rsidR="00094762" w:rsidRDefault="00094762" w:rsidP="00132556">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03B0E10" w14:textId="7F2FAD03" w:rsidR="00094762" w:rsidRDefault="0066458C">
    <w:pPr>
      <w:pStyle w:val="Encabezado"/>
    </w:pPr>
    <w:r>
      <w:rPr>
        <w:noProof/>
        <w:lang w:eastAsia="es-MX"/>
      </w:rPr>
      <w:drawing>
        <wp:anchor distT="0" distB="0" distL="0" distR="0" simplePos="0" relativeHeight="251659264" behindDoc="1" locked="0" layoutInCell="1" hidden="0" allowOverlap="1" wp14:anchorId="00078CB0" wp14:editId="377F30CD">
          <wp:simplePos x="0" y="0"/>
          <wp:positionH relativeFrom="column">
            <wp:posOffset>-1177290</wp:posOffset>
          </wp:positionH>
          <wp:positionV relativeFrom="paragraph">
            <wp:posOffset>-1334135</wp:posOffset>
          </wp:positionV>
          <wp:extent cx="7353300" cy="8658225"/>
          <wp:effectExtent l="0" t="0" r="0" b="0"/>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684"/>
      <w:gridCol w:w="4662"/>
    </w:tblGrid>
    <w:tr w:rsidR="00094762" w14:paraId="72063ADA" w14:textId="77777777" w:rsidTr="00094762">
      <w:trPr>
        <w:trHeight w:val="244"/>
      </w:trPr>
      <w:tc>
        <w:tcPr>
          <w:tcW w:w="5684" w:type="dxa"/>
        </w:tcPr>
        <w:p w14:paraId="6B08CB74" w14:textId="77777777" w:rsidR="00094762" w:rsidRDefault="00094762" w:rsidP="00132556">
          <w:pPr>
            <w:spacing w:after="120"/>
            <w:ind w:right="204"/>
            <w:jc w:val="right"/>
            <w:rPr>
              <w:rFonts w:ascii="Palatino Linotype" w:eastAsia="Palatino Linotype" w:hAnsi="Palatino Linotype" w:cs="Palatino Linotype"/>
              <w:b/>
              <w:sz w:val="24"/>
              <w:szCs w:val="24"/>
            </w:rPr>
          </w:pPr>
          <w:r>
            <w:rPr>
              <w:noProof/>
              <w:lang w:eastAsia="es-MX"/>
            </w:rPr>
            <w:drawing>
              <wp:anchor distT="0" distB="0" distL="0" distR="0" simplePos="0" relativeHeight="251661312" behindDoc="1" locked="0" layoutInCell="1" hidden="0" allowOverlap="1" wp14:anchorId="50F68C5A" wp14:editId="1D734B1D">
                <wp:simplePos x="0" y="0"/>
                <wp:positionH relativeFrom="column">
                  <wp:posOffset>38735</wp:posOffset>
                </wp:positionH>
                <wp:positionV relativeFrom="paragraph">
                  <wp:posOffset>-74930</wp:posOffset>
                </wp:positionV>
                <wp:extent cx="7353300" cy="8658225"/>
                <wp:effectExtent l="0" t="0" r="0" b="0"/>
                <wp:wrapNone/>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r>
            <w:rPr>
              <w:rFonts w:ascii="Palatino Linotype" w:eastAsia="Palatino Linotype" w:hAnsi="Palatino Linotype" w:cs="Palatino Linotype"/>
              <w:b/>
              <w:sz w:val="24"/>
              <w:szCs w:val="24"/>
            </w:rPr>
            <w:t>Recurso de Revisión N°:</w:t>
          </w:r>
        </w:p>
      </w:tc>
      <w:tc>
        <w:tcPr>
          <w:tcW w:w="4662" w:type="dxa"/>
        </w:tcPr>
        <w:p w14:paraId="4B721115" w14:textId="77777777" w:rsidR="00094762" w:rsidRDefault="00094762" w:rsidP="00132556">
          <w:pPr>
            <w:spacing w:after="120"/>
            <w:ind w:left="-486" w:right="214" w:firstLine="1408"/>
            <w:jc w:val="right"/>
            <w:rPr>
              <w:rFonts w:ascii="Palatino Linotype" w:eastAsia="Palatino Linotype" w:hAnsi="Palatino Linotype" w:cs="Palatino Linotype"/>
              <w:sz w:val="24"/>
              <w:szCs w:val="24"/>
            </w:rPr>
          </w:pPr>
          <w:r w:rsidRPr="00132556">
            <w:rPr>
              <w:rFonts w:ascii="Palatino Linotype" w:eastAsia="Palatino Linotype" w:hAnsi="Palatino Linotype" w:cs="Palatino Linotype"/>
              <w:sz w:val="24"/>
              <w:szCs w:val="24"/>
            </w:rPr>
            <w:t>01614/INFOEM/IP/RR/2024</w:t>
          </w:r>
          <w:r>
            <w:rPr>
              <w:rFonts w:ascii="Palatino Linotype" w:eastAsia="Palatino Linotype" w:hAnsi="Palatino Linotype" w:cs="Palatino Linotype"/>
              <w:sz w:val="24"/>
              <w:szCs w:val="24"/>
            </w:rPr>
            <w:t xml:space="preserve"> y </w:t>
          </w:r>
          <w:r w:rsidRPr="00132556">
            <w:rPr>
              <w:rFonts w:ascii="Palatino Linotype" w:eastAsia="Palatino Linotype" w:hAnsi="Palatino Linotype" w:cs="Palatino Linotype"/>
              <w:sz w:val="24"/>
              <w:szCs w:val="24"/>
            </w:rPr>
            <w:t>01615/INFOEM/IP/RR/2024</w:t>
          </w:r>
          <w:r>
            <w:rPr>
              <w:rFonts w:ascii="Palatino Linotype" w:eastAsia="Palatino Linotype" w:hAnsi="Palatino Linotype" w:cs="Palatino Linotype"/>
              <w:sz w:val="24"/>
              <w:szCs w:val="24"/>
            </w:rPr>
            <w:t>.</w:t>
          </w:r>
        </w:p>
      </w:tc>
    </w:tr>
    <w:tr w:rsidR="00094762" w14:paraId="2333C0B2" w14:textId="77777777" w:rsidTr="00094762">
      <w:trPr>
        <w:trHeight w:val="210"/>
      </w:trPr>
      <w:tc>
        <w:tcPr>
          <w:tcW w:w="5684" w:type="dxa"/>
        </w:tcPr>
        <w:p w14:paraId="740CB06F" w14:textId="77777777" w:rsidR="00094762" w:rsidRDefault="00094762" w:rsidP="0013255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25D97A40" w14:textId="25D383D5" w:rsidR="00094762" w:rsidRDefault="00871A2C" w:rsidP="00132556">
          <w:pPr>
            <w:spacing w:after="120"/>
            <w:ind w:left="-486" w:right="214" w:firstLine="567"/>
            <w:jc w:val="right"/>
            <w:rPr>
              <w:rFonts w:ascii="Palatino Linotype" w:eastAsia="Palatino Linotype" w:hAnsi="Palatino Linotype" w:cs="Palatino Linotype"/>
              <w:sz w:val="24"/>
              <w:szCs w:val="24"/>
            </w:rPr>
          </w:pPr>
          <w:bookmarkStart w:id="3" w:name="_Hlk175131704"/>
          <w:r>
            <w:rPr>
              <w:rFonts w:ascii="Palatino Linotype" w:eastAsia="Palatino Linotype" w:hAnsi="Palatino Linotype" w:cs="Palatino Linotype"/>
              <w:sz w:val="24"/>
              <w:szCs w:val="24"/>
            </w:rPr>
            <w:t>XXXXXXXX XXXXXXX XXXXXX</w:t>
          </w:r>
          <w:bookmarkEnd w:id="3"/>
          <w:r w:rsidR="00094762">
            <w:rPr>
              <w:rFonts w:ascii="Palatino Linotype" w:eastAsia="Palatino Linotype" w:hAnsi="Palatino Linotype" w:cs="Palatino Linotype"/>
              <w:sz w:val="24"/>
              <w:szCs w:val="24"/>
            </w:rPr>
            <w:t>.</w:t>
          </w:r>
        </w:p>
      </w:tc>
    </w:tr>
    <w:tr w:rsidR="00094762" w14:paraId="6D04FC8F" w14:textId="77777777" w:rsidTr="00094762">
      <w:trPr>
        <w:trHeight w:val="261"/>
      </w:trPr>
      <w:tc>
        <w:tcPr>
          <w:tcW w:w="5684" w:type="dxa"/>
        </w:tcPr>
        <w:p w14:paraId="13741F2B" w14:textId="77777777" w:rsidR="00094762" w:rsidRDefault="00094762" w:rsidP="00132556">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68DC786E" w14:textId="77777777" w:rsidR="00094762" w:rsidRDefault="00094762" w:rsidP="00132556">
          <w:pPr>
            <w:spacing w:after="0"/>
            <w:ind w:left="-495" w:right="214" w:firstLine="567"/>
            <w:jc w:val="right"/>
            <w:rPr>
              <w:rFonts w:ascii="Palatino Linotype" w:eastAsia="Palatino Linotype" w:hAnsi="Palatino Linotype" w:cs="Palatino Linotype"/>
              <w:sz w:val="24"/>
              <w:szCs w:val="24"/>
            </w:rPr>
          </w:pPr>
          <w:r w:rsidRPr="00132556">
            <w:rPr>
              <w:rFonts w:ascii="Palatino Linotype" w:eastAsia="Palatino Linotype" w:hAnsi="Palatino Linotype" w:cs="Palatino Linotype"/>
              <w:sz w:val="24"/>
              <w:szCs w:val="24"/>
            </w:rPr>
            <w:t>Secretaría de Seguridad</w:t>
          </w:r>
          <w:r>
            <w:rPr>
              <w:rFonts w:ascii="Palatino Linotype" w:eastAsia="Palatino Linotype" w:hAnsi="Palatino Linotype" w:cs="Palatino Linotype"/>
              <w:sz w:val="24"/>
              <w:szCs w:val="24"/>
            </w:rPr>
            <w:t>.</w:t>
          </w:r>
        </w:p>
      </w:tc>
    </w:tr>
    <w:tr w:rsidR="00094762" w14:paraId="76C1A07E" w14:textId="77777777" w:rsidTr="00094762">
      <w:trPr>
        <w:trHeight w:val="368"/>
      </w:trPr>
      <w:tc>
        <w:tcPr>
          <w:tcW w:w="5684" w:type="dxa"/>
        </w:tcPr>
        <w:p w14:paraId="7359E9AA" w14:textId="77777777" w:rsidR="00094762" w:rsidRDefault="00094762" w:rsidP="00132556">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5B66185D" w14:textId="77777777" w:rsidR="00094762" w:rsidRDefault="00094762" w:rsidP="00132556">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7D36F383" w14:textId="77777777" w:rsidR="00094762" w:rsidRDefault="0009476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A0536"/>
    <w:multiLevelType w:val="multilevel"/>
    <w:tmpl w:val="114E1FD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9336FA2"/>
    <w:multiLevelType w:val="multilevel"/>
    <w:tmpl w:val="D6808FD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6A9123B"/>
    <w:multiLevelType w:val="hybridMultilevel"/>
    <w:tmpl w:val="4E462F84"/>
    <w:lvl w:ilvl="0" w:tplc="3A24DEF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8A2A23"/>
    <w:multiLevelType w:val="multilevel"/>
    <w:tmpl w:val="774639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BEC01F8"/>
    <w:multiLevelType w:val="hybridMultilevel"/>
    <w:tmpl w:val="9984FE40"/>
    <w:lvl w:ilvl="0" w:tplc="3730950C">
      <w:start w:val="1"/>
      <w:numFmt w:val="bullet"/>
      <w:lvlText w:val="-"/>
      <w:lvlJc w:val="left"/>
      <w:pPr>
        <w:ind w:left="644" w:hanging="360"/>
      </w:pPr>
      <w:rPr>
        <w:rFonts w:ascii="Palatino Linotype" w:eastAsia="Palatino Linotype" w:hAnsi="Palatino Linotype" w:cs="Palatino Linotype"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556"/>
    <w:rsid w:val="000027DF"/>
    <w:rsid w:val="00021BF3"/>
    <w:rsid w:val="000610FC"/>
    <w:rsid w:val="00094762"/>
    <w:rsid w:val="00112C57"/>
    <w:rsid w:val="00125FE9"/>
    <w:rsid w:val="00132556"/>
    <w:rsid w:val="00133789"/>
    <w:rsid w:val="00300ABA"/>
    <w:rsid w:val="00374693"/>
    <w:rsid w:val="00394D57"/>
    <w:rsid w:val="003A158E"/>
    <w:rsid w:val="004550CD"/>
    <w:rsid w:val="004F540A"/>
    <w:rsid w:val="00534BA4"/>
    <w:rsid w:val="00625721"/>
    <w:rsid w:val="0066458C"/>
    <w:rsid w:val="006A7429"/>
    <w:rsid w:val="00727F8C"/>
    <w:rsid w:val="00750EC6"/>
    <w:rsid w:val="0076725B"/>
    <w:rsid w:val="007F399B"/>
    <w:rsid w:val="00871A2C"/>
    <w:rsid w:val="00882418"/>
    <w:rsid w:val="008C78B9"/>
    <w:rsid w:val="00922671"/>
    <w:rsid w:val="009366B3"/>
    <w:rsid w:val="009F3689"/>
    <w:rsid w:val="00A1413C"/>
    <w:rsid w:val="00A52FFA"/>
    <w:rsid w:val="00A902F8"/>
    <w:rsid w:val="00B334EF"/>
    <w:rsid w:val="00BD3BEB"/>
    <w:rsid w:val="00C05E79"/>
    <w:rsid w:val="00D64F30"/>
    <w:rsid w:val="00E00EB6"/>
    <w:rsid w:val="00E95EF2"/>
    <w:rsid w:val="00ED03E4"/>
    <w:rsid w:val="00F670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887D0B"/>
  <w15:chartTrackingRefBased/>
  <w15:docId w15:val="{53A3CE2D-684D-471F-99FD-8F5674CEC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55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25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2556"/>
  </w:style>
  <w:style w:type="paragraph" w:styleId="Piedepgina">
    <w:name w:val="footer"/>
    <w:basedOn w:val="Normal"/>
    <w:link w:val="PiedepginaCar"/>
    <w:uiPriority w:val="99"/>
    <w:unhideWhenUsed/>
    <w:rsid w:val="001325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2556"/>
  </w:style>
  <w:style w:type="table" w:customStyle="1" w:styleId="4">
    <w:name w:val="4"/>
    <w:basedOn w:val="Tablanormal"/>
    <w:rsid w:val="00394D57"/>
    <w:pPr>
      <w:spacing w:after="0" w:line="240" w:lineRule="auto"/>
    </w:pPr>
    <w:rPr>
      <w:rFonts w:ascii="Calibri" w:eastAsia="Calibri" w:hAnsi="Calibri" w:cs="Calibri"/>
      <w:lang w:eastAsia="es-MX"/>
    </w:rPr>
    <w:tblPr>
      <w:tblStyleRowBandSize w:val="1"/>
      <w:tblStyleColBandSize w:val="1"/>
      <w:tblInd w:w="0" w:type="nil"/>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94D57"/>
    <w:pPr>
      <w:ind w:left="720"/>
      <w:contextualSpacing/>
    </w:pPr>
  </w:style>
  <w:style w:type="table" w:styleId="Tablaconcuadrcula">
    <w:name w:val="Table Grid"/>
    <w:basedOn w:val="Tablanormal"/>
    <w:uiPriority w:val="59"/>
    <w:rsid w:val="000610F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00A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50</Pages>
  <Words>11662</Words>
  <Characters>64147</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INFOEM505</dc:creator>
  <cp:keywords/>
  <dc:description/>
  <cp:lastModifiedBy>Maricela Villagómez Martínez</cp:lastModifiedBy>
  <cp:revision>2</cp:revision>
  <cp:lastPrinted>2024-08-16T16:22:00Z</cp:lastPrinted>
  <dcterms:created xsi:type="dcterms:W3CDTF">2024-08-21T17:27:00Z</dcterms:created>
  <dcterms:modified xsi:type="dcterms:W3CDTF">2024-08-21T17:27:00Z</dcterms:modified>
</cp:coreProperties>
</file>