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1049B7DA" w:rsidR="005C2E26" w:rsidRPr="00F00BAE" w:rsidRDefault="005C2E26" w:rsidP="00F00BAE">
      <w:pPr>
        <w:spacing w:line="360" w:lineRule="auto"/>
        <w:jc w:val="both"/>
        <w:rPr>
          <w:rFonts w:ascii="Palatino Linotype" w:hAnsi="Palatino Linotype" w:cs="Arial"/>
        </w:rPr>
      </w:pPr>
      <w:r w:rsidRPr="00F00BA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C03D55" w:rsidRPr="00F00BAE">
        <w:rPr>
          <w:rFonts w:ascii="Palatino Linotype" w:hAnsi="Palatino Linotype" w:cs="Arial"/>
        </w:rPr>
        <w:t>d</w:t>
      </w:r>
      <w:r w:rsidRPr="00F00BAE">
        <w:rPr>
          <w:rFonts w:ascii="Palatino Linotype" w:hAnsi="Palatino Linotype" w:cs="Arial"/>
        </w:rPr>
        <w:t>el</w:t>
      </w:r>
      <w:r w:rsidR="00771DB7" w:rsidRPr="00F00BAE">
        <w:rPr>
          <w:rFonts w:ascii="Palatino Linotype" w:hAnsi="Palatino Linotype" w:cs="Arial"/>
        </w:rPr>
        <w:t xml:space="preserve"> </w:t>
      </w:r>
      <w:r w:rsidR="00E166FA" w:rsidRPr="00613A2D">
        <w:rPr>
          <w:rFonts w:ascii="Palatino Linotype" w:hAnsi="Palatino Linotype" w:cs="Arial"/>
          <w:b/>
          <w:bCs/>
        </w:rPr>
        <w:t xml:space="preserve">diecisiete </w:t>
      </w:r>
      <w:r w:rsidR="001552CB" w:rsidRPr="00613A2D">
        <w:rPr>
          <w:rFonts w:ascii="Palatino Linotype" w:hAnsi="Palatino Linotype" w:cs="Arial"/>
          <w:b/>
          <w:bCs/>
        </w:rPr>
        <w:t xml:space="preserve">de </w:t>
      </w:r>
      <w:r w:rsidR="003149F2" w:rsidRPr="00613A2D">
        <w:rPr>
          <w:rFonts w:ascii="Palatino Linotype" w:hAnsi="Palatino Linotype" w:cs="Arial"/>
          <w:b/>
          <w:bCs/>
        </w:rPr>
        <w:t xml:space="preserve">enero </w:t>
      </w:r>
      <w:r w:rsidR="00F01595" w:rsidRPr="00613A2D">
        <w:rPr>
          <w:rFonts w:ascii="Palatino Linotype" w:hAnsi="Palatino Linotype" w:cs="Arial"/>
          <w:b/>
          <w:bCs/>
        </w:rPr>
        <w:t xml:space="preserve">de dos mil </w:t>
      </w:r>
      <w:r w:rsidR="00D53868" w:rsidRPr="00613A2D">
        <w:rPr>
          <w:rFonts w:ascii="Palatino Linotype" w:hAnsi="Palatino Linotype" w:cs="Arial"/>
          <w:b/>
          <w:bCs/>
        </w:rPr>
        <w:t>veint</w:t>
      </w:r>
      <w:r w:rsidR="003149F2" w:rsidRPr="00613A2D">
        <w:rPr>
          <w:rFonts w:ascii="Palatino Linotype" w:hAnsi="Palatino Linotype" w:cs="Arial"/>
          <w:b/>
          <w:bCs/>
        </w:rPr>
        <w:t>icuatro</w:t>
      </w:r>
      <w:r w:rsidR="00943122" w:rsidRPr="00613A2D">
        <w:rPr>
          <w:rFonts w:ascii="Palatino Linotype" w:hAnsi="Palatino Linotype" w:cs="Arial"/>
          <w:b/>
          <w:bCs/>
        </w:rPr>
        <w:t>.</w:t>
      </w:r>
    </w:p>
    <w:p w14:paraId="29C79723" w14:textId="77777777" w:rsidR="00D42771" w:rsidRPr="00F00BAE" w:rsidRDefault="00D42771" w:rsidP="00F00BAE">
      <w:pPr>
        <w:spacing w:line="360" w:lineRule="auto"/>
        <w:jc w:val="both"/>
        <w:rPr>
          <w:rFonts w:ascii="Palatino Linotype" w:hAnsi="Palatino Linotype" w:cs="Arial"/>
        </w:rPr>
      </w:pPr>
    </w:p>
    <w:p w14:paraId="2C11FACB" w14:textId="71A0EB85" w:rsidR="00457BB8" w:rsidRPr="00F00BAE" w:rsidRDefault="00457BB8" w:rsidP="00F00BAE">
      <w:pPr>
        <w:spacing w:line="360" w:lineRule="auto"/>
        <w:jc w:val="both"/>
        <w:rPr>
          <w:rFonts w:ascii="Palatino Linotype" w:hAnsi="Palatino Linotype" w:cs="Arial"/>
        </w:rPr>
      </w:pPr>
      <w:r w:rsidRPr="00F00BAE">
        <w:rPr>
          <w:rFonts w:ascii="Palatino Linotype" w:hAnsi="Palatino Linotype" w:cs="Arial"/>
          <w:b/>
        </w:rPr>
        <w:t>VISTO</w:t>
      </w:r>
      <w:r w:rsidRPr="00F00BAE">
        <w:rPr>
          <w:rFonts w:ascii="Palatino Linotype" w:hAnsi="Palatino Linotype" w:cs="Arial"/>
        </w:rPr>
        <w:t xml:space="preserve"> el exp</w:t>
      </w:r>
      <w:r w:rsidR="00CB5585" w:rsidRPr="00F00BAE">
        <w:rPr>
          <w:rFonts w:ascii="Palatino Linotype" w:hAnsi="Palatino Linotype" w:cs="Arial"/>
        </w:rPr>
        <w:t xml:space="preserve">ediente formado con motivo del </w:t>
      </w:r>
      <w:r w:rsidR="00D86297" w:rsidRPr="00F00BAE">
        <w:rPr>
          <w:rFonts w:ascii="Palatino Linotype" w:hAnsi="Palatino Linotype" w:cs="Arial"/>
        </w:rPr>
        <w:t>Recurso Revisión</w:t>
      </w:r>
      <w:r w:rsidRPr="00F00BAE">
        <w:rPr>
          <w:rFonts w:ascii="Palatino Linotype" w:hAnsi="Palatino Linotype" w:cs="Arial"/>
        </w:rPr>
        <w:t xml:space="preserve"> </w:t>
      </w:r>
      <w:r w:rsidR="001552CB" w:rsidRPr="00F00BAE">
        <w:rPr>
          <w:rFonts w:ascii="Palatino Linotype" w:hAnsi="Palatino Linotype" w:cs="Arial"/>
          <w:b/>
          <w:lang w:val="es-ES_tradnl"/>
        </w:rPr>
        <w:t>07367</w:t>
      </w:r>
      <w:r w:rsidR="008834CE" w:rsidRPr="00F00BAE">
        <w:rPr>
          <w:rFonts w:ascii="Palatino Linotype" w:hAnsi="Palatino Linotype" w:cs="Arial"/>
          <w:b/>
          <w:lang w:val="es-ES_tradnl"/>
        </w:rPr>
        <w:t>/INFOEM/IP/RR/202</w:t>
      </w:r>
      <w:r w:rsidR="00771DB7" w:rsidRPr="00F00BAE">
        <w:rPr>
          <w:rFonts w:ascii="Palatino Linotype" w:hAnsi="Palatino Linotype" w:cs="Arial"/>
          <w:b/>
          <w:lang w:val="es-ES_tradnl"/>
        </w:rPr>
        <w:t>3</w:t>
      </w:r>
      <w:r w:rsidRPr="00F00BAE">
        <w:rPr>
          <w:rFonts w:ascii="Palatino Linotype" w:hAnsi="Palatino Linotype" w:cs="Arial"/>
        </w:rPr>
        <w:t xml:space="preserve">, </w:t>
      </w:r>
      <w:r w:rsidR="006C52D7" w:rsidRPr="00F00BAE">
        <w:rPr>
          <w:rFonts w:ascii="Palatino Linotype" w:hAnsi="Palatino Linotype" w:cs="Arial"/>
        </w:rPr>
        <w:t xml:space="preserve">promovido </w:t>
      </w:r>
      <w:r w:rsidR="005C250B" w:rsidRPr="00F00BAE">
        <w:rPr>
          <w:rFonts w:ascii="Palatino Linotype" w:hAnsi="Palatino Linotype" w:cs="Arial"/>
        </w:rPr>
        <w:t>por</w:t>
      </w:r>
      <w:r w:rsidR="000B0D01" w:rsidRPr="00F00BAE">
        <w:rPr>
          <w:rFonts w:ascii="Palatino Linotype" w:hAnsi="Palatino Linotype" w:cs="Arial"/>
          <w:b/>
          <w:bCs/>
        </w:rPr>
        <w:t xml:space="preserve"> </w:t>
      </w:r>
      <w:bookmarkStart w:id="0" w:name="_GoBack"/>
      <w:r w:rsidR="00E858A2">
        <w:rPr>
          <w:rFonts w:ascii="Palatino Linotype" w:hAnsi="Palatino Linotype" w:cs="Arial"/>
          <w:b/>
          <w:bCs/>
        </w:rPr>
        <w:t xml:space="preserve">XXXXXXX </w:t>
      </w:r>
      <w:proofErr w:type="spellStart"/>
      <w:r w:rsidR="00E858A2">
        <w:rPr>
          <w:rFonts w:ascii="Palatino Linotype" w:hAnsi="Palatino Linotype" w:cs="Arial"/>
          <w:b/>
          <w:bCs/>
        </w:rPr>
        <w:t>XXXXXXX</w:t>
      </w:r>
      <w:proofErr w:type="spellEnd"/>
      <w:r w:rsidR="00E858A2">
        <w:rPr>
          <w:rFonts w:ascii="Palatino Linotype" w:hAnsi="Palatino Linotype" w:cs="Arial"/>
          <w:b/>
          <w:bCs/>
        </w:rPr>
        <w:t xml:space="preserve"> XXXXX</w:t>
      </w:r>
      <w:bookmarkEnd w:id="0"/>
      <w:r w:rsidR="005C250B" w:rsidRPr="00F00BAE">
        <w:rPr>
          <w:rFonts w:ascii="Palatino Linotype" w:hAnsi="Palatino Linotype" w:cs="Arial"/>
        </w:rPr>
        <w:t>,</w:t>
      </w:r>
      <w:r w:rsidR="005C250B" w:rsidRPr="00F00BAE">
        <w:rPr>
          <w:rFonts w:ascii="Palatino Linotype" w:hAnsi="Palatino Linotype" w:cs="Arial"/>
          <w:b/>
          <w:lang w:val="es-ES"/>
        </w:rPr>
        <w:t xml:space="preserve"> </w:t>
      </w:r>
      <w:r w:rsidR="007E09B0" w:rsidRPr="00F00BAE">
        <w:rPr>
          <w:rFonts w:ascii="Palatino Linotype" w:hAnsi="Palatino Linotype" w:cs="Arial"/>
          <w:lang w:val="es-ES"/>
        </w:rPr>
        <w:t>a quien</w:t>
      </w:r>
      <w:r w:rsidR="005C250B" w:rsidRPr="00F00BAE">
        <w:rPr>
          <w:rFonts w:ascii="Palatino Linotype" w:hAnsi="Palatino Linotype" w:cs="Arial"/>
          <w:b/>
          <w:lang w:val="es-ES"/>
        </w:rPr>
        <w:t xml:space="preserve"> </w:t>
      </w:r>
      <w:r w:rsidR="005C250B" w:rsidRPr="00F00BAE">
        <w:rPr>
          <w:rFonts w:ascii="Palatino Linotype" w:hAnsi="Palatino Linotype" w:cs="Arial"/>
        </w:rPr>
        <w:t>en lo sucesivo se</w:t>
      </w:r>
      <w:r w:rsidR="007E09B0" w:rsidRPr="00F00BAE">
        <w:rPr>
          <w:rFonts w:ascii="Palatino Linotype" w:hAnsi="Palatino Linotype" w:cs="Arial"/>
        </w:rPr>
        <w:t xml:space="preserve"> le</w:t>
      </w:r>
      <w:r w:rsidR="005C250B" w:rsidRPr="00F00BAE">
        <w:rPr>
          <w:rFonts w:ascii="Palatino Linotype" w:hAnsi="Palatino Linotype" w:cs="Arial"/>
        </w:rPr>
        <w:t xml:space="preserve"> denominará </w:t>
      </w:r>
      <w:r w:rsidR="00450872" w:rsidRPr="00F00BAE">
        <w:rPr>
          <w:rFonts w:ascii="Palatino Linotype" w:hAnsi="Palatino Linotype" w:cs="Arial"/>
          <w:b/>
          <w:lang w:val="es-ES"/>
        </w:rPr>
        <w:t>EL</w:t>
      </w:r>
      <w:r w:rsidR="005C250B" w:rsidRPr="00F00BAE">
        <w:rPr>
          <w:rFonts w:ascii="Palatino Linotype" w:hAnsi="Palatino Linotype" w:cs="Arial"/>
          <w:b/>
          <w:lang w:val="es-ES"/>
        </w:rPr>
        <w:t xml:space="preserve"> RECURRENTE</w:t>
      </w:r>
      <w:r w:rsidR="005C250B" w:rsidRPr="00F00BAE">
        <w:rPr>
          <w:rFonts w:ascii="Palatino Linotype" w:hAnsi="Palatino Linotype" w:cs="Arial"/>
        </w:rPr>
        <w:t>,</w:t>
      </w:r>
      <w:r w:rsidRPr="00F00BAE">
        <w:rPr>
          <w:rFonts w:ascii="Palatino Linotype" w:hAnsi="Palatino Linotype" w:cs="Arial"/>
        </w:rPr>
        <w:t xml:space="preserve"> </w:t>
      </w:r>
      <w:r w:rsidR="00E24730" w:rsidRPr="00F00BAE">
        <w:rPr>
          <w:rFonts w:ascii="Palatino Linotype" w:hAnsi="Palatino Linotype" w:cs="Arial"/>
        </w:rPr>
        <w:t xml:space="preserve">en contra de </w:t>
      </w:r>
      <w:r w:rsidR="00DD7C89" w:rsidRPr="00F00BAE">
        <w:rPr>
          <w:rFonts w:ascii="Palatino Linotype" w:hAnsi="Palatino Linotype" w:cs="Arial"/>
          <w:lang w:val="es-ES"/>
        </w:rPr>
        <w:t>la</w:t>
      </w:r>
      <w:r w:rsidR="00E24730" w:rsidRPr="00F00BAE">
        <w:rPr>
          <w:rFonts w:ascii="Palatino Linotype" w:hAnsi="Palatino Linotype" w:cs="Arial"/>
          <w:lang w:val="es-ES"/>
        </w:rPr>
        <w:t xml:space="preserve"> respuesta</w:t>
      </w:r>
      <w:r w:rsidR="00F74502" w:rsidRPr="00F00BAE">
        <w:rPr>
          <w:rFonts w:ascii="Palatino Linotype" w:hAnsi="Palatino Linotype" w:cs="Arial"/>
          <w:lang w:val="es-ES"/>
        </w:rPr>
        <w:t xml:space="preserve"> d</w:t>
      </w:r>
      <w:r w:rsidR="000C0B7F" w:rsidRPr="00F00BAE">
        <w:rPr>
          <w:rFonts w:ascii="Palatino Linotype" w:hAnsi="Palatino Linotype" w:cs="Arial"/>
          <w:lang w:val="es-ES"/>
        </w:rPr>
        <w:t>e</w:t>
      </w:r>
      <w:r w:rsidR="00E9773A" w:rsidRPr="00F00BAE">
        <w:rPr>
          <w:rFonts w:ascii="Palatino Linotype" w:hAnsi="Palatino Linotype" w:cs="Arial"/>
          <w:lang w:val="es-ES"/>
        </w:rPr>
        <w:t xml:space="preserve">l </w:t>
      </w:r>
      <w:r w:rsidR="001552CB" w:rsidRPr="00F00BAE">
        <w:rPr>
          <w:rFonts w:ascii="Palatino Linotype" w:hAnsi="Palatino Linotype" w:cs="Arial"/>
          <w:b/>
          <w:bCs/>
        </w:rPr>
        <w:t>Ayuntamiento de Tecámac</w:t>
      </w:r>
      <w:r w:rsidRPr="00F00BAE">
        <w:rPr>
          <w:rFonts w:ascii="Palatino Linotype" w:hAnsi="Palatino Linotype" w:cs="Arial"/>
          <w:b/>
        </w:rPr>
        <w:t xml:space="preserve">, </w:t>
      </w:r>
      <w:r w:rsidR="00A66569" w:rsidRPr="00F00BAE">
        <w:rPr>
          <w:rFonts w:ascii="Palatino Linotype" w:hAnsi="Palatino Linotype" w:cs="Arial"/>
          <w:lang w:val="es-419"/>
        </w:rPr>
        <w:t xml:space="preserve">que en </w:t>
      </w:r>
      <w:r w:rsidRPr="00F00BAE">
        <w:rPr>
          <w:rFonts w:ascii="Palatino Linotype" w:hAnsi="Palatino Linotype" w:cs="Arial"/>
        </w:rPr>
        <w:t xml:space="preserve">lo sucesivo </w:t>
      </w:r>
      <w:r w:rsidR="009E2E2C" w:rsidRPr="00F00BAE">
        <w:rPr>
          <w:rFonts w:ascii="Palatino Linotype" w:hAnsi="Palatino Linotype" w:cs="Arial"/>
        </w:rPr>
        <w:t xml:space="preserve">se denominará </w:t>
      </w:r>
      <w:r w:rsidR="003470A9" w:rsidRPr="00F00BAE">
        <w:rPr>
          <w:rFonts w:ascii="Palatino Linotype" w:hAnsi="Palatino Linotype" w:cs="Arial"/>
          <w:b/>
        </w:rPr>
        <w:t>EL SUJETO OBLIGADO</w:t>
      </w:r>
      <w:r w:rsidR="003470A9" w:rsidRPr="00F00BAE">
        <w:rPr>
          <w:rFonts w:ascii="Palatino Linotype" w:hAnsi="Palatino Linotype" w:cs="Arial"/>
          <w:b/>
          <w:vertAlign w:val="superscript"/>
        </w:rPr>
        <w:footnoteReference w:id="2"/>
      </w:r>
      <w:r w:rsidRPr="00F00BAE">
        <w:rPr>
          <w:rFonts w:ascii="Palatino Linotype" w:hAnsi="Palatino Linotype" w:cs="Arial"/>
        </w:rPr>
        <w:t>, se procede a dictar la presente resol</w:t>
      </w:r>
      <w:r w:rsidR="009A60AC" w:rsidRPr="00F00BAE">
        <w:rPr>
          <w:rFonts w:ascii="Palatino Linotype" w:hAnsi="Palatino Linotype" w:cs="Arial"/>
        </w:rPr>
        <w:t>ución con base en lo siguiente:</w:t>
      </w:r>
    </w:p>
    <w:p w14:paraId="68FDDF8C" w14:textId="77777777" w:rsidR="00D42771" w:rsidRPr="00F00BAE" w:rsidRDefault="00D42771" w:rsidP="00F00BAE">
      <w:pPr>
        <w:jc w:val="both"/>
        <w:rPr>
          <w:rFonts w:ascii="Palatino Linotype" w:hAnsi="Palatino Linotype" w:cs="Arial"/>
          <w:b/>
        </w:rPr>
      </w:pPr>
    </w:p>
    <w:p w14:paraId="08A0CD86" w14:textId="77777777" w:rsidR="003470A9" w:rsidRPr="00F00BAE" w:rsidRDefault="003470A9" w:rsidP="00F00BAE">
      <w:pPr>
        <w:jc w:val="center"/>
        <w:rPr>
          <w:rFonts w:ascii="Palatino Linotype" w:hAnsi="Palatino Linotype" w:cs="Arial"/>
          <w:b/>
          <w:bCs/>
          <w:spacing w:val="40"/>
          <w:sz w:val="28"/>
        </w:rPr>
      </w:pPr>
      <w:r w:rsidRPr="00F00BAE">
        <w:rPr>
          <w:rFonts w:ascii="Palatino Linotype" w:hAnsi="Palatino Linotype" w:cs="Arial"/>
          <w:b/>
          <w:bCs/>
          <w:spacing w:val="40"/>
          <w:sz w:val="28"/>
        </w:rPr>
        <w:t>ANTECEDENTES</w:t>
      </w:r>
    </w:p>
    <w:p w14:paraId="6E75E2C9" w14:textId="77777777" w:rsidR="00D42771" w:rsidRPr="00F00BAE" w:rsidRDefault="00D42771" w:rsidP="00F00BAE">
      <w:pPr>
        <w:jc w:val="center"/>
        <w:rPr>
          <w:rFonts w:ascii="Palatino Linotype" w:hAnsi="Palatino Linotype" w:cs="Arial"/>
          <w:b/>
          <w:bCs/>
          <w:spacing w:val="40"/>
          <w:sz w:val="28"/>
        </w:rPr>
      </w:pPr>
    </w:p>
    <w:p w14:paraId="27A028CA" w14:textId="38A75BD8" w:rsidR="0046481A" w:rsidRPr="00F00BAE" w:rsidRDefault="00457BB8" w:rsidP="00F00BAE">
      <w:pPr>
        <w:spacing w:line="360" w:lineRule="auto"/>
        <w:jc w:val="both"/>
        <w:rPr>
          <w:rFonts w:ascii="Palatino Linotype" w:hAnsi="Palatino Linotype" w:cs="Arial"/>
          <w:b/>
          <w:sz w:val="28"/>
        </w:rPr>
      </w:pPr>
      <w:r w:rsidRPr="00F00BAE">
        <w:rPr>
          <w:rFonts w:ascii="Palatino Linotype" w:hAnsi="Palatino Linotype" w:cs="Arial"/>
          <w:b/>
          <w:sz w:val="28"/>
        </w:rPr>
        <w:t xml:space="preserve">I. </w:t>
      </w:r>
      <w:r w:rsidR="00747069" w:rsidRPr="00F00BAE">
        <w:rPr>
          <w:rFonts w:ascii="Palatino Linotype" w:hAnsi="Palatino Linotype" w:cs="Arial"/>
          <w:b/>
          <w:sz w:val="28"/>
        </w:rPr>
        <w:t>De la Solicitud de Información</w:t>
      </w:r>
      <w:r w:rsidR="00E547B6" w:rsidRPr="00F00BAE">
        <w:rPr>
          <w:rFonts w:ascii="Palatino Linotype" w:hAnsi="Palatino Linotype" w:cs="Arial"/>
          <w:b/>
          <w:sz w:val="28"/>
        </w:rPr>
        <w:t>.</w:t>
      </w:r>
    </w:p>
    <w:p w14:paraId="4EA39801" w14:textId="204B54A3" w:rsidR="00F67B0E" w:rsidRPr="00F00BAE" w:rsidRDefault="003470A9" w:rsidP="00F00BAE">
      <w:pPr>
        <w:spacing w:line="360" w:lineRule="auto"/>
        <w:jc w:val="both"/>
        <w:rPr>
          <w:rFonts w:ascii="Palatino Linotype" w:hAnsi="Palatino Linotype" w:cs="Arial"/>
        </w:rPr>
      </w:pPr>
      <w:r w:rsidRPr="00F00BAE">
        <w:rPr>
          <w:rFonts w:ascii="Palatino Linotype" w:hAnsi="Palatino Linotype" w:cs="Arial"/>
        </w:rPr>
        <w:t>El</w:t>
      </w:r>
      <w:r w:rsidR="00D73171" w:rsidRPr="00F00BAE">
        <w:rPr>
          <w:rFonts w:ascii="Palatino Linotype" w:hAnsi="Palatino Linotype" w:cs="Arial"/>
        </w:rPr>
        <w:t xml:space="preserve"> </w:t>
      </w:r>
      <w:r w:rsidR="001552CB" w:rsidRPr="00F00BAE">
        <w:rPr>
          <w:rFonts w:ascii="Palatino Linotype" w:hAnsi="Palatino Linotype" w:cs="Arial"/>
          <w:b/>
          <w:bCs/>
        </w:rPr>
        <w:t>dos de octubre</w:t>
      </w:r>
      <w:r w:rsidR="00771DB7" w:rsidRPr="00F00BAE">
        <w:rPr>
          <w:rFonts w:ascii="Palatino Linotype" w:hAnsi="Palatino Linotype" w:cs="Arial"/>
          <w:b/>
          <w:bCs/>
        </w:rPr>
        <w:t xml:space="preserve"> de dos mil veintitrés</w:t>
      </w:r>
      <w:r w:rsidR="00D73171" w:rsidRPr="00F00BAE">
        <w:rPr>
          <w:rFonts w:ascii="Palatino Linotype" w:hAnsi="Palatino Linotype" w:cs="Arial"/>
        </w:rPr>
        <w:t xml:space="preserve">, </w:t>
      </w:r>
      <w:r w:rsidRPr="00F00BAE">
        <w:rPr>
          <w:rFonts w:ascii="Palatino Linotype" w:hAnsi="Palatino Linotype" w:cs="Arial"/>
          <w:lang w:val="es-ES"/>
        </w:rPr>
        <w:t>la persona solicitante</w:t>
      </w:r>
      <w:r w:rsidRPr="00F00BAE">
        <w:rPr>
          <w:rFonts w:ascii="Palatino Linotype" w:eastAsia="Palatino Linotype" w:hAnsi="Palatino Linotype" w:cs="Arial"/>
          <w:b/>
          <w:lang w:val="es-ES"/>
        </w:rPr>
        <w:t xml:space="preserve"> </w:t>
      </w:r>
      <w:r w:rsidRPr="00F00BAE">
        <w:rPr>
          <w:rFonts w:ascii="Palatino Linotype" w:eastAsia="Palatino Linotype" w:hAnsi="Palatino Linotype" w:cs="Arial"/>
        </w:rPr>
        <w:t>a través de la plataforma del Sistema de Acceso a la Información Mexiquense</w:t>
      </w:r>
      <w:r w:rsidRPr="00F00BAE">
        <w:rPr>
          <w:rFonts w:ascii="Palatino Linotype" w:hAnsi="Palatino Linotype" w:cs="Arial"/>
        </w:rPr>
        <w:t xml:space="preserve">, en lo subsecuente </w:t>
      </w:r>
      <w:r w:rsidRPr="00F00BAE">
        <w:rPr>
          <w:rFonts w:ascii="Palatino Linotype" w:hAnsi="Palatino Linotype" w:cs="Arial"/>
          <w:b/>
        </w:rPr>
        <w:t>EL SAIMEX,</w:t>
      </w:r>
      <w:r w:rsidRPr="00F00BAE">
        <w:rPr>
          <w:rFonts w:ascii="Palatino Linotype" w:hAnsi="Palatino Linotype" w:cs="Arial"/>
        </w:rPr>
        <w:t xml:space="preserve"> presentó ante </w:t>
      </w:r>
      <w:r w:rsidRPr="00F00BAE">
        <w:rPr>
          <w:rFonts w:ascii="Palatino Linotype" w:hAnsi="Palatino Linotype" w:cs="Arial"/>
          <w:b/>
        </w:rPr>
        <w:t xml:space="preserve">EL SUJETO OBLIGADO </w:t>
      </w:r>
      <w:r w:rsidRPr="00F00BAE">
        <w:rPr>
          <w:rFonts w:ascii="Palatino Linotype" w:hAnsi="Palatino Linotype" w:cs="Arial"/>
        </w:rPr>
        <w:t>la solicitud de acceso a la Información Pública</w:t>
      </w:r>
      <w:r w:rsidR="00D73171" w:rsidRPr="00F00BAE">
        <w:rPr>
          <w:rFonts w:ascii="Palatino Linotype" w:hAnsi="Palatino Linotype" w:cs="Arial"/>
        </w:rPr>
        <w:t>, a la que se le</w:t>
      </w:r>
      <w:r w:rsidR="00181639" w:rsidRPr="00F00BAE">
        <w:rPr>
          <w:rFonts w:ascii="Palatino Linotype" w:hAnsi="Palatino Linotype" w:cs="Arial"/>
        </w:rPr>
        <w:t xml:space="preserve"> asignó el número de </w:t>
      </w:r>
      <w:r w:rsidR="00771DB7" w:rsidRPr="00F00BAE">
        <w:rPr>
          <w:rFonts w:ascii="Palatino Linotype" w:hAnsi="Palatino Linotype" w:cs="Arial"/>
        </w:rPr>
        <w:t>expediente</w:t>
      </w:r>
      <w:r w:rsidR="00771DB7" w:rsidRPr="00F00BAE">
        <w:rPr>
          <w:rFonts w:ascii="Palatino Linotype" w:hAnsi="Palatino Linotype" w:cs="Arial"/>
          <w:b/>
        </w:rPr>
        <w:t xml:space="preserve"> </w:t>
      </w:r>
      <w:r w:rsidR="001552CB" w:rsidRPr="00F00BAE">
        <w:rPr>
          <w:rFonts w:ascii="Palatino Linotype" w:hAnsi="Palatino Linotype" w:cs="Arial"/>
          <w:b/>
          <w:bCs/>
        </w:rPr>
        <w:t>00338/TECAMAC/IP/2023</w:t>
      </w:r>
      <w:r w:rsidR="00D73171" w:rsidRPr="00F00BAE">
        <w:rPr>
          <w:rFonts w:ascii="Palatino Linotype" w:hAnsi="Palatino Linotype" w:cs="Arial"/>
        </w:rPr>
        <w:t>, mediante la cual solicitó:</w:t>
      </w:r>
    </w:p>
    <w:p w14:paraId="33468713" w14:textId="77777777" w:rsidR="00EF1BFD" w:rsidRPr="00F00BAE" w:rsidRDefault="00EF1BFD" w:rsidP="00F00BAE">
      <w:pPr>
        <w:jc w:val="both"/>
        <w:rPr>
          <w:rFonts w:ascii="Palatino Linotype" w:hAnsi="Palatino Linotype" w:cs="Arial"/>
          <w:b/>
          <w:bCs/>
          <w:lang w:val="es-ES"/>
        </w:rPr>
      </w:pPr>
    </w:p>
    <w:p w14:paraId="2A3302E7" w14:textId="4789FA69" w:rsidR="005D1CB5" w:rsidRPr="00F00BAE" w:rsidRDefault="00457BB8" w:rsidP="00F00BAE">
      <w:pPr>
        <w:tabs>
          <w:tab w:val="left" w:pos="851"/>
        </w:tabs>
        <w:ind w:left="851" w:right="901"/>
        <w:jc w:val="both"/>
        <w:rPr>
          <w:rFonts w:ascii="Palatino Linotype" w:hAnsi="Palatino Linotype" w:cs="Arial"/>
          <w:i/>
          <w:sz w:val="22"/>
        </w:rPr>
      </w:pPr>
      <w:r w:rsidRPr="00F00BAE">
        <w:rPr>
          <w:rFonts w:ascii="Palatino Linotype" w:hAnsi="Palatino Linotype" w:cs="Arial"/>
          <w:i/>
          <w:sz w:val="22"/>
        </w:rPr>
        <w:t>“</w:t>
      </w:r>
      <w:r w:rsidR="00443970" w:rsidRPr="00F00BAE">
        <w:rPr>
          <w:rFonts w:ascii="Palatino Linotype" w:hAnsi="Palatino Linotype" w:cs="Arial"/>
          <w:i/>
          <w:sz w:val="22"/>
        </w:rPr>
        <w:t xml:space="preserve">1– Que se me informe si el ayuntamiento de </w:t>
      </w:r>
      <w:proofErr w:type="spellStart"/>
      <w:r w:rsidR="00443970" w:rsidRPr="00F00BAE">
        <w:rPr>
          <w:rFonts w:ascii="Palatino Linotype" w:hAnsi="Palatino Linotype" w:cs="Arial"/>
          <w:i/>
          <w:sz w:val="22"/>
        </w:rPr>
        <w:t>Tecamac</w:t>
      </w:r>
      <w:proofErr w:type="spellEnd"/>
      <w:r w:rsidR="00443970" w:rsidRPr="00F00BAE">
        <w:rPr>
          <w:rFonts w:ascii="Palatino Linotype" w:hAnsi="Palatino Linotype" w:cs="Arial"/>
          <w:i/>
          <w:sz w:val="22"/>
        </w:rPr>
        <w:t xml:space="preserve">, reconoce al grupo de personas que se denomina como “COMITE UNIDOS POR REYES ACOZAC” y si este se encuentra debidamente constituido ante el H. Ayuntamiento de </w:t>
      </w:r>
      <w:proofErr w:type="spellStart"/>
      <w:r w:rsidR="00443970" w:rsidRPr="00F00BAE">
        <w:rPr>
          <w:rFonts w:ascii="Palatino Linotype" w:hAnsi="Palatino Linotype" w:cs="Arial"/>
          <w:i/>
          <w:sz w:val="22"/>
        </w:rPr>
        <w:t>Tecamac</w:t>
      </w:r>
      <w:proofErr w:type="spellEnd"/>
      <w:r w:rsidR="00443970" w:rsidRPr="00F00BAE">
        <w:rPr>
          <w:rFonts w:ascii="Palatino Linotype" w:hAnsi="Palatino Linotype" w:cs="Arial"/>
          <w:i/>
          <w:sz w:val="22"/>
        </w:rPr>
        <w:t xml:space="preserve"> y de ser así que se informe cómo fue que se constituyó. 2.- Que se me informe porque se encuentra </w:t>
      </w:r>
      <w:r w:rsidR="00443970" w:rsidRPr="00F00BAE">
        <w:rPr>
          <w:rFonts w:ascii="Palatino Linotype" w:hAnsi="Palatino Linotype" w:cs="Arial"/>
          <w:i/>
          <w:sz w:val="22"/>
        </w:rPr>
        <w:lastRenderedPageBreak/>
        <w:t xml:space="preserve">restringido el acceso al </w:t>
      </w:r>
      <w:proofErr w:type="spellStart"/>
      <w:r w:rsidR="00443970" w:rsidRPr="00F00BAE">
        <w:rPr>
          <w:rFonts w:ascii="Palatino Linotype" w:hAnsi="Palatino Linotype" w:cs="Arial"/>
          <w:i/>
          <w:sz w:val="22"/>
        </w:rPr>
        <w:t>kiosko</w:t>
      </w:r>
      <w:proofErr w:type="spellEnd"/>
      <w:r w:rsidR="00443970" w:rsidRPr="00F00BAE">
        <w:rPr>
          <w:rFonts w:ascii="Palatino Linotype" w:hAnsi="Palatino Linotype" w:cs="Arial"/>
          <w:i/>
          <w:sz w:val="22"/>
        </w:rPr>
        <w:t xml:space="preserve"> de los Reyes Acozac que se encuentra en el interior de la plaza cívica del pueblo en mención, ya que actualmente tiene cadenas y candado, de lo cual se advierte que se encuentra restringido el acceso a los ciudadanos y este se presume que está bajo la custodia de un grupo de personas que se auto domina como “COMITÉ UNIDOS POR REYES ACOZAC”</w:t>
      </w:r>
      <w:r w:rsidR="00A73EEE" w:rsidRPr="00F00BAE">
        <w:rPr>
          <w:rFonts w:ascii="Palatino Linotype" w:hAnsi="Palatino Linotype" w:cs="Arial"/>
          <w:i/>
          <w:sz w:val="22"/>
        </w:rPr>
        <w:t>.</w:t>
      </w:r>
      <w:r w:rsidR="00426951" w:rsidRPr="00F00BAE">
        <w:rPr>
          <w:rFonts w:ascii="Palatino Linotype" w:hAnsi="Palatino Linotype" w:cs="Arial"/>
          <w:i/>
          <w:sz w:val="22"/>
        </w:rPr>
        <w:t>” (</w:t>
      </w:r>
      <w:r w:rsidR="004E74D1" w:rsidRPr="00F00BAE">
        <w:rPr>
          <w:rFonts w:ascii="Palatino Linotype" w:hAnsi="Palatino Linotype" w:cs="Arial"/>
          <w:i/>
          <w:sz w:val="22"/>
        </w:rPr>
        <w:t>S</w:t>
      </w:r>
      <w:r w:rsidRPr="00F00BAE">
        <w:rPr>
          <w:rFonts w:ascii="Palatino Linotype" w:hAnsi="Palatino Linotype" w:cs="Arial"/>
          <w:i/>
          <w:sz w:val="22"/>
        </w:rPr>
        <w:t>ic)</w:t>
      </w:r>
      <w:r w:rsidR="004E74D1" w:rsidRPr="00F00BAE">
        <w:rPr>
          <w:rFonts w:ascii="Palatino Linotype" w:hAnsi="Palatino Linotype" w:cs="Arial"/>
          <w:i/>
          <w:sz w:val="22"/>
        </w:rPr>
        <w:t>.</w:t>
      </w:r>
    </w:p>
    <w:p w14:paraId="33B8B474" w14:textId="77777777" w:rsidR="00EF1BFD" w:rsidRPr="00F00BAE" w:rsidRDefault="00EF1BFD" w:rsidP="00F00BAE">
      <w:pPr>
        <w:tabs>
          <w:tab w:val="left" w:pos="851"/>
        </w:tabs>
        <w:ind w:left="851" w:right="901"/>
        <w:jc w:val="both"/>
        <w:rPr>
          <w:rFonts w:ascii="Palatino Linotype" w:hAnsi="Palatino Linotype" w:cs="Arial"/>
          <w:i/>
          <w:sz w:val="22"/>
        </w:rPr>
      </w:pPr>
    </w:p>
    <w:p w14:paraId="0FB2753E" w14:textId="490F9A79" w:rsidR="002B5838" w:rsidRPr="00F00BAE" w:rsidRDefault="00457BB8" w:rsidP="00F00BAE">
      <w:pPr>
        <w:widowControl w:val="0"/>
        <w:spacing w:line="360" w:lineRule="auto"/>
        <w:jc w:val="both"/>
        <w:rPr>
          <w:rFonts w:ascii="Palatino Linotype" w:eastAsia="Palatino Linotype" w:hAnsi="Palatino Linotype" w:cs="Arial"/>
        </w:rPr>
      </w:pPr>
      <w:r w:rsidRPr="00F00BAE">
        <w:rPr>
          <w:rFonts w:ascii="Palatino Linotype" w:hAnsi="Palatino Linotype" w:cs="Arial"/>
          <w:b/>
        </w:rPr>
        <w:t>MODALIDAD DE ENTREGA:</w:t>
      </w:r>
      <w:r w:rsidRPr="00F00BAE">
        <w:rPr>
          <w:rFonts w:ascii="Palatino Linotype" w:hAnsi="Palatino Linotype" w:cs="Arial"/>
        </w:rPr>
        <w:t xml:space="preserve"> </w:t>
      </w:r>
      <w:r w:rsidR="00D1684C" w:rsidRPr="00F00BAE">
        <w:rPr>
          <w:rFonts w:ascii="Palatino Linotype" w:eastAsia="Palatino Linotype" w:hAnsi="Palatino Linotype" w:cs="Arial"/>
        </w:rPr>
        <w:t xml:space="preserve">Vía </w:t>
      </w:r>
      <w:r w:rsidR="00681016" w:rsidRPr="00F00BAE">
        <w:rPr>
          <w:rFonts w:ascii="Palatino Linotype" w:eastAsia="Palatino Linotype" w:hAnsi="Palatino Linotype" w:cs="Arial"/>
          <w:b/>
        </w:rPr>
        <w:t>SAIMEX</w:t>
      </w:r>
      <w:r w:rsidR="00546C33" w:rsidRPr="00F00BAE">
        <w:rPr>
          <w:rFonts w:ascii="Palatino Linotype" w:eastAsia="Palatino Linotype" w:hAnsi="Palatino Linotype" w:cs="Arial"/>
        </w:rPr>
        <w:t>.</w:t>
      </w:r>
    </w:p>
    <w:p w14:paraId="53DB0EE6" w14:textId="77777777" w:rsidR="00F00BAE" w:rsidRDefault="00F00BAE" w:rsidP="00F00BAE">
      <w:pPr>
        <w:widowControl w:val="0"/>
        <w:autoSpaceDE w:val="0"/>
        <w:autoSpaceDN w:val="0"/>
        <w:adjustRightInd w:val="0"/>
        <w:spacing w:line="360" w:lineRule="auto"/>
        <w:jc w:val="both"/>
        <w:rPr>
          <w:rFonts w:ascii="Palatino Linotype" w:eastAsia="Calibri" w:hAnsi="Palatino Linotype" w:cs="Arial"/>
          <w:b/>
          <w:bCs/>
          <w:sz w:val="28"/>
          <w:lang w:val="es-ES" w:eastAsia="en-US"/>
        </w:rPr>
      </w:pPr>
    </w:p>
    <w:p w14:paraId="3E37F371" w14:textId="0DF2353F" w:rsidR="00A83DDE" w:rsidRPr="00F00BAE" w:rsidRDefault="00450872" w:rsidP="00F00BAE">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F00BAE">
        <w:rPr>
          <w:rFonts w:ascii="Palatino Linotype" w:eastAsia="Calibri" w:hAnsi="Palatino Linotype" w:cs="Arial"/>
          <w:b/>
          <w:bCs/>
          <w:sz w:val="28"/>
          <w:lang w:val="es-ES" w:eastAsia="en-US"/>
        </w:rPr>
        <w:t xml:space="preserve">II. </w:t>
      </w:r>
      <w:r w:rsidR="00A83DDE" w:rsidRPr="00F00BAE">
        <w:rPr>
          <w:rFonts w:ascii="Palatino Linotype" w:eastAsia="Calibri" w:hAnsi="Palatino Linotype" w:cs="Arial"/>
          <w:b/>
          <w:sz w:val="28"/>
          <w:lang w:eastAsia="en-US"/>
        </w:rPr>
        <w:t>Turno de requerimiento del Sujeto Obligado</w:t>
      </w:r>
    </w:p>
    <w:p w14:paraId="038308C7" w14:textId="5CF4275C" w:rsidR="00A83DDE" w:rsidRPr="00F00BAE" w:rsidRDefault="00A83DDE" w:rsidP="00F00BAE">
      <w:pPr>
        <w:widowControl w:val="0"/>
        <w:autoSpaceDE w:val="0"/>
        <w:autoSpaceDN w:val="0"/>
        <w:adjustRightInd w:val="0"/>
        <w:spacing w:line="360" w:lineRule="auto"/>
        <w:jc w:val="both"/>
        <w:rPr>
          <w:rFonts w:ascii="Palatino Linotype" w:eastAsia="Calibri" w:hAnsi="Palatino Linotype" w:cs="Arial"/>
          <w:lang w:val="es-ES" w:eastAsia="en-US"/>
        </w:rPr>
      </w:pPr>
      <w:r w:rsidRPr="00F00BAE">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487708" w:rsidRPr="00F00BAE">
        <w:rPr>
          <w:rFonts w:ascii="Palatino Linotype" w:eastAsia="Calibri" w:hAnsi="Palatino Linotype" w:cs="Arial"/>
          <w:b/>
          <w:bCs/>
          <w:lang w:val="es-ES" w:eastAsia="en-US"/>
        </w:rPr>
        <w:t>tres de octubre</w:t>
      </w:r>
      <w:r w:rsidR="00546C33" w:rsidRPr="00F00BAE">
        <w:rPr>
          <w:rFonts w:ascii="Palatino Linotype" w:eastAsia="Calibri" w:hAnsi="Palatino Linotype" w:cs="Arial"/>
          <w:b/>
          <w:bCs/>
          <w:lang w:val="es-ES" w:eastAsia="en-US"/>
        </w:rPr>
        <w:t xml:space="preserve"> </w:t>
      </w:r>
      <w:r w:rsidR="00771DB7" w:rsidRPr="00F00BAE">
        <w:rPr>
          <w:rFonts w:ascii="Palatino Linotype" w:eastAsia="Calibri" w:hAnsi="Palatino Linotype" w:cs="Arial"/>
          <w:b/>
          <w:bCs/>
          <w:lang w:val="es-ES" w:eastAsia="en-US"/>
        </w:rPr>
        <w:t>de dos mil veintitrés</w:t>
      </w:r>
      <w:r w:rsidRPr="00F00BAE">
        <w:rPr>
          <w:rFonts w:ascii="Palatino Linotype" w:eastAsia="Calibri" w:hAnsi="Palatino Linotype" w:cs="Arial"/>
          <w:lang w:val="es-ES" w:eastAsia="en-US"/>
        </w:rPr>
        <w:t xml:space="preserve">, </w:t>
      </w:r>
      <w:r w:rsidRPr="00F00BAE">
        <w:rPr>
          <w:rFonts w:ascii="Palatino Linotype" w:eastAsia="Calibri" w:hAnsi="Palatino Linotype" w:cs="Arial"/>
          <w:b/>
          <w:lang w:val="es-ES" w:eastAsia="en-US"/>
        </w:rPr>
        <w:t>EL SUJETO OBLIGADO</w:t>
      </w:r>
      <w:r w:rsidRPr="00F00BAE">
        <w:rPr>
          <w:rFonts w:ascii="Palatino Linotype" w:eastAsia="Calibri" w:hAnsi="Palatino Linotype" w:cs="Arial"/>
          <w:lang w:val="es-ES" w:eastAsia="en-US"/>
        </w:rPr>
        <w:t xml:space="preserve"> turnó mediante requerimiento, el contenido de la solicitud de información a</w:t>
      </w:r>
      <w:r w:rsidR="001E2974" w:rsidRPr="00F00BAE">
        <w:rPr>
          <w:rFonts w:ascii="Palatino Linotype" w:eastAsia="Calibri" w:hAnsi="Palatino Linotype" w:cs="Arial"/>
          <w:lang w:val="es-ES" w:eastAsia="en-US"/>
        </w:rPr>
        <w:t xml:space="preserve">l </w:t>
      </w:r>
      <w:r w:rsidRPr="00F00BAE">
        <w:rPr>
          <w:rFonts w:ascii="Palatino Linotype" w:eastAsia="Calibri" w:hAnsi="Palatino Linotype" w:cs="Arial"/>
          <w:lang w:val="es-ES" w:eastAsia="en-US"/>
        </w:rPr>
        <w:t xml:space="preserve">servidor público habilitado que consideró competente, a efecto de realizar la búsqueda y localización de la información </w:t>
      </w:r>
      <w:r w:rsidR="003470A9" w:rsidRPr="00F00BAE">
        <w:rPr>
          <w:rFonts w:ascii="Palatino Linotype" w:eastAsia="Calibri" w:hAnsi="Palatino Linotype" w:cs="Arial"/>
          <w:lang w:val="es-ES" w:eastAsia="en-US"/>
        </w:rPr>
        <w:t>solicitada.</w:t>
      </w:r>
    </w:p>
    <w:p w14:paraId="4FEF83BB" w14:textId="77777777" w:rsidR="00EF1BFD" w:rsidRPr="00F00BAE" w:rsidRDefault="00EF1BFD" w:rsidP="00F00BAE">
      <w:pPr>
        <w:widowControl w:val="0"/>
        <w:autoSpaceDE w:val="0"/>
        <w:autoSpaceDN w:val="0"/>
        <w:adjustRightInd w:val="0"/>
        <w:spacing w:line="360" w:lineRule="auto"/>
        <w:jc w:val="both"/>
        <w:rPr>
          <w:rFonts w:ascii="Palatino Linotype" w:eastAsia="Calibri" w:hAnsi="Palatino Linotype" w:cs="Arial"/>
          <w:lang w:val="es-ES" w:eastAsia="en-US"/>
        </w:rPr>
      </w:pPr>
    </w:p>
    <w:p w14:paraId="6A8E91EB" w14:textId="4B268BF5" w:rsidR="00FA5972" w:rsidRPr="00F00BAE" w:rsidRDefault="00E9773A" w:rsidP="00F00BAE">
      <w:pPr>
        <w:spacing w:line="360" w:lineRule="auto"/>
        <w:jc w:val="both"/>
        <w:rPr>
          <w:rFonts w:ascii="Palatino Linotype" w:hAnsi="Palatino Linotype" w:cs="Arial"/>
          <w:b/>
          <w:sz w:val="28"/>
        </w:rPr>
      </w:pPr>
      <w:r w:rsidRPr="00F00BAE">
        <w:rPr>
          <w:rFonts w:ascii="Palatino Linotype" w:eastAsia="Calibri" w:hAnsi="Palatino Linotype" w:cs="Arial"/>
          <w:b/>
          <w:bCs/>
          <w:sz w:val="28"/>
          <w:lang w:val="es-ES" w:eastAsia="en-US"/>
        </w:rPr>
        <w:t xml:space="preserve">III. </w:t>
      </w:r>
      <w:r w:rsidR="00FA5972" w:rsidRPr="00F00BAE">
        <w:rPr>
          <w:rFonts w:ascii="Palatino Linotype" w:hAnsi="Palatino Linotype" w:cs="Arial"/>
          <w:b/>
          <w:sz w:val="28"/>
        </w:rPr>
        <w:t>Respuesta del Sujeto Obligado</w:t>
      </w:r>
      <w:r w:rsidR="00D73171" w:rsidRPr="00F00BAE">
        <w:rPr>
          <w:rFonts w:ascii="Palatino Linotype" w:hAnsi="Palatino Linotype" w:cs="Arial"/>
          <w:b/>
          <w:sz w:val="28"/>
        </w:rPr>
        <w:t>.</w:t>
      </w:r>
    </w:p>
    <w:p w14:paraId="4B9FB1D4" w14:textId="68667E6E" w:rsidR="003470A9" w:rsidRPr="00F00BAE" w:rsidRDefault="003470A9" w:rsidP="00F00BAE">
      <w:pPr>
        <w:spacing w:line="360" w:lineRule="auto"/>
        <w:jc w:val="both"/>
        <w:rPr>
          <w:rFonts w:ascii="Palatino Linotype" w:hAnsi="Palatino Linotype" w:cs="Arial"/>
        </w:rPr>
      </w:pPr>
      <w:r w:rsidRPr="00F00BAE">
        <w:rPr>
          <w:rFonts w:ascii="Palatino Linotype" w:hAnsi="Palatino Linotype" w:cs="Arial"/>
        </w:rPr>
        <w:t>E</w:t>
      </w:r>
      <w:r w:rsidR="00773AE3" w:rsidRPr="00F00BAE">
        <w:rPr>
          <w:rFonts w:ascii="Palatino Linotype" w:hAnsi="Palatino Linotype" w:cs="Arial"/>
        </w:rPr>
        <w:t xml:space="preserve">l </w:t>
      </w:r>
      <w:r w:rsidR="00E9773A" w:rsidRPr="00F00BAE">
        <w:rPr>
          <w:rFonts w:ascii="Palatino Linotype" w:hAnsi="Palatino Linotype" w:cs="Arial"/>
          <w:b/>
          <w:bCs/>
        </w:rPr>
        <w:t>veintitrés</w:t>
      </w:r>
      <w:r w:rsidR="0039099E" w:rsidRPr="00F00BAE">
        <w:rPr>
          <w:rFonts w:ascii="Palatino Linotype" w:hAnsi="Palatino Linotype" w:cs="Arial"/>
          <w:b/>
          <w:bCs/>
        </w:rPr>
        <w:t xml:space="preserve"> de </w:t>
      </w:r>
      <w:r w:rsidR="00487708" w:rsidRPr="00F00BAE">
        <w:rPr>
          <w:rFonts w:ascii="Palatino Linotype" w:hAnsi="Palatino Linotype" w:cs="Arial"/>
          <w:b/>
          <w:bCs/>
        </w:rPr>
        <w:t>octubre</w:t>
      </w:r>
      <w:r w:rsidR="00D0570C" w:rsidRPr="00F00BAE">
        <w:rPr>
          <w:rFonts w:ascii="Palatino Linotype" w:hAnsi="Palatino Linotype" w:cs="Arial"/>
          <w:b/>
          <w:bCs/>
        </w:rPr>
        <w:t xml:space="preserve"> de</w:t>
      </w:r>
      <w:r w:rsidR="00DF6645" w:rsidRPr="00F00BAE">
        <w:rPr>
          <w:rFonts w:ascii="Palatino Linotype" w:hAnsi="Palatino Linotype" w:cs="Arial"/>
          <w:b/>
          <w:bCs/>
        </w:rPr>
        <w:t xml:space="preserve"> dos mil </w:t>
      </w:r>
      <w:r w:rsidR="00771DB7" w:rsidRPr="00F00BAE">
        <w:rPr>
          <w:rFonts w:ascii="Palatino Linotype" w:hAnsi="Palatino Linotype" w:cs="Arial"/>
          <w:b/>
          <w:bCs/>
        </w:rPr>
        <w:t>veintitrés</w:t>
      </w:r>
      <w:r w:rsidRPr="00F00BAE">
        <w:rPr>
          <w:rFonts w:ascii="Palatino Linotype" w:hAnsi="Palatino Linotype" w:cs="Arial"/>
        </w:rPr>
        <w:t xml:space="preserve"> </w:t>
      </w:r>
      <w:r w:rsidRPr="00F00BAE">
        <w:rPr>
          <w:rFonts w:ascii="Palatino Linotype" w:hAnsi="Palatino Linotype" w:cs="Arial"/>
          <w:b/>
        </w:rPr>
        <w:t>EL SUJETO OBLIGADO</w:t>
      </w:r>
      <w:r w:rsidRPr="00F00BAE">
        <w:rPr>
          <w:rFonts w:ascii="Palatino Linotype" w:hAnsi="Palatino Linotype" w:cs="Arial"/>
        </w:rPr>
        <w:t xml:space="preserve"> notificó la respuesta a la solicitud de Información Pública, en los términos siguientes:</w:t>
      </w:r>
    </w:p>
    <w:p w14:paraId="329D829D" w14:textId="77777777" w:rsidR="00EF1BFD" w:rsidRPr="00F00BAE" w:rsidRDefault="00EF1BFD" w:rsidP="00F00BAE">
      <w:pPr>
        <w:jc w:val="both"/>
        <w:rPr>
          <w:rFonts w:ascii="Palatino Linotype" w:hAnsi="Palatino Linotype" w:cs="Arial"/>
        </w:rPr>
      </w:pPr>
    </w:p>
    <w:p w14:paraId="1DFF020A" w14:textId="77777777" w:rsidR="00487708" w:rsidRPr="00F00BAE" w:rsidRDefault="003945BA" w:rsidP="00F00BAE">
      <w:pPr>
        <w:ind w:left="851" w:right="850"/>
        <w:jc w:val="both"/>
        <w:rPr>
          <w:rFonts w:ascii="Palatino Linotype" w:hAnsi="Palatino Linotype" w:cs="Arial"/>
          <w:i/>
          <w:sz w:val="22"/>
        </w:rPr>
      </w:pPr>
      <w:r w:rsidRPr="00F00BAE">
        <w:rPr>
          <w:rFonts w:ascii="Palatino Linotype" w:hAnsi="Palatino Linotype" w:cs="Arial"/>
          <w:i/>
          <w:sz w:val="22"/>
        </w:rPr>
        <w:t>“</w:t>
      </w:r>
      <w:r w:rsidR="00E9773A" w:rsidRPr="00F00BAE">
        <w:rPr>
          <w:rFonts w:ascii="Palatino Linotype" w:hAnsi="Palatino Linotype" w:cs="Arial"/>
          <w:i/>
          <w:sz w:val="22"/>
        </w:rPr>
        <w:t>…</w:t>
      </w:r>
      <w:r w:rsidR="00487708" w:rsidRPr="00F00BAE">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6A9CCE0" w14:textId="35A2755D" w:rsidR="00924A3A" w:rsidRPr="00F00BAE" w:rsidRDefault="00487708" w:rsidP="00F00BAE">
      <w:pPr>
        <w:ind w:left="851" w:right="850"/>
        <w:jc w:val="both"/>
        <w:rPr>
          <w:rFonts w:ascii="Palatino Linotype" w:hAnsi="Palatino Linotype" w:cs="Arial"/>
          <w:i/>
          <w:sz w:val="22"/>
        </w:rPr>
      </w:pPr>
      <w:r w:rsidRPr="00F00BAE">
        <w:rPr>
          <w:rFonts w:ascii="Palatino Linotype" w:hAnsi="Palatino Linotype" w:cs="Arial"/>
          <w:i/>
          <w:sz w:val="22"/>
        </w:rPr>
        <w:t xml:space="preserve">No. De Oficio: UTAIP/OE/087//2023 Asunto: Respuesta solicitud No. 00338/TECAMAC/IP/2023 Fecha: 23 de octubre de 2023 ESTIMADO SOLICITANTE PRESENTE. Sea este el contacto para enviarle un cordial saludo, así mismo, con fundamento en los Artículos 15, 50, 51 y 52 de la Ley de Transparencia y Acceso a la Información Pública del Estado de México y Municipios; en respuesta a su solicitud recibida mediante folio 00338/TECAMAC/IP/2023 donde requiere: “1– Que se me informe si el ayuntamiento de </w:t>
      </w:r>
      <w:proofErr w:type="spellStart"/>
      <w:r w:rsidRPr="00F00BAE">
        <w:rPr>
          <w:rFonts w:ascii="Palatino Linotype" w:hAnsi="Palatino Linotype" w:cs="Arial"/>
          <w:i/>
          <w:sz w:val="22"/>
        </w:rPr>
        <w:t>Tecamac</w:t>
      </w:r>
      <w:proofErr w:type="spellEnd"/>
      <w:r w:rsidRPr="00F00BAE">
        <w:rPr>
          <w:rFonts w:ascii="Palatino Linotype" w:hAnsi="Palatino Linotype" w:cs="Arial"/>
          <w:i/>
          <w:sz w:val="22"/>
        </w:rPr>
        <w:t xml:space="preserve">, reconoce al grupo </w:t>
      </w:r>
      <w:r w:rsidRPr="00F00BAE">
        <w:rPr>
          <w:rFonts w:ascii="Palatino Linotype" w:hAnsi="Palatino Linotype" w:cs="Arial"/>
          <w:i/>
          <w:sz w:val="22"/>
        </w:rPr>
        <w:lastRenderedPageBreak/>
        <w:t xml:space="preserve">de personas que se denomina como “COMITE UNIDOS POR REYES ACOZAC” y si este se encuentra debidamente constituido ante el H. Ayuntamiento de </w:t>
      </w:r>
      <w:proofErr w:type="spellStart"/>
      <w:r w:rsidRPr="00F00BAE">
        <w:rPr>
          <w:rFonts w:ascii="Palatino Linotype" w:hAnsi="Palatino Linotype" w:cs="Arial"/>
          <w:i/>
          <w:sz w:val="22"/>
        </w:rPr>
        <w:t>Tecamac</w:t>
      </w:r>
      <w:proofErr w:type="spellEnd"/>
      <w:r w:rsidRPr="00F00BAE">
        <w:rPr>
          <w:rFonts w:ascii="Palatino Linotype" w:hAnsi="Palatino Linotype" w:cs="Arial"/>
          <w:i/>
          <w:sz w:val="22"/>
        </w:rPr>
        <w:t xml:space="preserve"> y de ser así que se informe cómo fue que se constituyó. 2.- Que se me informe porque se encuentra restringido el acceso al </w:t>
      </w:r>
      <w:proofErr w:type="spellStart"/>
      <w:r w:rsidRPr="00F00BAE">
        <w:rPr>
          <w:rFonts w:ascii="Palatino Linotype" w:hAnsi="Palatino Linotype" w:cs="Arial"/>
          <w:i/>
          <w:sz w:val="22"/>
        </w:rPr>
        <w:t>kiosko</w:t>
      </w:r>
      <w:proofErr w:type="spellEnd"/>
      <w:r w:rsidRPr="00F00BAE">
        <w:rPr>
          <w:rFonts w:ascii="Palatino Linotype" w:hAnsi="Palatino Linotype" w:cs="Arial"/>
          <w:i/>
          <w:sz w:val="22"/>
        </w:rPr>
        <w:t xml:space="preserve"> de los Reyes Acozac que se encuentra en el interior de la plaza cívica del pueblo en mención, ya que actualmente tiene cadenas y candado, de lo cual se advierte que se encuentra restringido el acceso a los ciudadanos y este se presume que está bajo la custodia de un grupo de personas que se auto domina como “COMITÉ UNIDOS POR REYES ACOZAC”.”(</w:t>
      </w:r>
      <w:proofErr w:type="gramStart"/>
      <w:r w:rsidRPr="00F00BAE">
        <w:rPr>
          <w:rFonts w:ascii="Palatino Linotype" w:hAnsi="Palatino Linotype" w:cs="Arial"/>
          <w:i/>
          <w:sz w:val="22"/>
        </w:rPr>
        <w:t>sic</w:t>
      </w:r>
      <w:proofErr w:type="gramEnd"/>
      <w:r w:rsidRPr="00F00BAE">
        <w:rPr>
          <w:rFonts w:ascii="Palatino Linotype" w:hAnsi="Palatino Linotype" w:cs="Arial"/>
          <w:i/>
          <w:sz w:val="22"/>
        </w:rPr>
        <w:t>) Al respecto hago de su conocimiento que la Unidad de Transparencia turnó su solicitud a la Unidad de Gobierno y Participación Ciudadana a través del Sistema SAIMEX el día 29 de septiembre del 2023 y notificada físicamente mediante oficio UTAIP/OI/620/2023. A la fecha no se ha obtenido respuesta por parte del área responsable de la información, por lo que la Unidad de Transparencia continúa dando seguimiento a su petición. Así mismo, hago de su conocimiento el derecho que tiene como garantía secundaria a interponer su recurso de revisión en caso de no estar de acuerdo con la respuesta a su petición por considerar cualquier posible afectación al derecho de acceso a la información pública en términos del artículo 177, 178, 179 y 180 de la Ley de Transparencia y Acceso a la Información Pública del Estado de México y Municipios. Sin otro particular por el momento, me reitero a sus apreciables órdenes. A T E N T A M E N T E CARLOS ALONSO HERNÁNDEZ PELAEZ TITULAR DE LA UNIDAD DE TRANSPARENCIA MUNICIPAL DE TECÁMAC, ESTADO DE MÉXICO</w:t>
      </w:r>
      <w:r w:rsidR="00546C33" w:rsidRPr="00F00BAE">
        <w:rPr>
          <w:rFonts w:ascii="Palatino Linotype" w:hAnsi="Palatino Linotype" w:cs="Arial"/>
          <w:i/>
          <w:sz w:val="22"/>
        </w:rPr>
        <w:t>.</w:t>
      </w:r>
      <w:r w:rsidR="003945BA" w:rsidRPr="00F00BAE">
        <w:rPr>
          <w:rFonts w:ascii="Palatino Linotype" w:hAnsi="Palatino Linotype" w:cs="Arial"/>
          <w:i/>
          <w:sz w:val="22"/>
        </w:rPr>
        <w:t>” (Sic)</w:t>
      </w:r>
    </w:p>
    <w:p w14:paraId="5FA8872B" w14:textId="77777777" w:rsidR="00EF1BFD" w:rsidRDefault="00EF1BFD" w:rsidP="00F00BAE">
      <w:pPr>
        <w:ind w:left="851" w:right="850"/>
        <w:jc w:val="both"/>
        <w:rPr>
          <w:rFonts w:ascii="Palatino Linotype" w:hAnsi="Palatino Linotype" w:cs="Arial"/>
          <w:i/>
          <w:sz w:val="22"/>
        </w:rPr>
      </w:pPr>
    </w:p>
    <w:p w14:paraId="15D77CAD" w14:textId="77777777" w:rsidR="00F00BAE" w:rsidRPr="00F00BAE" w:rsidRDefault="00F00BAE" w:rsidP="00F00BAE">
      <w:pPr>
        <w:ind w:left="851" w:right="850"/>
        <w:jc w:val="both"/>
        <w:rPr>
          <w:rFonts w:ascii="Palatino Linotype" w:hAnsi="Palatino Linotype" w:cs="Arial"/>
          <w:i/>
          <w:sz w:val="22"/>
        </w:rPr>
      </w:pPr>
    </w:p>
    <w:p w14:paraId="5AF077F6" w14:textId="66F08E89" w:rsidR="007D38BB" w:rsidRPr="00F00BAE" w:rsidRDefault="00B2535A" w:rsidP="00F00BAE">
      <w:pPr>
        <w:tabs>
          <w:tab w:val="left" w:pos="709"/>
        </w:tabs>
        <w:spacing w:line="360" w:lineRule="auto"/>
        <w:ind w:right="340"/>
        <w:jc w:val="both"/>
        <w:rPr>
          <w:rFonts w:ascii="Palatino Linotype" w:hAnsi="Palatino Linotype" w:cs="Arial"/>
          <w:sz w:val="28"/>
        </w:rPr>
      </w:pPr>
      <w:r w:rsidRPr="00F00BAE">
        <w:rPr>
          <w:rFonts w:ascii="Palatino Linotype" w:hAnsi="Palatino Linotype" w:cs="Arial"/>
          <w:b/>
          <w:sz w:val="28"/>
        </w:rPr>
        <w:t>I</w:t>
      </w:r>
      <w:r w:rsidR="00162834" w:rsidRPr="00F00BAE">
        <w:rPr>
          <w:rFonts w:ascii="Palatino Linotype" w:hAnsi="Palatino Linotype" w:cs="Arial"/>
          <w:b/>
          <w:sz w:val="28"/>
        </w:rPr>
        <w:t>V</w:t>
      </w:r>
      <w:r w:rsidR="00E24730" w:rsidRPr="00F00BAE">
        <w:rPr>
          <w:rFonts w:ascii="Palatino Linotype" w:hAnsi="Palatino Linotype" w:cs="Arial"/>
          <w:b/>
          <w:sz w:val="28"/>
        </w:rPr>
        <w:t>.</w:t>
      </w:r>
      <w:r w:rsidR="000171D8" w:rsidRPr="00F00BAE">
        <w:rPr>
          <w:rFonts w:ascii="Palatino Linotype" w:hAnsi="Palatino Linotype" w:cs="Arial"/>
          <w:b/>
          <w:sz w:val="28"/>
        </w:rPr>
        <w:t xml:space="preserve"> </w:t>
      </w:r>
      <w:r w:rsidR="007D38BB" w:rsidRPr="00F00BAE">
        <w:rPr>
          <w:rFonts w:ascii="Palatino Linotype" w:hAnsi="Palatino Linotype" w:cs="Arial"/>
          <w:b/>
          <w:bCs/>
          <w:sz w:val="28"/>
        </w:rPr>
        <w:t xml:space="preserve">Del </w:t>
      </w:r>
      <w:r w:rsidR="00D86297" w:rsidRPr="00F00BAE">
        <w:rPr>
          <w:rFonts w:ascii="Palatino Linotype" w:hAnsi="Palatino Linotype" w:cs="Arial"/>
          <w:b/>
          <w:bCs/>
          <w:sz w:val="28"/>
        </w:rPr>
        <w:t>Recurso Revisión</w:t>
      </w:r>
      <w:r w:rsidR="00D73171" w:rsidRPr="00F00BAE">
        <w:rPr>
          <w:rFonts w:ascii="Palatino Linotype" w:hAnsi="Palatino Linotype" w:cs="Arial"/>
          <w:b/>
          <w:bCs/>
          <w:sz w:val="28"/>
        </w:rPr>
        <w:t>.</w:t>
      </w:r>
    </w:p>
    <w:p w14:paraId="427D7D09" w14:textId="442A7F8B" w:rsidR="00893C8E" w:rsidRPr="00F00BAE" w:rsidRDefault="00893C8E" w:rsidP="00F00BAE">
      <w:pPr>
        <w:spacing w:line="360" w:lineRule="auto"/>
        <w:jc w:val="both"/>
        <w:rPr>
          <w:rFonts w:ascii="Palatino Linotype" w:hAnsi="Palatino Linotype" w:cs="Arial"/>
        </w:rPr>
      </w:pPr>
      <w:bookmarkStart w:id="1" w:name="_Hlk136434731"/>
      <w:r w:rsidRPr="00F00BAE">
        <w:rPr>
          <w:rFonts w:ascii="Palatino Linotype" w:hAnsi="Palatino Linotype" w:cs="Arial"/>
          <w:b/>
          <w:bCs/>
        </w:rPr>
        <w:t>EL RECURRENTE</w:t>
      </w:r>
      <w:r w:rsidRPr="00F00BAE">
        <w:rPr>
          <w:rFonts w:ascii="Palatino Linotype" w:hAnsi="Palatino Linotype" w:cs="Arial"/>
        </w:rPr>
        <w:t xml:space="preserve"> inconforme con la respuesta proporcionada por </w:t>
      </w:r>
      <w:r w:rsidRPr="00F00BAE">
        <w:rPr>
          <w:rFonts w:ascii="Palatino Linotype" w:hAnsi="Palatino Linotype" w:cs="Arial"/>
          <w:b/>
          <w:bCs/>
        </w:rPr>
        <w:t>EL SUJETO</w:t>
      </w:r>
      <w:r w:rsidRPr="00F00BAE">
        <w:rPr>
          <w:rFonts w:ascii="Palatino Linotype" w:hAnsi="Palatino Linotype" w:cs="Arial"/>
          <w:b/>
        </w:rPr>
        <w:t xml:space="preserve"> OBLIGADO</w:t>
      </w:r>
      <w:r w:rsidRPr="00F00BAE">
        <w:rPr>
          <w:rFonts w:ascii="Palatino Linotype" w:hAnsi="Palatino Linotype" w:cs="Arial"/>
          <w:b/>
          <w:bCs/>
        </w:rPr>
        <w:t xml:space="preserve"> </w:t>
      </w:r>
      <w:r w:rsidRPr="00F00BAE">
        <w:rPr>
          <w:rFonts w:ascii="Palatino Linotype" w:hAnsi="Palatino Linotype" w:cs="Arial"/>
          <w:bCs/>
        </w:rPr>
        <w:t>el</w:t>
      </w:r>
      <w:r w:rsidRPr="00F00BAE">
        <w:rPr>
          <w:rFonts w:ascii="Palatino Linotype" w:hAnsi="Palatino Linotype" w:cs="Arial"/>
          <w:b/>
          <w:bCs/>
        </w:rPr>
        <w:t xml:space="preserve"> </w:t>
      </w:r>
      <w:bookmarkStart w:id="2" w:name="_Hlk151497571"/>
      <w:r w:rsidR="00176382" w:rsidRPr="00F00BAE">
        <w:rPr>
          <w:rFonts w:ascii="Palatino Linotype" w:hAnsi="Palatino Linotype" w:cs="Arial"/>
          <w:b/>
          <w:bCs/>
        </w:rPr>
        <w:t>veintitrés de octubre</w:t>
      </w:r>
      <w:r w:rsidR="00A41BBF" w:rsidRPr="00F00BAE">
        <w:rPr>
          <w:rFonts w:ascii="Palatino Linotype" w:hAnsi="Palatino Linotype" w:cs="Arial"/>
          <w:b/>
          <w:bCs/>
        </w:rPr>
        <w:t xml:space="preserve"> </w:t>
      </w:r>
      <w:bookmarkEnd w:id="1"/>
      <w:bookmarkEnd w:id="2"/>
      <w:r w:rsidR="00A41BBF" w:rsidRPr="00F00BAE">
        <w:rPr>
          <w:rFonts w:ascii="Palatino Linotype" w:hAnsi="Palatino Linotype" w:cs="Arial"/>
          <w:b/>
          <w:bCs/>
        </w:rPr>
        <w:t>de dos mil veintitrés</w:t>
      </w:r>
      <w:r w:rsidR="00771DB7" w:rsidRPr="00F00BAE">
        <w:rPr>
          <w:rFonts w:ascii="Palatino Linotype" w:hAnsi="Palatino Linotype" w:cs="Arial"/>
        </w:rPr>
        <w:t xml:space="preserve">, </w:t>
      </w:r>
      <w:r w:rsidRPr="00F00BAE">
        <w:rPr>
          <w:rFonts w:ascii="Palatino Linotype" w:hAnsi="Palatino Linotype" w:cs="Arial"/>
        </w:rPr>
        <w:t xml:space="preserve">interpuso el Recurso Revisión el cual fue registrado en </w:t>
      </w:r>
      <w:r w:rsidRPr="00F00BAE">
        <w:rPr>
          <w:rFonts w:ascii="Palatino Linotype" w:hAnsi="Palatino Linotype" w:cs="Arial"/>
          <w:b/>
        </w:rPr>
        <w:t xml:space="preserve">EL SAIMEX, </w:t>
      </w:r>
      <w:r w:rsidRPr="00F00BAE">
        <w:rPr>
          <w:rFonts w:ascii="Palatino Linotype" w:hAnsi="Palatino Linotype" w:cs="Arial"/>
          <w:bCs/>
        </w:rPr>
        <w:t>y</w:t>
      </w:r>
      <w:r w:rsidRPr="00F00BAE">
        <w:rPr>
          <w:rFonts w:ascii="Palatino Linotype" w:hAnsi="Palatino Linotype" w:cs="Arial"/>
        </w:rPr>
        <w:t xml:space="preserve"> se le asignó el número de expediente </w:t>
      </w:r>
      <w:r w:rsidRPr="00F00BAE">
        <w:rPr>
          <w:rFonts w:ascii="Palatino Linotype" w:hAnsi="Palatino Linotype" w:cs="Arial"/>
          <w:lang w:val="es-ES"/>
        </w:rPr>
        <w:t>anotado en el rubro</w:t>
      </w:r>
      <w:r w:rsidRPr="00F00BAE">
        <w:rPr>
          <w:rFonts w:ascii="Palatino Linotype" w:hAnsi="Palatino Linotype" w:cs="Arial"/>
          <w:b/>
        </w:rPr>
        <w:t>,</w:t>
      </w:r>
      <w:r w:rsidRPr="00F00BAE">
        <w:rPr>
          <w:rFonts w:ascii="Palatino Linotype" w:hAnsi="Palatino Linotype" w:cs="Arial"/>
        </w:rPr>
        <w:t xml:space="preserve"> en el que señaló los siguientes agravios:</w:t>
      </w:r>
    </w:p>
    <w:p w14:paraId="5F56570F" w14:textId="77777777" w:rsidR="00EF1BFD" w:rsidRPr="00F00BAE" w:rsidRDefault="00EF1BFD" w:rsidP="00F00BAE">
      <w:pPr>
        <w:spacing w:line="360" w:lineRule="auto"/>
        <w:jc w:val="both"/>
        <w:rPr>
          <w:rFonts w:ascii="Palatino Linotype" w:hAnsi="Palatino Linotype" w:cs="Arial"/>
        </w:rPr>
      </w:pPr>
    </w:p>
    <w:p w14:paraId="6860AB9F" w14:textId="77777777" w:rsidR="00771DB7" w:rsidRPr="00F00BAE" w:rsidRDefault="00771DB7" w:rsidP="00F00BAE">
      <w:pPr>
        <w:spacing w:line="360" w:lineRule="auto"/>
        <w:jc w:val="both"/>
        <w:rPr>
          <w:rFonts w:ascii="Palatino Linotype" w:hAnsi="Palatino Linotype" w:cs="Arial"/>
          <w:b/>
        </w:rPr>
      </w:pPr>
      <w:r w:rsidRPr="00F00BAE">
        <w:rPr>
          <w:rFonts w:ascii="Palatino Linotype" w:hAnsi="Palatino Linotype" w:cs="Arial"/>
          <w:b/>
          <w:lang w:val="es-419"/>
        </w:rPr>
        <w:t>A</w:t>
      </w:r>
      <w:proofErr w:type="spellStart"/>
      <w:r w:rsidRPr="00F00BAE">
        <w:rPr>
          <w:rFonts w:ascii="Palatino Linotype" w:hAnsi="Palatino Linotype" w:cs="Arial"/>
          <w:b/>
        </w:rPr>
        <w:t>cto</w:t>
      </w:r>
      <w:proofErr w:type="spellEnd"/>
      <w:r w:rsidRPr="00F00BAE">
        <w:rPr>
          <w:rFonts w:ascii="Palatino Linotype" w:hAnsi="Palatino Linotype" w:cs="Arial"/>
          <w:b/>
        </w:rPr>
        <w:t xml:space="preserve"> impugnado:</w:t>
      </w:r>
    </w:p>
    <w:p w14:paraId="0E56BD82" w14:textId="77777777" w:rsidR="00EF1BFD" w:rsidRPr="00F00BAE" w:rsidRDefault="00EF1BFD" w:rsidP="00F00BAE">
      <w:pPr>
        <w:jc w:val="both"/>
        <w:rPr>
          <w:rFonts w:ascii="Palatino Linotype" w:hAnsi="Palatino Linotype" w:cs="Arial"/>
          <w:b/>
        </w:rPr>
      </w:pPr>
    </w:p>
    <w:p w14:paraId="5FA4E447" w14:textId="3C1F3B1A" w:rsidR="00771DB7" w:rsidRPr="00F00BAE" w:rsidRDefault="00771DB7" w:rsidP="00F00BAE">
      <w:pPr>
        <w:tabs>
          <w:tab w:val="left" w:pos="851"/>
        </w:tabs>
        <w:ind w:left="850" w:right="901"/>
        <w:jc w:val="both"/>
        <w:rPr>
          <w:rFonts w:ascii="Palatino Linotype" w:hAnsi="Palatino Linotype" w:cs="Arial"/>
          <w:i/>
          <w:sz w:val="22"/>
        </w:rPr>
      </w:pPr>
      <w:r w:rsidRPr="00F00BAE">
        <w:rPr>
          <w:rFonts w:ascii="Palatino Linotype" w:hAnsi="Palatino Linotype" w:cs="Arial"/>
          <w:i/>
          <w:sz w:val="22"/>
        </w:rPr>
        <w:t>“</w:t>
      </w:r>
      <w:r w:rsidR="00176382" w:rsidRPr="00F00BAE">
        <w:rPr>
          <w:rFonts w:ascii="Palatino Linotype" w:hAnsi="Palatino Linotype" w:cs="Arial"/>
          <w:i/>
          <w:sz w:val="22"/>
        </w:rPr>
        <w:t xml:space="preserve">La respuesta del titular de transparencia del municipio de </w:t>
      </w:r>
      <w:proofErr w:type="spellStart"/>
      <w:r w:rsidR="00176382" w:rsidRPr="00F00BAE">
        <w:rPr>
          <w:rFonts w:ascii="Palatino Linotype" w:hAnsi="Palatino Linotype" w:cs="Arial"/>
          <w:i/>
          <w:sz w:val="22"/>
        </w:rPr>
        <w:t>Tecamac</w:t>
      </w:r>
      <w:proofErr w:type="spellEnd"/>
      <w:r w:rsidR="00B2535A" w:rsidRPr="00F00BAE">
        <w:rPr>
          <w:rFonts w:ascii="Palatino Linotype" w:hAnsi="Palatino Linotype" w:cs="Arial"/>
          <w:i/>
          <w:sz w:val="22"/>
        </w:rPr>
        <w:t xml:space="preserve"> </w:t>
      </w:r>
      <w:r w:rsidRPr="00F00BAE">
        <w:rPr>
          <w:rFonts w:ascii="Palatino Linotype" w:hAnsi="Palatino Linotype" w:cs="Arial"/>
          <w:i/>
          <w:sz w:val="22"/>
        </w:rPr>
        <w:t>" (sic)</w:t>
      </w:r>
    </w:p>
    <w:p w14:paraId="30B0DCA6" w14:textId="77777777" w:rsidR="00EF1BFD" w:rsidRPr="00F00BAE" w:rsidRDefault="00EF1BFD" w:rsidP="00F00BAE">
      <w:pPr>
        <w:tabs>
          <w:tab w:val="left" w:pos="851"/>
        </w:tabs>
        <w:ind w:left="850" w:right="901"/>
        <w:jc w:val="both"/>
        <w:rPr>
          <w:rFonts w:ascii="Palatino Linotype" w:hAnsi="Palatino Linotype" w:cs="Arial"/>
          <w:i/>
          <w:sz w:val="22"/>
        </w:rPr>
      </w:pPr>
    </w:p>
    <w:p w14:paraId="53D658C0" w14:textId="77777777" w:rsidR="00771DB7" w:rsidRPr="00F00BAE" w:rsidRDefault="00771DB7" w:rsidP="00F00BAE">
      <w:pPr>
        <w:tabs>
          <w:tab w:val="left" w:pos="851"/>
        </w:tabs>
        <w:spacing w:line="360" w:lineRule="auto"/>
        <w:jc w:val="both"/>
        <w:rPr>
          <w:rFonts w:ascii="Palatino Linotype" w:hAnsi="Palatino Linotype" w:cs="Arial"/>
          <w:b/>
        </w:rPr>
      </w:pPr>
      <w:r w:rsidRPr="00F00BAE">
        <w:rPr>
          <w:rFonts w:ascii="Palatino Linotype" w:hAnsi="Palatino Linotype" w:cs="Arial"/>
          <w:b/>
        </w:rPr>
        <w:lastRenderedPageBreak/>
        <w:t>Razones o motivos de inconformidad:</w:t>
      </w:r>
    </w:p>
    <w:p w14:paraId="0C0D9D88" w14:textId="77777777" w:rsidR="00EF1BFD" w:rsidRPr="00F00BAE" w:rsidRDefault="00EF1BFD" w:rsidP="00F00BAE">
      <w:pPr>
        <w:tabs>
          <w:tab w:val="left" w:pos="851"/>
        </w:tabs>
        <w:jc w:val="both"/>
        <w:rPr>
          <w:rFonts w:ascii="Palatino Linotype" w:hAnsi="Palatino Linotype" w:cs="Arial"/>
          <w:b/>
        </w:rPr>
      </w:pPr>
    </w:p>
    <w:p w14:paraId="23283406" w14:textId="1BCEEC4C" w:rsidR="0039099E" w:rsidRPr="00F00BAE" w:rsidRDefault="0039099E" w:rsidP="00F00BAE">
      <w:pPr>
        <w:pStyle w:val="Prrafodelista"/>
        <w:tabs>
          <w:tab w:val="left" w:pos="851"/>
        </w:tabs>
        <w:ind w:left="850" w:right="901"/>
        <w:jc w:val="both"/>
        <w:rPr>
          <w:rFonts w:ascii="Palatino Linotype" w:hAnsi="Palatino Linotype" w:cs="Arial"/>
          <w:i/>
          <w:sz w:val="22"/>
        </w:rPr>
      </w:pPr>
      <w:r w:rsidRPr="00F00BAE">
        <w:rPr>
          <w:rFonts w:ascii="Palatino Linotype" w:hAnsi="Palatino Linotype" w:cs="Arial"/>
          <w:i/>
          <w:sz w:val="22"/>
        </w:rPr>
        <w:t>“</w:t>
      </w:r>
      <w:proofErr w:type="spellStart"/>
      <w:r w:rsidR="004147F4" w:rsidRPr="00F00BAE">
        <w:rPr>
          <w:rFonts w:ascii="Palatino Linotype" w:hAnsi="Palatino Linotype" w:cs="Arial"/>
          <w:i/>
          <w:sz w:val="22"/>
        </w:rPr>
        <w:t>violá</w:t>
      </w:r>
      <w:proofErr w:type="spellEnd"/>
      <w:r w:rsidR="004147F4" w:rsidRPr="00F00BAE">
        <w:rPr>
          <w:rFonts w:ascii="Palatino Linotype" w:hAnsi="Palatino Linotype" w:cs="Arial"/>
          <w:i/>
          <w:sz w:val="22"/>
        </w:rPr>
        <w:t xml:space="preserve"> la seguridad jurídica del suscrito, esto derivado a que la respuesta es incongruente a lo solicitado y carece de cualquier sustento y medio idóneo del cual se advierta dicha manifestación, así mismos de observa de que el titular de gobierno ha sido omiso en contestar la información solicitada</w:t>
      </w:r>
      <w:r w:rsidR="00B2535A" w:rsidRPr="00F00BAE">
        <w:rPr>
          <w:rFonts w:ascii="Palatino Linotype" w:hAnsi="Palatino Linotype" w:cs="Arial"/>
          <w:i/>
          <w:sz w:val="22"/>
        </w:rPr>
        <w:t xml:space="preserve"> </w:t>
      </w:r>
      <w:r w:rsidRPr="00F00BAE">
        <w:rPr>
          <w:rFonts w:ascii="Palatino Linotype" w:hAnsi="Palatino Linotype" w:cs="Arial"/>
          <w:i/>
          <w:sz w:val="22"/>
        </w:rPr>
        <w:t>" (sic)</w:t>
      </w:r>
    </w:p>
    <w:p w14:paraId="016119FD" w14:textId="77777777" w:rsidR="00EF1BFD" w:rsidRPr="00F00BAE" w:rsidRDefault="00EF1BFD" w:rsidP="00F00BAE">
      <w:pPr>
        <w:pStyle w:val="Prrafodelista"/>
        <w:tabs>
          <w:tab w:val="left" w:pos="851"/>
        </w:tabs>
        <w:ind w:left="850" w:right="901"/>
        <w:jc w:val="both"/>
        <w:rPr>
          <w:rFonts w:ascii="Palatino Linotype" w:hAnsi="Palatino Linotype" w:cs="Arial"/>
          <w:i/>
          <w:sz w:val="22"/>
        </w:rPr>
      </w:pPr>
    </w:p>
    <w:p w14:paraId="615E8AAE" w14:textId="0DB75D3A" w:rsidR="00771DB7" w:rsidRPr="00F00BAE" w:rsidRDefault="00771DB7" w:rsidP="00F00BAE">
      <w:pPr>
        <w:spacing w:line="360" w:lineRule="auto"/>
        <w:jc w:val="both"/>
        <w:rPr>
          <w:rFonts w:ascii="Palatino Linotype" w:hAnsi="Palatino Linotype" w:cs="Arial"/>
          <w:b/>
          <w:sz w:val="28"/>
        </w:rPr>
      </w:pPr>
      <w:r w:rsidRPr="00F00BAE">
        <w:rPr>
          <w:rFonts w:ascii="Palatino Linotype" w:hAnsi="Palatino Linotype" w:cs="Arial"/>
          <w:b/>
          <w:sz w:val="28"/>
        </w:rPr>
        <w:t>V. Del turno del Recurso Revisión.</w:t>
      </w:r>
    </w:p>
    <w:p w14:paraId="02FB2708" w14:textId="473DA831" w:rsidR="00771DB7" w:rsidRPr="00F00BAE" w:rsidRDefault="00771DB7" w:rsidP="00F00BAE">
      <w:pPr>
        <w:spacing w:line="360" w:lineRule="auto"/>
        <w:jc w:val="both"/>
        <w:rPr>
          <w:rFonts w:ascii="Palatino Linotype" w:hAnsi="Palatino Linotype" w:cs="Arial"/>
        </w:rPr>
      </w:pPr>
      <w:r w:rsidRPr="00F00BAE">
        <w:rPr>
          <w:rFonts w:ascii="Palatino Linotype" w:hAnsi="Palatino Linotype" w:cs="Arial"/>
        </w:rPr>
        <w:t xml:space="preserve">El </w:t>
      </w:r>
      <w:r w:rsidR="004147F4" w:rsidRPr="00F00BAE">
        <w:rPr>
          <w:rFonts w:ascii="Palatino Linotype" w:hAnsi="Palatino Linotype" w:cs="Arial"/>
          <w:b/>
          <w:bCs/>
        </w:rPr>
        <w:t>veintitrés de octubre</w:t>
      </w:r>
      <w:r w:rsidR="00B2535A" w:rsidRPr="00F00BAE">
        <w:rPr>
          <w:rFonts w:ascii="Palatino Linotype" w:hAnsi="Palatino Linotype" w:cs="Arial"/>
          <w:b/>
          <w:bCs/>
        </w:rPr>
        <w:t xml:space="preserve"> </w:t>
      </w:r>
      <w:r w:rsidR="00981E9E" w:rsidRPr="00F00BAE">
        <w:rPr>
          <w:rFonts w:ascii="Palatino Linotype" w:hAnsi="Palatino Linotype" w:cs="Arial"/>
          <w:b/>
        </w:rPr>
        <w:t>de dos mil veintitrés</w:t>
      </w:r>
      <w:r w:rsidRPr="00F00BAE">
        <w:rPr>
          <w:rFonts w:ascii="Palatino Linotype" w:hAnsi="Palatino Linotype" w:cs="Arial"/>
        </w:rPr>
        <w:t xml:space="preserve">, el medio de impugnación que se trata se envió electrónicamente al Instituto de </w:t>
      </w:r>
      <w:r w:rsidRPr="00F00BAE">
        <w:rPr>
          <w:rFonts w:ascii="Palatino Linotype" w:eastAsia="Arial Unicode MS" w:hAnsi="Palatino Linotype" w:cs="Arial"/>
        </w:rPr>
        <w:t>Transparencia</w:t>
      </w:r>
      <w:r w:rsidRPr="00F00BAE">
        <w:rPr>
          <w:rFonts w:ascii="Palatino Linotype" w:hAnsi="Palatino Linotype" w:cs="Arial"/>
        </w:rPr>
        <w:t xml:space="preserve">, Acceso a la Información Pública y Protección de Datos Personales del Estado de México y Municipios; por lo que, con fundamento en el artículo 185, fracción I de la Ley de Transparencia y Acceso a la Información Pública del Estado de México y Municipios, se turnó mediante </w:t>
      </w:r>
      <w:r w:rsidRPr="00F00BAE">
        <w:rPr>
          <w:rFonts w:ascii="Palatino Linotype" w:hAnsi="Palatino Linotype" w:cs="Arial"/>
          <w:b/>
        </w:rPr>
        <w:t xml:space="preserve">EL </w:t>
      </w:r>
      <w:r w:rsidRPr="00F00BAE">
        <w:rPr>
          <w:rFonts w:ascii="Palatino Linotype" w:eastAsia="Arial Unicode MS" w:hAnsi="Palatino Linotype" w:cs="Arial"/>
          <w:b/>
        </w:rPr>
        <w:t>SAIMEX</w:t>
      </w:r>
      <w:r w:rsidRPr="00F00BAE">
        <w:rPr>
          <w:rFonts w:ascii="Palatino Linotype" w:hAnsi="Palatino Linotype" w:cs="Arial"/>
        </w:rPr>
        <w:t xml:space="preserve">, a la </w:t>
      </w:r>
      <w:r w:rsidRPr="00F00BAE">
        <w:rPr>
          <w:rFonts w:ascii="Palatino Linotype" w:hAnsi="Palatino Linotype" w:cs="Arial"/>
          <w:b/>
        </w:rPr>
        <w:t>Comisionada</w:t>
      </w:r>
      <w:r w:rsidRPr="00F00BAE">
        <w:rPr>
          <w:rFonts w:ascii="Palatino Linotype" w:hAnsi="Palatino Linotype" w:cs="Arial"/>
        </w:rPr>
        <w:t xml:space="preserve"> </w:t>
      </w:r>
      <w:r w:rsidRPr="00F00BAE">
        <w:rPr>
          <w:rFonts w:ascii="Palatino Linotype" w:hAnsi="Palatino Linotype" w:cs="Arial"/>
          <w:b/>
        </w:rPr>
        <w:t>Sharon Cristina Morales Martínez</w:t>
      </w:r>
      <w:r w:rsidRPr="00F00BAE">
        <w:rPr>
          <w:rFonts w:ascii="Palatino Linotype" w:hAnsi="Palatino Linotype" w:cs="Arial"/>
        </w:rPr>
        <w:t xml:space="preserve"> a efecto de decretar su admisión o desechamiento.</w:t>
      </w:r>
    </w:p>
    <w:p w14:paraId="4A3121F8" w14:textId="77777777" w:rsidR="00EF1BFD" w:rsidRPr="00F00BAE" w:rsidRDefault="00EF1BFD" w:rsidP="00F00BAE">
      <w:pPr>
        <w:spacing w:line="360" w:lineRule="auto"/>
        <w:jc w:val="both"/>
        <w:rPr>
          <w:rFonts w:ascii="Palatino Linotype" w:hAnsi="Palatino Linotype" w:cs="Arial"/>
        </w:rPr>
      </w:pPr>
    </w:p>
    <w:p w14:paraId="78150E02" w14:textId="77777777" w:rsidR="00771DB7" w:rsidRPr="00F00BAE" w:rsidRDefault="00771DB7" w:rsidP="00F00BAE">
      <w:pPr>
        <w:tabs>
          <w:tab w:val="center" w:pos="4252"/>
          <w:tab w:val="right" w:pos="8504"/>
        </w:tabs>
        <w:spacing w:line="360" w:lineRule="auto"/>
        <w:jc w:val="both"/>
        <w:rPr>
          <w:rFonts w:ascii="Palatino Linotype" w:hAnsi="Palatino Linotype" w:cs="Arial"/>
          <w:b/>
        </w:rPr>
      </w:pPr>
      <w:r w:rsidRPr="00F00BAE">
        <w:rPr>
          <w:rFonts w:ascii="Palatino Linotype" w:hAnsi="Palatino Linotype" w:cs="Arial"/>
          <w:b/>
        </w:rPr>
        <w:t>a) Admisión del Recurso Revisión.</w:t>
      </w:r>
    </w:p>
    <w:p w14:paraId="5AC75418" w14:textId="518B5F94" w:rsidR="00771DB7" w:rsidRPr="00F00BAE" w:rsidRDefault="00D72615" w:rsidP="00F00BAE">
      <w:pPr>
        <w:tabs>
          <w:tab w:val="center" w:pos="4252"/>
          <w:tab w:val="right" w:pos="8504"/>
        </w:tabs>
        <w:spacing w:line="360" w:lineRule="auto"/>
        <w:jc w:val="both"/>
        <w:rPr>
          <w:rFonts w:ascii="Palatino Linotype" w:hAnsi="Palatino Linotype" w:cs="Arial"/>
        </w:rPr>
      </w:pPr>
      <w:r w:rsidRPr="00F00BAE">
        <w:rPr>
          <w:rFonts w:ascii="Palatino Linotype" w:hAnsi="Palatino Linotype" w:cs="Arial"/>
        </w:rPr>
        <w:t>E</w:t>
      </w:r>
      <w:r w:rsidR="00771DB7" w:rsidRPr="00F00BAE">
        <w:rPr>
          <w:rFonts w:ascii="Palatino Linotype" w:hAnsi="Palatino Linotype" w:cs="Arial"/>
        </w:rPr>
        <w:t xml:space="preserve">l </w:t>
      </w:r>
      <w:r w:rsidR="004147F4" w:rsidRPr="00F00BAE">
        <w:rPr>
          <w:rFonts w:ascii="Palatino Linotype" w:hAnsi="Palatino Linotype" w:cs="Arial"/>
          <w:b/>
          <w:bCs/>
        </w:rPr>
        <w:t>veintiséis de octubre</w:t>
      </w:r>
      <w:r w:rsidR="00981E9E" w:rsidRPr="00F00BAE">
        <w:rPr>
          <w:rFonts w:ascii="Palatino Linotype" w:hAnsi="Palatino Linotype" w:cs="Arial"/>
          <w:b/>
          <w:bCs/>
        </w:rPr>
        <w:t xml:space="preserve"> de dos mil veintitrés</w:t>
      </w:r>
      <w:r w:rsidR="00771DB7" w:rsidRPr="00F00BAE">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8231B9" w:rsidRPr="00F00BAE">
        <w:rPr>
          <w:rFonts w:ascii="Palatino Linotype" w:hAnsi="Palatino Linotype" w:cs="Arial"/>
          <w:b/>
          <w:lang w:val="es-ES"/>
        </w:rPr>
        <w:t>EL RECURRENTE</w:t>
      </w:r>
      <w:r w:rsidR="00771DB7" w:rsidRPr="00F00BAE">
        <w:rPr>
          <w:rFonts w:ascii="Palatino Linotype" w:hAnsi="Palatino Linotype" w:cs="Arial"/>
          <w:b/>
        </w:rPr>
        <w:t xml:space="preserve"> </w:t>
      </w:r>
      <w:r w:rsidR="00771DB7" w:rsidRPr="00F00BAE">
        <w:rPr>
          <w:rFonts w:ascii="Palatino Linotype" w:hAnsi="Palatino Linotype" w:cs="Arial"/>
        </w:rPr>
        <w:t xml:space="preserve">manifestara lo que a su derecho conviniera, a efecto de presentar pruebas o alegatos y, en su caso, </w:t>
      </w:r>
      <w:r w:rsidR="00771DB7" w:rsidRPr="00F00BAE">
        <w:rPr>
          <w:rFonts w:ascii="Palatino Linotype" w:hAnsi="Palatino Linotype" w:cs="Arial"/>
          <w:b/>
        </w:rPr>
        <w:t xml:space="preserve">EL SUJETO OBLIGADO </w:t>
      </w:r>
      <w:r w:rsidR="00771DB7" w:rsidRPr="00F00BAE">
        <w:rPr>
          <w:rFonts w:ascii="Palatino Linotype" w:hAnsi="Palatino Linotype" w:cs="Arial"/>
        </w:rPr>
        <w:t>rindiera su correspondiente Informe Justificado.</w:t>
      </w:r>
    </w:p>
    <w:p w14:paraId="59F0F132" w14:textId="77777777" w:rsidR="00EF1BFD" w:rsidRPr="00F00BAE" w:rsidRDefault="00EF1BFD" w:rsidP="00F00BAE">
      <w:pPr>
        <w:tabs>
          <w:tab w:val="center" w:pos="4252"/>
          <w:tab w:val="right" w:pos="8504"/>
        </w:tabs>
        <w:spacing w:line="360" w:lineRule="auto"/>
        <w:jc w:val="both"/>
        <w:rPr>
          <w:rFonts w:ascii="Palatino Linotype" w:hAnsi="Palatino Linotype" w:cs="Arial"/>
        </w:rPr>
      </w:pPr>
    </w:p>
    <w:p w14:paraId="2BF206BE" w14:textId="17F695C6" w:rsidR="00771DB7" w:rsidRPr="00F00BAE" w:rsidRDefault="00771DB7" w:rsidP="00F00BAE">
      <w:pPr>
        <w:spacing w:line="360" w:lineRule="auto"/>
        <w:jc w:val="both"/>
        <w:rPr>
          <w:rFonts w:ascii="Palatino Linotype" w:eastAsia="Arial Unicode MS" w:hAnsi="Palatino Linotype" w:cs="Arial"/>
          <w:b/>
        </w:rPr>
      </w:pPr>
      <w:r w:rsidRPr="00F00BAE">
        <w:rPr>
          <w:rFonts w:ascii="Palatino Linotype" w:eastAsia="Arial Unicode MS" w:hAnsi="Palatino Linotype" w:cs="Arial"/>
          <w:b/>
        </w:rPr>
        <w:t xml:space="preserve">b) </w:t>
      </w:r>
      <w:r w:rsidR="00893C8E" w:rsidRPr="00F00BAE">
        <w:rPr>
          <w:rFonts w:ascii="Palatino Linotype" w:eastAsia="Arial Unicode MS" w:hAnsi="Palatino Linotype" w:cs="Arial"/>
          <w:b/>
        </w:rPr>
        <w:t xml:space="preserve">Informe Justificado y </w:t>
      </w:r>
      <w:r w:rsidR="00893C8E" w:rsidRPr="00F00BAE">
        <w:rPr>
          <w:rFonts w:ascii="Palatino Linotype" w:hAnsi="Palatino Linotype" w:cs="Arial"/>
          <w:b/>
          <w:bCs/>
        </w:rPr>
        <w:t>Manifestaciones.</w:t>
      </w:r>
    </w:p>
    <w:p w14:paraId="186CB314" w14:textId="77777777" w:rsidR="00B2535A" w:rsidRPr="00F00BAE" w:rsidRDefault="00B2535A" w:rsidP="00F00BAE">
      <w:pPr>
        <w:spacing w:line="360" w:lineRule="auto"/>
        <w:jc w:val="both"/>
        <w:rPr>
          <w:rFonts w:ascii="Palatino Linotype" w:eastAsia="Arial Unicode MS" w:hAnsi="Palatino Linotype" w:cs="Arial"/>
        </w:rPr>
      </w:pPr>
      <w:r w:rsidRPr="00F00BAE">
        <w:rPr>
          <w:rFonts w:ascii="Palatino Linotype" w:eastAsia="Arial Unicode MS" w:hAnsi="Palatino Linotype" w:cs="Arial"/>
        </w:rPr>
        <w:t xml:space="preserve">Dentro del término legalmente concedido a las partes, </w:t>
      </w:r>
      <w:r w:rsidRPr="00F00BAE">
        <w:rPr>
          <w:rFonts w:ascii="Palatino Linotype" w:hAnsi="Palatino Linotype" w:cs="Arial"/>
          <w:b/>
          <w:lang w:val="es-ES"/>
        </w:rPr>
        <w:t xml:space="preserve">EL </w:t>
      </w:r>
      <w:r w:rsidRPr="00F00BAE">
        <w:rPr>
          <w:rFonts w:ascii="Palatino Linotype" w:eastAsia="Arial Unicode MS" w:hAnsi="Palatino Linotype" w:cs="Arial"/>
          <w:b/>
        </w:rPr>
        <w:t>RECURRENTE</w:t>
      </w:r>
      <w:r w:rsidRPr="00F00BAE">
        <w:rPr>
          <w:rFonts w:ascii="Palatino Linotype" w:eastAsia="Arial Unicode MS" w:hAnsi="Palatino Linotype" w:cs="Arial"/>
        </w:rPr>
        <w:t xml:space="preserve">, no realizó manifestaciones algunas; así mismo, </w:t>
      </w:r>
      <w:r w:rsidRPr="00F00BAE">
        <w:rPr>
          <w:rFonts w:ascii="Palatino Linotype" w:eastAsia="Arial Unicode MS" w:hAnsi="Palatino Linotype" w:cs="Arial"/>
          <w:b/>
        </w:rPr>
        <w:t xml:space="preserve">EL SUJETO OBLIGADO </w:t>
      </w:r>
      <w:r w:rsidRPr="00F00BAE">
        <w:rPr>
          <w:rFonts w:ascii="Palatino Linotype" w:eastAsia="Arial Unicode MS" w:hAnsi="Palatino Linotype" w:cs="Arial"/>
          <w:bCs/>
        </w:rPr>
        <w:t>no</w:t>
      </w:r>
      <w:r w:rsidRPr="00F00BAE">
        <w:rPr>
          <w:rFonts w:ascii="Palatino Linotype" w:eastAsia="Arial Unicode MS" w:hAnsi="Palatino Linotype" w:cs="Arial"/>
          <w:b/>
        </w:rPr>
        <w:t xml:space="preserve"> </w:t>
      </w:r>
      <w:r w:rsidRPr="00F00BAE">
        <w:rPr>
          <w:rFonts w:ascii="Palatino Linotype" w:eastAsia="Arial Unicode MS" w:hAnsi="Palatino Linotype" w:cs="Arial"/>
        </w:rPr>
        <w:t xml:space="preserve">rindió su Informe Justificado, tal y como se advierte a continuación: </w:t>
      </w:r>
    </w:p>
    <w:p w14:paraId="621BFFF8" w14:textId="4D233EA1" w:rsidR="00B2535A" w:rsidRPr="00F00BAE" w:rsidRDefault="004147F4" w:rsidP="00F00BAE">
      <w:pPr>
        <w:spacing w:line="360" w:lineRule="auto"/>
        <w:jc w:val="center"/>
        <w:rPr>
          <w:rFonts w:ascii="Palatino Linotype" w:eastAsia="Arial Unicode MS" w:hAnsi="Palatino Linotype" w:cs="Arial"/>
        </w:rPr>
      </w:pPr>
      <w:r w:rsidRPr="00F00BAE">
        <w:rPr>
          <w:rFonts w:ascii="Palatino Linotype" w:eastAsia="Arial Unicode MS" w:hAnsi="Palatino Linotype" w:cs="Arial"/>
          <w:noProof/>
          <w:lang w:eastAsia="es-MX"/>
        </w:rPr>
        <w:drawing>
          <wp:inline distT="0" distB="0" distL="0" distR="0" wp14:anchorId="5F6879D1" wp14:editId="7983B77D">
            <wp:extent cx="5791200" cy="1666875"/>
            <wp:effectExtent l="0" t="0" r="0"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0" cy="1666875"/>
                    </a:xfrm>
                    <a:prstGeom prst="rect">
                      <a:avLst/>
                    </a:prstGeom>
                    <a:noFill/>
                    <a:ln>
                      <a:noFill/>
                    </a:ln>
                  </pic:spPr>
                </pic:pic>
              </a:graphicData>
            </a:graphic>
          </wp:inline>
        </w:drawing>
      </w:r>
    </w:p>
    <w:p w14:paraId="0B61FDA8" w14:textId="77777777" w:rsidR="00EF1BFD" w:rsidRPr="00F00BAE" w:rsidRDefault="00EF1BFD" w:rsidP="00F00BAE">
      <w:pPr>
        <w:tabs>
          <w:tab w:val="center" w:pos="4252"/>
          <w:tab w:val="right" w:pos="8504"/>
        </w:tabs>
        <w:spacing w:line="360" w:lineRule="auto"/>
        <w:jc w:val="both"/>
        <w:rPr>
          <w:rFonts w:ascii="Palatino Linotype" w:hAnsi="Palatino Linotype" w:cs="Arial"/>
          <w:b/>
          <w:bCs/>
        </w:rPr>
      </w:pPr>
      <w:bookmarkStart w:id="3" w:name="_Hlk97138918"/>
    </w:p>
    <w:p w14:paraId="21B9EF25" w14:textId="77777777" w:rsidR="00D87557" w:rsidRPr="00F00BAE" w:rsidRDefault="00D87557" w:rsidP="00F00BAE">
      <w:pPr>
        <w:tabs>
          <w:tab w:val="center" w:pos="4252"/>
          <w:tab w:val="right" w:pos="8504"/>
        </w:tabs>
        <w:spacing w:line="360" w:lineRule="auto"/>
        <w:jc w:val="both"/>
        <w:rPr>
          <w:rFonts w:ascii="Palatino Linotype" w:hAnsi="Palatino Linotype" w:cs="Palatino Linotype"/>
          <w:b/>
        </w:rPr>
      </w:pPr>
      <w:r w:rsidRPr="00F00BAE">
        <w:rPr>
          <w:rFonts w:ascii="Palatino Linotype" w:hAnsi="Palatino Linotype" w:cs="Arial"/>
          <w:b/>
          <w:bCs/>
        </w:rPr>
        <w:t xml:space="preserve">c) </w:t>
      </w:r>
      <w:bookmarkEnd w:id="3"/>
      <w:r w:rsidRPr="00F00BAE">
        <w:rPr>
          <w:rFonts w:ascii="Palatino Linotype" w:hAnsi="Palatino Linotype" w:cs="Palatino Linotype"/>
          <w:b/>
        </w:rPr>
        <w:t xml:space="preserve">De la ampliación </w:t>
      </w:r>
    </w:p>
    <w:p w14:paraId="75181CA1" w14:textId="79BE9D91" w:rsidR="00D87557" w:rsidRPr="00F00BAE" w:rsidRDefault="00D87557" w:rsidP="00F00BAE">
      <w:pPr>
        <w:spacing w:line="360" w:lineRule="auto"/>
        <w:jc w:val="both"/>
        <w:rPr>
          <w:rFonts w:ascii="Palatino Linotype" w:hAnsi="Palatino Linotype" w:cs="Palatino Linotype"/>
        </w:rPr>
      </w:pPr>
      <w:r w:rsidRPr="00F00BAE">
        <w:rPr>
          <w:rFonts w:ascii="Palatino Linotype" w:hAnsi="Palatino Linotype" w:cs="Palatino Linotype"/>
        </w:rPr>
        <w:t xml:space="preserve">El </w:t>
      </w:r>
      <w:r w:rsidRPr="00F00BAE">
        <w:rPr>
          <w:rFonts w:ascii="Palatino Linotype" w:hAnsi="Palatino Linotype" w:cs="Arial"/>
          <w:b/>
          <w:bCs/>
        </w:rPr>
        <w:t>once de diciembre de dos mil veintitrés</w:t>
      </w:r>
      <w:r w:rsidRPr="00F00BAE">
        <w:rPr>
          <w:rFonts w:ascii="Palatino Linotype" w:hAnsi="Palatino Linotype" w:cs="Palatino Linotype"/>
        </w:rPr>
        <w:t>, se notificó el acuerdo de ampliación de plazo para resolver los presentes Recursos de Revisión, previstos en el artículo 181, tercer párrafo de la Ley de Transparencia y Acceso a la Información Pública del Estado de México y Municipios.</w:t>
      </w:r>
    </w:p>
    <w:p w14:paraId="2FCBF802" w14:textId="77777777" w:rsidR="00D87557" w:rsidRPr="00F00BAE" w:rsidRDefault="00D87557" w:rsidP="00F00BAE">
      <w:pPr>
        <w:spacing w:line="360" w:lineRule="auto"/>
        <w:jc w:val="both"/>
        <w:rPr>
          <w:rFonts w:ascii="Palatino Linotype" w:eastAsia="Palatino Linotype" w:hAnsi="Palatino Linotype" w:cs="Arial"/>
          <w:b/>
        </w:rPr>
      </w:pPr>
    </w:p>
    <w:p w14:paraId="6BA3751F" w14:textId="25002DB0" w:rsidR="00771DB7" w:rsidRPr="00F00BAE" w:rsidRDefault="00EF1BFD" w:rsidP="00F00BAE">
      <w:pPr>
        <w:spacing w:line="360" w:lineRule="auto"/>
        <w:jc w:val="both"/>
        <w:rPr>
          <w:rFonts w:ascii="Palatino Linotype" w:hAnsi="Palatino Linotype" w:cs="Arial"/>
          <w:lang w:eastAsia="es-MX"/>
        </w:rPr>
      </w:pPr>
      <w:r w:rsidRPr="00F00BAE">
        <w:rPr>
          <w:rFonts w:ascii="Palatino Linotype" w:eastAsia="Palatino Linotype" w:hAnsi="Palatino Linotype" w:cs="Arial"/>
          <w:b/>
        </w:rPr>
        <w:t>d</w:t>
      </w:r>
      <w:r w:rsidR="00771DB7" w:rsidRPr="00F00BAE">
        <w:rPr>
          <w:rFonts w:ascii="Palatino Linotype" w:hAnsi="Palatino Linotype" w:cs="Arial"/>
          <w:b/>
        </w:rPr>
        <w:t xml:space="preserve">) </w:t>
      </w:r>
      <w:r w:rsidR="00771DB7" w:rsidRPr="00F00BAE">
        <w:rPr>
          <w:rFonts w:ascii="Palatino Linotype" w:hAnsi="Palatino Linotype" w:cs="Arial"/>
          <w:b/>
          <w:bCs/>
        </w:rPr>
        <w:t>Cierre de Instrucción.</w:t>
      </w:r>
    </w:p>
    <w:p w14:paraId="78D12077" w14:textId="76C2C51F" w:rsidR="00771DB7" w:rsidRPr="00F00BAE" w:rsidRDefault="00771DB7" w:rsidP="00F00BAE">
      <w:pPr>
        <w:spacing w:line="360" w:lineRule="auto"/>
        <w:jc w:val="both"/>
        <w:rPr>
          <w:rFonts w:ascii="Palatino Linotype" w:hAnsi="Palatino Linotype" w:cs="Arial"/>
        </w:rPr>
      </w:pPr>
      <w:r w:rsidRPr="00F00BAE">
        <w:rPr>
          <w:rFonts w:ascii="Palatino Linotype" w:hAnsi="Palatino Linotype" w:cs="Arial"/>
        </w:rPr>
        <w:t xml:space="preserve">Una vez analizado el estado procesal que guarda el expediente, el </w:t>
      </w:r>
      <w:r w:rsidR="00F00BAE" w:rsidRPr="00373ADA">
        <w:rPr>
          <w:rFonts w:ascii="Palatino Linotype" w:hAnsi="Palatino Linotype"/>
          <w:b/>
        </w:rPr>
        <w:t>once de enero de dos mil veinticuatro</w:t>
      </w:r>
      <w:r w:rsidRPr="00F00BAE">
        <w:rPr>
          <w:rFonts w:ascii="Palatino Linotype" w:hAnsi="Palatino Linotype" w:cs="Arial"/>
        </w:rPr>
        <w:t xml:space="preserve">, la </w:t>
      </w:r>
      <w:r w:rsidRPr="00F00BAE">
        <w:rPr>
          <w:rFonts w:ascii="Palatino Linotype" w:hAnsi="Palatino Linotype" w:cs="Arial"/>
          <w:b/>
        </w:rPr>
        <w:t>Comisionada Sharon Cristina Morales Martínez</w:t>
      </w:r>
      <w:r w:rsidRPr="00F00BAE">
        <w:rPr>
          <w:rFonts w:ascii="Palatino Linotype" w:hAnsi="Palatino Linotype" w:cs="Arial"/>
          <w:lang w:val="es-419"/>
        </w:rPr>
        <w:t xml:space="preserve"> </w:t>
      </w:r>
      <w:r w:rsidRPr="00F00BAE">
        <w:rPr>
          <w:rFonts w:ascii="Palatino Linotype" w:hAnsi="Palatino Linotype" w:cs="Arial"/>
        </w:rPr>
        <w:t xml:space="preserve">acordó el cierre de instrucción; así como, la remisión </w:t>
      </w:r>
      <w:r w:rsidR="00C47390" w:rsidRPr="00F00BAE">
        <w:rPr>
          <w:rFonts w:ascii="Palatino Linotype" w:hAnsi="Palatino Linotype" w:cs="Arial"/>
        </w:rPr>
        <w:t>de este</w:t>
      </w:r>
      <w:r w:rsidRPr="00F00BAE">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p>
    <w:p w14:paraId="12E58F55" w14:textId="77777777" w:rsidR="00EF1BFD" w:rsidRPr="00F00BAE" w:rsidRDefault="00EF1BFD" w:rsidP="00F00BAE">
      <w:pPr>
        <w:jc w:val="both"/>
        <w:rPr>
          <w:rFonts w:ascii="Palatino Linotype" w:hAnsi="Palatino Linotype" w:cs="Arial"/>
        </w:rPr>
      </w:pPr>
    </w:p>
    <w:p w14:paraId="26781DA2" w14:textId="77777777" w:rsidR="00893C8E" w:rsidRPr="00F00BAE" w:rsidRDefault="00893C8E" w:rsidP="00F00BAE">
      <w:pPr>
        <w:jc w:val="center"/>
        <w:rPr>
          <w:rFonts w:ascii="Palatino Linotype" w:hAnsi="Palatino Linotype" w:cs="Arial"/>
          <w:b/>
          <w:bCs/>
          <w:spacing w:val="60"/>
          <w:sz w:val="28"/>
        </w:rPr>
      </w:pPr>
      <w:r w:rsidRPr="00F00BAE">
        <w:rPr>
          <w:rFonts w:ascii="Palatino Linotype" w:hAnsi="Palatino Linotype" w:cs="Arial"/>
          <w:b/>
          <w:bCs/>
          <w:spacing w:val="60"/>
          <w:sz w:val="28"/>
        </w:rPr>
        <w:t>CONSIDERANDOS</w:t>
      </w:r>
    </w:p>
    <w:p w14:paraId="0BB873EB" w14:textId="77777777" w:rsidR="00EF1BFD" w:rsidRPr="00F00BAE" w:rsidRDefault="00EF1BFD" w:rsidP="00F00BAE">
      <w:pPr>
        <w:jc w:val="center"/>
        <w:rPr>
          <w:rFonts w:ascii="Palatino Linotype" w:hAnsi="Palatino Linotype" w:cs="Arial"/>
          <w:b/>
          <w:bCs/>
          <w:spacing w:val="60"/>
          <w:sz w:val="28"/>
        </w:rPr>
      </w:pPr>
    </w:p>
    <w:p w14:paraId="2B3C6400" w14:textId="77777777" w:rsidR="00771DB7" w:rsidRPr="00F00BAE" w:rsidRDefault="00771DB7" w:rsidP="00F00BAE">
      <w:pPr>
        <w:spacing w:line="360" w:lineRule="auto"/>
        <w:jc w:val="both"/>
        <w:rPr>
          <w:rFonts w:ascii="Palatino Linotype" w:hAnsi="Palatino Linotype" w:cs="Arial"/>
          <w:b/>
          <w:sz w:val="28"/>
        </w:rPr>
      </w:pPr>
      <w:r w:rsidRPr="00F00BAE">
        <w:rPr>
          <w:rFonts w:ascii="Palatino Linotype" w:hAnsi="Palatino Linotype" w:cs="Arial"/>
          <w:b/>
          <w:sz w:val="28"/>
        </w:rPr>
        <w:t>PRIMERO.</w:t>
      </w:r>
      <w:r w:rsidRPr="00F00BAE">
        <w:rPr>
          <w:rFonts w:ascii="Palatino Linotype" w:hAnsi="Palatino Linotype" w:cs="Arial"/>
          <w:sz w:val="28"/>
        </w:rPr>
        <w:t xml:space="preserve"> </w:t>
      </w:r>
      <w:r w:rsidRPr="00F00BAE">
        <w:rPr>
          <w:rFonts w:ascii="Palatino Linotype" w:hAnsi="Palatino Linotype" w:cs="Arial"/>
          <w:b/>
          <w:sz w:val="28"/>
        </w:rPr>
        <w:t>Competencia</w:t>
      </w:r>
      <w:r w:rsidRPr="00F00BAE">
        <w:rPr>
          <w:rFonts w:ascii="Palatino Linotype" w:hAnsi="Palatino Linotype" w:cs="Arial"/>
          <w:sz w:val="28"/>
        </w:rPr>
        <w:t>.</w:t>
      </w:r>
    </w:p>
    <w:p w14:paraId="46D52D77" w14:textId="3E4F3370" w:rsidR="00771DB7" w:rsidRPr="00F00BAE" w:rsidRDefault="00771DB7" w:rsidP="00F00BAE">
      <w:pPr>
        <w:spacing w:line="360" w:lineRule="auto"/>
        <w:jc w:val="both"/>
        <w:rPr>
          <w:rFonts w:ascii="Palatino Linotype" w:hAnsi="Palatino Linotype" w:cs="Arial"/>
        </w:rPr>
      </w:pPr>
      <w:r w:rsidRPr="00F00BAE">
        <w:rPr>
          <w:rFonts w:ascii="Palatino Linotype" w:hAnsi="Palatino Linotype" w:cs="Arial"/>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bookmarkStart w:id="4" w:name="_Hlk77183116"/>
      <w:r w:rsidR="00407012" w:rsidRPr="00F00BAE">
        <w:rPr>
          <w:rFonts w:ascii="Palatino Linotype" w:eastAsia="Calibri" w:hAnsi="Palatino Linotype" w:cs="Arial"/>
          <w:lang w:val="es-ES_tradnl"/>
        </w:rPr>
        <w:t xml:space="preserve">trigésimo segundo, trigésimo tercero y trigésimo </w:t>
      </w:r>
      <w:bookmarkEnd w:id="4"/>
      <w:r w:rsidR="00407012" w:rsidRPr="00F00BAE">
        <w:rPr>
          <w:rFonts w:ascii="Palatino Linotype" w:eastAsia="Calibri" w:hAnsi="Palatino Linotype" w:cs="Arial"/>
          <w:lang w:val="es-ES_tradnl"/>
        </w:rPr>
        <w:t>cuarto</w:t>
      </w:r>
      <w:r w:rsidRPr="00F00BAE">
        <w:rPr>
          <w:rFonts w:ascii="Palatino Linotype" w:hAnsi="Palatino Linotype" w:cs="Arial"/>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5A32829" w14:textId="77777777" w:rsidR="00EF1BFD" w:rsidRPr="00F00BAE" w:rsidRDefault="00EF1BFD" w:rsidP="00F00BAE">
      <w:pPr>
        <w:spacing w:line="360" w:lineRule="auto"/>
        <w:jc w:val="both"/>
        <w:rPr>
          <w:rFonts w:ascii="Palatino Linotype" w:hAnsi="Palatino Linotype" w:cs="Arial"/>
        </w:rPr>
      </w:pPr>
    </w:p>
    <w:p w14:paraId="7B3E036C" w14:textId="77777777" w:rsidR="00771DB7" w:rsidRPr="00F00BAE" w:rsidRDefault="00771DB7" w:rsidP="00F00BAE">
      <w:pPr>
        <w:spacing w:line="360" w:lineRule="auto"/>
        <w:jc w:val="both"/>
        <w:rPr>
          <w:rFonts w:ascii="Palatino Linotype" w:hAnsi="Palatino Linotype" w:cs="Arial"/>
          <w:b/>
          <w:sz w:val="28"/>
        </w:rPr>
      </w:pPr>
      <w:r w:rsidRPr="00F00BAE">
        <w:rPr>
          <w:rFonts w:ascii="Palatino Linotype" w:hAnsi="Palatino Linotype" w:cs="Arial"/>
          <w:b/>
          <w:sz w:val="28"/>
        </w:rPr>
        <w:t>SEGUNDO. Interés.</w:t>
      </w:r>
    </w:p>
    <w:p w14:paraId="1516343B" w14:textId="4498C51D" w:rsidR="00771DB7" w:rsidRPr="00F00BAE" w:rsidRDefault="00771DB7" w:rsidP="00F00BAE">
      <w:pPr>
        <w:spacing w:line="360" w:lineRule="auto"/>
        <w:jc w:val="both"/>
        <w:rPr>
          <w:rFonts w:ascii="Palatino Linotype" w:hAnsi="Palatino Linotype" w:cs="Arial"/>
          <w:lang w:eastAsia="es-MX"/>
        </w:rPr>
      </w:pPr>
      <w:r w:rsidRPr="00F00BAE">
        <w:rPr>
          <w:rFonts w:ascii="Palatino Linotype" w:hAnsi="Palatino Linotype" w:cs="Arial"/>
          <w:bCs/>
        </w:rPr>
        <w:t xml:space="preserve">El Recurso Revisión fue interpuesto por parte legítima, en atención a que se presentó por </w:t>
      </w:r>
      <w:r w:rsidR="008231B9" w:rsidRPr="00F00BAE">
        <w:rPr>
          <w:rFonts w:ascii="Palatino Linotype" w:hAnsi="Palatino Linotype" w:cs="Arial"/>
          <w:b/>
          <w:lang w:val="es-ES"/>
        </w:rPr>
        <w:t>EL RECURRENTE</w:t>
      </w:r>
      <w:r w:rsidRPr="00F00BAE">
        <w:rPr>
          <w:rFonts w:ascii="Palatino Linotype" w:hAnsi="Palatino Linotype" w:cs="Arial"/>
          <w:b/>
          <w:bCs/>
        </w:rPr>
        <w:t>,</w:t>
      </w:r>
      <w:r w:rsidRPr="00F00BAE">
        <w:rPr>
          <w:rFonts w:ascii="Palatino Linotype" w:hAnsi="Palatino Linotype" w:cs="Arial"/>
          <w:bCs/>
        </w:rPr>
        <w:t xml:space="preserve"> quien es la misma persona que formuló la solicitud de acceso a la Información Pública al </w:t>
      </w:r>
      <w:r w:rsidRPr="00F00BAE">
        <w:rPr>
          <w:rFonts w:ascii="Palatino Linotype" w:hAnsi="Palatino Linotype" w:cs="Arial"/>
          <w:b/>
          <w:bCs/>
        </w:rPr>
        <w:t xml:space="preserve">SUJETO OBLIGADO, </w:t>
      </w:r>
      <w:r w:rsidRPr="00F00BAE">
        <w:rPr>
          <w:rFonts w:ascii="Palatino Linotype" w:hAnsi="Palatino Linotype" w:cs="Arial"/>
          <w:bCs/>
        </w:rPr>
        <w:t xml:space="preserve">pues para ello, es </w:t>
      </w:r>
      <w:r w:rsidRPr="00F00BAE">
        <w:rPr>
          <w:rFonts w:ascii="Palatino Linotype" w:hAnsi="Palatino Linotype" w:cs="Arial"/>
          <w:lang w:eastAsia="es-MX"/>
        </w:rPr>
        <w:t xml:space="preserve">necesario que el particular ingrese al </w:t>
      </w:r>
      <w:r w:rsidRPr="00F00BAE">
        <w:rPr>
          <w:rFonts w:ascii="Palatino Linotype" w:hAnsi="Palatino Linotype" w:cs="Arial"/>
          <w:b/>
          <w:lang w:eastAsia="es-MX"/>
        </w:rPr>
        <w:t xml:space="preserve">SAIMEX </w:t>
      </w:r>
      <w:r w:rsidRPr="00F00BAE">
        <w:rPr>
          <w:rFonts w:ascii="Palatino Linotype" w:hAnsi="Palatino Linotype" w:cs="Arial"/>
          <w:lang w:eastAsia="es-MX"/>
        </w:rPr>
        <w:t>mediante la utilización de su clave de usuario y contraseña.</w:t>
      </w:r>
    </w:p>
    <w:p w14:paraId="1F488131" w14:textId="77777777" w:rsidR="00EF1BFD" w:rsidRDefault="00EF1BFD" w:rsidP="00F00BAE">
      <w:pPr>
        <w:spacing w:line="360" w:lineRule="auto"/>
        <w:jc w:val="both"/>
        <w:rPr>
          <w:rFonts w:ascii="Palatino Linotype" w:hAnsi="Palatino Linotype" w:cs="Arial"/>
          <w:lang w:eastAsia="es-MX"/>
        </w:rPr>
      </w:pPr>
    </w:p>
    <w:p w14:paraId="29112229" w14:textId="77777777" w:rsidR="00F00BAE" w:rsidRDefault="00F00BAE" w:rsidP="00F00BAE">
      <w:pPr>
        <w:spacing w:line="360" w:lineRule="auto"/>
        <w:jc w:val="both"/>
        <w:rPr>
          <w:rFonts w:ascii="Palatino Linotype" w:hAnsi="Palatino Linotype" w:cs="Arial"/>
          <w:lang w:eastAsia="es-MX"/>
        </w:rPr>
      </w:pPr>
    </w:p>
    <w:p w14:paraId="115847F4" w14:textId="77777777" w:rsidR="00F00BAE" w:rsidRPr="00F00BAE" w:rsidRDefault="00F00BAE" w:rsidP="00F00BAE">
      <w:pPr>
        <w:spacing w:line="360" w:lineRule="auto"/>
        <w:jc w:val="both"/>
        <w:rPr>
          <w:rFonts w:ascii="Palatino Linotype" w:hAnsi="Palatino Linotype" w:cs="Arial"/>
          <w:lang w:eastAsia="es-MX"/>
        </w:rPr>
      </w:pPr>
    </w:p>
    <w:p w14:paraId="40B2C08B" w14:textId="77777777" w:rsidR="00EF5831" w:rsidRPr="00F00BAE" w:rsidRDefault="00E57274" w:rsidP="00F00BAE">
      <w:pPr>
        <w:autoSpaceDE w:val="0"/>
        <w:autoSpaceDN w:val="0"/>
        <w:adjustRightInd w:val="0"/>
        <w:spacing w:line="360" w:lineRule="auto"/>
        <w:jc w:val="both"/>
        <w:rPr>
          <w:rFonts w:ascii="Palatino Linotype" w:hAnsi="Palatino Linotype" w:cs="Arial"/>
          <w:b/>
          <w:sz w:val="28"/>
          <w:lang w:val="es-ES"/>
        </w:rPr>
      </w:pPr>
      <w:r w:rsidRPr="00F00BAE">
        <w:rPr>
          <w:rFonts w:ascii="Palatino Linotype" w:hAnsi="Palatino Linotype" w:cs="Arial"/>
          <w:b/>
          <w:sz w:val="28"/>
        </w:rPr>
        <w:t xml:space="preserve">TERCERO. </w:t>
      </w:r>
      <w:r w:rsidR="00EF5831" w:rsidRPr="00F00BAE">
        <w:rPr>
          <w:rFonts w:ascii="Palatino Linotype" w:hAnsi="Palatino Linotype" w:cs="Arial"/>
          <w:b/>
          <w:sz w:val="28"/>
          <w:lang w:val="es-ES"/>
        </w:rPr>
        <w:t xml:space="preserve">Oportunidad. </w:t>
      </w:r>
    </w:p>
    <w:p w14:paraId="24917ADA" w14:textId="77777777" w:rsidR="00EF5831" w:rsidRPr="00F00BAE" w:rsidRDefault="00EF5831" w:rsidP="00F00BAE">
      <w:pPr>
        <w:spacing w:line="360" w:lineRule="auto"/>
        <w:jc w:val="both"/>
        <w:rPr>
          <w:rFonts w:ascii="Palatino Linotype" w:hAnsi="Palatino Linotype" w:cs="Arial"/>
          <w:lang w:val="es-ES"/>
        </w:rPr>
      </w:pPr>
      <w:r w:rsidRPr="00F00BAE">
        <w:rPr>
          <w:rFonts w:ascii="Palatino Linotype" w:hAnsi="Palatino Linotype" w:cs="Arial"/>
          <w:lang w:val="es-ES"/>
        </w:rPr>
        <w:t xml:space="preserve">El Recurso de Revisión fue interpuesto dentro del plazo de quince días hábiles, contados a partir del día siguiente al en que </w:t>
      </w:r>
      <w:r w:rsidRPr="00F00BAE">
        <w:rPr>
          <w:rFonts w:ascii="Palatino Linotype" w:hAnsi="Palatino Linotype" w:cs="Arial"/>
          <w:b/>
          <w:lang w:val="es-ES"/>
        </w:rPr>
        <w:t>EL RECURRENTE</w:t>
      </w:r>
      <w:r w:rsidRPr="00F00BAE">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3B90F58A" w14:textId="77777777" w:rsidR="00EF1BFD" w:rsidRPr="00F00BAE" w:rsidRDefault="00EF1BFD" w:rsidP="00F00BAE">
      <w:pPr>
        <w:jc w:val="both"/>
        <w:rPr>
          <w:rFonts w:ascii="Palatino Linotype" w:hAnsi="Palatino Linotype" w:cs="Arial"/>
          <w:lang w:val="es-ES"/>
        </w:rPr>
      </w:pPr>
    </w:p>
    <w:p w14:paraId="7C22B550" w14:textId="77777777" w:rsidR="00EF5831" w:rsidRPr="00F00BAE" w:rsidRDefault="00EF5831" w:rsidP="00F00BAE">
      <w:pPr>
        <w:ind w:left="851" w:right="901"/>
        <w:jc w:val="both"/>
        <w:rPr>
          <w:rFonts w:ascii="Palatino Linotype" w:hAnsi="Palatino Linotype" w:cs="Arial"/>
          <w:i/>
          <w:sz w:val="22"/>
          <w:lang w:val="es-ES"/>
        </w:rPr>
      </w:pPr>
      <w:r w:rsidRPr="00F00BAE">
        <w:rPr>
          <w:rFonts w:ascii="Palatino Linotype" w:hAnsi="Palatino Linotype" w:cs="Arial"/>
          <w:b/>
          <w:i/>
          <w:sz w:val="22"/>
          <w:lang w:val="es-ES"/>
        </w:rPr>
        <w:t>“Artículo 178</w:t>
      </w:r>
      <w:r w:rsidRPr="00F00BAE">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92C023" w14:textId="77777777" w:rsidR="00EF5831" w:rsidRPr="00F00BAE" w:rsidRDefault="00EF5831" w:rsidP="00F00BAE">
      <w:pPr>
        <w:ind w:left="851" w:right="901"/>
        <w:jc w:val="both"/>
        <w:rPr>
          <w:rFonts w:ascii="Palatino Linotype" w:hAnsi="Palatino Linotype" w:cs="Arial"/>
          <w:i/>
          <w:sz w:val="22"/>
          <w:lang w:val="es-ES"/>
        </w:rPr>
      </w:pPr>
      <w:r w:rsidRPr="00F00BAE">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AE1E524" w14:textId="77777777" w:rsidR="00EF5831" w:rsidRPr="00F00BAE" w:rsidRDefault="00EF5831" w:rsidP="00F00BAE">
      <w:pPr>
        <w:ind w:left="851" w:right="901"/>
        <w:jc w:val="both"/>
        <w:rPr>
          <w:rFonts w:ascii="Palatino Linotype" w:hAnsi="Palatino Linotype" w:cs="Arial"/>
          <w:i/>
          <w:sz w:val="22"/>
          <w:lang w:val="es-ES"/>
        </w:rPr>
      </w:pPr>
      <w:r w:rsidRPr="00F00BAE">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43288693" w14:textId="77777777" w:rsidR="00EF1BFD" w:rsidRPr="00F00BAE" w:rsidRDefault="00EF1BFD" w:rsidP="00F00BAE">
      <w:pPr>
        <w:ind w:left="851" w:right="901"/>
        <w:jc w:val="both"/>
        <w:rPr>
          <w:rFonts w:ascii="Palatino Linotype" w:hAnsi="Palatino Linotype" w:cs="Arial"/>
          <w:i/>
          <w:sz w:val="22"/>
          <w:lang w:val="es-ES"/>
        </w:rPr>
      </w:pPr>
    </w:p>
    <w:p w14:paraId="57207B88" w14:textId="0D3B0B79" w:rsidR="00EF5831" w:rsidRPr="00F00BAE" w:rsidRDefault="00EF5831" w:rsidP="00F00BAE">
      <w:pPr>
        <w:spacing w:line="360" w:lineRule="auto"/>
        <w:jc w:val="both"/>
        <w:rPr>
          <w:rFonts w:ascii="Palatino Linotype" w:hAnsi="Palatino Linotype" w:cs="Arial"/>
          <w:lang w:val="es-ES"/>
        </w:rPr>
      </w:pPr>
      <w:r w:rsidRPr="00F00BAE">
        <w:rPr>
          <w:rFonts w:ascii="Palatino Linotype" w:hAnsi="Palatino Linotype" w:cs="Arial"/>
          <w:lang w:val="es-ES"/>
        </w:rPr>
        <w:t xml:space="preserve">En esa tesitura, atendiendo a que </w:t>
      </w:r>
      <w:r w:rsidRPr="00F00BAE">
        <w:rPr>
          <w:rFonts w:ascii="Palatino Linotype" w:hAnsi="Palatino Linotype" w:cs="Arial"/>
          <w:b/>
          <w:lang w:val="es-ES"/>
        </w:rPr>
        <w:t>EL SUJETO OBLIGADO</w:t>
      </w:r>
      <w:r w:rsidRPr="00F00BAE">
        <w:rPr>
          <w:rFonts w:ascii="Palatino Linotype" w:hAnsi="Palatino Linotype" w:cs="Arial"/>
          <w:lang w:val="es-ES"/>
        </w:rPr>
        <w:t xml:space="preserve"> notificó la respuesta a la solicitud de Acceso a la Información Pública el </w:t>
      </w:r>
      <w:r w:rsidRPr="00F00BAE">
        <w:rPr>
          <w:rFonts w:ascii="Palatino Linotype" w:hAnsi="Palatino Linotype" w:cs="Arial"/>
          <w:bCs/>
          <w:lang w:val="es-ES"/>
        </w:rPr>
        <w:t>día</w:t>
      </w:r>
      <w:r w:rsidRPr="00F00BAE">
        <w:rPr>
          <w:rFonts w:ascii="Palatino Linotype" w:hAnsi="Palatino Linotype" w:cs="Arial"/>
          <w:b/>
          <w:lang w:val="es-ES"/>
        </w:rPr>
        <w:t xml:space="preserve"> </w:t>
      </w:r>
      <w:r w:rsidR="00B2535A" w:rsidRPr="00F00BAE">
        <w:rPr>
          <w:rFonts w:ascii="Palatino Linotype" w:hAnsi="Palatino Linotype" w:cs="Arial"/>
          <w:b/>
          <w:lang w:val="es-ES"/>
        </w:rPr>
        <w:t>veintitrés</w:t>
      </w:r>
      <w:r w:rsidRPr="00F00BAE">
        <w:rPr>
          <w:rFonts w:ascii="Palatino Linotype" w:hAnsi="Palatino Linotype" w:cs="Arial"/>
          <w:b/>
          <w:lang w:val="es-ES"/>
        </w:rPr>
        <w:t xml:space="preserve"> de </w:t>
      </w:r>
      <w:r w:rsidR="00D96EF9" w:rsidRPr="00F00BAE">
        <w:rPr>
          <w:rFonts w:ascii="Palatino Linotype" w:hAnsi="Palatino Linotype" w:cs="Arial"/>
          <w:b/>
          <w:lang w:val="es-ES"/>
        </w:rPr>
        <w:t>octubre</w:t>
      </w:r>
      <w:r w:rsidRPr="00F00BAE">
        <w:rPr>
          <w:rFonts w:ascii="Palatino Linotype" w:hAnsi="Palatino Linotype" w:cs="Arial"/>
          <w:b/>
          <w:lang w:val="es-ES"/>
        </w:rPr>
        <w:t xml:space="preserve"> de dos mi veintitrés</w:t>
      </w:r>
      <w:r w:rsidRPr="00F00BAE">
        <w:rPr>
          <w:rFonts w:ascii="Palatino Linotype" w:hAnsi="Palatino Linotype" w:cs="Arial"/>
          <w:lang w:val="es-ES"/>
        </w:rPr>
        <w:t xml:space="preserve">, así, el plazo de quince días hábiles que el artículo 178 de la Ley de la materia otorga al hoy </w:t>
      </w:r>
      <w:r w:rsidRPr="00F00BAE">
        <w:rPr>
          <w:rFonts w:ascii="Palatino Linotype" w:hAnsi="Palatino Linotype" w:cs="Arial"/>
          <w:b/>
          <w:lang w:val="es-ES"/>
        </w:rPr>
        <w:t>RECURRENTE</w:t>
      </w:r>
      <w:r w:rsidRPr="00F00BAE">
        <w:rPr>
          <w:rFonts w:ascii="Palatino Linotype" w:hAnsi="Palatino Linotype" w:cs="Arial"/>
          <w:lang w:val="es-ES"/>
        </w:rPr>
        <w:t xml:space="preserve"> para presentar el respectivo Recurso de Revisión, transcurrió del </w:t>
      </w:r>
      <w:r w:rsidR="003E23A2" w:rsidRPr="00F00BAE">
        <w:rPr>
          <w:rFonts w:ascii="Palatino Linotype" w:hAnsi="Palatino Linotype" w:cs="Arial"/>
          <w:b/>
          <w:bCs/>
          <w:lang w:val="es-ES"/>
        </w:rPr>
        <w:t>veinticuatro de octubre</w:t>
      </w:r>
      <w:r w:rsidRPr="00F00BAE">
        <w:rPr>
          <w:rFonts w:ascii="Palatino Linotype" w:hAnsi="Palatino Linotype" w:cs="Arial"/>
          <w:b/>
          <w:lang w:val="es-ES"/>
        </w:rPr>
        <w:t xml:space="preserve"> al </w:t>
      </w:r>
      <w:r w:rsidR="00B2535A" w:rsidRPr="00F00BAE">
        <w:rPr>
          <w:rFonts w:ascii="Palatino Linotype" w:hAnsi="Palatino Linotype" w:cs="Arial"/>
          <w:b/>
          <w:lang w:val="es-ES"/>
        </w:rPr>
        <w:t>catorce</w:t>
      </w:r>
      <w:r w:rsidRPr="00F00BAE">
        <w:rPr>
          <w:rFonts w:ascii="Palatino Linotype" w:hAnsi="Palatino Linotype" w:cs="Arial"/>
          <w:b/>
          <w:lang w:val="es-ES"/>
        </w:rPr>
        <w:t xml:space="preserve"> de </w:t>
      </w:r>
      <w:r w:rsidR="003E23A2" w:rsidRPr="00F00BAE">
        <w:rPr>
          <w:rFonts w:ascii="Palatino Linotype" w:hAnsi="Palatino Linotype" w:cs="Arial"/>
          <w:b/>
          <w:lang w:val="es-ES"/>
        </w:rPr>
        <w:t>noviembre</w:t>
      </w:r>
      <w:r w:rsidRPr="00F00BAE">
        <w:rPr>
          <w:rFonts w:ascii="Palatino Linotype" w:hAnsi="Palatino Linotype" w:cs="Arial"/>
          <w:b/>
          <w:lang w:val="es-ES"/>
        </w:rPr>
        <w:t xml:space="preserve"> del año en curso</w:t>
      </w:r>
      <w:r w:rsidRPr="00F00BAE">
        <w:rPr>
          <w:rFonts w:ascii="Palatino Linotype" w:hAnsi="Palatino Linotype" w:cs="Arial"/>
          <w:lang w:val="es-ES"/>
        </w:rPr>
        <w:t xml:space="preserve">, sin contemplar en el cómputo los días sábados y domingos, considerados como días inhábiles, en términos del artículo 3, fracción X de la Ley de Transparencia y Acceso a la Información Pública del Estado de México y Municipios. </w:t>
      </w:r>
    </w:p>
    <w:p w14:paraId="78AB69F9" w14:textId="77777777" w:rsidR="00EF1BFD" w:rsidRPr="00F00BAE" w:rsidRDefault="00EF1BFD" w:rsidP="00F00BAE">
      <w:pPr>
        <w:spacing w:line="360" w:lineRule="auto"/>
        <w:jc w:val="both"/>
        <w:rPr>
          <w:rFonts w:ascii="Palatino Linotype" w:hAnsi="Palatino Linotype" w:cs="Arial"/>
          <w:lang w:val="es-ES"/>
        </w:rPr>
      </w:pPr>
    </w:p>
    <w:p w14:paraId="46FF52A2" w14:textId="51B04967" w:rsidR="00026B27" w:rsidRPr="00F00BAE" w:rsidRDefault="00026B27" w:rsidP="00F00BAE">
      <w:pPr>
        <w:spacing w:line="360" w:lineRule="auto"/>
        <w:jc w:val="both"/>
        <w:rPr>
          <w:rFonts w:ascii="Palatino Linotype" w:eastAsiaTheme="minorEastAsia" w:hAnsi="Palatino Linotype" w:cs="Arial"/>
        </w:rPr>
      </w:pPr>
      <w:r w:rsidRPr="00F00BAE">
        <w:rPr>
          <w:rFonts w:ascii="Palatino Linotype" w:eastAsiaTheme="minorEastAsia" w:hAnsi="Palatino Linotype" w:cs="Arial"/>
        </w:rPr>
        <w:t xml:space="preserve">En ese tenor, si el Recurso de Revisión que nos ocupa, fue interpuesto el </w:t>
      </w:r>
      <w:r w:rsidRPr="00F00BAE">
        <w:rPr>
          <w:rFonts w:ascii="Palatino Linotype" w:eastAsiaTheme="minorEastAsia" w:hAnsi="Palatino Linotype" w:cs="Arial"/>
          <w:b/>
        </w:rPr>
        <w:t>veintitrés de octubre de dos mil veintitrés</w:t>
      </w:r>
      <w:r w:rsidRPr="00F00BAE">
        <w:rPr>
          <w:rFonts w:ascii="Palatino Linotype" w:eastAsiaTheme="minorEastAsia" w:hAnsi="Palatino Linotype" w:cs="Arial"/>
        </w:rPr>
        <w:t>, éste se encuentra dentro de los márgenes temporales previstos en el precepto legal citado en el párrafo anterior y, por tanto, su interposición se realizó dentro de los términos legales ya referidos.</w:t>
      </w:r>
    </w:p>
    <w:p w14:paraId="44854044" w14:textId="77777777" w:rsidR="00026B27" w:rsidRPr="00F00BAE" w:rsidRDefault="00026B27" w:rsidP="00F00BAE">
      <w:pPr>
        <w:spacing w:line="360" w:lineRule="auto"/>
        <w:jc w:val="both"/>
        <w:rPr>
          <w:rFonts w:ascii="Palatino Linotype" w:hAnsi="Palatino Linotype"/>
        </w:rPr>
      </w:pPr>
    </w:p>
    <w:p w14:paraId="092E7BB6" w14:textId="77777777" w:rsidR="001A514F" w:rsidRPr="00F00BAE" w:rsidRDefault="001A514F" w:rsidP="00F00BAE">
      <w:pPr>
        <w:spacing w:line="360" w:lineRule="auto"/>
        <w:jc w:val="both"/>
        <w:rPr>
          <w:rFonts w:ascii="Palatino Linotype" w:hAnsi="Palatino Linotype"/>
        </w:rPr>
      </w:pPr>
      <w:r w:rsidRPr="00F00BAE">
        <w:rPr>
          <w:rFonts w:ascii="Palatino Linotype" w:hAnsi="Palatino Linotype"/>
        </w:rPr>
        <w:t xml:space="preserve">Lo anterior es así, toda vez que aun cuando el medio de impugnación que nos ocupa, se haya interpuesto el mismo día en que fue notificada la respuesta impugnada, ello es insuficiente para desechar el Recurso de Revisión de mérito, toda vez que el precepto legal citado, sólo establece que estos medios de defensa se han de promover dentro de los quince días hábiles siguientes al en que </w:t>
      </w:r>
      <w:r w:rsidRPr="00F00BAE">
        <w:rPr>
          <w:rFonts w:ascii="Palatino Linotype" w:hAnsi="Palatino Linotype"/>
          <w:b/>
        </w:rPr>
        <w:t>EL RECURRENTE</w:t>
      </w:r>
      <w:r w:rsidRPr="00F00BAE">
        <w:rPr>
          <w:rFonts w:ascii="Palatino Linotype" w:hAnsi="Palatino Linotype"/>
        </w:rPr>
        <w:t xml:space="preserve"> tenga conocimiento de la respuesta impugnada; sin embargo, no prohíbe que el Recurso de Revisión, se presente el mismo día en que aquélla fue notificada.</w:t>
      </w:r>
    </w:p>
    <w:p w14:paraId="574C97BC" w14:textId="77777777" w:rsidR="001A514F" w:rsidRPr="00F00BAE" w:rsidRDefault="001A514F" w:rsidP="00F00BAE">
      <w:pPr>
        <w:spacing w:line="360" w:lineRule="auto"/>
        <w:jc w:val="both"/>
        <w:rPr>
          <w:rFonts w:ascii="Palatino Linotype" w:hAnsi="Palatino Linotype"/>
        </w:rPr>
      </w:pPr>
    </w:p>
    <w:p w14:paraId="3065DDFD" w14:textId="77777777" w:rsidR="001A514F" w:rsidRPr="00F00BAE" w:rsidRDefault="001A514F" w:rsidP="00F00BAE">
      <w:pPr>
        <w:spacing w:line="360" w:lineRule="auto"/>
        <w:jc w:val="both"/>
        <w:rPr>
          <w:rFonts w:ascii="Palatino Linotype" w:hAnsi="Palatino Linotype"/>
        </w:rPr>
      </w:pPr>
      <w:r w:rsidRPr="00F00BAE">
        <w:rPr>
          <w:rFonts w:ascii="Palatino Linotype" w:hAnsi="Palatino Linotype"/>
        </w:rPr>
        <w:t>En sustento a lo anterior, es aplicable por analogía la Jurisprudencia número 1a</w:t>
      </w:r>
      <w:proofErr w:type="gramStart"/>
      <w:r w:rsidRPr="00F00BAE">
        <w:rPr>
          <w:rFonts w:ascii="Palatino Linotype" w:hAnsi="Palatino Linotype"/>
        </w:rPr>
        <w:t>./</w:t>
      </w:r>
      <w:proofErr w:type="gramEnd"/>
      <w:r w:rsidRPr="00F00BAE">
        <w:rPr>
          <w:rFonts w:ascii="Palatino Linotype" w:hAnsi="Palatino Linotype"/>
        </w:rPr>
        <w:t>J. 41/2015 (10a.), Décima época, sustentada por la Primera Sala de la Suprema Corte de Justicia de la Nación, visible en la página 569, libro 19, tomo I, de la Gaceta del Semanario Judicial de la Federación, del mes de junio de 2015, cuyo rubro y texto esgrimen:</w:t>
      </w:r>
    </w:p>
    <w:p w14:paraId="4F0212D1" w14:textId="77777777" w:rsidR="001A514F" w:rsidRPr="00F00BAE" w:rsidRDefault="001A514F" w:rsidP="00F00BAE">
      <w:pPr>
        <w:jc w:val="both"/>
        <w:rPr>
          <w:rFonts w:ascii="Palatino Linotype" w:hAnsi="Palatino Linotype"/>
        </w:rPr>
      </w:pPr>
    </w:p>
    <w:p w14:paraId="1D98C8F3" w14:textId="77777777" w:rsidR="001A514F" w:rsidRPr="00F00BAE" w:rsidRDefault="001A514F" w:rsidP="00F00BAE">
      <w:pPr>
        <w:tabs>
          <w:tab w:val="left" w:pos="851"/>
        </w:tabs>
        <w:ind w:left="851" w:right="901"/>
        <w:jc w:val="both"/>
        <w:rPr>
          <w:rFonts w:ascii="Palatino Linotype" w:hAnsi="Palatino Linotype"/>
          <w:i/>
          <w:sz w:val="22"/>
          <w:szCs w:val="22"/>
        </w:rPr>
      </w:pPr>
      <w:r w:rsidRPr="00F00BAE">
        <w:rPr>
          <w:rFonts w:ascii="Palatino Linotype" w:hAnsi="Palatino Linotype"/>
          <w:b/>
          <w:i/>
          <w:sz w:val="22"/>
          <w:szCs w:val="22"/>
        </w:rPr>
        <w:t xml:space="preserve">“RECURSO DE RECLAMACIÓN. SU INTERPOSICIÓN NO ES EXTEMPORÁNEA SI SE REALIZA ANTES DE QUE INICIE EL PLAZO PARA HACERLO. </w:t>
      </w:r>
      <w:r w:rsidRPr="00F00BAE">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0961D0C5" w14:textId="77777777" w:rsidR="001A514F" w:rsidRPr="00F00BAE" w:rsidRDefault="001A514F" w:rsidP="00F00BAE">
      <w:pPr>
        <w:tabs>
          <w:tab w:val="left" w:pos="851"/>
        </w:tabs>
        <w:ind w:left="851" w:right="901"/>
        <w:jc w:val="both"/>
        <w:rPr>
          <w:rFonts w:ascii="Palatino Linotype" w:hAnsi="Palatino Linotype"/>
        </w:rPr>
      </w:pPr>
    </w:p>
    <w:p w14:paraId="0892DBC7" w14:textId="77777777" w:rsidR="001A514F" w:rsidRPr="00F00BAE" w:rsidRDefault="001A514F" w:rsidP="00F00BAE">
      <w:pPr>
        <w:autoSpaceDE w:val="0"/>
        <w:autoSpaceDN w:val="0"/>
        <w:adjustRightInd w:val="0"/>
        <w:spacing w:line="360" w:lineRule="auto"/>
        <w:ind w:right="49"/>
        <w:jc w:val="both"/>
        <w:rPr>
          <w:rFonts w:ascii="Palatino Linotype" w:hAnsi="Palatino Linotype"/>
        </w:rPr>
      </w:pPr>
      <w:r w:rsidRPr="00F00BAE">
        <w:rPr>
          <w:rFonts w:ascii="Palatino Linotype" w:hAnsi="Palatino Linotype"/>
        </w:rPr>
        <w:t>Por lo tanto, en aras de privilegiar el derecho de acceso a la información se entra al estudio del presente Recurso de Revisión, sin que la fecha en que se presentó afecte la Resolución.</w:t>
      </w:r>
    </w:p>
    <w:p w14:paraId="5CDA937D" w14:textId="77777777" w:rsidR="00EF1BFD" w:rsidRPr="00F00BAE" w:rsidRDefault="00EF1BFD" w:rsidP="00F00BAE">
      <w:pPr>
        <w:autoSpaceDE w:val="0"/>
        <w:autoSpaceDN w:val="0"/>
        <w:adjustRightInd w:val="0"/>
        <w:spacing w:line="360" w:lineRule="auto"/>
        <w:ind w:right="49"/>
        <w:jc w:val="both"/>
        <w:rPr>
          <w:rFonts w:ascii="Palatino Linotype" w:hAnsi="Palatino Linotype"/>
        </w:rPr>
      </w:pPr>
    </w:p>
    <w:p w14:paraId="2324929F" w14:textId="77777777" w:rsidR="00EF5831" w:rsidRPr="00F00BAE" w:rsidRDefault="00EF5831" w:rsidP="00F00BAE">
      <w:pPr>
        <w:autoSpaceDE w:val="0"/>
        <w:autoSpaceDN w:val="0"/>
        <w:adjustRightInd w:val="0"/>
        <w:spacing w:line="360" w:lineRule="auto"/>
        <w:jc w:val="both"/>
        <w:rPr>
          <w:rFonts w:ascii="Palatino Linotype" w:hAnsi="Palatino Linotype" w:cs="Arial"/>
          <w:b/>
          <w:sz w:val="28"/>
        </w:rPr>
      </w:pPr>
      <w:r w:rsidRPr="00F00BAE">
        <w:rPr>
          <w:rFonts w:ascii="Palatino Linotype" w:hAnsi="Palatino Linotype" w:cs="Arial"/>
          <w:b/>
          <w:sz w:val="28"/>
        </w:rPr>
        <w:t>CUARTO. Procedibilidad.</w:t>
      </w:r>
    </w:p>
    <w:p w14:paraId="28ADCD2D" w14:textId="77777777" w:rsidR="00EF5831" w:rsidRPr="00F00BAE" w:rsidRDefault="00EF5831" w:rsidP="00F00BAE">
      <w:pPr>
        <w:autoSpaceDE w:val="0"/>
        <w:autoSpaceDN w:val="0"/>
        <w:adjustRightInd w:val="0"/>
        <w:spacing w:line="360" w:lineRule="auto"/>
        <w:ind w:right="49"/>
        <w:jc w:val="both"/>
        <w:rPr>
          <w:rFonts w:ascii="Palatino Linotype" w:hAnsi="Palatino Linotype" w:cs="Arial"/>
          <w:lang w:val="es-ES"/>
        </w:rPr>
      </w:pPr>
      <w:r w:rsidRPr="00F00BAE">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8590D2F" w14:textId="77777777" w:rsidR="00EF1BFD" w:rsidRPr="00F00BAE" w:rsidRDefault="00EF1BFD" w:rsidP="00F00BAE">
      <w:pPr>
        <w:autoSpaceDE w:val="0"/>
        <w:autoSpaceDN w:val="0"/>
        <w:adjustRightInd w:val="0"/>
        <w:ind w:right="49"/>
        <w:jc w:val="both"/>
        <w:rPr>
          <w:rFonts w:ascii="Palatino Linotype" w:hAnsi="Palatino Linotype" w:cs="Arial"/>
          <w:lang w:val="es-ES"/>
        </w:rPr>
      </w:pPr>
    </w:p>
    <w:p w14:paraId="2EA4FEAE" w14:textId="77777777" w:rsidR="00EF5831" w:rsidRPr="00F00BAE" w:rsidRDefault="00EF5831" w:rsidP="00F00BAE">
      <w:pPr>
        <w:tabs>
          <w:tab w:val="left" w:pos="851"/>
        </w:tabs>
        <w:ind w:left="851" w:right="901"/>
        <w:jc w:val="both"/>
        <w:rPr>
          <w:rFonts w:ascii="Palatino Linotype" w:hAnsi="Palatino Linotype" w:cs="Arial"/>
          <w:b/>
          <w:i/>
          <w:sz w:val="22"/>
          <w:lang w:val="es-ES"/>
        </w:rPr>
      </w:pPr>
      <w:r w:rsidRPr="00F00BAE">
        <w:rPr>
          <w:rFonts w:ascii="Palatino Linotype" w:hAnsi="Palatino Linotype" w:cs="Arial"/>
          <w:b/>
          <w:i/>
          <w:sz w:val="22"/>
          <w:lang w:val="es-ES"/>
        </w:rPr>
        <w:t xml:space="preserve">“Artículo 180. </w:t>
      </w:r>
      <w:r w:rsidRPr="00F00BAE">
        <w:rPr>
          <w:rFonts w:ascii="Palatino Linotype" w:hAnsi="Palatino Linotype" w:cs="Arial"/>
          <w:i/>
          <w:sz w:val="22"/>
          <w:lang w:val="es-ES"/>
        </w:rPr>
        <w:t>El recurso de revisión contendrá:</w:t>
      </w:r>
      <w:r w:rsidRPr="00F00BAE">
        <w:rPr>
          <w:rFonts w:ascii="Palatino Linotype" w:hAnsi="Palatino Linotype" w:cs="Arial"/>
          <w:b/>
          <w:i/>
          <w:sz w:val="22"/>
          <w:lang w:val="es-ES"/>
        </w:rPr>
        <w:t xml:space="preserve"> </w:t>
      </w:r>
    </w:p>
    <w:p w14:paraId="0ACB300E" w14:textId="77777777" w:rsidR="00EF5831" w:rsidRPr="00F00BAE" w:rsidRDefault="00EF5831" w:rsidP="00F00BAE">
      <w:pPr>
        <w:tabs>
          <w:tab w:val="left" w:pos="851"/>
        </w:tabs>
        <w:ind w:left="851" w:right="901"/>
        <w:jc w:val="both"/>
        <w:rPr>
          <w:rFonts w:ascii="Palatino Linotype" w:hAnsi="Palatino Linotype" w:cs="Arial"/>
          <w:b/>
          <w:i/>
          <w:sz w:val="22"/>
          <w:lang w:val="es-ES"/>
        </w:rPr>
      </w:pPr>
      <w:r w:rsidRPr="00F00BAE">
        <w:rPr>
          <w:rFonts w:ascii="Palatino Linotype" w:hAnsi="Palatino Linotype" w:cs="Arial"/>
          <w:b/>
          <w:i/>
          <w:sz w:val="22"/>
          <w:lang w:val="es-ES"/>
        </w:rPr>
        <w:t>…</w:t>
      </w:r>
    </w:p>
    <w:p w14:paraId="2FFF5092" w14:textId="5E2461AC" w:rsidR="00EF5831" w:rsidRPr="00F00BAE" w:rsidRDefault="00EF5831" w:rsidP="00F00BAE">
      <w:pPr>
        <w:tabs>
          <w:tab w:val="left" w:pos="851"/>
        </w:tabs>
        <w:ind w:left="851" w:right="901"/>
        <w:jc w:val="both"/>
        <w:rPr>
          <w:rFonts w:ascii="Palatino Linotype" w:hAnsi="Palatino Linotype" w:cs="Arial"/>
          <w:i/>
          <w:sz w:val="22"/>
          <w:lang w:val="es-ES"/>
        </w:rPr>
      </w:pPr>
      <w:r w:rsidRPr="00F00BAE">
        <w:rPr>
          <w:rFonts w:ascii="Palatino Linotype" w:hAnsi="Palatino Linotype" w:cs="Arial"/>
          <w:b/>
          <w:i/>
          <w:sz w:val="22"/>
          <w:lang w:val="es-ES"/>
        </w:rPr>
        <w:t xml:space="preserve">II. El nombre del solicitante que recurre </w:t>
      </w:r>
      <w:r w:rsidRPr="00F00BAE">
        <w:rPr>
          <w:rFonts w:ascii="Palatino Linotype" w:hAnsi="Palatino Linotype" w:cs="Arial"/>
          <w:i/>
          <w:sz w:val="22"/>
          <w:lang w:val="es-ES"/>
        </w:rPr>
        <w:t>o de su representante y, en su caso…</w:t>
      </w:r>
    </w:p>
    <w:p w14:paraId="70C2AF74" w14:textId="77777777" w:rsidR="00EF5831" w:rsidRPr="00F00BAE" w:rsidRDefault="00EF5831" w:rsidP="00F00BAE">
      <w:pPr>
        <w:tabs>
          <w:tab w:val="left" w:pos="851"/>
        </w:tabs>
        <w:ind w:left="851" w:right="901"/>
        <w:jc w:val="both"/>
        <w:rPr>
          <w:rFonts w:ascii="Palatino Linotype" w:hAnsi="Palatino Linotype" w:cs="Arial"/>
          <w:b/>
          <w:i/>
          <w:sz w:val="22"/>
          <w:lang w:val="es-ES"/>
        </w:rPr>
      </w:pPr>
      <w:r w:rsidRPr="00F00BAE">
        <w:rPr>
          <w:rFonts w:ascii="Palatino Linotype" w:hAnsi="Palatino Linotype" w:cs="Arial"/>
          <w:b/>
          <w:i/>
          <w:sz w:val="22"/>
          <w:lang w:val="es-ES"/>
        </w:rPr>
        <w:t>En caso de que el recurso se interponga de manera electrónica no será indispensable que contengan los requisitos establecidos en las fracciones II</w:t>
      </w:r>
      <w:r w:rsidRPr="00F00BAE">
        <w:rPr>
          <w:rFonts w:ascii="Palatino Linotype" w:hAnsi="Palatino Linotype" w:cs="Arial"/>
          <w:i/>
          <w:sz w:val="22"/>
          <w:lang w:val="es-ES"/>
        </w:rPr>
        <w:t>, IV, VII y VIII.</w:t>
      </w:r>
      <w:r w:rsidRPr="00F00BAE">
        <w:rPr>
          <w:rFonts w:ascii="Palatino Linotype" w:hAnsi="Palatino Linotype" w:cs="Arial"/>
          <w:b/>
          <w:i/>
          <w:sz w:val="22"/>
          <w:lang w:val="es-ES"/>
        </w:rPr>
        <w:t>”</w:t>
      </w:r>
    </w:p>
    <w:p w14:paraId="77D1DABE" w14:textId="77777777" w:rsidR="00EF5831" w:rsidRPr="00F00BAE" w:rsidRDefault="00EF5831" w:rsidP="00F00BAE">
      <w:pPr>
        <w:ind w:left="851" w:right="902"/>
        <w:jc w:val="right"/>
        <w:rPr>
          <w:rFonts w:ascii="Palatino Linotype" w:hAnsi="Palatino Linotype" w:cs="Arial"/>
          <w:i/>
          <w:sz w:val="22"/>
          <w:lang w:val="es-ES"/>
        </w:rPr>
      </w:pPr>
      <w:r w:rsidRPr="00F00BAE">
        <w:rPr>
          <w:rFonts w:ascii="Palatino Linotype" w:hAnsi="Palatino Linotype" w:cs="Arial"/>
          <w:i/>
          <w:sz w:val="22"/>
          <w:lang w:val="es-ES"/>
        </w:rPr>
        <w:t>(</w:t>
      </w:r>
      <w:r w:rsidRPr="00F00BAE">
        <w:rPr>
          <w:rFonts w:ascii="Palatino Linotype" w:hAnsi="Palatino Linotype" w:cs="Arial"/>
          <w:iCs/>
          <w:sz w:val="22"/>
          <w:lang w:val="es-ES"/>
        </w:rPr>
        <w:t>Énfasis añadido</w:t>
      </w:r>
      <w:r w:rsidRPr="00F00BAE">
        <w:rPr>
          <w:rFonts w:ascii="Palatino Linotype" w:hAnsi="Palatino Linotype" w:cs="Arial"/>
          <w:i/>
          <w:sz w:val="22"/>
          <w:lang w:val="es-ES"/>
        </w:rPr>
        <w:t>)</w:t>
      </w:r>
    </w:p>
    <w:p w14:paraId="1B5B97B2" w14:textId="77777777" w:rsidR="00EF1BFD" w:rsidRPr="00F00BAE" w:rsidRDefault="00EF1BFD" w:rsidP="00F00BAE">
      <w:pPr>
        <w:ind w:left="851" w:right="902"/>
        <w:jc w:val="right"/>
        <w:rPr>
          <w:rFonts w:ascii="Palatino Linotype" w:hAnsi="Palatino Linotype" w:cs="Arial"/>
          <w:i/>
          <w:sz w:val="22"/>
          <w:lang w:val="es-ES"/>
        </w:rPr>
      </w:pPr>
    </w:p>
    <w:p w14:paraId="48C1908D" w14:textId="3746E3F5" w:rsidR="00EF5831" w:rsidRPr="00F00BAE" w:rsidRDefault="00EF5831" w:rsidP="00F00BAE">
      <w:pPr>
        <w:spacing w:line="360" w:lineRule="auto"/>
        <w:jc w:val="both"/>
        <w:rPr>
          <w:rFonts w:ascii="Palatino Linotype" w:hAnsi="Palatino Linotype" w:cs="Arial"/>
          <w:lang w:val="es-ES"/>
        </w:rPr>
      </w:pPr>
      <w:r w:rsidRPr="00F00BAE">
        <w:rPr>
          <w:rFonts w:ascii="Palatino Linotype" w:hAnsi="Palatino Linotype" w:cs="Arial"/>
          <w:lang w:val="es-ES"/>
        </w:rPr>
        <w:t>Por lo que, derivado que los Recurso de Revisión materia del presente asunto, se interpusieron de manera electrónica, no es necesario que contenga determinados requisitos, entre ellos, el nombre del</w:t>
      </w:r>
      <w:r w:rsidRPr="00F00BAE">
        <w:rPr>
          <w:rFonts w:ascii="Palatino Linotype" w:hAnsi="Palatino Linotype" w:cs="Arial"/>
          <w:b/>
          <w:lang w:val="es-ES"/>
        </w:rPr>
        <w:t xml:space="preserve"> RECURRENTE;</w:t>
      </w:r>
      <w:r w:rsidRPr="00F00BAE">
        <w:rPr>
          <w:rFonts w:ascii="Palatino Linotype" w:hAnsi="Palatino Linotype" w:cs="Arial"/>
          <w:lang w:val="es-ES"/>
        </w:rPr>
        <w:t xml:space="preserve"> por lo que, en el presente caso, al </w:t>
      </w:r>
      <w:r w:rsidR="00633C57" w:rsidRPr="00F00BAE">
        <w:rPr>
          <w:rFonts w:ascii="Palatino Linotype" w:hAnsi="Palatino Linotype" w:cs="Arial"/>
          <w:lang w:val="es-ES"/>
        </w:rPr>
        <w:t xml:space="preserve">haber sido presentado el </w:t>
      </w:r>
      <w:r w:rsidRPr="00F00BAE">
        <w:rPr>
          <w:rFonts w:ascii="Palatino Linotype" w:hAnsi="Palatino Linotype" w:cs="Arial"/>
          <w:lang w:val="es-ES"/>
        </w:rPr>
        <w:t xml:space="preserve">Recurso de Revisión vía </w:t>
      </w:r>
      <w:r w:rsidRPr="00F00BAE">
        <w:rPr>
          <w:rFonts w:ascii="Palatino Linotype" w:hAnsi="Palatino Linotype" w:cs="Arial"/>
          <w:b/>
          <w:lang w:val="es-ES"/>
        </w:rPr>
        <w:t>SAIMEX</w:t>
      </w:r>
      <w:r w:rsidRPr="00F00BAE">
        <w:rPr>
          <w:rFonts w:ascii="Palatino Linotype" w:hAnsi="Palatino Linotype" w:cs="Arial"/>
          <w:lang w:val="es-ES"/>
        </w:rPr>
        <w:t>, dicho requisito resulta innecesario.</w:t>
      </w:r>
    </w:p>
    <w:p w14:paraId="23D7566A" w14:textId="77777777" w:rsidR="00EF1BFD" w:rsidRPr="00F00BAE" w:rsidRDefault="00EF1BFD" w:rsidP="00F00BAE">
      <w:pPr>
        <w:spacing w:line="360" w:lineRule="auto"/>
        <w:jc w:val="both"/>
        <w:rPr>
          <w:rFonts w:ascii="Palatino Linotype" w:hAnsi="Palatino Linotype" w:cs="Arial"/>
          <w:b/>
          <w:lang w:val="es-ES"/>
        </w:rPr>
      </w:pPr>
    </w:p>
    <w:p w14:paraId="44D34FDB" w14:textId="4DE7F5DB" w:rsidR="00EF5831" w:rsidRPr="00F00BAE" w:rsidRDefault="00EF5831" w:rsidP="00F00BAE">
      <w:pPr>
        <w:spacing w:line="360" w:lineRule="auto"/>
        <w:jc w:val="both"/>
        <w:rPr>
          <w:rFonts w:ascii="Palatino Linotype" w:hAnsi="Palatino Linotype" w:cs="Arial"/>
          <w:lang w:val="es-ES"/>
        </w:rPr>
      </w:pPr>
      <w:r w:rsidRPr="00F00BAE">
        <w:rPr>
          <w:rFonts w:ascii="Palatino Linotype" w:hAnsi="Palatino Linotype" w:cs="Arial"/>
          <w:lang w:val="es-ES"/>
        </w:rPr>
        <w:t xml:space="preserve">Lo anterior es así, pues el artículo 15 de Ley de Transparencia y Acceso a la Información Pública del Estado de México y Municipios </w:t>
      </w:r>
      <w:r w:rsidRPr="00F00BAE">
        <w:rPr>
          <w:rFonts w:ascii="Palatino Linotype" w:hAnsi="Palatino Linotype" w:cs="Arial"/>
          <w:iCs/>
          <w:lang w:val="es-ES"/>
        </w:rPr>
        <w:t xml:space="preserve">prevé que, </w:t>
      </w:r>
      <w:r w:rsidRPr="00F00BAE">
        <w:rPr>
          <w:rFonts w:ascii="Palatino Linotype" w:hAnsi="Palatino Linotype" w:cs="Arial"/>
          <w:lang w:val="es-ES"/>
        </w:rPr>
        <w:t xml:space="preserve">toda persona tendrá acceso a la información sin necesidad de acreditar interés alguno o justificar su utilización, de lo que se infiere que para el ejercicio del derecho de acceso a la información pública, </w:t>
      </w:r>
      <w:r w:rsidRPr="00F00BAE">
        <w:rPr>
          <w:rFonts w:ascii="Palatino Linotype" w:hAnsi="Palatino Linotype" w:cs="Arial"/>
          <w:b/>
          <w:u w:val="single"/>
          <w:lang w:val="es-ES"/>
        </w:rPr>
        <w:t xml:space="preserve">el nombre no es un requisito </w:t>
      </w:r>
      <w:r w:rsidRPr="00F00BAE">
        <w:rPr>
          <w:rFonts w:ascii="Palatino Linotype" w:hAnsi="Palatino Linotype" w:cs="Arial"/>
          <w:b/>
          <w:i/>
          <w:u w:val="single"/>
          <w:lang w:val="es-ES"/>
        </w:rPr>
        <w:t>sine qua non</w:t>
      </w:r>
      <w:r w:rsidRPr="00F00BAE">
        <w:rPr>
          <w:rFonts w:ascii="Palatino Linotype" w:hAnsi="Palatino Linotype" w:cs="Arial"/>
          <w:lang w:val="es-ES"/>
        </w:rPr>
        <w:t xml:space="preserve"> </w:t>
      </w:r>
      <w:r w:rsidR="009371B9" w:rsidRPr="00F00BAE">
        <w:rPr>
          <w:rFonts w:ascii="Palatino Linotype" w:hAnsi="Palatino Linotype" w:cs="Arial"/>
          <w:lang w:val="es-ES"/>
        </w:rPr>
        <w:t xml:space="preserve">(sin el cual) </w:t>
      </w:r>
      <w:r w:rsidRPr="00F00BAE">
        <w:rPr>
          <w:rFonts w:ascii="Palatino Linotype" w:hAnsi="Palatino Linotype" w:cs="Arial"/>
          <w:lang w:val="es-ES"/>
        </w:rPr>
        <w:t>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71AF6AE" w14:textId="77777777" w:rsidR="00EF1BFD" w:rsidRPr="00F00BAE" w:rsidRDefault="00EF1BFD" w:rsidP="00F00BAE">
      <w:pPr>
        <w:spacing w:line="360" w:lineRule="auto"/>
        <w:jc w:val="both"/>
        <w:rPr>
          <w:rFonts w:ascii="Palatino Linotype" w:hAnsi="Palatino Linotype" w:cs="Arial"/>
          <w:lang w:val="es-ES"/>
        </w:rPr>
      </w:pPr>
    </w:p>
    <w:p w14:paraId="79AB6E34" w14:textId="5A250095" w:rsidR="00EF5831" w:rsidRPr="00F00BAE" w:rsidRDefault="00EF5831" w:rsidP="00F00BAE">
      <w:pPr>
        <w:spacing w:line="360" w:lineRule="auto"/>
        <w:jc w:val="both"/>
        <w:rPr>
          <w:rFonts w:ascii="Palatino Linotype" w:hAnsi="Palatino Linotype" w:cs="Arial"/>
          <w:lang w:val="es-ES"/>
        </w:rPr>
      </w:pPr>
      <w:r w:rsidRPr="00F00BAE">
        <w:rPr>
          <w:rFonts w:ascii="Palatino Linotype" w:hAnsi="Palatino Linotype" w:cs="Arial"/>
          <w:lang w:val="es-ES"/>
        </w:rPr>
        <w:t xml:space="preserve">Aunado a lo anterior, cabe precisar que los artículos 6, Apartado A, fracciones III y IV de la Constitución Política de los Estados Unidos Mexicanos y 5, </w:t>
      </w:r>
      <w:r w:rsidR="004A2141" w:rsidRPr="00F00BAE">
        <w:rPr>
          <w:rFonts w:ascii="Palatino Linotype" w:hAnsi="Palatino Linotype" w:cs="Arial"/>
          <w:lang w:val="es-ES"/>
        </w:rPr>
        <w:t>párrafos trigésimo segundo, trigésimo tercero y trigésimo cuarto</w:t>
      </w:r>
      <w:r w:rsidRPr="00F00BAE">
        <w:rPr>
          <w:rFonts w:ascii="Palatino Linotype" w:hAnsi="Palatino Linotype" w:cs="Arial"/>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00762058" w14:textId="77777777" w:rsidR="00EF1BFD" w:rsidRPr="00F00BAE" w:rsidRDefault="00EF1BFD" w:rsidP="00F00BAE">
      <w:pPr>
        <w:spacing w:line="360" w:lineRule="auto"/>
        <w:jc w:val="both"/>
        <w:rPr>
          <w:rFonts w:ascii="Palatino Linotype" w:hAnsi="Palatino Linotype" w:cs="Arial"/>
          <w:lang w:val="es-ES"/>
        </w:rPr>
      </w:pPr>
    </w:p>
    <w:p w14:paraId="40AFC570" w14:textId="56C6F11B" w:rsidR="00EF5831" w:rsidRPr="00F00BAE" w:rsidRDefault="00EF5831" w:rsidP="00F00BAE">
      <w:pPr>
        <w:spacing w:line="360" w:lineRule="auto"/>
        <w:jc w:val="both"/>
        <w:rPr>
          <w:rFonts w:ascii="Palatino Linotype" w:hAnsi="Palatino Linotype" w:cs="Arial"/>
          <w:lang w:val="es-ES"/>
        </w:rPr>
      </w:pPr>
      <w:r w:rsidRPr="00F00BAE">
        <w:rPr>
          <w:rFonts w:ascii="Palatino Linotype" w:hAnsi="Palatino Linotype" w:cs="Arial"/>
          <w:lang w:val="es-ES"/>
        </w:rPr>
        <w:t xml:space="preserve">Asimismo, se estima que el requisito relativo al nombre del </w:t>
      </w:r>
      <w:r w:rsidRPr="00F00BAE">
        <w:rPr>
          <w:rFonts w:ascii="Palatino Linotype" w:hAnsi="Palatino Linotype" w:cs="Arial"/>
          <w:b/>
          <w:lang w:val="es-ES"/>
        </w:rPr>
        <w:t>RECURRENTE</w:t>
      </w:r>
      <w:r w:rsidRPr="00F00BAE">
        <w:rPr>
          <w:rFonts w:ascii="Palatino Linotype" w:hAnsi="Palatino Linotype" w:cs="Arial"/>
          <w:lang w:val="es-ES"/>
        </w:rPr>
        <w:t xml:space="preserve"> no constituye un supuesto ind</w:t>
      </w:r>
      <w:r w:rsidR="00633C57" w:rsidRPr="00F00BAE">
        <w:rPr>
          <w:rFonts w:ascii="Palatino Linotype" w:hAnsi="Palatino Linotype" w:cs="Arial"/>
          <w:lang w:val="es-ES"/>
        </w:rPr>
        <w:t xml:space="preserve">ispensable de procedibilidad del </w:t>
      </w:r>
      <w:r w:rsidRPr="00F00BAE">
        <w:rPr>
          <w:rFonts w:ascii="Palatino Linotype" w:hAnsi="Palatino Linotype" w:cs="Arial"/>
          <w:lang w:val="es-ES"/>
        </w:rPr>
        <w:t xml:space="preserve">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00BAE">
        <w:rPr>
          <w:rFonts w:ascii="Palatino Linotype" w:hAnsi="Palatino Linotype" w:cs="Arial"/>
          <w:b/>
          <w:lang w:val="es-ES"/>
        </w:rPr>
        <w:t>EL RECURRENTE</w:t>
      </w:r>
      <w:r w:rsidRPr="00F00BAE">
        <w:rPr>
          <w:rFonts w:ascii="Palatino Linotype" w:hAnsi="Palatino Linotype" w:cs="Arial"/>
          <w:lang w:val="es-ES"/>
        </w:rPr>
        <w:t xml:space="preserve"> es la misma persona que realizó las solicitudes de acceso a la información pública que ahora se impugnan.</w:t>
      </w:r>
    </w:p>
    <w:p w14:paraId="4EC38D1C" w14:textId="77777777" w:rsidR="00EF1BFD" w:rsidRPr="00F00BAE" w:rsidRDefault="00EF1BFD" w:rsidP="00F00BAE">
      <w:pPr>
        <w:spacing w:line="360" w:lineRule="auto"/>
        <w:jc w:val="both"/>
        <w:rPr>
          <w:rFonts w:ascii="Palatino Linotype" w:hAnsi="Palatino Linotype" w:cs="Arial"/>
          <w:lang w:val="es-ES"/>
        </w:rPr>
      </w:pPr>
    </w:p>
    <w:p w14:paraId="32363FF7" w14:textId="77777777" w:rsidR="00EF5831" w:rsidRPr="00F00BAE" w:rsidRDefault="00EF5831" w:rsidP="00F00BAE">
      <w:pPr>
        <w:spacing w:line="360" w:lineRule="auto"/>
        <w:jc w:val="both"/>
        <w:rPr>
          <w:rFonts w:ascii="Palatino Linotype" w:hAnsi="Palatino Linotype" w:cs="Arial"/>
          <w:lang w:val="es-ES"/>
        </w:rPr>
      </w:pPr>
      <w:r w:rsidRPr="00F00BAE">
        <w:rPr>
          <w:rFonts w:ascii="Palatino Linotype" w:hAnsi="Palatino Linotype" w:cs="Arial"/>
          <w:lang w:val="es-ES"/>
        </w:rPr>
        <w:t xml:space="preserve">Es así que, para el estudio de la materia sobre la que se resuelve los presentes Recurso de Revisión, resulta intrascendente conocer el nombre de la persona que lo hubiere promovido, en virtud de que tanto la </w:t>
      </w:r>
      <w:r w:rsidRPr="00F00BAE">
        <w:rPr>
          <w:rFonts w:ascii="Palatino Linotype" w:hAnsi="Palatino Linotype" w:cs="Arial"/>
        </w:rPr>
        <w:t>Constitución Política de los Estados Unidos Mexicanos</w:t>
      </w:r>
      <w:r w:rsidRPr="00F00BAE">
        <w:rPr>
          <w:rFonts w:ascii="Palatino Linotype" w:hAnsi="Palatino Linotype" w:cs="Arial"/>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F094D68" w14:textId="77777777" w:rsidR="00EF1BFD" w:rsidRPr="00F00BAE" w:rsidRDefault="00EF1BFD" w:rsidP="00F00BAE">
      <w:pPr>
        <w:spacing w:line="360" w:lineRule="auto"/>
        <w:jc w:val="both"/>
        <w:rPr>
          <w:rFonts w:ascii="Palatino Linotype" w:hAnsi="Palatino Linotype" w:cs="Arial"/>
          <w:lang w:val="es-ES"/>
        </w:rPr>
      </w:pPr>
    </w:p>
    <w:p w14:paraId="6B38A80F" w14:textId="77777777" w:rsidR="00EF5831" w:rsidRPr="00F00BAE" w:rsidRDefault="00EF5831" w:rsidP="00F00BAE">
      <w:pPr>
        <w:spacing w:line="360" w:lineRule="auto"/>
        <w:jc w:val="both"/>
        <w:textAlignment w:val="baseline"/>
        <w:rPr>
          <w:rFonts w:ascii="Palatino Linotype" w:hAnsi="Palatino Linotype" w:cs="Arial"/>
          <w:b/>
          <w:sz w:val="28"/>
          <w:lang w:val="es-ES" w:eastAsia="es-MX"/>
        </w:rPr>
      </w:pPr>
      <w:r w:rsidRPr="00F00BAE">
        <w:rPr>
          <w:rFonts w:ascii="Palatino Linotype" w:hAnsi="Palatino Linotype" w:cs="Arial"/>
          <w:b/>
          <w:sz w:val="28"/>
          <w:lang w:eastAsia="es-MX"/>
        </w:rPr>
        <w:t xml:space="preserve">QUINTO. </w:t>
      </w:r>
      <w:r w:rsidRPr="00F00BAE">
        <w:rPr>
          <w:rFonts w:ascii="Palatino Linotype" w:hAnsi="Palatino Linotype" w:cs="Arial"/>
          <w:b/>
          <w:sz w:val="28"/>
          <w:lang w:val="es-ES" w:eastAsia="es-MX"/>
        </w:rPr>
        <w:t>Estudio y resolución del asunto.</w:t>
      </w:r>
    </w:p>
    <w:p w14:paraId="77943E22" w14:textId="77777777" w:rsidR="00EF5831" w:rsidRPr="00F00BAE" w:rsidRDefault="00EF5831" w:rsidP="00F00BAE">
      <w:pPr>
        <w:spacing w:line="360" w:lineRule="auto"/>
        <w:jc w:val="both"/>
        <w:rPr>
          <w:rFonts w:ascii="Palatino Linotype" w:hAnsi="Palatino Linotype" w:cs="Arial"/>
        </w:rPr>
      </w:pPr>
      <w:r w:rsidRPr="00F00BAE">
        <w:rPr>
          <w:rFonts w:ascii="Palatino Linotype" w:hAnsi="Palatino Linotype" w:cs="Arial"/>
        </w:rPr>
        <w:t xml:space="preserve">Una vez determinada la vía sobre la que versará el presente recurso, y previa revisión del expediente electrónico formado en </w:t>
      </w:r>
      <w:r w:rsidRPr="00F00BAE">
        <w:rPr>
          <w:rFonts w:ascii="Palatino Linotype" w:hAnsi="Palatino Linotype" w:cs="Arial"/>
          <w:b/>
        </w:rPr>
        <w:t>EL SAIMEX</w:t>
      </w:r>
      <w:r w:rsidRPr="00F00BAE">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Ley de Transparencia y Acceso a la Información Pública del Estado de México y Municipios.</w:t>
      </w:r>
    </w:p>
    <w:p w14:paraId="35D191F5" w14:textId="2FD314AD" w:rsidR="00EF5831" w:rsidRPr="00F00BAE" w:rsidRDefault="007645C6" w:rsidP="00F00BAE">
      <w:pPr>
        <w:widowControl w:val="0"/>
        <w:autoSpaceDE w:val="0"/>
        <w:autoSpaceDN w:val="0"/>
        <w:adjustRightInd w:val="0"/>
        <w:spacing w:line="360" w:lineRule="auto"/>
        <w:jc w:val="both"/>
        <w:rPr>
          <w:rFonts w:ascii="Palatino Linotype" w:hAnsi="Palatino Linotype" w:cs="Arial"/>
          <w:b/>
        </w:rPr>
      </w:pPr>
      <w:r w:rsidRPr="00F00BAE">
        <w:rPr>
          <w:rFonts w:ascii="Palatino Linotype" w:hAnsi="Palatino Linotype" w:cs="Arial"/>
        </w:rPr>
        <w:t>Derivado de lo anterior</w:t>
      </w:r>
      <w:r w:rsidR="00EF5831" w:rsidRPr="00F00BAE">
        <w:rPr>
          <w:rFonts w:ascii="Palatino Linotype" w:hAnsi="Palatino Linotype" w:cs="Arial"/>
        </w:rPr>
        <w:t xml:space="preserve">, debemos recordar que </w:t>
      </w:r>
      <w:r w:rsidR="00EF5831" w:rsidRPr="00F00BAE">
        <w:rPr>
          <w:rFonts w:ascii="Palatino Linotype" w:hAnsi="Palatino Linotype" w:cs="Arial"/>
          <w:b/>
          <w:lang w:val="es-ES"/>
        </w:rPr>
        <w:t xml:space="preserve">EL </w:t>
      </w:r>
      <w:r w:rsidR="00EF5831" w:rsidRPr="00F00BAE">
        <w:rPr>
          <w:rFonts w:ascii="Palatino Linotype" w:hAnsi="Palatino Linotype" w:cs="Arial"/>
          <w:b/>
        </w:rPr>
        <w:t xml:space="preserve">RECURRENTE </w:t>
      </w:r>
      <w:r w:rsidR="00EF5831" w:rsidRPr="00F00BAE">
        <w:rPr>
          <w:rFonts w:ascii="Palatino Linotype" w:hAnsi="Palatino Linotype" w:cs="Arial"/>
        </w:rPr>
        <w:t xml:space="preserve">solicitó al </w:t>
      </w:r>
      <w:r w:rsidR="00EF5831" w:rsidRPr="00F00BAE">
        <w:rPr>
          <w:rFonts w:ascii="Palatino Linotype" w:hAnsi="Palatino Linotype" w:cs="Arial"/>
          <w:b/>
        </w:rPr>
        <w:t>SUJETO OBLIGADO:</w:t>
      </w:r>
    </w:p>
    <w:p w14:paraId="62EB52BD" w14:textId="77777777" w:rsidR="00EF1BFD" w:rsidRPr="00F00BAE" w:rsidRDefault="00EF1BFD" w:rsidP="00F00BAE">
      <w:pPr>
        <w:widowControl w:val="0"/>
        <w:autoSpaceDE w:val="0"/>
        <w:autoSpaceDN w:val="0"/>
        <w:adjustRightInd w:val="0"/>
        <w:jc w:val="both"/>
        <w:rPr>
          <w:rFonts w:ascii="Palatino Linotype" w:hAnsi="Palatino Linotype" w:cs="Arial"/>
          <w:b/>
        </w:rPr>
      </w:pPr>
    </w:p>
    <w:p w14:paraId="3A6B1E9D" w14:textId="77777777" w:rsidR="00B266D4" w:rsidRPr="00F00BAE" w:rsidRDefault="00373C81" w:rsidP="00F00BAE">
      <w:pPr>
        <w:tabs>
          <w:tab w:val="left" w:pos="851"/>
        </w:tabs>
        <w:ind w:left="851" w:right="901"/>
        <w:jc w:val="both"/>
        <w:rPr>
          <w:rFonts w:ascii="Palatino Linotype" w:hAnsi="Palatino Linotype" w:cs="Arial"/>
          <w:i/>
          <w:sz w:val="22"/>
        </w:rPr>
      </w:pPr>
      <w:r w:rsidRPr="00F00BAE">
        <w:rPr>
          <w:rFonts w:ascii="Palatino Linotype" w:hAnsi="Palatino Linotype" w:cs="Arial"/>
          <w:i/>
          <w:sz w:val="22"/>
        </w:rPr>
        <w:t>“</w:t>
      </w:r>
      <w:r w:rsidR="00B266D4" w:rsidRPr="00F00BAE">
        <w:rPr>
          <w:rFonts w:ascii="Palatino Linotype" w:hAnsi="Palatino Linotype" w:cs="Arial"/>
          <w:i/>
          <w:sz w:val="22"/>
        </w:rPr>
        <w:t xml:space="preserve">1– Que se me informe si el ayuntamiento de </w:t>
      </w:r>
      <w:proofErr w:type="spellStart"/>
      <w:r w:rsidR="00B266D4" w:rsidRPr="00F00BAE">
        <w:rPr>
          <w:rFonts w:ascii="Palatino Linotype" w:hAnsi="Palatino Linotype" w:cs="Arial"/>
          <w:i/>
          <w:sz w:val="22"/>
        </w:rPr>
        <w:t>Tecamac</w:t>
      </w:r>
      <w:proofErr w:type="spellEnd"/>
      <w:r w:rsidR="00B266D4" w:rsidRPr="00F00BAE">
        <w:rPr>
          <w:rFonts w:ascii="Palatino Linotype" w:hAnsi="Palatino Linotype" w:cs="Arial"/>
          <w:i/>
          <w:sz w:val="22"/>
        </w:rPr>
        <w:t xml:space="preserve">, reconoce al grupo de personas que se denomina como “COMITE UNIDOS POR REYES ACOZAC” y si este se encuentra debidamente constituido ante el H. Ayuntamiento de </w:t>
      </w:r>
      <w:proofErr w:type="spellStart"/>
      <w:r w:rsidR="00B266D4" w:rsidRPr="00F00BAE">
        <w:rPr>
          <w:rFonts w:ascii="Palatino Linotype" w:hAnsi="Palatino Linotype" w:cs="Arial"/>
          <w:i/>
          <w:sz w:val="22"/>
        </w:rPr>
        <w:t>Tecamac</w:t>
      </w:r>
      <w:proofErr w:type="spellEnd"/>
      <w:r w:rsidR="00B266D4" w:rsidRPr="00F00BAE">
        <w:rPr>
          <w:rFonts w:ascii="Palatino Linotype" w:hAnsi="Palatino Linotype" w:cs="Arial"/>
          <w:i/>
          <w:sz w:val="22"/>
        </w:rPr>
        <w:t xml:space="preserve"> y de ser así que se informe cómo fue que se constituyó. </w:t>
      </w:r>
    </w:p>
    <w:p w14:paraId="0BFA78D6" w14:textId="07CF653A" w:rsidR="00373C81" w:rsidRPr="00F00BAE" w:rsidRDefault="00B266D4" w:rsidP="00F00BAE">
      <w:pPr>
        <w:tabs>
          <w:tab w:val="left" w:pos="851"/>
        </w:tabs>
        <w:ind w:left="851" w:right="901"/>
        <w:jc w:val="both"/>
        <w:rPr>
          <w:rFonts w:ascii="Palatino Linotype" w:hAnsi="Palatino Linotype" w:cs="Arial"/>
          <w:i/>
          <w:sz w:val="22"/>
        </w:rPr>
      </w:pPr>
      <w:r w:rsidRPr="00F00BAE">
        <w:rPr>
          <w:rFonts w:ascii="Palatino Linotype" w:hAnsi="Palatino Linotype" w:cs="Arial"/>
          <w:i/>
          <w:sz w:val="22"/>
        </w:rPr>
        <w:t xml:space="preserve">2.- Que se me informe porque se encuentra restringido el acceso al </w:t>
      </w:r>
      <w:proofErr w:type="spellStart"/>
      <w:r w:rsidRPr="00F00BAE">
        <w:rPr>
          <w:rFonts w:ascii="Palatino Linotype" w:hAnsi="Palatino Linotype" w:cs="Arial"/>
          <w:i/>
          <w:sz w:val="22"/>
        </w:rPr>
        <w:t>kiosko</w:t>
      </w:r>
      <w:proofErr w:type="spellEnd"/>
      <w:r w:rsidRPr="00F00BAE">
        <w:rPr>
          <w:rFonts w:ascii="Palatino Linotype" w:hAnsi="Palatino Linotype" w:cs="Arial"/>
          <w:i/>
          <w:sz w:val="22"/>
        </w:rPr>
        <w:t xml:space="preserve"> de los Reyes Acozac que se encuentra en el interior de la plaza cívica del pueblo en mención, ya que actualmente tiene cadenas y candado, de lo cual se advierte que se encuentra restringido el acceso a los ciudadanos y este se presume que está bajo la custodia de un grupo de personas que se auto domina como “COMITÉ UNIDOS POR REYES ACOZAC”</w:t>
      </w:r>
      <w:r w:rsidR="00373C81" w:rsidRPr="00F00BAE">
        <w:rPr>
          <w:rFonts w:ascii="Palatino Linotype" w:hAnsi="Palatino Linotype" w:cs="Arial"/>
          <w:i/>
          <w:sz w:val="22"/>
        </w:rPr>
        <w:t>.” (Sic).</w:t>
      </w:r>
    </w:p>
    <w:p w14:paraId="78D21332" w14:textId="77777777" w:rsidR="00EF1BFD" w:rsidRPr="00F00BAE" w:rsidRDefault="00EF1BFD" w:rsidP="00F00BAE">
      <w:pPr>
        <w:tabs>
          <w:tab w:val="left" w:pos="851"/>
        </w:tabs>
        <w:ind w:left="851" w:right="901"/>
        <w:jc w:val="both"/>
        <w:rPr>
          <w:rFonts w:ascii="Palatino Linotype" w:hAnsi="Palatino Linotype" w:cs="Arial"/>
          <w:i/>
          <w:sz w:val="22"/>
        </w:rPr>
      </w:pPr>
    </w:p>
    <w:p w14:paraId="1E317165" w14:textId="463F7DF3" w:rsidR="00B266D4" w:rsidRPr="00F00BAE" w:rsidRDefault="00633C57" w:rsidP="00F00BAE">
      <w:pPr>
        <w:spacing w:line="360" w:lineRule="auto"/>
        <w:jc w:val="both"/>
        <w:rPr>
          <w:rFonts w:ascii="Palatino Linotype" w:hAnsi="Palatino Linotype" w:cs="Arial"/>
        </w:rPr>
      </w:pPr>
      <w:r w:rsidRPr="00F00BAE">
        <w:rPr>
          <w:rFonts w:ascii="Palatino Linotype" w:hAnsi="Palatino Linotype" w:cs="Arial"/>
        </w:rPr>
        <w:t>Acto seguido, e</w:t>
      </w:r>
      <w:r w:rsidR="001479B9" w:rsidRPr="00F00BAE">
        <w:rPr>
          <w:rFonts w:ascii="Palatino Linotype" w:hAnsi="Palatino Linotype" w:cs="Arial"/>
        </w:rPr>
        <w:t>n respuesta</w:t>
      </w:r>
      <w:r w:rsidR="00EF5831" w:rsidRPr="00F00BAE">
        <w:rPr>
          <w:rFonts w:ascii="Palatino Linotype" w:hAnsi="Palatino Linotype" w:cs="Arial"/>
        </w:rPr>
        <w:t xml:space="preserve"> </w:t>
      </w:r>
      <w:r w:rsidR="00373C81" w:rsidRPr="00F00BAE">
        <w:rPr>
          <w:rFonts w:ascii="Palatino Linotype" w:hAnsi="Palatino Linotype" w:cs="Arial"/>
        </w:rPr>
        <w:t xml:space="preserve">el Titular de la Unidad de </w:t>
      </w:r>
      <w:r w:rsidR="00B266D4" w:rsidRPr="00F00BAE">
        <w:rPr>
          <w:rFonts w:ascii="Palatino Linotype" w:hAnsi="Palatino Linotype" w:cs="Arial"/>
        </w:rPr>
        <w:t xml:space="preserve">Transparencia informa que la solicitud fue </w:t>
      </w:r>
      <w:r w:rsidR="009371B9" w:rsidRPr="00F00BAE">
        <w:rPr>
          <w:rFonts w:ascii="Palatino Linotype" w:hAnsi="Palatino Linotype" w:cs="Arial"/>
        </w:rPr>
        <w:t xml:space="preserve">turnada </w:t>
      </w:r>
      <w:r w:rsidR="00B266D4" w:rsidRPr="00F00BAE">
        <w:rPr>
          <w:rFonts w:ascii="Palatino Linotype" w:hAnsi="Palatino Linotype" w:cs="Arial"/>
        </w:rPr>
        <w:t xml:space="preserve">a la Unidad de Gobierno y Participación Ciudadana a través de </w:t>
      </w:r>
      <w:r w:rsidR="00B266D4" w:rsidRPr="00F00BAE">
        <w:rPr>
          <w:rFonts w:ascii="Palatino Linotype" w:hAnsi="Palatino Linotype" w:cs="Arial"/>
          <w:b/>
        </w:rPr>
        <w:t>SAIMEX</w:t>
      </w:r>
      <w:r w:rsidR="00B266D4" w:rsidRPr="00F00BAE">
        <w:rPr>
          <w:rFonts w:ascii="Palatino Linotype" w:hAnsi="Palatino Linotype" w:cs="Arial"/>
        </w:rPr>
        <w:t xml:space="preserve"> el </w:t>
      </w:r>
      <w:r w:rsidR="00FC08C3" w:rsidRPr="00F00BAE">
        <w:rPr>
          <w:rFonts w:ascii="Palatino Linotype" w:hAnsi="Palatino Linotype" w:cs="Arial"/>
        </w:rPr>
        <w:t>veintinueve</w:t>
      </w:r>
      <w:r w:rsidR="00B266D4" w:rsidRPr="00F00BAE">
        <w:rPr>
          <w:rFonts w:ascii="Palatino Linotype" w:hAnsi="Palatino Linotype" w:cs="Arial"/>
        </w:rPr>
        <w:t xml:space="preserve"> de septiembre del </w:t>
      </w:r>
      <w:r w:rsidR="00FC08C3" w:rsidRPr="00F00BAE">
        <w:rPr>
          <w:rFonts w:ascii="Palatino Linotype" w:hAnsi="Palatino Linotype" w:cs="Arial"/>
        </w:rPr>
        <w:t>dos mil veintitrés</w:t>
      </w:r>
      <w:r w:rsidR="00B266D4" w:rsidRPr="00F00BAE">
        <w:rPr>
          <w:rFonts w:ascii="Palatino Linotype" w:hAnsi="Palatino Linotype" w:cs="Arial"/>
        </w:rPr>
        <w:t xml:space="preserve"> y notificada físicamente mediante oficio UTAIP/OI/620/2023, sin que a la fecha se haya obtenido respuesta por parte del área responsable de la información. </w:t>
      </w:r>
    </w:p>
    <w:p w14:paraId="5589E9A1" w14:textId="77777777" w:rsidR="00EF1BFD" w:rsidRPr="00F00BAE" w:rsidRDefault="00EF1BFD" w:rsidP="00F00BAE">
      <w:pPr>
        <w:spacing w:line="360" w:lineRule="auto"/>
        <w:jc w:val="both"/>
        <w:rPr>
          <w:rFonts w:ascii="Palatino Linotype" w:hAnsi="Palatino Linotype" w:cs="Arial"/>
        </w:rPr>
      </w:pPr>
    </w:p>
    <w:p w14:paraId="186E0DA3" w14:textId="14A33DC8" w:rsidR="0083612A" w:rsidRPr="00F00BAE" w:rsidRDefault="0083612A" w:rsidP="00F00BAE">
      <w:pPr>
        <w:tabs>
          <w:tab w:val="left" w:pos="709"/>
        </w:tabs>
        <w:spacing w:line="360" w:lineRule="auto"/>
        <w:jc w:val="both"/>
        <w:rPr>
          <w:rFonts w:ascii="Palatino Linotype" w:hAnsi="Palatino Linotype" w:cs="Arial"/>
        </w:rPr>
      </w:pPr>
      <w:r w:rsidRPr="00F00BAE">
        <w:rPr>
          <w:rFonts w:ascii="Palatino Linotype" w:hAnsi="Palatino Linotype" w:cs="Arial"/>
        </w:rPr>
        <w:t>Ante tal respuesta</w:t>
      </w:r>
      <w:r w:rsidR="00E1791C" w:rsidRPr="00F00BAE">
        <w:rPr>
          <w:rFonts w:ascii="Palatino Linotype" w:hAnsi="Palatino Linotype" w:cs="Arial"/>
        </w:rPr>
        <w:t xml:space="preserve"> emitida por el Titular de la Unidad de Transparencia</w:t>
      </w:r>
      <w:r w:rsidRPr="00F00BAE">
        <w:rPr>
          <w:rFonts w:ascii="Palatino Linotype" w:hAnsi="Palatino Linotype" w:cs="Arial"/>
        </w:rPr>
        <w:t xml:space="preserve">, el particular interpuso el Recurso de Revisión materia del presente asunto, adoleciéndose </w:t>
      </w:r>
      <w:r w:rsidR="00CD03BE" w:rsidRPr="00F00BAE">
        <w:rPr>
          <w:rFonts w:ascii="Palatino Linotype" w:hAnsi="Palatino Linotype" w:cs="Arial"/>
        </w:rPr>
        <w:t>que viola la seguridad jurídica del suscrito, esto derivado a que la respuesta es incongruente a lo solicitado y carece de cualquier sustento y medio idóneo del cual se advierta dicha manifestación, así mismos de observa de que el titular de gobierno ha sido omiso en contestar la información solicitada</w:t>
      </w:r>
      <w:r w:rsidRPr="00F00BAE">
        <w:rPr>
          <w:rFonts w:ascii="Palatino Linotype" w:hAnsi="Palatino Linotype" w:cs="Arial"/>
        </w:rPr>
        <w:t>.</w:t>
      </w:r>
    </w:p>
    <w:p w14:paraId="26D4AD6A" w14:textId="77777777" w:rsidR="00EF1BFD" w:rsidRPr="00F00BAE" w:rsidRDefault="00EF1BFD" w:rsidP="00F00BAE">
      <w:pPr>
        <w:tabs>
          <w:tab w:val="left" w:pos="709"/>
        </w:tabs>
        <w:spacing w:line="360" w:lineRule="auto"/>
        <w:jc w:val="both"/>
        <w:rPr>
          <w:rFonts w:ascii="Palatino Linotype" w:hAnsi="Palatino Linotype" w:cs="Arial"/>
        </w:rPr>
      </w:pPr>
    </w:p>
    <w:p w14:paraId="2D26221A" w14:textId="77777777" w:rsidR="00CB0DC6" w:rsidRPr="00F00BAE" w:rsidRDefault="00CB0DC6" w:rsidP="00F00BAE">
      <w:pPr>
        <w:pStyle w:val="Prrafodelista"/>
        <w:widowControl w:val="0"/>
        <w:autoSpaceDE w:val="0"/>
        <w:autoSpaceDN w:val="0"/>
        <w:adjustRightInd w:val="0"/>
        <w:spacing w:line="360" w:lineRule="auto"/>
        <w:ind w:left="0"/>
        <w:jc w:val="both"/>
        <w:rPr>
          <w:rFonts w:ascii="Palatino Linotype" w:hAnsi="Palatino Linotype"/>
        </w:rPr>
      </w:pPr>
      <w:r w:rsidRPr="00F00BAE">
        <w:rPr>
          <w:rFonts w:ascii="Palatino Linotype" w:hAnsi="Palatino Linotype"/>
        </w:rPr>
        <w:t xml:space="preserve">Asimismo, es importante señalar que </w:t>
      </w:r>
      <w:r w:rsidRPr="00F00BAE">
        <w:rPr>
          <w:rFonts w:ascii="Palatino Linotype" w:hAnsi="Palatino Linotype" w:cs="Arial"/>
          <w:b/>
        </w:rPr>
        <w:t>EL RECURRENTE</w:t>
      </w:r>
      <w:r w:rsidRPr="00F00BAE">
        <w:rPr>
          <w:rFonts w:ascii="Palatino Linotype" w:hAnsi="Palatino Linotype" w:cs="Arial"/>
        </w:rPr>
        <w:t xml:space="preserve"> no realizó manifestaciones, alegatos o pruebas y por su parte </w:t>
      </w:r>
      <w:r w:rsidRPr="00F00BAE">
        <w:rPr>
          <w:rFonts w:ascii="Palatino Linotype" w:hAnsi="Palatino Linotype" w:cs="Arial"/>
          <w:b/>
        </w:rPr>
        <w:t xml:space="preserve">EL SUJETO OBLIGADO </w:t>
      </w:r>
      <w:r w:rsidRPr="00F00BAE">
        <w:rPr>
          <w:rFonts w:ascii="Palatino Linotype" w:hAnsi="Palatino Linotype" w:cs="Arial"/>
        </w:rPr>
        <w:t xml:space="preserve">omitió rendir su </w:t>
      </w:r>
      <w:r w:rsidRPr="00F00BAE">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5B3F82C1" w14:textId="133E2F4A" w:rsidR="00536ACC" w:rsidRPr="00F00BAE" w:rsidRDefault="00CB0DC6" w:rsidP="00F00BAE">
      <w:pPr>
        <w:tabs>
          <w:tab w:val="left" w:pos="709"/>
        </w:tabs>
        <w:spacing w:line="360" w:lineRule="auto"/>
        <w:jc w:val="both"/>
        <w:rPr>
          <w:rFonts w:ascii="Palatino Linotype" w:hAnsi="Palatino Linotype" w:cs="Arial"/>
          <w:lang w:val="es-ES" w:eastAsia="es-MX"/>
        </w:rPr>
      </w:pPr>
      <w:r w:rsidRPr="00F00BAE">
        <w:rPr>
          <w:rFonts w:ascii="Palatino Linotype" w:eastAsia="Palatino Linotype" w:hAnsi="Palatino Linotype" w:cs="Arial"/>
        </w:rPr>
        <w:t>Derivado de lo anterior, este Órgano Garante que el</w:t>
      </w:r>
      <w:r w:rsidR="00536ACC" w:rsidRPr="00F00BAE">
        <w:rPr>
          <w:rFonts w:ascii="Palatino Linotype" w:hAnsi="Palatino Linotype" w:cs="Arial"/>
          <w:lang w:val="es-ES" w:eastAsia="es-MX"/>
        </w:rPr>
        <w:t xml:space="preserve"> presente Recurso de Revisión es procedente, pues actualiza la hipótesis prevista en la fracción I, del artículo 179 de la Ley de la materia, el cual a la letra dice:</w:t>
      </w:r>
    </w:p>
    <w:p w14:paraId="480D92E0" w14:textId="77777777" w:rsidR="00EF1BFD" w:rsidRPr="00F00BAE" w:rsidRDefault="00EF1BFD" w:rsidP="00F00BAE">
      <w:pPr>
        <w:tabs>
          <w:tab w:val="left" w:pos="709"/>
        </w:tabs>
        <w:jc w:val="both"/>
        <w:rPr>
          <w:rFonts w:ascii="Palatino Linotype" w:hAnsi="Palatino Linotype" w:cs="Arial"/>
        </w:rPr>
      </w:pPr>
    </w:p>
    <w:p w14:paraId="32B80236" w14:textId="77777777" w:rsidR="00536ACC" w:rsidRPr="00F00BAE" w:rsidRDefault="00536ACC" w:rsidP="00F00BAE">
      <w:pPr>
        <w:ind w:left="851" w:right="901"/>
        <w:jc w:val="both"/>
        <w:rPr>
          <w:rFonts w:ascii="Palatino Linotype" w:hAnsi="Palatino Linotype" w:cs="Arial"/>
          <w:i/>
          <w:sz w:val="22"/>
          <w:lang w:val="es-ES"/>
        </w:rPr>
      </w:pPr>
      <w:r w:rsidRPr="00F00BAE">
        <w:rPr>
          <w:rFonts w:ascii="Palatino Linotype" w:hAnsi="Palatino Linotype" w:cs="Arial"/>
          <w:i/>
          <w:sz w:val="22"/>
          <w:lang w:val="es-ES"/>
        </w:rPr>
        <w:t>“</w:t>
      </w:r>
      <w:r w:rsidRPr="00F00BAE">
        <w:rPr>
          <w:rFonts w:ascii="Palatino Linotype" w:hAnsi="Palatino Linotype" w:cs="Arial"/>
          <w:b/>
          <w:i/>
          <w:sz w:val="22"/>
          <w:lang w:val="es-ES"/>
        </w:rPr>
        <w:t>Artículo 179.</w:t>
      </w:r>
      <w:r w:rsidRPr="00F00BAE">
        <w:rPr>
          <w:rFonts w:ascii="Palatino Linotype" w:hAnsi="Palatino Linotype" w:cs="Arial"/>
          <w:i/>
          <w:sz w:val="22"/>
          <w:lang w:val="es-ES"/>
        </w:rPr>
        <w:t xml:space="preserve"> El recurso de revisión es un medio de protección que la Ley otorga a los particulares, para hacer valer su derecho de acceso a la información pública, y procederá en contra de las siguientes causas:</w:t>
      </w:r>
    </w:p>
    <w:p w14:paraId="340F603C" w14:textId="77777777" w:rsidR="00536ACC" w:rsidRPr="00F00BAE" w:rsidRDefault="00536ACC" w:rsidP="00F00BAE">
      <w:pPr>
        <w:ind w:left="851" w:right="901"/>
        <w:jc w:val="both"/>
        <w:rPr>
          <w:rFonts w:ascii="Palatino Linotype" w:hAnsi="Palatino Linotype" w:cs="Arial"/>
          <w:i/>
          <w:sz w:val="22"/>
          <w:lang w:val="es-ES"/>
        </w:rPr>
      </w:pPr>
      <w:r w:rsidRPr="00F00BAE">
        <w:rPr>
          <w:rFonts w:ascii="Palatino Linotype" w:hAnsi="Palatino Linotype" w:cs="Arial"/>
          <w:b/>
          <w:i/>
          <w:sz w:val="22"/>
        </w:rPr>
        <w:t>I. La negativa a la información solicitada</w:t>
      </w:r>
      <w:r w:rsidRPr="00F00BAE">
        <w:rPr>
          <w:rFonts w:ascii="Palatino Linotype" w:hAnsi="Palatino Linotype" w:cs="Arial"/>
          <w:i/>
          <w:sz w:val="22"/>
          <w:lang w:val="es-ES"/>
        </w:rPr>
        <w:t>;</w:t>
      </w:r>
    </w:p>
    <w:p w14:paraId="4CEBA1C2" w14:textId="77777777" w:rsidR="00536ACC" w:rsidRPr="00F00BAE" w:rsidRDefault="00536ACC" w:rsidP="00F00BAE">
      <w:pPr>
        <w:ind w:left="851" w:right="901"/>
        <w:jc w:val="both"/>
        <w:rPr>
          <w:rFonts w:ascii="Palatino Linotype" w:hAnsi="Palatino Linotype" w:cs="Arial"/>
          <w:i/>
          <w:sz w:val="22"/>
          <w:lang w:val="es-ES"/>
        </w:rPr>
      </w:pPr>
      <w:r w:rsidRPr="00F00BAE">
        <w:rPr>
          <w:rFonts w:ascii="Palatino Linotype" w:hAnsi="Palatino Linotype" w:cs="Arial"/>
          <w:b/>
          <w:i/>
          <w:sz w:val="22"/>
          <w:lang w:val="es-ES"/>
        </w:rPr>
        <w:t>(…)</w:t>
      </w:r>
      <w:r w:rsidRPr="00F00BAE">
        <w:rPr>
          <w:rFonts w:ascii="Palatino Linotype" w:hAnsi="Palatino Linotype" w:cs="Arial"/>
          <w:i/>
          <w:sz w:val="22"/>
          <w:lang w:val="es-ES"/>
        </w:rPr>
        <w:t>”</w:t>
      </w:r>
    </w:p>
    <w:p w14:paraId="197CAD52" w14:textId="5F11DC68" w:rsidR="004A2141" w:rsidRPr="00F00BAE" w:rsidRDefault="004A2141" w:rsidP="00F00BAE">
      <w:pPr>
        <w:ind w:left="851" w:right="901"/>
        <w:jc w:val="right"/>
        <w:rPr>
          <w:rFonts w:ascii="Palatino Linotype" w:hAnsi="Palatino Linotype" w:cs="Arial"/>
          <w:sz w:val="16"/>
          <w:szCs w:val="16"/>
          <w:lang w:val="es-ES"/>
        </w:rPr>
      </w:pPr>
      <w:r w:rsidRPr="00F00BAE">
        <w:rPr>
          <w:rFonts w:ascii="Palatino Linotype" w:hAnsi="Palatino Linotype" w:cs="Arial"/>
          <w:sz w:val="16"/>
          <w:szCs w:val="16"/>
          <w:lang w:val="es-ES"/>
        </w:rPr>
        <w:t>(Énfasis añadido)</w:t>
      </w:r>
    </w:p>
    <w:p w14:paraId="4BC86D45" w14:textId="77777777" w:rsidR="00EF1BFD" w:rsidRPr="00F00BAE" w:rsidRDefault="00EF1BFD" w:rsidP="00F00BAE">
      <w:pPr>
        <w:ind w:left="851" w:right="901"/>
        <w:jc w:val="right"/>
        <w:rPr>
          <w:rFonts w:ascii="Palatino Linotype" w:hAnsi="Palatino Linotype" w:cs="Arial"/>
          <w:sz w:val="16"/>
          <w:szCs w:val="16"/>
          <w:lang w:val="es-ES"/>
        </w:rPr>
      </w:pPr>
    </w:p>
    <w:p w14:paraId="4B7851D2" w14:textId="591B0D80" w:rsidR="004A2141" w:rsidRPr="00F00BAE" w:rsidRDefault="00536ACC" w:rsidP="00F00BAE">
      <w:pPr>
        <w:widowControl w:val="0"/>
        <w:autoSpaceDE w:val="0"/>
        <w:autoSpaceDN w:val="0"/>
        <w:adjustRightInd w:val="0"/>
        <w:spacing w:line="360" w:lineRule="auto"/>
        <w:jc w:val="both"/>
        <w:rPr>
          <w:rFonts w:ascii="Palatino Linotype" w:hAnsi="Palatino Linotype" w:cs="Arial"/>
          <w:lang w:val="es-ES"/>
        </w:rPr>
      </w:pPr>
      <w:r w:rsidRPr="00F00BAE">
        <w:rPr>
          <w:rFonts w:ascii="Palatino Linotype" w:hAnsi="Palatino Linotype" w:cs="Arial"/>
          <w:lang w:val="es-ES"/>
        </w:rPr>
        <w:t xml:space="preserve">El precepto legal citado, establece </w:t>
      </w:r>
      <w:r w:rsidR="00C41F25" w:rsidRPr="00F00BAE">
        <w:rPr>
          <w:rFonts w:ascii="Palatino Linotype" w:hAnsi="Palatino Linotype" w:cs="Arial"/>
          <w:lang w:val="es-ES"/>
        </w:rPr>
        <w:t xml:space="preserve">como supuesto de procedencia del </w:t>
      </w:r>
      <w:r w:rsidRPr="00F00BAE">
        <w:rPr>
          <w:rFonts w:ascii="Palatino Linotype" w:hAnsi="Palatino Linotype" w:cs="Arial"/>
          <w:lang w:val="es-ES"/>
        </w:rPr>
        <w:t xml:space="preserve">recurso de revisión, en aquellos casos en que se niegue respuesta a lo solicitado; por lo que, en el presente caso, se actualiza dicha causal, ya que </w:t>
      </w:r>
      <w:r w:rsidRPr="00F00BAE">
        <w:rPr>
          <w:rFonts w:ascii="Palatino Linotype" w:hAnsi="Palatino Linotype" w:cs="Arial"/>
          <w:b/>
          <w:lang w:val="es-ES"/>
        </w:rPr>
        <w:t>EL SUJETO OBLIGADO</w:t>
      </w:r>
      <w:r w:rsidRPr="00F00BAE">
        <w:rPr>
          <w:rFonts w:ascii="Palatino Linotype" w:hAnsi="Palatino Linotype" w:cs="Arial"/>
          <w:lang w:val="es-ES"/>
        </w:rPr>
        <w:t xml:space="preserve"> negó la </w:t>
      </w:r>
      <w:r w:rsidR="0083612A" w:rsidRPr="00F00BAE">
        <w:rPr>
          <w:rFonts w:ascii="Palatino Linotype" w:hAnsi="Palatino Linotype" w:cs="Arial"/>
          <w:lang w:val="es-ES"/>
        </w:rPr>
        <w:t>información</w:t>
      </w:r>
      <w:r w:rsidR="00E81DD2" w:rsidRPr="00F00BAE">
        <w:rPr>
          <w:rFonts w:ascii="Palatino Linotype" w:hAnsi="Palatino Linotype" w:cs="Arial"/>
          <w:lang w:val="es-ES"/>
        </w:rPr>
        <w:t xml:space="preserve"> solicitada.</w:t>
      </w:r>
    </w:p>
    <w:p w14:paraId="6314DE5C" w14:textId="77777777" w:rsidR="00EF1BFD" w:rsidRPr="00F00BAE" w:rsidRDefault="00EF1BFD" w:rsidP="00F00BAE">
      <w:pPr>
        <w:widowControl w:val="0"/>
        <w:autoSpaceDE w:val="0"/>
        <w:autoSpaceDN w:val="0"/>
        <w:adjustRightInd w:val="0"/>
        <w:spacing w:line="360" w:lineRule="auto"/>
        <w:jc w:val="both"/>
        <w:rPr>
          <w:rFonts w:ascii="Palatino Linotype" w:hAnsi="Palatino Linotype" w:cs="Arial"/>
          <w:lang w:val="es-ES"/>
        </w:rPr>
      </w:pPr>
    </w:p>
    <w:p w14:paraId="760DB1AE" w14:textId="3D923242" w:rsidR="00521A0A" w:rsidRPr="00F00BAE" w:rsidRDefault="00CB0DC6" w:rsidP="00F00BAE">
      <w:pPr>
        <w:pBdr>
          <w:top w:val="nil"/>
          <w:left w:val="nil"/>
          <w:bottom w:val="nil"/>
          <w:right w:val="nil"/>
          <w:between w:val="nil"/>
        </w:pBdr>
        <w:spacing w:line="360" w:lineRule="auto"/>
        <w:contextualSpacing/>
        <w:jc w:val="both"/>
        <w:rPr>
          <w:rFonts w:ascii="Palatino Linotype" w:eastAsia="Calibri" w:hAnsi="Palatino Linotype" w:cs="Arial"/>
          <w:lang w:eastAsia="es-MX"/>
        </w:rPr>
      </w:pPr>
      <w:r w:rsidRPr="00F00BAE">
        <w:rPr>
          <w:rFonts w:ascii="Palatino Linotype" w:eastAsia="Palatino Linotype" w:hAnsi="Palatino Linotype" w:cs="Arial"/>
        </w:rPr>
        <w:t>Una vez precisado lo anterior</w:t>
      </w:r>
      <w:r w:rsidR="0083612A" w:rsidRPr="00F00BAE">
        <w:rPr>
          <w:rFonts w:ascii="Palatino Linotype" w:eastAsia="Palatino Linotype" w:hAnsi="Palatino Linotype" w:cs="Arial"/>
        </w:rPr>
        <w:t xml:space="preserve">, se considera conveniente </w:t>
      </w:r>
      <w:r w:rsidR="0083612A" w:rsidRPr="00F00BAE">
        <w:rPr>
          <w:rFonts w:ascii="Palatino Linotype" w:eastAsia="Calibri" w:hAnsi="Palatino Linotype" w:cs="Arial"/>
          <w:lang w:val="es-ES_tradnl" w:eastAsia="es-MX"/>
        </w:rPr>
        <w:t xml:space="preserve">delimitar esferas competenciales; por lo que, resulta oportuno precisar a </w:t>
      </w:r>
      <w:r w:rsidR="00017684" w:rsidRPr="00F00BAE">
        <w:rPr>
          <w:rFonts w:ascii="Palatino Linotype" w:eastAsia="Calibri" w:hAnsi="Palatino Linotype" w:cs="Arial"/>
          <w:lang w:val="es-ES_tradnl" w:eastAsia="es-MX"/>
        </w:rPr>
        <w:t>qué</w:t>
      </w:r>
      <w:r w:rsidR="0083612A" w:rsidRPr="00F00BAE">
        <w:rPr>
          <w:rFonts w:ascii="Palatino Linotype" w:eastAsia="Calibri" w:hAnsi="Palatino Linotype" w:cs="Arial"/>
          <w:lang w:val="es-ES_tradnl" w:eastAsia="es-MX"/>
        </w:rPr>
        <w:t xml:space="preserve"> </w:t>
      </w:r>
      <w:r w:rsidR="00B266D4" w:rsidRPr="00F00BAE">
        <w:rPr>
          <w:rFonts w:ascii="Palatino Linotype" w:eastAsia="Calibri" w:hAnsi="Palatino Linotype" w:cs="Arial"/>
          <w:lang w:val="es-ES_tradnl" w:eastAsia="es-MX"/>
        </w:rPr>
        <w:t>se refiere el solicitante con la</w:t>
      </w:r>
      <w:r w:rsidR="0083612A" w:rsidRPr="00F00BAE">
        <w:rPr>
          <w:rFonts w:ascii="Palatino Linotype" w:eastAsia="Calibri" w:hAnsi="Palatino Linotype" w:cs="Arial"/>
          <w:lang w:val="es-ES_tradnl" w:eastAsia="es-MX"/>
        </w:rPr>
        <w:t xml:space="preserve"> </w:t>
      </w:r>
      <w:r w:rsidR="00B266D4" w:rsidRPr="00F00BAE">
        <w:rPr>
          <w:rFonts w:ascii="Palatino Linotype" w:eastAsia="Calibri" w:hAnsi="Palatino Linotype" w:cs="Arial"/>
          <w:b/>
          <w:i/>
          <w:lang w:eastAsia="es-MX"/>
        </w:rPr>
        <w:t xml:space="preserve">Unidad de Gobierno y Participación </w:t>
      </w:r>
      <w:proofErr w:type="gramStart"/>
      <w:r w:rsidR="00B266D4" w:rsidRPr="00F00BAE">
        <w:rPr>
          <w:rFonts w:ascii="Palatino Linotype" w:eastAsia="Calibri" w:hAnsi="Palatino Linotype" w:cs="Arial"/>
          <w:b/>
          <w:i/>
          <w:lang w:eastAsia="es-MX"/>
        </w:rPr>
        <w:t>Ciudadana </w:t>
      </w:r>
      <w:r w:rsidR="0083612A" w:rsidRPr="00F00BAE">
        <w:rPr>
          <w:rFonts w:ascii="Palatino Linotype" w:eastAsia="Calibri" w:hAnsi="Palatino Linotype" w:cs="Arial"/>
          <w:b/>
          <w:i/>
          <w:lang w:eastAsia="es-MX"/>
        </w:rPr>
        <w:t>,</w:t>
      </w:r>
      <w:proofErr w:type="gramEnd"/>
      <w:r w:rsidR="0083612A" w:rsidRPr="00F00BAE">
        <w:rPr>
          <w:rFonts w:ascii="Palatino Linotype" w:eastAsia="Calibri" w:hAnsi="Palatino Linotype" w:cs="Arial"/>
          <w:b/>
          <w:i/>
          <w:lang w:eastAsia="es-MX"/>
        </w:rPr>
        <w:t xml:space="preserve"> </w:t>
      </w:r>
      <w:r w:rsidR="0083612A" w:rsidRPr="00F00BAE">
        <w:rPr>
          <w:rFonts w:ascii="Palatino Linotype" w:eastAsia="Calibri" w:hAnsi="Palatino Linotype" w:cs="Arial"/>
          <w:lang w:eastAsia="es-MX"/>
        </w:rPr>
        <w:t xml:space="preserve">pues según, </w:t>
      </w:r>
      <w:r w:rsidR="00521A0A" w:rsidRPr="00F00BAE">
        <w:rPr>
          <w:rFonts w:ascii="Palatino Linotype" w:eastAsia="Calibri" w:hAnsi="Palatino Linotype" w:cs="Arial"/>
          <w:lang w:eastAsia="es-MX"/>
        </w:rPr>
        <w:t>el Bando Municipal de Tecámac 2023</w:t>
      </w:r>
      <w:r w:rsidR="00521A0A" w:rsidRPr="00F00BAE">
        <w:rPr>
          <w:rStyle w:val="Refdenotaalpie"/>
          <w:rFonts w:ascii="Palatino Linotype" w:eastAsia="Calibri" w:hAnsi="Palatino Linotype" w:cs="Arial"/>
          <w:lang w:eastAsia="es-MX"/>
        </w:rPr>
        <w:footnoteReference w:id="3"/>
      </w:r>
      <w:r w:rsidR="00521A0A" w:rsidRPr="00F00BAE">
        <w:rPr>
          <w:rFonts w:ascii="Palatino Linotype" w:eastAsia="Calibri" w:hAnsi="Palatino Linotype" w:cs="Arial"/>
          <w:lang w:eastAsia="es-MX"/>
        </w:rPr>
        <w:t xml:space="preserve">, establece lo siguiente: </w:t>
      </w:r>
    </w:p>
    <w:p w14:paraId="5BFD97E1" w14:textId="39CB3339" w:rsidR="00521A0A" w:rsidRPr="00F00BAE" w:rsidRDefault="00521A0A" w:rsidP="00F00BAE">
      <w:pPr>
        <w:pBdr>
          <w:top w:val="nil"/>
          <w:left w:val="nil"/>
          <w:bottom w:val="nil"/>
          <w:right w:val="nil"/>
          <w:between w:val="nil"/>
        </w:pBdr>
        <w:contextualSpacing/>
        <w:jc w:val="both"/>
        <w:rPr>
          <w:rFonts w:ascii="Palatino Linotype" w:eastAsia="Calibri" w:hAnsi="Palatino Linotype" w:cs="Arial"/>
          <w:lang w:eastAsia="es-MX"/>
        </w:rPr>
      </w:pPr>
    </w:p>
    <w:p w14:paraId="23730AF1" w14:textId="1D98CC13"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b/>
          <w:i/>
          <w:sz w:val="22"/>
          <w:szCs w:val="22"/>
          <w:lang w:eastAsia="es-MX"/>
        </w:rPr>
        <w:t>Artículo 41.</w:t>
      </w:r>
      <w:r w:rsidRPr="00F00BAE">
        <w:rPr>
          <w:rFonts w:ascii="Palatino Linotype" w:eastAsia="Calibri" w:hAnsi="Palatino Linotype" w:cs="Arial"/>
          <w:i/>
          <w:sz w:val="22"/>
          <w:szCs w:val="22"/>
          <w:lang w:eastAsia="es-MX"/>
        </w:rPr>
        <w:t xml:space="preserve"> La Secretaría del Ayuntamiento es la dependencia cuyas facultades están previstas en los artículos 28, 30 y 91 de la Ley Orgánica, y sin perjuicio de dichas atribuciones, facilitará a los integrantes del Ayuntamiento los elementos necesarios para el ejercicio de sus funciones.</w:t>
      </w:r>
    </w:p>
    <w:p w14:paraId="6FCDE336"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b/>
          <w:i/>
          <w:sz w:val="22"/>
          <w:szCs w:val="22"/>
          <w:u w:val="single"/>
          <w:lang w:eastAsia="es-MX"/>
        </w:rPr>
      </w:pPr>
    </w:p>
    <w:p w14:paraId="4378E673" w14:textId="6DF1C06C"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b/>
          <w:i/>
          <w:sz w:val="22"/>
          <w:szCs w:val="22"/>
          <w:u w:val="single"/>
          <w:lang w:eastAsia="es-MX"/>
        </w:rPr>
        <w:t>Por conducto de la Unidad de Gobierno y Participación Ciudadana</w:t>
      </w:r>
      <w:r w:rsidRPr="00F00BAE">
        <w:rPr>
          <w:rFonts w:ascii="Palatino Linotype" w:eastAsia="Calibri" w:hAnsi="Palatino Linotype" w:cs="Arial"/>
          <w:i/>
          <w:sz w:val="22"/>
          <w:szCs w:val="22"/>
          <w:lang w:eastAsia="es-MX"/>
        </w:rPr>
        <w:t xml:space="preserve">, </w:t>
      </w:r>
      <w:r w:rsidRPr="00F00BAE">
        <w:rPr>
          <w:rFonts w:ascii="Palatino Linotype" w:eastAsia="Calibri" w:hAnsi="Palatino Linotype" w:cs="Arial"/>
          <w:i/>
          <w:sz w:val="22"/>
          <w:szCs w:val="22"/>
          <w:u w:val="single"/>
          <w:lang w:eastAsia="es-MX"/>
        </w:rPr>
        <w:t>será coadyuvante de la Presidencia Municipal en cuanto a la vinculación con asociaciones</w:t>
      </w:r>
      <w:r w:rsidRPr="00F00BAE">
        <w:rPr>
          <w:rFonts w:ascii="Palatino Linotype" w:eastAsia="Calibri" w:hAnsi="Palatino Linotype" w:cs="Arial"/>
          <w:i/>
          <w:sz w:val="22"/>
          <w:szCs w:val="22"/>
          <w:lang w:eastAsia="es-MX"/>
        </w:rPr>
        <w:t xml:space="preserve"> religiosas, autoridades auxiliares, asociaciones civiles, </w:t>
      </w:r>
      <w:r w:rsidRPr="00F00BAE">
        <w:rPr>
          <w:rFonts w:ascii="Palatino Linotype" w:eastAsia="Calibri" w:hAnsi="Palatino Linotype" w:cs="Arial"/>
          <w:i/>
          <w:sz w:val="22"/>
          <w:szCs w:val="22"/>
          <w:u w:val="single"/>
          <w:lang w:eastAsia="es-MX"/>
        </w:rPr>
        <w:t>organizaciones sociales</w:t>
      </w:r>
      <w:r w:rsidRPr="00F00BAE">
        <w:rPr>
          <w:rFonts w:ascii="Palatino Linotype" w:eastAsia="Calibri" w:hAnsi="Palatino Linotype" w:cs="Arial"/>
          <w:i/>
          <w:sz w:val="22"/>
          <w:szCs w:val="22"/>
          <w:lang w:eastAsia="es-MX"/>
        </w:rPr>
        <w:t>; mesas directivas, asociaciones y representantes condominales (para lo cual establecerá los mecanismos de coordinación y colaboración con la o el Síndico Municipal comisionado para cumplir con lo previsto en la Ley que Regula el Régimen de Propiedad en Condominio del Estado de México, al igual que con otras áreas administrativas involucradas en la atención de las problemáticas condominales), siendo corresponsable de garantizar la gobernabilidad democrática y el desarrollo político del municipio.</w:t>
      </w:r>
    </w:p>
    <w:p w14:paraId="6E6FE611" w14:textId="5AE7D8B8"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b/>
          <w:i/>
          <w:sz w:val="22"/>
          <w:szCs w:val="22"/>
          <w:lang w:eastAsia="es-MX"/>
        </w:rPr>
      </w:pPr>
      <w:r w:rsidRPr="00F00BAE">
        <w:rPr>
          <w:rFonts w:ascii="Palatino Linotype" w:eastAsia="Calibri" w:hAnsi="Palatino Linotype" w:cs="Arial"/>
          <w:b/>
          <w:i/>
          <w:sz w:val="22"/>
          <w:szCs w:val="22"/>
          <w:lang w:eastAsia="es-MX"/>
        </w:rPr>
        <w:t>...</w:t>
      </w:r>
    </w:p>
    <w:p w14:paraId="61545B52" w14:textId="4FAC339E"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La o el titular de esta área será denominado “Secretaria o Secretario del Ayuntamiento”, y tendrá a su cargo las siguientes áreas administrativas:</w:t>
      </w:r>
    </w:p>
    <w:p w14:paraId="7C40541E"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 Subsecretaría Jurídica y de Gobierno:</w:t>
      </w:r>
    </w:p>
    <w:p w14:paraId="4AE8025A"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a. Coordinación de Litigación;</w:t>
      </w:r>
    </w:p>
    <w:p w14:paraId="41AF0F7C"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b. Oficialía Mediadora-Conciliadora y/o Calificadora Municipal, Zona Centro/Norte;</w:t>
      </w:r>
    </w:p>
    <w:p w14:paraId="73F1EB40"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c. Oficialía Mediadora-Conciliadora y/o Calificadora Municipal, Zona Sur;</w:t>
      </w:r>
    </w:p>
    <w:p w14:paraId="22DAE2F9"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d. Defensoría Municipal de Derechos Humanos (órgano autónomo, para efectos de</w:t>
      </w:r>
    </w:p>
    <w:p w14:paraId="42423383"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proofErr w:type="gramStart"/>
      <w:r w:rsidRPr="00F00BAE">
        <w:rPr>
          <w:rFonts w:ascii="Palatino Linotype" w:eastAsia="Calibri" w:hAnsi="Palatino Linotype" w:cs="Arial"/>
          <w:i/>
          <w:sz w:val="22"/>
          <w:szCs w:val="22"/>
          <w:lang w:eastAsia="es-MX"/>
        </w:rPr>
        <w:t>coordinación</w:t>
      </w:r>
      <w:proofErr w:type="gramEnd"/>
      <w:r w:rsidRPr="00F00BAE">
        <w:rPr>
          <w:rFonts w:ascii="Palatino Linotype" w:eastAsia="Calibri" w:hAnsi="Palatino Linotype" w:cs="Arial"/>
          <w:i/>
          <w:sz w:val="22"/>
          <w:szCs w:val="22"/>
          <w:lang w:eastAsia="es-MX"/>
        </w:rPr>
        <w:t>);</w:t>
      </w:r>
    </w:p>
    <w:p w14:paraId="00BF0641"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e. Oficialía del Registro Civil 01, Cabecera Municipal;</w:t>
      </w:r>
    </w:p>
    <w:p w14:paraId="3B5FA10A"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f. Oficialía del Registro Civil 02, Ojo de Agua;</w:t>
      </w:r>
    </w:p>
    <w:p w14:paraId="5EB1C3AA"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g. Oficialía del Registro Civil 03, Héroes Tecámac;</w:t>
      </w:r>
    </w:p>
    <w:p w14:paraId="64AC3D8D"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b/>
          <w:i/>
          <w:sz w:val="22"/>
          <w:szCs w:val="22"/>
          <w:lang w:eastAsia="es-MX"/>
        </w:rPr>
      </w:pPr>
      <w:r w:rsidRPr="00F00BAE">
        <w:rPr>
          <w:rFonts w:ascii="Palatino Linotype" w:eastAsia="Calibri" w:hAnsi="Palatino Linotype" w:cs="Arial"/>
          <w:b/>
          <w:i/>
          <w:sz w:val="22"/>
          <w:szCs w:val="22"/>
          <w:lang w:eastAsia="es-MX"/>
        </w:rPr>
        <w:t>h. Unidad de Gobierno y Participación Ciudadana:</w:t>
      </w:r>
    </w:p>
    <w:p w14:paraId="3EC24089"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1. Coordinación de Gobierno Zona Sur;</w:t>
      </w:r>
    </w:p>
    <w:p w14:paraId="3D329A57"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2. Coordinación de Asuntos Religiosos, y</w:t>
      </w:r>
    </w:p>
    <w:p w14:paraId="5957DBE3"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3. Coordinación de Régimen Condominal;</w:t>
      </w:r>
    </w:p>
    <w:p w14:paraId="1A9B7CF7"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b/>
          <w:i/>
          <w:sz w:val="22"/>
          <w:szCs w:val="22"/>
          <w:lang w:eastAsia="es-MX"/>
        </w:rPr>
      </w:pPr>
      <w:r w:rsidRPr="00F00BAE">
        <w:rPr>
          <w:rFonts w:ascii="Palatino Linotype" w:eastAsia="Calibri" w:hAnsi="Palatino Linotype" w:cs="Arial"/>
          <w:b/>
          <w:i/>
          <w:sz w:val="22"/>
          <w:szCs w:val="22"/>
          <w:lang w:eastAsia="es-MX"/>
        </w:rPr>
        <w:t>II. Dirección de Patrimonio Municipal:</w:t>
      </w:r>
    </w:p>
    <w:p w14:paraId="5A15DFFA"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b/>
          <w:i/>
          <w:sz w:val="22"/>
          <w:szCs w:val="22"/>
          <w:lang w:eastAsia="es-MX"/>
        </w:rPr>
        <w:t>a. Departamento de Bienes Muebles,</w:t>
      </w:r>
      <w:r w:rsidRPr="00F00BAE">
        <w:rPr>
          <w:rFonts w:ascii="Palatino Linotype" w:eastAsia="Calibri" w:hAnsi="Palatino Linotype" w:cs="Arial"/>
          <w:i/>
          <w:sz w:val="22"/>
          <w:szCs w:val="22"/>
          <w:lang w:eastAsia="es-MX"/>
        </w:rPr>
        <w:t xml:space="preserve"> y</w:t>
      </w:r>
    </w:p>
    <w:p w14:paraId="143E6845"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b. Departamento de Bienes Inmuebles;</w:t>
      </w:r>
    </w:p>
    <w:p w14:paraId="3932C881"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III. Departamento del Archivo Municipal;</w:t>
      </w:r>
    </w:p>
    <w:p w14:paraId="6C42C17F"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IV. Departamento de Oficialía de Partes;</w:t>
      </w:r>
    </w:p>
    <w:p w14:paraId="58060DA9"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V. Junta Municipal de Reclutamiento, y</w:t>
      </w:r>
    </w:p>
    <w:p w14:paraId="7B46F537" w14:textId="77777777"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VI. Unidad de Asuntos Internos de la Guardia Civil Tecámac.</w:t>
      </w:r>
    </w:p>
    <w:p w14:paraId="0B71EAC1" w14:textId="6C3A439A" w:rsidR="00521A0A" w:rsidRPr="00F00BAE" w:rsidRDefault="00521A0A"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VII. Departamento de Gestión Administrativa e Informática.</w:t>
      </w:r>
    </w:p>
    <w:p w14:paraId="5D2E8916" w14:textId="2A29C6B0" w:rsidR="00521A0A" w:rsidRPr="00F00BAE" w:rsidRDefault="00521A0A" w:rsidP="00F00BAE">
      <w:pPr>
        <w:pBdr>
          <w:top w:val="nil"/>
          <w:left w:val="nil"/>
          <w:bottom w:val="nil"/>
          <w:right w:val="nil"/>
          <w:between w:val="nil"/>
        </w:pBdr>
        <w:contextualSpacing/>
        <w:jc w:val="both"/>
        <w:rPr>
          <w:rFonts w:ascii="Palatino Linotype" w:eastAsia="Calibri" w:hAnsi="Palatino Linotype" w:cs="Arial"/>
          <w:lang w:eastAsia="es-MX"/>
        </w:rPr>
      </w:pPr>
    </w:p>
    <w:p w14:paraId="1FB80516" w14:textId="41119B3C" w:rsidR="00EB2CE8" w:rsidRPr="00F00BAE" w:rsidRDefault="00EB2CE8" w:rsidP="00F00BAE">
      <w:pPr>
        <w:pBdr>
          <w:top w:val="nil"/>
          <w:left w:val="nil"/>
          <w:bottom w:val="nil"/>
          <w:right w:val="nil"/>
          <w:between w:val="nil"/>
        </w:pBdr>
        <w:spacing w:line="360" w:lineRule="auto"/>
        <w:contextualSpacing/>
        <w:jc w:val="both"/>
        <w:rPr>
          <w:rFonts w:ascii="Palatino Linotype" w:eastAsia="Calibri" w:hAnsi="Palatino Linotype" w:cs="Arial"/>
          <w:lang w:eastAsia="es-MX"/>
        </w:rPr>
      </w:pPr>
      <w:r w:rsidRPr="00F00BAE">
        <w:rPr>
          <w:rFonts w:ascii="Palatino Linotype" w:eastAsia="Calibri" w:hAnsi="Palatino Linotype" w:cs="Arial"/>
          <w:lang w:eastAsia="es-MX"/>
        </w:rPr>
        <w:t xml:space="preserve">Asimismo, no se pasa por inadvertido el Código Reglamentario de Tecámac, Estado de México, </w:t>
      </w:r>
      <w:r w:rsidR="00EE7632" w:rsidRPr="00F00BAE">
        <w:rPr>
          <w:rFonts w:ascii="Palatino Linotype" w:eastAsia="Calibri" w:hAnsi="Palatino Linotype" w:cs="Arial"/>
          <w:lang w:eastAsia="es-MX"/>
        </w:rPr>
        <w:t xml:space="preserve">artículos 2.131, 2.132 y 2.133, </w:t>
      </w:r>
      <w:r w:rsidRPr="00F00BAE">
        <w:rPr>
          <w:rFonts w:ascii="Palatino Linotype" w:eastAsia="Calibri" w:hAnsi="Palatino Linotype" w:cs="Arial"/>
          <w:lang w:eastAsia="es-MX"/>
        </w:rPr>
        <w:t xml:space="preserve">mediante el que establece lo siguiente: </w:t>
      </w:r>
    </w:p>
    <w:p w14:paraId="5308CD7F" w14:textId="77777777" w:rsidR="00EB2CE8" w:rsidRPr="00F00BAE" w:rsidRDefault="00EB2CE8" w:rsidP="00F00BAE">
      <w:pPr>
        <w:pBdr>
          <w:top w:val="nil"/>
          <w:left w:val="nil"/>
          <w:bottom w:val="nil"/>
          <w:right w:val="nil"/>
          <w:between w:val="nil"/>
        </w:pBdr>
        <w:contextualSpacing/>
        <w:jc w:val="both"/>
        <w:rPr>
          <w:rFonts w:ascii="Palatino Linotype" w:eastAsia="Calibri" w:hAnsi="Palatino Linotype" w:cs="Arial"/>
          <w:lang w:eastAsia="es-MX"/>
        </w:rPr>
      </w:pPr>
    </w:p>
    <w:p w14:paraId="0786944B" w14:textId="5BCD973D"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b/>
          <w:i/>
          <w:sz w:val="22"/>
          <w:szCs w:val="22"/>
          <w:lang w:eastAsia="es-MX"/>
        </w:rPr>
        <w:t>Artículo 2.131. La Unidad de Gobierno y Participación Ciudadana</w:t>
      </w:r>
      <w:r w:rsidR="009B73FF" w:rsidRPr="00F00BAE">
        <w:rPr>
          <w:rFonts w:ascii="Palatino Linotype" w:eastAsia="Calibri" w:hAnsi="Palatino Linotype" w:cs="Arial"/>
          <w:i/>
          <w:sz w:val="22"/>
          <w:szCs w:val="22"/>
          <w:lang w:eastAsia="es-MX"/>
        </w:rPr>
        <w:t xml:space="preserve"> </w:t>
      </w:r>
      <w:r w:rsidR="009B73FF" w:rsidRPr="00F00BAE">
        <w:rPr>
          <w:rFonts w:ascii="Palatino Linotype" w:eastAsia="Calibri" w:hAnsi="Palatino Linotype" w:cs="Arial"/>
          <w:i/>
          <w:sz w:val="22"/>
          <w:szCs w:val="22"/>
          <w:u w:val="single"/>
          <w:lang w:eastAsia="es-MX"/>
        </w:rPr>
        <w:t xml:space="preserve">es el área </w:t>
      </w:r>
      <w:r w:rsidRPr="00F00BAE">
        <w:rPr>
          <w:rFonts w:ascii="Palatino Linotype" w:eastAsia="Calibri" w:hAnsi="Palatino Linotype" w:cs="Arial"/>
          <w:i/>
          <w:sz w:val="22"/>
          <w:szCs w:val="22"/>
          <w:u w:val="single"/>
          <w:lang w:eastAsia="es-MX"/>
        </w:rPr>
        <w:t>encargada de coordinar los esfuerzos de vinculación con el Gobierno</w:t>
      </w:r>
      <w:r w:rsidR="009B73FF" w:rsidRPr="00F00BAE">
        <w:rPr>
          <w:rFonts w:ascii="Palatino Linotype" w:eastAsia="Calibri" w:hAnsi="Palatino Linotype" w:cs="Arial"/>
          <w:i/>
          <w:sz w:val="22"/>
          <w:szCs w:val="22"/>
          <w:u w:val="single"/>
          <w:lang w:eastAsia="es-MX"/>
        </w:rPr>
        <w:t xml:space="preserve"> </w:t>
      </w:r>
      <w:r w:rsidRPr="00F00BAE">
        <w:rPr>
          <w:rFonts w:ascii="Palatino Linotype" w:eastAsia="Calibri" w:hAnsi="Palatino Linotype" w:cs="Arial"/>
          <w:i/>
          <w:sz w:val="22"/>
          <w:szCs w:val="22"/>
          <w:u w:val="single"/>
          <w:lang w:eastAsia="es-MX"/>
        </w:rPr>
        <w:t>Municipal, la sociedad civil, autoridades auxiliares municipales, consejos de participación ciudadana, jefes de manza</w:t>
      </w:r>
      <w:r w:rsidR="009B73FF" w:rsidRPr="00F00BAE">
        <w:rPr>
          <w:rFonts w:ascii="Palatino Linotype" w:eastAsia="Calibri" w:hAnsi="Palatino Linotype" w:cs="Arial"/>
          <w:i/>
          <w:sz w:val="22"/>
          <w:szCs w:val="22"/>
          <w:u w:val="single"/>
          <w:lang w:eastAsia="es-MX"/>
        </w:rPr>
        <w:t xml:space="preserve">na y la población en general, a </w:t>
      </w:r>
      <w:r w:rsidRPr="00F00BAE">
        <w:rPr>
          <w:rFonts w:ascii="Palatino Linotype" w:eastAsia="Calibri" w:hAnsi="Palatino Linotype" w:cs="Arial"/>
          <w:i/>
          <w:sz w:val="22"/>
          <w:szCs w:val="22"/>
          <w:u w:val="single"/>
          <w:lang w:eastAsia="es-MX"/>
        </w:rPr>
        <w:t>efecto de velar por la gobernabilidad, tranquilidad y paz social de los habitantes del municipio, misma que por sus necesidades y funcione</w:t>
      </w:r>
      <w:r w:rsidR="009B73FF" w:rsidRPr="00F00BAE">
        <w:rPr>
          <w:rFonts w:ascii="Palatino Linotype" w:eastAsia="Calibri" w:hAnsi="Palatino Linotype" w:cs="Arial"/>
          <w:i/>
          <w:sz w:val="22"/>
          <w:szCs w:val="22"/>
          <w:u w:val="single"/>
          <w:lang w:eastAsia="es-MX"/>
        </w:rPr>
        <w:t xml:space="preserve">s del </w:t>
      </w:r>
      <w:r w:rsidRPr="00F00BAE">
        <w:rPr>
          <w:rFonts w:ascii="Palatino Linotype" w:eastAsia="Calibri" w:hAnsi="Palatino Linotype" w:cs="Arial"/>
          <w:i/>
          <w:sz w:val="22"/>
          <w:szCs w:val="22"/>
          <w:u w:val="single"/>
          <w:lang w:eastAsia="es-MX"/>
        </w:rPr>
        <w:t>servicio operará sin que sea necesario habilitar a sus integrantes, días y horas inhábiles.</w:t>
      </w:r>
      <w:r w:rsidRPr="00F00BAE">
        <w:rPr>
          <w:rFonts w:ascii="Palatino Linotype" w:eastAsia="Calibri" w:hAnsi="Palatino Linotype" w:cs="Arial"/>
          <w:i/>
          <w:sz w:val="22"/>
          <w:szCs w:val="22"/>
          <w:lang w:eastAsia="es-MX"/>
        </w:rPr>
        <w:t xml:space="preserve"> Le corresponderán las siguientes facultades:</w:t>
      </w:r>
    </w:p>
    <w:p w14:paraId="792FD480" w14:textId="77777777" w:rsidR="009B73FF" w:rsidRPr="00F00BAE" w:rsidRDefault="009B73FF"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p>
    <w:p w14:paraId="612BAFEE" w14:textId="49A2687C" w:rsidR="009B73FF"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 Coordinar las acciones necesarias con la sociedad civil, autoridades auxiliares municipales, consejos de parti</w:t>
      </w:r>
      <w:r w:rsidR="009B73FF" w:rsidRPr="00F00BAE">
        <w:rPr>
          <w:rFonts w:ascii="Palatino Linotype" w:eastAsia="Calibri" w:hAnsi="Palatino Linotype" w:cs="Arial"/>
          <w:i/>
          <w:sz w:val="22"/>
          <w:szCs w:val="22"/>
          <w:lang w:eastAsia="es-MX"/>
        </w:rPr>
        <w:t xml:space="preserve">cipación ciudadana, jefes </w:t>
      </w:r>
      <w:r w:rsidRPr="00F00BAE">
        <w:rPr>
          <w:rFonts w:ascii="Palatino Linotype" w:eastAsia="Calibri" w:hAnsi="Palatino Linotype" w:cs="Arial"/>
          <w:i/>
          <w:sz w:val="22"/>
          <w:szCs w:val="22"/>
          <w:lang w:eastAsia="es-MX"/>
        </w:rPr>
        <w:t>de manzana y la población en general, para que por su conducto el gobierno municipal mantenga rela</w:t>
      </w:r>
      <w:r w:rsidR="009B73FF" w:rsidRPr="00F00BAE">
        <w:rPr>
          <w:rFonts w:ascii="Palatino Linotype" w:eastAsia="Calibri" w:hAnsi="Palatino Linotype" w:cs="Arial"/>
          <w:i/>
          <w:sz w:val="22"/>
          <w:szCs w:val="22"/>
          <w:lang w:eastAsia="es-MX"/>
        </w:rPr>
        <w:t xml:space="preserve">ciones sanas con dichos actores </w:t>
      </w:r>
      <w:r w:rsidRPr="00F00BAE">
        <w:rPr>
          <w:rFonts w:ascii="Palatino Linotype" w:eastAsia="Calibri" w:hAnsi="Palatino Linotype" w:cs="Arial"/>
          <w:i/>
          <w:sz w:val="22"/>
          <w:szCs w:val="22"/>
          <w:lang w:eastAsia="es-MX"/>
        </w:rPr>
        <w:t>y promueva la convivencia social armónica y ordenada;</w:t>
      </w:r>
    </w:p>
    <w:p w14:paraId="329A2E76" w14:textId="5AE5D8FB" w:rsidR="009B73FF"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II. Generar mesas de diálogo con los diferentes actores sociales, a efecto de fungir como canal de comu</w:t>
      </w:r>
      <w:r w:rsidR="009B73FF" w:rsidRPr="00F00BAE">
        <w:rPr>
          <w:rFonts w:ascii="Palatino Linotype" w:eastAsia="Calibri" w:hAnsi="Palatino Linotype" w:cs="Arial"/>
          <w:i/>
          <w:sz w:val="22"/>
          <w:szCs w:val="22"/>
          <w:lang w:eastAsia="es-MX"/>
        </w:rPr>
        <w:t>nicación de la sociedad con las autoridades municipales;</w:t>
      </w:r>
    </w:p>
    <w:p w14:paraId="0CD7F866" w14:textId="5E4F5E78"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b/>
          <w:i/>
          <w:sz w:val="22"/>
          <w:szCs w:val="22"/>
          <w:lang w:eastAsia="es-MX"/>
        </w:rPr>
      </w:pPr>
      <w:r w:rsidRPr="00F00BAE">
        <w:rPr>
          <w:rFonts w:ascii="Palatino Linotype" w:eastAsia="Calibri" w:hAnsi="Palatino Linotype" w:cs="Arial"/>
          <w:b/>
          <w:i/>
          <w:sz w:val="22"/>
          <w:szCs w:val="22"/>
          <w:lang w:eastAsia="es-MX"/>
        </w:rPr>
        <w:t>III. Intervenir de manera pacífica y apegada a derecho en la resolución de conflictos vecinales, ejidale</w:t>
      </w:r>
      <w:r w:rsidR="009B73FF" w:rsidRPr="00F00BAE">
        <w:rPr>
          <w:rFonts w:ascii="Palatino Linotype" w:eastAsia="Calibri" w:hAnsi="Palatino Linotype" w:cs="Arial"/>
          <w:b/>
          <w:i/>
          <w:sz w:val="22"/>
          <w:szCs w:val="22"/>
          <w:lang w:eastAsia="es-MX"/>
        </w:rPr>
        <w:t xml:space="preserve">s, con autoridades municipales, </w:t>
      </w:r>
      <w:r w:rsidRPr="00F00BAE">
        <w:rPr>
          <w:rFonts w:ascii="Palatino Linotype" w:eastAsia="Calibri" w:hAnsi="Palatino Linotype" w:cs="Arial"/>
          <w:b/>
          <w:i/>
          <w:sz w:val="22"/>
          <w:szCs w:val="22"/>
          <w:lang w:eastAsia="es-MX"/>
        </w:rPr>
        <w:t xml:space="preserve">autoridades auxiliares o consejos de participación ciudadana y jefes de manzana, privilegiando </w:t>
      </w:r>
      <w:r w:rsidR="009B73FF" w:rsidRPr="00F00BAE">
        <w:rPr>
          <w:rFonts w:ascii="Palatino Linotype" w:eastAsia="Calibri" w:hAnsi="Palatino Linotype" w:cs="Arial"/>
          <w:b/>
          <w:i/>
          <w:sz w:val="22"/>
          <w:szCs w:val="22"/>
          <w:lang w:eastAsia="es-MX"/>
        </w:rPr>
        <w:t xml:space="preserve">en todo momento el diálogo y el </w:t>
      </w:r>
      <w:r w:rsidRPr="00F00BAE">
        <w:rPr>
          <w:rFonts w:ascii="Palatino Linotype" w:eastAsia="Calibri" w:hAnsi="Palatino Linotype" w:cs="Arial"/>
          <w:b/>
          <w:i/>
          <w:sz w:val="22"/>
          <w:szCs w:val="22"/>
          <w:lang w:eastAsia="es-MX"/>
        </w:rPr>
        <w:t>respeto a los derechos humanos;</w:t>
      </w:r>
    </w:p>
    <w:p w14:paraId="2E31D67D" w14:textId="29E5E231"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IV. Coordinar y organizar, bajo la supervisión de la Secretaría del Ayuntamiento, la realización de los</w:t>
      </w:r>
      <w:r w:rsidR="009B73FF" w:rsidRPr="00F00BAE">
        <w:rPr>
          <w:rFonts w:ascii="Palatino Linotype" w:eastAsia="Calibri" w:hAnsi="Palatino Linotype" w:cs="Arial"/>
          <w:i/>
          <w:sz w:val="22"/>
          <w:szCs w:val="22"/>
          <w:lang w:eastAsia="es-MX"/>
        </w:rPr>
        <w:t xml:space="preserve"> procesos de elección de las </w:t>
      </w:r>
      <w:r w:rsidRPr="00F00BAE">
        <w:rPr>
          <w:rFonts w:ascii="Palatino Linotype" w:eastAsia="Calibri" w:hAnsi="Palatino Linotype" w:cs="Arial"/>
          <w:i/>
          <w:sz w:val="22"/>
          <w:szCs w:val="22"/>
          <w:lang w:eastAsia="es-MX"/>
        </w:rPr>
        <w:t>autoridades auxiliares municipales y consejos de participación ciudadana;</w:t>
      </w:r>
    </w:p>
    <w:p w14:paraId="5F53D55A" w14:textId="42BAE841"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V. Recibir los informes de los Consejos de Participación Ciudadana, relacionados a las aportaciones en di</w:t>
      </w:r>
      <w:r w:rsidR="009B73FF" w:rsidRPr="00F00BAE">
        <w:rPr>
          <w:rFonts w:ascii="Palatino Linotype" w:eastAsia="Calibri" w:hAnsi="Palatino Linotype" w:cs="Arial"/>
          <w:i/>
          <w:sz w:val="22"/>
          <w:szCs w:val="22"/>
          <w:lang w:eastAsia="es-MX"/>
        </w:rPr>
        <w:t xml:space="preserve">nero recibidas de la comunidad, </w:t>
      </w:r>
      <w:r w:rsidRPr="00F00BAE">
        <w:rPr>
          <w:rFonts w:ascii="Palatino Linotype" w:eastAsia="Calibri" w:hAnsi="Palatino Linotype" w:cs="Arial"/>
          <w:i/>
          <w:sz w:val="22"/>
          <w:szCs w:val="22"/>
          <w:lang w:eastAsia="es-MX"/>
        </w:rPr>
        <w:t>para los efectos conducentes que se deriven de dichos informes; y</w:t>
      </w:r>
    </w:p>
    <w:p w14:paraId="2E2CCAB8" w14:textId="77777777"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VI. Elaborar los no inconvenientes para autorización de la Secretaría del Ayuntamiento, respecto de las siguientes actividades:</w:t>
      </w:r>
    </w:p>
    <w:p w14:paraId="0769B356" w14:textId="77777777"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1. Espectáculos Públicos.</w:t>
      </w:r>
    </w:p>
    <w:p w14:paraId="7D11B072" w14:textId="77777777"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2. Eventos sociales en vía pública, sean estos públicos o privados.</w:t>
      </w:r>
    </w:p>
    <w:p w14:paraId="2AAB0D30" w14:textId="77777777"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3. Ferias Patronales.</w:t>
      </w:r>
    </w:p>
    <w:p w14:paraId="7F25A301" w14:textId="77777777"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p>
    <w:p w14:paraId="61EB62E2" w14:textId="1CF4E322"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b/>
          <w:i/>
          <w:sz w:val="22"/>
          <w:szCs w:val="22"/>
          <w:lang w:eastAsia="es-MX"/>
        </w:rPr>
        <w:t>Artículo 2.132.</w:t>
      </w:r>
      <w:r w:rsidRPr="00F00BAE">
        <w:rPr>
          <w:rFonts w:ascii="Palatino Linotype" w:eastAsia="Calibri" w:hAnsi="Palatino Linotype" w:cs="Arial"/>
          <w:i/>
          <w:sz w:val="22"/>
          <w:szCs w:val="22"/>
          <w:lang w:eastAsia="es-MX"/>
        </w:rPr>
        <w:t xml:space="preserve"> Para el desempeño de sus f</w:t>
      </w:r>
      <w:r w:rsidR="009B73FF" w:rsidRPr="00F00BAE">
        <w:rPr>
          <w:rFonts w:ascii="Palatino Linotype" w:eastAsia="Calibri" w:hAnsi="Palatino Linotype" w:cs="Arial"/>
          <w:i/>
          <w:sz w:val="22"/>
          <w:szCs w:val="22"/>
          <w:lang w:eastAsia="es-MX"/>
        </w:rPr>
        <w:t xml:space="preserve">unciones, la Unidad de Gobierno </w:t>
      </w:r>
      <w:r w:rsidRPr="00F00BAE">
        <w:rPr>
          <w:rFonts w:ascii="Palatino Linotype" w:eastAsia="Calibri" w:hAnsi="Palatino Linotype" w:cs="Arial"/>
          <w:i/>
          <w:sz w:val="22"/>
          <w:szCs w:val="22"/>
          <w:lang w:eastAsia="es-MX"/>
        </w:rPr>
        <w:t>se auxiliará por las siguientes áreas administrativas:</w:t>
      </w:r>
    </w:p>
    <w:p w14:paraId="1E3D6C51" w14:textId="77777777"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 Coordinación de Gobierno Zona Sur.</w:t>
      </w:r>
    </w:p>
    <w:p w14:paraId="35712EB3" w14:textId="77777777"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II. Coordinación de Asuntos Religiosos.</w:t>
      </w:r>
    </w:p>
    <w:p w14:paraId="5219699C" w14:textId="77777777"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III. Coordinación de Régimen Condominal.</w:t>
      </w:r>
    </w:p>
    <w:p w14:paraId="33F564AF" w14:textId="77777777" w:rsidR="00EE7632"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i/>
          <w:sz w:val="22"/>
          <w:szCs w:val="22"/>
          <w:lang w:eastAsia="es-MX"/>
        </w:rPr>
        <w:t>IV. Coordinación de Participación Ciudadana.</w:t>
      </w:r>
    </w:p>
    <w:p w14:paraId="7AAD090D" w14:textId="77777777" w:rsidR="009B73FF" w:rsidRPr="00F00BAE" w:rsidRDefault="009B73FF"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p>
    <w:p w14:paraId="512295A2" w14:textId="502417C6" w:rsidR="00EB2CE8" w:rsidRPr="00F00BAE" w:rsidRDefault="00EE7632" w:rsidP="00F00BAE">
      <w:pPr>
        <w:pBdr>
          <w:top w:val="nil"/>
          <w:left w:val="nil"/>
          <w:bottom w:val="nil"/>
          <w:right w:val="nil"/>
          <w:between w:val="nil"/>
        </w:pBdr>
        <w:ind w:left="902" w:right="851"/>
        <w:contextualSpacing/>
        <w:jc w:val="both"/>
        <w:rPr>
          <w:rFonts w:ascii="Palatino Linotype" w:eastAsia="Calibri" w:hAnsi="Palatino Linotype" w:cs="Arial"/>
          <w:i/>
          <w:sz w:val="22"/>
          <w:szCs w:val="22"/>
          <w:lang w:eastAsia="es-MX"/>
        </w:rPr>
      </w:pPr>
      <w:r w:rsidRPr="00F00BAE">
        <w:rPr>
          <w:rFonts w:ascii="Palatino Linotype" w:eastAsia="Calibri" w:hAnsi="Palatino Linotype" w:cs="Arial"/>
          <w:b/>
          <w:i/>
          <w:sz w:val="22"/>
          <w:szCs w:val="22"/>
          <w:lang w:eastAsia="es-MX"/>
        </w:rPr>
        <w:t>Artículo 2.133.</w:t>
      </w:r>
      <w:r w:rsidRPr="00F00BAE">
        <w:rPr>
          <w:rFonts w:ascii="Palatino Linotype" w:eastAsia="Calibri" w:hAnsi="Palatino Linotype" w:cs="Arial"/>
          <w:i/>
          <w:sz w:val="22"/>
          <w:szCs w:val="22"/>
          <w:lang w:eastAsia="es-MX"/>
        </w:rPr>
        <w:t xml:space="preserve"> En caso de que, en el ejercicio de sus facultades, la Unidad de Gobierno y Participación Ciudadana detecte la po</w:t>
      </w:r>
      <w:r w:rsidR="009B73FF" w:rsidRPr="00F00BAE">
        <w:rPr>
          <w:rFonts w:ascii="Palatino Linotype" w:eastAsia="Calibri" w:hAnsi="Palatino Linotype" w:cs="Arial"/>
          <w:i/>
          <w:sz w:val="22"/>
          <w:szCs w:val="22"/>
          <w:lang w:eastAsia="es-MX"/>
        </w:rPr>
        <w:t xml:space="preserve">sible comisión de </w:t>
      </w:r>
      <w:r w:rsidRPr="00F00BAE">
        <w:rPr>
          <w:rFonts w:ascii="Palatino Linotype" w:eastAsia="Calibri" w:hAnsi="Palatino Linotype" w:cs="Arial"/>
          <w:i/>
          <w:sz w:val="22"/>
          <w:szCs w:val="22"/>
          <w:lang w:eastAsia="es-MX"/>
        </w:rPr>
        <w:t xml:space="preserve">irregularidades o actos ilícitos por parte de las autoridades auxiliares, consejos de participación ciudadana o </w:t>
      </w:r>
      <w:r w:rsidR="009B73FF" w:rsidRPr="00F00BAE">
        <w:rPr>
          <w:rFonts w:ascii="Palatino Linotype" w:eastAsia="Calibri" w:hAnsi="Palatino Linotype" w:cs="Arial"/>
          <w:i/>
          <w:sz w:val="22"/>
          <w:szCs w:val="22"/>
          <w:lang w:eastAsia="es-MX"/>
        </w:rPr>
        <w:t xml:space="preserve">autoridades municipales, deberá </w:t>
      </w:r>
      <w:r w:rsidRPr="00F00BAE">
        <w:rPr>
          <w:rFonts w:ascii="Palatino Linotype" w:eastAsia="Calibri" w:hAnsi="Palatino Linotype" w:cs="Arial"/>
          <w:i/>
          <w:sz w:val="22"/>
          <w:szCs w:val="22"/>
          <w:lang w:eastAsia="es-MX"/>
        </w:rPr>
        <w:t xml:space="preserve">comunicarlo de inmediato a la instancia correspondiente para los efectos que procedan conforme a derecho. En </w:t>
      </w:r>
      <w:r w:rsidR="009B73FF" w:rsidRPr="00F00BAE">
        <w:rPr>
          <w:rFonts w:ascii="Palatino Linotype" w:eastAsia="Calibri" w:hAnsi="Palatino Linotype" w:cs="Arial"/>
          <w:i/>
          <w:sz w:val="22"/>
          <w:szCs w:val="22"/>
          <w:lang w:eastAsia="es-MX"/>
        </w:rPr>
        <w:t xml:space="preserve">el caso que las irregularidades </w:t>
      </w:r>
      <w:r w:rsidRPr="00F00BAE">
        <w:rPr>
          <w:rFonts w:ascii="Palatino Linotype" w:eastAsia="Calibri" w:hAnsi="Palatino Linotype" w:cs="Arial"/>
          <w:i/>
          <w:sz w:val="22"/>
          <w:szCs w:val="22"/>
          <w:lang w:eastAsia="es-MX"/>
        </w:rPr>
        <w:t>detectadas involucren a particulares, del mismo modo deberá comunicarlo a la autoridad correspondiente.</w:t>
      </w:r>
    </w:p>
    <w:p w14:paraId="4918DEAE" w14:textId="77777777" w:rsidR="009B73FF" w:rsidRPr="00F00BAE" w:rsidRDefault="009B73FF" w:rsidP="00F00BAE">
      <w:pPr>
        <w:pBdr>
          <w:top w:val="nil"/>
          <w:left w:val="nil"/>
          <w:bottom w:val="nil"/>
          <w:right w:val="nil"/>
          <w:between w:val="nil"/>
        </w:pBdr>
        <w:contextualSpacing/>
        <w:jc w:val="both"/>
        <w:rPr>
          <w:rFonts w:ascii="Palatino Linotype" w:hAnsi="Palatino Linotype" w:cs="Arial"/>
        </w:rPr>
      </w:pPr>
    </w:p>
    <w:p w14:paraId="317829EC" w14:textId="5C7C69FE" w:rsidR="00EC14D5" w:rsidRPr="00F00BAE" w:rsidRDefault="00EC14D5" w:rsidP="00F00BAE">
      <w:pPr>
        <w:widowControl w:val="0"/>
        <w:autoSpaceDE w:val="0"/>
        <w:autoSpaceDN w:val="0"/>
        <w:adjustRightInd w:val="0"/>
        <w:spacing w:line="360" w:lineRule="auto"/>
        <w:jc w:val="both"/>
        <w:rPr>
          <w:rFonts w:ascii="Palatino Linotype" w:hAnsi="Palatino Linotype" w:cs="Arial"/>
        </w:rPr>
      </w:pPr>
      <w:r w:rsidRPr="00F00BAE">
        <w:rPr>
          <w:rFonts w:ascii="Palatino Linotype" w:hAnsi="Palatino Linotype" w:cs="Arial"/>
        </w:rPr>
        <w:t>Por su parte la Ley Orgánica Municipal del Estado de México</w:t>
      </w:r>
      <w:r w:rsidRPr="00F00BAE">
        <w:rPr>
          <w:rStyle w:val="Refdenotaalpie"/>
          <w:rFonts w:ascii="Palatino Linotype" w:hAnsi="Palatino Linotype" w:cs="Arial"/>
        </w:rPr>
        <w:footnoteReference w:id="4"/>
      </w:r>
      <w:r w:rsidRPr="00F00BAE">
        <w:rPr>
          <w:rFonts w:ascii="Palatino Linotype" w:hAnsi="Palatino Linotype" w:cs="Arial"/>
        </w:rPr>
        <w:t>, en su</w:t>
      </w:r>
      <w:r w:rsidR="00B33D30" w:rsidRPr="00F00BAE">
        <w:rPr>
          <w:rFonts w:ascii="Palatino Linotype" w:hAnsi="Palatino Linotype" w:cs="Arial"/>
        </w:rPr>
        <w:t>s</w:t>
      </w:r>
      <w:r w:rsidRPr="00F00BAE">
        <w:rPr>
          <w:rFonts w:ascii="Palatino Linotype" w:hAnsi="Palatino Linotype" w:cs="Arial"/>
        </w:rPr>
        <w:t xml:space="preserve"> artículo</w:t>
      </w:r>
      <w:r w:rsidR="00B33D30" w:rsidRPr="00F00BAE">
        <w:rPr>
          <w:rFonts w:ascii="Palatino Linotype" w:hAnsi="Palatino Linotype" w:cs="Arial"/>
        </w:rPr>
        <w:t>s</w:t>
      </w:r>
      <w:r w:rsidRPr="00F00BAE">
        <w:rPr>
          <w:rFonts w:ascii="Palatino Linotype" w:hAnsi="Palatino Linotype" w:cs="Arial"/>
        </w:rPr>
        <w:t xml:space="preserve"> 64</w:t>
      </w:r>
      <w:r w:rsidR="001F101E" w:rsidRPr="00F00BAE">
        <w:rPr>
          <w:rFonts w:ascii="Palatino Linotype" w:hAnsi="Palatino Linotype" w:cs="Arial"/>
        </w:rPr>
        <w:t xml:space="preserve">, 72, </w:t>
      </w:r>
      <w:r w:rsidR="00B33D30" w:rsidRPr="00F00BAE">
        <w:rPr>
          <w:rFonts w:ascii="Palatino Linotype" w:hAnsi="Palatino Linotype" w:cs="Arial"/>
        </w:rPr>
        <w:t>73</w:t>
      </w:r>
      <w:r w:rsidR="004E257D" w:rsidRPr="00F00BAE">
        <w:rPr>
          <w:rFonts w:ascii="Palatino Linotype" w:hAnsi="Palatino Linotype" w:cs="Arial"/>
        </w:rPr>
        <w:t>, 74, 75, 76, 77, 78 79 y 80</w:t>
      </w:r>
      <w:r w:rsidRPr="00F00BAE">
        <w:rPr>
          <w:rFonts w:ascii="Palatino Linotype" w:hAnsi="Palatino Linotype" w:cs="Arial"/>
        </w:rPr>
        <w:t xml:space="preserve"> establece</w:t>
      </w:r>
      <w:r w:rsidR="00B33D30" w:rsidRPr="00F00BAE">
        <w:rPr>
          <w:rFonts w:ascii="Palatino Linotype" w:hAnsi="Palatino Linotype" w:cs="Arial"/>
        </w:rPr>
        <w:t>n</w:t>
      </w:r>
      <w:r w:rsidR="004E257D" w:rsidRPr="00F00BAE">
        <w:rPr>
          <w:rFonts w:ascii="Palatino Linotype" w:hAnsi="Palatino Linotype" w:cs="Arial"/>
        </w:rPr>
        <w:t>,</w:t>
      </w:r>
      <w:r w:rsidR="00B33D30" w:rsidRPr="00F00BAE">
        <w:rPr>
          <w:rFonts w:ascii="Palatino Linotype" w:hAnsi="Palatino Linotype" w:cs="Arial"/>
        </w:rPr>
        <w:t xml:space="preserve"> que</w:t>
      </w:r>
      <w:r w:rsidRPr="00F00BAE">
        <w:rPr>
          <w:rFonts w:ascii="Palatino Linotype" w:hAnsi="Palatino Linotype" w:cs="Arial"/>
        </w:rPr>
        <w:t xml:space="preserve"> lo</w:t>
      </w:r>
      <w:r w:rsidR="0082530E" w:rsidRPr="00F00BAE">
        <w:rPr>
          <w:rFonts w:ascii="Palatino Linotype" w:hAnsi="Palatino Linotype" w:cs="Arial"/>
        </w:rPr>
        <w:t>s Ayuntamientos podrán auxiliarse de Consejos de Participación Ciudadana, en los</w:t>
      </w:r>
      <w:r w:rsidRPr="00F00BAE">
        <w:rPr>
          <w:rFonts w:ascii="Palatino Linotype" w:hAnsi="Palatino Linotype" w:cs="Arial"/>
        </w:rPr>
        <w:t xml:space="preserve"> siguiente</w:t>
      </w:r>
      <w:r w:rsidR="0082530E" w:rsidRPr="00F00BAE">
        <w:rPr>
          <w:rFonts w:ascii="Palatino Linotype" w:hAnsi="Palatino Linotype" w:cs="Arial"/>
        </w:rPr>
        <w:t xml:space="preserve">s </w:t>
      </w:r>
      <w:r w:rsidR="00B33D30" w:rsidRPr="00F00BAE">
        <w:rPr>
          <w:rFonts w:ascii="Palatino Linotype" w:hAnsi="Palatino Linotype" w:cs="Arial"/>
        </w:rPr>
        <w:t>términos</w:t>
      </w:r>
      <w:r w:rsidRPr="00F00BAE">
        <w:rPr>
          <w:rFonts w:ascii="Palatino Linotype" w:hAnsi="Palatino Linotype" w:cs="Arial"/>
        </w:rPr>
        <w:t xml:space="preserve">: </w:t>
      </w:r>
    </w:p>
    <w:p w14:paraId="51EBF47C" w14:textId="77777777" w:rsidR="00EF1BFD" w:rsidRPr="00F00BAE" w:rsidRDefault="00EF1BFD" w:rsidP="00F00BAE">
      <w:pPr>
        <w:widowControl w:val="0"/>
        <w:autoSpaceDE w:val="0"/>
        <w:autoSpaceDN w:val="0"/>
        <w:adjustRightInd w:val="0"/>
        <w:jc w:val="both"/>
        <w:rPr>
          <w:rFonts w:ascii="Palatino Linotype" w:hAnsi="Palatino Linotype" w:cs="Arial"/>
        </w:rPr>
      </w:pPr>
    </w:p>
    <w:p w14:paraId="48D27CA9" w14:textId="77777777" w:rsidR="00EC14D5" w:rsidRPr="00F00BAE" w:rsidRDefault="00EC14D5"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64.-</w:t>
      </w:r>
      <w:r w:rsidRPr="00F00BAE">
        <w:rPr>
          <w:rFonts w:ascii="Palatino Linotype" w:hAnsi="Palatino Linotype" w:cs="Arial"/>
          <w:i/>
          <w:sz w:val="22"/>
          <w:szCs w:val="22"/>
        </w:rPr>
        <w:t xml:space="preserve"> Los ayuntamientos, para el eficaz desempeño de sus funciones públicas, podrán auxiliarse por: </w:t>
      </w:r>
    </w:p>
    <w:p w14:paraId="1C681CBC" w14:textId="77777777" w:rsidR="00EC14D5" w:rsidRPr="00F00BAE" w:rsidRDefault="00EC14D5"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I. Comisiones del ayuntamiento; </w:t>
      </w:r>
    </w:p>
    <w:p w14:paraId="3FEDABC7" w14:textId="77777777" w:rsidR="00EC14D5" w:rsidRPr="00F00BAE" w:rsidRDefault="00EC14D5" w:rsidP="00F00BAE">
      <w:pPr>
        <w:widowControl w:val="0"/>
        <w:autoSpaceDE w:val="0"/>
        <w:autoSpaceDN w:val="0"/>
        <w:adjustRightInd w:val="0"/>
        <w:ind w:left="851" w:right="899"/>
        <w:jc w:val="both"/>
        <w:rPr>
          <w:rFonts w:ascii="Palatino Linotype" w:hAnsi="Palatino Linotype" w:cs="Arial"/>
          <w:b/>
          <w:i/>
          <w:sz w:val="22"/>
          <w:szCs w:val="22"/>
        </w:rPr>
      </w:pPr>
      <w:r w:rsidRPr="00F00BAE">
        <w:rPr>
          <w:rFonts w:ascii="Palatino Linotype" w:hAnsi="Palatino Linotype" w:cs="Arial"/>
          <w:b/>
          <w:i/>
          <w:sz w:val="22"/>
          <w:szCs w:val="22"/>
        </w:rPr>
        <w:t xml:space="preserve">II. Consejos de participación ciudadana; </w:t>
      </w:r>
    </w:p>
    <w:p w14:paraId="01132ED3" w14:textId="77777777" w:rsidR="00EC14D5" w:rsidRPr="00F00BAE" w:rsidRDefault="00EC14D5"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III. Organizaciones sociales representativas de las comunidades; </w:t>
      </w:r>
    </w:p>
    <w:p w14:paraId="586836A8" w14:textId="01464D61" w:rsidR="00EC14D5" w:rsidRPr="00F00BAE" w:rsidRDefault="00EC14D5"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IV. Las demás organizaciones que determinen las leyes y reglamentos o los acuerdos del ayuntamiento</w:t>
      </w:r>
    </w:p>
    <w:p w14:paraId="3160B4AA" w14:textId="77777777" w:rsidR="001F101E"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72.-</w:t>
      </w:r>
      <w:r w:rsidRPr="00F00BAE">
        <w:rPr>
          <w:rFonts w:ascii="Palatino Linotype" w:hAnsi="Palatino Linotype" w:cs="Arial"/>
          <w:i/>
          <w:sz w:val="22"/>
          <w:szCs w:val="22"/>
        </w:rPr>
        <w:t xml:space="preserve"> Para la gestión, promoción y ejecución de los planes y programas municipales en las diversas materias, los ayuntamientos podrán auxiliarse de consejos de participación ciudadana municipal. </w:t>
      </w:r>
    </w:p>
    <w:p w14:paraId="7705BBB7" w14:textId="10DE0B35" w:rsidR="001F101E"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 xml:space="preserve">Artículo 73.- </w:t>
      </w:r>
      <w:r w:rsidRPr="00F00BAE">
        <w:rPr>
          <w:rFonts w:ascii="Palatino Linotype" w:hAnsi="Palatino Linotype" w:cs="Arial"/>
          <w:i/>
          <w:sz w:val="22"/>
          <w:szCs w:val="22"/>
        </w:rPr>
        <w:t xml:space="preserve">Cada consejo de participación ciudadana municipal se integrará hasta con cinco personas vecinas del municipio, con sus respectivos suplentes del mismo género o mujer, la integración de estos deberá observar los principios de igualdad, equidad y garantizar la paridad de género. De entre las personas que conformen el consejo una estará a cargo de la presidencia, una de la secretaría y una de la tesorería, en su caso dos vocales, que serán electos en las diversas localidades por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 </w:t>
      </w:r>
    </w:p>
    <w:p w14:paraId="54EE7AD9" w14:textId="78C34A49" w:rsidR="001F101E"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El ayuntamiento expedirá los nombramientos respectivos firmados por la persona titular de la presidencia municipal y la persona titular de la secretaría del ayuntamiento, entregándose a las personas electas a más tardar el día en que entren en funciones, que será el día 15 de abril del mismo año. </w:t>
      </w:r>
    </w:p>
    <w:p w14:paraId="0595E1C3" w14:textId="0B04DF12"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Las personas integrantes del consejo de participación ciudadana que hayan participado en la gestión que termina no podrán ser electos a ningún cargo del consejo de participación ciudadana para el periodo inmediato siguiente. </w:t>
      </w:r>
    </w:p>
    <w:p w14:paraId="6FA59F37" w14:textId="77777777"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74.-</w:t>
      </w:r>
      <w:r w:rsidRPr="00F00BAE">
        <w:rPr>
          <w:rFonts w:ascii="Palatino Linotype" w:hAnsi="Palatino Linotype" w:cs="Arial"/>
          <w:i/>
          <w:sz w:val="22"/>
          <w:szCs w:val="22"/>
        </w:rPr>
        <w:t xml:space="preserve"> Los consejos de participación ciudadana, como órganos de comunicación y colaboración entre la comunidad y las autoridades, tendrán las siguientes atribuciones: </w:t>
      </w:r>
    </w:p>
    <w:p w14:paraId="761D88A7" w14:textId="77777777"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I. Promover la participación ciudadana en la realización de los programas municipales; </w:t>
      </w:r>
    </w:p>
    <w:p w14:paraId="40F840A6" w14:textId="77777777"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II. Coadyuvar para el cumplimiento eficaz de los planes y programas municipales aprobados; </w:t>
      </w:r>
    </w:p>
    <w:p w14:paraId="2DA4BA5E" w14:textId="77777777"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III. Proponer al ayuntamiento las acciones tendientes a integrar o modificar los planes y programas municipales; </w:t>
      </w:r>
    </w:p>
    <w:p w14:paraId="368FE933" w14:textId="77777777"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IV. Participar en la supervisión de la prestación de los servicios públicos; </w:t>
      </w:r>
    </w:p>
    <w:p w14:paraId="1C6AD4DD" w14:textId="77777777"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V. Informar al menos una vez cada tres meses a sus representados y al ayuntamiento sobre sus proyectos, las actividades realizadas y, en su caso, el estado de cuenta de las aportaciones económicas que estén a su cargo. </w:t>
      </w:r>
    </w:p>
    <w:p w14:paraId="58F5338E" w14:textId="1007F5BC"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VI. Emitir opinión motivada no vinculante, respecto a la autorización de nuevos proyectos inmobiliarios, comerciales, habitacionales o industriales y respecto de la autorización de giros mercantiles. </w:t>
      </w:r>
    </w:p>
    <w:p w14:paraId="1EE99C97" w14:textId="0A401F16"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75.-</w:t>
      </w:r>
      <w:r w:rsidRPr="00F00BAE">
        <w:rPr>
          <w:rFonts w:ascii="Palatino Linotype" w:hAnsi="Palatino Linotype" w:cs="Arial"/>
          <w:i/>
          <w:sz w:val="22"/>
          <w:szCs w:val="22"/>
        </w:rPr>
        <w:t xml:space="preserve"> Tratándose de obras para el bienestar colectivo, los consejos de participación podrán recibir de su comunidad aportaciones en dinero, de las cuales entregarán formal recibo a cada interesado, y deberán informar de ello al ayuntamiento. </w:t>
      </w:r>
    </w:p>
    <w:p w14:paraId="34EEA293" w14:textId="77777777"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76.-</w:t>
      </w:r>
      <w:r w:rsidRPr="00F00BAE">
        <w:rPr>
          <w:rFonts w:ascii="Palatino Linotype" w:hAnsi="Palatino Linotype" w:cs="Arial"/>
          <w:i/>
          <w:sz w:val="22"/>
          <w:szCs w:val="22"/>
        </w:rPr>
        <w:t xml:space="preserve"> Los miembros de los consejos podrán ser removidos, en cualquier tiempo por el ayuntamiento, por justa causa con el voto aprobatorio de las dos terceras partes y previa garantía de audiencia, en cuyo caso se llamará a los suplentes. </w:t>
      </w:r>
    </w:p>
    <w:p w14:paraId="0C72F276" w14:textId="05C6210B" w:rsidR="00EC14D5"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77.-</w:t>
      </w:r>
      <w:r w:rsidRPr="00F00BAE">
        <w:rPr>
          <w:rFonts w:ascii="Palatino Linotype" w:hAnsi="Palatino Linotype" w:cs="Arial"/>
          <w:i/>
          <w:sz w:val="22"/>
          <w:szCs w:val="22"/>
        </w:rPr>
        <w:t xml:space="preserve"> Los ayuntamientos promoverán entre sus habitantes la creación y funcionamiento de organizaciones sociales de carácter popular, a efecto de que participen en el desarrollo vecinal, cívico y en beneficio colectivo de sus comunidades.</w:t>
      </w:r>
    </w:p>
    <w:p w14:paraId="70A85B00" w14:textId="77777777"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La Comisión de Participación Ciudadana fungirá como instancia de apoyo entre los ciudadanos, organizaciones de la sociedad civil, constructores o desarrolladores y las autoridades municipales, en los conflictos que se generen en materia de desarrollo urbano y uso de suelo, adicionalmente a las funciones que le señale el reglamento correspondiente. </w:t>
      </w:r>
    </w:p>
    <w:p w14:paraId="245659A8" w14:textId="2A8CA526"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78.-</w:t>
      </w:r>
      <w:r w:rsidRPr="00F00BAE">
        <w:rPr>
          <w:rFonts w:ascii="Palatino Linotype" w:hAnsi="Palatino Linotype" w:cs="Arial"/>
          <w:i/>
          <w:sz w:val="22"/>
          <w:szCs w:val="22"/>
        </w:rPr>
        <w:t xml:space="preserve"> Las organizaciones sociales a que se refiere el artículo anterior se integrarán con los habitantes del municipio, por designación de ellos mismos, y sus actividades serán transitorias o permanentes, conforme al programa o proyecto de interés común en el que acuerden participar. </w:t>
      </w:r>
    </w:p>
    <w:p w14:paraId="1075A6D9" w14:textId="4E90CEB2"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En los municipios con población indígena, el cabildo emitirá una convocatoria con la finalidad de invitar a las comunidades indígenas a elegir, de acuerdo con su sistema de normas internas, procedimientos, tradiciones, usos y costumbres, un representante ante el Ayuntamiento, dicha voluntad será plasmada en un acta. La convocatoria deberá expedirse entre el segundo domingo de marzo y el 30 de ese mes del año inmediato siguiente a la elección del ayuntamiento, en la forma y términos que éste determine y aprobada por el Cabildo; tendrá que publicarse, con su respectiva traducción, en los lugares más visibles y concurridos por los indígenas. </w:t>
      </w:r>
    </w:p>
    <w:p w14:paraId="2DBC37AD" w14:textId="30D2578E"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Tal representación deberá ser reconocida por el Ayuntamiento electo a más tardar el 15 de abril del año que corresponda. </w:t>
      </w:r>
    </w:p>
    <w:p w14:paraId="5AB04418" w14:textId="076E4E3D"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Los municipios pluriculturales, podrán tener un representante por cada etnia y/o grupo indígena. </w:t>
      </w:r>
    </w:p>
    <w:p w14:paraId="76E8F9BB" w14:textId="510F800D"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79.-</w:t>
      </w:r>
      <w:r w:rsidRPr="00F00BAE">
        <w:rPr>
          <w:rFonts w:ascii="Palatino Linotype" w:hAnsi="Palatino Linotype" w:cs="Arial"/>
          <w:i/>
          <w:sz w:val="22"/>
          <w:szCs w:val="22"/>
        </w:rPr>
        <w:t xml:space="preserve"> Los ayuntamientos podrán destinar recursos y coordinarse con las organizaciones sociales para la prestación de servicios públicos y la ejecución de obras públicas. Dichos recursos quedarán sujetos al control y vigilancia de las autoridades municipales. </w:t>
      </w:r>
    </w:p>
    <w:p w14:paraId="1CEE4F82" w14:textId="7ECC1906" w:rsidR="00B33D30" w:rsidRPr="00F00BAE" w:rsidRDefault="00B33D30"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80.-</w:t>
      </w:r>
      <w:r w:rsidRPr="00F00BAE">
        <w:rPr>
          <w:rFonts w:ascii="Palatino Linotype" w:hAnsi="Palatino Linotype" w:cs="Arial"/>
          <w:i/>
          <w:sz w:val="22"/>
          <w:szCs w:val="22"/>
        </w:rPr>
        <w:t xml:space="preserve"> Para satisfacer las necesidades colectivas, los ayuntamientos podrán solicitar la cooperación de instituciones privadas.</w:t>
      </w:r>
    </w:p>
    <w:p w14:paraId="640F28D7" w14:textId="77777777" w:rsidR="00EF1BFD" w:rsidRPr="00F00BAE" w:rsidRDefault="00EF1BFD" w:rsidP="00F00BAE">
      <w:pPr>
        <w:widowControl w:val="0"/>
        <w:autoSpaceDE w:val="0"/>
        <w:autoSpaceDN w:val="0"/>
        <w:adjustRightInd w:val="0"/>
        <w:ind w:left="902" w:right="851"/>
        <w:jc w:val="both"/>
        <w:rPr>
          <w:rFonts w:ascii="Palatino Linotype" w:hAnsi="Palatino Linotype" w:cs="Arial"/>
          <w:i/>
          <w:sz w:val="22"/>
          <w:szCs w:val="22"/>
        </w:rPr>
      </w:pPr>
    </w:p>
    <w:p w14:paraId="31F11276" w14:textId="571866C2" w:rsidR="003732E2" w:rsidRPr="00F00BAE" w:rsidRDefault="003732E2" w:rsidP="00F00BAE">
      <w:pPr>
        <w:widowControl w:val="0"/>
        <w:autoSpaceDE w:val="0"/>
        <w:autoSpaceDN w:val="0"/>
        <w:adjustRightInd w:val="0"/>
        <w:spacing w:line="360" w:lineRule="auto"/>
        <w:jc w:val="both"/>
        <w:rPr>
          <w:rFonts w:ascii="Palatino Linotype" w:hAnsi="Palatino Linotype" w:cs="Arial"/>
        </w:rPr>
      </w:pPr>
      <w:r w:rsidRPr="00F00BAE">
        <w:rPr>
          <w:rFonts w:ascii="Palatino Linotype" w:hAnsi="Palatino Linotype" w:cs="Arial"/>
        </w:rPr>
        <w:t xml:space="preserve">Por lo anterior, los ayuntamientos deberán promover entre sus habitantes la creación y funcionamiento de </w:t>
      </w:r>
      <w:r w:rsidRPr="00F00BAE">
        <w:rPr>
          <w:rFonts w:ascii="Palatino Linotype" w:hAnsi="Palatino Linotype" w:cs="Arial"/>
          <w:b/>
        </w:rPr>
        <w:t>organizaciones sociales de carácter popular</w:t>
      </w:r>
      <w:r w:rsidRPr="00F00BAE">
        <w:rPr>
          <w:rFonts w:ascii="Palatino Linotype" w:hAnsi="Palatino Linotype" w:cs="Arial"/>
        </w:rPr>
        <w:t xml:space="preserve">, a efecto de que participen en el desarrollo vecinal, cívico y en beneficio colectivo de sus comunidades, asimismo se entiende que dichas organizaciones serán integrados por habitantes del municipio, por designación de ellos mismos, y será el Cabildo quien emitirá la convocatoria con entre el segundo domingo de marzo y el treinta de ese mes del año inmediato siguiente a la elección del ayuntamiento, misma que será aprobada por el Cabildo y deberá ser publicada. </w:t>
      </w:r>
    </w:p>
    <w:p w14:paraId="0F4C61BF" w14:textId="77777777" w:rsidR="00EF1BFD" w:rsidRPr="00F00BAE" w:rsidRDefault="00EF1BFD" w:rsidP="00F00BAE">
      <w:pPr>
        <w:widowControl w:val="0"/>
        <w:autoSpaceDE w:val="0"/>
        <w:autoSpaceDN w:val="0"/>
        <w:adjustRightInd w:val="0"/>
        <w:spacing w:line="360" w:lineRule="auto"/>
        <w:jc w:val="both"/>
        <w:rPr>
          <w:rFonts w:ascii="Palatino Linotype" w:hAnsi="Palatino Linotype" w:cs="Arial"/>
        </w:rPr>
      </w:pPr>
    </w:p>
    <w:p w14:paraId="3370C1A8" w14:textId="426FE892" w:rsidR="00B33D30" w:rsidRPr="00F00BAE" w:rsidRDefault="003732E2" w:rsidP="00F00BAE">
      <w:pPr>
        <w:widowControl w:val="0"/>
        <w:autoSpaceDE w:val="0"/>
        <w:autoSpaceDN w:val="0"/>
        <w:adjustRightInd w:val="0"/>
        <w:spacing w:line="360" w:lineRule="auto"/>
        <w:jc w:val="both"/>
        <w:rPr>
          <w:rFonts w:ascii="Palatino Linotype" w:hAnsi="Palatino Linotype" w:cs="Arial"/>
        </w:rPr>
      </w:pPr>
      <w:r w:rsidRPr="00F00BAE">
        <w:rPr>
          <w:rFonts w:ascii="Palatino Linotype" w:hAnsi="Palatino Linotype" w:cs="Arial"/>
        </w:rPr>
        <w:t xml:space="preserve">Manifestando lo anterior, este Órgano Garante determina que el área en que pudiera obrar lo solicitado será la Secretaría del Ayuntamiento, esto es en términos del artículo 91 de la Ley Orgánica Municipal del Estado de México, que establece lo siguiente:  </w:t>
      </w:r>
    </w:p>
    <w:p w14:paraId="004E8920" w14:textId="77777777" w:rsidR="00EF1BFD" w:rsidRPr="00F00BAE" w:rsidRDefault="00EF1BFD" w:rsidP="00F00BAE">
      <w:pPr>
        <w:widowControl w:val="0"/>
        <w:autoSpaceDE w:val="0"/>
        <w:autoSpaceDN w:val="0"/>
        <w:adjustRightInd w:val="0"/>
        <w:jc w:val="both"/>
        <w:rPr>
          <w:rFonts w:ascii="Palatino Linotype" w:hAnsi="Palatino Linotype" w:cs="Arial"/>
        </w:rPr>
      </w:pPr>
    </w:p>
    <w:p w14:paraId="33E76665" w14:textId="77777777" w:rsidR="003732E2" w:rsidRPr="00F00BAE" w:rsidRDefault="003732E2"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b/>
          <w:i/>
          <w:sz w:val="22"/>
          <w:szCs w:val="22"/>
        </w:rPr>
        <w:t>Artículo 91.-</w:t>
      </w:r>
      <w:r w:rsidRPr="00F00BAE">
        <w:rPr>
          <w:rFonts w:ascii="Palatino Linotype" w:hAnsi="Palatino Linotype" w:cs="Arial"/>
          <w:i/>
          <w:sz w:val="22"/>
          <w:szCs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 </w:t>
      </w:r>
    </w:p>
    <w:p w14:paraId="2757BB30" w14:textId="77777777" w:rsidR="003732E2" w:rsidRPr="00F00BAE" w:rsidRDefault="003732E2" w:rsidP="00F00BAE">
      <w:pPr>
        <w:widowControl w:val="0"/>
        <w:autoSpaceDE w:val="0"/>
        <w:autoSpaceDN w:val="0"/>
        <w:adjustRightInd w:val="0"/>
        <w:ind w:left="851" w:right="899"/>
        <w:jc w:val="both"/>
        <w:rPr>
          <w:rFonts w:ascii="Palatino Linotype" w:hAnsi="Palatino Linotype" w:cs="Arial"/>
          <w:b/>
          <w:i/>
          <w:sz w:val="22"/>
          <w:szCs w:val="22"/>
        </w:rPr>
      </w:pPr>
      <w:r w:rsidRPr="00F00BAE">
        <w:rPr>
          <w:rFonts w:ascii="Palatino Linotype" w:hAnsi="Palatino Linotype" w:cs="Arial"/>
          <w:b/>
          <w:i/>
          <w:sz w:val="22"/>
          <w:szCs w:val="22"/>
        </w:rPr>
        <w:t xml:space="preserve">I. Asistir a las sesiones del ayuntamiento y levantar las actas correspondientes; </w:t>
      </w:r>
    </w:p>
    <w:p w14:paraId="409CC641" w14:textId="77777777" w:rsidR="00F21BCF" w:rsidRPr="00F00BAE" w:rsidRDefault="003732E2" w:rsidP="00F00BAE">
      <w:pPr>
        <w:widowControl w:val="0"/>
        <w:autoSpaceDE w:val="0"/>
        <w:autoSpaceDN w:val="0"/>
        <w:adjustRightInd w:val="0"/>
        <w:ind w:left="851" w:right="899"/>
        <w:jc w:val="both"/>
        <w:rPr>
          <w:rFonts w:ascii="Palatino Linotype" w:hAnsi="Palatino Linotype" w:cs="Arial"/>
          <w:b/>
          <w:i/>
          <w:sz w:val="22"/>
          <w:szCs w:val="22"/>
        </w:rPr>
      </w:pPr>
      <w:r w:rsidRPr="00F00BAE">
        <w:rPr>
          <w:rFonts w:ascii="Palatino Linotype" w:hAnsi="Palatino Linotype" w:cs="Arial"/>
          <w:b/>
          <w:i/>
          <w:sz w:val="22"/>
          <w:szCs w:val="22"/>
        </w:rPr>
        <w:t xml:space="preserve">II. Emitir los citatorios para la celebración de las sesiones de cabildo, convocadas legalmente; </w:t>
      </w:r>
    </w:p>
    <w:p w14:paraId="457C1AEA" w14:textId="77777777" w:rsidR="00F21BCF" w:rsidRPr="00F00BAE" w:rsidRDefault="003732E2"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III. Dar cuenta en la primera sesión de cada mes, del número y contenido de los expedientes pasados a comisión, con mención de los que hayan sido resueltos y de los pendientes; </w:t>
      </w:r>
    </w:p>
    <w:p w14:paraId="5FE3D94F" w14:textId="04ABC03B" w:rsidR="00B33D30" w:rsidRPr="00F00BAE" w:rsidRDefault="003732E2" w:rsidP="00F00BAE">
      <w:pPr>
        <w:widowControl w:val="0"/>
        <w:autoSpaceDE w:val="0"/>
        <w:autoSpaceDN w:val="0"/>
        <w:adjustRightInd w:val="0"/>
        <w:ind w:left="851" w:right="899"/>
        <w:jc w:val="both"/>
        <w:rPr>
          <w:rFonts w:ascii="Palatino Linotype" w:hAnsi="Palatino Linotype" w:cs="Arial"/>
          <w:b/>
          <w:i/>
          <w:sz w:val="22"/>
          <w:szCs w:val="22"/>
        </w:rPr>
      </w:pPr>
      <w:r w:rsidRPr="00F00BAE">
        <w:rPr>
          <w:rFonts w:ascii="Palatino Linotype" w:hAnsi="Palatino Linotype" w:cs="Arial"/>
          <w:b/>
          <w:i/>
          <w:sz w:val="22"/>
          <w:szCs w:val="22"/>
        </w:rPr>
        <w:t>IV. Llevar y conservar los libros de actas de cabildo, obteniendo las firmas de los asistentes a las sesiones;</w:t>
      </w:r>
    </w:p>
    <w:p w14:paraId="2A881A29"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V. Validar con su firma, los documentos oficiales emanados del ayuntamiento o de cualquiera de sus miembros; </w:t>
      </w:r>
    </w:p>
    <w:p w14:paraId="032F346D"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VI. Tener a su cargo el archivo general del ayuntamiento; </w:t>
      </w:r>
    </w:p>
    <w:p w14:paraId="2B5BF4D2"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VII. Controlar y distribuir la correspondencia oficial del ayuntamiento, dando cuenta diaria al presidente municipal para acordar su trámite; </w:t>
      </w:r>
    </w:p>
    <w:p w14:paraId="6BB579CE"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b/>
          <w:i/>
          <w:sz w:val="22"/>
          <w:szCs w:val="22"/>
        </w:rPr>
      </w:pPr>
      <w:r w:rsidRPr="00F00BAE">
        <w:rPr>
          <w:rFonts w:ascii="Palatino Linotype" w:hAnsi="Palatino Linotype" w:cs="Arial"/>
          <w:b/>
          <w:i/>
          <w:sz w:val="22"/>
          <w:szCs w:val="22"/>
        </w:rPr>
        <w:t xml:space="preserve">VIII. Publicar los reglamentos, circulares y demás disposiciones municipales de observancia general; </w:t>
      </w:r>
    </w:p>
    <w:p w14:paraId="6EF63448"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IX. Compilar leyes, decretos, reglamentos, periódicos oficiales del estado, circulares y órdenes relativas a los distintos sectores de la administración pública municipal; </w:t>
      </w:r>
    </w:p>
    <w:p w14:paraId="3ADF64EE"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X. 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162BD6C4"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XI. Elaborar con la intervención del síndico el inventario general de los bienes muebles e inmuebles municipales, así como la integración del sistema de información inmobiliaria, que contemple los bienes del dominio público y privado, en un término que no exceda de un año contado a partir de la instalación del ayuntamiento y presentarlo al cabildo para su conocimiento y opinión. </w:t>
      </w:r>
    </w:p>
    <w:p w14:paraId="7B070934"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7548DB96"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 xml:space="preserve">XII. Integrar un sistema de información que contenga datos de los aspectos socio-económicos básicos del municipio; </w:t>
      </w:r>
    </w:p>
    <w:p w14:paraId="33C1CCF6" w14:textId="77777777" w:rsidR="00F21BCF" w:rsidRPr="00F00BAE" w:rsidRDefault="00F21BCF" w:rsidP="00F00BAE">
      <w:pPr>
        <w:widowControl w:val="0"/>
        <w:autoSpaceDE w:val="0"/>
        <w:autoSpaceDN w:val="0"/>
        <w:adjustRightInd w:val="0"/>
        <w:ind w:left="851" w:right="899"/>
        <w:jc w:val="both"/>
        <w:rPr>
          <w:rFonts w:ascii="Palatino Linotype" w:hAnsi="Palatino Linotype" w:cs="Arial"/>
          <w:b/>
          <w:i/>
          <w:sz w:val="22"/>
          <w:szCs w:val="22"/>
        </w:rPr>
      </w:pPr>
      <w:r w:rsidRPr="00F00BAE">
        <w:rPr>
          <w:rFonts w:ascii="Palatino Linotype" w:hAnsi="Palatino Linotype" w:cs="Arial"/>
          <w:b/>
          <w:i/>
          <w:sz w:val="22"/>
          <w:szCs w:val="22"/>
        </w:rPr>
        <w:t xml:space="preserve">XIII. Ser responsable de la publicación de la Gaceta Municipal, así como de las publicaciones en los estrados de los Ayuntamientos; y </w:t>
      </w:r>
    </w:p>
    <w:p w14:paraId="4BFA45E4" w14:textId="7BD19EB0" w:rsidR="00F21BCF" w:rsidRPr="00F00BAE" w:rsidRDefault="00F21BCF" w:rsidP="00F00BAE">
      <w:pPr>
        <w:widowControl w:val="0"/>
        <w:autoSpaceDE w:val="0"/>
        <w:autoSpaceDN w:val="0"/>
        <w:adjustRightInd w:val="0"/>
        <w:ind w:left="851" w:right="899"/>
        <w:jc w:val="both"/>
        <w:rPr>
          <w:rFonts w:ascii="Palatino Linotype" w:hAnsi="Palatino Linotype" w:cs="Arial"/>
          <w:i/>
          <w:sz w:val="22"/>
          <w:szCs w:val="22"/>
        </w:rPr>
      </w:pPr>
      <w:r w:rsidRPr="00F00BAE">
        <w:rPr>
          <w:rFonts w:ascii="Palatino Linotype" w:hAnsi="Palatino Linotype" w:cs="Arial"/>
          <w:i/>
          <w:sz w:val="22"/>
          <w:szCs w:val="22"/>
        </w:rPr>
        <w:t>XIV. Las demás que le confieran esta Ley y disposiciones aplicables</w:t>
      </w:r>
    </w:p>
    <w:p w14:paraId="5FEF2E98" w14:textId="77777777" w:rsidR="00EF1BFD" w:rsidRPr="00F00BAE" w:rsidRDefault="00EF1BFD" w:rsidP="00F00BAE">
      <w:pPr>
        <w:widowControl w:val="0"/>
        <w:autoSpaceDE w:val="0"/>
        <w:autoSpaceDN w:val="0"/>
        <w:adjustRightInd w:val="0"/>
        <w:ind w:left="902" w:right="851"/>
        <w:jc w:val="both"/>
        <w:rPr>
          <w:rFonts w:ascii="Palatino Linotype" w:hAnsi="Palatino Linotype" w:cs="Arial"/>
          <w:i/>
          <w:sz w:val="22"/>
          <w:szCs w:val="22"/>
        </w:rPr>
      </w:pPr>
    </w:p>
    <w:p w14:paraId="39A28877" w14:textId="37A87929" w:rsidR="00D71FA2" w:rsidRPr="00F00BAE" w:rsidRDefault="00542BC5" w:rsidP="00F00BAE">
      <w:pPr>
        <w:widowControl w:val="0"/>
        <w:autoSpaceDE w:val="0"/>
        <w:autoSpaceDN w:val="0"/>
        <w:adjustRightInd w:val="0"/>
        <w:spacing w:line="360" w:lineRule="auto"/>
        <w:jc w:val="both"/>
        <w:rPr>
          <w:rFonts w:ascii="Palatino Linotype" w:hAnsi="Palatino Linotype" w:cs="Arial"/>
        </w:rPr>
      </w:pPr>
      <w:r w:rsidRPr="00F00BAE">
        <w:rPr>
          <w:rFonts w:ascii="Palatino Linotype" w:hAnsi="Palatino Linotype" w:cs="Arial"/>
        </w:rPr>
        <w:t>Robustece lo anterior, el organigrama</w:t>
      </w:r>
      <w:r w:rsidRPr="00F00BAE">
        <w:rPr>
          <w:rStyle w:val="Refdenotaalpie"/>
          <w:rFonts w:ascii="Palatino Linotype" w:hAnsi="Palatino Linotype" w:cs="Arial"/>
        </w:rPr>
        <w:footnoteReference w:id="5"/>
      </w:r>
      <w:r w:rsidRPr="00F00BAE">
        <w:rPr>
          <w:rFonts w:ascii="Palatino Linotype" w:hAnsi="Palatino Linotype" w:cs="Arial"/>
        </w:rPr>
        <w:t xml:space="preserve"> del </w:t>
      </w:r>
      <w:r w:rsidRPr="00F00BAE">
        <w:rPr>
          <w:rFonts w:ascii="Palatino Linotype" w:hAnsi="Palatino Linotype" w:cs="Arial"/>
          <w:b/>
        </w:rPr>
        <w:t>SUJETO OBLIGADO</w:t>
      </w:r>
      <w:r w:rsidRPr="00F00BAE">
        <w:rPr>
          <w:rFonts w:ascii="Palatino Linotype" w:hAnsi="Palatino Linotype" w:cs="Arial"/>
        </w:rPr>
        <w:t xml:space="preserve"> que da certeza que existe un </w:t>
      </w:r>
      <w:r w:rsidR="00F21BCF" w:rsidRPr="00F00BAE">
        <w:rPr>
          <w:rFonts w:ascii="Palatino Linotype" w:hAnsi="Palatino Linotype" w:cs="Arial"/>
        </w:rPr>
        <w:t xml:space="preserve">Secretario del Ayuntamiento y un </w:t>
      </w:r>
      <w:r w:rsidRPr="00F00BAE">
        <w:rPr>
          <w:rFonts w:ascii="Palatino Linotype" w:hAnsi="Palatino Linotype" w:cs="Arial"/>
        </w:rPr>
        <w:t xml:space="preserve">Coordinador del Centro de Rehabilitación e Integración Social, publicado en el portal del IPOMEX, en específico en el </w:t>
      </w:r>
      <w:r w:rsidR="009B73FF" w:rsidRPr="00F00BAE">
        <w:rPr>
          <w:rFonts w:ascii="Palatino Linotype" w:hAnsi="Palatino Linotype" w:cs="Arial"/>
        </w:rPr>
        <w:t>artículo</w:t>
      </w:r>
      <w:r w:rsidRPr="00F00BAE">
        <w:rPr>
          <w:rFonts w:ascii="Palatino Linotype" w:hAnsi="Palatino Linotype" w:cs="Arial"/>
        </w:rPr>
        <w:t xml:space="preserve"> 92, fracción II B, de la Ley de la materia, para lo cual se inserta la siguiente imagen:</w:t>
      </w:r>
    </w:p>
    <w:p w14:paraId="0AFDB48F" w14:textId="4661E90B" w:rsidR="00D71FA2" w:rsidRPr="00F00BAE" w:rsidRDefault="00C94313" w:rsidP="00F00BAE">
      <w:pPr>
        <w:widowControl w:val="0"/>
        <w:autoSpaceDE w:val="0"/>
        <w:autoSpaceDN w:val="0"/>
        <w:adjustRightInd w:val="0"/>
        <w:spacing w:line="360" w:lineRule="auto"/>
        <w:rPr>
          <w:rFonts w:ascii="Palatino Linotype" w:hAnsi="Palatino Linotype" w:cs="Arial"/>
          <w:lang w:eastAsia="es-ES_tradnl"/>
        </w:rPr>
      </w:pPr>
      <w:r w:rsidRPr="00F00BAE">
        <w:rPr>
          <w:rFonts w:ascii="Palatino Linotype" w:hAnsi="Palatino Linotype" w:cs="Arial"/>
          <w:noProof/>
          <w:lang w:eastAsia="es-MX"/>
        </w:rPr>
        <w:drawing>
          <wp:inline distT="0" distB="0" distL="0" distR="0" wp14:anchorId="0A86C85A" wp14:editId="087AF59C">
            <wp:extent cx="6045200" cy="4127500"/>
            <wp:effectExtent l="0" t="0" r="0" b="63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45200" cy="4127500"/>
                    </a:xfrm>
                    <a:prstGeom prst="rect">
                      <a:avLst/>
                    </a:prstGeom>
                    <a:noFill/>
                    <a:ln>
                      <a:noFill/>
                    </a:ln>
                  </pic:spPr>
                </pic:pic>
              </a:graphicData>
            </a:graphic>
          </wp:inline>
        </w:drawing>
      </w:r>
    </w:p>
    <w:p w14:paraId="4F3056B2" w14:textId="77777777" w:rsidR="009B73FF" w:rsidRPr="00F00BAE" w:rsidRDefault="009B73FF" w:rsidP="00F00BAE">
      <w:pPr>
        <w:pBdr>
          <w:top w:val="nil"/>
          <w:left w:val="nil"/>
          <w:bottom w:val="nil"/>
          <w:right w:val="nil"/>
          <w:between w:val="nil"/>
        </w:pBdr>
        <w:spacing w:line="360" w:lineRule="auto"/>
        <w:contextualSpacing/>
        <w:jc w:val="both"/>
        <w:rPr>
          <w:rFonts w:ascii="Palatino Linotype" w:hAnsi="Palatino Linotype" w:cs="Arial"/>
          <w:shd w:val="clear" w:color="auto" w:fill="FFFFFF"/>
        </w:rPr>
      </w:pPr>
    </w:p>
    <w:p w14:paraId="2569D0A7" w14:textId="350BB213" w:rsidR="009B73FF" w:rsidRPr="00F00BAE" w:rsidRDefault="001D497B" w:rsidP="00F00BAE">
      <w:pPr>
        <w:pBdr>
          <w:top w:val="nil"/>
          <w:left w:val="nil"/>
          <w:bottom w:val="nil"/>
          <w:right w:val="nil"/>
          <w:between w:val="nil"/>
        </w:pBdr>
        <w:spacing w:line="360" w:lineRule="auto"/>
        <w:contextualSpacing/>
        <w:jc w:val="both"/>
        <w:rPr>
          <w:rFonts w:ascii="Palatino Linotype" w:hAnsi="Palatino Linotype" w:cs="Arial"/>
          <w:shd w:val="clear" w:color="auto" w:fill="FFFFFF"/>
        </w:rPr>
      </w:pPr>
      <w:r w:rsidRPr="00F00BAE">
        <w:rPr>
          <w:rFonts w:ascii="Palatino Linotype" w:hAnsi="Palatino Linotype" w:cs="Arial"/>
          <w:noProof/>
          <w:lang w:eastAsia="es-MX"/>
        </w:rPr>
        <mc:AlternateContent>
          <mc:Choice Requires="wps">
            <w:drawing>
              <wp:anchor distT="0" distB="0" distL="114300" distR="114300" simplePos="0" relativeHeight="251659264" behindDoc="0" locked="0" layoutInCell="1" allowOverlap="1" wp14:anchorId="1CBB4272" wp14:editId="294FF8BF">
                <wp:simplePos x="0" y="0"/>
                <wp:positionH relativeFrom="column">
                  <wp:posOffset>34290</wp:posOffset>
                </wp:positionH>
                <wp:positionV relativeFrom="paragraph">
                  <wp:posOffset>106679</wp:posOffset>
                </wp:positionV>
                <wp:extent cx="5810250" cy="2447925"/>
                <wp:effectExtent l="38100" t="38100" r="76200" b="85725"/>
                <wp:wrapNone/>
                <wp:docPr id="2" name="Conector recto 2"/>
                <wp:cNvGraphicFramePr/>
                <a:graphic xmlns:a="http://schemas.openxmlformats.org/drawingml/2006/main">
                  <a:graphicData uri="http://schemas.microsoft.com/office/word/2010/wordprocessingShape">
                    <wps:wsp>
                      <wps:cNvCnPr/>
                      <wps:spPr>
                        <a:xfrm>
                          <a:off x="0" y="0"/>
                          <a:ext cx="5810250" cy="24479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F4A2684"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7pt,8.4pt" to="460.2pt,20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" strokecolor="#4f81bd [3204]" strokeweight="2pt">
                <v:shadow on="t" color="black" opacity="24903f" origin=",.5" offset="0,.55556mm"/>
              </v:line>
            </w:pict>
          </mc:Fallback>
        </mc:AlternateContent>
      </w:r>
    </w:p>
    <w:p w14:paraId="005BFA78" w14:textId="18EF3BC8" w:rsidR="009B73FF" w:rsidRPr="00F00BAE" w:rsidRDefault="009B73FF" w:rsidP="00F00BAE">
      <w:pPr>
        <w:spacing w:line="360" w:lineRule="auto"/>
        <w:rPr>
          <w:rFonts w:ascii="Palatino Linotype" w:hAnsi="Palatino Linotype" w:cs="Arial"/>
        </w:rPr>
      </w:pPr>
    </w:p>
    <w:p w14:paraId="2CD52F84" w14:textId="2DA9778E" w:rsidR="009B73FF" w:rsidRPr="00F00BAE" w:rsidRDefault="009B73FF" w:rsidP="00F00BAE">
      <w:pPr>
        <w:tabs>
          <w:tab w:val="left" w:pos="1485"/>
        </w:tabs>
        <w:spacing w:line="360" w:lineRule="auto"/>
        <w:jc w:val="center"/>
        <w:rPr>
          <w:rFonts w:ascii="Palatino Linotype" w:hAnsi="Palatino Linotype" w:cs="Arial"/>
        </w:rPr>
      </w:pPr>
      <w:r w:rsidRPr="00F00BAE">
        <w:rPr>
          <w:rFonts w:ascii="Palatino Linotype" w:hAnsi="Palatino Linotype" w:cs="Arial"/>
          <w:noProof/>
          <w:lang w:eastAsia="es-MX"/>
        </w:rPr>
        <w:drawing>
          <wp:inline distT="0" distB="0" distL="0" distR="0" wp14:anchorId="039D0D92" wp14:editId="5B213F33">
            <wp:extent cx="1905000" cy="3562350"/>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5000" cy="3562350"/>
                    </a:xfrm>
                    <a:prstGeom prst="rect">
                      <a:avLst/>
                    </a:prstGeom>
                    <a:noFill/>
                    <a:ln>
                      <a:noFill/>
                    </a:ln>
                  </pic:spPr>
                </pic:pic>
              </a:graphicData>
            </a:graphic>
          </wp:inline>
        </w:drawing>
      </w:r>
    </w:p>
    <w:p w14:paraId="032CA8BA" w14:textId="77777777" w:rsidR="009240F6" w:rsidRPr="00F00BAE" w:rsidRDefault="009240F6" w:rsidP="00F00BAE">
      <w:pPr>
        <w:pBdr>
          <w:top w:val="nil"/>
          <w:left w:val="nil"/>
          <w:bottom w:val="nil"/>
          <w:right w:val="nil"/>
          <w:between w:val="nil"/>
        </w:pBdr>
        <w:spacing w:line="360" w:lineRule="auto"/>
        <w:contextualSpacing/>
        <w:jc w:val="both"/>
        <w:rPr>
          <w:rFonts w:ascii="Palatino Linotype" w:hAnsi="Palatino Linotype" w:cs="Arial"/>
          <w:shd w:val="clear" w:color="auto" w:fill="FFFFFF"/>
        </w:rPr>
      </w:pPr>
    </w:p>
    <w:p w14:paraId="22992157" w14:textId="728163C6" w:rsidR="00BC6842" w:rsidRPr="00F00BAE" w:rsidRDefault="00BC6842" w:rsidP="00F00BAE">
      <w:pPr>
        <w:pBdr>
          <w:top w:val="nil"/>
          <w:left w:val="nil"/>
          <w:bottom w:val="nil"/>
          <w:right w:val="nil"/>
          <w:between w:val="nil"/>
        </w:pBdr>
        <w:spacing w:line="360" w:lineRule="auto"/>
        <w:contextualSpacing/>
        <w:jc w:val="both"/>
        <w:rPr>
          <w:rFonts w:ascii="Palatino Linotype" w:hAnsi="Palatino Linotype" w:cs="Arial"/>
          <w:bCs/>
          <w:shd w:val="clear" w:color="auto" w:fill="FFFFFF"/>
        </w:rPr>
      </w:pPr>
      <w:r w:rsidRPr="00F00BAE">
        <w:rPr>
          <w:rFonts w:ascii="Palatino Linotype" w:hAnsi="Palatino Linotype" w:cs="Arial"/>
          <w:shd w:val="clear" w:color="auto" w:fill="FFFFFF"/>
        </w:rPr>
        <w:t xml:space="preserve">Señalado lo anterior, se </w:t>
      </w:r>
      <w:r w:rsidRPr="00F00BAE">
        <w:rPr>
          <w:rFonts w:ascii="Palatino Linotype" w:eastAsia="Arial Unicode MS" w:hAnsi="Palatino Linotype" w:cs="Arial"/>
        </w:rPr>
        <w:t>advier</w:t>
      </w:r>
      <w:r w:rsidR="009240F6" w:rsidRPr="00F00BAE">
        <w:rPr>
          <w:rFonts w:ascii="Palatino Linotype" w:eastAsia="Arial Unicode MS" w:hAnsi="Palatino Linotype" w:cs="Arial"/>
        </w:rPr>
        <w:t>te que existe la figura de la Unidad de Gobierno y Participación Ciudadana, misma que es el área encargada de coordinar los esfuerzos de vinculación con el Gobierno Municipal</w:t>
      </w:r>
      <w:r w:rsidR="009240F6" w:rsidRPr="00F00BAE">
        <w:rPr>
          <w:rFonts w:ascii="Palatino Linotype" w:hAnsi="Palatino Linotype" w:cs="Arial"/>
          <w:shd w:val="clear" w:color="auto" w:fill="FFFFFF"/>
        </w:rPr>
        <w:t>, la sociedad civil, autoridades auxiliares municipales, consejos de participación, jefes de manzanas y la población en general, a efecto de velar por la gobernabilidad, tranquilidad y paz social de los habitantes del municipio</w:t>
      </w:r>
      <w:r w:rsidRPr="00F00BAE">
        <w:rPr>
          <w:rFonts w:ascii="Palatino Linotype" w:hAnsi="Palatino Linotype" w:cs="Arial"/>
          <w:bCs/>
          <w:shd w:val="clear" w:color="auto" w:fill="FFFFFF"/>
        </w:rPr>
        <w:t xml:space="preserve">, por lo que, se determina que </w:t>
      </w:r>
      <w:r w:rsidRPr="00F00BAE">
        <w:rPr>
          <w:rFonts w:ascii="Palatino Linotype" w:hAnsi="Palatino Linotype" w:cs="Arial"/>
          <w:b/>
          <w:bCs/>
          <w:shd w:val="clear" w:color="auto" w:fill="FFFFFF"/>
        </w:rPr>
        <w:t xml:space="preserve">EL SUJETO OBLIGADO </w:t>
      </w:r>
      <w:r w:rsidR="009240F6" w:rsidRPr="00F00BAE">
        <w:rPr>
          <w:rFonts w:ascii="Palatino Linotype" w:hAnsi="Palatino Linotype" w:cs="Arial"/>
          <w:bCs/>
          <w:shd w:val="clear" w:color="auto" w:fill="FFFFFF"/>
        </w:rPr>
        <w:t>cuenta con</w:t>
      </w:r>
      <w:r w:rsidRPr="00F00BAE">
        <w:rPr>
          <w:rFonts w:ascii="Palatino Linotype" w:hAnsi="Palatino Linotype" w:cs="Arial"/>
          <w:bCs/>
          <w:shd w:val="clear" w:color="auto" w:fill="FFFFFF"/>
        </w:rPr>
        <w:t xml:space="preserve"> tal figura administrativa,  por lo que, este Órgano Garante determina que resultan fundadas las razones o motivos de inconformidad del particular. </w:t>
      </w:r>
    </w:p>
    <w:p w14:paraId="68DD97D1" w14:textId="4C093034" w:rsidR="00C94313" w:rsidRPr="00F00BAE" w:rsidRDefault="00C94313" w:rsidP="00F00BAE">
      <w:pPr>
        <w:pBdr>
          <w:top w:val="nil"/>
          <w:left w:val="nil"/>
          <w:bottom w:val="nil"/>
          <w:right w:val="nil"/>
          <w:between w:val="nil"/>
        </w:pBdr>
        <w:spacing w:line="360" w:lineRule="auto"/>
        <w:contextualSpacing/>
        <w:jc w:val="both"/>
        <w:rPr>
          <w:rFonts w:ascii="Palatino Linotype" w:hAnsi="Palatino Linotype" w:cs="Arial"/>
          <w:bCs/>
          <w:shd w:val="clear" w:color="auto" w:fill="FFFFFF"/>
        </w:rPr>
      </w:pPr>
    </w:p>
    <w:p w14:paraId="178B0765" w14:textId="720D6B77" w:rsidR="00C94313" w:rsidRPr="00F00BAE" w:rsidRDefault="00C94313" w:rsidP="00F00BAE">
      <w:pPr>
        <w:pBdr>
          <w:top w:val="nil"/>
          <w:left w:val="nil"/>
          <w:bottom w:val="nil"/>
          <w:right w:val="nil"/>
          <w:between w:val="nil"/>
        </w:pBdr>
        <w:spacing w:line="360" w:lineRule="auto"/>
        <w:contextualSpacing/>
        <w:jc w:val="both"/>
        <w:rPr>
          <w:rFonts w:ascii="Palatino Linotype" w:eastAsia="Arial Unicode MS" w:hAnsi="Palatino Linotype" w:cs="Arial"/>
        </w:rPr>
      </w:pPr>
      <w:r w:rsidRPr="00F00BAE">
        <w:rPr>
          <w:rFonts w:ascii="Palatino Linotype" w:hAnsi="Palatino Linotype" w:cs="Arial"/>
          <w:bCs/>
          <w:shd w:val="clear" w:color="auto" w:fill="FFFFFF"/>
        </w:rPr>
        <w:t xml:space="preserve">Ahora bien, por lo que respecta al punto número 2, relativo a que se le informe porque se encuentra restringido el acceso al </w:t>
      </w:r>
      <w:proofErr w:type="spellStart"/>
      <w:r w:rsidRPr="00F00BAE">
        <w:rPr>
          <w:rFonts w:ascii="Palatino Linotype" w:hAnsi="Palatino Linotype" w:cs="Arial"/>
          <w:bCs/>
          <w:shd w:val="clear" w:color="auto" w:fill="FFFFFF"/>
        </w:rPr>
        <w:t>kiosko</w:t>
      </w:r>
      <w:proofErr w:type="spellEnd"/>
      <w:r w:rsidRPr="00F00BAE">
        <w:rPr>
          <w:rFonts w:ascii="Palatino Linotype" w:hAnsi="Palatino Linotype" w:cs="Arial"/>
          <w:bCs/>
          <w:shd w:val="clear" w:color="auto" w:fill="FFFFFF"/>
        </w:rPr>
        <w:t xml:space="preserve"> de los Reyes Acozac que se encuentra en el interior de la plaza cívica del pueblo en mención, ya que actualmente tiene cadenas y candado, de lo cual se advierte que se encuentra restringido el acceso a los ciudadanos y este se presume que está bajo la custodia de un grupo de personas que se auto domina como “COMITÉ UNIDOS POR REYES ACOZAC”, por lo anterior, se entiende que el </w:t>
      </w:r>
      <w:proofErr w:type="spellStart"/>
      <w:r w:rsidRPr="00F00BAE">
        <w:rPr>
          <w:rFonts w:ascii="Palatino Linotype" w:hAnsi="Palatino Linotype" w:cs="Arial"/>
          <w:bCs/>
          <w:shd w:val="clear" w:color="auto" w:fill="FFFFFF"/>
        </w:rPr>
        <w:t>kiosko</w:t>
      </w:r>
      <w:proofErr w:type="spellEnd"/>
      <w:r w:rsidRPr="00F00BAE">
        <w:rPr>
          <w:rFonts w:ascii="Palatino Linotype" w:hAnsi="Palatino Linotype" w:cs="Arial"/>
          <w:bCs/>
          <w:shd w:val="clear" w:color="auto" w:fill="FFFFFF"/>
        </w:rPr>
        <w:t xml:space="preserve"> de los Reyes Acozac</w:t>
      </w:r>
      <w:r w:rsidR="007F77AE" w:rsidRPr="00F00BAE">
        <w:rPr>
          <w:rFonts w:ascii="Palatino Linotype" w:hAnsi="Palatino Linotype" w:cs="Arial"/>
          <w:bCs/>
          <w:shd w:val="clear" w:color="auto" w:fill="FFFFFF"/>
        </w:rPr>
        <w:t xml:space="preserve">, es un bien del </w:t>
      </w:r>
      <w:r w:rsidR="007F77AE" w:rsidRPr="00F00BAE">
        <w:rPr>
          <w:rFonts w:ascii="Palatino Linotype" w:eastAsia="Arial Unicode MS" w:hAnsi="Palatino Linotype" w:cs="Arial"/>
        </w:rPr>
        <w:t>patrimonio municipal de uso común,</w:t>
      </w:r>
      <w:r w:rsidRPr="00F00BAE">
        <w:rPr>
          <w:rFonts w:ascii="Palatino Linotype" w:eastAsia="Arial Unicode MS" w:hAnsi="Palatino Linotype" w:cs="Arial"/>
        </w:rPr>
        <w:t xml:space="preserve"> perteneciente al ayuntamiento de Tecámac, por lo que será necesario determinar </w:t>
      </w:r>
      <w:r w:rsidR="00531A41" w:rsidRPr="00F00BAE">
        <w:rPr>
          <w:rFonts w:ascii="Palatino Linotype" w:eastAsia="Arial Unicode MS" w:hAnsi="Palatino Linotype" w:cs="Arial"/>
        </w:rPr>
        <w:t>qué</w:t>
      </w:r>
      <w:r w:rsidRPr="00F00BAE">
        <w:rPr>
          <w:rFonts w:ascii="Palatino Linotype" w:eastAsia="Arial Unicode MS" w:hAnsi="Palatino Linotype" w:cs="Arial"/>
        </w:rPr>
        <w:t xml:space="preserve"> área de la Administración Pública es la encargada, sabedora o poseedora de los bienes muebles propiedad del Sujeto Obligado. </w:t>
      </w:r>
    </w:p>
    <w:p w14:paraId="5CB6638B" w14:textId="0ED7748D" w:rsidR="00C94313" w:rsidRPr="00F00BAE" w:rsidRDefault="00C94313" w:rsidP="00F00BAE">
      <w:pPr>
        <w:pBdr>
          <w:top w:val="nil"/>
          <w:left w:val="nil"/>
          <w:bottom w:val="nil"/>
          <w:right w:val="nil"/>
          <w:between w:val="nil"/>
        </w:pBdr>
        <w:spacing w:line="360" w:lineRule="auto"/>
        <w:contextualSpacing/>
        <w:jc w:val="both"/>
        <w:rPr>
          <w:rFonts w:ascii="Palatino Linotype" w:eastAsia="Arial Unicode MS" w:hAnsi="Palatino Linotype" w:cs="Arial"/>
        </w:rPr>
      </w:pPr>
    </w:p>
    <w:p w14:paraId="4E5BE3A8" w14:textId="626DFE77" w:rsidR="007F77AE" w:rsidRPr="00F00BAE" w:rsidRDefault="007F77AE" w:rsidP="00F00BAE">
      <w:pPr>
        <w:pBdr>
          <w:top w:val="nil"/>
          <w:left w:val="nil"/>
          <w:bottom w:val="nil"/>
          <w:right w:val="nil"/>
          <w:between w:val="nil"/>
        </w:pBdr>
        <w:spacing w:line="360" w:lineRule="auto"/>
        <w:contextualSpacing/>
        <w:jc w:val="both"/>
        <w:rPr>
          <w:rFonts w:ascii="Palatino Linotype" w:eastAsia="Arial Unicode MS" w:hAnsi="Palatino Linotype" w:cs="Arial"/>
        </w:rPr>
      </w:pPr>
      <w:r w:rsidRPr="00F00BAE">
        <w:rPr>
          <w:rFonts w:ascii="Palatino Linotype" w:eastAsia="Arial Unicode MS" w:hAnsi="Palatino Linotype" w:cs="Arial"/>
        </w:rPr>
        <w:t>De acuerdo al Código Reglamentario de Tecámac</w:t>
      </w:r>
      <w:r w:rsidR="00CB0DC6" w:rsidRPr="00F00BAE">
        <w:rPr>
          <w:rStyle w:val="Refdenotaalpie"/>
          <w:rFonts w:ascii="Palatino Linotype" w:eastAsia="Arial Unicode MS" w:hAnsi="Palatino Linotype" w:cs="Arial"/>
        </w:rPr>
        <w:footnoteReference w:id="6"/>
      </w:r>
      <w:r w:rsidRPr="00F00BAE">
        <w:rPr>
          <w:rFonts w:ascii="Palatino Linotype" w:eastAsia="Arial Unicode MS" w:hAnsi="Palatino Linotype" w:cs="Arial"/>
        </w:rPr>
        <w:t xml:space="preserve">, establece que le corresponde a la Secretaría del Ayuntamiento, a través del Departamento de Patrimonio Municipal, el conocer sobre los bienes de dominio público de conformidad con los numerales 2.215, 2.216, 2.217, 2.220 en los siguientes términos: </w:t>
      </w:r>
    </w:p>
    <w:p w14:paraId="67CA9153" w14:textId="37729DEF" w:rsidR="007F77AE" w:rsidRPr="00F00BAE" w:rsidRDefault="007F77AE" w:rsidP="00F00BAE">
      <w:pPr>
        <w:pBdr>
          <w:top w:val="nil"/>
          <w:left w:val="nil"/>
          <w:bottom w:val="nil"/>
          <w:right w:val="nil"/>
          <w:between w:val="nil"/>
        </w:pBdr>
        <w:contextualSpacing/>
        <w:jc w:val="both"/>
        <w:rPr>
          <w:rFonts w:ascii="Palatino Linotype" w:eastAsia="Arial Unicode MS" w:hAnsi="Palatino Linotype" w:cs="Arial"/>
          <w:sz w:val="22"/>
          <w:szCs w:val="22"/>
        </w:rPr>
      </w:pPr>
    </w:p>
    <w:p w14:paraId="502D88BE" w14:textId="77777777" w:rsidR="007F77AE" w:rsidRPr="00F00BAE" w:rsidRDefault="007F77AE" w:rsidP="00F00BAE">
      <w:pPr>
        <w:pBdr>
          <w:top w:val="nil"/>
          <w:left w:val="nil"/>
          <w:bottom w:val="nil"/>
          <w:right w:val="nil"/>
          <w:between w:val="nil"/>
        </w:pBdr>
        <w:ind w:left="851" w:right="899"/>
        <w:contextualSpacing/>
        <w:jc w:val="both"/>
        <w:rPr>
          <w:rFonts w:ascii="Palatino Linotype" w:eastAsia="Arial Unicode MS" w:hAnsi="Palatino Linotype" w:cs="Arial"/>
          <w:b/>
          <w:i/>
          <w:sz w:val="22"/>
          <w:szCs w:val="22"/>
        </w:rPr>
      </w:pPr>
      <w:r w:rsidRPr="00F00BAE">
        <w:rPr>
          <w:rFonts w:ascii="Palatino Linotype" w:eastAsia="Arial Unicode MS" w:hAnsi="Palatino Linotype" w:cs="Arial"/>
          <w:b/>
          <w:i/>
          <w:sz w:val="22"/>
          <w:szCs w:val="22"/>
        </w:rPr>
        <w:t xml:space="preserve">Departamento de Patrimonio Municipal </w:t>
      </w:r>
    </w:p>
    <w:p w14:paraId="0EEFF8D3" w14:textId="77777777" w:rsidR="007F77AE" w:rsidRPr="00F00BAE" w:rsidRDefault="007F77AE" w:rsidP="00F00BAE">
      <w:pPr>
        <w:pBdr>
          <w:top w:val="nil"/>
          <w:left w:val="nil"/>
          <w:bottom w:val="nil"/>
          <w:right w:val="nil"/>
          <w:between w:val="nil"/>
        </w:pBdr>
        <w:ind w:left="851" w:right="899"/>
        <w:contextualSpacing/>
        <w:jc w:val="both"/>
        <w:rPr>
          <w:rFonts w:ascii="Palatino Linotype" w:eastAsia="Arial Unicode MS" w:hAnsi="Palatino Linotype" w:cs="Arial"/>
          <w:i/>
          <w:sz w:val="22"/>
          <w:szCs w:val="22"/>
        </w:rPr>
      </w:pPr>
      <w:r w:rsidRPr="00F00BAE">
        <w:rPr>
          <w:rFonts w:ascii="Palatino Linotype" w:eastAsia="Arial Unicode MS" w:hAnsi="Palatino Linotype" w:cs="Arial"/>
          <w:b/>
          <w:i/>
          <w:sz w:val="22"/>
          <w:szCs w:val="22"/>
        </w:rPr>
        <w:t>Artículo 2.215.</w:t>
      </w:r>
      <w:r w:rsidRPr="00F00BAE">
        <w:rPr>
          <w:rFonts w:ascii="Palatino Linotype" w:eastAsia="Arial Unicode MS" w:hAnsi="Palatino Linotype" w:cs="Arial"/>
          <w:i/>
          <w:sz w:val="22"/>
          <w:szCs w:val="22"/>
        </w:rPr>
        <w:t xml:space="preserve"> El Departamento de Patrimonio Municipal tendrá a su cargo la integración del inventario de bienes muebles e inmuebles del patrimonio municipal. </w:t>
      </w:r>
    </w:p>
    <w:p w14:paraId="65A20DEC" w14:textId="77777777" w:rsidR="007F77AE"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
          <w:bCs/>
          <w:i/>
          <w:sz w:val="22"/>
          <w:szCs w:val="22"/>
          <w:shd w:val="clear" w:color="auto" w:fill="FFFFFF"/>
        </w:rPr>
        <w:t>Artículo 2.216.</w:t>
      </w:r>
      <w:r w:rsidRPr="00F00BAE">
        <w:rPr>
          <w:rFonts w:ascii="Palatino Linotype" w:hAnsi="Palatino Linotype" w:cs="Arial"/>
          <w:bCs/>
          <w:i/>
          <w:sz w:val="22"/>
          <w:szCs w:val="22"/>
          <w:shd w:val="clear" w:color="auto" w:fill="FFFFFF"/>
        </w:rPr>
        <w:t xml:space="preserve"> Los </w:t>
      </w:r>
      <w:r w:rsidRPr="00F00BAE">
        <w:rPr>
          <w:rFonts w:ascii="Palatino Linotype" w:eastAsia="Arial Unicode MS" w:hAnsi="Palatino Linotype" w:cs="Arial"/>
          <w:i/>
          <w:sz w:val="22"/>
          <w:szCs w:val="22"/>
        </w:rPr>
        <w:t>bienes</w:t>
      </w:r>
      <w:r w:rsidRPr="00F00BAE">
        <w:rPr>
          <w:rFonts w:ascii="Palatino Linotype" w:hAnsi="Palatino Linotype" w:cs="Arial"/>
          <w:bCs/>
          <w:i/>
          <w:sz w:val="22"/>
          <w:szCs w:val="22"/>
          <w:shd w:val="clear" w:color="auto" w:fill="FFFFFF"/>
        </w:rPr>
        <w:t xml:space="preserve"> integrantes del patrimonio municipal se clasifican en: </w:t>
      </w:r>
    </w:p>
    <w:p w14:paraId="26A5FBC0" w14:textId="77777777" w:rsidR="007F77AE" w:rsidRPr="00F00BAE" w:rsidRDefault="007F77AE" w:rsidP="00F00BAE">
      <w:pPr>
        <w:pBdr>
          <w:top w:val="nil"/>
          <w:left w:val="nil"/>
          <w:bottom w:val="nil"/>
          <w:right w:val="nil"/>
          <w:between w:val="nil"/>
        </w:pBdr>
        <w:ind w:left="902" w:right="851"/>
        <w:contextualSpacing/>
        <w:jc w:val="both"/>
        <w:rPr>
          <w:rFonts w:ascii="Palatino Linotype" w:hAnsi="Palatino Linotype" w:cs="Arial"/>
          <w:bCs/>
          <w:i/>
          <w:sz w:val="22"/>
          <w:szCs w:val="22"/>
          <w:shd w:val="clear" w:color="auto" w:fill="FFFFFF"/>
        </w:rPr>
      </w:pPr>
      <w:r w:rsidRPr="00F00BAE">
        <w:rPr>
          <w:rFonts w:ascii="Palatino Linotype" w:hAnsi="Palatino Linotype" w:cs="Arial"/>
          <w:bCs/>
          <w:i/>
          <w:sz w:val="22"/>
          <w:szCs w:val="22"/>
          <w:shd w:val="clear" w:color="auto" w:fill="FFFFFF"/>
        </w:rPr>
        <w:t xml:space="preserve">I. Bienes del dominio público; y </w:t>
      </w:r>
    </w:p>
    <w:p w14:paraId="6F480C93" w14:textId="77777777" w:rsidR="007F77AE"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Cs/>
          <w:i/>
          <w:sz w:val="22"/>
          <w:szCs w:val="22"/>
          <w:shd w:val="clear" w:color="auto" w:fill="FFFFFF"/>
        </w:rPr>
        <w:t xml:space="preserve">II. Bienes del dominio privado. </w:t>
      </w:r>
    </w:p>
    <w:p w14:paraId="4AB15730" w14:textId="77777777" w:rsidR="007F77AE"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
          <w:bCs/>
          <w:i/>
          <w:sz w:val="22"/>
          <w:szCs w:val="22"/>
          <w:shd w:val="clear" w:color="auto" w:fill="FFFFFF"/>
        </w:rPr>
        <w:t>Artículo 2.217.</w:t>
      </w:r>
      <w:r w:rsidRPr="00F00BAE">
        <w:rPr>
          <w:rFonts w:ascii="Palatino Linotype" w:hAnsi="Palatino Linotype" w:cs="Arial"/>
          <w:bCs/>
          <w:i/>
          <w:sz w:val="22"/>
          <w:szCs w:val="22"/>
          <w:shd w:val="clear" w:color="auto" w:fill="FFFFFF"/>
        </w:rPr>
        <w:t xml:space="preserve"> Los bienes del dominio público, se clasifican en: </w:t>
      </w:r>
    </w:p>
    <w:p w14:paraId="203AB31F" w14:textId="77777777" w:rsidR="007F77AE"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Cs/>
          <w:i/>
          <w:sz w:val="22"/>
          <w:szCs w:val="22"/>
          <w:shd w:val="clear" w:color="auto" w:fill="FFFFFF"/>
        </w:rPr>
        <w:t xml:space="preserve">I. Bienes de uso común; y </w:t>
      </w:r>
    </w:p>
    <w:p w14:paraId="1822395B" w14:textId="3940B918" w:rsidR="007F77AE"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Cs/>
          <w:i/>
          <w:sz w:val="22"/>
          <w:szCs w:val="22"/>
          <w:shd w:val="clear" w:color="auto" w:fill="FFFFFF"/>
        </w:rPr>
        <w:t xml:space="preserve">II. Bienes destinados a un servicio público. </w:t>
      </w:r>
    </w:p>
    <w:p w14:paraId="03098DC9" w14:textId="090D118F" w:rsidR="007F77AE"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Cs/>
          <w:i/>
          <w:sz w:val="22"/>
          <w:szCs w:val="22"/>
          <w:shd w:val="clear" w:color="auto" w:fill="FFFFFF"/>
        </w:rPr>
        <w:t>…</w:t>
      </w:r>
    </w:p>
    <w:p w14:paraId="61822771" w14:textId="77777777" w:rsidR="007F77AE"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
          <w:bCs/>
          <w:i/>
          <w:sz w:val="22"/>
          <w:szCs w:val="22"/>
          <w:shd w:val="clear" w:color="auto" w:fill="FFFFFF"/>
        </w:rPr>
        <w:t>Artículo 2.220.</w:t>
      </w:r>
      <w:r w:rsidRPr="00F00BAE">
        <w:rPr>
          <w:rFonts w:ascii="Palatino Linotype" w:hAnsi="Palatino Linotype" w:cs="Arial"/>
          <w:bCs/>
          <w:i/>
          <w:sz w:val="22"/>
          <w:szCs w:val="22"/>
          <w:shd w:val="clear" w:color="auto" w:fill="FFFFFF"/>
        </w:rPr>
        <w:t xml:space="preserve"> Los bienes del dominio público son todos aquellos que el municipio tiene en propiedad o posesión y que están destinados al uso común o a la prestación de una función o servicio público. </w:t>
      </w:r>
    </w:p>
    <w:p w14:paraId="10DE001A" w14:textId="77777777" w:rsidR="007A3BD0"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
          <w:bCs/>
          <w:i/>
          <w:sz w:val="22"/>
          <w:szCs w:val="22"/>
          <w:shd w:val="clear" w:color="auto" w:fill="FFFFFF"/>
        </w:rPr>
        <w:t>Artículo 2.221.</w:t>
      </w:r>
      <w:r w:rsidRPr="00F00BAE">
        <w:rPr>
          <w:rFonts w:ascii="Palatino Linotype" w:hAnsi="Palatino Linotype" w:cs="Arial"/>
          <w:bCs/>
          <w:i/>
          <w:sz w:val="22"/>
          <w:szCs w:val="22"/>
          <w:shd w:val="clear" w:color="auto" w:fill="FFFFFF"/>
        </w:rPr>
        <w:t xml:space="preserve"> Son bienes del dominio público de uso común aquellos que pueden ser aprovechados por los habitantes del Municipio, sin más limitaciones y restricciones que las establecidas por el presente Código y por las disposiciones jurídicas aplicables. </w:t>
      </w:r>
    </w:p>
    <w:p w14:paraId="7F208465" w14:textId="77777777" w:rsidR="007A3BD0"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
          <w:bCs/>
          <w:i/>
          <w:sz w:val="22"/>
          <w:szCs w:val="22"/>
          <w:shd w:val="clear" w:color="auto" w:fill="FFFFFF"/>
        </w:rPr>
        <w:t>Artículo 2.222.</w:t>
      </w:r>
      <w:r w:rsidRPr="00F00BAE">
        <w:rPr>
          <w:rFonts w:ascii="Palatino Linotype" w:hAnsi="Palatino Linotype" w:cs="Arial"/>
          <w:bCs/>
          <w:i/>
          <w:sz w:val="22"/>
          <w:szCs w:val="22"/>
          <w:shd w:val="clear" w:color="auto" w:fill="FFFFFF"/>
        </w:rPr>
        <w:t xml:space="preserve"> Son bienes de uso común: </w:t>
      </w:r>
    </w:p>
    <w:p w14:paraId="705F0D69" w14:textId="77777777" w:rsidR="007A3BD0"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Cs/>
          <w:i/>
          <w:sz w:val="22"/>
          <w:szCs w:val="22"/>
          <w:shd w:val="clear" w:color="auto" w:fill="FFFFFF"/>
        </w:rPr>
        <w:t xml:space="preserve">I. Las vialidades locales a cargo del municipio; </w:t>
      </w:r>
    </w:p>
    <w:p w14:paraId="2BEE38E5" w14:textId="77777777" w:rsidR="007A3BD0" w:rsidRPr="00F00BAE" w:rsidRDefault="007F77AE" w:rsidP="00F00BAE">
      <w:pPr>
        <w:pBdr>
          <w:top w:val="nil"/>
          <w:left w:val="nil"/>
          <w:bottom w:val="nil"/>
          <w:right w:val="nil"/>
          <w:between w:val="nil"/>
        </w:pBdr>
        <w:ind w:left="851" w:right="899"/>
        <w:contextualSpacing/>
        <w:jc w:val="both"/>
        <w:rPr>
          <w:rFonts w:ascii="Palatino Linotype" w:hAnsi="Palatino Linotype" w:cs="Arial"/>
          <w:bCs/>
          <w:i/>
          <w:sz w:val="22"/>
          <w:szCs w:val="22"/>
          <w:shd w:val="clear" w:color="auto" w:fill="FFFFFF"/>
        </w:rPr>
      </w:pPr>
      <w:r w:rsidRPr="00F00BAE">
        <w:rPr>
          <w:rFonts w:ascii="Palatino Linotype" w:hAnsi="Palatino Linotype" w:cs="Arial"/>
          <w:bCs/>
          <w:i/>
          <w:sz w:val="22"/>
          <w:szCs w:val="22"/>
          <w:shd w:val="clear" w:color="auto" w:fill="FFFFFF"/>
        </w:rPr>
        <w:t xml:space="preserve">II. Las plazas, calles, avenidas, camellones, viaductos, paseos, jardines y en general las zonas de preservación ecológica; </w:t>
      </w:r>
    </w:p>
    <w:p w14:paraId="3ACF5C5E" w14:textId="77777777" w:rsidR="007A3BD0" w:rsidRPr="00F00BAE" w:rsidRDefault="007F77AE" w:rsidP="00F00BAE">
      <w:pPr>
        <w:pBdr>
          <w:top w:val="nil"/>
          <w:left w:val="nil"/>
          <w:bottom w:val="nil"/>
          <w:right w:val="nil"/>
          <w:between w:val="nil"/>
        </w:pBdr>
        <w:ind w:left="851" w:right="899"/>
        <w:contextualSpacing/>
        <w:jc w:val="both"/>
        <w:rPr>
          <w:rFonts w:ascii="Palatino Linotype" w:eastAsia="Arial Unicode MS" w:hAnsi="Palatino Linotype" w:cs="Arial"/>
          <w:i/>
          <w:sz w:val="22"/>
          <w:szCs w:val="22"/>
        </w:rPr>
      </w:pPr>
      <w:r w:rsidRPr="00F00BAE">
        <w:rPr>
          <w:rFonts w:ascii="Palatino Linotype" w:hAnsi="Palatino Linotype" w:cs="Arial"/>
          <w:bCs/>
          <w:i/>
          <w:sz w:val="22"/>
          <w:szCs w:val="22"/>
          <w:shd w:val="clear" w:color="auto" w:fill="FFFFFF"/>
        </w:rPr>
        <w:t xml:space="preserve">III. Los monumentos históricos de propiedad </w:t>
      </w:r>
      <w:r w:rsidRPr="00F00BAE">
        <w:rPr>
          <w:rFonts w:ascii="Palatino Linotype" w:eastAsia="Arial Unicode MS" w:hAnsi="Palatino Linotype" w:cs="Arial"/>
          <w:i/>
          <w:sz w:val="22"/>
          <w:szCs w:val="22"/>
        </w:rPr>
        <w:t xml:space="preserve">municipal; </w:t>
      </w:r>
    </w:p>
    <w:p w14:paraId="24D9757D" w14:textId="77777777" w:rsidR="007A3BD0" w:rsidRPr="00F00BAE" w:rsidRDefault="007F77AE" w:rsidP="00F00BAE">
      <w:pPr>
        <w:pBdr>
          <w:top w:val="nil"/>
          <w:left w:val="nil"/>
          <w:bottom w:val="nil"/>
          <w:right w:val="nil"/>
          <w:between w:val="nil"/>
        </w:pBdr>
        <w:ind w:left="851" w:right="899"/>
        <w:contextualSpacing/>
        <w:jc w:val="both"/>
        <w:rPr>
          <w:rFonts w:ascii="Palatino Linotype" w:eastAsia="Arial Unicode MS" w:hAnsi="Palatino Linotype" w:cs="Arial"/>
          <w:i/>
          <w:sz w:val="22"/>
          <w:szCs w:val="22"/>
        </w:rPr>
      </w:pPr>
      <w:r w:rsidRPr="00F00BAE">
        <w:rPr>
          <w:rFonts w:ascii="Palatino Linotype" w:eastAsia="Arial Unicode MS" w:hAnsi="Palatino Linotype" w:cs="Arial"/>
          <w:i/>
          <w:sz w:val="22"/>
          <w:szCs w:val="22"/>
        </w:rPr>
        <w:t xml:space="preserve">IV. Las servidumbres cuando el predio dominante sea propiedad del municipio o de sus organismos auxiliares; y </w:t>
      </w:r>
    </w:p>
    <w:p w14:paraId="79D6ADCF" w14:textId="77777777" w:rsidR="007A3BD0" w:rsidRPr="00F00BAE" w:rsidRDefault="007F77AE" w:rsidP="00F00BAE">
      <w:pPr>
        <w:pBdr>
          <w:top w:val="nil"/>
          <w:left w:val="nil"/>
          <w:bottom w:val="nil"/>
          <w:right w:val="nil"/>
          <w:between w:val="nil"/>
        </w:pBdr>
        <w:ind w:left="851" w:right="899"/>
        <w:contextualSpacing/>
        <w:jc w:val="both"/>
        <w:rPr>
          <w:rFonts w:ascii="Palatino Linotype" w:eastAsia="Arial Unicode MS" w:hAnsi="Palatino Linotype" w:cs="Arial"/>
          <w:i/>
          <w:sz w:val="22"/>
          <w:szCs w:val="22"/>
        </w:rPr>
      </w:pPr>
      <w:r w:rsidRPr="00F00BAE">
        <w:rPr>
          <w:rFonts w:ascii="Palatino Linotype" w:eastAsia="Arial Unicode MS" w:hAnsi="Palatino Linotype" w:cs="Arial"/>
          <w:i/>
          <w:sz w:val="22"/>
          <w:szCs w:val="22"/>
        </w:rPr>
        <w:t xml:space="preserve">V. Los demás que les sea asignado este carácter por las disposiciones jurídicas aplicables. </w:t>
      </w:r>
    </w:p>
    <w:p w14:paraId="4321AD72" w14:textId="1EFA0D23" w:rsidR="007F77AE" w:rsidRPr="00F00BAE" w:rsidRDefault="007F77AE" w:rsidP="00F00BAE">
      <w:pPr>
        <w:pBdr>
          <w:top w:val="nil"/>
          <w:left w:val="nil"/>
          <w:bottom w:val="nil"/>
          <w:right w:val="nil"/>
          <w:between w:val="nil"/>
        </w:pBdr>
        <w:ind w:left="851" w:right="899"/>
        <w:contextualSpacing/>
        <w:jc w:val="both"/>
        <w:rPr>
          <w:rFonts w:ascii="Palatino Linotype" w:eastAsia="Arial Unicode MS" w:hAnsi="Palatino Linotype" w:cs="Arial"/>
          <w:i/>
          <w:sz w:val="22"/>
          <w:szCs w:val="22"/>
        </w:rPr>
      </w:pPr>
      <w:r w:rsidRPr="00F00BAE">
        <w:rPr>
          <w:rFonts w:ascii="Palatino Linotype" w:hAnsi="Palatino Linotype" w:cs="Arial"/>
          <w:b/>
          <w:bCs/>
          <w:i/>
          <w:sz w:val="22"/>
          <w:szCs w:val="22"/>
          <w:shd w:val="clear" w:color="auto" w:fill="FFFFFF"/>
        </w:rPr>
        <w:t xml:space="preserve">Artículo 2.223. </w:t>
      </w:r>
      <w:r w:rsidRPr="00F00BAE">
        <w:rPr>
          <w:rFonts w:ascii="Palatino Linotype" w:hAnsi="Palatino Linotype" w:cs="Arial"/>
          <w:bCs/>
          <w:i/>
          <w:sz w:val="22"/>
          <w:szCs w:val="22"/>
          <w:shd w:val="clear" w:color="auto" w:fill="FFFFFF"/>
        </w:rPr>
        <w:t xml:space="preserve">Son bienes del dominio </w:t>
      </w:r>
      <w:r w:rsidRPr="00F00BAE">
        <w:rPr>
          <w:rFonts w:ascii="Palatino Linotype" w:eastAsia="Arial Unicode MS" w:hAnsi="Palatino Linotype" w:cs="Arial"/>
          <w:i/>
          <w:sz w:val="22"/>
          <w:szCs w:val="22"/>
        </w:rPr>
        <w:t>público destinados a un servicio público, aquellos que utilice el Ayuntamiento para el desarrollo de sus actividades o los que de hecho se utilicen para la prestación de los servicios públicos.</w:t>
      </w:r>
    </w:p>
    <w:p w14:paraId="12CB348E" w14:textId="77777777" w:rsidR="007A3BD0" w:rsidRPr="00F00BAE" w:rsidRDefault="007A3BD0" w:rsidP="00F00BAE">
      <w:pPr>
        <w:pBdr>
          <w:top w:val="nil"/>
          <w:left w:val="nil"/>
          <w:bottom w:val="nil"/>
          <w:right w:val="nil"/>
          <w:between w:val="nil"/>
        </w:pBdr>
        <w:ind w:left="851" w:right="899"/>
        <w:contextualSpacing/>
        <w:jc w:val="both"/>
        <w:rPr>
          <w:rFonts w:ascii="Palatino Linotype" w:eastAsia="Arial Unicode MS" w:hAnsi="Palatino Linotype" w:cs="Arial"/>
          <w:i/>
          <w:sz w:val="22"/>
          <w:szCs w:val="22"/>
        </w:rPr>
      </w:pPr>
    </w:p>
    <w:p w14:paraId="7A9F025C" w14:textId="400E4F01" w:rsidR="00C94313" w:rsidRPr="00F00BAE" w:rsidRDefault="00BD00AD" w:rsidP="00F00BAE">
      <w:pPr>
        <w:pBdr>
          <w:top w:val="nil"/>
          <w:left w:val="nil"/>
          <w:bottom w:val="nil"/>
          <w:right w:val="nil"/>
          <w:between w:val="nil"/>
        </w:pBdr>
        <w:spacing w:line="360" w:lineRule="auto"/>
        <w:contextualSpacing/>
        <w:jc w:val="both"/>
        <w:rPr>
          <w:rFonts w:ascii="Palatino Linotype" w:eastAsia="Arial Unicode MS" w:hAnsi="Palatino Linotype" w:cs="Arial"/>
        </w:rPr>
      </w:pPr>
      <w:r w:rsidRPr="00F00BAE">
        <w:rPr>
          <w:rFonts w:ascii="Palatino Linotype" w:hAnsi="Palatino Linotype" w:cs="Arial"/>
          <w:bCs/>
          <w:shd w:val="clear" w:color="auto" w:fill="FFFFFF"/>
        </w:rPr>
        <w:t xml:space="preserve">De lo anteriormente expuesto, se </w:t>
      </w:r>
      <w:r w:rsidRPr="00F00BAE">
        <w:rPr>
          <w:rFonts w:ascii="Palatino Linotype" w:eastAsia="Arial Unicode MS" w:hAnsi="Palatino Linotype" w:cs="Arial"/>
        </w:rPr>
        <w:t xml:space="preserve">entiende que </w:t>
      </w:r>
      <w:r w:rsidR="00E1791C" w:rsidRPr="00F00BAE">
        <w:rPr>
          <w:rFonts w:ascii="Palatino Linotype" w:eastAsia="Arial Unicode MS" w:hAnsi="Palatino Linotype" w:cs="Arial"/>
        </w:rPr>
        <w:t xml:space="preserve">quien conoce del estatus o condición en la que se encuentra el quiosco de los Reyes Acozac, ubicado al interior de la plaza cívica, es el Servidor Público Habilitado de la Secretaría, a través del Departamento de Patrimonio Municipal. </w:t>
      </w:r>
    </w:p>
    <w:p w14:paraId="25F819E0" w14:textId="4AF0BFFC" w:rsidR="001D497B" w:rsidRPr="00F00BAE" w:rsidRDefault="001D497B" w:rsidP="00F00BAE">
      <w:pPr>
        <w:pBdr>
          <w:top w:val="nil"/>
          <w:left w:val="nil"/>
          <w:bottom w:val="nil"/>
          <w:right w:val="nil"/>
          <w:between w:val="nil"/>
        </w:pBdr>
        <w:spacing w:line="360" w:lineRule="auto"/>
        <w:contextualSpacing/>
        <w:jc w:val="both"/>
        <w:rPr>
          <w:rFonts w:ascii="Palatino Linotype" w:hAnsi="Palatino Linotype" w:cs="Arial"/>
          <w:bCs/>
          <w:shd w:val="clear" w:color="auto" w:fill="FFFFFF"/>
        </w:rPr>
      </w:pPr>
    </w:p>
    <w:p w14:paraId="7ED80A91" w14:textId="1EBC5CE2" w:rsidR="00BC6842" w:rsidRPr="00F00BAE" w:rsidRDefault="00E1791C" w:rsidP="00F00BAE">
      <w:pPr>
        <w:pStyle w:val="Prrafodelista"/>
        <w:tabs>
          <w:tab w:val="left" w:pos="284"/>
        </w:tabs>
        <w:spacing w:line="360" w:lineRule="auto"/>
        <w:ind w:left="0"/>
        <w:contextualSpacing/>
        <w:jc w:val="both"/>
        <w:rPr>
          <w:rFonts w:ascii="Palatino Linotype" w:eastAsia="DengXian" w:hAnsi="Palatino Linotype" w:cs="Arial"/>
          <w:lang w:val="es-ES_tradnl"/>
        </w:rPr>
      </w:pPr>
      <w:r w:rsidRPr="00F00BAE">
        <w:rPr>
          <w:rFonts w:ascii="Palatino Linotype" w:hAnsi="Palatino Linotype" w:cs="Arial"/>
          <w:bCs/>
          <w:shd w:val="clear" w:color="auto" w:fill="FFFFFF"/>
        </w:rPr>
        <w:t>Por lo anterior, es de reconocer que el Titular de la Unidad de Transparencia no turn</w:t>
      </w:r>
      <w:r w:rsidR="006824A4" w:rsidRPr="00F00BAE">
        <w:rPr>
          <w:rFonts w:ascii="Palatino Linotype" w:hAnsi="Palatino Linotype" w:cs="Arial"/>
          <w:bCs/>
          <w:shd w:val="clear" w:color="auto" w:fill="FFFFFF"/>
        </w:rPr>
        <w:t>ó</w:t>
      </w:r>
      <w:r w:rsidRPr="00F00BAE">
        <w:rPr>
          <w:rFonts w:ascii="Palatino Linotype" w:hAnsi="Palatino Linotype" w:cs="Arial"/>
          <w:bCs/>
          <w:shd w:val="clear" w:color="auto" w:fill="FFFFFF"/>
        </w:rPr>
        <w:t xml:space="preserve"> a todas las áreas competentes, por lo que </w:t>
      </w:r>
      <w:r w:rsidRPr="00F00BAE">
        <w:rPr>
          <w:rFonts w:ascii="Palatino Linotype" w:eastAsia="DengXian" w:hAnsi="Palatino Linotype" w:cs="Arial"/>
          <w:lang w:val="es-ES_tradnl"/>
        </w:rPr>
        <w:t>las Unidades de Transparencia cuando reciben una solicitud de acceso a información pública,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4FC5CE18" w14:textId="750D6BB4" w:rsidR="00985F3A" w:rsidRPr="00F00BAE" w:rsidRDefault="00985F3A" w:rsidP="00F00BAE">
      <w:pPr>
        <w:spacing w:line="360" w:lineRule="auto"/>
        <w:jc w:val="both"/>
        <w:rPr>
          <w:rFonts w:ascii="Palatino Linotype" w:hAnsi="Palatino Linotype" w:cs="Arial"/>
        </w:rPr>
      </w:pPr>
      <w:r w:rsidRPr="00F00BAE">
        <w:rPr>
          <w:rFonts w:ascii="Palatino Linotype" w:hAnsi="Palatino Linotype" w:cs="Arial"/>
        </w:rPr>
        <w:t xml:space="preserve">Debido a lo </w:t>
      </w:r>
      <w:r w:rsidRPr="00F00BAE">
        <w:rPr>
          <w:rFonts w:ascii="Palatino Linotype" w:hAnsi="Palatino Linotype" w:cs="Arial"/>
          <w:lang w:eastAsia="es-CO"/>
        </w:rPr>
        <w:t>anteriormente</w:t>
      </w:r>
      <w:r w:rsidRPr="00F00BAE">
        <w:rPr>
          <w:rFonts w:ascii="Palatino Linotype" w:hAnsi="Palatino Linotype" w:cs="Arial"/>
        </w:rPr>
        <w:t xml:space="preserve"> expuesto, este Instituto estima que las razones o motivos de inconformidad hechos valer por </w:t>
      </w:r>
      <w:r w:rsidRPr="00F00BAE">
        <w:rPr>
          <w:rFonts w:ascii="Palatino Linotype" w:hAnsi="Palatino Linotype" w:cs="Arial"/>
          <w:b/>
          <w:lang w:val="es-ES"/>
        </w:rPr>
        <w:t xml:space="preserve">EL </w:t>
      </w:r>
      <w:r w:rsidRPr="00F00BAE">
        <w:rPr>
          <w:rFonts w:ascii="Palatino Linotype" w:hAnsi="Palatino Linotype" w:cs="Arial"/>
          <w:b/>
        </w:rPr>
        <w:t>RECURRENTE</w:t>
      </w:r>
      <w:r w:rsidRPr="00F00BAE">
        <w:rPr>
          <w:rFonts w:ascii="Palatino Linotype" w:hAnsi="Palatino Linotype" w:cs="Arial"/>
        </w:rPr>
        <w:t xml:space="preserve"> devienen </w:t>
      </w:r>
      <w:r w:rsidRPr="00F00BAE">
        <w:rPr>
          <w:rFonts w:ascii="Palatino Linotype" w:hAnsi="Palatino Linotype" w:cs="Arial"/>
          <w:b/>
        </w:rPr>
        <w:t>fundadas</w:t>
      </w:r>
      <w:r w:rsidRPr="00F00BAE">
        <w:rPr>
          <w:rFonts w:ascii="Palatino Linotype" w:hAnsi="Palatino Linotype" w:cs="Arial"/>
        </w:rPr>
        <w:t xml:space="preserve"> y suficientes para </w:t>
      </w:r>
      <w:r w:rsidRPr="00F00BAE">
        <w:rPr>
          <w:rFonts w:ascii="Palatino Linotype" w:hAnsi="Palatino Linotype" w:cs="Arial"/>
          <w:b/>
        </w:rPr>
        <w:t xml:space="preserve">REVOCAR </w:t>
      </w:r>
      <w:r w:rsidRPr="00F00BAE">
        <w:rPr>
          <w:rFonts w:ascii="Palatino Linotype" w:hAnsi="Palatino Linotype" w:cs="Arial"/>
        </w:rPr>
        <w:t xml:space="preserve">la respuesta del </w:t>
      </w:r>
      <w:r w:rsidRPr="00F00BAE">
        <w:rPr>
          <w:rFonts w:ascii="Palatino Linotype" w:hAnsi="Palatino Linotype" w:cs="Arial"/>
          <w:b/>
        </w:rPr>
        <w:t>SUJETO OBLIGADO</w:t>
      </w:r>
      <w:r w:rsidRPr="00F00BAE">
        <w:rPr>
          <w:rFonts w:ascii="Palatino Linotype" w:hAnsi="Palatino Linotype" w:cs="Arial"/>
        </w:rPr>
        <w:t xml:space="preserve"> y ordenarle haga entrega de la información descrita en el presente Considerando.</w:t>
      </w:r>
    </w:p>
    <w:p w14:paraId="31284E5D" w14:textId="483DC07D" w:rsidR="00EF1BFD" w:rsidRPr="00F00BAE" w:rsidRDefault="00EF1BFD" w:rsidP="00F00BAE">
      <w:pPr>
        <w:spacing w:line="360" w:lineRule="auto"/>
        <w:jc w:val="both"/>
        <w:rPr>
          <w:rFonts w:ascii="Palatino Linotype" w:hAnsi="Palatino Linotype" w:cs="Arial"/>
        </w:rPr>
      </w:pPr>
    </w:p>
    <w:p w14:paraId="72817FA2" w14:textId="25372301" w:rsidR="001D497B" w:rsidRPr="00F00BAE" w:rsidRDefault="002F7C17" w:rsidP="00F00BAE">
      <w:pPr>
        <w:widowControl w:val="0"/>
        <w:autoSpaceDE w:val="0"/>
        <w:autoSpaceDN w:val="0"/>
        <w:adjustRightInd w:val="0"/>
        <w:spacing w:line="360" w:lineRule="auto"/>
        <w:jc w:val="both"/>
        <w:rPr>
          <w:rFonts w:ascii="Palatino Linotype" w:hAnsi="Palatino Linotype"/>
          <w:lang w:val="es-ES"/>
        </w:rPr>
      </w:pPr>
      <w:r w:rsidRPr="00F00BAE">
        <w:rPr>
          <w:rFonts w:ascii="Palatino Linotype" w:hAnsi="Palatino Linotype"/>
          <w:lang w:val="es-ES"/>
        </w:rPr>
        <w:t xml:space="preserve">Ahora bien, para el caso de que no obre la información de la que se ordena su entrega, </w:t>
      </w:r>
      <w:r w:rsidRPr="00F00BAE">
        <w:rPr>
          <w:rFonts w:ascii="Palatino Linotype" w:hAnsi="Palatino Linotype"/>
          <w:b/>
          <w:lang w:val="es-ES"/>
        </w:rPr>
        <w:t>EL SUJETO OBLIGADO</w:t>
      </w:r>
      <w:r w:rsidRPr="00F00BAE">
        <w:rPr>
          <w:rFonts w:ascii="Palatino Linotype" w:hAnsi="Palatino Linotype"/>
          <w:lang w:val="es-ES"/>
        </w:rPr>
        <w:t xml:space="preserve"> deberá de hacerlo del conocimiento del </w:t>
      </w:r>
      <w:r w:rsidRPr="00F00BAE">
        <w:rPr>
          <w:rFonts w:ascii="Palatino Linotype" w:hAnsi="Palatino Linotype"/>
          <w:b/>
          <w:lang w:val="es-ES"/>
        </w:rPr>
        <w:t>RECURRENTE</w:t>
      </w:r>
      <w:r w:rsidR="001D497B" w:rsidRPr="00F00BAE">
        <w:rPr>
          <w:rFonts w:ascii="Palatino Linotype" w:hAnsi="Palatino Linotype"/>
          <w:lang w:val="es-ES"/>
        </w:rPr>
        <w:t xml:space="preserve">. </w:t>
      </w:r>
    </w:p>
    <w:p w14:paraId="7118CA39" w14:textId="60BEA54E" w:rsidR="001D497B" w:rsidRPr="00F00BAE" w:rsidRDefault="001D497B" w:rsidP="00F00BAE">
      <w:pPr>
        <w:spacing w:line="360" w:lineRule="auto"/>
        <w:jc w:val="both"/>
        <w:rPr>
          <w:rFonts w:ascii="Palatino Linotype" w:hAnsi="Palatino Linotype" w:cs="Arial"/>
        </w:rPr>
      </w:pPr>
    </w:p>
    <w:p w14:paraId="3BDDD7AA" w14:textId="77777777" w:rsidR="008B101A" w:rsidRPr="00F00BAE" w:rsidRDefault="008B101A" w:rsidP="00F00BAE">
      <w:pPr>
        <w:spacing w:line="360" w:lineRule="auto"/>
        <w:jc w:val="both"/>
        <w:rPr>
          <w:rFonts w:ascii="Palatino Linotype" w:hAnsi="Palatino Linotype"/>
          <w:b/>
        </w:rPr>
      </w:pPr>
      <w:r w:rsidRPr="00F00BAE">
        <w:rPr>
          <w:rFonts w:ascii="Palatino Linotype" w:hAnsi="Palatino Linotype"/>
          <w:b/>
        </w:rPr>
        <w:t xml:space="preserve">Versión Pública. </w:t>
      </w:r>
    </w:p>
    <w:p w14:paraId="48A77B56" w14:textId="77777777" w:rsidR="008B101A" w:rsidRPr="00F00BAE" w:rsidRDefault="008B101A" w:rsidP="00F00BAE">
      <w:pPr>
        <w:tabs>
          <w:tab w:val="left" w:pos="7938"/>
        </w:tabs>
        <w:spacing w:line="360" w:lineRule="auto"/>
        <w:jc w:val="both"/>
        <w:rPr>
          <w:rFonts w:ascii="Palatino Linotype" w:eastAsia="Arial Unicode MS" w:hAnsi="Palatino Linotype" w:cs="Arial"/>
        </w:rPr>
      </w:pPr>
      <w:r w:rsidRPr="00F00BAE">
        <w:rPr>
          <w:rFonts w:ascii="Palatino Linotype" w:eastAsia="Arial Unicode MS" w:hAnsi="Palatino Linotype" w:cs="Arial"/>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5C335F44" w14:textId="77777777" w:rsidR="008B101A" w:rsidRPr="00F00BAE" w:rsidRDefault="008B101A" w:rsidP="00F00BAE">
      <w:pPr>
        <w:ind w:left="851" w:right="851"/>
        <w:jc w:val="both"/>
        <w:rPr>
          <w:rFonts w:ascii="Palatino Linotype" w:hAnsi="Palatino Linotype" w:cs="Arial"/>
          <w:i/>
          <w:sz w:val="22"/>
          <w:szCs w:val="22"/>
        </w:rPr>
      </w:pPr>
    </w:p>
    <w:p w14:paraId="39DAA96B" w14:textId="77777777" w:rsidR="008B101A" w:rsidRPr="00F00BAE" w:rsidRDefault="008B101A" w:rsidP="00F00BAE">
      <w:pPr>
        <w:ind w:left="851" w:right="899"/>
        <w:jc w:val="both"/>
        <w:rPr>
          <w:rFonts w:ascii="Palatino Linotype" w:hAnsi="Palatino Linotype" w:cs="Arial"/>
          <w:i/>
          <w:sz w:val="22"/>
          <w:szCs w:val="22"/>
        </w:rPr>
      </w:pPr>
      <w:r w:rsidRPr="00F00BAE">
        <w:rPr>
          <w:rFonts w:ascii="Palatino Linotype" w:hAnsi="Palatino Linotype" w:cs="Arial"/>
          <w:i/>
          <w:sz w:val="22"/>
          <w:szCs w:val="22"/>
        </w:rPr>
        <w:t>“Artículo 3. Para los efectos de la presente Ley se entenderá por:</w:t>
      </w:r>
    </w:p>
    <w:p w14:paraId="14A22F10" w14:textId="77777777" w:rsidR="008B101A" w:rsidRPr="00F00BAE" w:rsidRDefault="008B101A" w:rsidP="00F00BAE">
      <w:pPr>
        <w:ind w:left="851" w:right="899"/>
        <w:jc w:val="both"/>
        <w:rPr>
          <w:rFonts w:ascii="Palatino Linotype" w:hAnsi="Palatino Linotype" w:cs="Arial"/>
          <w:i/>
          <w:sz w:val="22"/>
          <w:szCs w:val="22"/>
        </w:rPr>
      </w:pPr>
      <w:r w:rsidRPr="00F00BAE">
        <w:rPr>
          <w:rFonts w:ascii="Palatino Linotype" w:hAnsi="Palatino Linotype" w:cs="Arial"/>
          <w:i/>
          <w:sz w:val="22"/>
          <w:szCs w:val="22"/>
        </w:rPr>
        <w:t>(…)</w:t>
      </w:r>
    </w:p>
    <w:p w14:paraId="2CF42D57" w14:textId="77777777" w:rsidR="008B101A" w:rsidRPr="00F00BAE" w:rsidRDefault="008B101A" w:rsidP="00F00BAE">
      <w:pPr>
        <w:ind w:left="851" w:right="899"/>
        <w:jc w:val="both"/>
        <w:rPr>
          <w:rFonts w:ascii="Palatino Linotype" w:hAnsi="Palatino Linotype" w:cs="Arial"/>
          <w:b/>
          <w:i/>
          <w:sz w:val="22"/>
          <w:szCs w:val="22"/>
        </w:rPr>
      </w:pPr>
      <w:r w:rsidRPr="00F00BAE">
        <w:rPr>
          <w:rFonts w:ascii="Palatino Linotype" w:hAnsi="Palatino Linotype" w:cs="Arial"/>
          <w:b/>
          <w:i/>
          <w:sz w:val="22"/>
          <w:szCs w:val="22"/>
          <w:u w:val="single"/>
        </w:rPr>
        <w:t>IX. Datos personales:</w:t>
      </w:r>
      <w:r w:rsidRPr="00F00BAE">
        <w:rPr>
          <w:rFonts w:ascii="Palatino Linotype" w:hAnsi="Palatino Linotype" w:cs="Arial"/>
          <w:b/>
          <w:i/>
          <w:sz w:val="22"/>
          <w:szCs w:val="22"/>
        </w:rPr>
        <w:t xml:space="preserve"> </w:t>
      </w:r>
      <w:r w:rsidRPr="00F00BAE">
        <w:rPr>
          <w:rFonts w:ascii="Palatino Linotype" w:hAnsi="Palatino Linotype" w:cs="Arial"/>
          <w:i/>
          <w:sz w:val="22"/>
          <w:szCs w:val="22"/>
        </w:rPr>
        <w:t>La información concerniente a una persona, identificada o identificable según lo dispuesto por la Ley de Protección de Datos Personales del Estado de México;</w:t>
      </w:r>
    </w:p>
    <w:p w14:paraId="2E7C22BF" w14:textId="77777777" w:rsidR="008B101A" w:rsidRPr="00F00BAE" w:rsidRDefault="008B101A" w:rsidP="00F00BAE">
      <w:pPr>
        <w:ind w:left="851" w:right="899"/>
        <w:jc w:val="both"/>
        <w:rPr>
          <w:rFonts w:ascii="Palatino Linotype" w:hAnsi="Palatino Linotype" w:cs="Arial"/>
          <w:b/>
          <w:i/>
          <w:sz w:val="22"/>
          <w:szCs w:val="22"/>
        </w:rPr>
      </w:pPr>
      <w:r w:rsidRPr="00F00BAE">
        <w:rPr>
          <w:rFonts w:ascii="Palatino Linotype" w:hAnsi="Palatino Linotype" w:cs="Arial"/>
          <w:b/>
          <w:i/>
          <w:sz w:val="22"/>
          <w:szCs w:val="22"/>
        </w:rPr>
        <w:t>(…)</w:t>
      </w:r>
    </w:p>
    <w:p w14:paraId="6B4DBF71" w14:textId="77777777" w:rsidR="008B101A" w:rsidRPr="00F00BAE" w:rsidRDefault="008B101A" w:rsidP="00F00BAE">
      <w:pPr>
        <w:ind w:left="851" w:right="899"/>
        <w:jc w:val="both"/>
        <w:rPr>
          <w:rFonts w:ascii="Palatino Linotype" w:hAnsi="Palatino Linotype" w:cs="Arial"/>
          <w:b/>
          <w:i/>
          <w:sz w:val="22"/>
          <w:szCs w:val="22"/>
        </w:rPr>
      </w:pPr>
      <w:r w:rsidRPr="00F00BAE">
        <w:rPr>
          <w:rFonts w:ascii="Palatino Linotype" w:hAnsi="Palatino Linotype" w:cs="Arial"/>
          <w:b/>
          <w:i/>
          <w:sz w:val="22"/>
          <w:szCs w:val="22"/>
          <w:u w:val="single"/>
        </w:rPr>
        <w:t>XLV. Versión pública:</w:t>
      </w:r>
      <w:r w:rsidRPr="00F00BAE">
        <w:rPr>
          <w:rFonts w:ascii="Palatino Linotype" w:hAnsi="Palatino Linotype" w:cs="Arial"/>
          <w:b/>
          <w:i/>
          <w:sz w:val="22"/>
          <w:szCs w:val="22"/>
        </w:rPr>
        <w:t xml:space="preserve"> </w:t>
      </w:r>
      <w:r w:rsidRPr="00F00BAE">
        <w:rPr>
          <w:rFonts w:ascii="Palatino Linotype" w:hAnsi="Palatino Linotype" w:cs="Arial"/>
          <w:i/>
          <w:sz w:val="22"/>
          <w:szCs w:val="22"/>
        </w:rPr>
        <w:t>Documento en el que se elimine, suprime o borra la información clasificada como reservada o confidencial para permitir su acceso.</w:t>
      </w:r>
    </w:p>
    <w:p w14:paraId="20B64BE3" w14:textId="77777777" w:rsidR="008B101A" w:rsidRPr="00F00BAE" w:rsidRDefault="008B101A" w:rsidP="00F00BAE">
      <w:pPr>
        <w:ind w:left="851" w:right="899"/>
        <w:jc w:val="both"/>
        <w:rPr>
          <w:rFonts w:ascii="Palatino Linotype" w:hAnsi="Palatino Linotype" w:cs="Arial"/>
          <w:b/>
          <w:i/>
          <w:sz w:val="22"/>
          <w:szCs w:val="22"/>
        </w:rPr>
      </w:pPr>
      <w:r w:rsidRPr="00F00BAE">
        <w:rPr>
          <w:rFonts w:ascii="Palatino Linotype" w:hAnsi="Palatino Linotype" w:cs="Arial"/>
          <w:i/>
          <w:sz w:val="22"/>
          <w:szCs w:val="22"/>
        </w:rPr>
        <w:t xml:space="preserve">Artículo 122. </w:t>
      </w:r>
      <w:r w:rsidRPr="00F00BAE">
        <w:rPr>
          <w:rFonts w:ascii="Palatino Linotype" w:hAnsi="Palatino Linotype" w:cs="Arial"/>
          <w:b/>
          <w:i/>
          <w:sz w:val="22"/>
          <w:szCs w:val="22"/>
          <w:u w:val="single"/>
        </w:rPr>
        <w:t xml:space="preserve">La clasificación es el proceso mediante el cual el sujeto obligado determina que la información en su poder </w:t>
      </w:r>
      <w:proofErr w:type="spellStart"/>
      <w:r w:rsidRPr="00F00BAE">
        <w:rPr>
          <w:rFonts w:ascii="Palatino Linotype" w:hAnsi="Palatino Linotype" w:cs="Arial"/>
          <w:b/>
          <w:i/>
          <w:sz w:val="22"/>
          <w:szCs w:val="22"/>
          <w:u w:val="single"/>
        </w:rPr>
        <w:t>actualiza</w:t>
      </w:r>
      <w:proofErr w:type="spellEnd"/>
      <w:r w:rsidRPr="00F00BAE">
        <w:rPr>
          <w:rFonts w:ascii="Palatino Linotype" w:hAnsi="Palatino Linotype" w:cs="Arial"/>
          <w:b/>
          <w:i/>
          <w:sz w:val="22"/>
          <w:szCs w:val="22"/>
          <w:u w:val="single"/>
        </w:rPr>
        <w:t xml:space="preserve"> alguno de los supuestos de reserva o confidencialidad, de conformidad con lo dispuesto en el presente título.</w:t>
      </w:r>
    </w:p>
    <w:p w14:paraId="0C8A046E" w14:textId="77777777" w:rsidR="008B101A" w:rsidRPr="00F00BAE" w:rsidRDefault="008B101A" w:rsidP="00F00BAE">
      <w:pPr>
        <w:ind w:left="851" w:right="899"/>
        <w:jc w:val="both"/>
        <w:rPr>
          <w:rFonts w:ascii="Palatino Linotype" w:hAnsi="Palatino Linotype" w:cs="Arial"/>
          <w:i/>
          <w:sz w:val="22"/>
          <w:szCs w:val="22"/>
        </w:rPr>
      </w:pPr>
      <w:r w:rsidRPr="00F00BAE">
        <w:rPr>
          <w:rFonts w:ascii="Palatino Linotype" w:hAnsi="Palatino Linotype" w:cs="Arial"/>
          <w:i/>
          <w:sz w:val="22"/>
          <w:szCs w:val="22"/>
        </w:rPr>
        <w:t>[…]</w:t>
      </w:r>
    </w:p>
    <w:p w14:paraId="25D8B5F2" w14:textId="77777777" w:rsidR="008B101A" w:rsidRPr="00F00BAE" w:rsidRDefault="008B101A" w:rsidP="00F00BAE">
      <w:pPr>
        <w:ind w:left="851" w:right="899"/>
        <w:jc w:val="both"/>
        <w:rPr>
          <w:rFonts w:ascii="Palatino Linotype" w:hAnsi="Palatino Linotype" w:cs="Arial"/>
          <w:i/>
          <w:sz w:val="22"/>
          <w:szCs w:val="22"/>
        </w:rPr>
      </w:pPr>
      <w:r w:rsidRPr="00F00BAE">
        <w:rPr>
          <w:rFonts w:ascii="Palatino Linotype" w:hAnsi="Palatino Linotype" w:cs="Arial"/>
          <w:i/>
          <w:sz w:val="22"/>
          <w:szCs w:val="22"/>
        </w:rPr>
        <w:t>Artículo 132. La clasificación de la información se llevará a cabo en el momento en que:</w:t>
      </w:r>
    </w:p>
    <w:p w14:paraId="05C8D16B" w14:textId="77777777" w:rsidR="008B101A" w:rsidRPr="00F00BAE" w:rsidRDefault="008B101A" w:rsidP="00F00BAE">
      <w:pPr>
        <w:ind w:left="851" w:right="899"/>
        <w:jc w:val="both"/>
        <w:rPr>
          <w:rFonts w:ascii="Palatino Linotype" w:hAnsi="Palatino Linotype" w:cs="Arial"/>
          <w:i/>
          <w:sz w:val="22"/>
          <w:szCs w:val="22"/>
        </w:rPr>
      </w:pPr>
      <w:r w:rsidRPr="00F00BAE">
        <w:rPr>
          <w:rFonts w:ascii="Palatino Linotype" w:hAnsi="Palatino Linotype" w:cs="Arial"/>
          <w:i/>
          <w:sz w:val="22"/>
          <w:szCs w:val="22"/>
        </w:rPr>
        <w:t>[…]</w:t>
      </w:r>
    </w:p>
    <w:p w14:paraId="0416BACF" w14:textId="77777777" w:rsidR="008B101A" w:rsidRPr="00F00BAE" w:rsidRDefault="008B101A" w:rsidP="00F00BAE">
      <w:pPr>
        <w:ind w:left="851" w:right="899"/>
        <w:jc w:val="both"/>
        <w:rPr>
          <w:rFonts w:ascii="Palatino Linotype" w:hAnsi="Palatino Linotype" w:cs="Arial"/>
          <w:b/>
          <w:i/>
          <w:sz w:val="22"/>
          <w:szCs w:val="22"/>
          <w:u w:val="single"/>
        </w:rPr>
      </w:pPr>
      <w:r w:rsidRPr="00F00BAE">
        <w:rPr>
          <w:rFonts w:ascii="Palatino Linotype" w:hAnsi="Palatino Linotype" w:cs="Arial"/>
          <w:b/>
          <w:i/>
          <w:sz w:val="22"/>
          <w:szCs w:val="22"/>
          <w:u w:val="single"/>
        </w:rPr>
        <w:t>II. Se determine mediante resolución de autoridad competente; o</w:t>
      </w:r>
    </w:p>
    <w:p w14:paraId="77094EDE" w14:textId="77777777" w:rsidR="008B101A" w:rsidRPr="00F00BAE" w:rsidRDefault="008B101A" w:rsidP="00F00BAE">
      <w:pPr>
        <w:ind w:left="851" w:right="899"/>
        <w:jc w:val="both"/>
        <w:rPr>
          <w:rFonts w:ascii="Palatino Linotype" w:hAnsi="Palatino Linotype" w:cs="Arial"/>
          <w:b/>
          <w:i/>
          <w:sz w:val="22"/>
          <w:szCs w:val="22"/>
        </w:rPr>
      </w:pPr>
      <w:r w:rsidRPr="00F00BAE">
        <w:rPr>
          <w:rFonts w:ascii="Palatino Linotype" w:hAnsi="Palatino Linotype" w:cs="Arial"/>
          <w:b/>
          <w:i/>
          <w:sz w:val="22"/>
          <w:szCs w:val="22"/>
        </w:rPr>
        <w:t>(…)</w:t>
      </w:r>
    </w:p>
    <w:p w14:paraId="6293A7A3" w14:textId="77777777" w:rsidR="00EF1BFD" w:rsidRPr="00F00BAE" w:rsidRDefault="008B101A" w:rsidP="00F00BAE">
      <w:pPr>
        <w:ind w:left="851" w:right="899"/>
        <w:jc w:val="both"/>
        <w:rPr>
          <w:rFonts w:ascii="Palatino Linotype" w:hAnsi="Palatino Linotype" w:cs="Arial"/>
          <w:b/>
          <w:i/>
          <w:sz w:val="22"/>
          <w:szCs w:val="22"/>
          <w:u w:val="single"/>
        </w:rPr>
      </w:pPr>
      <w:r w:rsidRPr="00F00BAE">
        <w:rPr>
          <w:rFonts w:ascii="Palatino Linotype" w:hAnsi="Palatino Linotype" w:cs="Arial"/>
          <w:i/>
          <w:sz w:val="22"/>
          <w:szCs w:val="22"/>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F00BAE">
        <w:rPr>
          <w:rFonts w:ascii="Palatino Linotype" w:hAnsi="Palatino Linotype" w:cs="Arial"/>
          <w:b/>
          <w:i/>
          <w:sz w:val="22"/>
          <w:szCs w:val="22"/>
        </w:rPr>
        <w:t xml:space="preserve"> </w:t>
      </w:r>
      <w:r w:rsidRPr="00F00BAE">
        <w:rPr>
          <w:rFonts w:ascii="Palatino Linotype" w:hAnsi="Palatino Linotype" w:cs="Arial"/>
          <w:b/>
          <w:i/>
          <w:sz w:val="22"/>
          <w:szCs w:val="22"/>
          <w:u w:val="single"/>
        </w:rPr>
        <w:t>de manera genérica y fundando y motivando su clasificación.”</w:t>
      </w:r>
    </w:p>
    <w:p w14:paraId="3B239947" w14:textId="4B2238F1" w:rsidR="008B101A" w:rsidRPr="00F00BAE" w:rsidRDefault="00EF1BFD" w:rsidP="00F00BAE">
      <w:pPr>
        <w:ind w:left="851" w:right="899"/>
        <w:jc w:val="both"/>
        <w:rPr>
          <w:rFonts w:ascii="Palatino Linotype" w:hAnsi="Palatino Linotype" w:cs="Arial"/>
          <w:b/>
          <w:i/>
          <w:sz w:val="22"/>
          <w:szCs w:val="22"/>
        </w:rPr>
      </w:pPr>
      <w:r w:rsidRPr="00F00BAE">
        <w:rPr>
          <w:rFonts w:ascii="Palatino Linotype" w:hAnsi="Palatino Linotype" w:cs="Arial"/>
          <w:i/>
          <w:sz w:val="22"/>
          <w:szCs w:val="22"/>
        </w:rPr>
        <w:t>(Énfasis añadido)</w:t>
      </w:r>
    </w:p>
    <w:p w14:paraId="5FBC11BB" w14:textId="77777777" w:rsidR="008B101A" w:rsidRPr="00F00BAE" w:rsidRDefault="008B101A" w:rsidP="00F00BAE">
      <w:pPr>
        <w:ind w:right="51"/>
        <w:jc w:val="both"/>
        <w:rPr>
          <w:rFonts w:ascii="Palatino Linotype" w:eastAsia="Arial Unicode MS" w:hAnsi="Palatino Linotype" w:cs="Arial"/>
        </w:rPr>
      </w:pPr>
    </w:p>
    <w:p w14:paraId="4D012413" w14:textId="77777777" w:rsidR="008B101A" w:rsidRPr="00F00BAE" w:rsidRDefault="008B101A" w:rsidP="00F00BAE">
      <w:pPr>
        <w:spacing w:line="360" w:lineRule="auto"/>
        <w:ind w:right="51"/>
        <w:jc w:val="both"/>
        <w:rPr>
          <w:rFonts w:ascii="Palatino Linotype" w:hAnsi="Palatino Linotype" w:cs="Arial"/>
        </w:rPr>
      </w:pPr>
      <w:r w:rsidRPr="00F00BAE">
        <w:rPr>
          <w:rFonts w:ascii="Palatino Linotype" w:eastAsia="Arial Unicode MS" w:hAnsi="Palatino Linotype" w:cs="Arial"/>
        </w:rPr>
        <w:t xml:space="preserve">Así, previo a poner a disposición la información correspondiente debe considerarse que tiene carácter de confidencial </w:t>
      </w:r>
      <w:r w:rsidRPr="00F00BAE">
        <w:rPr>
          <w:rFonts w:ascii="Palatino Linotype" w:hAnsi="Palatino Linotype" w:cs="Arial"/>
        </w:rPr>
        <w:t xml:space="preserve">el Registro Federal de Contribuyentes </w:t>
      </w:r>
      <w:r w:rsidRPr="00F00BAE">
        <w:rPr>
          <w:rFonts w:ascii="Palatino Linotype" w:hAnsi="Palatino Linotype" w:cs="Arial"/>
          <w:b/>
          <w:bCs/>
          <w:u w:val="single"/>
        </w:rPr>
        <w:t>(RFC) que no sean de proveedores,</w:t>
      </w:r>
      <w:r w:rsidRPr="00F00BAE">
        <w:rPr>
          <w:rFonts w:ascii="Palatino Linotype" w:hAnsi="Palatino Linotype" w:cs="Arial"/>
        </w:rPr>
        <w:t xml:space="preserve">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7AEF4798" w14:textId="77777777" w:rsidR="00EF1BFD" w:rsidRPr="00F00BAE" w:rsidRDefault="00EF1BFD" w:rsidP="00F00BAE">
      <w:pPr>
        <w:spacing w:line="360" w:lineRule="auto"/>
        <w:ind w:right="51"/>
        <w:jc w:val="both"/>
        <w:rPr>
          <w:rFonts w:ascii="Palatino Linotype" w:hAnsi="Palatino Linotype" w:cs="Arial"/>
        </w:rPr>
      </w:pPr>
    </w:p>
    <w:p w14:paraId="3FD1D162" w14:textId="77777777" w:rsidR="008B101A" w:rsidRPr="00F00BAE" w:rsidRDefault="008B101A" w:rsidP="00F00BAE">
      <w:pPr>
        <w:autoSpaceDE w:val="0"/>
        <w:autoSpaceDN w:val="0"/>
        <w:adjustRightInd w:val="0"/>
        <w:spacing w:line="360" w:lineRule="auto"/>
        <w:ind w:right="-91"/>
        <w:jc w:val="both"/>
        <w:rPr>
          <w:rFonts w:ascii="Palatino Linotype" w:hAnsi="Palatino Linotype" w:cs="Arial"/>
        </w:rPr>
      </w:pPr>
      <w:r w:rsidRPr="00F00BAE">
        <w:rPr>
          <w:rFonts w:ascii="Palatino Linotype" w:hAnsi="Palatino Linotype" w:cs="Arial"/>
        </w:rPr>
        <w:t>En cuanto al RFC de las personas físicas constituye un dato personal, ya que para su obtención es necesario acreditar ante la autoridad fiscal previamente la identidad de la persona, su fecha de nacimiento, entre otros aspectos.</w:t>
      </w:r>
    </w:p>
    <w:p w14:paraId="489A8E73" w14:textId="77777777" w:rsidR="00EF1BFD" w:rsidRPr="00F00BAE" w:rsidRDefault="00EF1BFD" w:rsidP="00F00BAE">
      <w:pPr>
        <w:autoSpaceDE w:val="0"/>
        <w:autoSpaceDN w:val="0"/>
        <w:adjustRightInd w:val="0"/>
        <w:spacing w:line="360" w:lineRule="auto"/>
        <w:ind w:right="-91"/>
        <w:jc w:val="both"/>
        <w:rPr>
          <w:rFonts w:ascii="Palatino Linotype" w:hAnsi="Palatino Linotype" w:cs="Arial"/>
        </w:rPr>
      </w:pPr>
    </w:p>
    <w:p w14:paraId="6F5A6654" w14:textId="77777777" w:rsidR="008B101A" w:rsidRPr="00F00BAE" w:rsidRDefault="008B101A" w:rsidP="00F00BAE">
      <w:pPr>
        <w:spacing w:line="360" w:lineRule="auto"/>
        <w:ind w:right="-91"/>
        <w:jc w:val="both"/>
        <w:rPr>
          <w:rFonts w:ascii="Palatino Linotype" w:hAnsi="Palatino Linotype" w:cs="Arial"/>
        </w:rPr>
      </w:pPr>
      <w:r w:rsidRPr="00F00BAE">
        <w:rPr>
          <w:rFonts w:ascii="Palatino Linotype" w:hAnsi="Palatino Linotype" w:cs="Arial"/>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A149A86" w14:textId="77777777" w:rsidR="008B101A" w:rsidRPr="00F00BAE" w:rsidRDefault="008B101A" w:rsidP="00F00BAE">
      <w:pPr>
        <w:spacing w:line="360" w:lineRule="auto"/>
        <w:ind w:right="-91"/>
        <w:jc w:val="both"/>
        <w:rPr>
          <w:rFonts w:ascii="Palatino Linotype" w:hAnsi="Palatino Linotype" w:cs="Arial"/>
        </w:rPr>
      </w:pPr>
      <w:r w:rsidRPr="00F00BAE">
        <w:rPr>
          <w:rFonts w:ascii="Palatino Linotype" w:hAnsi="Palatino Linotype" w:cs="Arial"/>
        </w:rPr>
        <w:t xml:space="preserve">Lo anterior es compartido por el ahora </w:t>
      </w:r>
      <w:r w:rsidRPr="00F00BAE">
        <w:rPr>
          <w:rFonts w:ascii="Palatino Linotype" w:hAnsi="Palatino Linotype" w:cs="Arial"/>
          <w:b/>
          <w:bCs/>
        </w:rPr>
        <w:t>Instituto Nacional de Transparencia, Acceso a la Información y Protección de Datos Personales</w:t>
      </w:r>
      <w:r w:rsidRPr="00F00BAE">
        <w:rPr>
          <w:rFonts w:ascii="Palatino Linotype" w:hAnsi="Palatino Linotype" w:cs="Arial"/>
        </w:rPr>
        <w:t xml:space="preserve"> (INAI), conforme al criterio </w:t>
      </w:r>
      <w:r w:rsidRPr="00F00BAE">
        <w:rPr>
          <w:rFonts w:ascii="Palatino Linotype" w:hAnsi="Palatino Linotype" w:cs="Arial"/>
          <w:b/>
        </w:rPr>
        <w:t>19/17,</w:t>
      </w:r>
      <w:r w:rsidRPr="00F00BAE">
        <w:rPr>
          <w:rFonts w:ascii="Palatino Linotype" w:hAnsi="Palatino Linotype" w:cs="Arial"/>
        </w:rPr>
        <w:t xml:space="preserve"> el cual es del tenor literal siguiente:</w:t>
      </w:r>
    </w:p>
    <w:p w14:paraId="6C57B1E8" w14:textId="77777777" w:rsidR="00EF1BFD" w:rsidRPr="00F00BAE" w:rsidRDefault="00EF1BFD" w:rsidP="00F00BAE">
      <w:pPr>
        <w:ind w:right="-91"/>
        <w:jc w:val="both"/>
        <w:rPr>
          <w:rFonts w:ascii="Palatino Linotype" w:hAnsi="Palatino Linotype" w:cs="Arial"/>
        </w:rPr>
      </w:pPr>
    </w:p>
    <w:p w14:paraId="03790A2F" w14:textId="77777777" w:rsidR="008B101A" w:rsidRPr="00F00BAE" w:rsidRDefault="008B101A" w:rsidP="00F00BAE">
      <w:pPr>
        <w:autoSpaceDE w:val="0"/>
        <w:autoSpaceDN w:val="0"/>
        <w:adjustRightInd w:val="0"/>
        <w:ind w:left="851" w:right="899"/>
        <w:jc w:val="center"/>
        <w:rPr>
          <w:rFonts w:ascii="Palatino Linotype" w:hAnsi="Palatino Linotype" w:cs="Arial"/>
          <w:b/>
          <w:bCs/>
          <w:i/>
          <w:sz w:val="22"/>
          <w:szCs w:val="22"/>
        </w:rPr>
      </w:pPr>
      <w:r w:rsidRPr="00F00BAE">
        <w:rPr>
          <w:rFonts w:ascii="Palatino Linotype" w:hAnsi="Palatino Linotype" w:cs="Arial"/>
          <w:bCs/>
          <w:i/>
          <w:sz w:val="22"/>
          <w:szCs w:val="22"/>
        </w:rPr>
        <w:t>“</w:t>
      </w:r>
      <w:r w:rsidRPr="00F00BAE">
        <w:rPr>
          <w:rFonts w:ascii="Palatino Linotype" w:hAnsi="Palatino Linotype" w:cs="Arial"/>
          <w:b/>
          <w:bCs/>
          <w:i/>
          <w:sz w:val="22"/>
          <w:szCs w:val="22"/>
        </w:rPr>
        <w:t>REGISTRO FEDERAL DE CONTRIBUYENTES (RFC) DE PERSONAS FÍSICAS.</w:t>
      </w:r>
    </w:p>
    <w:p w14:paraId="55885828" w14:textId="77777777" w:rsidR="008B101A" w:rsidRPr="00F00BAE" w:rsidRDefault="008B101A" w:rsidP="00F00BAE">
      <w:pPr>
        <w:autoSpaceDE w:val="0"/>
        <w:autoSpaceDN w:val="0"/>
        <w:adjustRightInd w:val="0"/>
        <w:ind w:left="851" w:right="899"/>
        <w:jc w:val="both"/>
        <w:rPr>
          <w:rFonts w:ascii="Palatino Linotype" w:hAnsi="Palatino Linotype" w:cs="Arial"/>
          <w:bCs/>
          <w:i/>
          <w:sz w:val="22"/>
          <w:szCs w:val="22"/>
        </w:rPr>
      </w:pPr>
      <w:r w:rsidRPr="00F00BAE">
        <w:rPr>
          <w:rFonts w:ascii="Palatino Linotype" w:hAnsi="Palatino Linotype" w:cs="Arial"/>
          <w:bCs/>
          <w:i/>
          <w:sz w:val="22"/>
          <w:szCs w:val="22"/>
        </w:rPr>
        <w:t>El RFC es una clave de carácter fiscal, única e irrepetible, que permite identificar al titular, su edad y fecha de nacimiento, por lo que es un dato personal de carácter confidencial.”</w:t>
      </w:r>
      <w:r w:rsidRPr="00F00BAE">
        <w:rPr>
          <w:rStyle w:val="Refdenotaalpie"/>
          <w:rFonts w:ascii="Palatino Linotype" w:hAnsi="Palatino Linotype" w:cs="Arial"/>
          <w:bCs/>
          <w:i/>
          <w:sz w:val="22"/>
          <w:szCs w:val="22"/>
        </w:rPr>
        <w:footnoteReference w:id="7"/>
      </w:r>
    </w:p>
    <w:p w14:paraId="6AAAE160" w14:textId="77777777" w:rsidR="008B101A" w:rsidRPr="00F00BAE" w:rsidRDefault="008B101A" w:rsidP="00F00BAE">
      <w:pPr>
        <w:autoSpaceDE w:val="0"/>
        <w:autoSpaceDN w:val="0"/>
        <w:adjustRightInd w:val="0"/>
        <w:ind w:left="567" w:right="850"/>
        <w:jc w:val="both"/>
        <w:rPr>
          <w:rFonts w:ascii="Palatino Linotype" w:hAnsi="Palatino Linotype" w:cs="Arial"/>
          <w:i/>
        </w:rPr>
      </w:pPr>
    </w:p>
    <w:p w14:paraId="389520D4" w14:textId="77777777" w:rsidR="008B101A" w:rsidRPr="00F00BAE" w:rsidRDefault="008B101A" w:rsidP="00F00BAE">
      <w:pPr>
        <w:spacing w:line="360" w:lineRule="auto"/>
        <w:jc w:val="both"/>
        <w:rPr>
          <w:rFonts w:ascii="Palatino Linotype" w:hAnsi="Palatino Linotype" w:cs="Arial"/>
        </w:rPr>
      </w:pPr>
      <w:r w:rsidRPr="00F00BAE">
        <w:rPr>
          <w:rFonts w:ascii="Palatino Linotype" w:hAnsi="Palatino Linotype" w:cs="Arial"/>
        </w:rPr>
        <w:t xml:space="preserve">Así, el RFC se vincula al nombre de su titular, permite identificar la edad de la persona, su fecha de nacimiento, así como su </w:t>
      </w:r>
      <w:proofErr w:type="spellStart"/>
      <w:r w:rsidRPr="00F00BAE">
        <w:rPr>
          <w:rFonts w:ascii="Palatino Linotype" w:hAnsi="Palatino Linotype" w:cs="Arial"/>
        </w:rPr>
        <w:t>homoclave</w:t>
      </w:r>
      <w:proofErr w:type="spellEnd"/>
      <w:r w:rsidRPr="00F00BAE">
        <w:rPr>
          <w:rFonts w:ascii="Palatino Linotype" w:hAnsi="Palatino Linotype" w:cs="Arial"/>
        </w:rPr>
        <w:t>, la cual es única e irrepetible y determina justamente la identificación de dicha persona para efectos fiscales, por lo éste constituye un dato personal que concierne a una persona física identificada e identificable.</w:t>
      </w:r>
    </w:p>
    <w:p w14:paraId="4C192FA5" w14:textId="77777777" w:rsidR="008B101A" w:rsidRPr="00F00BAE" w:rsidRDefault="008B101A" w:rsidP="00F00BAE">
      <w:pPr>
        <w:spacing w:line="360" w:lineRule="auto"/>
        <w:jc w:val="both"/>
        <w:rPr>
          <w:rFonts w:ascii="Palatino Linotype" w:hAnsi="Palatino Linotype" w:cs="Arial"/>
        </w:rPr>
      </w:pPr>
    </w:p>
    <w:p w14:paraId="7D45A37B" w14:textId="77777777" w:rsidR="008B101A" w:rsidRPr="00F00BAE" w:rsidRDefault="008B101A" w:rsidP="00F00BAE">
      <w:pPr>
        <w:spacing w:line="360" w:lineRule="auto"/>
        <w:jc w:val="both"/>
        <w:rPr>
          <w:rFonts w:ascii="Palatino Linotype" w:hAnsi="Palatino Linotype" w:cs="Arial"/>
        </w:rPr>
      </w:pPr>
      <w:r w:rsidRPr="00F00BAE">
        <w:rPr>
          <w:rFonts w:ascii="Palatino Linotype" w:hAnsi="Palatino Linotype" w:cs="Arial"/>
        </w:rPr>
        <w:t xml:space="preserve">No obstante, el RFC tratándose de proveedores o contratistas encuadra dentro de las fronteras conceptuales del interés general y el alcance público, al tratarse de un elemento que, en el caso en particular abona a la transparencia y rendición de cuentas. </w:t>
      </w:r>
    </w:p>
    <w:p w14:paraId="739D9E04" w14:textId="77777777" w:rsidR="008B101A" w:rsidRPr="00F00BAE" w:rsidRDefault="008B101A" w:rsidP="00F00BAE">
      <w:pPr>
        <w:spacing w:line="360" w:lineRule="auto"/>
        <w:jc w:val="both"/>
        <w:rPr>
          <w:rFonts w:ascii="Palatino Linotype" w:hAnsi="Palatino Linotype" w:cs="Arial"/>
        </w:rPr>
      </w:pPr>
    </w:p>
    <w:p w14:paraId="00C3F4DF" w14:textId="77777777" w:rsidR="008B101A" w:rsidRPr="00F00BAE" w:rsidRDefault="008B101A" w:rsidP="00F00BAE">
      <w:pPr>
        <w:spacing w:line="360" w:lineRule="auto"/>
        <w:jc w:val="both"/>
        <w:rPr>
          <w:rFonts w:ascii="Palatino Linotype" w:hAnsi="Palatino Linotype" w:cs="Arial"/>
        </w:rPr>
      </w:pPr>
      <w:r w:rsidRPr="00F00BAE">
        <w:rPr>
          <w:rFonts w:ascii="Palatino Linotype" w:hAnsi="Palatino Linotype" w:cs="Arial"/>
        </w:rPr>
        <w:t xml:space="preserve">Robustece lo anterior, el criterio </w:t>
      </w:r>
      <w:r w:rsidRPr="00F00BAE">
        <w:rPr>
          <w:rFonts w:ascii="Palatino Linotype" w:hAnsi="Palatino Linotype" w:cs="Arial"/>
          <w:b/>
          <w:bCs/>
        </w:rPr>
        <w:t xml:space="preserve">04/21 </w:t>
      </w:r>
      <w:r w:rsidRPr="00F00BAE">
        <w:rPr>
          <w:rFonts w:ascii="Palatino Linotype" w:hAnsi="Palatino Linotype" w:cs="Arial"/>
        </w:rPr>
        <w:t xml:space="preserve">emitido por el Órgano Garante Nacional, cuyo rubro y texto disponen a la literalidad lo siguiente: </w:t>
      </w:r>
    </w:p>
    <w:p w14:paraId="63739B34" w14:textId="77777777" w:rsidR="00EF1BFD" w:rsidRPr="00F00BAE" w:rsidRDefault="00EF1BFD" w:rsidP="00F00BAE">
      <w:pPr>
        <w:jc w:val="both"/>
        <w:rPr>
          <w:rFonts w:ascii="Palatino Linotype" w:hAnsi="Palatino Linotype" w:cs="Arial"/>
        </w:rPr>
      </w:pPr>
    </w:p>
    <w:p w14:paraId="7895B466" w14:textId="77777777" w:rsidR="008B101A" w:rsidRPr="00F00BAE" w:rsidRDefault="008B101A" w:rsidP="00F00BAE">
      <w:pPr>
        <w:pStyle w:val="Citas"/>
        <w:spacing w:before="0" w:after="0" w:line="240" w:lineRule="auto"/>
        <w:ind w:right="899"/>
        <w:rPr>
          <w:b/>
        </w:rPr>
      </w:pPr>
      <w:r w:rsidRPr="00F00BAE">
        <w:rPr>
          <w:b/>
        </w:rPr>
        <w:t xml:space="preserve">“REGISTRO FEDERAL DE CONTRIBUYENTES (RFC) DE PERSONAS FÍSICAS PROVEEDORES O CONTRATISTAS. </w:t>
      </w:r>
    </w:p>
    <w:p w14:paraId="22369F66" w14:textId="77777777" w:rsidR="008B101A" w:rsidRPr="00F00BAE" w:rsidRDefault="008B101A" w:rsidP="00F00BAE">
      <w:pPr>
        <w:pStyle w:val="Citas"/>
        <w:spacing w:before="0" w:after="0" w:line="240" w:lineRule="auto"/>
        <w:ind w:right="899"/>
      </w:pPr>
      <w:r w:rsidRPr="00F00BAE">
        <w:t>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w:t>
      </w:r>
      <w:r w:rsidRPr="00F00BAE">
        <w:rPr>
          <w:rStyle w:val="Refdenotaalpie"/>
        </w:rPr>
        <w:footnoteReference w:id="8"/>
      </w:r>
      <w:r w:rsidRPr="00F00BAE">
        <w:t xml:space="preserve"> </w:t>
      </w:r>
    </w:p>
    <w:p w14:paraId="0632BC6F" w14:textId="77777777" w:rsidR="00EF1BFD" w:rsidRPr="00F00BAE" w:rsidRDefault="00EF1BFD" w:rsidP="00F00BAE">
      <w:pPr>
        <w:pStyle w:val="Citas"/>
        <w:spacing w:before="0" w:after="0" w:line="240" w:lineRule="auto"/>
      </w:pPr>
    </w:p>
    <w:p w14:paraId="248DD21D" w14:textId="77777777" w:rsidR="008B101A" w:rsidRPr="00F00BAE" w:rsidRDefault="008B101A" w:rsidP="00F00BAE">
      <w:pPr>
        <w:spacing w:line="360" w:lineRule="auto"/>
        <w:jc w:val="both"/>
        <w:rPr>
          <w:rFonts w:ascii="Palatino Linotype" w:eastAsia="Calibri" w:hAnsi="Palatino Linotype" w:cs="Arial"/>
        </w:rPr>
      </w:pPr>
      <w:r w:rsidRPr="00F00BAE">
        <w:rPr>
          <w:rFonts w:ascii="Palatino Linotype" w:hAnsi="Palatino Linotype" w:cs="Arial"/>
        </w:rPr>
        <w:t xml:space="preserve">En cuanto a la Clave Única de Registro de Población (CURP), se </w:t>
      </w:r>
      <w:r w:rsidRPr="00F00BAE">
        <w:rPr>
          <w:rFonts w:ascii="Palatino Linotype" w:eastAsia="Calibri" w:hAnsi="Palatino Linotype" w:cs="Arial"/>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FC27601" w14:textId="77777777" w:rsidR="008B101A" w:rsidRPr="00F00BAE" w:rsidRDefault="008B101A" w:rsidP="00F00BAE">
      <w:pPr>
        <w:spacing w:line="360" w:lineRule="auto"/>
        <w:jc w:val="both"/>
        <w:rPr>
          <w:rFonts w:ascii="Palatino Linotype" w:eastAsia="Calibri" w:hAnsi="Palatino Linotype" w:cs="Arial"/>
        </w:rPr>
      </w:pPr>
    </w:p>
    <w:p w14:paraId="1235EB8B" w14:textId="77777777" w:rsidR="008B101A" w:rsidRPr="00F00BAE" w:rsidRDefault="008B101A" w:rsidP="00F00BAE">
      <w:pPr>
        <w:spacing w:line="360" w:lineRule="auto"/>
        <w:ind w:right="-91"/>
        <w:jc w:val="both"/>
        <w:rPr>
          <w:rFonts w:ascii="Palatino Linotype" w:hAnsi="Palatino Linotype" w:cs="Arial"/>
        </w:rPr>
      </w:pPr>
      <w:r w:rsidRPr="00F00BAE">
        <w:rPr>
          <w:rFonts w:ascii="Palatino Linotype" w:hAnsi="Palatino Linotype" w:cs="Arial"/>
        </w:rPr>
        <w:t xml:space="preserve">Argumento que es compartido por el </w:t>
      </w:r>
      <w:r w:rsidRPr="00F00BAE">
        <w:rPr>
          <w:rStyle w:val="Textoennegrita"/>
          <w:rFonts w:ascii="Palatino Linotype" w:hAnsi="Palatino Linotype" w:cs="Arial"/>
        </w:rPr>
        <w:t xml:space="preserve">Instituto Nacional de Transparencia, Acceso a la Información y Protección de Datos Personales, conforme al </w:t>
      </w:r>
      <w:r w:rsidRPr="00F00BAE">
        <w:rPr>
          <w:rFonts w:ascii="Palatino Linotype" w:hAnsi="Palatino Linotype" w:cs="Arial"/>
        </w:rPr>
        <w:t xml:space="preserve">criterio número 18/17 el cual refiere: </w:t>
      </w:r>
    </w:p>
    <w:p w14:paraId="10F733DA" w14:textId="77777777" w:rsidR="00EF1BFD" w:rsidRPr="00F00BAE" w:rsidRDefault="00EF1BFD" w:rsidP="00F00BAE">
      <w:pPr>
        <w:ind w:right="-91"/>
        <w:jc w:val="both"/>
        <w:rPr>
          <w:rFonts w:ascii="Palatino Linotype" w:hAnsi="Palatino Linotype" w:cs="Arial"/>
        </w:rPr>
      </w:pPr>
    </w:p>
    <w:p w14:paraId="3999EB9E" w14:textId="77777777" w:rsidR="008B101A" w:rsidRPr="00F00BAE" w:rsidRDefault="008B101A" w:rsidP="00F00BAE">
      <w:pPr>
        <w:autoSpaceDE w:val="0"/>
        <w:autoSpaceDN w:val="0"/>
        <w:adjustRightInd w:val="0"/>
        <w:ind w:left="851" w:right="899"/>
        <w:jc w:val="center"/>
        <w:rPr>
          <w:rFonts w:ascii="Palatino Linotype" w:hAnsi="Palatino Linotype" w:cs="Arial"/>
          <w:b/>
          <w:bCs/>
          <w:i/>
          <w:sz w:val="22"/>
          <w:szCs w:val="22"/>
        </w:rPr>
      </w:pPr>
      <w:r w:rsidRPr="00F00BAE">
        <w:rPr>
          <w:rFonts w:ascii="Palatino Linotype" w:hAnsi="Palatino Linotype" w:cs="Arial"/>
          <w:bCs/>
          <w:i/>
          <w:sz w:val="22"/>
          <w:szCs w:val="22"/>
        </w:rPr>
        <w:t>“</w:t>
      </w:r>
      <w:r w:rsidRPr="00F00BAE">
        <w:rPr>
          <w:rFonts w:ascii="Palatino Linotype" w:hAnsi="Palatino Linotype" w:cs="Arial"/>
          <w:b/>
          <w:bCs/>
          <w:i/>
          <w:sz w:val="22"/>
          <w:szCs w:val="22"/>
        </w:rPr>
        <w:t>CLAVE ÚNICA DE REGISTRO DE POBLACIÓN (CURP).</w:t>
      </w:r>
    </w:p>
    <w:p w14:paraId="60F0E81C" w14:textId="77777777" w:rsidR="008B101A" w:rsidRPr="00F00BAE" w:rsidRDefault="008B101A" w:rsidP="00F00BAE">
      <w:pPr>
        <w:autoSpaceDE w:val="0"/>
        <w:autoSpaceDN w:val="0"/>
        <w:adjustRightInd w:val="0"/>
        <w:ind w:left="851" w:right="899"/>
        <w:jc w:val="both"/>
        <w:rPr>
          <w:rFonts w:ascii="Palatino Linotype" w:hAnsi="Palatino Linotype" w:cs="Arial"/>
        </w:rPr>
      </w:pPr>
      <w:r w:rsidRPr="00F00BAE">
        <w:rPr>
          <w:rFonts w:ascii="Palatino Linotype" w:hAnsi="Palatino Linotype" w:cs="Arial"/>
          <w:bCs/>
          <w:i/>
          <w:sz w:val="22"/>
          <w:szCs w:val="22"/>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r w:rsidRPr="00F00BAE">
        <w:rPr>
          <w:rStyle w:val="Refdenotaalpie"/>
          <w:rFonts w:ascii="Palatino Linotype" w:hAnsi="Palatino Linotype" w:cs="Arial"/>
          <w:bCs/>
          <w:i/>
          <w:sz w:val="22"/>
          <w:szCs w:val="22"/>
        </w:rPr>
        <w:footnoteReference w:id="9"/>
      </w:r>
      <w:r w:rsidRPr="00F00BAE">
        <w:rPr>
          <w:rFonts w:ascii="Palatino Linotype" w:hAnsi="Palatino Linotype" w:cs="Arial"/>
          <w:bCs/>
          <w:i/>
          <w:sz w:val="22"/>
          <w:szCs w:val="22"/>
        </w:rPr>
        <w:t xml:space="preserve">. </w:t>
      </w:r>
      <w:r w:rsidRPr="00F00BAE">
        <w:rPr>
          <w:rFonts w:ascii="Palatino Linotype" w:hAnsi="Palatino Linotype" w:cs="Arial"/>
          <w:i/>
          <w:sz w:val="22"/>
          <w:szCs w:val="22"/>
        </w:rPr>
        <w:t xml:space="preserve"> </w:t>
      </w:r>
    </w:p>
    <w:p w14:paraId="1505609A" w14:textId="77777777" w:rsidR="008B101A" w:rsidRPr="00F00BAE" w:rsidRDefault="008B101A" w:rsidP="00F00BAE">
      <w:pPr>
        <w:ind w:right="51"/>
        <w:jc w:val="both"/>
        <w:rPr>
          <w:rFonts w:ascii="Palatino Linotype" w:hAnsi="Palatino Linotype" w:cs="Arial"/>
        </w:rPr>
      </w:pPr>
    </w:p>
    <w:p w14:paraId="0A57B30A" w14:textId="77777777" w:rsidR="008B101A" w:rsidRPr="00F00BAE" w:rsidRDefault="008B101A" w:rsidP="00F00BAE">
      <w:pPr>
        <w:spacing w:line="360" w:lineRule="auto"/>
        <w:ind w:right="51"/>
        <w:jc w:val="both"/>
        <w:rPr>
          <w:rFonts w:ascii="Palatino Linotype" w:hAnsi="Palatino Linotype" w:cs="Arial"/>
        </w:rPr>
      </w:pPr>
      <w:r w:rsidRPr="00F00BAE">
        <w:rPr>
          <w:rFonts w:ascii="Palatino Linotype" w:hAnsi="Palatino Linotype" w:cs="Arial"/>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local, así como los numerales aplicables de los </w:t>
      </w:r>
      <w:r w:rsidRPr="00F00BAE">
        <w:rPr>
          <w:rFonts w:ascii="Palatino Linotype" w:hAnsi="Palatino Linotype" w:cs="Arial"/>
          <w:b/>
        </w:rPr>
        <w:t>Lineamientos Generales en Materia de Clasificación y Desclasificación de la Información, así como para la Elaboración de Versiones Públicas,</w:t>
      </w:r>
      <w:r w:rsidRPr="00F00BAE">
        <w:rPr>
          <w:rFonts w:ascii="Palatino Linotype" w:hAnsi="Palatino Linotype" w:cs="Arial"/>
        </w:rPr>
        <w:t xml:space="preserve"> publicados en el Diario Oficial de la Federación en fecha quince de abril de dos mil dieciséis, mediante Acuerdo del Consejo Nacional del Sistema Nacional de Transparencia, Acceso a la Información Pública y Protección de Datos Personales</w:t>
      </w:r>
      <w:r w:rsidRPr="00F00BAE">
        <w:rPr>
          <w:rFonts w:ascii="Palatino Linotype" w:hAnsi="Palatino Linotype" w:cs="Arial"/>
          <w:vertAlign w:val="superscript"/>
        </w:rPr>
        <w:footnoteReference w:id="10"/>
      </w:r>
      <w:r w:rsidRPr="00F00BAE">
        <w:rPr>
          <w:rFonts w:ascii="Palatino Linotype" w:hAnsi="Palatino Linotype" w:cs="Arial"/>
        </w:rPr>
        <w:t xml:space="preserve">. </w:t>
      </w:r>
    </w:p>
    <w:p w14:paraId="617C37DC" w14:textId="77777777" w:rsidR="008B101A" w:rsidRPr="00F00BAE" w:rsidRDefault="008B101A" w:rsidP="00F00BAE">
      <w:pPr>
        <w:spacing w:line="360" w:lineRule="auto"/>
        <w:jc w:val="both"/>
        <w:rPr>
          <w:rFonts w:ascii="Palatino Linotype" w:hAnsi="Palatino Linotype" w:cs="Arial"/>
        </w:rPr>
      </w:pPr>
    </w:p>
    <w:p w14:paraId="7577D9B8" w14:textId="77777777" w:rsidR="008B101A" w:rsidRPr="00F00BAE" w:rsidRDefault="008B101A" w:rsidP="00F00BAE">
      <w:pPr>
        <w:tabs>
          <w:tab w:val="left" w:pos="426"/>
        </w:tabs>
        <w:spacing w:line="360" w:lineRule="auto"/>
        <w:ind w:right="51"/>
        <w:contextualSpacing/>
        <w:jc w:val="both"/>
        <w:rPr>
          <w:rFonts w:ascii="Palatino Linotype" w:hAnsi="Palatino Linotype"/>
          <w:kern w:val="2"/>
          <w14:ligatures w14:val="standardContextual"/>
        </w:rPr>
      </w:pPr>
      <w:r w:rsidRPr="00F00BAE">
        <w:rPr>
          <w:rFonts w:ascii="Palatino Linotype" w:hAnsi="Palatino Linotype"/>
          <w:kern w:val="2"/>
          <w14:ligatures w14:val="standardContextual"/>
        </w:rPr>
        <w:t xml:space="preserve">Ahora bien, se hace de su conocimiento que en esos mismos Lineamientos, en su Capítulo X, se contemplan la atención a las solicitudes ante cambio de modalidad en los términos siguientes:  </w:t>
      </w:r>
    </w:p>
    <w:p w14:paraId="6B6F351F" w14:textId="77777777" w:rsidR="001D1B90" w:rsidRPr="00F00BAE" w:rsidRDefault="001D1B90" w:rsidP="00F00BAE">
      <w:pPr>
        <w:tabs>
          <w:tab w:val="left" w:pos="426"/>
        </w:tabs>
        <w:ind w:right="51"/>
        <w:contextualSpacing/>
        <w:jc w:val="both"/>
        <w:rPr>
          <w:rFonts w:ascii="Palatino Linotype" w:hAnsi="Palatino Linotype"/>
          <w:kern w:val="2"/>
          <w14:ligatures w14:val="standardContextual"/>
        </w:rPr>
      </w:pPr>
    </w:p>
    <w:p w14:paraId="11E87024"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i/>
          <w:iCs/>
          <w:kern w:val="2"/>
          <w:sz w:val="22"/>
          <w:szCs w:val="22"/>
          <w14:ligatures w14:val="standardContextual"/>
        </w:rPr>
        <w:t>“</w:t>
      </w:r>
      <w:r w:rsidRPr="00F00BAE">
        <w:rPr>
          <w:rFonts w:ascii="Palatino Linotype" w:hAnsi="Palatino Linotype"/>
          <w:b/>
          <w:bCs/>
          <w:i/>
          <w:iCs/>
          <w:kern w:val="2"/>
          <w:sz w:val="22"/>
          <w:szCs w:val="22"/>
          <w14:ligatures w14:val="standardContextual"/>
        </w:rPr>
        <w:t>Sexagésimo séptimo. </w:t>
      </w:r>
      <w:r w:rsidRPr="00F00BAE">
        <w:rPr>
          <w:rFonts w:ascii="Palatino Linotype" w:hAnsi="Palatino Linotype"/>
          <w:i/>
          <w:iCs/>
          <w:kern w:val="2"/>
          <w:sz w:val="22"/>
          <w:szCs w:val="22"/>
          <w14:ligatures w14:val="standardContextual"/>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1D22D824"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p>
    <w:p w14:paraId="5CCAA65B"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Sexagésimo octavo. </w:t>
      </w:r>
      <w:r w:rsidRPr="00F00BAE">
        <w:rPr>
          <w:rFonts w:ascii="Palatino Linotype" w:hAnsi="Palatino Linotype"/>
          <w:i/>
          <w:iCs/>
          <w:kern w:val="2"/>
          <w:sz w:val="22"/>
          <w:szCs w:val="22"/>
          <w14:ligatures w14:val="standardContextual"/>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655CE39F"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p>
    <w:p w14:paraId="3795408D"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Sexagésimo noveno. </w:t>
      </w:r>
      <w:r w:rsidRPr="00F00BAE">
        <w:rPr>
          <w:rFonts w:ascii="Palatino Linotype" w:hAnsi="Palatino Linotype"/>
          <w:i/>
          <w:iCs/>
          <w:kern w:val="2"/>
          <w:sz w:val="22"/>
          <w:szCs w:val="22"/>
          <w14:ligatures w14:val="standardContextual"/>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73DA2960"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p>
    <w:p w14:paraId="13724502"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Septuagésimo. </w:t>
      </w:r>
      <w:r w:rsidRPr="00F00BAE">
        <w:rPr>
          <w:rFonts w:ascii="Palatino Linotype" w:hAnsi="Palatino Linotype"/>
          <w:i/>
          <w:iCs/>
          <w:kern w:val="2"/>
          <w:sz w:val="22"/>
          <w:szCs w:val="22"/>
          <w14:ligatures w14:val="standardContextual"/>
        </w:rPr>
        <w:t>Para el desahogo de las actuaciones tendientes a permitir la consulta directa, en los casos en que ésta resulte procedente, los sujetos obligados deberán observar lo siguiente:</w:t>
      </w:r>
    </w:p>
    <w:p w14:paraId="21CE1E64"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I.</w:t>
      </w:r>
      <w:r w:rsidRPr="00F00BAE">
        <w:rPr>
          <w:rFonts w:ascii="Palatino Linotype" w:hAnsi="Palatino Linotype"/>
          <w:i/>
          <w:iCs/>
          <w:kern w:val="2"/>
          <w:sz w:val="22"/>
          <w:szCs w:val="22"/>
          <w14:ligatures w14:val="standardContextual"/>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7B70B2CC"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II.</w:t>
      </w:r>
      <w:r w:rsidRPr="00F00BAE">
        <w:rPr>
          <w:rFonts w:ascii="Palatino Linotype" w:hAnsi="Palatino Linotype"/>
          <w:i/>
          <w:iCs/>
          <w:kern w:val="2"/>
          <w:sz w:val="22"/>
          <w:szCs w:val="22"/>
          <w14:ligatures w14:val="standardContextual"/>
        </w:rPr>
        <w:t> En su caso, la procedencia de los ajustes razonables solicitados y/o la procedencia de acceso en la lengua indígena requerida;</w:t>
      </w:r>
    </w:p>
    <w:p w14:paraId="2D883F76"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III.</w:t>
      </w:r>
      <w:r w:rsidRPr="00F00BAE">
        <w:rPr>
          <w:rFonts w:ascii="Palatino Linotype" w:hAnsi="Palatino Linotype"/>
          <w:i/>
          <w:iCs/>
          <w:kern w:val="2"/>
          <w:sz w:val="22"/>
          <w:szCs w:val="22"/>
          <w14:ligatures w14:val="standardContextual"/>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5EF75560"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IV.</w:t>
      </w:r>
      <w:r w:rsidRPr="00F00BAE">
        <w:rPr>
          <w:rFonts w:ascii="Palatino Linotype" w:hAnsi="Palatino Linotype"/>
          <w:i/>
          <w:iCs/>
          <w:kern w:val="2"/>
          <w:sz w:val="22"/>
          <w:szCs w:val="22"/>
          <w14:ligatures w14:val="standardContextual"/>
        </w:rPr>
        <w:t xml:space="preserve"> Proporcionar al solicitante las facilidades y asistencia requerida para la consulta de los documentos;</w:t>
      </w:r>
    </w:p>
    <w:p w14:paraId="519336F7"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V.</w:t>
      </w:r>
      <w:r w:rsidRPr="00F00BAE">
        <w:rPr>
          <w:rFonts w:ascii="Palatino Linotype" w:hAnsi="Palatino Linotype"/>
          <w:i/>
          <w:iCs/>
          <w:kern w:val="2"/>
          <w:sz w:val="22"/>
          <w:szCs w:val="22"/>
          <w14:ligatures w14:val="standardContextual"/>
        </w:rPr>
        <w:t> Abstenerse de requerir al solicitante que acredite interés alguno;</w:t>
      </w:r>
    </w:p>
    <w:p w14:paraId="17B07B93"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VI.</w:t>
      </w:r>
      <w:r w:rsidRPr="00F00BAE">
        <w:rPr>
          <w:rFonts w:ascii="Palatino Linotype" w:hAnsi="Palatino Linotype"/>
          <w:i/>
          <w:iCs/>
          <w:kern w:val="2"/>
          <w:sz w:val="22"/>
          <w:szCs w:val="22"/>
          <w14:ligatures w14:val="standardContextual"/>
        </w:rPr>
        <w:t> Adoptar las medidas técnicas, físicas, administrativas y demás que resulten necesarias para</w:t>
      </w:r>
    </w:p>
    <w:p w14:paraId="688161B5"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proofErr w:type="gramStart"/>
      <w:r w:rsidRPr="00F00BAE">
        <w:rPr>
          <w:rFonts w:ascii="Palatino Linotype" w:hAnsi="Palatino Linotype"/>
          <w:i/>
          <w:iCs/>
          <w:kern w:val="2"/>
          <w:sz w:val="22"/>
          <w:szCs w:val="22"/>
          <w14:ligatures w14:val="standardContextual"/>
        </w:rPr>
        <w:t>garantizar</w:t>
      </w:r>
      <w:proofErr w:type="gramEnd"/>
      <w:r w:rsidRPr="00F00BAE">
        <w:rPr>
          <w:rFonts w:ascii="Palatino Linotype" w:hAnsi="Palatino Linotype"/>
          <w:i/>
          <w:iCs/>
          <w:kern w:val="2"/>
          <w:sz w:val="22"/>
          <w:szCs w:val="22"/>
          <w14:ligatures w14:val="standardContextual"/>
        </w:rPr>
        <w:t xml:space="preserve"> la integridad de la información a consultar, de conformidad con las características específicas del documento solicitado, tales como:</w:t>
      </w:r>
    </w:p>
    <w:p w14:paraId="468E5C82"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a)</w:t>
      </w:r>
      <w:r w:rsidRPr="00F00BAE">
        <w:rPr>
          <w:rFonts w:ascii="Palatino Linotype" w:hAnsi="Palatino Linotype"/>
          <w:i/>
          <w:iCs/>
          <w:kern w:val="2"/>
          <w:sz w:val="22"/>
          <w:szCs w:val="22"/>
          <w14:ligatures w14:val="standardContextual"/>
        </w:rPr>
        <w:t xml:space="preserve"> Contar con instalaciones y mobiliario adecuado para asegurar tanto la integridad del documento consultado, como para proporcionar al solicitante las mejores condiciones para poder llevar a cabo la consulta directa;</w:t>
      </w:r>
    </w:p>
    <w:p w14:paraId="5E7FB573"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b)</w:t>
      </w:r>
      <w:r w:rsidRPr="00F00BAE">
        <w:rPr>
          <w:rFonts w:ascii="Palatino Linotype" w:hAnsi="Palatino Linotype"/>
          <w:i/>
          <w:iCs/>
          <w:kern w:val="2"/>
          <w:sz w:val="22"/>
          <w:szCs w:val="22"/>
          <w14:ligatures w14:val="standardContextual"/>
        </w:rPr>
        <w:t> Equipo y personal de vigilancia;</w:t>
      </w:r>
    </w:p>
    <w:p w14:paraId="6460EEE4"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c)</w:t>
      </w:r>
      <w:r w:rsidRPr="00F00BAE">
        <w:rPr>
          <w:rFonts w:ascii="Palatino Linotype" w:hAnsi="Palatino Linotype"/>
          <w:i/>
          <w:iCs/>
          <w:kern w:val="2"/>
          <w:sz w:val="22"/>
          <w:szCs w:val="22"/>
          <w14:ligatures w14:val="standardContextual"/>
        </w:rPr>
        <w:t> Plan de acción contra robo o vandalismo;</w:t>
      </w:r>
    </w:p>
    <w:p w14:paraId="75B9932A"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d)</w:t>
      </w:r>
      <w:r w:rsidRPr="00F00BAE">
        <w:rPr>
          <w:rFonts w:ascii="Palatino Linotype" w:hAnsi="Palatino Linotype"/>
          <w:i/>
          <w:iCs/>
          <w:kern w:val="2"/>
          <w:sz w:val="22"/>
          <w:szCs w:val="22"/>
          <w14:ligatures w14:val="standardContextual"/>
        </w:rPr>
        <w:t> Extintores de fuego de gas inocuo;</w:t>
      </w:r>
    </w:p>
    <w:p w14:paraId="6B4FB980"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e)</w:t>
      </w:r>
      <w:r w:rsidRPr="00F00BAE">
        <w:rPr>
          <w:rFonts w:ascii="Palatino Linotype" w:hAnsi="Palatino Linotype"/>
          <w:i/>
          <w:iCs/>
          <w:kern w:val="2"/>
          <w:sz w:val="22"/>
          <w:szCs w:val="22"/>
          <w14:ligatures w14:val="standardContextual"/>
        </w:rPr>
        <w:t> Registro e identificación del personal autorizado para el tratamiento de los documentos o expedientes a revisar;</w:t>
      </w:r>
    </w:p>
    <w:p w14:paraId="6C8C5E74"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f)</w:t>
      </w:r>
      <w:r w:rsidRPr="00F00BAE">
        <w:rPr>
          <w:rFonts w:ascii="Palatino Linotype" w:hAnsi="Palatino Linotype"/>
          <w:i/>
          <w:iCs/>
          <w:kern w:val="2"/>
          <w:sz w:val="22"/>
          <w:szCs w:val="22"/>
          <w14:ligatures w14:val="standardContextual"/>
        </w:rPr>
        <w:t> Registro e identificación de los particulares autorizados para llevar a cabo la consulta directa, y</w:t>
      </w:r>
    </w:p>
    <w:p w14:paraId="60108B30"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g)</w:t>
      </w:r>
      <w:r w:rsidRPr="00F00BAE">
        <w:rPr>
          <w:rFonts w:ascii="Palatino Linotype" w:hAnsi="Palatino Linotype"/>
          <w:i/>
          <w:iCs/>
          <w:kern w:val="2"/>
          <w:sz w:val="22"/>
          <w:szCs w:val="22"/>
          <w14:ligatures w14:val="standardContextual"/>
        </w:rPr>
        <w:t> Las demás que, a criterio de los sujetos obligados, resulten necesarias.</w:t>
      </w:r>
    </w:p>
    <w:p w14:paraId="75B8A4CC"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VII. </w:t>
      </w:r>
      <w:r w:rsidRPr="00F00BAE">
        <w:rPr>
          <w:rFonts w:ascii="Palatino Linotype" w:hAnsi="Palatino Linotype"/>
          <w:i/>
          <w:iCs/>
          <w:kern w:val="2"/>
          <w:sz w:val="22"/>
          <w:szCs w:val="22"/>
          <w14:ligatures w14:val="standardContextual"/>
        </w:rPr>
        <w:t>Hacer del conocimiento del solicitante, previo al acceso a la información, las reglas a que se sujetará la consulta para garantizar la integridad de los documentos, y</w:t>
      </w:r>
    </w:p>
    <w:p w14:paraId="479729AF"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VIII.</w:t>
      </w:r>
      <w:r w:rsidRPr="00F00BAE">
        <w:rPr>
          <w:rFonts w:ascii="Palatino Linotype" w:hAnsi="Palatino Linotype"/>
          <w:i/>
          <w:iCs/>
          <w:kern w:val="2"/>
          <w:sz w:val="22"/>
          <w:szCs w:val="22"/>
          <w14:ligatures w14:val="standardContextual"/>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0D26F6EB" w14:textId="77777777" w:rsidR="008B101A" w:rsidRPr="00F00BAE" w:rsidRDefault="008B101A" w:rsidP="00F00BAE">
      <w:pPr>
        <w:tabs>
          <w:tab w:val="left" w:pos="851"/>
        </w:tabs>
        <w:ind w:left="851" w:right="899"/>
        <w:contextualSpacing/>
        <w:jc w:val="both"/>
        <w:rPr>
          <w:rFonts w:ascii="Palatino Linotype" w:hAnsi="Palatino Linotype"/>
          <w:b/>
          <w:bCs/>
          <w:i/>
          <w:iCs/>
          <w:kern w:val="2"/>
          <w:sz w:val="22"/>
          <w:szCs w:val="22"/>
          <w14:ligatures w14:val="standardContextual"/>
        </w:rPr>
      </w:pPr>
    </w:p>
    <w:p w14:paraId="2ADB4EC5"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Septuagésimo primero. </w:t>
      </w:r>
      <w:r w:rsidRPr="00F00BAE">
        <w:rPr>
          <w:rFonts w:ascii="Palatino Linotype" w:hAnsi="Palatino Linotype"/>
          <w:i/>
          <w:iCs/>
          <w:kern w:val="2"/>
          <w:sz w:val="22"/>
          <w:szCs w:val="22"/>
          <w14:ligatures w14:val="standardContextual"/>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3A69944A"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i/>
          <w:iCs/>
          <w:kern w:val="2"/>
          <w:sz w:val="22"/>
          <w:szCs w:val="22"/>
          <w14:ligatures w14:val="standardContextual"/>
        </w:rPr>
        <w:t>El solicitante deberá observar en todo momento las reglas que el sujeto obligado haya hecho de su conocimiento para efectos de la conservación de los documentos.</w:t>
      </w:r>
    </w:p>
    <w:p w14:paraId="7F6AA19D"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p>
    <w:p w14:paraId="38C6EFDC"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Septuagésimo segundo. </w:t>
      </w:r>
      <w:r w:rsidRPr="00F00BAE">
        <w:rPr>
          <w:rFonts w:ascii="Palatino Linotype" w:hAnsi="Palatino Linotype"/>
          <w:i/>
          <w:iCs/>
          <w:kern w:val="2"/>
          <w:sz w:val="22"/>
          <w:szCs w:val="22"/>
          <w14:ligatures w14:val="standardContextual"/>
        </w:rPr>
        <w:t>El solicitante deberá realizar la consulta de los documentos requeridos en el lugar, horarios y con la persona destinada para tal efecto.</w:t>
      </w:r>
    </w:p>
    <w:p w14:paraId="42EC8D15"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i/>
          <w:iCs/>
          <w:kern w:val="2"/>
          <w:sz w:val="22"/>
          <w:szCs w:val="22"/>
          <w14:ligatures w14:val="standardContextual"/>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07ED4762"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p>
    <w:p w14:paraId="34D82B88" w14:textId="77777777"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b/>
          <w:bCs/>
          <w:i/>
          <w:iCs/>
          <w:kern w:val="2"/>
          <w:sz w:val="22"/>
          <w:szCs w:val="22"/>
          <w14:ligatures w14:val="standardContextual"/>
        </w:rPr>
        <w:t>Septuagésimo tercero. </w:t>
      </w:r>
      <w:r w:rsidRPr="00F00BAE">
        <w:rPr>
          <w:rFonts w:ascii="Palatino Linotype" w:hAnsi="Palatino Linotype"/>
          <w:i/>
          <w:iCs/>
          <w:kern w:val="2"/>
          <w:sz w:val="22"/>
          <w:szCs w:val="22"/>
          <w14:ligatures w14:val="standardContextual"/>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0D276E4C" w14:textId="679D1398" w:rsidR="008B101A" w:rsidRPr="00F00BAE" w:rsidRDefault="008B101A" w:rsidP="00F00BAE">
      <w:pPr>
        <w:tabs>
          <w:tab w:val="left" w:pos="851"/>
        </w:tabs>
        <w:ind w:left="851" w:right="899"/>
        <w:contextualSpacing/>
        <w:jc w:val="both"/>
        <w:rPr>
          <w:rFonts w:ascii="Palatino Linotype" w:hAnsi="Palatino Linotype"/>
          <w:i/>
          <w:iCs/>
          <w:kern w:val="2"/>
          <w:sz w:val="22"/>
          <w:szCs w:val="22"/>
          <w14:ligatures w14:val="standardContextual"/>
        </w:rPr>
      </w:pPr>
      <w:r w:rsidRPr="00F00BAE">
        <w:rPr>
          <w:rFonts w:ascii="Palatino Linotype" w:hAnsi="Palatino Linotype"/>
          <w:i/>
          <w:iCs/>
          <w:kern w:val="2"/>
          <w:sz w:val="22"/>
          <w:szCs w:val="22"/>
          <w14:ligatures w14:val="standardContextual"/>
        </w:rPr>
        <w:t>La información deberá ser entregada sin costo, cuando implique la entrega de no más de veinte hojas simples.”</w:t>
      </w:r>
    </w:p>
    <w:p w14:paraId="2455E3D8" w14:textId="77777777" w:rsidR="001D1B90" w:rsidRPr="00F00BAE" w:rsidRDefault="001D1B90" w:rsidP="00F00BAE">
      <w:pPr>
        <w:tabs>
          <w:tab w:val="left" w:pos="851"/>
        </w:tabs>
        <w:ind w:left="851" w:right="899"/>
        <w:contextualSpacing/>
        <w:jc w:val="both"/>
        <w:rPr>
          <w:rFonts w:ascii="Palatino Linotype" w:hAnsi="Palatino Linotype"/>
          <w:i/>
          <w:iCs/>
          <w:kern w:val="2"/>
          <w:sz w:val="22"/>
          <w:szCs w:val="22"/>
          <w14:ligatures w14:val="standardContextual"/>
        </w:rPr>
      </w:pPr>
    </w:p>
    <w:p w14:paraId="3D8F1194" w14:textId="3B85B1FE" w:rsidR="00985F3A" w:rsidRPr="00F00BAE" w:rsidRDefault="00985F3A" w:rsidP="00F00BAE">
      <w:pPr>
        <w:spacing w:line="360" w:lineRule="auto"/>
        <w:jc w:val="both"/>
        <w:rPr>
          <w:rFonts w:ascii="Palatino Linotype" w:eastAsia="Calibri" w:hAnsi="Palatino Linotype" w:cs="Arial"/>
        </w:rPr>
      </w:pPr>
      <w:r w:rsidRPr="00F00BAE">
        <w:rPr>
          <w:rFonts w:ascii="Palatino Linotype" w:eastAsia="Calibri" w:hAnsi="Palatino Linotype" w:cs="Arial"/>
        </w:rPr>
        <w:t xml:space="preserve">Así, con fundamento en lo previsto en los artículos 5, </w:t>
      </w:r>
      <w:r w:rsidRPr="00F00BAE">
        <w:rPr>
          <w:rFonts w:ascii="Palatino Linotype" w:hAnsi="Palatino Linotype"/>
        </w:rPr>
        <w:t>párrafos trigésimo segundo, trigésimo tercero y trigésimo cuarto</w:t>
      </w:r>
      <w:r w:rsidRPr="00F00BAE">
        <w:rPr>
          <w:rFonts w:ascii="Palatino Linotype" w:eastAsia="Calibri" w:hAnsi="Palatino Linotype" w:cs="Arial"/>
        </w:rPr>
        <w:t xml:space="preserve">, fracciones IV y V de la Constitución Política del Estado Libre y Soberano de México; </w:t>
      </w:r>
      <w:r w:rsidRPr="00F00BAE">
        <w:rPr>
          <w:rFonts w:ascii="Palatino Linotype" w:hAnsi="Palatino Linotype" w:cs="Arial"/>
        </w:rPr>
        <w:t>2, fracción II, 29, 36, fracciones I y II, 176, 178, 179, 181, 185 fracción I, 186 y 188</w:t>
      </w:r>
      <w:r w:rsidRPr="00F00BAE">
        <w:rPr>
          <w:rFonts w:ascii="Palatino Linotype" w:eastAsia="Calibri" w:hAnsi="Palatino Linotype" w:cs="Arial"/>
        </w:rPr>
        <w:t xml:space="preserve"> de la Ley de Transparencia y Acceso a la Información Pública del Estado de México y Municipios, este Pleno: </w:t>
      </w:r>
    </w:p>
    <w:p w14:paraId="4267A9DB" w14:textId="77777777" w:rsidR="00F00BAE" w:rsidRPr="00F00BAE" w:rsidRDefault="00F00BAE" w:rsidP="00C04A1C">
      <w:pPr>
        <w:jc w:val="both"/>
        <w:rPr>
          <w:rFonts w:ascii="Palatino Linotype" w:eastAsia="Calibri" w:hAnsi="Palatino Linotype" w:cs="Arial"/>
        </w:rPr>
      </w:pPr>
    </w:p>
    <w:p w14:paraId="4F4A1EA6" w14:textId="77777777" w:rsidR="00985F3A" w:rsidRPr="00F00BAE" w:rsidRDefault="00985F3A" w:rsidP="00F00BAE">
      <w:pPr>
        <w:spacing w:line="360" w:lineRule="auto"/>
        <w:jc w:val="center"/>
        <w:rPr>
          <w:rFonts w:ascii="Palatino Linotype" w:hAnsi="Palatino Linotype"/>
          <w:b/>
          <w:sz w:val="28"/>
        </w:rPr>
      </w:pPr>
      <w:r w:rsidRPr="00F00BAE">
        <w:rPr>
          <w:rFonts w:ascii="Palatino Linotype" w:hAnsi="Palatino Linotype"/>
          <w:b/>
          <w:sz w:val="28"/>
        </w:rPr>
        <w:t>R E S U E L V E</w:t>
      </w:r>
    </w:p>
    <w:p w14:paraId="7A94E122" w14:textId="77777777" w:rsidR="001D1B90" w:rsidRPr="00F00BAE" w:rsidRDefault="001D1B90" w:rsidP="00C04A1C">
      <w:pPr>
        <w:jc w:val="center"/>
        <w:rPr>
          <w:rFonts w:ascii="Palatino Linotype" w:hAnsi="Palatino Linotype"/>
          <w:b/>
          <w:sz w:val="28"/>
        </w:rPr>
      </w:pPr>
    </w:p>
    <w:p w14:paraId="702455CC" w14:textId="5DB84CDC" w:rsidR="00985F3A" w:rsidRPr="00F00BAE" w:rsidRDefault="00985F3A" w:rsidP="00F00BAE">
      <w:pPr>
        <w:spacing w:line="360" w:lineRule="auto"/>
        <w:jc w:val="both"/>
        <w:rPr>
          <w:rFonts w:ascii="Palatino Linotype" w:hAnsi="Palatino Linotype" w:cs="Arial"/>
          <w:lang w:val="es-ES"/>
        </w:rPr>
      </w:pPr>
      <w:r w:rsidRPr="00F00BAE">
        <w:rPr>
          <w:rFonts w:ascii="Palatino Linotype" w:hAnsi="Palatino Linotype" w:cs="Arial"/>
          <w:b/>
          <w:sz w:val="28"/>
          <w:szCs w:val="28"/>
          <w:lang w:val="es-ES"/>
        </w:rPr>
        <w:t>PRIMERO</w:t>
      </w:r>
      <w:r w:rsidRPr="00F00BAE">
        <w:rPr>
          <w:rFonts w:ascii="Palatino Linotype" w:hAnsi="Palatino Linotype" w:cs="Arial"/>
          <w:sz w:val="28"/>
          <w:szCs w:val="28"/>
          <w:lang w:val="es-ES"/>
        </w:rPr>
        <w:t>.</w:t>
      </w:r>
      <w:r w:rsidRPr="00F00BAE">
        <w:rPr>
          <w:rFonts w:ascii="Palatino Linotype" w:hAnsi="Palatino Linotype" w:cs="Arial"/>
          <w:lang w:val="es-ES"/>
        </w:rPr>
        <w:t xml:space="preserve"> Resultan </w:t>
      </w:r>
      <w:r w:rsidRPr="00F00BAE">
        <w:rPr>
          <w:rFonts w:ascii="Palatino Linotype" w:hAnsi="Palatino Linotype" w:cs="Arial"/>
          <w:b/>
          <w:lang w:val="es-ES"/>
        </w:rPr>
        <w:t>fundadas</w:t>
      </w:r>
      <w:r w:rsidRPr="00F00BAE">
        <w:rPr>
          <w:rFonts w:ascii="Palatino Linotype" w:hAnsi="Palatino Linotype" w:cs="Arial"/>
          <w:lang w:val="es-ES"/>
        </w:rPr>
        <w:t xml:space="preserve"> las razones o motivos de inconformidad planteadas por </w:t>
      </w:r>
      <w:r w:rsidRPr="00F00BAE">
        <w:rPr>
          <w:rFonts w:ascii="Palatino Linotype" w:hAnsi="Palatino Linotype" w:cs="Arial"/>
          <w:b/>
        </w:rPr>
        <w:t xml:space="preserve">EL </w:t>
      </w:r>
      <w:r w:rsidRPr="00F00BAE">
        <w:rPr>
          <w:rFonts w:ascii="Palatino Linotype" w:hAnsi="Palatino Linotype" w:cs="Arial"/>
          <w:b/>
          <w:lang w:val="es-ES"/>
        </w:rPr>
        <w:t xml:space="preserve">RECURRENTE </w:t>
      </w:r>
      <w:r w:rsidRPr="00F00BAE">
        <w:rPr>
          <w:rFonts w:ascii="Palatino Linotype" w:hAnsi="Palatino Linotype" w:cs="Arial"/>
          <w:bCs/>
          <w:lang w:val="es-ES"/>
        </w:rPr>
        <w:t>en el Recurso de Revisión</w:t>
      </w:r>
      <w:r w:rsidRPr="00F00BAE">
        <w:rPr>
          <w:rFonts w:ascii="Palatino Linotype" w:hAnsi="Palatino Linotype" w:cs="Arial"/>
          <w:b/>
          <w:lang w:val="es-ES"/>
        </w:rPr>
        <w:t xml:space="preserve"> </w:t>
      </w:r>
      <w:r w:rsidR="009240F6" w:rsidRPr="00F00BAE">
        <w:rPr>
          <w:rFonts w:ascii="Palatino Linotype" w:hAnsi="Palatino Linotype" w:cs="Arial"/>
          <w:b/>
          <w:bCs/>
          <w:szCs w:val="22"/>
          <w:lang w:val="es-ES"/>
        </w:rPr>
        <w:t>07367</w:t>
      </w:r>
      <w:r w:rsidRPr="00F00BAE">
        <w:rPr>
          <w:rFonts w:ascii="Palatino Linotype" w:hAnsi="Palatino Linotype" w:cs="Arial"/>
          <w:b/>
          <w:lang w:val="es-ES"/>
        </w:rPr>
        <w:t>/INFOEM/IP/RR/2023</w:t>
      </w:r>
      <w:r w:rsidRPr="00F00BAE">
        <w:rPr>
          <w:rFonts w:ascii="Palatino Linotype" w:hAnsi="Palatino Linotype" w:cs="Arial"/>
          <w:lang w:val="es-ES"/>
        </w:rPr>
        <w:t xml:space="preserve"> y en términos del </w:t>
      </w:r>
      <w:r w:rsidRPr="00F00BAE">
        <w:rPr>
          <w:rFonts w:ascii="Palatino Linotype" w:hAnsi="Palatino Linotype" w:cs="Arial"/>
          <w:b/>
          <w:bCs/>
        </w:rPr>
        <w:t>CONSIDERANDO QUINTO</w:t>
      </w:r>
      <w:r w:rsidRPr="00F00BAE">
        <w:rPr>
          <w:rFonts w:ascii="Palatino Linotype" w:hAnsi="Palatino Linotype" w:cs="Arial"/>
        </w:rPr>
        <w:t xml:space="preserve"> </w:t>
      </w:r>
      <w:r w:rsidRPr="00F00BAE">
        <w:rPr>
          <w:rFonts w:ascii="Palatino Linotype" w:hAnsi="Palatino Linotype" w:cs="Arial"/>
          <w:lang w:val="es-ES"/>
        </w:rPr>
        <w:t>de la presente Resolución.</w:t>
      </w:r>
    </w:p>
    <w:p w14:paraId="3C8DBCD4" w14:textId="77777777" w:rsidR="001D1B90" w:rsidRPr="00F00BAE" w:rsidRDefault="001D1B90" w:rsidP="00C04A1C">
      <w:pPr>
        <w:jc w:val="both"/>
        <w:rPr>
          <w:rFonts w:ascii="Palatino Linotype" w:hAnsi="Palatino Linotype" w:cs="Arial"/>
          <w:lang w:val="es-ES"/>
        </w:rPr>
      </w:pPr>
    </w:p>
    <w:p w14:paraId="32BA43ED" w14:textId="686ADD19" w:rsidR="00542EEC" w:rsidRPr="00F00BAE" w:rsidRDefault="00985F3A" w:rsidP="00F00BAE">
      <w:pPr>
        <w:widowControl w:val="0"/>
        <w:autoSpaceDE w:val="0"/>
        <w:autoSpaceDN w:val="0"/>
        <w:adjustRightInd w:val="0"/>
        <w:spacing w:line="360" w:lineRule="auto"/>
        <w:jc w:val="both"/>
        <w:rPr>
          <w:rFonts w:ascii="Palatino Linotype" w:hAnsi="Palatino Linotype"/>
        </w:rPr>
      </w:pPr>
      <w:r w:rsidRPr="00F00BAE">
        <w:rPr>
          <w:rFonts w:ascii="Palatino Linotype" w:hAnsi="Palatino Linotype" w:cs="Arial"/>
          <w:b/>
          <w:sz w:val="28"/>
          <w:szCs w:val="28"/>
          <w:lang w:val="es-ES"/>
        </w:rPr>
        <w:t>SEGUNDO</w:t>
      </w:r>
      <w:r w:rsidRPr="00F00BAE">
        <w:rPr>
          <w:rFonts w:ascii="Palatino Linotype" w:hAnsi="Palatino Linotype" w:cs="Arial"/>
          <w:sz w:val="28"/>
          <w:szCs w:val="28"/>
          <w:lang w:val="es-ES"/>
        </w:rPr>
        <w:t>.</w:t>
      </w:r>
      <w:r w:rsidRPr="00F00BAE">
        <w:rPr>
          <w:rFonts w:ascii="Palatino Linotype" w:hAnsi="Palatino Linotype" w:cs="Arial"/>
          <w:lang w:val="es-ES"/>
        </w:rPr>
        <w:t xml:space="preserve"> </w:t>
      </w:r>
      <w:bookmarkStart w:id="5" w:name="_Hlk125997019"/>
      <w:r w:rsidR="00542EEC" w:rsidRPr="00F00BAE">
        <w:rPr>
          <w:rFonts w:ascii="Palatino Linotype" w:eastAsia="Palatino Linotype" w:hAnsi="Palatino Linotype" w:cs="Palatino Linotype"/>
        </w:rPr>
        <w:t xml:space="preserve">Se </w:t>
      </w:r>
      <w:r w:rsidR="00542EEC" w:rsidRPr="00F00BAE">
        <w:rPr>
          <w:rFonts w:ascii="Palatino Linotype" w:eastAsia="Palatino Linotype" w:hAnsi="Palatino Linotype" w:cs="Palatino Linotype"/>
          <w:b/>
        </w:rPr>
        <w:t xml:space="preserve">REVOCA </w:t>
      </w:r>
      <w:r w:rsidR="00542EEC" w:rsidRPr="00F00BAE">
        <w:rPr>
          <w:rFonts w:ascii="Palatino Linotype" w:eastAsia="Palatino Linotype" w:hAnsi="Palatino Linotype" w:cs="Palatino Linotype"/>
        </w:rPr>
        <w:t xml:space="preserve">la respuesta emitida por </w:t>
      </w:r>
      <w:r w:rsidR="00542EEC" w:rsidRPr="00F00BAE">
        <w:rPr>
          <w:rFonts w:ascii="Palatino Linotype" w:eastAsia="Palatino Linotype" w:hAnsi="Palatino Linotype" w:cs="Palatino Linotype"/>
          <w:b/>
        </w:rPr>
        <w:t>el</w:t>
      </w:r>
      <w:r w:rsidR="00542EEC" w:rsidRPr="00F00BAE">
        <w:rPr>
          <w:rFonts w:ascii="Palatino Linotype" w:eastAsia="Palatino Linotype" w:hAnsi="Palatino Linotype" w:cs="Palatino Linotype"/>
        </w:rPr>
        <w:t xml:space="preserve"> </w:t>
      </w:r>
      <w:r w:rsidR="00542EEC" w:rsidRPr="00F00BAE">
        <w:rPr>
          <w:rFonts w:ascii="Palatino Linotype" w:eastAsia="Palatino Linotype" w:hAnsi="Palatino Linotype" w:cs="Palatino Linotype"/>
          <w:b/>
        </w:rPr>
        <w:t xml:space="preserve">Sujeto Obligado, </w:t>
      </w:r>
      <w:r w:rsidR="00542EEC" w:rsidRPr="00F00BAE">
        <w:rPr>
          <w:rFonts w:ascii="Palatino Linotype" w:eastAsia="Palatino Linotype" w:hAnsi="Palatino Linotype" w:cs="Palatino Linotype"/>
        </w:rPr>
        <w:t xml:space="preserve">a la solicitud de acceso a la información pública que dio origen al Recurso de Revisión </w:t>
      </w:r>
      <w:r w:rsidR="00542EEC" w:rsidRPr="00F00BAE">
        <w:rPr>
          <w:rFonts w:ascii="Palatino Linotype" w:eastAsia="Palatino Linotype" w:hAnsi="Palatino Linotype" w:cs="Palatino Linotype"/>
          <w:b/>
        </w:rPr>
        <w:t>07367/INFOEM/IP/RR/2023,</w:t>
      </w:r>
      <w:r w:rsidR="00542EEC" w:rsidRPr="00F00BAE">
        <w:rPr>
          <w:rFonts w:ascii="Palatino Linotype" w:eastAsia="Palatino Linotype" w:hAnsi="Palatino Linotype" w:cs="Palatino Linotype"/>
        </w:rPr>
        <w:t xml:space="preserve"> en términos del considerando </w:t>
      </w:r>
      <w:r w:rsidR="00542EEC" w:rsidRPr="00F00BAE">
        <w:rPr>
          <w:rFonts w:ascii="Palatino Linotype" w:eastAsia="Palatino Linotype" w:hAnsi="Palatino Linotype" w:cs="Palatino Linotype"/>
          <w:b/>
        </w:rPr>
        <w:t>QUINTO</w:t>
      </w:r>
      <w:r w:rsidR="00542EEC" w:rsidRPr="00F00BAE">
        <w:rPr>
          <w:rFonts w:ascii="Palatino Linotype" w:hAnsi="Palatino Linotype"/>
          <w:i/>
        </w:rPr>
        <w:t xml:space="preserve"> </w:t>
      </w:r>
      <w:r w:rsidR="00542EEC" w:rsidRPr="00F00BAE">
        <w:rPr>
          <w:rFonts w:ascii="Palatino Linotype" w:hAnsi="Palatino Linotype"/>
        </w:rPr>
        <w:t xml:space="preserve">y se ordena al Sujeto Obligado entregar al Recurrente, a través del SAIMEX, de ser procedente en </w:t>
      </w:r>
      <w:r w:rsidR="00542EEC" w:rsidRPr="00F00BAE">
        <w:rPr>
          <w:rFonts w:ascii="Palatino Linotype" w:hAnsi="Palatino Linotype"/>
          <w:b/>
        </w:rPr>
        <w:t>versión pública</w:t>
      </w:r>
      <w:r w:rsidR="00542EEC" w:rsidRPr="00F00BAE">
        <w:rPr>
          <w:rFonts w:ascii="Palatino Linotype" w:hAnsi="Palatino Linotype"/>
        </w:rPr>
        <w:t xml:space="preserve">, </w:t>
      </w:r>
      <w:r w:rsidR="000905D7" w:rsidRPr="00F00BAE">
        <w:rPr>
          <w:rFonts w:ascii="Palatino Linotype" w:hAnsi="Palatino Linotype"/>
        </w:rPr>
        <w:t>el documento o documento</w:t>
      </w:r>
      <w:r w:rsidR="00965913" w:rsidRPr="00F00BAE">
        <w:rPr>
          <w:rFonts w:ascii="Palatino Linotype" w:hAnsi="Palatino Linotype"/>
        </w:rPr>
        <w:t>s</w:t>
      </w:r>
      <w:r w:rsidR="000905D7" w:rsidRPr="00F00BAE">
        <w:rPr>
          <w:rFonts w:ascii="Palatino Linotype" w:hAnsi="Palatino Linotype"/>
        </w:rPr>
        <w:t xml:space="preserve"> en donde conste </w:t>
      </w:r>
      <w:r w:rsidR="00542EEC" w:rsidRPr="00F00BAE">
        <w:rPr>
          <w:rFonts w:ascii="Palatino Linotype" w:hAnsi="Palatino Linotype"/>
        </w:rPr>
        <w:t xml:space="preserve">lo siguiente: </w:t>
      </w:r>
    </w:p>
    <w:p w14:paraId="2491E503" w14:textId="77777777" w:rsidR="001D1B90" w:rsidRPr="00F00BAE" w:rsidRDefault="001D1B90" w:rsidP="00F00BAE">
      <w:pPr>
        <w:widowControl w:val="0"/>
        <w:autoSpaceDE w:val="0"/>
        <w:autoSpaceDN w:val="0"/>
        <w:adjustRightInd w:val="0"/>
        <w:spacing w:line="360" w:lineRule="auto"/>
        <w:jc w:val="both"/>
        <w:rPr>
          <w:rFonts w:ascii="Palatino Linotype" w:hAnsi="Palatino Linotype"/>
        </w:rPr>
      </w:pPr>
    </w:p>
    <w:p w14:paraId="5B23C90D" w14:textId="2A67543A" w:rsidR="00E166FA" w:rsidRPr="00F00BAE" w:rsidRDefault="00CB0DC6" w:rsidP="00F00BAE">
      <w:pPr>
        <w:pStyle w:val="Prrafodelista"/>
        <w:numPr>
          <w:ilvl w:val="0"/>
          <w:numId w:val="10"/>
        </w:numPr>
        <w:spacing w:line="360" w:lineRule="auto"/>
        <w:ind w:right="899"/>
        <w:jc w:val="both"/>
        <w:rPr>
          <w:rFonts w:ascii="Palatino Linotype" w:hAnsi="Palatino Linotype"/>
          <w:i/>
          <w:sz w:val="22"/>
          <w:szCs w:val="22"/>
        </w:rPr>
      </w:pPr>
      <w:r w:rsidRPr="00F00BAE">
        <w:rPr>
          <w:rFonts w:ascii="Palatino Linotype" w:hAnsi="Palatino Linotype"/>
          <w:i/>
          <w:sz w:val="22"/>
          <w:szCs w:val="22"/>
        </w:rPr>
        <w:t xml:space="preserve">El </w:t>
      </w:r>
      <w:r w:rsidR="000905D7" w:rsidRPr="00F00BAE">
        <w:rPr>
          <w:rFonts w:ascii="Palatino Linotype" w:hAnsi="Palatino Linotype"/>
          <w:i/>
          <w:sz w:val="22"/>
          <w:szCs w:val="22"/>
        </w:rPr>
        <w:t>Reconocimiento de la agrupación</w:t>
      </w:r>
      <w:r w:rsidR="00542EEC" w:rsidRPr="00F00BAE">
        <w:rPr>
          <w:rFonts w:ascii="Palatino Linotype" w:hAnsi="Palatino Linotype"/>
          <w:i/>
          <w:sz w:val="22"/>
          <w:szCs w:val="22"/>
        </w:rPr>
        <w:t xml:space="preserve"> </w:t>
      </w:r>
      <w:r w:rsidR="001D1B90" w:rsidRPr="00F00BAE">
        <w:rPr>
          <w:rFonts w:ascii="Palatino Linotype" w:hAnsi="Palatino Linotype"/>
          <w:i/>
          <w:sz w:val="22"/>
          <w:szCs w:val="22"/>
        </w:rPr>
        <w:t>precisada en la solicitud;</w:t>
      </w:r>
      <w:r w:rsidRPr="00F00BAE">
        <w:rPr>
          <w:rFonts w:ascii="Palatino Linotype" w:hAnsi="Palatino Linotype"/>
          <w:i/>
          <w:sz w:val="22"/>
          <w:szCs w:val="22"/>
        </w:rPr>
        <w:t xml:space="preserve"> así como, el documento donde conste cómo fue </w:t>
      </w:r>
      <w:r w:rsidR="00E166FA" w:rsidRPr="00F00BAE">
        <w:rPr>
          <w:rFonts w:ascii="Palatino Linotype" w:hAnsi="Palatino Linotype"/>
          <w:i/>
          <w:sz w:val="22"/>
          <w:szCs w:val="22"/>
        </w:rPr>
        <w:t>constituid</w:t>
      </w:r>
      <w:r w:rsidR="001D1B90" w:rsidRPr="00F00BAE">
        <w:rPr>
          <w:rFonts w:ascii="Palatino Linotype" w:hAnsi="Palatino Linotype"/>
          <w:i/>
          <w:sz w:val="22"/>
          <w:szCs w:val="22"/>
        </w:rPr>
        <w:t>a</w:t>
      </w:r>
      <w:r w:rsidR="00E166FA" w:rsidRPr="00F00BAE">
        <w:rPr>
          <w:rFonts w:ascii="Palatino Linotype" w:hAnsi="Palatino Linotype"/>
          <w:i/>
          <w:sz w:val="22"/>
          <w:szCs w:val="22"/>
        </w:rPr>
        <w:t xml:space="preserve">. </w:t>
      </w:r>
    </w:p>
    <w:p w14:paraId="66C32814" w14:textId="224013DA" w:rsidR="00542EEC" w:rsidRPr="00F00BAE" w:rsidRDefault="009240F6" w:rsidP="00F00BAE">
      <w:pPr>
        <w:pStyle w:val="Prrafodelista"/>
        <w:numPr>
          <w:ilvl w:val="0"/>
          <w:numId w:val="10"/>
        </w:numPr>
        <w:spacing w:line="360" w:lineRule="auto"/>
        <w:ind w:right="899"/>
        <w:jc w:val="both"/>
        <w:rPr>
          <w:rFonts w:ascii="Palatino Linotype" w:hAnsi="Palatino Linotype"/>
          <w:i/>
          <w:sz w:val="22"/>
          <w:szCs w:val="22"/>
        </w:rPr>
      </w:pPr>
      <w:r w:rsidRPr="00F00BAE">
        <w:rPr>
          <w:rFonts w:ascii="Palatino Linotype" w:hAnsi="Palatino Linotype"/>
          <w:i/>
          <w:sz w:val="22"/>
          <w:szCs w:val="22"/>
        </w:rPr>
        <w:t xml:space="preserve">Documento donde conste la restricción del acceso al </w:t>
      </w:r>
      <w:proofErr w:type="spellStart"/>
      <w:r w:rsidRPr="00F00BAE">
        <w:rPr>
          <w:rFonts w:ascii="Palatino Linotype" w:hAnsi="Palatino Linotype"/>
          <w:i/>
          <w:sz w:val="22"/>
          <w:szCs w:val="22"/>
        </w:rPr>
        <w:t>kiosko</w:t>
      </w:r>
      <w:proofErr w:type="spellEnd"/>
      <w:r w:rsidRPr="00F00BAE">
        <w:rPr>
          <w:rFonts w:ascii="Palatino Linotype" w:hAnsi="Palatino Linotype"/>
          <w:i/>
          <w:sz w:val="22"/>
          <w:szCs w:val="22"/>
        </w:rPr>
        <w:t xml:space="preserve"> de los Reyes Acozac que se encuentra en el interior de la </w:t>
      </w:r>
      <w:r w:rsidR="001D1B90" w:rsidRPr="00F00BAE">
        <w:rPr>
          <w:rFonts w:ascii="Palatino Linotype" w:hAnsi="Palatino Linotype"/>
          <w:i/>
          <w:sz w:val="22"/>
          <w:szCs w:val="22"/>
        </w:rPr>
        <w:t>P</w:t>
      </w:r>
      <w:r w:rsidRPr="00F00BAE">
        <w:rPr>
          <w:rFonts w:ascii="Palatino Linotype" w:hAnsi="Palatino Linotype"/>
          <w:i/>
          <w:sz w:val="22"/>
          <w:szCs w:val="22"/>
        </w:rPr>
        <w:t xml:space="preserve">laza </w:t>
      </w:r>
      <w:r w:rsidR="001D1B90" w:rsidRPr="00F00BAE">
        <w:rPr>
          <w:rFonts w:ascii="Palatino Linotype" w:hAnsi="Palatino Linotype"/>
          <w:i/>
          <w:sz w:val="22"/>
          <w:szCs w:val="22"/>
        </w:rPr>
        <w:t>C</w:t>
      </w:r>
      <w:r w:rsidRPr="00F00BAE">
        <w:rPr>
          <w:rFonts w:ascii="Palatino Linotype" w:hAnsi="Palatino Linotype"/>
          <w:i/>
          <w:sz w:val="22"/>
          <w:szCs w:val="22"/>
        </w:rPr>
        <w:t>ívica del pueblo en mención</w:t>
      </w:r>
      <w:r w:rsidR="001D1B90" w:rsidRPr="00F00BAE">
        <w:rPr>
          <w:rFonts w:ascii="Palatino Linotype" w:hAnsi="Palatino Linotype"/>
          <w:i/>
          <w:sz w:val="22"/>
          <w:szCs w:val="22"/>
        </w:rPr>
        <w:t>,</w:t>
      </w:r>
      <w:r w:rsidR="00E166FA" w:rsidRPr="00F00BAE">
        <w:rPr>
          <w:rFonts w:ascii="Palatino Linotype" w:hAnsi="Palatino Linotype"/>
          <w:i/>
          <w:sz w:val="22"/>
          <w:szCs w:val="22"/>
        </w:rPr>
        <w:t xml:space="preserve"> al 2 de octubre de 2022.</w:t>
      </w:r>
    </w:p>
    <w:p w14:paraId="4488878E" w14:textId="77777777" w:rsidR="001D1B90" w:rsidRPr="00F00BAE" w:rsidRDefault="001D1B90" w:rsidP="00C04A1C">
      <w:pPr>
        <w:pStyle w:val="Prrafodelista"/>
        <w:ind w:left="1211" w:right="899"/>
        <w:jc w:val="both"/>
        <w:rPr>
          <w:rFonts w:ascii="Palatino Linotype" w:hAnsi="Palatino Linotype"/>
          <w:i/>
          <w:sz w:val="22"/>
          <w:szCs w:val="22"/>
        </w:rPr>
      </w:pPr>
    </w:p>
    <w:p w14:paraId="6E5F0F6B" w14:textId="07ABA073" w:rsidR="00985F3A" w:rsidRPr="00F00BAE" w:rsidRDefault="00985F3A" w:rsidP="00F00BAE">
      <w:pPr>
        <w:spacing w:line="360" w:lineRule="auto"/>
        <w:ind w:left="851" w:right="899"/>
        <w:jc w:val="both"/>
        <w:rPr>
          <w:rFonts w:ascii="Palatino Linotype" w:eastAsia="Calibri" w:hAnsi="Palatino Linotype" w:cs="Arial"/>
          <w:i/>
          <w:sz w:val="22"/>
          <w:szCs w:val="22"/>
        </w:rPr>
      </w:pPr>
      <w:r w:rsidRPr="00F00BAE">
        <w:rPr>
          <w:rFonts w:ascii="Palatino Linotype" w:hAnsi="Palatino Linotype"/>
          <w:i/>
          <w:sz w:val="22"/>
          <w:szCs w:val="22"/>
        </w:rPr>
        <w:t>Debiendo</w:t>
      </w:r>
      <w:r w:rsidRPr="00F00BAE">
        <w:rPr>
          <w:rFonts w:ascii="Palatino Linotype" w:eastAsia="Calibri" w:hAnsi="Palatino Linotype" w:cs="Arial"/>
          <w:i/>
          <w:sz w:val="22"/>
          <w:szCs w:val="22"/>
        </w:rPr>
        <w:t xml:space="preserve"> </w:t>
      </w:r>
      <w:r w:rsidRPr="00F00BAE">
        <w:rPr>
          <w:rFonts w:ascii="Palatino Linotype" w:eastAsia="Arial Unicode MS" w:hAnsi="Palatino Linotype" w:cs="Arial"/>
          <w:i/>
          <w:sz w:val="22"/>
          <w:szCs w:val="22"/>
        </w:rPr>
        <w:t>notificar</w:t>
      </w:r>
      <w:r w:rsidRPr="00F00BAE">
        <w:rPr>
          <w:rFonts w:ascii="Palatino Linotype" w:eastAsia="Calibri" w:hAnsi="Palatino Linotype" w:cs="Arial"/>
          <w:i/>
          <w:sz w:val="22"/>
          <w:szCs w:val="22"/>
        </w:rPr>
        <w:t xml:space="preserve"> al </w:t>
      </w:r>
      <w:r w:rsidRPr="00F00BAE">
        <w:rPr>
          <w:rFonts w:ascii="Palatino Linotype" w:eastAsia="Calibri" w:hAnsi="Palatino Linotype" w:cs="Arial"/>
          <w:b/>
          <w:i/>
          <w:sz w:val="22"/>
          <w:szCs w:val="22"/>
        </w:rPr>
        <w:t>RECURRENTE</w:t>
      </w:r>
      <w:r w:rsidRPr="00F00BAE">
        <w:rPr>
          <w:rFonts w:ascii="Palatino Linotype" w:eastAsia="Calibri" w:hAnsi="Palatino Linotype" w:cs="Arial"/>
          <w:i/>
          <w:sz w:val="22"/>
          <w:szCs w:val="22"/>
        </w:rPr>
        <w:t xml:space="preserve"> el Acuerdo de Clasificación de la información que emita el Comité de Transparencia co</w:t>
      </w:r>
      <w:r w:rsidR="001D1B90" w:rsidRPr="00F00BAE">
        <w:rPr>
          <w:rFonts w:ascii="Palatino Linotype" w:eastAsia="Calibri" w:hAnsi="Palatino Linotype" w:cs="Arial"/>
          <w:i/>
          <w:sz w:val="22"/>
          <w:szCs w:val="22"/>
        </w:rPr>
        <w:t>n motivo de la versión pública.</w:t>
      </w:r>
    </w:p>
    <w:p w14:paraId="5E370390" w14:textId="4C9D2E9D" w:rsidR="001D497B" w:rsidRPr="00F00BAE" w:rsidRDefault="001D497B" w:rsidP="00C04A1C">
      <w:pPr>
        <w:ind w:left="851" w:right="899"/>
        <w:jc w:val="both"/>
        <w:rPr>
          <w:rFonts w:ascii="Palatino Linotype" w:eastAsia="Calibri" w:hAnsi="Palatino Linotype" w:cs="Arial"/>
          <w:i/>
          <w:sz w:val="22"/>
          <w:szCs w:val="22"/>
        </w:rPr>
      </w:pPr>
    </w:p>
    <w:p w14:paraId="6C05ED01" w14:textId="44C47F8D" w:rsidR="002F7C17" w:rsidRPr="00F00BAE" w:rsidRDefault="002F7C17" w:rsidP="00F00BAE">
      <w:pPr>
        <w:spacing w:line="276" w:lineRule="auto"/>
        <w:ind w:left="851" w:right="1134"/>
        <w:jc w:val="both"/>
        <w:rPr>
          <w:rFonts w:ascii="Palatino Linotype" w:hAnsi="Palatino Linotype" w:cs="Arial"/>
          <w:i/>
          <w:sz w:val="22"/>
          <w:szCs w:val="22"/>
        </w:rPr>
      </w:pPr>
      <w:r w:rsidRPr="00F00BAE">
        <w:rPr>
          <w:rFonts w:ascii="Palatino Linotype" w:hAnsi="Palatino Linotype" w:cs="Arial"/>
          <w:i/>
          <w:sz w:val="22"/>
          <w:szCs w:val="22"/>
        </w:rPr>
        <w:t xml:space="preserve">Para el caso de que no obre la información de la que se ordena su entrega, </w:t>
      </w:r>
      <w:r w:rsidRPr="00F00BAE">
        <w:rPr>
          <w:rFonts w:ascii="Palatino Linotype" w:hAnsi="Palatino Linotype" w:cs="Arial"/>
          <w:b/>
          <w:i/>
          <w:sz w:val="22"/>
          <w:szCs w:val="22"/>
        </w:rPr>
        <w:t xml:space="preserve">EL SUJETO OBLIGADO </w:t>
      </w:r>
      <w:r w:rsidRPr="00F00BAE">
        <w:rPr>
          <w:rFonts w:ascii="Palatino Linotype" w:hAnsi="Palatino Linotype" w:cs="Arial"/>
          <w:i/>
          <w:sz w:val="22"/>
          <w:szCs w:val="22"/>
        </w:rPr>
        <w:t xml:space="preserve">deberá de hacerlo del conocimiento del </w:t>
      </w:r>
      <w:r w:rsidRPr="00F00BAE">
        <w:rPr>
          <w:rFonts w:ascii="Palatino Linotype" w:hAnsi="Palatino Linotype" w:cs="Arial"/>
          <w:b/>
          <w:i/>
          <w:sz w:val="22"/>
          <w:szCs w:val="22"/>
        </w:rPr>
        <w:t xml:space="preserve">RECURRENTE. </w:t>
      </w:r>
    </w:p>
    <w:p w14:paraId="56072AE8" w14:textId="77777777" w:rsidR="002F7C17" w:rsidRPr="00F00BAE" w:rsidRDefault="002F7C17" w:rsidP="00F00BAE">
      <w:pPr>
        <w:spacing w:line="360" w:lineRule="auto"/>
        <w:ind w:left="851" w:right="899"/>
        <w:jc w:val="both"/>
        <w:rPr>
          <w:rFonts w:ascii="Palatino Linotype" w:eastAsia="Calibri" w:hAnsi="Palatino Linotype" w:cs="Arial"/>
          <w:i/>
          <w:sz w:val="22"/>
          <w:szCs w:val="22"/>
        </w:rPr>
      </w:pPr>
    </w:p>
    <w:bookmarkEnd w:id="5"/>
    <w:p w14:paraId="4B03DE18" w14:textId="77777777" w:rsidR="00985F3A" w:rsidRPr="00F00BAE" w:rsidRDefault="00985F3A" w:rsidP="00F00BAE">
      <w:pPr>
        <w:tabs>
          <w:tab w:val="left" w:pos="709"/>
        </w:tabs>
        <w:spacing w:line="360" w:lineRule="auto"/>
        <w:ind w:right="51"/>
        <w:jc w:val="both"/>
        <w:rPr>
          <w:rFonts w:ascii="Palatino Linotype" w:eastAsia="Palatino Linotype" w:hAnsi="Palatino Linotype" w:cs="Palatino Linotype"/>
          <w:lang w:eastAsia="es-MX"/>
        </w:rPr>
      </w:pPr>
      <w:r w:rsidRPr="00F00BAE">
        <w:rPr>
          <w:rFonts w:ascii="Palatino Linotype" w:hAnsi="Palatino Linotype"/>
          <w:b/>
          <w:sz w:val="28"/>
          <w:szCs w:val="28"/>
        </w:rPr>
        <w:t>TERCERO.</w:t>
      </w:r>
      <w:r w:rsidRPr="00F00BAE">
        <w:rPr>
          <w:rFonts w:ascii="Palatino Linotype" w:hAnsi="Palatino Linotype"/>
          <w:b/>
        </w:rPr>
        <w:t> </w:t>
      </w:r>
      <w:r w:rsidRPr="00F00BAE">
        <w:rPr>
          <w:rFonts w:ascii="Palatino Linotype" w:eastAsia="Palatino Linotype" w:hAnsi="Palatino Linotype" w:cs="Palatino Linotype"/>
          <w:b/>
          <w:lang w:eastAsia="es-MX"/>
        </w:rPr>
        <w:t xml:space="preserve">Notifíquese </w:t>
      </w:r>
      <w:r w:rsidRPr="00F00BAE">
        <w:rPr>
          <w:rFonts w:ascii="Palatino Linotype" w:eastAsia="Palatino Linotype" w:hAnsi="Palatino Linotype" w:cs="Palatino Linotype"/>
          <w:lang w:eastAsia="es-MX"/>
        </w:rPr>
        <w:t>vía Sistema de Acceso a la Información Mexiquense (SAIMEX)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F46600D" w14:textId="77777777" w:rsidR="001D1B90" w:rsidRPr="00F00BAE" w:rsidRDefault="001D1B90" w:rsidP="00F00BAE">
      <w:pPr>
        <w:tabs>
          <w:tab w:val="left" w:pos="709"/>
        </w:tabs>
        <w:spacing w:line="360" w:lineRule="auto"/>
        <w:ind w:right="51"/>
        <w:jc w:val="both"/>
        <w:rPr>
          <w:rFonts w:ascii="Palatino Linotype" w:eastAsia="Palatino Linotype" w:hAnsi="Palatino Linotype" w:cs="Palatino Linotype"/>
          <w:lang w:eastAsia="es-MX"/>
        </w:rPr>
      </w:pPr>
    </w:p>
    <w:p w14:paraId="46B17832" w14:textId="77777777" w:rsidR="00985F3A" w:rsidRPr="00F00BAE" w:rsidRDefault="00985F3A" w:rsidP="00F00BAE">
      <w:pPr>
        <w:tabs>
          <w:tab w:val="left" w:pos="709"/>
        </w:tabs>
        <w:spacing w:line="360" w:lineRule="auto"/>
        <w:ind w:right="51"/>
        <w:jc w:val="both"/>
        <w:rPr>
          <w:rFonts w:ascii="Palatino Linotype" w:eastAsia="Palatino Linotype" w:hAnsi="Palatino Linotype" w:cs="Palatino Linotype"/>
          <w:b/>
        </w:rPr>
      </w:pPr>
      <w:r w:rsidRPr="00F00BAE">
        <w:rPr>
          <w:rFonts w:ascii="Palatino Linotype" w:hAnsi="Palatino Linotype" w:cs="Arial"/>
          <w:b/>
          <w:bCs/>
          <w:sz w:val="28"/>
        </w:rPr>
        <w:t>CUARTO.</w:t>
      </w:r>
      <w:r w:rsidRPr="00F00BAE">
        <w:rPr>
          <w:rFonts w:ascii="Palatino Linotype" w:hAnsi="Palatino Linotype"/>
          <w:szCs w:val="17"/>
          <w:lang w:eastAsia="es-ES_tradnl"/>
        </w:rPr>
        <w:t xml:space="preserve"> </w:t>
      </w:r>
      <w:r w:rsidRPr="00F00BAE">
        <w:rPr>
          <w:rFonts w:ascii="Palatino Linotype" w:hAnsi="Palatino Linotype"/>
          <w:b/>
          <w:lang w:eastAsia="es-ES_tradnl"/>
        </w:rPr>
        <w:t>Notifíquese</w:t>
      </w:r>
      <w:r w:rsidRPr="00F00BAE">
        <w:rPr>
          <w:rFonts w:ascii="Palatino Linotype" w:hAnsi="Palatino Linotype"/>
          <w:lang w:eastAsia="es-ES_tradnl"/>
        </w:rPr>
        <w:t xml:space="preserve"> al </w:t>
      </w:r>
      <w:r w:rsidRPr="00F00BAE">
        <w:rPr>
          <w:rFonts w:ascii="Palatino Linotype" w:hAnsi="Palatino Linotype"/>
          <w:b/>
          <w:lang w:eastAsia="es-ES_tradnl"/>
        </w:rPr>
        <w:t>RECURRENTE</w:t>
      </w:r>
      <w:r w:rsidRPr="00F00BAE">
        <w:rPr>
          <w:rFonts w:ascii="Palatino Linotype" w:hAnsi="Palatino Linotype"/>
          <w:lang w:eastAsia="es-ES_tradnl"/>
        </w:rPr>
        <w:t xml:space="preserve"> la presente resolución vía </w:t>
      </w:r>
      <w:r w:rsidRPr="00F00BAE">
        <w:rPr>
          <w:rFonts w:ascii="Palatino Linotype" w:hAnsi="Palatino Linotype" w:cs="Arial"/>
        </w:rPr>
        <w:t>Sistema de Acceso a la Información Mexiquense</w:t>
      </w:r>
      <w:r w:rsidRPr="00F00BAE">
        <w:rPr>
          <w:rFonts w:ascii="Palatino Linotype" w:hAnsi="Palatino Linotype"/>
          <w:lang w:eastAsia="es-ES_tradnl"/>
        </w:rPr>
        <w:t xml:space="preserve"> </w:t>
      </w:r>
      <w:r w:rsidRPr="00F00BAE">
        <w:rPr>
          <w:rFonts w:ascii="Palatino Linotype" w:hAnsi="Palatino Linotype"/>
          <w:b/>
          <w:lang w:eastAsia="es-ES_tradnl"/>
        </w:rPr>
        <w:t>(</w:t>
      </w:r>
      <w:r w:rsidRPr="00F00BAE">
        <w:rPr>
          <w:rFonts w:ascii="Palatino Linotype" w:hAnsi="Palatino Linotype"/>
          <w:b/>
          <w:bCs/>
          <w:lang w:eastAsia="es-ES_tradnl"/>
        </w:rPr>
        <w:t>SAIMEX)</w:t>
      </w:r>
      <w:r w:rsidRPr="00F00BAE">
        <w:rPr>
          <w:rFonts w:ascii="Palatino Linotype" w:eastAsia="Palatino Linotype" w:hAnsi="Palatino Linotype" w:cs="Palatino Linotype"/>
          <w:bCs/>
        </w:rPr>
        <w:t>.</w:t>
      </w:r>
      <w:r w:rsidRPr="00F00BAE">
        <w:rPr>
          <w:rFonts w:ascii="Palatino Linotype" w:eastAsia="Palatino Linotype" w:hAnsi="Palatino Linotype" w:cs="Palatino Linotype"/>
          <w:b/>
        </w:rPr>
        <w:t xml:space="preserve"> </w:t>
      </w:r>
    </w:p>
    <w:p w14:paraId="19DF7BA3" w14:textId="77777777" w:rsidR="001D1B90" w:rsidRPr="00F00BAE" w:rsidRDefault="001D1B90" w:rsidP="00F00BAE">
      <w:pPr>
        <w:tabs>
          <w:tab w:val="left" w:pos="709"/>
        </w:tabs>
        <w:spacing w:line="360" w:lineRule="auto"/>
        <w:ind w:right="51"/>
        <w:jc w:val="both"/>
        <w:rPr>
          <w:rFonts w:ascii="Palatino Linotype" w:eastAsia="Palatino Linotype" w:hAnsi="Palatino Linotype" w:cs="Palatino Linotype"/>
          <w:b/>
        </w:rPr>
      </w:pPr>
    </w:p>
    <w:p w14:paraId="04C96F8A" w14:textId="77777777" w:rsidR="00985F3A" w:rsidRPr="00F00BAE" w:rsidRDefault="00985F3A" w:rsidP="00F00BAE">
      <w:pPr>
        <w:tabs>
          <w:tab w:val="left" w:pos="709"/>
        </w:tabs>
        <w:spacing w:line="360" w:lineRule="auto"/>
        <w:ind w:right="51"/>
        <w:jc w:val="both"/>
        <w:rPr>
          <w:rFonts w:ascii="Palatino Linotype" w:hAnsi="Palatino Linotype"/>
          <w:szCs w:val="17"/>
          <w:lang w:eastAsia="es-ES_tradnl"/>
        </w:rPr>
      </w:pPr>
      <w:r w:rsidRPr="00F00BAE">
        <w:rPr>
          <w:rFonts w:ascii="Palatino Linotype" w:hAnsi="Palatino Linotype" w:cs="Arial"/>
          <w:b/>
          <w:bCs/>
          <w:sz w:val="28"/>
        </w:rPr>
        <w:t>QUINTO.</w:t>
      </w:r>
      <w:r w:rsidRPr="00F00BAE">
        <w:rPr>
          <w:rFonts w:ascii="Palatino Linotype" w:hAnsi="Palatino Linotype"/>
          <w:szCs w:val="17"/>
          <w:lang w:eastAsia="es-ES_tradnl"/>
        </w:rPr>
        <w:t xml:space="preserve"> </w:t>
      </w:r>
      <w:r w:rsidRPr="00F00BAE">
        <w:rPr>
          <w:rFonts w:ascii="Palatino Linotype" w:hAnsi="Palatino Linotype"/>
          <w:b/>
          <w:bCs/>
          <w:szCs w:val="17"/>
          <w:lang w:eastAsia="es-ES_tradnl"/>
        </w:rPr>
        <w:t>Hágase del conocimiento</w:t>
      </w:r>
      <w:r w:rsidRPr="00F00BAE">
        <w:rPr>
          <w:rFonts w:ascii="Palatino Linotype" w:hAnsi="Palatino Linotype"/>
          <w:szCs w:val="17"/>
          <w:lang w:eastAsia="es-ES_tradnl"/>
        </w:rPr>
        <w:t xml:space="preserve"> al </w:t>
      </w:r>
      <w:r w:rsidRPr="00F00BAE">
        <w:rPr>
          <w:rFonts w:ascii="Palatino Linotype" w:hAnsi="Palatino Linotype"/>
          <w:b/>
          <w:szCs w:val="17"/>
          <w:lang w:eastAsia="es-ES_tradnl"/>
        </w:rPr>
        <w:t>RECURRENTE</w:t>
      </w:r>
      <w:r w:rsidRPr="00F00BAE">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 la resolución vía Juicio de Amparo en los términos de las leyes aplicables.</w:t>
      </w:r>
    </w:p>
    <w:p w14:paraId="2D96D670" w14:textId="77777777" w:rsidR="001D1B90" w:rsidRPr="00F00BAE" w:rsidRDefault="001D1B90" w:rsidP="00F00BAE">
      <w:pPr>
        <w:tabs>
          <w:tab w:val="left" w:pos="709"/>
        </w:tabs>
        <w:spacing w:line="360" w:lineRule="auto"/>
        <w:ind w:right="51"/>
        <w:jc w:val="both"/>
        <w:rPr>
          <w:rFonts w:ascii="Palatino Linotype" w:hAnsi="Palatino Linotype"/>
          <w:szCs w:val="17"/>
          <w:lang w:eastAsia="es-ES_tradnl"/>
        </w:rPr>
      </w:pPr>
    </w:p>
    <w:p w14:paraId="360787DC" w14:textId="77777777" w:rsidR="00985F3A" w:rsidRPr="00F00BAE" w:rsidRDefault="00985F3A" w:rsidP="00F00BAE">
      <w:pPr>
        <w:tabs>
          <w:tab w:val="left" w:pos="709"/>
        </w:tabs>
        <w:spacing w:line="360" w:lineRule="auto"/>
        <w:ind w:right="51"/>
        <w:jc w:val="both"/>
        <w:rPr>
          <w:rFonts w:ascii="Palatino Linotype" w:hAnsi="Palatino Linotype"/>
          <w:szCs w:val="17"/>
          <w:lang w:eastAsia="es-ES_tradnl"/>
        </w:rPr>
      </w:pPr>
      <w:r w:rsidRPr="00F00BAE">
        <w:rPr>
          <w:rFonts w:ascii="Palatino Linotype" w:hAnsi="Palatino Linotype"/>
          <w:b/>
          <w:sz w:val="28"/>
          <w:szCs w:val="28"/>
          <w:lang w:eastAsia="es-ES_tradnl"/>
        </w:rPr>
        <w:t>SEXTO.</w:t>
      </w:r>
      <w:r w:rsidRPr="00F00BAE">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6E7D3B" w14:textId="77777777" w:rsidR="00F00BAE" w:rsidRPr="00F00BAE" w:rsidRDefault="00F00BAE" w:rsidP="00F00BAE">
      <w:pPr>
        <w:tabs>
          <w:tab w:val="left" w:pos="709"/>
        </w:tabs>
        <w:spacing w:line="360" w:lineRule="auto"/>
        <w:ind w:right="51"/>
        <w:jc w:val="both"/>
        <w:rPr>
          <w:rFonts w:ascii="Palatino Linotype" w:hAnsi="Palatino Linotype"/>
          <w:szCs w:val="17"/>
          <w:lang w:eastAsia="es-ES_tradnl"/>
        </w:rPr>
      </w:pPr>
    </w:p>
    <w:p w14:paraId="523229BA" w14:textId="609B2B40" w:rsidR="00985F3A" w:rsidRPr="00F00BAE" w:rsidRDefault="00985F3A" w:rsidP="00F00BAE">
      <w:pPr>
        <w:widowControl w:val="0"/>
        <w:autoSpaceDE w:val="0"/>
        <w:autoSpaceDN w:val="0"/>
        <w:adjustRightInd w:val="0"/>
        <w:spacing w:line="360" w:lineRule="auto"/>
        <w:jc w:val="both"/>
        <w:rPr>
          <w:rFonts w:ascii="Palatino Linotype" w:hAnsi="Palatino Linotype"/>
        </w:rPr>
      </w:pPr>
      <w:r w:rsidRPr="00F00BAE">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166FA" w:rsidRPr="00F00BAE">
        <w:rPr>
          <w:rFonts w:ascii="Palatino Linotype" w:hAnsi="Palatino Linotype"/>
        </w:rPr>
        <w:t xml:space="preserve">PRIMERA </w:t>
      </w:r>
      <w:r w:rsidRPr="00F00BAE">
        <w:rPr>
          <w:rFonts w:ascii="Palatino Linotype" w:hAnsi="Palatino Linotype"/>
        </w:rPr>
        <w:t xml:space="preserve">SESIÓN ORDINARIA CELEBRADA EL </w:t>
      </w:r>
      <w:r w:rsidR="00E166FA" w:rsidRPr="00F00BAE">
        <w:rPr>
          <w:rFonts w:ascii="Palatino Linotype" w:hAnsi="Palatino Linotype"/>
        </w:rPr>
        <w:t>DIECISIETE DE ENERO DE DOS MIL VEINTICUATRO</w:t>
      </w:r>
      <w:r w:rsidRPr="00F00BAE">
        <w:rPr>
          <w:rFonts w:ascii="Palatino Linotype" w:hAnsi="Palatino Linotype"/>
        </w:rPr>
        <w:t>, ANTE EL SECRETARIO TÉCNICO DEL PLENO, ALEXIS TAPIA RAMÍREZ.</w:t>
      </w:r>
    </w:p>
    <w:p w14:paraId="6977A72C" w14:textId="5B734118" w:rsidR="00F00BAE" w:rsidRDefault="00985F3A" w:rsidP="00F00BAE">
      <w:pPr>
        <w:spacing w:line="360" w:lineRule="auto"/>
        <w:jc w:val="both"/>
        <w:rPr>
          <w:rFonts w:ascii="Palatino Linotype" w:hAnsi="Palatino Linotype"/>
          <w:sz w:val="20"/>
          <w:szCs w:val="20"/>
        </w:rPr>
      </w:pPr>
      <w:r w:rsidRPr="00F00BAE">
        <w:rPr>
          <w:rFonts w:ascii="Palatino Linotype" w:hAnsi="Palatino Linotype"/>
          <w:sz w:val="20"/>
          <w:szCs w:val="20"/>
        </w:rPr>
        <w:t>SCMM/AGZ/DEMF/</w:t>
      </w:r>
      <w:r w:rsidR="006824A4" w:rsidRPr="00F00BAE">
        <w:rPr>
          <w:rFonts w:ascii="Palatino Linotype" w:hAnsi="Palatino Linotype"/>
          <w:sz w:val="20"/>
          <w:szCs w:val="20"/>
        </w:rPr>
        <w:t>MRC</w:t>
      </w:r>
    </w:p>
    <w:p w14:paraId="6F952A3B" w14:textId="77777777" w:rsidR="00F00BAE" w:rsidRDefault="00F00BAE">
      <w:pPr>
        <w:rPr>
          <w:rFonts w:ascii="Palatino Linotype" w:hAnsi="Palatino Linotype"/>
          <w:sz w:val="20"/>
          <w:szCs w:val="20"/>
        </w:rPr>
      </w:pPr>
      <w:r>
        <w:rPr>
          <w:rFonts w:ascii="Palatino Linotype" w:hAnsi="Palatino Linotype"/>
          <w:sz w:val="20"/>
          <w:szCs w:val="20"/>
        </w:rPr>
        <w:br w:type="page"/>
      </w:r>
    </w:p>
    <w:p w14:paraId="751FAE6B" w14:textId="77777777" w:rsidR="00985F3A" w:rsidRPr="00F00BAE" w:rsidRDefault="00985F3A" w:rsidP="00F00BAE">
      <w:pPr>
        <w:spacing w:line="360" w:lineRule="auto"/>
        <w:jc w:val="both"/>
        <w:rPr>
          <w:rFonts w:ascii="Palatino Linotype" w:hAnsi="Palatino Linotype"/>
          <w:sz w:val="20"/>
          <w:szCs w:val="20"/>
        </w:rPr>
      </w:pPr>
    </w:p>
    <w:p w14:paraId="24A22D94" w14:textId="3603CAB4" w:rsidR="00D72615" w:rsidRPr="00F00BAE" w:rsidRDefault="00D72615" w:rsidP="00F00BAE">
      <w:pPr>
        <w:spacing w:line="360" w:lineRule="auto"/>
        <w:rPr>
          <w:rFonts w:ascii="Palatino Linotype" w:hAnsi="Palatino Linotype" w:cs="Arial"/>
        </w:rPr>
      </w:pPr>
    </w:p>
    <w:p w14:paraId="4A8438AD" w14:textId="77777777" w:rsidR="00D72615" w:rsidRPr="00F00BAE" w:rsidRDefault="00D72615" w:rsidP="00F00BAE">
      <w:pPr>
        <w:spacing w:line="360" w:lineRule="auto"/>
        <w:rPr>
          <w:rFonts w:ascii="Palatino Linotype" w:hAnsi="Palatino Linotype" w:cs="Arial"/>
        </w:rPr>
      </w:pPr>
    </w:p>
    <w:p w14:paraId="4D7F2428" w14:textId="77777777" w:rsidR="00D72615" w:rsidRPr="00F00BAE" w:rsidRDefault="00D72615" w:rsidP="00F00BAE">
      <w:pPr>
        <w:spacing w:line="360" w:lineRule="auto"/>
        <w:rPr>
          <w:rFonts w:ascii="Palatino Linotype" w:hAnsi="Palatino Linotype" w:cs="Arial"/>
        </w:rPr>
      </w:pPr>
    </w:p>
    <w:p w14:paraId="219AEE2C" w14:textId="77777777" w:rsidR="00D72615" w:rsidRPr="00F00BAE" w:rsidRDefault="00D72615" w:rsidP="00F00BAE">
      <w:pPr>
        <w:spacing w:line="360" w:lineRule="auto"/>
        <w:rPr>
          <w:rFonts w:ascii="Palatino Linotype" w:hAnsi="Palatino Linotype" w:cs="Arial"/>
        </w:rPr>
      </w:pPr>
    </w:p>
    <w:p w14:paraId="4FAFC714" w14:textId="77777777" w:rsidR="00D72615" w:rsidRPr="00F00BAE" w:rsidRDefault="00D72615" w:rsidP="00F00BAE">
      <w:pPr>
        <w:spacing w:line="360" w:lineRule="auto"/>
        <w:rPr>
          <w:rFonts w:ascii="Palatino Linotype" w:hAnsi="Palatino Linotype" w:cs="Arial"/>
        </w:rPr>
      </w:pPr>
    </w:p>
    <w:p w14:paraId="257533D7" w14:textId="77777777" w:rsidR="00D72615" w:rsidRPr="00F00BAE" w:rsidRDefault="00D72615" w:rsidP="00F00BAE">
      <w:pPr>
        <w:spacing w:line="360" w:lineRule="auto"/>
        <w:rPr>
          <w:rFonts w:ascii="Palatino Linotype" w:hAnsi="Palatino Linotype" w:cs="Arial"/>
        </w:rPr>
      </w:pPr>
    </w:p>
    <w:p w14:paraId="1C529653" w14:textId="77777777" w:rsidR="00D72615" w:rsidRPr="00F00BAE" w:rsidRDefault="00D72615" w:rsidP="00F00BAE">
      <w:pPr>
        <w:spacing w:line="360" w:lineRule="auto"/>
        <w:rPr>
          <w:rFonts w:ascii="Palatino Linotype" w:hAnsi="Palatino Linotype" w:cs="Arial"/>
        </w:rPr>
      </w:pPr>
    </w:p>
    <w:p w14:paraId="275DB21D" w14:textId="77777777" w:rsidR="00D72615" w:rsidRPr="00F00BAE" w:rsidRDefault="00D72615" w:rsidP="00F00BAE">
      <w:pPr>
        <w:spacing w:line="360" w:lineRule="auto"/>
        <w:rPr>
          <w:rFonts w:ascii="Palatino Linotype" w:hAnsi="Palatino Linotype" w:cs="Arial"/>
        </w:rPr>
      </w:pPr>
    </w:p>
    <w:p w14:paraId="5086D2B5" w14:textId="77777777" w:rsidR="00D72615" w:rsidRPr="00F00BAE" w:rsidRDefault="00D72615" w:rsidP="00F00BAE">
      <w:pPr>
        <w:spacing w:line="360" w:lineRule="auto"/>
        <w:rPr>
          <w:rFonts w:ascii="Palatino Linotype" w:hAnsi="Palatino Linotype" w:cs="Arial"/>
        </w:rPr>
      </w:pPr>
    </w:p>
    <w:p w14:paraId="5F4E513A" w14:textId="77777777" w:rsidR="00D72615" w:rsidRPr="00F00BAE" w:rsidRDefault="00D72615" w:rsidP="00F00BAE">
      <w:pPr>
        <w:spacing w:line="360" w:lineRule="auto"/>
        <w:rPr>
          <w:rFonts w:ascii="Palatino Linotype" w:hAnsi="Palatino Linotype" w:cs="Arial"/>
        </w:rPr>
      </w:pPr>
    </w:p>
    <w:p w14:paraId="5A8F185A" w14:textId="77777777" w:rsidR="00D72615" w:rsidRPr="00F00BAE" w:rsidRDefault="00D72615" w:rsidP="00F00BAE">
      <w:pPr>
        <w:spacing w:line="360" w:lineRule="auto"/>
        <w:rPr>
          <w:rFonts w:ascii="Palatino Linotype" w:hAnsi="Palatino Linotype" w:cs="Arial"/>
        </w:rPr>
      </w:pPr>
    </w:p>
    <w:p w14:paraId="3EA61F52" w14:textId="77777777" w:rsidR="00D72615" w:rsidRPr="00F00BAE" w:rsidRDefault="00D72615" w:rsidP="00F00BAE">
      <w:pPr>
        <w:spacing w:line="360" w:lineRule="auto"/>
        <w:rPr>
          <w:rFonts w:ascii="Palatino Linotype" w:hAnsi="Palatino Linotype" w:cs="Arial"/>
        </w:rPr>
      </w:pPr>
    </w:p>
    <w:p w14:paraId="060C527A" w14:textId="77777777" w:rsidR="00D72615" w:rsidRPr="00F00BAE" w:rsidRDefault="00D72615" w:rsidP="00F00BAE">
      <w:pPr>
        <w:spacing w:line="360" w:lineRule="auto"/>
        <w:rPr>
          <w:rFonts w:ascii="Palatino Linotype" w:hAnsi="Palatino Linotype" w:cs="Arial"/>
        </w:rPr>
      </w:pPr>
    </w:p>
    <w:sectPr w:rsidR="00D72615" w:rsidRPr="00F00BAE"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EF1BFD" w:rsidRDefault="00EF1BFD" w:rsidP="00C80F8C">
      <w:r>
        <w:separator/>
      </w:r>
    </w:p>
  </w:endnote>
  <w:endnote w:type="continuationSeparator" w:id="0">
    <w:p w14:paraId="2CA1E1DE" w14:textId="77777777" w:rsidR="00EF1BFD" w:rsidRDefault="00EF1BFD" w:rsidP="00C80F8C">
      <w:r>
        <w:continuationSeparator/>
      </w:r>
    </w:p>
  </w:endnote>
  <w:endnote w:type="continuationNotice" w:id="1">
    <w:p w14:paraId="03854133" w14:textId="77777777" w:rsidR="00EF1BFD" w:rsidRDefault="00EF1B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611E3802" w:rsidR="00EF1BFD" w:rsidRPr="0010196A" w:rsidRDefault="00EF1BF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58A2">
      <w:rPr>
        <w:rFonts w:ascii="Palatino Linotype" w:hAnsi="Palatino Linotype" w:cs="Arial"/>
        <w:bCs/>
        <w:noProof/>
        <w:sz w:val="22"/>
        <w:szCs w:val="22"/>
      </w:rPr>
      <w:t>35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58A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46FC7E4" w:rsidR="00EF1BFD" w:rsidRPr="0010196A" w:rsidRDefault="00EF1BF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858A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858A2">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EF1BFD" w:rsidRDefault="00EF1BFD" w:rsidP="00C80F8C">
      <w:r>
        <w:separator/>
      </w:r>
    </w:p>
  </w:footnote>
  <w:footnote w:type="continuationSeparator" w:id="0">
    <w:p w14:paraId="2D50F1A5" w14:textId="77777777" w:rsidR="00EF1BFD" w:rsidRDefault="00EF1BFD" w:rsidP="00C80F8C">
      <w:r>
        <w:continuationSeparator/>
      </w:r>
    </w:p>
  </w:footnote>
  <w:footnote w:type="continuationNotice" w:id="1">
    <w:p w14:paraId="5769B609" w14:textId="77777777" w:rsidR="00EF1BFD" w:rsidRDefault="00EF1BFD"/>
  </w:footnote>
  <w:footnote w:id="2">
    <w:p w14:paraId="25D50D5F" w14:textId="77777777" w:rsidR="00EF1BFD" w:rsidRDefault="00EF1BFD" w:rsidP="003470A9">
      <w:pPr>
        <w:pStyle w:val="Textonotapie"/>
        <w:jc w:val="both"/>
        <w:rPr>
          <w:rFonts w:ascii="Palatino Linotype" w:hAnsi="Palatino Linotype"/>
          <w:i/>
          <w:sz w:val="18"/>
        </w:rPr>
      </w:pPr>
      <w:r>
        <w:rPr>
          <w:rStyle w:val="Refdenotaalpie"/>
        </w:rPr>
        <w:footnoteRef/>
      </w:r>
      <w:r>
        <w:t xml:space="preserve"> </w:t>
      </w:r>
      <w:r>
        <w:rPr>
          <w:sz w:val="18"/>
        </w:rPr>
        <w:t>“</w:t>
      </w:r>
      <w:r>
        <w:rPr>
          <w:rFonts w:ascii="Palatino Linotype" w:hAnsi="Palatino Linotype"/>
          <w:b/>
          <w:i/>
          <w:sz w:val="18"/>
        </w:rPr>
        <w:t>Artículo 3</w:t>
      </w:r>
      <w:r>
        <w:rPr>
          <w:rFonts w:ascii="Palatino Linotype" w:hAnsi="Palatino Linotype"/>
          <w:i/>
          <w:sz w:val="18"/>
        </w:rPr>
        <w:t xml:space="preserve">. Para los efectos de la presente Ley se entenderá por: (…) </w:t>
      </w:r>
      <w:r>
        <w:rPr>
          <w:rFonts w:ascii="Palatino Linotype" w:hAnsi="Palatino Linotype"/>
          <w:b/>
          <w:i/>
          <w:sz w:val="18"/>
        </w:rPr>
        <w:t>XLI. Sujetos obligados:</w:t>
      </w:r>
      <w:r>
        <w:rPr>
          <w:rFonts w:ascii="Palatino Linotype" w:hAnsi="Palatino Linotype"/>
          <w:i/>
          <w:sz w:val="18"/>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 </w:t>
      </w:r>
    </w:p>
  </w:footnote>
  <w:footnote w:id="3">
    <w:p w14:paraId="181A1FFF" w14:textId="5067C877" w:rsidR="00EF1BFD" w:rsidRDefault="00EF1BFD">
      <w:pPr>
        <w:pStyle w:val="Textonotapie"/>
      </w:pPr>
      <w:r>
        <w:rPr>
          <w:rStyle w:val="Refdenotaalpie"/>
        </w:rPr>
        <w:footnoteRef/>
      </w:r>
      <w:r>
        <w:t xml:space="preserve"> </w:t>
      </w:r>
      <w:r w:rsidRPr="00521A0A">
        <w:t>https://drive.google.com/file/d/1cRU5_0QdqWGAU_ClWvlk29OFtSJLyEXz/view</w:t>
      </w:r>
    </w:p>
  </w:footnote>
  <w:footnote w:id="4">
    <w:p w14:paraId="0B0D27EA" w14:textId="7349C5B6" w:rsidR="00EF1BFD" w:rsidRDefault="00EF1BFD">
      <w:pPr>
        <w:pStyle w:val="Textonotapie"/>
      </w:pPr>
      <w:r>
        <w:rPr>
          <w:rStyle w:val="Refdenotaalpie"/>
        </w:rPr>
        <w:footnoteRef/>
      </w:r>
      <w:r>
        <w:t xml:space="preserve"> </w:t>
      </w:r>
      <w:r w:rsidRPr="00EC14D5">
        <w:t>https://legislacion.edomex.gob.mx/sites/legislacion.edomex.gob.mx/files/files/pdf/ley/vig/leyvig022.pdf</w:t>
      </w:r>
    </w:p>
  </w:footnote>
  <w:footnote w:id="5">
    <w:p w14:paraId="18A7D631" w14:textId="76DF9572" w:rsidR="00EF1BFD" w:rsidRPr="00542BC5" w:rsidRDefault="00EF1BFD" w:rsidP="00542BC5">
      <w:pPr>
        <w:pStyle w:val="Textonotapie"/>
        <w:rPr>
          <w:lang w:val="es-ES"/>
        </w:rPr>
      </w:pPr>
      <w:r>
        <w:rPr>
          <w:rStyle w:val="Refdenotaalpie"/>
        </w:rPr>
        <w:footnoteRef/>
      </w:r>
      <w:r>
        <w:t xml:space="preserve"> </w:t>
      </w:r>
      <w:r w:rsidRPr="009B73FF">
        <w:t>https://drive.google.com/file/d/1D4sXE4d6viTvSdHIj8RnvtPAxnOV_uuP/view</w:t>
      </w:r>
    </w:p>
    <w:p w14:paraId="11951A47" w14:textId="32BC225C" w:rsidR="00EF1BFD" w:rsidRDefault="00EF1BFD">
      <w:pPr>
        <w:pStyle w:val="Textonotapie"/>
      </w:pPr>
    </w:p>
  </w:footnote>
  <w:footnote w:id="6">
    <w:p w14:paraId="6E879081" w14:textId="77777777" w:rsidR="00EF1BFD" w:rsidRPr="00CB0DC6" w:rsidRDefault="00EF1BFD" w:rsidP="00CB0DC6">
      <w:pPr>
        <w:pStyle w:val="Textonotapie"/>
        <w:rPr>
          <w:rFonts w:ascii="Palatino Linotype" w:hAnsi="Palatino Linotype"/>
          <w:i/>
          <w:sz w:val="18"/>
          <w:szCs w:val="18"/>
        </w:rPr>
      </w:pPr>
      <w:r>
        <w:rPr>
          <w:rStyle w:val="Refdenotaalpie"/>
        </w:rPr>
        <w:footnoteRef/>
      </w:r>
      <w:r>
        <w:t xml:space="preserve"> </w:t>
      </w:r>
      <w:r w:rsidRPr="00CB0DC6">
        <w:rPr>
          <w:rFonts w:ascii="Palatino Linotype" w:hAnsi="Palatino Linotype"/>
          <w:i/>
          <w:sz w:val="18"/>
          <w:szCs w:val="18"/>
        </w:rPr>
        <w:t>https://tecamacold.tecamac.gob.mx/public/upload/tecamac/codigo-reglamentario-2019-2021.pdf</w:t>
      </w:r>
    </w:p>
    <w:p w14:paraId="07ABF864" w14:textId="1723920B" w:rsidR="00EF1BFD" w:rsidRPr="00CB0DC6" w:rsidRDefault="00EF1BFD">
      <w:pPr>
        <w:pStyle w:val="Textonotapie"/>
        <w:rPr>
          <w:rFonts w:ascii="Palatino Linotype" w:hAnsi="Palatino Linotype"/>
          <w:i/>
          <w:sz w:val="18"/>
          <w:szCs w:val="18"/>
        </w:rPr>
      </w:pPr>
    </w:p>
  </w:footnote>
  <w:footnote w:id="7">
    <w:p w14:paraId="3CBF1B19" w14:textId="77777777" w:rsidR="00EF1BFD" w:rsidRPr="00F92617" w:rsidRDefault="00EF1BFD" w:rsidP="008B101A">
      <w:pPr>
        <w:pStyle w:val="Textonotapie"/>
        <w:rPr>
          <w:rFonts w:ascii="Palatino Linotype" w:hAnsi="Palatino Linotype"/>
          <w:sz w:val="18"/>
          <w:szCs w:val="18"/>
        </w:rPr>
      </w:pPr>
      <w:r w:rsidRPr="00F92617">
        <w:rPr>
          <w:rStyle w:val="Refdenotaalpie"/>
          <w:rFonts w:ascii="Palatino Linotype" w:hAnsi="Palatino Linotype"/>
          <w:sz w:val="18"/>
          <w:szCs w:val="18"/>
        </w:rPr>
        <w:footnoteRef/>
      </w:r>
      <w:r w:rsidRPr="00F92617">
        <w:rPr>
          <w:rFonts w:ascii="Palatino Linotype" w:hAnsi="Palatino Linotype"/>
          <w:sz w:val="18"/>
          <w:szCs w:val="18"/>
        </w:rPr>
        <w:t xml:space="preserve"> Resoluciones:</w:t>
      </w:r>
    </w:p>
    <w:p w14:paraId="0A7F5E7C" w14:textId="77777777" w:rsidR="00EF1BFD" w:rsidRPr="00F92617" w:rsidRDefault="00EF1BFD" w:rsidP="008B101A">
      <w:pPr>
        <w:pStyle w:val="Textonotapie"/>
        <w:rPr>
          <w:rFonts w:ascii="Palatino Linotype" w:hAnsi="Palatino Linotype"/>
          <w:sz w:val="18"/>
          <w:szCs w:val="18"/>
        </w:rPr>
      </w:pPr>
      <w:r w:rsidRPr="00F92617">
        <w:rPr>
          <w:rFonts w:ascii="Palatino Linotype" w:hAnsi="Palatino Linotype"/>
          <w:sz w:val="18"/>
          <w:szCs w:val="18"/>
        </w:rPr>
        <w:t>RRA 0189/17. Morena. 08 de febrero de 2017. Por unanimidad. Comisionado Ponente Joel Salas Suárez.</w:t>
      </w:r>
    </w:p>
    <w:p w14:paraId="53586AB3" w14:textId="77777777" w:rsidR="00EF1BFD" w:rsidRPr="00F92617" w:rsidRDefault="00EF1BFD" w:rsidP="008B101A">
      <w:pPr>
        <w:pStyle w:val="Textonotapie"/>
        <w:rPr>
          <w:rFonts w:ascii="Palatino Linotype" w:hAnsi="Palatino Linotype"/>
          <w:sz w:val="18"/>
          <w:szCs w:val="18"/>
        </w:rPr>
      </w:pPr>
      <w:r w:rsidRPr="00F92617">
        <w:rPr>
          <w:rFonts w:ascii="Palatino Linotype" w:hAnsi="Palatino Linotype"/>
          <w:sz w:val="18"/>
          <w:szCs w:val="18"/>
        </w:rPr>
        <w:t xml:space="preserve">RRA 0677/17. Universidad Nacional Autónoma de México. 08 de marzo de 2017. Por unanimidad. Comisionado Ponente </w:t>
      </w:r>
      <w:proofErr w:type="spellStart"/>
      <w:r w:rsidRPr="00F92617">
        <w:rPr>
          <w:rFonts w:ascii="Palatino Linotype" w:hAnsi="Palatino Linotype"/>
          <w:sz w:val="18"/>
          <w:szCs w:val="18"/>
        </w:rPr>
        <w:t>Rosendoevgueni</w:t>
      </w:r>
      <w:proofErr w:type="spellEnd"/>
      <w:r w:rsidRPr="00F92617">
        <w:rPr>
          <w:rFonts w:ascii="Palatino Linotype" w:hAnsi="Palatino Linotype"/>
          <w:sz w:val="18"/>
          <w:szCs w:val="18"/>
        </w:rPr>
        <w:t xml:space="preserve"> Monterrey </w:t>
      </w:r>
      <w:proofErr w:type="spellStart"/>
      <w:r w:rsidRPr="00F92617">
        <w:rPr>
          <w:rFonts w:ascii="Palatino Linotype" w:hAnsi="Palatino Linotype"/>
          <w:sz w:val="18"/>
          <w:szCs w:val="18"/>
        </w:rPr>
        <w:t>Chepov</w:t>
      </w:r>
      <w:proofErr w:type="spellEnd"/>
      <w:r w:rsidRPr="00F92617">
        <w:rPr>
          <w:rFonts w:ascii="Palatino Linotype" w:hAnsi="Palatino Linotype"/>
          <w:sz w:val="18"/>
          <w:szCs w:val="18"/>
        </w:rPr>
        <w:t xml:space="preserve">. </w:t>
      </w:r>
    </w:p>
    <w:p w14:paraId="020242F4" w14:textId="77777777" w:rsidR="00EF1BFD" w:rsidRPr="00F92617" w:rsidRDefault="00EF1BFD" w:rsidP="008B101A">
      <w:pPr>
        <w:pStyle w:val="Textonotapie"/>
        <w:rPr>
          <w:rFonts w:ascii="Palatino Linotype" w:hAnsi="Palatino Linotype"/>
          <w:sz w:val="18"/>
          <w:szCs w:val="18"/>
        </w:rPr>
      </w:pPr>
      <w:r w:rsidRPr="00F92617">
        <w:rPr>
          <w:rFonts w:ascii="Palatino Linotype" w:hAnsi="Palatino Linotype"/>
          <w:sz w:val="18"/>
          <w:szCs w:val="18"/>
        </w:rPr>
        <w:t>RRA 1564/17. Tribunal Electoral del Poder Judicial de la Federación. 26 de abril de 2017. Por unanimidad. Comisionado Ponente Oscar Mauricio Guerra Ford.</w:t>
      </w:r>
    </w:p>
  </w:footnote>
  <w:footnote w:id="8">
    <w:p w14:paraId="2BCF29AA" w14:textId="77777777" w:rsidR="00EF1BFD" w:rsidRPr="002651C1" w:rsidRDefault="00EF1BFD" w:rsidP="008B101A">
      <w:pPr>
        <w:pStyle w:val="Textonotapie"/>
        <w:rPr>
          <w:rFonts w:ascii="Palatino Linotype" w:hAnsi="Palatino Linotype"/>
          <w:sz w:val="18"/>
          <w:szCs w:val="18"/>
        </w:rPr>
      </w:pPr>
      <w:r w:rsidRPr="002651C1">
        <w:rPr>
          <w:rStyle w:val="Refdenotaalpie"/>
          <w:rFonts w:ascii="Palatino Linotype" w:hAnsi="Palatino Linotype"/>
          <w:sz w:val="18"/>
          <w:szCs w:val="18"/>
        </w:rPr>
        <w:footnoteRef/>
      </w:r>
      <w:r w:rsidRPr="002651C1">
        <w:rPr>
          <w:rFonts w:ascii="Palatino Linotype" w:hAnsi="Palatino Linotype"/>
          <w:sz w:val="18"/>
          <w:szCs w:val="18"/>
        </w:rPr>
        <w:t xml:space="preserve"> Precedentes:</w:t>
      </w:r>
    </w:p>
    <w:p w14:paraId="457E19E1" w14:textId="77777777" w:rsidR="00EF1BFD" w:rsidRPr="002651C1" w:rsidRDefault="00EF1BFD" w:rsidP="008B101A">
      <w:pPr>
        <w:pStyle w:val="Textonotapie"/>
        <w:rPr>
          <w:rFonts w:ascii="Palatino Linotype" w:hAnsi="Palatino Linotype"/>
          <w:sz w:val="18"/>
          <w:szCs w:val="18"/>
        </w:rPr>
      </w:pPr>
      <w:r w:rsidRPr="002651C1">
        <w:rPr>
          <w:rFonts w:ascii="Palatino Linotype" w:hAnsi="Palatino Linotype"/>
          <w:sz w:val="18"/>
          <w:szCs w:val="18"/>
        </w:rPr>
        <w:t>•</w:t>
      </w:r>
      <w:r w:rsidRPr="002651C1">
        <w:rPr>
          <w:rFonts w:ascii="Palatino Linotype" w:hAnsi="Palatino Linotype"/>
          <w:sz w:val="18"/>
          <w:szCs w:val="18"/>
        </w:rPr>
        <w:tab/>
        <w:t xml:space="preserve">Acceso a la información Pública. RRA 3639/19. Sesión del 10 de julio de 2019. Votación por mayoría. Con voto disidente del Comisionado Joel Salas Suárez. Instituto para la Protección del Ahorro Bancario. Comisionada Ponente María Patricia </w:t>
      </w:r>
      <w:proofErr w:type="spellStart"/>
      <w:r w:rsidRPr="002651C1">
        <w:rPr>
          <w:rFonts w:ascii="Palatino Linotype" w:hAnsi="Palatino Linotype"/>
          <w:sz w:val="18"/>
          <w:szCs w:val="18"/>
        </w:rPr>
        <w:t>Kurczyn</w:t>
      </w:r>
      <w:proofErr w:type="spellEnd"/>
      <w:r w:rsidRPr="002651C1">
        <w:rPr>
          <w:rFonts w:ascii="Palatino Linotype" w:hAnsi="Palatino Linotype"/>
          <w:sz w:val="18"/>
          <w:szCs w:val="18"/>
        </w:rPr>
        <w:t xml:space="preserve"> Villalobos.</w:t>
      </w:r>
    </w:p>
    <w:p w14:paraId="11B3A349" w14:textId="77777777" w:rsidR="00EF1BFD" w:rsidRPr="002651C1" w:rsidRDefault="00EF1BFD" w:rsidP="008B101A">
      <w:pPr>
        <w:pStyle w:val="Textonotapie"/>
        <w:rPr>
          <w:rFonts w:ascii="Palatino Linotype" w:hAnsi="Palatino Linotype"/>
          <w:sz w:val="18"/>
          <w:szCs w:val="18"/>
        </w:rPr>
      </w:pPr>
      <w:r w:rsidRPr="002651C1">
        <w:rPr>
          <w:rFonts w:ascii="Palatino Linotype" w:hAnsi="Palatino Linotype"/>
          <w:sz w:val="18"/>
          <w:szCs w:val="18"/>
        </w:rPr>
        <w:t>•</w:t>
      </w:r>
      <w:r w:rsidRPr="002651C1">
        <w:rPr>
          <w:rFonts w:ascii="Palatino Linotype" w:hAnsi="Palatino Linotype"/>
          <w:sz w:val="18"/>
          <w:szCs w:val="18"/>
        </w:rPr>
        <w:tab/>
        <w:t>Acceso a la información Pública. RRA 7709/19. Sesión del 13 de agosto de 2019. Votación por unanimidad. Con voto particular de la Comisionada Josefina Román Vergara. Suprema Corte de Justicia de la Nación. Comisionada Ponente Josefina Román Vergara.</w:t>
      </w:r>
    </w:p>
    <w:p w14:paraId="338BD321" w14:textId="77777777" w:rsidR="00EF1BFD" w:rsidRDefault="00EF1BFD" w:rsidP="008B101A">
      <w:pPr>
        <w:pStyle w:val="Textonotapie"/>
      </w:pPr>
      <w:r w:rsidRPr="002651C1">
        <w:rPr>
          <w:rFonts w:ascii="Palatino Linotype" w:hAnsi="Palatino Linotype"/>
          <w:sz w:val="18"/>
          <w:szCs w:val="18"/>
        </w:rPr>
        <w:t>Acceso a la información Pública. RRA 5774/19. Sesión del 21 de agosto de 2019. Votación por mayoría. Con voto disidente del Comisionado Joel Salas Suárez. Secretaría de Marina. Comisionada Ponente Blanca Lilia Ibarra Cadena.”</w:t>
      </w:r>
    </w:p>
  </w:footnote>
  <w:footnote w:id="9">
    <w:p w14:paraId="162F67E4" w14:textId="77777777" w:rsidR="00EF1BFD" w:rsidRPr="002651C1" w:rsidRDefault="00EF1BFD" w:rsidP="008B101A">
      <w:pPr>
        <w:pStyle w:val="Textonotapie"/>
        <w:rPr>
          <w:rFonts w:ascii="Palatino Linotype" w:hAnsi="Palatino Linotype"/>
          <w:sz w:val="18"/>
          <w:szCs w:val="18"/>
        </w:rPr>
      </w:pPr>
      <w:r w:rsidRPr="002651C1">
        <w:rPr>
          <w:rStyle w:val="Refdenotaalpie"/>
          <w:rFonts w:ascii="Palatino Linotype" w:hAnsi="Palatino Linotype"/>
          <w:sz w:val="18"/>
          <w:szCs w:val="18"/>
        </w:rPr>
        <w:footnoteRef/>
      </w:r>
      <w:r w:rsidRPr="002651C1">
        <w:rPr>
          <w:rFonts w:ascii="Palatino Linotype" w:hAnsi="Palatino Linotype"/>
          <w:sz w:val="18"/>
          <w:szCs w:val="18"/>
        </w:rPr>
        <w:t xml:space="preserve"> Resoluciones:</w:t>
      </w:r>
    </w:p>
    <w:p w14:paraId="33B15392" w14:textId="77777777" w:rsidR="00EF1BFD" w:rsidRPr="002651C1" w:rsidRDefault="00EF1BFD" w:rsidP="008B101A">
      <w:pPr>
        <w:pStyle w:val="Textonotapie"/>
        <w:rPr>
          <w:rFonts w:ascii="Palatino Linotype" w:hAnsi="Palatino Linotype"/>
          <w:sz w:val="18"/>
          <w:szCs w:val="18"/>
        </w:rPr>
      </w:pPr>
      <w:r w:rsidRPr="002651C1">
        <w:rPr>
          <w:rFonts w:ascii="Palatino Linotype" w:hAnsi="Palatino Linotype"/>
          <w:sz w:val="18"/>
          <w:szCs w:val="18"/>
        </w:rPr>
        <w:t xml:space="preserve">RRA 3995/16. Secretaría de la Defensa Nacional. 1 de febrero de 2017. Por unanimidad. Comisionado Ponente </w:t>
      </w:r>
      <w:proofErr w:type="spellStart"/>
      <w:r w:rsidRPr="002651C1">
        <w:rPr>
          <w:rFonts w:ascii="Palatino Linotype" w:hAnsi="Palatino Linotype"/>
          <w:sz w:val="18"/>
          <w:szCs w:val="18"/>
        </w:rPr>
        <w:t>Rosendoevgueni</w:t>
      </w:r>
      <w:proofErr w:type="spellEnd"/>
      <w:r w:rsidRPr="002651C1">
        <w:rPr>
          <w:rFonts w:ascii="Palatino Linotype" w:hAnsi="Palatino Linotype"/>
          <w:sz w:val="18"/>
          <w:szCs w:val="18"/>
        </w:rPr>
        <w:t xml:space="preserve"> Monterrey </w:t>
      </w:r>
      <w:proofErr w:type="spellStart"/>
      <w:r w:rsidRPr="002651C1">
        <w:rPr>
          <w:rFonts w:ascii="Palatino Linotype" w:hAnsi="Palatino Linotype"/>
          <w:sz w:val="18"/>
          <w:szCs w:val="18"/>
        </w:rPr>
        <w:t>Chepov</w:t>
      </w:r>
      <w:proofErr w:type="spellEnd"/>
      <w:r w:rsidRPr="002651C1">
        <w:rPr>
          <w:rFonts w:ascii="Palatino Linotype" w:hAnsi="Palatino Linotype"/>
          <w:sz w:val="18"/>
          <w:szCs w:val="18"/>
        </w:rPr>
        <w:t>.</w:t>
      </w:r>
    </w:p>
    <w:p w14:paraId="34DFD54B" w14:textId="77777777" w:rsidR="00EF1BFD" w:rsidRPr="002651C1" w:rsidRDefault="00EF1BFD" w:rsidP="008B101A">
      <w:pPr>
        <w:pStyle w:val="Textonotapie"/>
        <w:rPr>
          <w:rFonts w:ascii="Palatino Linotype" w:hAnsi="Palatino Linotype"/>
          <w:sz w:val="18"/>
          <w:szCs w:val="18"/>
        </w:rPr>
      </w:pPr>
      <w:r w:rsidRPr="002651C1">
        <w:rPr>
          <w:rFonts w:ascii="Palatino Linotype" w:hAnsi="Palatino Linotype"/>
          <w:sz w:val="18"/>
          <w:szCs w:val="18"/>
        </w:rPr>
        <w:t xml:space="preserve">RRA 0937/17. Senado de la República. 15 de marzo de 2017. Por unanimidad. Comisionada Ponente Ximena Puente de la Mora. </w:t>
      </w:r>
    </w:p>
    <w:p w14:paraId="0A065C24" w14:textId="77777777" w:rsidR="00EF1BFD" w:rsidRPr="002651C1" w:rsidRDefault="00EF1BFD" w:rsidP="008B101A">
      <w:pPr>
        <w:pStyle w:val="Textonotapie"/>
        <w:rPr>
          <w:rFonts w:ascii="Palatino Linotype" w:hAnsi="Palatino Linotype"/>
          <w:sz w:val="18"/>
          <w:szCs w:val="18"/>
        </w:rPr>
      </w:pPr>
      <w:r w:rsidRPr="002651C1">
        <w:rPr>
          <w:rFonts w:ascii="Palatino Linotype" w:hAnsi="Palatino Linotype"/>
          <w:sz w:val="18"/>
          <w:szCs w:val="18"/>
        </w:rPr>
        <w:t>RRA 0478/17. Secretaría de Relaciones Exteriores. 26 de abril de 2017. Por unanimidad. Comisionada Ponente Areli Cano Guadiana.”</w:t>
      </w:r>
    </w:p>
  </w:footnote>
  <w:footnote w:id="10">
    <w:p w14:paraId="310985E7" w14:textId="77777777" w:rsidR="00EF1BFD" w:rsidRPr="00976CF1" w:rsidRDefault="00EF1BFD" w:rsidP="008B101A">
      <w:pPr>
        <w:pStyle w:val="Textonotapie"/>
        <w:jc w:val="both"/>
        <w:rPr>
          <w:rFonts w:ascii="Palatino Linotype" w:eastAsia="Calibri" w:hAnsi="Palatino Linotype"/>
          <w:sz w:val="16"/>
          <w:szCs w:val="16"/>
        </w:rPr>
      </w:pPr>
      <w:r w:rsidRPr="00976CF1">
        <w:rPr>
          <w:rStyle w:val="Refdenotaalpie"/>
          <w:rFonts w:ascii="Palatino Linotype" w:hAnsi="Palatino Linotype"/>
          <w:sz w:val="16"/>
          <w:szCs w:val="16"/>
        </w:rPr>
        <w:footnoteRef/>
      </w:r>
      <w:r w:rsidRPr="00976CF1">
        <w:rPr>
          <w:rFonts w:ascii="Palatino Linotype" w:hAnsi="Palatino Linotype"/>
          <w:sz w:val="16"/>
          <w:szCs w:val="16"/>
        </w:rPr>
        <w:t xml:space="preserve"> Lineamientos expedidos el 15 de abril de 2016, por el Consejo Nacional del Sistema Nacional de Transparencia, Acceso a la Información Pública y Protección de Datos Personales, consultable en </w:t>
      </w:r>
      <w:hyperlink r:id="rId1" w:anchor="gsc.tab=0" w:history="1">
        <w:r w:rsidRPr="00976CF1">
          <w:rPr>
            <w:rStyle w:val="Hipervnculo"/>
            <w:rFonts w:ascii="Palatino Linotype" w:hAnsi="Palatino Linotype"/>
            <w:sz w:val="16"/>
            <w:szCs w:val="16"/>
          </w:rPr>
          <w:t>https://www.dof.gob.mx/nota_detalle.php?codigo=5433280&amp;fecha=15/04/2016#gsc.tab=0</w:t>
        </w:r>
      </w:hyperlink>
      <w:r w:rsidRPr="00976CF1">
        <w:rPr>
          <w:rFonts w:ascii="Palatino Linotype" w:hAnsi="Palatino Linotype"/>
          <w:sz w:val="16"/>
          <w:szCs w:val="16"/>
        </w:rPr>
        <w:t xml:space="preserve">; modificados en cuanto a los artículos Sexagésimo segundo, Sexagésimo tercero y Quinto Transitorio el 29 de julio de 2016, visible </w:t>
      </w:r>
      <w:hyperlink r:id="rId2" w:anchor="gsc.tab=0" w:history="1">
        <w:r w:rsidRPr="00976CF1">
          <w:rPr>
            <w:rStyle w:val="Hipervnculo"/>
            <w:rFonts w:ascii="Palatino Linotype" w:hAnsi="Palatino Linotype"/>
            <w:sz w:val="16"/>
            <w:szCs w:val="16"/>
          </w:rPr>
          <w:t>https://www.dof.gob.mx/nota_detalle.php?codigo=5446230&amp;fecha=29/07/2016#gsc.tab=0</w:t>
        </w:r>
      </w:hyperlink>
      <w:r w:rsidRPr="00976CF1">
        <w:rPr>
          <w:rFonts w:ascii="Palatino Linotype" w:hAnsi="Palatino Linotype"/>
          <w:sz w:val="16"/>
          <w:szCs w:val="16"/>
        </w:rPr>
        <w:t xml:space="preserve"> y, posteriormente el 18 de noviembre de 2022, se modificaron diversos numerales, entrando en vigor a partir del 17 de enero de 2023, consultable en </w:t>
      </w:r>
      <w:hyperlink r:id="rId3" w:anchor="gsc.tab=0" w:history="1">
        <w:r w:rsidRPr="00976CF1">
          <w:rPr>
            <w:rStyle w:val="Hipervnculo"/>
            <w:rFonts w:ascii="Palatino Linotype" w:hAnsi="Palatino Linotype"/>
            <w:sz w:val="16"/>
            <w:szCs w:val="16"/>
          </w:rPr>
          <w:t>https://www.dof.gob.mx/nota_detalle.php?codigo=5671860&amp;fecha=18/11/2022#gsc.tab=0</w:t>
        </w:r>
      </w:hyperlink>
      <w:r w:rsidRPr="00976CF1">
        <w:rPr>
          <w:rFonts w:ascii="Palatino Linotype" w:hAnsi="Palatino Linotype"/>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EF1BFD" w:rsidRDefault="00EF1BFD">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2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EF1BFD" w:rsidRPr="0010196A" w:rsidRDefault="00EF1BFD"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EF1BFD" w:rsidRPr="008F2CCC" w14:paraId="1F097D8A" w14:textId="77777777" w:rsidTr="00F13E79">
      <w:tc>
        <w:tcPr>
          <w:tcW w:w="3261" w:type="dxa"/>
          <w:vMerge w:val="restart"/>
        </w:tcPr>
        <w:p w14:paraId="1F780A0C" w14:textId="1EFF25F4" w:rsidR="00EF1BFD" w:rsidRPr="008F2CCC" w:rsidRDefault="00EF1BF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EF1BFD" w:rsidRPr="00664658" w:rsidRDefault="00EF1BF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7BC6C56A" w:rsidR="00EF1BFD" w:rsidRPr="00A91B31" w:rsidRDefault="00EF1BFD" w:rsidP="006A5E52">
          <w:pPr>
            <w:jc w:val="both"/>
            <w:rPr>
              <w:rFonts w:ascii="Palatino Linotype" w:hAnsi="Palatino Linotype"/>
              <w:b/>
              <w:sz w:val="22"/>
              <w:szCs w:val="22"/>
              <w:lang w:val="es-ES_tradnl"/>
            </w:rPr>
          </w:pPr>
          <w:r>
            <w:rPr>
              <w:rFonts w:ascii="Palatino Linotype" w:hAnsi="Palatino Linotype"/>
              <w:b/>
              <w:bCs/>
              <w:sz w:val="22"/>
              <w:szCs w:val="22"/>
            </w:rPr>
            <w:t>07367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F1BFD" w:rsidRPr="008F2CCC" w14:paraId="049677A3" w14:textId="77777777" w:rsidTr="00F13E79">
      <w:tc>
        <w:tcPr>
          <w:tcW w:w="3261" w:type="dxa"/>
          <w:vMerge/>
        </w:tcPr>
        <w:p w14:paraId="4A21EAC1" w14:textId="5C1F145E" w:rsidR="00EF1BFD" w:rsidRPr="008F2CCC" w:rsidRDefault="00EF1BFD" w:rsidP="00D41D47">
          <w:pPr>
            <w:rPr>
              <w:rFonts w:ascii="Palatino Linotype" w:hAnsi="Palatino Linotype"/>
              <w:b/>
              <w:sz w:val="22"/>
              <w:szCs w:val="22"/>
              <w:lang w:val="es-ES_tradnl"/>
            </w:rPr>
          </w:pPr>
        </w:p>
      </w:tc>
      <w:tc>
        <w:tcPr>
          <w:tcW w:w="2835" w:type="dxa"/>
          <w:shd w:val="clear" w:color="auto" w:fill="auto"/>
        </w:tcPr>
        <w:p w14:paraId="1237BCDE" w14:textId="77777777" w:rsidR="00EF1BFD" w:rsidRPr="00664658" w:rsidRDefault="00EF1BF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29ABC2C9" w:rsidR="00EF1BFD" w:rsidRPr="00A91B31" w:rsidRDefault="00EF1BFD" w:rsidP="002B50FF">
          <w:pPr>
            <w:jc w:val="both"/>
            <w:rPr>
              <w:sz w:val="22"/>
              <w:szCs w:val="22"/>
              <w:lang w:val="es-419"/>
            </w:rPr>
          </w:pPr>
          <w:r w:rsidRPr="001B33E9">
            <w:rPr>
              <w:rFonts w:ascii="Palatino Linotype" w:hAnsi="Palatino Linotype"/>
              <w:b/>
              <w:bCs/>
              <w:sz w:val="22"/>
              <w:szCs w:val="22"/>
            </w:rPr>
            <w:t>Ayuntamiento de Tecámac</w:t>
          </w:r>
        </w:p>
      </w:tc>
    </w:tr>
    <w:tr w:rsidR="00EF1BFD" w:rsidRPr="008F2CCC" w14:paraId="72CD087D" w14:textId="77777777" w:rsidTr="00F13E79">
      <w:trPr>
        <w:trHeight w:val="228"/>
      </w:trPr>
      <w:tc>
        <w:tcPr>
          <w:tcW w:w="3261" w:type="dxa"/>
          <w:vMerge/>
        </w:tcPr>
        <w:p w14:paraId="1B78656F" w14:textId="01E6F6F6" w:rsidR="00EF1BFD" w:rsidRPr="008F2CCC" w:rsidRDefault="00EF1BFD" w:rsidP="00070856">
          <w:pPr>
            <w:rPr>
              <w:rFonts w:ascii="Palatino Linotype" w:hAnsi="Palatino Linotype"/>
              <w:b/>
              <w:sz w:val="22"/>
              <w:szCs w:val="22"/>
              <w:lang w:val="es-ES_tradnl"/>
            </w:rPr>
          </w:pPr>
        </w:p>
      </w:tc>
      <w:tc>
        <w:tcPr>
          <w:tcW w:w="2835" w:type="dxa"/>
          <w:shd w:val="clear" w:color="auto" w:fill="auto"/>
        </w:tcPr>
        <w:p w14:paraId="74D81628" w14:textId="3839B3E6" w:rsidR="00EF1BFD" w:rsidRPr="00664658" w:rsidRDefault="00EF1BF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EF1BFD" w:rsidRPr="00A91B31" w:rsidRDefault="00EF1BFD"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EF1BFD" w:rsidRPr="0010196A" w:rsidRDefault="00EF1BF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EF1BFD" w:rsidRPr="0010196A" w:rsidRDefault="00EF1BFD">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535A7E7C">
          <wp:simplePos x="0" y="0"/>
          <wp:positionH relativeFrom="margin">
            <wp:posOffset>-696595</wp:posOffset>
          </wp:positionH>
          <wp:positionV relativeFrom="margin">
            <wp:posOffset>-1156335</wp:posOffset>
          </wp:positionV>
          <wp:extent cx="6858000" cy="9144000"/>
          <wp:effectExtent l="0" t="0" r="0" b="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EF1BFD" w:rsidRPr="008F2CCC" w14:paraId="6ABABA57" w14:textId="77777777" w:rsidTr="00F13E79">
      <w:tc>
        <w:tcPr>
          <w:tcW w:w="4253" w:type="dxa"/>
          <w:vMerge w:val="restart"/>
          <w:shd w:val="clear" w:color="auto" w:fill="auto"/>
        </w:tcPr>
        <w:p w14:paraId="6AA376CC" w14:textId="1E62217E" w:rsidR="00EF1BFD" w:rsidRPr="008F2CCC" w:rsidRDefault="00EF1BFD"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EF1BFD" w:rsidRPr="008F2CCC" w:rsidRDefault="00EF1BF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402" w:type="dxa"/>
          <w:shd w:val="clear" w:color="auto" w:fill="auto"/>
          <w:vAlign w:val="center"/>
        </w:tcPr>
        <w:p w14:paraId="5F0F5848" w14:textId="64AF67A8" w:rsidR="00EF1BFD" w:rsidRPr="008F2CCC" w:rsidRDefault="00EF1BFD" w:rsidP="003305CB">
          <w:pPr>
            <w:jc w:val="both"/>
            <w:rPr>
              <w:rFonts w:ascii="Palatino Linotype" w:hAnsi="Palatino Linotype"/>
              <w:b/>
              <w:sz w:val="22"/>
              <w:szCs w:val="22"/>
              <w:lang w:val="es-ES_tradnl"/>
            </w:rPr>
          </w:pPr>
          <w:r>
            <w:rPr>
              <w:rFonts w:ascii="Palatino Linotype" w:hAnsi="Palatino Linotype"/>
              <w:b/>
              <w:sz w:val="22"/>
              <w:szCs w:val="22"/>
              <w:lang w:val="es-ES_tradnl"/>
            </w:rPr>
            <w:t>07367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EF1BFD" w:rsidRPr="008F2CCC" w14:paraId="3B45FB53" w14:textId="77777777" w:rsidTr="00F13E79">
      <w:tc>
        <w:tcPr>
          <w:tcW w:w="4253" w:type="dxa"/>
          <w:vMerge/>
          <w:shd w:val="clear" w:color="auto" w:fill="auto"/>
        </w:tcPr>
        <w:p w14:paraId="188B82EF" w14:textId="77777777" w:rsidR="00EF1BFD" w:rsidRPr="008F2CCC" w:rsidRDefault="00EF1BFD" w:rsidP="00A2780F">
          <w:pPr>
            <w:rPr>
              <w:rFonts w:ascii="Palatino Linotype" w:hAnsi="Palatino Linotype"/>
              <w:b/>
              <w:sz w:val="22"/>
              <w:szCs w:val="22"/>
              <w:lang w:val="es-ES_tradnl"/>
            </w:rPr>
          </w:pPr>
        </w:p>
      </w:tc>
      <w:tc>
        <w:tcPr>
          <w:tcW w:w="2835" w:type="dxa"/>
          <w:shd w:val="clear" w:color="auto" w:fill="auto"/>
        </w:tcPr>
        <w:p w14:paraId="3B2AD0CF" w14:textId="77777777" w:rsidR="00EF1BFD" w:rsidRPr="008F2CCC" w:rsidRDefault="00EF1BF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2" w:type="dxa"/>
          <w:shd w:val="clear" w:color="auto" w:fill="auto"/>
          <w:vAlign w:val="center"/>
        </w:tcPr>
        <w:p w14:paraId="749961B3" w14:textId="4AC3BCB8" w:rsidR="00EF1BFD" w:rsidRPr="003305CB" w:rsidRDefault="00E858A2" w:rsidP="00DD7C89">
          <w:pPr>
            <w:jc w:val="both"/>
            <w:rPr>
              <w:rFonts w:ascii="Palatino Linotype" w:hAnsi="Palatino Linotype"/>
              <w:b/>
              <w:sz w:val="22"/>
              <w:szCs w:val="22"/>
              <w:lang w:val="es-419"/>
            </w:rPr>
          </w:pPr>
          <w:r>
            <w:rPr>
              <w:rFonts w:ascii="Palatino Linotype" w:hAnsi="Palatino Linotype"/>
              <w:b/>
              <w:bCs/>
              <w:sz w:val="22"/>
              <w:szCs w:val="22"/>
            </w:rPr>
            <w:t xml:space="preserve">XXXXXXX </w:t>
          </w:r>
          <w:proofErr w:type="spellStart"/>
          <w:r>
            <w:rPr>
              <w:rFonts w:ascii="Palatino Linotype" w:hAnsi="Palatino Linotype"/>
              <w:b/>
              <w:bCs/>
              <w:sz w:val="22"/>
              <w:szCs w:val="22"/>
            </w:rPr>
            <w:t>XXXXXXX</w:t>
          </w:r>
          <w:proofErr w:type="spellEnd"/>
          <w:r>
            <w:rPr>
              <w:rFonts w:ascii="Palatino Linotype" w:hAnsi="Palatino Linotype"/>
              <w:b/>
              <w:bCs/>
              <w:sz w:val="22"/>
              <w:szCs w:val="22"/>
            </w:rPr>
            <w:t xml:space="preserve"> XXXXX</w:t>
          </w:r>
          <w:r w:rsidR="00EF1BFD" w:rsidRPr="00A73EEE">
            <w:rPr>
              <w:rFonts w:ascii="Palatino Linotype" w:hAnsi="Palatino Linotype"/>
              <w:b/>
              <w:bCs/>
              <w:sz w:val="22"/>
              <w:szCs w:val="22"/>
            </w:rPr>
            <w:t> </w:t>
          </w:r>
        </w:p>
      </w:tc>
    </w:tr>
    <w:tr w:rsidR="00EF1BFD" w:rsidRPr="008F2CCC" w14:paraId="28A493EB" w14:textId="77777777" w:rsidTr="00F13E79">
      <w:trPr>
        <w:trHeight w:val="228"/>
      </w:trPr>
      <w:tc>
        <w:tcPr>
          <w:tcW w:w="4253" w:type="dxa"/>
          <w:vMerge/>
          <w:shd w:val="clear" w:color="auto" w:fill="auto"/>
        </w:tcPr>
        <w:p w14:paraId="06C77D31" w14:textId="77777777" w:rsidR="00EF1BFD" w:rsidRPr="008F2CCC" w:rsidRDefault="00EF1BFD" w:rsidP="00E37C88">
          <w:pPr>
            <w:rPr>
              <w:rFonts w:ascii="Palatino Linotype" w:hAnsi="Palatino Linotype"/>
              <w:b/>
              <w:sz w:val="22"/>
              <w:szCs w:val="22"/>
              <w:lang w:val="es-ES_tradnl"/>
            </w:rPr>
          </w:pPr>
        </w:p>
      </w:tc>
      <w:tc>
        <w:tcPr>
          <w:tcW w:w="2835" w:type="dxa"/>
          <w:shd w:val="clear" w:color="auto" w:fill="auto"/>
        </w:tcPr>
        <w:p w14:paraId="2E1A72B4" w14:textId="77777777" w:rsidR="00EF1BFD" w:rsidRPr="008F2CCC" w:rsidRDefault="00EF1BF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2" w:type="dxa"/>
          <w:shd w:val="clear" w:color="auto" w:fill="auto"/>
          <w:vAlign w:val="center"/>
        </w:tcPr>
        <w:p w14:paraId="47AF3C2E" w14:textId="50444D88" w:rsidR="00EF1BFD" w:rsidRPr="00F67B0E" w:rsidRDefault="00EF1BFD" w:rsidP="00F67B0E">
          <w:pPr>
            <w:jc w:val="both"/>
            <w:rPr>
              <w:lang w:val="es-419"/>
            </w:rPr>
          </w:pPr>
          <w:r w:rsidRPr="001B33E9">
            <w:rPr>
              <w:rFonts w:ascii="Palatino Linotype" w:hAnsi="Palatino Linotype"/>
              <w:b/>
              <w:bCs/>
              <w:sz w:val="22"/>
              <w:szCs w:val="22"/>
            </w:rPr>
            <w:t>Ayuntamiento de Tecámac</w:t>
          </w:r>
        </w:p>
      </w:tc>
    </w:tr>
    <w:tr w:rsidR="00EF1BFD" w:rsidRPr="008F2CCC" w14:paraId="0F114FF0" w14:textId="77777777" w:rsidTr="00F13E79">
      <w:tc>
        <w:tcPr>
          <w:tcW w:w="4253" w:type="dxa"/>
          <w:vMerge/>
          <w:shd w:val="clear" w:color="auto" w:fill="auto"/>
        </w:tcPr>
        <w:p w14:paraId="4CCB64BA" w14:textId="77777777" w:rsidR="00EF1BFD" w:rsidRPr="008F2CCC" w:rsidRDefault="00EF1BFD" w:rsidP="00A2780F">
          <w:pPr>
            <w:rPr>
              <w:rFonts w:ascii="Palatino Linotype" w:hAnsi="Palatino Linotype"/>
              <w:b/>
              <w:sz w:val="22"/>
              <w:szCs w:val="22"/>
              <w:lang w:val="es-ES_tradnl"/>
            </w:rPr>
          </w:pPr>
        </w:p>
      </w:tc>
      <w:tc>
        <w:tcPr>
          <w:tcW w:w="2835" w:type="dxa"/>
          <w:shd w:val="clear" w:color="auto" w:fill="auto"/>
        </w:tcPr>
        <w:p w14:paraId="31E422EA" w14:textId="63649A07" w:rsidR="00EF1BFD" w:rsidRPr="008F2CCC" w:rsidRDefault="00EF1BF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402" w:type="dxa"/>
          <w:shd w:val="clear" w:color="auto" w:fill="auto"/>
        </w:tcPr>
        <w:p w14:paraId="181C41B4" w14:textId="2A8CDF31" w:rsidR="00EF1BFD" w:rsidRPr="008F2CCC" w:rsidRDefault="00EF1BF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EF1BFD" w:rsidRPr="0010196A" w:rsidRDefault="00EF1BF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A8A09D1"/>
    <w:multiLevelType w:val="hybridMultilevel"/>
    <w:tmpl w:val="0204939E"/>
    <w:lvl w:ilvl="0" w:tplc="C00AD686">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4EE8572F"/>
    <w:multiLevelType w:val="multilevel"/>
    <w:tmpl w:val="EBD017F2"/>
    <w:lvl w:ilvl="0">
      <w:start w:val="1"/>
      <w:numFmt w:val="bullet"/>
      <w:pStyle w:val="Listaconvietas3"/>
      <w:lvlText w:val="●"/>
      <w:lvlJc w:val="left"/>
      <w:pPr>
        <w:ind w:left="1000" w:hanging="360"/>
      </w:pPr>
      <w:rPr>
        <w:rFonts w:ascii="Noto Sans Symbols" w:eastAsia="Noto Sans Symbols" w:hAnsi="Noto Sans Symbols" w:cs="Noto Sans Symbols"/>
      </w:rPr>
    </w:lvl>
    <w:lvl w:ilvl="1">
      <w:start w:val="1"/>
      <w:numFmt w:val="bullet"/>
      <w:lvlText w:val="o"/>
      <w:lvlJc w:val="left"/>
      <w:pPr>
        <w:ind w:left="1720" w:hanging="360"/>
      </w:pPr>
      <w:rPr>
        <w:rFonts w:ascii="Courier New" w:eastAsia="Courier New" w:hAnsi="Courier New" w:cs="Courier New"/>
      </w:rPr>
    </w:lvl>
    <w:lvl w:ilvl="2">
      <w:start w:val="1"/>
      <w:numFmt w:val="bullet"/>
      <w:lvlText w:val="▪"/>
      <w:lvlJc w:val="left"/>
      <w:pPr>
        <w:ind w:left="2440" w:hanging="360"/>
      </w:pPr>
      <w:rPr>
        <w:rFonts w:ascii="Noto Sans Symbols" w:eastAsia="Noto Sans Symbols" w:hAnsi="Noto Sans Symbols" w:cs="Noto Sans Symbols"/>
      </w:rPr>
    </w:lvl>
    <w:lvl w:ilvl="3">
      <w:start w:val="1"/>
      <w:numFmt w:val="bullet"/>
      <w:lvlText w:val="●"/>
      <w:lvlJc w:val="left"/>
      <w:pPr>
        <w:ind w:left="3160" w:hanging="360"/>
      </w:pPr>
      <w:rPr>
        <w:rFonts w:ascii="Noto Sans Symbols" w:eastAsia="Noto Sans Symbols" w:hAnsi="Noto Sans Symbols" w:cs="Noto Sans Symbols"/>
      </w:rPr>
    </w:lvl>
    <w:lvl w:ilvl="4">
      <w:start w:val="1"/>
      <w:numFmt w:val="bullet"/>
      <w:lvlText w:val="o"/>
      <w:lvlJc w:val="left"/>
      <w:pPr>
        <w:ind w:left="3880" w:hanging="360"/>
      </w:pPr>
      <w:rPr>
        <w:rFonts w:ascii="Courier New" w:eastAsia="Courier New" w:hAnsi="Courier New" w:cs="Courier New"/>
      </w:rPr>
    </w:lvl>
    <w:lvl w:ilvl="5">
      <w:start w:val="1"/>
      <w:numFmt w:val="bullet"/>
      <w:lvlText w:val="▪"/>
      <w:lvlJc w:val="left"/>
      <w:pPr>
        <w:ind w:left="4600" w:hanging="360"/>
      </w:pPr>
      <w:rPr>
        <w:rFonts w:ascii="Noto Sans Symbols" w:eastAsia="Noto Sans Symbols" w:hAnsi="Noto Sans Symbols" w:cs="Noto Sans Symbols"/>
      </w:rPr>
    </w:lvl>
    <w:lvl w:ilvl="6">
      <w:start w:val="1"/>
      <w:numFmt w:val="bullet"/>
      <w:lvlText w:val="●"/>
      <w:lvlJc w:val="left"/>
      <w:pPr>
        <w:ind w:left="5320" w:hanging="360"/>
      </w:pPr>
      <w:rPr>
        <w:rFonts w:ascii="Noto Sans Symbols" w:eastAsia="Noto Sans Symbols" w:hAnsi="Noto Sans Symbols" w:cs="Noto Sans Symbols"/>
      </w:rPr>
    </w:lvl>
    <w:lvl w:ilvl="7">
      <w:start w:val="1"/>
      <w:numFmt w:val="bullet"/>
      <w:lvlText w:val="o"/>
      <w:lvlJc w:val="left"/>
      <w:pPr>
        <w:ind w:left="6040" w:hanging="360"/>
      </w:pPr>
      <w:rPr>
        <w:rFonts w:ascii="Courier New" w:eastAsia="Courier New" w:hAnsi="Courier New" w:cs="Courier New"/>
      </w:rPr>
    </w:lvl>
    <w:lvl w:ilvl="8">
      <w:start w:val="1"/>
      <w:numFmt w:val="bullet"/>
      <w:lvlText w:val="▪"/>
      <w:lvlJc w:val="left"/>
      <w:pPr>
        <w:ind w:left="6760" w:hanging="360"/>
      </w:pPr>
      <w:rPr>
        <w:rFonts w:ascii="Noto Sans Symbols" w:eastAsia="Noto Sans Symbols" w:hAnsi="Noto Sans Symbols" w:cs="Noto Sans Symbols"/>
      </w:rPr>
    </w:lvl>
  </w:abstractNum>
  <w:abstractNum w:abstractNumId="9"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3"/>
  </w:num>
  <w:num w:numId="3">
    <w:abstractNumId w:val="0"/>
  </w:num>
  <w:num w:numId="4">
    <w:abstractNumId w:val="1"/>
  </w:num>
  <w:num w:numId="5">
    <w:abstractNumId w:val="2"/>
  </w:num>
  <w:num w:numId="6">
    <w:abstractNumId w:val="4"/>
  </w:num>
  <w:num w:numId="7">
    <w:abstractNumId w:val="6"/>
  </w:num>
  <w:num w:numId="8">
    <w:abstractNumId w:val="9"/>
  </w:num>
  <w:num w:numId="9">
    <w:abstractNumId w:val="8"/>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419" w:vendorID="64" w:dllVersion="0" w:nlCheck="1" w:checkStyle="0"/>
  <w:activeWritingStyle w:appName="MSWord" w:lang="es-ES" w:vendorID="64" w:dllVersion="0" w:nlCheck="1" w:checkStyle="0"/>
  <w:activeWritingStyle w:appName="MSWord" w:lang="en-US"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8806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684"/>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809"/>
    <w:rsid w:val="00024A5F"/>
    <w:rsid w:val="00024A64"/>
    <w:rsid w:val="00024A74"/>
    <w:rsid w:val="00024E68"/>
    <w:rsid w:val="000254C2"/>
    <w:rsid w:val="00025DB0"/>
    <w:rsid w:val="00026618"/>
    <w:rsid w:val="0002685C"/>
    <w:rsid w:val="0002690E"/>
    <w:rsid w:val="00026A3C"/>
    <w:rsid w:val="00026B27"/>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6DD7"/>
    <w:rsid w:val="0008710F"/>
    <w:rsid w:val="00087BEE"/>
    <w:rsid w:val="00087D47"/>
    <w:rsid w:val="000905D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A88"/>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92"/>
    <w:rsid w:val="00146CE4"/>
    <w:rsid w:val="00146D8A"/>
    <w:rsid w:val="001471C8"/>
    <w:rsid w:val="0014732A"/>
    <w:rsid w:val="001479B9"/>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2CB"/>
    <w:rsid w:val="001554A0"/>
    <w:rsid w:val="0015612E"/>
    <w:rsid w:val="001564C0"/>
    <w:rsid w:val="00156AD5"/>
    <w:rsid w:val="00156D01"/>
    <w:rsid w:val="00156E2E"/>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718"/>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382"/>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14F"/>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3E9"/>
    <w:rsid w:val="001B3698"/>
    <w:rsid w:val="001B3C5C"/>
    <w:rsid w:val="001B449C"/>
    <w:rsid w:val="001B47B3"/>
    <w:rsid w:val="001B4AED"/>
    <w:rsid w:val="001B4E78"/>
    <w:rsid w:val="001B522E"/>
    <w:rsid w:val="001B535B"/>
    <w:rsid w:val="001B5A4E"/>
    <w:rsid w:val="001B5CF1"/>
    <w:rsid w:val="001B626B"/>
    <w:rsid w:val="001B6521"/>
    <w:rsid w:val="001B6C5F"/>
    <w:rsid w:val="001B6EFE"/>
    <w:rsid w:val="001C02EC"/>
    <w:rsid w:val="001C0777"/>
    <w:rsid w:val="001C08B6"/>
    <w:rsid w:val="001C093F"/>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B90"/>
    <w:rsid w:val="001D1FB9"/>
    <w:rsid w:val="001D2165"/>
    <w:rsid w:val="001D2392"/>
    <w:rsid w:val="001D2764"/>
    <w:rsid w:val="001D2F7D"/>
    <w:rsid w:val="001D308C"/>
    <w:rsid w:val="001D30E5"/>
    <w:rsid w:val="001D3148"/>
    <w:rsid w:val="001D3330"/>
    <w:rsid w:val="001D34BF"/>
    <w:rsid w:val="001D42AE"/>
    <w:rsid w:val="001D430E"/>
    <w:rsid w:val="001D48B4"/>
    <w:rsid w:val="001D497B"/>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0F07"/>
    <w:rsid w:val="001F101E"/>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54"/>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480D"/>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0FB6"/>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E7E40"/>
    <w:rsid w:val="002F0740"/>
    <w:rsid w:val="002F0C82"/>
    <w:rsid w:val="002F0E65"/>
    <w:rsid w:val="002F18E7"/>
    <w:rsid w:val="002F1A28"/>
    <w:rsid w:val="002F1A7D"/>
    <w:rsid w:val="002F21D6"/>
    <w:rsid w:val="002F267C"/>
    <w:rsid w:val="002F274B"/>
    <w:rsid w:val="002F277E"/>
    <w:rsid w:val="002F281F"/>
    <w:rsid w:val="002F2934"/>
    <w:rsid w:val="002F29AD"/>
    <w:rsid w:val="002F3A15"/>
    <w:rsid w:val="002F3EDF"/>
    <w:rsid w:val="002F3F8B"/>
    <w:rsid w:val="002F45BC"/>
    <w:rsid w:val="002F4881"/>
    <w:rsid w:val="002F5860"/>
    <w:rsid w:val="002F59FA"/>
    <w:rsid w:val="002F5CE4"/>
    <w:rsid w:val="002F60DF"/>
    <w:rsid w:val="002F61C0"/>
    <w:rsid w:val="002F6259"/>
    <w:rsid w:val="002F6989"/>
    <w:rsid w:val="002F69BB"/>
    <w:rsid w:val="002F6E11"/>
    <w:rsid w:val="002F7564"/>
    <w:rsid w:val="002F7A42"/>
    <w:rsid w:val="002F7BF5"/>
    <w:rsid w:val="002F7C17"/>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9F2"/>
    <w:rsid w:val="00314A51"/>
    <w:rsid w:val="00315203"/>
    <w:rsid w:val="003154CE"/>
    <w:rsid w:val="00316C42"/>
    <w:rsid w:val="00317425"/>
    <w:rsid w:val="00317830"/>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0A3"/>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0DC"/>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0A9"/>
    <w:rsid w:val="003473CE"/>
    <w:rsid w:val="003474F9"/>
    <w:rsid w:val="0034770A"/>
    <w:rsid w:val="003478EC"/>
    <w:rsid w:val="00347A55"/>
    <w:rsid w:val="003508A6"/>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7E4"/>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DFF"/>
    <w:rsid w:val="00371F4F"/>
    <w:rsid w:val="00372082"/>
    <w:rsid w:val="003724C1"/>
    <w:rsid w:val="00372A2E"/>
    <w:rsid w:val="003732E2"/>
    <w:rsid w:val="003733D9"/>
    <w:rsid w:val="0037348F"/>
    <w:rsid w:val="003734EC"/>
    <w:rsid w:val="003735EC"/>
    <w:rsid w:val="003736EC"/>
    <w:rsid w:val="00373C81"/>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099E"/>
    <w:rsid w:val="003915DF"/>
    <w:rsid w:val="003921AF"/>
    <w:rsid w:val="003924ED"/>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3A2"/>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04"/>
    <w:rsid w:val="00405E19"/>
    <w:rsid w:val="00406028"/>
    <w:rsid w:val="0040615F"/>
    <w:rsid w:val="00406323"/>
    <w:rsid w:val="004063BC"/>
    <w:rsid w:val="004066D8"/>
    <w:rsid w:val="00406744"/>
    <w:rsid w:val="00406BF2"/>
    <w:rsid w:val="00406EEC"/>
    <w:rsid w:val="00407012"/>
    <w:rsid w:val="00407744"/>
    <w:rsid w:val="004079B2"/>
    <w:rsid w:val="00407B3E"/>
    <w:rsid w:val="00407D52"/>
    <w:rsid w:val="00410ACD"/>
    <w:rsid w:val="00410E81"/>
    <w:rsid w:val="00410F42"/>
    <w:rsid w:val="0041135E"/>
    <w:rsid w:val="00411490"/>
    <w:rsid w:val="0041180C"/>
    <w:rsid w:val="00411E1C"/>
    <w:rsid w:val="004121B7"/>
    <w:rsid w:val="00412218"/>
    <w:rsid w:val="004125C6"/>
    <w:rsid w:val="00412944"/>
    <w:rsid w:val="00412BC2"/>
    <w:rsid w:val="00412D1A"/>
    <w:rsid w:val="004130E0"/>
    <w:rsid w:val="004137C1"/>
    <w:rsid w:val="00413DA0"/>
    <w:rsid w:val="0041454B"/>
    <w:rsid w:val="00414653"/>
    <w:rsid w:val="004147F4"/>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970"/>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0872"/>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3998"/>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5BC5"/>
    <w:rsid w:val="0048603B"/>
    <w:rsid w:val="0048616D"/>
    <w:rsid w:val="004864D1"/>
    <w:rsid w:val="0048694F"/>
    <w:rsid w:val="00486A36"/>
    <w:rsid w:val="00486B5F"/>
    <w:rsid w:val="004873C3"/>
    <w:rsid w:val="00487708"/>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9BB"/>
    <w:rsid w:val="004A0EEC"/>
    <w:rsid w:val="004A1423"/>
    <w:rsid w:val="004A2141"/>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6F47"/>
    <w:rsid w:val="004A7031"/>
    <w:rsid w:val="004A790F"/>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1571"/>
    <w:rsid w:val="004E2338"/>
    <w:rsid w:val="004E257D"/>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6460"/>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6805"/>
    <w:rsid w:val="005173B4"/>
    <w:rsid w:val="00517702"/>
    <w:rsid w:val="00517F8D"/>
    <w:rsid w:val="0052066B"/>
    <w:rsid w:val="00520CA8"/>
    <w:rsid w:val="00521291"/>
    <w:rsid w:val="005215F0"/>
    <w:rsid w:val="00521A0A"/>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A05"/>
    <w:rsid w:val="00527D00"/>
    <w:rsid w:val="00527F98"/>
    <w:rsid w:val="00530750"/>
    <w:rsid w:val="005313A1"/>
    <w:rsid w:val="005314EA"/>
    <w:rsid w:val="005319F2"/>
    <w:rsid w:val="00531A41"/>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ACC"/>
    <w:rsid w:val="00536B5A"/>
    <w:rsid w:val="00537422"/>
    <w:rsid w:val="005377CF"/>
    <w:rsid w:val="005405C4"/>
    <w:rsid w:val="005406A4"/>
    <w:rsid w:val="00540F26"/>
    <w:rsid w:val="005414CB"/>
    <w:rsid w:val="00541A1C"/>
    <w:rsid w:val="00541D5C"/>
    <w:rsid w:val="00541F18"/>
    <w:rsid w:val="005424CA"/>
    <w:rsid w:val="005429CB"/>
    <w:rsid w:val="00542A86"/>
    <w:rsid w:val="00542BC5"/>
    <w:rsid w:val="00542CBE"/>
    <w:rsid w:val="00542E83"/>
    <w:rsid w:val="00542EEC"/>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6C33"/>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94B"/>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C64"/>
    <w:rsid w:val="00587DB7"/>
    <w:rsid w:val="00590436"/>
    <w:rsid w:val="005905BE"/>
    <w:rsid w:val="00590B67"/>
    <w:rsid w:val="00590C65"/>
    <w:rsid w:val="005917A7"/>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77"/>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3D83"/>
    <w:rsid w:val="005B442E"/>
    <w:rsid w:val="005B5043"/>
    <w:rsid w:val="005B5501"/>
    <w:rsid w:val="005B6571"/>
    <w:rsid w:val="005B690A"/>
    <w:rsid w:val="005B6AFF"/>
    <w:rsid w:val="005B6C71"/>
    <w:rsid w:val="005B70A2"/>
    <w:rsid w:val="005B7AD1"/>
    <w:rsid w:val="005C03AE"/>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2329"/>
    <w:rsid w:val="00612340"/>
    <w:rsid w:val="00612635"/>
    <w:rsid w:val="00612762"/>
    <w:rsid w:val="00612BD9"/>
    <w:rsid w:val="00612E97"/>
    <w:rsid w:val="006133AA"/>
    <w:rsid w:val="00613633"/>
    <w:rsid w:val="0061388E"/>
    <w:rsid w:val="006138A9"/>
    <w:rsid w:val="00613A2D"/>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EC1"/>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3C57"/>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77E4C"/>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4A4"/>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44"/>
    <w:rsid w:val="0069069F"/>
    <w:rsid w:val="00690890"/>
    <w:rsid w:val="00691932"/>
    <w:rsid w:val="0069219A"/>
    <w:rsid w:val="00692D9E"/>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3ED6"/>
    <w:rsid w:val="006A497F"/>
    <w:rsid w:val="006A5B63"/>
    <w:rsid w:val="006A5E52"/>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084"/>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56F"/>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522"/>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7"/>
    <w:rsid w:val="00762EBE"/>
    <w:rsid w:val="007631BF"/>
    <w:rsid w:val="007631D9"/>
    <w:rsid w:val="007636B4"/>
    <w:rsid w:val="007637A7"/>
    <w:rsid w:val="00763C13"/>
    <w:rsid w:val="007642A9"/>
    <w:rsid w:val="007645C6"/>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530"/>
    <w:rsid w:val="00775764"/>
    <w:rsid w:val="00775786"/>
    <w:rsid w:val="00775A50"/>
    <w:rsid w:val="00775EAC"/>
    <w:rsid w:val="00775F47"/>
    <w:rsid w:val="007762FF"/>
    <w:rsid w:val="00776418"/>
    <w:rsid w:val="0077675A"/>
    <w:rsid w:val="00776AAE"/>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3BD0"/>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60E5"/>
    <w:rsid w:val="007F75A8"/>
    <w:rsid w:val="007F77AE"/>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2F33"/>
    <w:rsid w:val="008231B9"/>
    <w:rsid w:val="008236E8"/>
    <w:rsid w:val="008236F3"/>
    <w:rsid w:val="00823A29"/>
    <w:rsid w:val="00824389"/>
    <w:rsid w:val="00824392"/>
    <w:rsid w:val="008245DA"/>
    <w:rsid w:val="008246EA"/>
    <w:rsid w:val="0082530E"/>
    <w:rsid w:val="008256D6"/>
    <w:rsid w:val="0082576A"/>
    <w:rsid w:val="0082652C"/>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12A"/>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3FD8"/>
    <w:rsid w:val="008542F2"/>
    <w:rsid w:val="00854AA7"/>
    <w:rsid w:val="00854D56"/>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883"/>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412"/>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C2F"/>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C8E"/>
    <w:rsid w:val="00893F82"/>
    <w:rsid w:val="00894180"/>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2FF8"/>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01A"/>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8F7996"/>
    <w:rsid w:val="00900DA1"/>
    <w:rsid w:val="00900F9F"/>
    <w:rsid w:val="00901261"/>
    <w:rsid w:val="009012A7"/>
    <w:rsid w:val="00901F18"/>
    <w:rsid w:val="009020DA"/>
    <w:rsid w:val="009022B6"/>
    <w:rsid w:val="00902410"/>
    <w:rsid w:val="009027DB"/>
    <w:rsid w:val="00902931"/>
    <w:rsid w:val="00902A0B"/>
    <w:rsid w:val="00902C31"/>
    <w:rsid w:val="00902CD7"/>
    <w:rsid w:val="009030D7"/>
    <w:rsid w:val="00903B60"/>
    <w:rsid w:val="00904DF5"/>
    <w:rsid w:val="009050DD"/>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B8E"/>
    <w:rsid w:val="00916DDD"/>
    <w:rsid w:val="00917A4C"/>
    <w:rsid w:val="00917A67"/>
    <w:rsid w:val="00920678"/>
    <w:rsid w:val="00920926"/>
    <w:rsid w:val="00920947"/>
    <w:rsid w:val="0092123F"/>
    <w:rsid w:val="00922191"/>
    <w:rsid w:val="0092226E"/>
    <w:rsid w:val="009224D0"/>
    <w:rsid w:val="00922BAC"/>
    <w:rsid w:val="00923009"/>
    <w:rsid w:val="0092316E"/>
    <w:rsid w:val="0092349F"/>
    <w:rsid w:val="00923640"/>
    <w:rsid w:val="00923900"/>
    <w:rsid w:val="00923E4E"/>
    <w:rsid w:val="00923E89"/>
    <w:rsid w:val="009240F6"/>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1B9"/>
    <w:rsid w:val="00937DB0"/>
    <w:rsid w:val="00937F6C"/>
    <w:rsid w:val="009400C4"/>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2D5"/>
    <w:rsid w:val="009655D7"/>
    <w:rsid w:val="00965913"/>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5F3A"/>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3FF"/>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4D6"/>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989"/>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448"/>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495"/>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17A51"/>
    <w:rsid w:val="00A2014B"/>
    <w:rsid w:val="00A20CBF"/>
    <w:rsid w:val="00A20EF5"/>
    <w:rsid w:val="00A21103"/>
    <w:rsid w:val="00A212B2"/>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45CA"/>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3EEE"/>
    <w:rsid w:val="00A74C7C"/>
    <w:rsid w:val="00A75489"/>
    <w:rsid w:val="00A75EE0"/>
    <w:rsid w:val="00A766B4"/>
    <w:rsid w:val="00A76DA1"/>
    <w:rsid w:val="00A77064"/>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2FF"/>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097"/>
    <w:rsid w:val="00AB159D"/>
    <w:rsid w:val="00AB17BA"/>
    <w:rsid w:val="00AB1847"/>
    <w:rsid w:val="00AB1B4C"/>
    <w:rsid w:val="00AB272D"/>
    <w:rsid w:val="00AB2802"/>
    <w:rsid w:val="00AB2B93"/>
    <w:rsid w:val="00AB2C63"/>
    <w:rsid w:val="00AB412E"/>
    <w:rsid w:val="00AB4B9D"/>
    <w:rsid w:val="00AB4D70"/>
    <w:rsid w:val="00AB4E3C"/>
    <w:rsid w:val="00AB5364"/>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C7FA8"/>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05"/>
    <w:rsid w:val="00AE271E"/>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916"/>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35A"/>
    <w:rsid w:val="00B2544D"/>
    <w:rsid w:val="00B257FC"/>
    <w:rsid w:val="00B259C8"/>
    <w:rsid w:val="00B2622D"/>
    <w:rsid w:val="00B266D4"/>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D30"/>
    <w:rsid w:val="00B33EC7"/>
    <w:rsid w:val="00B34C7B"/>
    <w:rsid w:val="00B35A38"/>
    <w:rsid w:val="00B35AE6"/>
    <w:rsid w:val="00B36189"/>
    <w:rsid w:val="00B36426"/>
    <w:rsid w:val="00B36708"/>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8F3"/>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944"/>
    <w:rsid w:val="00BA1C82"/>
    <w:rsid w:val="00BA20C4"/>
    <w:rsid w:val="00BA2445"/>
    <w:rsid w:val="00BA2582"/>
    <w:rsid w:val="00BA2714"/>
    <w:rsid w:val="00BA2D26"/>
    <w:rsid w:val="00BA2E4A"/>
    <w:rsid w:val="00BA33EC"/>
    <w:rsid w:val="00BA35C1"/>
    <w:rsid w:val="00BA3A29"/>
    <w:rsid w:val="00BA6A0C"/>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6A13"/>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6842"/>
    <w:rsid w:val="00BC770A"/>
    <w:rsid w:val="00BC7DDB"/>
    <w:rsid w:val="00BD00AD"/>
    <w:rsid w:val="00BD0233"/>
    <w:rsid w:val="00BD0542"/>
    <w:rsid w:val="00BD05CA"/>
    <w:rsid w:val="00BD0F19"/>
    <w:rsid w:val="00BD13F2"/>
    <w:rsid w:val="00BD1E82"/>
    <w:rsid w:val="00BD23E1"/>
    <w:rsid w:val="00BD2733"/>
    <w:rsid w:val="00BD2AE7"/>
    <w:rsid w:val="00BD3A1B"/>
    <w:rsid w:val="00BD3D97"/>
    <w:rsid w:val="00BD3E51"/>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2BA1"/>
    <w:rsid w:val="00BE3446"/>
    <w:rsid w:val="00BE45C6"/>
    <w:rsid w:val="00BE48D7"/>
    <w:rsid w:val="00BE4C50"/>
    <w:rsid w:val="00BE53F7"/>
    <w:rsid w:val="00BE5AF0"/>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4BD"/>
    <w:rsid w:val="00C00901"/>
    <w:rsid w:val="00C00D51"/>
    <w:rsid w:val="00C0161D"/>
    <w:rsid w:val="00C02182"/>
    <w:rsid w:val="00C02547"/>
    <w:rsid w:val="00C03D55"/>
    <w:rsid w:val="00C03F7A"/>
    <w:rsid w:val="00C04228"/>
    <w:rsid w:val="00C0436A"/>
    <w:rsid w:val="00C0486E"/>
    <w:rsid w:val="00C04A1C"/>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B9"/>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1F2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47390"/>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810"/>
    <w:rsid w:val="00C70BFA"/>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491"/>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D0D"/>
    <w:rsid w:val="00C857D8"/>
    <w:rsid w:val="00C85EF1"/>
    <w:rsid w:val="00C85FDE"/>
    <w:rsid w:val="00C86DC7"/>
    <w:rsid w:val="00C86DDC"/>
    <w:rsid w:val="00C87445"/>
    <w:rsid w:val="00C874FB"/>
    <w:rsid w:val="00C87924"/>
    <w:rsid w:val="00C87988"/>
    <w:rsid w:val="00C9040D"/>
    <w:rsid w:val="00C90E14"/>
    <w:rsid w:val="00C90E6D"/>
    <w:rsid w:val="00C9122B"/>
    <w:rsid w:val="00C917C7"/>
    <w:rsid w:val="00C919C5"/>
    <w:rsid w:val="00C91E7D"/>
    <w:rsid w:val="00C92FBA"/>
    <w:rsid w:val="00C92FC4"/>
    <w:rsid w:val="00C9333A"/>
    <w:rsid w:val="00C934EE"/>
    <w:rsid w:val="00C9398D"/>
    <w:rsid w:val="00C93FD5"/>
    <w:rsid w:val="00C94313"/>
    <w:rsid w:val="00C94744"/>
    <w:rsid w:val="00C9571F"/>
    <w:rsid w:val="00C95979"/>
    <w:rsid w:val="00C95B7B"/>
    <w:rsid w:val="00C967C2"/>
    <w:rsid w:val="00CA06BA"/>
    <w:rsid w:val="00CA0E4C"/>
    <w:rsid w:val="00CA0FD7"/>
    <w:rsid w:val="00CA0FFF"/>
    <w:rsid w:val="00CA1AF4"/>
    <w:rsid w:val="00CA217B"/>
    <w:rsid w:val="00CA2D89"/>
    <w:rsid w:val="00CA328C"/>
    <w:rsid w:val="00CA40D9"/>
    <w:rsid w:val="00CA421E"/>
    <w:rsid w:val="00CA4AE4"/>
    <w:rsid w:val="00CA4FFF"/>
    <w:rsid w:val="00CA538C"/>
    <w:rsid w:val="00CA574E"/>
    <w:rsid w:val="00CA58D1"/>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0DC6"/>
    <w:rsid w:val="00CB14A3"/>
    <w:rsid w:val="00CB1686"/>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3BE"/>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C99"/>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78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2F7E"/>
    <w:rsid w:val="00D13591"/>
    <w:rsid w:val="00D1422D"/>
    <w:rsid w:val="00D14572"/>
    <w:rsid w:val="00D148A0"/>
    <w:rsid w:val="00D14A1A"/>
    <w:rsid w:val="00D159D4"/>
    <w:rsid w:val="00D15E8B"/>
    <w:rsid w:val="00D16391"/>
    <w:rsid w:val="00D16559"/>
    <w:rsid w:val="00D1684C"/>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4FF6"/>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2771"/>
    <w:rsid w:val="00D43343"/>
    <w:rsid w:val="00D437C2"/>
    <w:rsid w:val="00D43A22"/>
    <w:rsid w:val="00D43DD3"/>
    <w:rsid w:val="00D440CC"/>
    <w:rsid w:val="00D44420"/>
    <w:rsid w:val="00D44655"/>
    <w:rsid w:val="00D446DF"/>
    <w:rsid w:val="00D4474E"/>
    <w:rsid w:val="00D44C70"/>
    <w:rsid w:val="00D44C9E"/>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868"/>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1FA2"/>
    <w:rsid w:val="00D7223A"/>
    <w:rsid w:val="00D72581"/>
    <w:rsid w:val="00D72615"/>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6517"/>
    <w:rsid w:val="00D77400"/>
    <w:rsid w:val="00D774E5"/>
    <w:rsid w:val="00D7766D"/>
    <w:rsid w:val="00D77927"/>
    <w:rsid w:val="00D77A5E"/>
    <w:rsid w:val="00D77A78"/>
    <w:rsid w:val="00D80C13"/>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DB5"/>
    <w:rsid w:val="00D87557"/>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6EF9"/>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62"/>
    <w:rsid w:val="00DE5A70"/>
    <w:rsid w:val="00DE5DA6"/>
    <w:rsid w:val="00DE5EE7"/>
    <w:rsid w:val="00DE648C"/>
    <w:rsid w:val="00DE6529"/>
    <w:rsid w:val="00DE6DC2"/>
    <w:rsid w:val="00DE75D3"/>
    <w:rsid w:val="00DE7626"/>
    <w:rsid w:val="00DE7670"/>
    <w:rsid w:val="00DE777B"/>
    <w:rsid w:val="00DE7920"/>
    <w:rsid w:val="00DE7BEF"/>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50B"/>
    <w:rsid w:val="00E13B19"/>
    <w:rsid w:val="00E149E9"/>
    <w:rsid w:val="00E14FC1"/>
    <w:rsid w:val="00E15A4A"/>
    <w:rsid w:val="00E15BE0"/>
    <w:rsid w:val="00E15C58"/>
    <w:rsid w:val="00E15F30"/>
    <w:rsid w:val="00E16208"/>
    <w:rsid w:val="00E16509"/>
    <w:rsid w:val="00E16513"/>
    <w:rsid w:val="00E166FA"/>
    <w:rsid w:val="00E16B06"/>
    <w:rsid w:val="00E16CB3"/>
    <w:rsid w:val="00E16CCE"/>
    <w:rsid w:val="00E172D0"/>
    <w:rsid w:val="00E17417"/>
    <w:rsid w:val="00E17435"/>
    <w:rsid w:val="00E1761A"/>
    <w:rsid w:val="00E1791C"/>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274"/>
    <w:rsid w:val="00E573F7"/>
    <w:rsid w:val="00E575F4"/>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7DD"/>
    <w:rsid w:val="00E71A52"/>
    <w:rsid w:val="00E71B47"/>
    <w:rsid w:val="00E72105"/>
    <w:rsid w:val="00E72B1C"/>
    <w:rsid w:val="00E72C63"/>
    <w:rsid w:val="00E72F95"/>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7E1"/>
    <w:rsid w:val="00E81912"/>
    <w:rsid w:val="00E81C0A"/>
    <w:rsid w:val="00E81DD2"/>
    <w:rsid w:val="00E82955"/>
    <w:rsid w:val="00E832F8"/>
    <w:rsid w:val="00E8383B"/>
    <w:rsid w:val="00E838E2"/>
    <w:rsid w:val="00E839A1"/>
    <w:rsid w:val="00E83C39"/>
    <w:rsid w:val="00E84715"/>
    <w:rsid w:val="00E84813"/>
    <w:rsid w:val="00E848B6"/>
    <w:rsid w:val="00E84EE1"/>
    <w:rsid w:val="00E857BB"/>
    <w:rsid w:val="00E858A2"/>
    <w:rsid w:val="00E8663E"/>
    <w:rsid w:val="00E8666F"/>
    <w:rsid w:val="00E86E4F"/>
    <w:rsid w:val="00E87645"/>
    <w:rsid w:val="00E87716"/>
    <w:rsid w:val="00E9151F"/>
    <w:rsid w:val="00E91588"/>
    <w:rsid w:val="00E915CC"/>
    <w:rsid w:val="00E91D9A"/>
    <w:rsid w:val="00E9246E"/>
    <w:rsid w:val="00E92478"/>
    <w:rsid w:val="00E92585"/>
    <w:rsid w:val="00E925FB"/>
    <w:rsid w:val="00E926F7"/>
    <w:rsid w:val="00E92A98"/>
    <w:rsid w:val="00E9369B"/>
    <w:rsid w:val="00E944BF"/>
    <w:rsid w:val="00E947D0"/>
    <w:rsid w:val="00E94D44"/>
    <w:rsid w:val="00E94F26"/>
    <w:rsid w:val="00E958A5"/>
    <w:rsid w:val="00E96289"/>
    <w:rsid w:val="00E96568"/>
    <w:rsid w:val="00E96AC5"/>
    <w:rsid w:val="00E96BE8"/>
    <w:rsid w:val="00E96CDD"/>
    <w:rsid w:val="00E96EA4"/>
    <w:rsid w:val="00E96FB6"/>
    <w:rsid w:val="00E9773A"/>
    <w:rsid w:val="00EA0038"/>
    <w:rsid w:val="00EA0399"/>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2CE8"/>
    <w:rsid w:val="00EB3012"/>
    <w:rsid w:val="00EB3302"/>
    <w:rsid w:val="00EB34EA"/>
    <w:rsid w:val="00EB3635"/>
    <w:rsid w:val="00EB3895"/>
    <w:rsid w:val="00EB3D3A"/>
    <w:rsid w:val="00EB4002"/>
    <w:rsid w:val="00EB456A"/>
    <w:rsid w:val="00EB4F8F"/>
    <w:rsid w:val="00EB54A7"/>
    <w:rsid w:val="00EB5645"/>
    <w:rsid w:val="00EB578F"/>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4D5"/>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32"/>
    <w:rsid w:val="00EE76EB"/>
    <w:rsid w:val="00EE77DC"/>
    <w:rsid w:val="00EE7A5A"/>
    <w:rsid w:val="00EE7AD7"/>
    <w:rsid w:val="00EE7F79"/>
    <w:rsid w:val="00EF05D6"/>
    <w:rsid w:val="00EF06BF"/>
    <w:rsid w:val="00EF06C6"/>
    <w:rsid w:val="00EF101D"/>
    <w:rsid w:val="00EF1BFD"/>
    <w:rsid w:val="00EF1C96"/>
    <w:rsid w:val="00EF1DAE"/>
    <w:rsid w:val="00EF1F1B"/>
    <w:rsid w:val="00EF377C"/>
    <w:rsid w:val="00EF3D86"/>
    <w:rsid w:val="00EF3DC2"/>
    <w:rsid w:val="00EF3E64"/>
    <w:rsid w:val="00EF3EB6"/>
    <w:rsid w:val="00EF4240"/>
    <w:rsid w:val="00EF5831"/>
    <w:rsid w:val="00EF5FD3"/>
    <w:rsid w:val="00EF5FEF"/>
    <w:rsid w:val="00EF6383"/>
    <w:rsid w:val="00EF645D"/>
    <w:rsid w:val="00EF6910"/>
    <w:rsid w:val="00EF7031"/>
    <w:rsid w:val="00EF7198"/>
    <w:rsid w:val="00EF7982"/>
    <w:rsid w:val="00EF7AE9"/>
    <w:rsid w:val="00EF7CFC"/>
    <w:rsid w:val="00F00BAE"/>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1BC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63B6"/>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1A1"/>
    <w:rsid w:val="00F60C6C"/>
    <w:rsid w:val="00F614DD"/>
    <w:rsid w:val="00F61D65"/>
    <w:rsid w:val="00F61FD8"/>
    <w:rsid w:val="00F62034"/>
    <w:rsid w:val="00F621F3"/>
    <w:rsid w:val="00F62A74"/>
    <w:rsid w:val="00F62AAE"/>
    <w:rsid w:val="00F62AF0"/>
    <w:rsid w:val="00F62C9E"/>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AC1"/>
    <w:rsid w:val="00F74E03"/>
    <w:rsid w:val="00F74E4E"/>
    <w:rsid w:val="00F74FF2"/>
    <w:rsid w:val="00F75600"/>
    <w:rsid w:val="00F757B3"/>
    <w:rsid w:val="00F75C16"/>
    <w:rsid w:val="00F75F32"/>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5BD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8C3"/>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0F77"/>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88065"/>
    <o:shapelayout v:ext="edit">
      <o:idmap v:ext="edit" data="1"/>
    </o:shapelayout>
  </w:shapeDefaults>
  <w:decimalSymbol w:val="."/>
  <w:listSeparator w:val=","/>
  <w14:docId w14:val="3219886E"/>
  <w15:docId w15:val="{7E153E82-82C8-4E6B-BFBB-E9B6FCE7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B0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paragraph" w:styleId="Listaconvietas3">
    <w:name w:val="List Bullet 3"/>
    <w:basedOn w:val="Normal"/>
    <w:uiPriority w:val="99"/>
    <w:unhideWhenUsed/>
    <w:rsid w:val="00DE7BEF"/>
    <w:pPr>
      <w:numPr>
        <w:numId w:val="9"/>
      </w:numPr>
      <w:contextualSpacing/>
    </w:pPr>
    <w:rPr>
      <w:lang w:val="es-ES" w:eastAsia="es-MX"/>
    </w:rPr>
  </w:style>
  <w:style w:type="character" w:customStyle="1" w:styleId="Mencinsinresolver12">
    <w:name w:val="Mención sin resolver12"/>
    <w:basedOn w:val="Fuentedeprrafopredeter"/>
    <w:uiPriority w:val="99"/>
    <w:semiHidden/>
    <w:unhideWhenUsed/>
    <w:rsid w:val="00A73EEE"/>
    <w:rPr>
      <w:color w:val="605E5C"/>
      <w:shd w:val="clear" w:color="auto" w:fill="E1DFDD"/>
    </w:rPr>
  </w:style>
  <w:style w:type="paragraph" w:customStyle="1" w:styleId="Citas">
    <w:name w:val="Citas"/>
    <w:basedOn w:val="Normal"/>
    <w:qFormat/>
    <w:rsid w:val="008B101A"/>
    <w:pPr>
      <w:spacing w:before="240" w:after="160" w:line="360" w:lineRule="auto"/>
      <w:ind w:left="851" w:right="851"/>
      <w:jc w:val="both"/>
    </w:pPr>
    <w:rPr>
      <w:rFonts w:ascii="Palatino Linotype" w:eastAsiaTheme="minorHAnsi" w:hAnsi="Palatino Linotype" w:cs="Arial"/>
      <w: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649194">
      <w:bodyDiv w:val="1"/>
      <w:marLeft w:val="0"/>
      <w:marRight w:val="0"/>
      <w:marTop w:val="0"/>
      <w:marBottom w:val="0"/>
      <w:divBdr>
        <w:top w:val="none" w:sz="0" w:space="0" w:color="auto"/>
        <w:left w:val="none" w:sz="0" w:space="0" w:color="auto"/>
        <w:bottom w:val="none" w:sz="0" w:space="0" w:color="auto"/>
        <w:right w:val="none" w:sz="0" w:space="0" w:color="auto"/>
      </w:divBdr>
    </w:div>
    <w:div w:id="99758688">
      <w:bodyDiv w:val="1"/>
      <w:marLeft w:val="0"/>
      <w:marRight w:val="0"/>
      <w:marTop w:val="0"/>
      <w:marBottom w:val="0"/>
      <w:divBdr>
        <w:top w:val="none" w:sz="0" w:space="0" w:color="auto"/>
        <w:left w:val="none" w:sz="0" w:space="0" w:color="auto"/>
        <w:bottom w:val="none" w:sz="0" w:space="0" w:color="auto"/>
        <w:right w:val="none" w:sz="0" w:space="0" w:color="auto"/>
      </w:divBdr>
      <w:divsChild>
        <w:div w:id="366489523">
          <w:marLeft w:val="0"/>
          <w:marRight w:val="0"/>
          <w:marTop w:val="0"/>
          <w:marBottom w:val="0"/>
          <w:divBdr>
            <w:top w:val="none" w:sz="0" w:space="0" w:color="auto"/>
            <w:left w:val="none" w:sz="0" w:space="0" w:color="auto"/>
            <w:bottom w:val="none" w:sz="0" w:space="0" w:color="auto"/>
            <w:right w:val="none" w:sz="0" w:space="0" w:color="auto"/>
          </w:divBdr>
        </w:div>
        <w:div w:id="160971459">
          <w:marLeft w:val="0"/>
          <w:marRight w:val="0"/>
          <w:marTop w:val="0"/>
          <w:marBottom w:val="0"/>
          <w:divBdr>
            <w:top w:val="none" w:sz="0" w:space="0" w:color="auto"/>
            <w:left w:val="none" w:sz="0" w:space="0" w:color="auto"/>
            <w:bottom w:val="none" w:sz="0" w:space="0" w:color="auto"/>
            <w:right w:val="none" w:sz="0" w:space="0" w:color="auto"/>
          </w:divBdr>
        </w:div>
        <w:div w:id="1591044447">
          <w:marLeft w:val="0"/>
          <w:marRight w:val="0"/>
          <w:marTop w:val="0"/>
          <w:marBottom w:val="0"/>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8785122">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3204589">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7383305">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1407609">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63348499">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79264626">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7836560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7844229">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1361003">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358835">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88593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1098519">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2270493">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3607389">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6056647">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7860224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52529925">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198272029">
      <w:bodyDiv w:val="1"/>
      <w:marLeft w:val="0"/>
      <w:marRight w:val="0"/>
      <w:marTop w:val="0"/>
      <w:marBottom w:val="0"/>
      <w:divBdr>
        <w:top w:val="none" w:sz="0" w:space="0" w:color="auto"/>
        <w:left w:val="none" w:sz="0" w:space="0" w:color="auto"/>
        <w:bottom w:val="none" w:sz="0" w:space="0" w:color="auto"/>
        <w:right w:val="none" w:sz="0" w:space="0" w:color="auto"/>
      </w:divBdr>
    </w:div>
    <w:div w:id="1201553069">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8052353">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562185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52679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7598896">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117884">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7084873">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543137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23992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6227921">
      <w:bodyDiv w:val="1"/>
      <w:marLeft w:val="0"/>
      <w:marRight w:val="0"/>
      <w:marTop w:val="0"/>
      <w:marBottom w:val="0"/>
      <w:divBdr>
        <w:top w:val="none" w:sz="0" w:space="0" w:color="auto"/>
        <w:left w:val="none" w:sz="0" w:space="0" w:color="auto"/>
        <w:bottom w:val="none" w:sz="0" w:space="0" w:color="auto"/>
        <w:right w:val="none" w:sz="0" w:space="0" w:color="auto"/>
      </w:divBdr>
    </w:div>
    <w:div w:id="2003848656">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24863">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dof.gob.mx/nota_detalle.php?codigo=5671860&amp;fecha=18/11/2022" TargetMode="External"/><Relationship Id="rId2" Type="http://schemas.openxmlformats.org/officeDocument/2006/relationships/hyperlink" Target="https://www.dof.gob.mx/nota_detalle.php?codigo=5446230&amp;fecha=29/07/2016" TargetMode="External"/><Relationship Id="rId1" Type="http://schemas.openxmlformats.org/officeDocument/2006/relationships/hyperlink" Target="https://www.dof.gob.mx/nota_detalle.php?codigo=5433280&amp;fecha=15/04/201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CF837-D09C-4369-B1E0-6105561B6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35</Pages>
  <Words>8662</Words>
  <Characters>47646</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2024-01-15T20:39:00Z</cp:lastPrinted>
  <dcterms:created xsi:type="dcterms:W3CDTF">2023-12-19T01:24:00Z</dcterms:created>
  <dcterms:modified xsi:type="dcterms:W3CDTF">2024-02-06T19:56:00Z</dcterms:modified>
</cp:coreProperties>
</file>