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AEE98D" w14:textId="77777777" w:rsidR="00DC0663" w:rsidRPr="00B416E1" w:rsidRDefault="00DC0663" w:rsidP="00DC0663">
      <w:pPr>
        <w:tabs>
          <w:tab w:val="left" w:pos="3465"/>
        </w:tabs>
        <w:spacing w:before="240" w:after="360" w:line="360" w:lineRule="auto"/>
        <w:jc w:val="both"/>
        <w:rPr>
          <w:rFonts w:ascii="Palatino Linotype" w:hAnsi="Palatino Linotype"/>
          <w:color w:val="000000" w:themeColor="text1"/>
        </w:rPr>
      </w:pPr>
      <w:r w:rsidRPr="00B416E1">
        <w:rPr>
          <w:rFonts w:ascii="Palatino Linotype" w:hAnsi="Palatino Linotype"/>
          <w:color w:val="000000" w:themeColor="text1"/>
        </w:rPr>
        <w:t xml:space="preserve">Resolución del Pleno del Instituto de Transparencia, Acceso a la Información Pública y Protección de Datos Personales del Estado de México y Municipios, con domicilio en Metepec, Estado de México; de fecha </w:t>
      </w:r>
      <w:r w:rsidR="002E3106">
        <w:rPr>
          <w:rFonts w:ascii="Palatino Linotype" w:eastAsia="MS Mincho" w:hAnsi="Palatino Linotype" w:cs="Times New Roman"/>
          <w:color w:val="000000"/>
          <w:lang w:val="es-MX"/>
        </w:rPr>
        <w:t>seis (06)</w:t>
      </w:r>
      <w:r>
        <w:rPr>
          <w:rFonts w:ascii="Palatino Linotype" w:eastAsia="MS Mincho" w:hAnsi="Palatino Linotype" w:cs="Times New Roman"/>
          <w:color w:val="000000"/>
          <w:lang w:val="es-MX"/>
        </w:rPr>
        <w:t xml:space="preserve"> de </w:t>
      </w:r>
      <w:r w:rsidR="002E3106">
        <w:rPr>
          <w:rFonts w:ascii="Palatino Linotype" w:eastAsia="MS Mincho" w:hAnsi="Palatino Linotype" w:cs="Times New Roman"/>
          <w:color w:val="000000"/>
          <w:lang w:val="es-MX"/>
        </w:rPr>
        <w:t>noviembre</w:t>
      </w:r>
      <w:r>
        <w:rPr>
          <w:rFonts w:ascii="Palatino Linotype" w:eastAsia="MS Mincho" w:hAnsi="Palatino Linotype" w:cs="Times New Roman"/>
          <w:color w:val="000000"/>
          <w:lang w:val="es-MX"/>
        </w:rPr>
        <w:t xml:space="preserve"> de dos mil veinticuatro</w:t>
      </w:r>
      <w:r w:rsidRPr="00B416E1">
        <w:rPr>
          <w:rFonts w:ascii="Palatino Linotype" w:eastAsia="MS Mincho" w:hAnsi="Palatino Linotype" w:cs="Times New Roman"/>
          <w:color w:val="000000"/>
          <w:lang w:val="es-MX"/>
        </w:rPr>
        <w:t>.</w:t>
      </w:r>
    </w:p>
    <w:p w14:paraId="4C42974B" w14:textId="3EE1E00C" w:rsidR="00DC0663" w:rsidRPr="0024168E" w:rsidRDefault="00DC0663" w:rsidP="00DC0663">
      <w:pPr>
        <w:spacing w:line="360" w:lineRule="auto"/>
        <w:jc w:val="both"/>
        <w:rPr>
          <w:rFonts w:ascii="Palatino Linotype" w:eastAsia="Times New Roman" w:hAnsi="Palatino Linotype" w:cs="Times New Roman"/>
          <w:color w:val="000000" w:themeColor="text1"/>
        </w:rPr>
      </w:pPr>
      <w:r w:rsidRPr="0024168E">
        <w:rPr>
          <w:rFonts w:ascii="Palatino Linotype" w:hAnsi="Palatino Linotype"/>
          <w:b/>
          <w:color w:val="000000" w:themeColor="text1"/>
        </w:rPr>
        <w:t>VISTO</w:t>
      </w:r>
      <w:r w:rsidRPr="0024168E">
        <w:rPr>
          <w:rFonts w:ascii="Palatino Linotype" w:hAnsi="Palatino Linotype"/>
          <w:color w:val="000000" w:themeColor="text1"/>
        </w:rPr>
        <w:t xml:space="preserve"> el expediente electrónico formado con motivo del recurso de revisión </w:t>
      </w:r>
      <w:r>
        <w:rPr>
          <w:rFonts w:ascii="Palatino Linotype" w:hAnsi="Palatino Linotype"/>
          <w:b/>
        </w:rPr>
        <w:t>05688/INFOEM/IP/RR/2024</w:t>
      </w:r>
      <w:r w:rsidRPr="0024168E">
        <w:rPr>
          <w:rFonts w:ascii="Palatino Linotype" w:eastAsia="Times New Roman" w:hAnsi="Palatino Linotype" w:cs="Arial"/>
          <w:bCs/>
          <w:color w:val="000000" w:themeColor="text1"/>
        </w:rPr>
        <w:t xml:space="preserve">, </w:t>
      </w:r>
      <w:r w:rsidRPr="0024168E">
        <w:rPr>
          <w:rFonts w:ascii="Palatino Linotype" w:eastAsia="Times New Roman" w:hAnsi="Palatino Linotype" w:cs="Times New Roman"/>
          <w:color w:val="000000" w:themeColor="text1"/>
        </w:rPr>
        <w:t xml:space="preserve">interpuesto por </w:t>
      </w:r>
      <w:r w:rsidR="007C520C">
        <w:rPr>
          <w:rFonts w:ascii="Palatino Linotype" w:eastAsia="Times New Roman" w:hAnsi="Palatino Linotype" w:cs="Times New Roman"/>
          <w:b/>
          <w:bCs/>
          <w:color w:val="000000" w:themeColor="text1"/>
        </w:rPr>
        <w:t>XXX XXX</w:t>
      </w:r>
      <w:r w:rsidRPr="0024168E">
        <w:rPr>
          <w:rFonts w:ascii="Palatino Linotype" w:eastAsia="Times New Roman" w:hAnsi="Palatino Linotype" w:cs="Times New Roman"/>
          <w:color w:val="000000" w:themeColor="text1"/>
        </w:rPr>
        <w:t xml:space="preserve">, en lo sucesivo, </w:t>
      </w:r>
      <w:r w:rsidRPr="0024168E">
        <w:rPr>
          <w:rFonts w:ascii="Palatino Linotype" w:eastAsia="Times New Roman" w:hAnsi="Palatino Linotype" w:cs="Times New Roman"/>
          <w:b/>
          <w:color w:val="000000" w:themeColor="text1"/>
        </w:rPr>
        <w:t xml:space="preserve">EL </w:t>
      </w:r>
      <w:r w:rsidRPr="0024168E">
        <w:rPr>
          <w:rFonts w:ascii="Palatino Linotype" w:eastAsia="Times New Roman" w:hAnsi="Palatino Linotype" w:cs="Times New Roman"/>
          <w:b/>
          <w:bCs/>
          <w:color w:val="000000" w:themeColor="text1"/>
        </w:rPr>
        <w:t>RECURRENTE</w:t>
      </w:r>
      <w:r w:rsidRPr="0024168E">
        <w:rPr>
          <w:rFonts w:ascii="Palatino Linotype" w:eastAsia="Times New Roman" w:hAnsi="Palatino Linotype" w:cs="Arial"/>
          <w:color w:val="000000" w:themeColor="text1"/>
        </w:rPr>
        <w:t xml:space="preserve">; en contra del incumplimiento a la respuesta de solicitud </w:t>
      </w:r>
      <w:r w:rsidRPr="0024168E">
        <w:rPr>
          <w:rFonts w:ascii="Palatino Linotype" w:eastAsia="Times New Roman" w:hAnsi="Palatino Linotype" w:cs="Arial"/>
          <w:b/>
          <w:bCs/>
          <w:color w:val="000000" w:themeColor="text1"/>
        </w:rPr>
        <w:t> </w:t>
      </w:r>
      <w:r>
        <w:rPr>
          <w:rFonts w:ascii="Palatino Linotype" w:eastAsia="Times New Roman" w:hAnsi="Palatino Linotype" w:cs="Arial"/>
          <w:b/>
          <w:bCs/>
          <w:color w:val="000000" w:themeColor="text1"/>
        </w:rPr>
        <w:t xml:space="preserve">00130/DIFEM/IP/2024 </w:t>
      </w:r>
      <w:r>
        <w:rPr>
          <w:rFonts w:ascii="Palatino Linotype" w:eastAsia="Times New Roman" w:hAnsi="Palatino Linotype" w:cs="Arial"/>
          <w:color w:val="000000" w:themeColor="text1"/>
        </w:rPr>
        <w:t>del Sistema para el Desarrollo Integral de la Familia del Estado de México</w:t>
      </w:r>
      <w:r w:rsidRPr="0024168E">
        <w:rPr>
          <w:rFonts w:ascii="Palatino Linotype" w:eastAsia="Calibri" w:hAnsi="Palatino Linotype" w:cs="Arial"/>
          <w:color w:val="000000" w:themeColor="text1"/>
          <w:lang w:val="es-ES"/>
        </w:rPr>
        <w:t>, en adelante,</w:t>
      </w:r>
      <w:r w:rsidRPr="0024168E">
        <w:rPr>
          <w:rFonts w:ascii="Palatino Linotype" w:eastAsia="Times New Roman" w:hAnsi="Palatino Linotype" w:cs="Times New Roman"/>
          <w:color w:val="000000" w:themeColor="text1"/>
        </w:rPr>
        <w:t xml:space="preserve"> el</w:t>
      </w:r>
      <w:r w:rsidRPr="0024168E">
        <w:rPr>
          <w:rFonts w:ascii="Palatino Linotype" w:eastAsia="Times New Roman" w:hAnsi="Palatino Linotype" w:cs="Times New Roman"/>
          <w:b/>
          <w:color w:val="000000" w:themeColor="text1"/>
        </w:rPr>
        <w:t xml:space="preserve"> SUJETO OBLIGADO</w:t>
      </w:r>
      <w:r w:rsidRPr="0024168E">
        <w:rPr>
          <w:rFonts w:ascii="Palatino Linotype" w:eastAsia="Times New Roman" w:hAnsi="Palatino Linotype" w:cs="Times New Roman"/>
          <w:color w:val="000000" w:themeColor="text1"/>
        </w:rPr>
        <w:t>,</w:t>
      </w:r>
      <w:r w:rsidRPr="0024168E">
        <w:rPr>
          <w:rFonts w:ascii="Palatino Linotype" w:eastAsia="Times New Roman" w:hAnsi="Palatino Linotype" w:cs="Times New Roman"/>
          <w:b/>
          <w:color w:val="000000" w:themeColor="text1"/>
        </w:rPr>
        <w:t xml:space="preserve"> </w:t>
      </w:r>
      <w:r w:rsidRPr="0024168E">
        <w:rPr>
          <w:rFonts w:ascii="Palatino Linotype" w:eastAsia="Times New Roman" w:hAnsi="Palatino Linotype" w:cs="Times New Roman"/>
          <w:color w:val="000000" w:themeColor="text1"/>
        </w:rPr>
        <w:t>se procede a dictar la presente resolución, con base en los siguientes:</w:t>
      </w:r>
    </w:p>
    <w:p w14:paraId="31B3069E" w14:textId="77777777" w:rsidR="00DC0663" w:rsidRPr="00B416E1" w:rsidRDefault="00DC0663" w:rsidP="00DC0663">
      <w:pPr>
        <w:spacing w:line="360" w:lineRule="auto"/>
        <w:jc w:val="both"/>
        <w:rPr>
          <w:rFonts w:ascii="Palatino Linotype" w:hAnsi="Palatino Linotype"/>
          <w:b/>
          <w:color w:val="000000" w:themeColor="text1"/>
        </w:rPr>
      </w:pPr>
    </w:p>
    <w:p w14:paraId="3C11A43B" w14:textId="77777777" w:rsidR="00DC0663" w:rsidRPr="00B416E1" w:rsidRDefault="00DC0663" w:rsidP="00DC0663">
      <w:pPr>
        <w:pStyle w:val="Ttulo1"/>
        <w:spacing w:before="0" w:line="360" w:lineRule="auto"/>
        <w:jc w:val="center"/>
        <w:rPr>
          <w:rFonts w:ascii="Palatino Linotype" w:hAnsi="Palatino Linotype"/>
          <w:b/>
          <w:color w:val="000000" w:themeColor="text1"/>
          <w:sz w:val="24"/>
          <w:szCs w:val="24"/>
        </w:rPr>
      </w:pPr>
      <w:bookmarkStart w:id="0" w:name="_Toc461555884"/>
      <w:bookmarkStart w:id="1" w:name="_Toc466371847"/>
      <w:bookmarkStart w:id="2" w:name="_Toc83128575"/>
      <w:r w:rsidRPr="00B416E1">
        <w:rPr>
          <w:rFonts w:ascii="Palatino Linotype" w:hAnsi="Palatino Linotype"/>
          <w:b/>
          <w:color w:val="000000" w:themeColor="text1"/>
          <w:sz w:val="24"/>
          <w:szCs w:val="24"/>
        </w:rPr>
        <w:t>ANTECEDENTES</w:t>
      </w:r>
      <w:bookmarkEnd w:id="0"/>
      <w:bookmarkEnd w:id="1"/>
      <w:bookmarkEnd w:id="2"/>
    </w:p>
    <w:p w14:paraId="0BD63431" w14:textId="77777777" w:rsidR="00DC0663" w:rsidRPr="00B416E1" w:rsidRDefault="00DC0663" w:rsidP="00DC0663">
      <w:pPr>
        <w:pStyle w:val="Prrafodelista"/>
        <w:tabs>
          <w:tab w:val="left" w:pos="426"/>
        </w:tabs>
        <w:spacing w:line="360" w:lineRule="auto"/>
        <w:ind w:left="0"/>
        <w:jc w:val="both"/>
        <w:rPr>
          <w:rFonts w:ascii="Palatino Linotype" w:eastAsia="Calibri" w:hAnsi="Palatino Linotype" w:cs="Arial"/>
          <w:color w:val="000000" w:themeColor="text1"/>
          <w:lang w:val="es-ES"/>
        </w:rPr>
      </w:pPr>
    </w:p>
    <w:p w14:paraId="339CFD97" w14:textId="77777777" w:rsidR="00DC0663" w:rsidRPr="00B416E1" w:rsidRDefault="00DC0663" w:rsidP="00DC0663">
      <w:pPr>
        <w:pStyle w:val="Prrafodelista"/>
        <w:numPr>
          <w:ilvl w:val="0"/>
          <w:numId w:val="1"/>
        </w:numPr>
        <w:tabs>
          <w:tab w:val="left" w:pos="426"/>
        </w:tabs>
        <w:spacing w:line="360" w:lineRule="auto"/>
        <w:ind w:left="0" w:firstLine="0"/>
        <w:jc w:val="both"/>
        <w:rPr>
          <w:rFonts w:ascii="Palatino Linotype" w:eastAsia="Calibri" w:hAnsi="Palatino Linotype" w:cs="Arial"/>
          <w:color w:val="000000" w:themeColor="text1"/>
          <w:lang w:val="es-ES"/>
        </w:rPr>
      </w:pPr>
      <w:r>
        <w:rPr>
          <w:rFonts w:ascii="Palatino Linotype" w:eastAsia="Calibri" w:hAnsi="Palatino Linotype" w:cs="Arial"/>
          <w:color w:val="000000" w:themeColor="text1"/>
          <w:lang w:val="es-ES"/>
        </w:rPr>
        <w:t xml:space="preserve">El </w:t>
      </w:r>
      <w:r w:rsidRPr="00DC0663">
        <w:rPr>
          <w:rFonts w:ascii="Palatino Linotype" w:eastAsia="Calibri" w:hAnsi="Palatino Linotype" w:cs="Arial"/>
          <w:b/>
          <w:color w:val="000000" w:themeColor="text1"/>
          <w:lang w:val="es-ES"/>
        </w:rPr>
        <w:t>veintiuno de agosto de dos mil veinticuatro</w:t>
      </w:r>
      <w:r w:rsidRPr="00B416E1">
        <w:rPr>
          <w:rFonts w:ascii="Palatino Linotype" w:eastAsia="Calibri" w:hAnsi="Palatino Linotype" w:cs="Arial"/>
          <w:color w:val="000000" w:themeColor="text1"/>
          <w:lang w:val="es-ES"/>
        </w:rPr>
        <w:t>, el particular</w:t>
      </w:r>
      <w:r w:rsidRPr="00B416E1">
        <w:rPr>
          <w:rFonts w:ascii="Palatino Linotype" w:hAnsi="Palatino Linotype"/>
          <w:color w:val="000000" w:themeColor="text1"/>
        </w:rPr>
        <w:t xml:space="preserve"> presentó</w:t>
      </w:r>
      <w:r w:rsidRPr="00B416E1">
        <w:rPr>
          <w:rFonts w:ascii="Palatino Linotype" w:hAnsi="Palatino Linotype"/>
          <w:b/>
          <w:color w:val="000000" w:themeColor="text1"/>
        </w:rPr>
        <w:t xml:space="preserve"> </w:t>
      </w:r>
      <w:r w:rsidRPr="00B416E1">
        <w:rPr>
          <w:rFonts w:ascii="Palatino Linotype" w:hAnsi="Palatino Linotype"/>
          <w:bCs/>
          <w:color w:val="000000" w:themeColor="text1"/>
        </w:rPr>
        <w:t>a través del Sistema de Acceso a la Información Mexiquense (</w:t>
      </w:r>
      <w:r w:rsidRPr="00B416E1">
        <w:rPr>
          <w:rFonts w:ascii="Palatino Linotype" w:eastAsia="Calibri" w:hAnsi="Palatino Linotype" w:cs="Arial"/>
          <w:color w:val="000000" w:themeColor="text1"/>
          <w:lang w:val="es-ES"/>
        </w:rPr>
        <w:t xml:space="preserve">SAIMEX), la solicitud de información pública registrada con el número </w:t>
      </w:r>
      <w:r>
        <w:rPr>
          <w:rFonts w:ascii="Palatino Linotype" w:eastAsia="Times New Roman" w:hAnsi="Palatino Linotype" w:cs="Arial"/>
          <w:b/>
          <w:bCs/>
          <w:color w:val="000000" w:themeColor="text1"/>
        </w:rPr>
        <w:t>00130/DIFEM/IP/2024</w:t>
      </w:r>
      <w:r w:rsidRPr="00B416E1">
        <w:rPr>
          <w:rFonts w:ascii="Palatino Linotype" w:eastAsia="Calibri" w:hAnsi="Palatino Linotype" w:cs="Arial"/>
          <w:b/>
          <w:color w:val="000000" w:themeColor="text1"/>
          <w:lang w:val="es-ES"/>
        </w:rPr>
        <w:t>,</w:t>
      </w:r>
      <w:r w:rsidRPr="00B416E1">
        <w:rPr>
          <w:rFonts w:ascii="Palatino Linotype" w:eastAsia="Calibri" w:hAnsi="Palatino Linotype" w:cs="Arial"/>
          <w:color w:val="000000" w:themeColor="text1"/>
          <w:lang w:val="es-ES"/>
        </w:rPr>
        <w:t xml:space="preserve"> mediante la que requirió lo siguiente:</w:t>
      </w:r>
    </w:p>
    <w:p w14:paraId="28B94FC4" w14:textId="77777777" w:rsidR="00DC0663" w:rsidRPr="00B416E1" w:rsidRDefault="00DC0663" w:rsidP="00DC0663">
      <w:pPr>
        <w:pStyle w:val="Prrafodelista"/>
        <w:spacing w:line="276" w:lineRule="auto"/>
        <w:ind w:left="567" w:right="567"/>
        <w:jc w:val="both"/>
        <w:rPr>
          <w:rFonts w:ascii="Palatino Linotype" w:hAnsi="Palatino Linotype"/>
          <w:i/>
          <w:color w:val="000000" w:themeColor="text1"/>
          <w:sz w:val="22"/>
          <w:szCs w:val="22"/>
        </w:rPr>
      </w:pPr>
    </w:p>
    <w:p w14:paraId="6835D7BC" w14:textId="77777777" w:rsidR="00DC0663" w:rsidRPr="00B416E1" w:rsidRDefault="00DC0663" w:rsidP="00DC0663">
      <w:pPr>
        <w:pStyle w:val="Prrafodelista"/>
        <w:spacing w:line="276" w:lineRule="auto"/>
        <w:ind w:left="567" w:right="567"/>
        <w:jc w:val="both"/>
        <w:rPr>
          <w:rFonts w:ascii="Palatino Linotype" w:hAnsi="Palatino Linotype"/>
          <w:color w:val="000000" w:themeColor="text1"/>
          <w:sz w:val="22"/>
          <w:szCs w:val="22"/>
        </w:rPr>
      </w:pPr>
      <w:r w:rsidRPr="00B416E1">
        <w:rPr>
          <w:rFonts w:ascii="Palatino Linotype" w:hAnsi="Palatino Linotype"/>
          <w:i/>
          <w:color w:val="000000" w:themeColor="text1"/>
          <w:sz w:val="22"/>
          <w:szCs w:val="22"/>
        </w:rPr>
        <w:t xml:space="preserve"> “</w:t>
      </w:r>
      <w:r>
        <w:rPr>
          <w:rFonts w:ascii="Palatino Linotype" w:hAnsi="Palatino Linotype"/>
          <w:i/>
          <w:color w:val="000000" w:themeColor="text1"/>
          <w:sz w:val="22"/>
          <w:szCs w:val="22"/>
        </w:rPr>
        <w:t>…</w:t>
      </w:r>
      <w:r w:rsidRPr="00DC0663">
        <w:rPr>
          <w:rFonts w:ascii="Palatino Linotype" w:hAnsi="Palatino Linotype"/>
          <w:i/>
          <w:color w:val="000000" w:themeColor="text1"/>
          <w:sz w:val="22"/>
          <w:szCs w:val="22"/>
        </w:rPr>
        <w:t xml:space="preserve">Se solicita la documental de los horarios de entrada y salida, así como cada una de las actividades realizadas por cada día, en el formato que considere pertinente, desde el día de ingreso de la C. Diana Ivone García Gutiérrez, Directora de la Estancia Infantil Flor de María Reyes de Molina, del Sistema para el Desarrollo Integral de la Familia (DIFEM), en virtud de que es necesario conocer puntualmente, si desempeña sus funciones de manera que marca la normativa o si se dedica a amedrentar, acosar </w:t>
      </w:r>
      <w:r w:rsidRPr="00DC0663">
        <w:rPr>
          <w:rFonts w:ascii="Palatino Linotype" w:hAnsi="Palatino Linotype"/>
          <w:i/>
          <w:color w:val="000000" w:themeColor="text1"/>
          <w:sz w:val="22"/>
          <w:szCs w:val="22"/>
        </w:rPr>
        <w:lastRenderedPageBreak/>
        <w:t>laboralmente, abusar de su autoridad y discriminar a los servidores públicos, que de ella dependen, es decir el personal que labora en la Estancia.</w:t>
      </w:r>
      <w:r w:rsidRPr="00CD2E55">
        <w:rPr>
          <w:rFonts w:ascii="Palatino Linotype" w:hAnsi="Palatino Linotype"/>
          <w:i/>
          <w:color w:val="000000" w:themeColor="text1"/>
          <w:sz w:val="22"/>
          <w:szCs w:val="22"/>
        </w:rPr>
        <w:t>.</w:t>
      </w:r>
      <w:r w:rsidRPr="00F857F0">
        <w:rPr>
          <w:rFonts w:ascii="Palatino Linotype" w:hAnsi="Palatino Linotype"/>
          <w:i/>
          <w:color w:val="000000" w:themeColor="text1"/>
          <w:sz w:val="22"/>
          <w:szCs w:val="22"/>
        </w:rPr>
        <w:t>.</w:t>
      </w:r>
      <w:r w:rsidRPr="002D7E85">
        <w:rPr>
          <w:rFonts w:ascii="Palatino Linotype" w:hAnsi="Palatino Linotype"/>
          <w:i/>
          <w:iCs/>
          <w:color w:val="000000" w:themeColor="text1"/>
          <w:sz w:val="22"/>
          <w:szCs w:val="22"/>
        </w:rPr>
        <w:t>.</w:t>
      </w:r>
      <w:r w:rsidRPr="00B416E1">
        <w:rPr>
          <w:rFonts w:ascii="Palatino Linotype" w:hAnsi="Palatino Linotype"/>
          <w:i/>
          <w:color w:val="000000" w:themeColor="text1"/>
          <w:sz w:val="22"/>
          <w:szCs w:val="22"/>
        </w:rPr>
        <w:t xml:space="preserve">” </w:t>
      </w:r>
      <w:r w:rsidRPr="00B416E1">
        <w:rPr>
          <w:rFonts w:ascii="Palatino Linotype" w:hAnsi="Palatino Linotype"/>
          <w:color w:val="000000" w:themeColor="text1"/>
          <w:sz w:val="22"/>
          <w:szCs w:val="22"/>
        </w:rPr>
        <w:t>(Sic).</w:t>
      </w:r>
    </w:p>
    <w:p w14:paraId="74A236B6" w14:textId="77777777" w:rsidR="00DC0663" w:rsidRPr="001D0EF2" w:rsidRDefault="001D0EF2" w:rsidP="001D0EF2">
      <w:pPr>
        <w:pStyle w:val="Prrafodelista"/>
        <w:tabs>
          <w:tab w:val="left" w:pos="426"/>
        </w:tabs>
        <w:spacing w:line="360" w:lineRule="auto"/>
        <w:ind w:left="567"/>
        <w:jc w:val="both"/>
        <w:rPr>
          <w:rFonts w:ascii="Palatino Linotype" w:eastAsia="MS Mincho" w:hAnsi="Palatino Linotype" w:cs="Times New Roman"/>
          <w:b/>
          <w:color w:val="000000" w:themeColor="text1"/>
        </w:rPr>
      </w:pPr>
      <w:r>
        <w:rPr>
          <w:rFonts w:ascii="Palatino Linotype" w:eastAsia="MS Mincho" w:hAnsi="Palatino Linotype" w:cs="Times New Roman"/>
          <w:b/>
          <w:color w:val="000000" w:themeColor="text1"/>
        </w:rPr>
        <w:t xml:space="preserve">Modalidad de entrega: Vía Saimex </w:t>
      </w:r>
    </w:p>
    <w:p w14:paraId="0E19E825" w14:textId="77777777" w:rsidR="00DC0663" w:rsidRPr="00B416E1" w:rsidRDefault="00DC0663" w:rsidP="00DC0663">
      <w:pPr>
        <w:pStyle w:val="Prrafodelista"/>
        <w:spacing w:line="360" w:lineRule="auto"/>
        <w:ind w:left="284"/>
        <w:jc w:val="both"/>
        <w:rPr>
          <w:rFonts w:ascii="Palatino Linotype" w:eastAsia="MS Mincho" w:hAnsi="Palatino Linotype" w:cs="Times New Roman"/>
          <w:color w:val="000000" w:themeColor="text1"/>
        </w:rPr>
      </w:pPr>
    </w:p>
    <w:p w14:paraId="12EB8905" w14:textId="77777777" w:rsidR="00DC0663" w:rsidRPr="00CD2E55" w:rsidRDefault="00DC0663" w:rsidP="00DC0663">
      <w:pPr>
        <w:pStyle w:val="Prrafodelista"/>
        <w:rPr>
          <w:rFonts w:ascii="Palatino Linotype" w:eastAsia="MS Mincho" w:hAnsi="Palatino Linotype" w:cs="Times New Roman"/>
          <w:color w:val="000000" w:themeColor="text1"/>
        </w:rPr>
      </w:pPr>
    </w:p>
    <w:p w14:paraId="70F4336B" w14:textId="77777777" w:rsidR="00DC0663" w:rsidRPr="0024168E" w:rsidRDefault="001D0EF2" w:rsidP="00DC0663">
      <w:pPr>
        <w:pStyle w:val="Prrafodelista"/>
        <w:numPr>
          <w:ilvl w:val="0"/>
          <w:numId w:val="1"/>
        </w:numPr>
        <w:tabs>
          <w:tab w:val="left" w:pos="426"/>
        </w:tabs>
        <w:spacing w:line="360" w:lineRule="auto"/>
        <w:ind w:left="0" w:firstLine="0"/>
        <w:jc w:val="both"/>
        <w:rPr>
          <w:rFonts w:ascii="Palatino Linotype" w:hAnsi="Palatino Linotype" w:cs="Arial"/>
        </w:rPr>
      </w:pPr>
      <w:r>
        <w:rPr>
          <w:rFonts w:ascii="Palatino Linotype" w:eastAsia="MS Mincho" w:hAnsi="Palatino Linotype" w:cs="Times New Roman"/>
          <w:color w:val="000000" w:themeColor="text1"/>
        </w:rPr>
        <w:t>E</w:t>
      </w:r>
      <w:r w:rsidR="00DC0663">
        <w:rPr>
          <w:rFonts w:ascii="Palatino Linotype" w:eastAsia="MS Mincho" w:hAnsi="Palatino Linotype" w:cs="Times New Roman"/>
          <w:color w:val="000000" w:themeColor="text1"/>
        </w:rPr>
        <w:t xml:space="preserve">l </w:t>
      </w:r>
      <w:r>
        <w:rPr>
          <w:rFonts w:ascii="Palatino Linotype" w:eastAsia="MS Mincho" w:hAnsi="Palatino Linotype" w:cs="Times New Roman"/>
          <w:b/>
          <w:color w:val="000000" w:themeColor="text1"/>
        </w:rPr>
        <w:t xml:space="preserve">once de septiembre </w:t>
      </w:r>
      <w:r w:rsidR="00DC0663">
        <w:rPr>
          <w:rFonts w:ascii="Palatino Linotype" w:eastAsia="MS Mincho" w:hAnsi="Palatino Linotype" w:cs="Times New Roman"/>
          <w:b/>
          <w:color w:val="000000" w:themeColor="text1"/>
        </w:rPr>
        <w:t xml:space="preserve">de dos mil veinticuatro </w:t>
      </w:r>
      <w:r w:rsidR="00DC0663">
        <w:rPr>
          <w:rFonts w:ascii="Palatino Linotype" w:eastAsia="MS Mincho" w:hAnsi="Palatino Linotype" w:cs="Times New Roman"/>
          <w:color w:val="000000" w:themeColor="text1"/>
        </w:rPr>
        <w:t xml:space="preserve">el </w:t>
      </w:r>
      <w:r w:rsidR="00DC0663" w:rsidRPr="00B416E1">
        <w:rPr>
          <w:rFonts w:ascii="Palatino Linotype" w:eastAsia="MS Mincho" w:hAnsi="Palatino Linotype" w:cs="Times New Roman"/>
          <w:b/>
          <w:bCs/>
          <w:color w:val="000000" w:themeColor="text1"/>
        </w:rPr>
        <w:t>SUJETO OBLIGADO</w:t>
      </w:r>
      <w:r w:rsidR="00DC0663">
        <w:rPr>
          <w:rFonts w:ascii="Palatino Linotype" w:eastAsia="MS Mincho" w:hAnsi="Palatino Linotype" w:cs="Times New Roman"/>
          <w:color w:val="000000" w:themeColor="text1"/>
        </w:rPr>
        <w:t xml:space="preserve"> </w:t>
      </w:r>
      <w:r w:rsidR="00DC0663" w:rsidRPr="00B416E1">
        <w:rPr>
          <w:rFonts w:ascii="Palatino Linotype" w:eastAsia="MS Mincho" w:hAnsi="Palatino Linotype" w:cs="Times New Roman"/>
          <w:color w:val="000000" w:themeColor="text1"/>
        </w:rPr>
        <w:t>dio respuesta a la solicitud</w:t>
      </w:r>
      <w:r w:rsidR="00DC0663">
        <w:rPr>
          <w:rFonts w:ascii="Palatino Linotype" w:eastAsia="MS Mincho" w:hAnsi="Palatino Linotype" w:cs="Times New Roman"/>
          <w:color w:val="000000" w:themeColor="text1"/>
        </w:rPr>
        <w:t xml:space="preserve"> de información </w:t>
      </w:r>
      <w:r>
        <w:rPr>
          <w:rFonts w:ascii="Palatino Linotype" w:eastAsia="MS Mincho" w:hAnsi="Palatino Linotype" w:cs="Times New Roman"/>
          <w:color w:val="000000" w:themeColor="text1"/>
        </w:rPr>
        <w:t xml:space="preserve">mediante seis archivos electrónicos </w:t>
      </w:r>
      <w:r w:rsidR="00DC0663">
        <w:rPr>
          <w:rFonts w:ascii="Palatino Linotype" w:eastAsia="MS Mincho" w:hAnsi="Palatino Linotype" w:cs="Times New Roman"/>
          <w:color w:val="000000" w:themeColor="text1"/>
        </w:rPr>
        <w:t>en formato PDF</w:t>
      </w:r>
      <w:r w:rsidR="00DC0663">
        <w:rPr>
          <w:rFonts w:ascii="Palatino Linotype" w:eastAsia="MS Mincho" w:hAnsi="Palatino Linotype" w:cs="Times New Roman"/>
        </w:rPr>
        <w:t xml:space="preserve">, cuyo contenido toral es el siguiente: </w:t>
      </w:r>
    </w:p>
    <w:p w14:paraId="63658F53" w14:textId="77777777" w:rsidR="00DC0663" w:rsidRPr="0024168E" w:rsidRDefault="00DC0663" w:rsidP="00DC0663">
      <w:pPr>
        <w:pStyle w:val="Prrafodelista"/>
        <w:rPr>
          <w:rFonts w:ascii="Palatino Linotype" w:hAnsi="Palatino Linotype" w:cs="Arial"/>
        </w:rPr>
      </w:pPr>
    </w:p>
    <w:p w14:paraId="4A383BF1" w14:textId="77777777" w:rsidR="00DC0663" w:rsidRPr="00CD2E55" w:rsidRDefault="001D0EF2" w:rsidP="00DC0663">
      <w:pPr>
        <w:pStyle w:val="Prrafodelista"/>
        <w:tabs>
          <w:tab w:val="left" w:pos="426"/>
        </w:tabs>
        <w:ind w:left="1134" w:right="900"/>
        <w:jc w:val="both"/>
        <w:rPr>
          <w:rFonts w:ascii="Palatino Linotype" w:hAnsi="Palatino Linotype" w:cs="Arial"/>
          <w:i/>
          <w:sz w:val="22"/>
        </w:rPr>
      </w:pPr>
      <w:r w:rsidRPr="001D0EF2">
        <w:rPr>
          <w:rStyle w:val="Hipervnculo"/>
          <w:rFonts w:ascii="Palatino Linotype" w:hAnsi="Palatino Linotype" w:cs="Arial"/>
          <w:b/>
          <w:bCs/>
          <w:i/>
          <w:color w:val="auto"/>
          <w:sz w:val="22"/>
          <w:u w:val="none"/>
        </w:rPr>
        <w:t>Anexo 4.pdf</w:t>
      </w:r>
      <w:r w:rsidR="00DC0663" w:rsidRPr="00CD2E55">
        <w:rPr>
          <w:rFonts w:ascii="Palatino Linotype" w:hAnsi="Palatino Linotype" w:cs="Arial"/>
          <w:i/>
          <w:sz w:val="22"/>
        </w:rPr>
        <w:t xml:space="preserve">: </w:t>
      </w:r>
      <w:r>
        <w:rPr>
          <w:rFonts w:ascii="Palatino Linotype" w:hAnsi="Palatino Linotype" w:cs="Arial"/>
          <w:i/>
          <w:sz w:val="22"/>
        </w:rPr>
        <w:t>lista total de asistencia del dieciséis al veintiocho de agosto de dos mil veinticuatro</w:t>
      </w:r>
      <w:r w:rsidR="00DC0663">
        <w:rPr>
          <w:rFonts w:ascii="Palatino Linotype" w:hAnsi="Palatino Linotype" w:cs="Arial"/>
          <w:i/>
          <w:sz w:val="22"/>
        </w:rPr>
        <w:t xml:space="preserve">. </w:t>
      </w:r>
    </w:p>
    <w:p w14:paraId="6A606FC1" w14:textId="77777777" w:rsidR="001D0EF2" w:rsidRDefault="001D0EF2" w:rsidP="001D0EF2">
      <w:pPr>
        <w:pStyle w:val="Prrafodelista"/>
        <w:tabs>
          <w:tab w:val="left" w:pos="426"/>
        </w:tabs>
        <w:ind w:left="1134" w:right="900"/>
        <w:jc w:val="both"/>
        <w:rPr>
          <w:rFonts w:ascii="Palatino Linotype" w:hAnsi="Palatino Linotype" w:cs="Arial"/>
          <w:i/>
          <w:sz w:val="22"/>
        </w:rPr>
      </w:pPr>
      <w:r w:rsidRPr="001D0EF2">
        <w:rPr>
          <w:rFonts w:ascii="Palatino Linotype" w:hAnsi="Palatino Linotype" w:cs="Arial"/>
          <w:b/>
          <w:i/>
        </w:rPr>
        <w:t>Anexo 1.pdf:</w:t>
      </w:r>
      <w:r>
        <w:rPr>
          <w:rFonts w:ascii="Palatino Linotype" w:hAnsi="Palatino Linotype" w:cs="Arial"/>
          <w:b/>
          <w:i/>
        </w:rPr>
        <w:t xml:space="preserve"> </w:t>
      </w:r>
      <w:r>
        <w:rPr>
          <w:rFonts w:ascii="Palatino Linotype" w:hAnsi="Palatino Linotype" w:cs="Arial"/>
          <w:i/>
        </w:rPr>
        <w:t xml:space="preserve">total de asistencia con la duración de horas de trabajo del día </w:t>
      </w:r>
      <w:r w:rsidRPr="001D0EF2">
        <w:rPr>
          <w:rFonts w:ascii="Palatino Linotype" w:hAnsi="Palatino Linotype" w:cs="Arial"/>
          <w:b/>
          <w:i/>
        </w:rPr>
        <w:t xml:space="preserve"> </w:t>
      </w:r>
      <w:r>
        <w:rPr>
          <w:rFonts w:ascii="Palatino Linotype" w:hAnsi="Palatino Linotype" w:cs="Arial"/>
          <w:i/>
          <w:sz w:val="22"/>
        </w:rPr>
        <w:t xml:space="preserve">dieciséis al veintiocho de agosto de dos mil veinticuatro. </w:t>
      </w:r>
    </w:p>
    <w:p w14:paraId="10AC2BD6" w14:textId="77777777" w:rsidR="00331CDC" w:rsidRDefault="00331CDC" w:rsidP="001249D8">
      <w:pPr>
        <w:pStyle w:val="Prrafodelista"/>
        <w:tabs>
          <w:tab w:val="left" w:pos="426"/>
        </w:tabs>
        <w:ind w:left="1134" w:right="900"/>
        <w:jc w:val="both"/>
        <w:rPr>
          <w:rFonts w:ascii="Palatino Linotype" w:hAnsi="Palatino Linotype" w:cs="Arial"/>
          <w:i/>
          <w:sz w:val="22"/>
        </w:rPr>
      </w:pPr>
      <w:r w:rsidRPr="00331CDC">
        <w:rPr>
          <w:rFonts w:ascii="Palatino Linotype" w:hAnsi="Palatino Linotype" w:cs="Arial"/>
          <w:b/>
          <w:i/>
          <w:sz w:val="22"/>
        </w:rPr>
        <w:t>Respuesta SAIMEX 00130.docx</w:t>
      </w:r>
      <w:r>
        <w:rPr>
          <w:rFonts w:ascii="Palatino Linotype" w:hAnsi="Palatino Linotype" w:cs="Arial"/>
          <w:b/>
          <w:i/>
          <w:sz w:val="22"/>
        </w:rPr>
        <w:t xml:space="preserve">: </w:t>
      </w:r>
      <w:r>
        <w:rPr>
          <w:rFonts w:ascii="Palatino Linotype" w:hAnsi="Palatino Linotype" w:cs="Arial"/>
          <w:i/>
          <w:sz w:val="22"/>
        </w:rPr>
        <w:t xml:space="preserve">oficio de la Unidad de Información, Planeación, Programación y Evaluación de la Unidad de Transparencia, mediante el cual informan que se anexan las  listas de asistencia de la servidora pública referida en la solicitud de información, en la misma respuesta refieren que se anexa el informe de actividades del dieciséis de agosto al veintiocho de agosto de dos mil veinticuatro, también se anexan tres hoja útiles consistentes en la Reunión con Jefas de Sala de la Estancia Infantil “Flor de María Reyes de Molina. </w:t>
      </w:r>
    </w:p>
    <w:p w14:paraId="381A79B9" w14:textId="77777777" w:rsidR="001249D8" w:rsidRDefault="001249D8" w:rsidP="001249D8">
      <w:pPr>
        <w:pStyle w:val="Prrafodelista"/>
        <w:tabs>
          <w:tab w:val="left" w:pos="426"/>
        </w:tabs>
        <w:ind w:left="1134" w:right="900"/>
        <w:jc w:val="both"/>
        <w:rPr>
          <w:rFonts w:ascii="Palatino Linotype" w:hAnsi="Palatino Linotype" w:cs="Arial"/>
          <w:i/>
          <w:sz w:val="22"/>
        </w:rPr>
      </w:pPr>
      <w:r w:rsidRPr="001249D8">
        <w:rPr>
          <w:rFonts w:ascii="Palatino Linotype" w:hAnsi="Palatino Linotype" w:cs="Arial"/>
          <w:b/>
          <w:i/>
          <w:sz w:val="22"/>
        </w:rPr>
        <w:t>Respuesta Solicitante.pdf</w:t>
      </w:r>
      <w:r>
        <w:rPr>
          <w:rFonts w:ascii="Palatino Linotype" w:hAnsi="Palatino Linotype" w:cs="Arial"/>
          <w:b/>
          <w:i/>
          <w:sz w:val="22"/>
        </w:rPr>
        <w:t xml:space="preserve">: </w:t>
      </w:r>
      <w:r>
        <w:rPr>
          <w:rFonts w:ascii="Palatino Linotype" w:hAnsi="Palatino Linotype" w:cs="Arial"/>
          <w:i/>
          <w:sz w:val="22"/>
        </w:rPr>
        <w:t xml:space="preserve">oficio de la Titular de la Unidad de Transparencia, mediante el cual se hace de conocimiento al solicitante que se anexan los archivos adjuntos que dan atención a la solicitud de información. </w:t>
      </w:r>
    </w:p>
    <w:p w14:paraId="6ABC84E6" w14:textId="77777777" w:rsidR="00886923" w:rsidRPr="00CD2E55" w:rsidRDefault="001249D8" w:rsidP="00886923">
      <w:pPr>
        <w:pStyle w:val="Prrafodelista"/>
        <w:tabs>
          <w:tab w:val="left" w:pos="426"/>
        </w:tabs>
        <w:ind w:left="1134" w:right="900"/>
        <w:jc w:val="both"/>
        <w:rPr>
          <w:rFonts w:ascii="Palatino Linotype" w:hAnsi="Palatino Linotype" w:cs="Arial"/>
          <w:i/>
          <w:sz w:val="22"/>
        </w:rPr>
      </w:pPr>
      <w:r w:rsidRPr="001249D8">
        <w:rPr>
          <w:rFonts w:ascii="Palatino Linotype" w:hAnsi="Palatino Linotype" w:cs="Arial"/>
          <w:b/>
          <w:i/>
          <w:sz w:val="22"/>
        </w:rPr>
        <w:t>Anexo 2.pdf</w:t>
      </w:r>
      <w:r>
        <w:rPr>
          <w:rFonts w:ascii="Palatino Linotype" w:hAnsi="Palatino Linotype" w:cs="Arial"/>
          <w:b/>
          <w:i/>
          <w:sz w:val="22"/>
        </w:rPr>
        <w:t xml:space="preserve">: </w:t>
      </w:r>
      <w:r>
        <w:rPr>
          <w:rFonts w:ascii="Palatino Linotype" w:hAnsi="Palatino Linotype" w:cs="Arial"/>
          <w:i/>
          <w:sz w:val="22"/>
        </w:rPr>
        <w:t xml:space="preserve">informe de actividades de la servidora pública referida en la solicitud de información que va del </w:t>
      </w:r>
      <w:r w:rsidR="00886923">
        <w:rPr>
          <w:rFonts w:ascii="Palatino Linotype" w:hAnsi="Palatino Linotype" w:cs="Arial"/>
          <w:i/>
          <w:sz w:val="22"/>
        </w:rPr>
        <w:t xml:space="preserve">dieciséis al veintiocho de agosto de dos mil veinticuatro. </w:t>
      </w:r>
    </w:p>
    <w:p w14:paraId="5D434B76" w14:textId="77777777" w:rsidR="00DC0663" w:rsidRDefault="00886923" w:rsidP="00886923">
      <w:pPr>
        <w:pStyle w:val="Prrafodelista"/>
        <w:tabs>
          <w:tab w:val="left" w:pos="426"/>
        </w:tabs>
        <w:ind w:left="1134" w:right="900"/>
        <w:jc w:val="both"/>
        <w:rPr>
          <w:rFonts w:ascii="Palatino Linotype" w:hAnsi="Palatino Linotype" w:cs="Arial"/>
          <w:i/>
        </w:rPr>
      </w:pPr>
      <w:r w:rsidRPr="00886923">
        <w:rPr>
          <w:rFonts w:ascii="Palatino Linotype" w:hAnsi="Palatino Linotype" w:cs="Arial"/>
          <w:b/>
          <w:i/>
        </w:rPr>
        <w:t>Anexo 3.pdf</w:t>
      </w:r>
      <w:r>
        <w:rPr>
          <w:rFonts w:ascii="Palatino Linotype" w:hAnsi="Palatino Linotype" w:cs="Arial"/>
          <w:b/>
          <w:i/>
        </w:rPr>
        <w:t xml:space="preserve">: </w:t>
      </w:r>
      <w:r>
        <w:rPr>
          <w:rFonts w:ascii="Palatino Linotype" w:hAnsi="Palatino Linotype" w:cs="Arial"/>
          <w:i/>
        </w:rPr>
        <w:t xml:space="preserve">orden del día que tuvo la servidora pública referida en la solicitud de información con las Jefas de Sala de la Estancia Infantil, con el personal de cocina y con el personal administrativo. </w:t>
      </w:r>
    </w:p>
    <w:p w14:paraId="79B2DAE2" w14:textId="77777777" w:rsidR="00886923" w:rsidRPr="00886923" w:rsidRDefault="00886923" w:rsidP="00886923">
      <w:pPr>
        <w:pStyle w:val="Prrafodelista"/>
        <w:tabs>
          <w:tab w:val="left" w:pos="426"/>
        </w:tabs>
        <w:ind w:left="1134" w:right="900"/>
        <w:jc w:val="both"/>
        <w:rPr>
          <w:rFonts w:ascii="Palatino Linotype" w:hAnsi="Palatino Linotype" w:cs="Arial"/>
          <w:i/>
        </w:rPr>
      </w:pPr>
      <w:r>
        <w:rPr>
          <w:rFonts w:ascii="Palatino Linotype" w:hAnsi="Palatino Linotype" w:cs="Arial"/>
          <w:i/>
        </w:rPr>
        <w:t>En la respuesta también se adjunta la relación de honores a la bandera del ciclo escolar 2024-2025</w:t>
      </w:r>
    </w:p>
    <w:p w14:paraId="5D841B51" w14:textId="77777777" w:rsidR="00DC0663" w:rsidRPr="00B416E1" w:rsidRDefault="00DC0663" w:rsidP="00DC0663">
      <w:pPr>
        <w:pStyle w:val="Prrafodelista"/>
        <w:numPr>
          <w:ilvl w:val="0"/>
          <w:numId w:val="1"/>
        </w:numPr>
        <w:tabs>
          <w:tab w:val="left" w:pos="426"/>
        </w:tabs>
        <w:spacing w:line="360" w:lineRule="auto"/>
        <w:ind w:left="0" w:firstLine="0"/>
        <w:jc w:val="both"/>
        <w:rPr>
          <w:rFonts w:ascii="Palatino Linotype" w:hAnsi="Palatino Linotype"/>
          <w:color w:val="000000" w:themeColor="text1"/>
          <w:szCs w:val="22"/>
        </w:rPr>
      </w:pPr>
      <w:r>
        <w:rPr>
          <w:rFonts w:ascii="Palatino Linotype" w:eastAsia="Times New Roman" w:hAnsi="Palatino Linotype" w:cs="Arial"/>
          <w:color w:val="000000" w:themeColor="text1"/>
          <w:lang w:val="es-ES"/>
        </w:rPr>
        <w:lastRenderedPageBreak/>
        <w:t xml:space="preserve">Derivado de lo anterior, el </w:t>
      </w:r>
      <w:r w:rsidR="00AE3385">
        <w:rPr>
          <w:rFonts w:ascii="Palatino Linotype" w:eastAsia="Times New Roman" w:hAnsi="Palatino Linotype" w:cs="Arial"/>
          <w:b/>
          <w:color w:val="000000" w:themeColor="text1"/>
          <w:lang w:val="es-ES"/>
        </w:rPr>
        <w:t xml:space="preserve">dieciocho de septiembre </w:t>
      </w:r>
      <w:r>
        <w:rPr>
          <w:rFonts w:ascii="Palatino Linotype" w:eastAsia="Times New Roman" w:hAnsi="Palatino Linotype" w:cs="Arial"/>
          <w:b/>
          <w:color w:val="000000" w:themeColor="text1"/>
          <w:lang w:val="es-ES"/>
        </w:rPr>
        <w:t>de dos mil veinticuatro</w:t>
      </w:r>
      <w:r w:rsidRPr="00B416E1">
        <w:rPr>
          <w:rFonts w:ascii="Palatino Linotype" w:eastAsia="Times New Roman" w:hAnsi="Palatino Linotype" w:cs="Arial"/>
          <w:color w:val="000000" w:themeColor="text1"/>
          <w:lang w:val="es-ES"/>
        </w:rPr>
        <w:t>, el particular i</w:t>
      </w:r>
      <w:r w:rsidR="00AE3385">
        <w:rPr>
          <w:rFonts w:ascii="Palatino Linotype" w:eastAsia="Times New Roman" w:hAnsi="Palatino Linotype" w:cs="Arial"/>
          <w:color w:val="000000" w:themeColor="text1"/>
          <w:lang w:val="es-ES"/>
        </w:rPr>
        <w:t xml:space="preserve">nterpuso el recurso de revisión </w:t>
      </w:r>
      <w:r>
        <w:rPr>
          <w:rFonts w:ascii="Palatino Linotype" w:hAnsi="Palatino Linotype"/>
          <w:b/>
          <w:bCs/>
        </w:rPr>
        <w:t>05688/INFOEM/IP/RR/2024</w:t>
      </w:r>
      <w:r w:rsidRPr="00B416E1">
        <w:rPr>
          <w:rFonts w:ascii="Palatino Linotype" w:eastAsia="Calibri" w:hAnsi="Palatino Linotype" w:cs="Arial"/>
          <w:color w:val="000000" w:themeColor="text1"/>
          <w:lang w:val="es-ES"/>
        </w:rPr>
        <w:t>;</w:t>
      </w:r>
      <w:r>
        <w:rPr>
          <w:rFonts w:ascii="Palatino Linotype" w:eastAsia="Times New Roman" w:hAnsi="Palatino Linotype" w:cs="Arial"/>
          <w:color w:val="000000" w:themeColor="text1"/>
          <w:lang w:val="es-ES"/>
        </w:rPr>
        <w:t xml:space="preserve"> </w:t>
      </w:r>
      <w:r w:rsidRPr="00B416E1">
        <w:rPr>
          <w:rFonts w:ascii="Palatino Linotype" w:eastAsia="Times New Roman" w:hAnsi="Palatino Linotype" w:cs="Arial"/>
          <w:color w:val="000000" w:themeColor="text1"/>
          <w:lang w:val="es-ES"/>
        </w:rPr>
        <w:t>impugnación en la que refirió lo siguiente:</w:t>
      </w:r>
    </w:p>
    <w:p w14:paraId="3018DF26" w14:textId="77777777" w:rsidR="00DC0663" w:rsidRPr="00B416E1" w:rsidRDefault="00DC0663" w:rsidP="00DC0663">
      <w:pPr>
        <w:pStyle w:val="Prrafodelista"/>
        <w:tabs>
          <w:tab w:val="left" w:pos="426"/>
        </w:tabs>
        <w:spacing w:line="360" w:lineRule="auto"/>
        <w:ind w:left="284"/>
        <w:jc w:val="both"/>
        <w:rPr>
          <w:rFonts w:ascii="Palatino Linotype" w:eastAsia="Times New Roman" w:hAnsi="Palatino Linotype" w:cs="Arial"/>
          <w:color w:val="000000" w:themeColor="text1"/>
        </w:rPr>
      </w:pPr>
    </w:p>
    <w:p w14:paraId="45357DC9" w14:textId="77777777" w:rsidR="00DC0663" w:rsidRPr="00B416E1" w:rsidRDefault="00DC0663" w:rsidP="00AE3385">
      <w:pPr>
        <w:pStyle w:val="Prrafodelista"/>
        <w:numPr>
          <w:ilvl w:val="0"/>
          <w:numId w:val="2"/>
        </w:numPr>
        <w:tabs>
          <w:tab w:val="left" w:pos="851"/>
        </w:tabs>
        <w:spacing w:line="276" w:lineRule="auto"/>
        <w:ind w:right="567"/>
        <w:jc w:val="both"/>
        <w:rPr>
          <w:rFonts w:ascii="Palatino Linotype" w:eastAsia="Times New Roman" w:hAnsi="Palatino Linotype" w:cs="Arial"/>
          <w:color w:val="000000" w:themeColor="text1"/>
          <w:sz w:val="22"/>
          <w:lang w:val="es-ES"/>
        </w:rPr>
      </w:pPr>
      <w:r w:rsidRPr="00B416E1">
        <w:rPr>
          <w:rFonts w:ascii="Palatino Linotype" w:eastAsia="Times New Roman" w:hAnsi="Palatino Linotype" w:cs="Arial"/>
          <w:b/>
          <w:color w:val="000000" w:themeColor="text1"/>
          <w:sz w:val="22"/>
          <w:lang w:val="es-ES"/>
        </w:rPr>
        <w:t>Acto impugnado:</w:t>
      </w:r>
      <w:r w:rsidRPr="00B416E1">
        <w:rPr>
          <w:rFonts w:ascii="Palatino Linotype" w:eastAsia="Times New Roman" w:hAnsi="Palatino Linotype" w:cs="Arial"/>
          <w:color w:val="000000" w:themeColor="text1"/>
          <w:sz w:val="22"/>
          <w:lang w:val="es-ES"/>
        </w:rPr>
        <w:t xml:space="preserve"> “</w:t>
      </w:r>
      <w:r w:rsidR="00AE3385" w:rsidRPr="00AE3385">
        <w:rPr>
          <w:rFonts w:ascii="Palatino Linotype" w:eastAsia="Times New Roman" w:hAnsi="Palatino Linotype" w:cs="Arial"/>
          <w:i/>
          <w:color w:val="000000" w:themeColor="text1"/>
          <w:sz w:val="22"/>
        </w:rPr>
        <w:t xml:space="preserve">No se presentan los horarios de salida de los días 22 y 28 de agosto de 2024, en su defecto que </w:t>
      </w:r>
      <w:r w:rsidR="00AE3385" w:rsidRPr="00AE3385">
        <w:rPr>
          <w:rFonts w:ascii="Palatino Linotype" w:eastAsia="Times New Roman" w:hAnsi="Palatino Linotype" w:cs="Arial"/>
          <w:b/>
          <w:i/>
          <w:color w:val="000000" w:themeColor="text1"/>
          <w:sz w:val="22"/>
        </w:rPr>
        <w:t>remita el oficio comisión firmado por M. en D. Jorge Luis Valencia Fuentes, Director de Finanzas, Planeación y Administración, donde le permiten ausentarse de la Estancia</w:t>
      </w:r>
      <w:r w:rsidR="00AE3385" w:rsidRPr="00AE3385">
        <w:rPr>
          <w:rFonts w:ascii="Palatino Linotype" w:eastAsia="Times New Roman" w:hAnsi="Palatino Linotype" w:cs="Arial"/>
          <w:i/>
          <w:color w:val="000000" w:themeColor="text1"/>
          <w:sz w:val="22"/>
        </w:rPr>
        <w:t>. Se solicitaron los de forma textual "Se solicita la documental de los horarios de entrada y salida", no se encuentran los horarios de salida de las fechas antes mencionadas. Respecto a "así como cada una de las actividades realizadas por cada día, en el formato que considere pertinente", no son actividades que lleven más de dos horas realizar, y se mencionan de manera escueta, es decir, si sometió a consideración del personal la forma en la que se realizarían las actividades, es importante conocer cual fue la opinión del personal adscerito a la dependencia.</w:t>
      </w:r>
      <w:r w:rsidRPr="00B416E1">
        <w:rPr>
          <w:rFonts w:ascii="Palatino Linotype" w:eastAsia="Times New Roman" w:hAnsi="Palatino Linotype" w:cs="Arial"/>
          <w:i/>
          <w:color w:val="000000" w:themeColor="text1"/>
          <w:sz w:val="22"/>
          <w:lang w:val="es-ES"/>
        </w:rPr>
        <w:t>”</w:t>
      </w:r>
      <w:r w:rsidRPr="00B416E1">
        <w:rPr>
          <w:rFonts w:ascii="Palatino Linotype" w:eastAsia="Times New Roman" w:hAnsi="Palatino Linotype" w:cs="Arial"/>
          <w:color w:val="000000" w:themeColor="text1"/>
          <w:sz w:val="22"/>
          <w:lang w:val="es-ES"/>
        </w:rPr>
        <w:t xml:space="preserve"> (Sic).</w:t>
      </w:r>
    </w:p>
    <w:p w14:paraId="30275EB6" w14:textId="77777777" w:rsidR="00DC0663" w:rsidRPr="00B416E1" w:rsidRDefault="00DC0663" w:rsidP="00AE3385">
      <w:pPr>
        <w:pStyle w:val="Prrafodelista"/>
        <w:tabs>
          <w:tab w:val="left" w:pos="851"/>
        </w:tabs>
        <w:spacing w:line="276" w:lineRule="auto"/>
        <w:ind w:left="1134" w:right="567"/>
        <w:jc w:val="center"/>
        <w:rPr>
          <w:rFonts w:ascii="Palatino Linotype" w:eastAsia="Times New Roman" w:hAnsi="Palatino Linotype" w:cs="Arial"/>
          <w:color w:val="000000" w:themeColor="text1"/>
          <w:sz w:val="22"/>
          <w:lang w:val="es-ES"/>
        </w:rPr>
      </w:pPr>
    </w:p>
    <w:p w14:paraId="71694C06" w14:textId="77777777" w:rsidR="00DC0663" w:rsidRPr="00B416E1" w:rsidRDefault="00DC0663" w:rsidP="00AE3385">
      <w:pPr>
        <w:pStyle w:val="Prrafodelista"/>
        <w:numPr>
          <w:ilvl w:val="0"/>
          <w:numId w:val="2"/>
        </w:numPr>
        <w:tabs>
          <w:tab w:val="left" w:pos="851"/>
        </w:tabs>
        <w:spacing w:line="276" w:lineRule="auto"/>
        <w:ind w:right="567"/>
        <w:jc w:val="both"/>
        <w:rPr>
          <w:rFonts w:ascii="Palatino Linotype" w:eastAsia="Times New Roman" w:hAnsi="Palatino Linotype" w:cs="Arial"/>
          <w:color w:val="000000" w:themeColor="text1"/>
          <w:sz w:val="22"/>
          <w:lang w:val="es-ES"/>
        </w:rPr>
      </w:pPr>
      <w:r w:rsidRPr="00B416E1">
        <w:rPr>
          <w:rFonts w:ascii="Palatino Linotype" w:eastAsia="Times New Roman" w:hAnsi="Palatino Linotype" w:cs="Arial"/>
          <w:b/>
          <w:color w:val="000000" w:themeColor="text1"/>
          <w:sz w:val="22"/>
          <w:lang w:val="es-ES"/>
        </w:rPr>
        <w:t>Razones o motivos de inconformidad:</w:t>
      </w:r>
      <w:r w:rsidRPr="00B416E1">
        <w:rPr>
          <w:rFonts w:ascii="Palatino Linotype" w:eastAsia="Times New Roman" w:hAnsi="Palatino Linotype" w:cs="Arial"/>
          <w:color w:val="000000" w:themeColor="text1"/>
          <w:sz w:val="22"/>
          <w:lang w:val="es-ES"/>
        </w:rPr>
        <w:t xml:space="preserve"> </w:t>
      </w:r>
      <w:r w:rsidRPr="00191AC0">
        <w:rPr>
          <w:rFonts w:ascii="Palatino Linotype" w:eastAsia="Times New Roman" w:hAnsi="Palatino Linotype" w:cs="Arial"/>
          <w:i/>
          <w:iCs/>
          <w:color w:val="000000" w:themeColor="text1"/>
          <w:sz w:val="22"/>
          <w:szCs w:val="22"/>
          <w:lang w:val="es-ES"/>
        </w:rPr>
        <w:t>“</w:t>
      </w:r>
      <w:r w:rsidR="00AE3385" w:rsidRPr="00AE3385">
        <w:rPr>
          <w:rFonts w:ascii="Palatino Linotype" w:hAnsi="Palatino Linotype"/>
          <w:i/>
          <w:color w:val="000000"/>
          <w:sz w:val="22"/>
          <w:szCs w:val="22"/>
        </w:rPr>
        <w:t>Se entrega la información incompleta y de forma escueta, se solicita la información detallada.</w:t>
      </w:r>
      <w:r w:rsidRPr="00191AC0">
        <w:rPr>
          <w:rFonts w:ascii="Palatino Linotype" w:eastAsia="Times New Roman" w:hAnsi="Palatino Linotype" w:cs="Arial"/>
          <w:i/>
          <w:iCs/>
          <w:color w:val="000000" w:themeColor="text1"/>
          <w:sz w:val="22"/>
          <w:szCs w:val="22"/>
          <w:lang w:val="es-ES"/>
        </w:rPr>
        <w:t>”</w:t>
      </w:r>
      <w:r w:rsidRPr="00191AC0">
        <w:rPr>
          <w:rFonts w:ascii="Palatino Linotype" w:eastAsia="Times New Roman" w:hAnsi="Palatino Linotype" w:cs="Arial"/>
          <w:color w:val="000000" w:themeColor="text1"/>
          <w:sz w:val="22"/>
          <w:szCs w:val="22"/>
          <w:lang w:val="es-ES"/>
        </w:rPr>
        <w:t xml:space="preserve"> (Sic).</w:t>
      </w:r>
    </w:p>
    <w:p w14:paraId="6F966F33" w14:textId="77777777" w:rsidR="00DC0663" w:rsidRPr="00B416E1" w:rsidRDefault="00DC0663" w:rsidP="00DC0663">
      <w:pPr>
        <w:tabs>
          <w:tab w:val="left" w:pos="426"/>
        </w:tabs>
        <w:spacing w:line="360" w:lineRule="auto"/>
        <w:jc w:val="both"/>
        <w:rPr>
          <w:rFonts w:ascii="Palatino Linotype" w:hAnsi="Palatino Linotype"/>
          <w:color w:val="000000" w:themeColor="text1"/>
          <w:szCs w:val="22"/>
        </w:rPr>
      </w:pPr>
    </w:p>
    <w:p w14:paraId="7934DC74" w14:textId="77777777" w:rsidR="00DC0663" w:rsidRPr="005F0C41" w:rsidRDefault="00DC0663" w:rsidP="00DC0663">
      <w:pPr>
        <w:pStyle w:val="Prrafodelista"/>
        <w:tabs>
          <w:tab w:val="left" w:pos="426"/>
        </w:tabs>
        <w:ind w:left="1134" w:right="900"/>
        <w:jc w:val="both"/>
        <w:rPr>
          <w:rFonts w:ascii="Palatino Linotype" w:eastAsia="Calibri" w:hAnsi="Palatino Linotype" w:cs="Arial"/>
          <w:b/>
          <w:i/>
          <w:color w:val="000000" w:themeColor="text1"/>
          <w:sz w:val="22"/>
          <w:lang w:val="es-ES"/>
        </w:rPr>
      </w:pPr>
    </w:p>
    <w:p w14:paraId="7BFA41C0" w14:textId="77777777" w:rsidR="00DC0663" w:rsidRDefault="00DC0663" w:rsidP="00DC0663">
      <w:pPr>
        <w:pStyle w:val="Prrafodelista"/>
        <w:numPr>
          <w:ilvl w:val="0"/>
          <w:numId w:val="1"/>
        </w:numPr>
        <w:tabs>
          <w:tab w:val="left" w:pos="426"/>
        </w:tabs>
        <w:spacing w:line="360" w:lineRule="auto"/>
        <w:ind w:left="0" w:firstLine="0"/>
        <w:jc w:val="both"/>
        <w:rPr>
          <w:rFonts w:ascii="Palatino Linotype" w:eastAsia="Calibri" w:hAnsi="Palatino Linotype" w:cs="Arial"/>
          <w:color w:val="000000" w:themeColor="text1"/>
          <w:lang w:val="es-ES"/>
        </w:rPr>
      </w:pPr>
      <w:r w:rsidRPr="00B416E1">
        <w:rPr>
          <w:rFonts w:ascii="Palatino Linotype" w:eastAsia="Calibri" w:hAnsi="Palatino Linotype" w:cs="Arial"/>
          <w:bCs/>
          <w:color w:val="000000" w:themeColor="text1"/>
        </w:rPr>
        <w:t xml:space="preserve">Asimismo, con fundamento en lo dispuesto por el </w:t>
      </w:r>
      <w:r w:rsidRPr="00B416E1">
        <w:rPr>
          <w:rFonts w:ascii="Palatino Linotype" w:eastAsia="Calibri" w:hAnsi="Palatino Linotype" w:cs="Arial"/>
          <w:bCs/>
          <w:color w:val="000000" w:themeColor="text1"/>
          <w:lang w:val="es-ES"/>
        </w:rPr>
        <w:t xml:space="preserve">artículo 185, fracción I, de la Ley de Transparencia y Acceso a la Información Pública del Estado de México y Municipios se turnó a la </w:t>
      </w:r>
      <w:r w:rsidRPr="00B416E1">
        <w:rPr>
          <w:rFonts w:ascii="Palatino Linotype" w:eastAsia="Calibri" w:hAnsi="Palatino Linotype" w:cs="Arial"/>
          <w:b/>
          <w:bCs/>
          <w:color w:val="000000" w:themeColor="text1"/>
          <w:lang w:val="es-ES"/>
        </w:rPr>
        <w:t>Comisionada María del Rosario Mejía Ayala</w:t>
      </w:r>
      <w:r w:rsidRPr="00B416E1">
        <w:rPr>
          <w:rFonts w:ascii="Palatino Linotype" w:eastAsia="Calibri" w:hAnsi="Palatino Linotype" w:cs="Arial"/>
          <w:bCs/>
          <w:color w:val="000000" w:themeColor="text1"/>
          <w:lang w:val="es-ES"/>
        </w:rPr>
        <w:t xml:space="preserve">, con el objeto de </w:t>
      </w:r>
      <w:r w:rsidRPr="00B416E1">
        <w:rPr>
          <w:rFonts w:ascii="Palatino Linotype" w:eastAsia="Calibri" w:hAnsi="Palatino Linotype" w:cs="Arial"/>
          <w:bCs/>
          <w:color w:val="000000" w:themeColor="text1"/>
        </w:rPr>
        <w:t>su análisis.</w:t>
      </w:r>
    </w:p>
    <w:p w14:paraId="4AB96D71" w14:textId="77777777" w:rsidR="00DC0663" w:rsidRPr="00191AC0" w:rsidRDefault="00DC0663" w:rsidP="00DC0663">
      <w:pPr>
        <w:pStyle w:val="Prrafodelista"/>
        <w:tabs>
          <w:tab w:val="left" w:pos="284"/>
          <w:tab w:val="left" w:pos="426"/>
        </w:tabs>
        <w:spacing w:line="360" w:lineRule="auto"/>
        <w:ind w:left="0"/>
        <w:jc w:val="both"/>
        <w:rPr>
          <w:rFonts w:ascii="Palatino Linotype" w:eastAsia="Calibri" w:hAnsi="Palatino Linotype" w:cs="Arial"/>
          <w:color w:val="000000" w:themeColor="text1"/>
          <w:lang w:val="es-ES"/>
        </w:rPr>
      </w:pPr>
    </w:p>
    <w:p w14:paraId="46A86A48" w14:textId="77777777" w:rsidR="00DC0663" w:rsidRPr="00B416E1" w:rsidRDefault="00DC0663" w:rsidP="00DC0663">
      <w:pPr>
        <w:pStyle w:val="Prrafodelista"/>
        <w:numPr>
          <w:ilvl w:val="0"/>
          <w:numId w:val="1"/>
        </w:numPr>
        <w:tabs>
          <w:tab w:val="left" w:pos="426"/>
        </w:tabs>
        <w:spacing w:line="360" w:lineRule="auto"/>
        <w:ind w:left="0" w:firstLine="0"/>
        <w:jc w:val="both"/>
        <w:rPr>
          <w:rFonts w:ascii="Palatino Linotype" w:eastAsia="Calibri" w:hAnsi="Palatino Linotype" w:cs="Arial"/>
          <w:color w:val="000000" w:themeColor="text1"/>
          <w:lang w:val="es-ES"/>
        </w:rPr>
      </w:pPr>
      <w:bookmarkStart w:id="3" w:name="_Hlk74251533"/>
      <w:r w:rsidRPr="00B416E1">
        <w:rPr>
          <w:rFonts w:ascii="Palatino Linotype" w:eastAsia="Times New Roman" w:hAnsi="Palatino Linotype" w:cs="Arial"/>
          <w:color w:val="000000" w:themeColor="text1"/>
          <w:lang w:val="es-ES"/>
        </w:rPr>
        <w:t>La Comisionada Ponente</w:t>
      </w:r>
      <w:r w:rsidRPr="00B416E1">
        <w:rPr>
          <w:rFonts w:ascii="Palatino Linotype" w:eastAsia="Calibri" w:hAnsi="Palatino Linotype" w:cs="Arial"/>
          <w:color w:val="000000" w:themeColor="text1"/>
          <w:lang w:val="es-ES"/>
        </w:rPr>
        <w:t>, con fundamento en lo dispuesto por el artículo 185, fracción II, de la ley de la materia, a través del</w:t>
      </w:r>
      <w:r>
        <w:rPr>
          <w:rFonts w:ascii="Palatino Linotype" w:eastAsia="Calibri" w:hAnsi="Palatino Linotype" w:cs="Arial"/>
          <w:color w:val="000000" w:themeColor="text1"/>
          <w:lang w:val="es-ES"/>
        </w:rPr>
        <w:t xml:space="preserve"> acuerdo de admisión de </w:t>
      </w:r>
      <w:r w:rsidR="00AE3385">
        <w:rPr>
          <w:rFonts w:ascii="Palatino Linotype" w:eastAsia="Calibri" w:hAnsi="Palatino Linotype" w:cs="Arial"/>
          <w:b/>
          <w:color w:val="000000" w:themeColor="text1"/>
          <w:lang w:val="es-ES"/>
        </w:rPr>
        <w:t xml:space="preserve">diecinueve </w:t>
      </w:r>
      <w:r w:rsidR="00AE3385">
        <w:rPr>
          <w:rFonts w:ascii="Palatino Linotype" w:eastAsia="Calibri" w:hAnsi="Palatino Linotype" w:cs="Arial"/>
          <w:b/>
          <w:color w:val="000000" w:themeColor="text1"/>
          <w:lang w:val="es-ES"/>
        </w:rPr>
        <w:lastRenderedPageBreak/>
        <w:t xml:space="preserve">de septiembre </w:t>
      </w:r>
      <w:r w:rsidRPr="000C5CED">
        <w:rPr>
          <w:rFonts w:ascii="Palatino Linotype" w:eastAsia="Calibri" w:hAnsi="Palatino Linotype" w:cs="Arial"/>
          <w:b/>
          <w:color w:val="000000" w:themeColor="text1"/>
          <w:lang w:val="es-ES"/>
        </w:rPr>
        <w:t>de dos mil veinticuatro</w:t>
      </w:r>
      <w:r w:rsidRPr="00B416E1">
        <w:rPr>
          <w:rFonts w:ascii="Palatino Linotype" w:eastAsia="Calibri" w:hAnsi="Palatino Linotype" w:cs="Arial"/>
          <w:color w:val="000000" w:themeColor="text1"/>
          <w:lang w:val="es-ES"/>
        </w:rPr>
        <w:t xml:space="preserve">, puso a disposición de las partes el expediente electrónico </w:t>
      </w:r>
      <w:r w:rsidRPr="00B416E1">
        <w:rPr>
          <w:rFonts w:ascii="Palatino Linotype" w:eastAsia="Calibri" w:hAnsi="Palatino Linotype" w:cs="Arial"/>
          <w:color w:val="000000" w:themeColor="text1"/>
        </w:rPr>
        <w:t xml:space="preserve">vía </w:t>
      </w:r>
      <w:r w:rsidRPr="00B416E1">
        <w:rPr>
          <w:rFonts w:ascii="Palatino Linotype" w:eastAsia="Calibri" w:hAnsi="Palatino Linotype" w:cs="Arial"/>
          <w:color w:val="000000" w:themeColor="text1"/>
          <w:lang w:val="es-ES"/>
        </w:rPr>
        <w:t xml:space="preserve">SAIMEX, a efecto de que en un plazo máximo de siete días manifestaran lo que a derecho convinieran, ofrecieran pruebas y alegatos según corresponda a los casos concretos, de esta forma para que el </w:t>
      </w:r>
      <w:r w:rsidRPr="00B416E1">
        <w:rPr>
          <w:rFonts w:ascii="Palatino Linotype" w:eastAsia="Calibri" w:hAnsi="Palatino Linotype" w:cs="Arial"/>
          <w:b/>
          <w:color w:val="000000" w:themeColor="text1"/>
          <w:lang w:val="es-ES"/>
        </w:rPr>
        <w:t>SUJETO OBLIGADO</w:t>
      </w:r>
      <w:r w:rsidRPr="00B416E1">
        <w:rPr>
          <w:rFonts w:ascii="Palatino Linotype" w:eastAsia="Calibri" w:hAnsi="Palatino Linotype" w:cs="Arial"/>
          <w:color w:val="000000" w:themeColor="text1"/>
          <w:lang w:val="es-ES"/>
        </w:rPr>
        <w:t xml:space="preserve"> presentara </w:t>
      </w:r>
      <w:bookmarkEnd w:id="3"/>
      <w:r w:rsidRPr="00B416E1">
        <w:rPr>
          <w:rFonts w:ascii="Palatino Linotype" w:eastAsia="Calibri" w:hAnsi="Palatino Linotype" w:cs="Arial"/>
          <w:color w:val="000000" w:themeColor="text1"/>
          <w:lang w:val="es-ES"/>
        </w:rPr>
        <w:t>su informe justificado procedente.</w:t>
      </w:r>
    </w:p>
    <w:p w14:paraId="46022B04" w14:textId="77777777" w:rsidR="00DC0663" w:rsidRPr="00B416E1" w:rsidRDefault="00DC0663" w:rsidP="00DC0663">
      <w:pPr>
        <w:pStyle w:val="Prrafodelista"/>
        <w:tabs>
          <w:tab w:val="left" w:pos="426"/>
        </w:tabs>
        <w:spacing w:line="360" w:lineRule="auto"/>
        <w:ind w:left="0"/>
        <w:jc w:val="both"/>
        <w:rPr>
          <w:rFonts w:ascii="Palatino Linotype" w:eastAsia="Calibri" w:hAnsi="Palatino Linotype" w:cs="Arial"/>
          <w:color w:val="000000" w:themeColor="text1"/>
          <w:lang w:val="es-ES"/>
        </w:rPr>
      </w:pPr>
    </w:p>
    <w:p w14:paraId="5C3910A4" w14:textId="77777777" w:rsidR="00DC0663" w:rsidRDefault="00DC0663" w:rsidP="00DC0663">
      <w:pPr>
        <w:pStyle w:val="Prrafodelista"/>
        <w:numPr>
          <w:ilvl w:val="0"/>
          <w:numId w:val="1"/>
        </w:numPr>
        <w:tabs>
          <w:tab w:val="left" w:pos="426"/>
        </w:tabs>
        <w:spacing w:line="360" w:lineRule="auto"/>
        <w:ind w:left="0" w:firstLine="0"/>
        <w:jc w:val="both"/>
        <w:rPr>
          <w:rFonts w:ascii="Palatino Linotype" w:eastAsia="Times New Roman" w:hAnsi="Palatino Linotype" w:cs="Arial"/>
          <w:color w:val="000000" w:themeColor="text1"/>
          <w:lang w:val="es-ES"/>
        </w:rPr>
      </w:pPr>
      <w:r w:rsidRPr="00191AC0">
        <w:rPr>
          <w:rFonts w:ascii="Palatino Linotype" w:eastAsia="Times New Roman" w:hAnsi="Palatino Linotype" w:cs="Arial"/>
          <w:color w:val="000000" w:themeColor="text1"/>
          <w:lang w:val="es-ES"/>
        </w:rPr>
        <w:t xml:space="preserve">De las constancias que obran en el expediente digital del recurso de revisión, se aprecia que el </w:t>
      </w:r>
      <w:r w:rsidRPr="000C5CED">
        <w:rPr>
          <w:rFonts w:ascii="Palatino Linotype" w:eastAsia="Times New Roman" w:hAnsi="Palatino Linotype" w:cs="Arial"/>
          <w:b/>
          <w:color w:val="000000" w:themeColor="text1"/>
          <w:lang w:val="es-ES"/>
        </w:rPr>
        <w:t>SUJETO OBLIGADO</w:t>
      </w:r>
      <w:r w:rsidRPr="00191AC0">
        <w:rPr>
          <w:rFonts w:ascii="Palatino Linotype" w:eastAsia="Times New Roman" w:hAnsi="Palatino Linotype" w:cs="Arial"/>
          <w:color w:val="000000" w:themeColor="text1"/>
          <w:lang w:val="es-ES"/>
        </w:rPr>
        <w:t xml:space="preserve"> rindió su informe justificado</w:t>
      </w:r>
      <w:r>
        <w:rPr>
          <w:rFonts w:ascii="Palatino Linotype" w:eastAsia="Times New Roman" w:hAnsi="Palatino Linotype" w:cs="Arial"/>
          <w:color w:val="000000" w:themeColor="text1"/>
          <w:lang w:val="es-ES"/>
        </w:rPr>
        <w:t xml:space="preserve"> el </w:t>
      </w:r>
      <w:r w:rsidR="00AE3385">
        <w:rPr>
          <w:rFonts w:ascii="Palatino Linotype" w:eastAsia="Times New Roman" w:hAnsi="Palatino Linotype" w:cs="Arial"/>
          <w:b/>
          <w:color w:val="000000" w:themeColor="text1"/>
          <w:lang w:val="es-ES"/>
        </w:rPr>
        <w:t xml:space="preserve">treinta de septiembre </w:t>
      </w:r>
      <w:r>
        <w:rPr>
          <w:rFonts w:ascii="Palatino Linotype" w:eastAsia="Times New Roman" w:hAnsi="Palatino Linotype" w:cs="Arial"/>
          <w:b/>
          <w:color w:val="000000" w:themeColor="text1"/>
          <w:lang w:val="es-ES"/>
        </w:rPr>
        <w:t>de dos mil veinticuatro</w:t>
      </w:r>
      <w:r w:rsidRPr="00191AC0">
        <w:rPr>
          <w:rFonts w:ascii="Palatino Linotype" w:eastAsia="Times New Roman" w:hAnsi="Palatino Linotype" w:cs="Arial"/>
          <w:color w:val="000000" w:themeColor="text1"/>
          <w:lang w:val="es-ES"/>
        </w:rPr>
        <w:t xml:space="preserve"> para manifestar lo que </w:t>
      </w:r>
      <w:r>
        <w:rPr>
          <w:rFonts w:ascii="Palatino Linotype" w:eastAsia="Times New Roman" w:hAnsi="Palatino Linotype" w:cs="Arial"/>
          <w:color w:val="000000" w:themeColor="text1"/>
          <w:lang w:val="es-ES"/>
        </w:rPr>
        <w:t xml:space="preserve">a su derecho conviniera, adjuntando </w:t>
      </w:r>
      <w:r w:rsidR="00B27603">
        <w:rPr>
          <w:rFonts w:ascii="Palatino Linotype" w:eastAsia="Times New Roman" w:hAnsi="Palatino Linotype" w:cs="Arial"/>
          <w:color w:val="000000" w:themeColor="text1"/>
          <w:lang w:val="es-ES"/>
        </w:rPr>
        <w:t>un archivo electrónico en formato pdf y una carpeta zip que contiene siete anexos</w:t>
      </w:r>
      <w:r>
        <w:rPr>
          <w:rFonts w:ascii="Palatino Linotype" w:eastAsia="Times New Roman" w:hAnsi="Palatino Linotype" w:cs="Arial"/>
          <w:color w:val="000000" w:themeColor="text1"/>
          <w:lang w:val="es-ES"/>
        </w:rPr>
        <w:t xml:space="preserve">, cuyo contenido grosso modo es el siguiente. </w:t>
      </w:r>
    </w:p>
    <w:p w14:paraId="14405BC4" w14:textId="77777777" w:rsidR="00DC0663" w:rsidRPr="000C5CED" w:rsidRDefault="00DC0663" w:rsidP="00DC0663">
      <w:pPr>
        <w:pStyle w:val="Prrafodelista"/>
        <w:ind w:left="709"/>
        <w:rPr>
          <w:rFonts w:ascii="Palatino Linotype" w:eastAsia="Times New Roman" w:hAnsi="Palatino Linotype" w:cs="Arial"/>
          <w:b/>
          <w:color w:val="000000" w:themeColor="text1"/>
          <w:lang w:val="es-ES"/>
        </w:rPr>
      </w:pPr>
    </w:p>
    <w:p w14:paraId="040D2F2C" w14:textId="77777777" w:rsidR="00DC0663" w:rsidRPr="00B14179" w:rsidRDefault="00DC0663" w:rsidP="00B27603">
      <w:pPr>
        <w:pStyle w:val="Prrafodelista"/>
        <w:ind w:left="1134" w:right="900"/>
        <w:jc w:val="both"/>
        <w:rPr>
          <w:rFonts w:ascii="Palatino Linotype" w:eastAsia="Times New Roman" w:hAnsi="Palatino Linotype" w:cs="Arial"/>
          <w:i/>
          <w:color w:val="000000" w:themeColor="text1"/>
          <w:sz w:val="22"/>
        </w:rPr>
      </w:pPr>
      <w:r w:rsidRPr="00B14179">
        <w:rPr>
          <w:rFonts w:ascii="Palatino Linotype" w:eastAsia="Times New Roman" w:hAnsi="Palatino Linotype" w:cs="Arial"/>
          <w:b/>
          <w:i/>
          <w:color w:val="000000" w:themeColor="text1"/>
          <w:sz w:val="22"/>
        </w:rPr>
        <w:t xml:space="preserve">OFICIO DEL 12 D EMARZO DEL 2024.pdf: </w:t>
      </w:r>
    </w:p>
    <w:p w14:paraId="08D74A9C" w14:textId="77777777" w:rsidR="00DC0663" w:rsidRPr="00B14179" w:rsidRDefault="00DC0663" w:rsidP="00DC0663">
      <w:pPr>
        <w:pStyle w:val="Prrafodelista"/>
        <w:ind w:left="1134" w:right="900"/>
        <w:jc w:val="both"/>
        <w:rPr>
          <w:rFonts w:ascii="Palatino Linotype" w:eastAsia="Times New Roman" w:hAnsi="Palatino Linotype" w:cs="Arial"/>
          <w:i/>
          <w:color w:val="000000" w:themeColor="text1"/>
        </w:rPr>
      </w:pPr>
    </w:p>
    <w:p w14:paraId="4655E8CF" w14:textId="77777777" w:rsidR="00DC0663" w:rsidRPr="000C5CED" w:rsidRDefault="00DC0663" w:rsidP="00DC0663">
      <w:pPr>
        <w:pStyle w:val="Prrafodelista"/>
        <w:rPr>
          <w:rFonts w:ascii="Palatino Linotype" w:eastAsia="Times New Roman" w:hAnsi="Palatino Linotype" w:cs="Arial"/>
          <w:i/>
          <w:color w:val="000000" w:themeColor="text1"/>
        </w:rPr>
      </w:pPr>
    </w:p>
    <w:p w14:paraId="68D1387F" w14:textId="77777777" w:rsidR="00DC0663" w:rsidRPr="000C5CED" w:rsidRDefault="00DC0663" w:rsidP="00DC0663">
      <w:pPr>
        <w:pStyle w:val="Prrafodelista"/>
        <w:rPr>
          <w:rFonts w:ascii="Palatino Linotype" w:eastAsia="Calibri" w:hAnsi="Palatino Linotype" w:cs="Arial"/>
          <w:b/>
          <w:color w:val="000000" w:themeColor="text1"/>
        </w:rPr>
      </w:pPr>
    </w:p>
    <w:p w14:paraId="3D713E2C" w14:textId="77777777" w:rsidR="00DC0663" w:rsidRPr="00AC015B" w:rsidRDefault="00DC0663" w:rsidP="00DC0663">
      <w:pPr>
        <w:pStyle w:val="Prrafodelista"/>
        <w:numPr>
          <w:ilvl w:val="0"/>
          <w:numId w:val="1"/>
        </w:numPr>
        <w:tabs>
          <w:tab w:val="left" w:pos="426"/>
        </w:tabs>
        <w:spacing w:line="360" w:lineRule="auto"/>
        <w:ind w:left="0" w:firstLine="0"/>
        <w:jc w:val="both"/>
        <w:rPr>
          <w:rFonts w:ascii="Palatino Linotype" w:eastAsia="Calibri" w:hAnsi="Palatino Linotype" w:cs="Arial"/>
          <w:color w:val="000000" w:themeColor="text1"/>
          <w:lang w:val="es-ES"/>
        </w:rPr>
      </w:pPr>
      <w:r>
        <w:rPr>
          <w:rFonts w:ascii="Palatino Linotype" w:eastAsia="Calibri" w:hAnsi="Palatino Linotype" w:cs="Arial"/>
          <w:color w:val="000000" w:themeColor="text1"/>
        </w:rPr>
        <w:t xml:space="preserve">Por su parte, el </w:t>
      </w:r>
      <w:r>
        <w:rPr>
          <w:rFonts w:ascii="Palatino Linotype" w:eastAsia="Calibri" w:hAnsi="Palatino Linotype" w:cs="Arial"/>
          <w:b/>
          <w:color w:val="000000" w:themeColor="text1"/>
        </w:rPr>
        <w:t xml:space="preserve">trece de marzo de dos mil veinticuatro el RECURRENTE </w:t>
      </w:r>
      <w:r>
        <w:rPr>
          <w:rFonts w:ascii="Palatino Linotype" w:eastAsia="Calibri" w:hAnsi="Palatino Linotype" w:cs="Arial"/>
          <w:color w:val="000000" w:themeColor="text1"/>
        </w:rPr>
        <w:t xml:space="preserve">agrego un archivo electrónico en formato pdf, cuyo contenido grosso modo es el siguiente.  </w:t>
      </w:r>
    </w:p>
    <w:p w14:paraId="3C6AF640" w14:textId="77777777" w:rsidR="00DC0663" w:rsidRDefault="00B27603" w:rsidP="008274BA">
      <w:pPr>
        <w:pStyle w:val="Prrafodelista"/>
        <w:tabs>
          <w:tab w:val="left" w:pos="426"/>
        </w:tabs>
        <w:ind w:left="1134" w:right="900"/>
        <w:jc w:val="both"/>
        <w:rPr>
          <w:rFonts w:ascii="Palatino Linotype" w:hAnsi="Palatino Linotype"/>
          <w:i/>
          <w:sz w:val="22"/>
        </w:rPr>
      </w:pPr>
      <w:r w:rsidRPr="00B27603">
        <w:rPr>
          <w:rFonts w:ascii="Palatino Linotype" w:hAnsi="Palatino Linotype"/>
          <w:b/>
          <w:i/>
          <w:sz w:val="22"/>
        </w:rPr>
        <w:t>Informe Justificado 05688.pdf</w:t>
      </w:r>
      <w:r w:rsidR="00DC0663" w:rsidRPr="005F0C41">
        <w:rPr>
          <w:rFonts w:ascii="Palatino Linotype" w:hAnsi="Palatino Linotype"/>
          <w:b/>
          <w:i/>
          <w:sz w:val="22"/>
        </w:rPr>
        <w:t>:</w:t>
      </w:r>
      <w:r w:rsidR="00DC0663">
        <w:rPr>
          <w:rFonts w:ascii="Palatino Linotype" w:hAnsi="Palatino Linotype"/>
          <w:i/>
          <w:sz w:val="22"/>
        </w:rPr>
        <w:t xml:space="preserve"> </w:t>
      </w:r>
      <w:r>
        <w:rPr>
          <w:rFonts w:ascii="Palatino Linotype" w:hAnsi="Palatino Linotype"/>
          <w:i/>
          <w:sz w:val="22"/>
        </w:rPr>
        <w:t xml:space="preserve">Informe Justificado mediante el cual la Titular de la Unidad de Transparencia, refiere que los sujetos  obligados deben de entregar la información tal y como se encuentra en sus archivos, situación de la cual informa que se entrego la información de las listas tal cual obran en sus archivos. </w:t>
      </w:r>
    </w:p>
    <w:p w14:paraId="6E75CE0A" w14:textId="77777777" w:rsidR="00B27603" w:rsidRDefault="00B27603" w:rsidP="008274BA">
      <w:pPr>
        <w:pStyle w:val="Prrafodelista"/>
        <w:tabs>
          <w:tab w:val="left" w:pos="426"/>
        </w:tabs>
        <w:ind w:left="1134" w:right="900"/>
        <w:jc w:val="both"/>
        <w:rPr>
          <w:rFonts w:ascii="Palatino Linotype" w:hAnsi="Palatino Linotype"/>
          <w:i/>
          <w:sz w:val="22"/>
        </w:rPr>
      </w:pPr>
      <w:r>
        <w:rPr>
          <w:rFonts w:ascii="Palatino Linotype" w:hAnsi="Palatino Linotype"/>
          <w:i/>
          <w:sz w:val="22"/>
        </w:rPr>
        <w:t xml:space="preserve">En el mismo informe el </w:t>
      </w:r>
      <w:r>
        <w:rPr>
          <w:rFonts w:ascii="Palatino Linotype" w:hAnsi="Palatino Linotype"/>
          <w:b/>
          <w:i/>
          <w:sz w:val="22"/>
        </w:rPr>
        <w:t>S</w:t>
      </w:r>
      <w:r w:rsidR="00825301">
        <w:rPr>
          <w:rFonts w:ascii="Palatino Linotype" w:hAnsi="Palatino Linotype"/>
          <w:b/>
          <w:i/>
          <w:sz w:val="22"/>
        </w:rPr>
        <w:t xml:space="preserve">ujeto obligado </w:t>
      </w:r>
      <w:r w:rsidR="00825301">
        <w:rPr>
          <w:rFonts w:ascii="Palatino Linotype" w:hAnsi="Palatino Linotype"/>
          <w:i/>
          <w:sz w:val="22"/>
        </w:rPr>
        <w:t xml:space="preserve">refiere que al momento de interponer el recurso de información se observan novedosos cuestionamientos de carácter subjetivo y datos nuevos. </w:t>
      </w:r>
    </w:p>
    <w:p w14:paraId="386E38D7" w14:textId="77777777" w:rsidR="00825301" w:rsidRDefault="00825301" w:rsidP="008274BA">
      <w:pPr>
        <w:pStyle w:val="Prrafodelista"/>
        <w:tabs>
          <w:tab w:val="left" w:pos="426"/>
        </w:tabs>
        <w:ind w:left="1134" w:right="900"/>
        <w:jc w:val="both"/>
        <w:rPr>
          <w:rFonts w:ascii="Palatino Linotype" w:hAnsi="Palatino Linotype"/>
          <w:b/>
          <w:i/>
          <w:sz w:val="22"/>
        </w:rPr>
      </w:pPr>
      <w:r w:rsidRPr="00825301">
        <w:rPr>
          <w:rFonts w:ascii="Palatino Linotype" w:hAnsi="Palatino Linotype"/>
          <w:b/>
          <w:i/>
          <w:sz w:val="22"/>
        </w:rPr>
        <w:t>ANEXOS.zip</w:t>
      </w:r>
      <w:r>
        <w:rPr>
          <w:rFonts w:ascii="Palatino Linotype" w:hAnsi="Palatino Linotype"/>
          <w:b/>
          <w:i/>
          <w:sz w:val="22"/>
        </w:rPr>
        <w:t xml:space="preserve">: </w:t>
      </w:r>
    </w:p>
    <w:p w14:paraId="77875676" w14:textId="77777777" w:rsidR="00825301" w:rsidRDefault="00825301" w:rsidP="008274BA">
      <w:pPr>
        <w:pStyle w:val="Prrafodelista"/>
        <w:tabs>
          <w:tab w:val="left" w:pos="426"/>
        </w:tabs>
        <w:ind w:left="1134" w:right="900"/>
        <w:jc w:val="both"/>
        <w:rPr>
          <w:rFonts w:ascii="Palatino Linotype" w:hAnsi="Palatino Linotype"/>
          <w:i/>
          <w:sz w:val="22"/>
        </w:rPr>
      </w:pPr>
      <w:r w:rsidRPr="00825301">
        <w:rPr>
          <w:rFonts w:ascii="Palatino Linotype" w:hAnsi="Palatino Linotype"/>
          <w:b/>
          <w:i/>
          <w:sz w:val="22"/>
        </w:rPr>
        <w:t>ANEXOS\Anexo 1.pdf</w:t>
      </w:r>
      <w:r>
        <w:rPr>
          <w:rFonts w:ascii="Palatino Linotype" w:hAnsi="Palatino Linotype"/>
          <w:b/>
          <w:i/>
          <w:sz w:val="22"/>
        </w:rPr>
        <w:t xml:space="preserve">: </w:t>
      </w:r>
      <w:r>
        <w:rPr>
          <w:rFonts w:ascii="Palatino Linotype" w:hAnsi="Palatino Linotype"/>
          <w:i/>
          <w:sz w:val="22"/>
        </w:rPr>
        <w:t xml:space="preserve">oficios mediante los cuales la Titular de la Unidad de Transparencia, solicito a la Directora de Servicio Jurídico – Asistenciales e </w:t>
      </w:r>
      <w:r>
        <w:rPr>
          <w:rFonts w:ascii="Palatino Linotype" w:hAnsi="Palatino Linotype"/>
          <w:i/>
          <w:sz w:val="22"/>
        </w:rPr>
        <w:lastRenderedPageBreak/>
        <w:t xml:space="preserve">Igualdad de Género y al Director de Finanzas, Planeación y Administración dieran atención a la solicitud de información. </w:t>
      </w:r>
    </w:p>
    <w:p w14:paraId="1E0CDC37" w14:textId="77777777" w:rsidR="00825301" w:rsidRDefault="00825301" w:rsidP="008274BA">
      <w:pPr>
        <w:pStyle w:val="Prrafodelista"/>
        <w:tabs>
          <w:tab w:val="left" w:pos="426"/>
        </w:tabs>
        <w:ind w:left="1134" w:right="900"/>
        <w:jc w:val="both"/>
        <w:rPr>
          <w:rFonts w:ascii="Palatino Linotype" w:hAnsi="Palatino Linotype"/>
          <w:i/>
          <w:sz w:val="22"/>
        </w:rPr>
      </w:pPr>
      <w:r w:rsidRPr="00825301">
        <w:rPr>
          <w:rFonts w:ascii="Palatino Linotype" w:hAnsi="Palatino Linotype"/>
          <w:b/>
          <w:i/>
          <w:sz w:val="22"/>
        </w:rPr>
        <w:t>ANEXOS\Anexo 2.pdf</w:t>
      </w:r>
      <w:r>
        <w:rPr>
          <w:rFonts w:ascii="Palatino Linotype" w:hAnsi="Palatino Linotype"/>
          <w:b/>
          <w:i/>
          <w:sz w:val="22"/>
        </w:rPr>
        <w:t xml:space="preserve">: </w:t>
      </w:r>
      <w:r>
        <w:rPr>
          <w:rFonts w:ascii="Palatino Linotype" w:hAnsi="Palatino Linotype"/>
          <w:i/>
          <w:sz w:val="22"/>
        </w:rPr>
        <w:t>oficio de la Directora de Servicios Jurídico– Asistenciales e Igualdad de Género, mediante el cual informo que se anexaba copia certificada de entradas y salidas de la servidora pública referida</w:t>
      </w:r>
      <w:r w:rsidR="000C56F1">
        <w:rPr>
          <w:rFonts w:ascii="Palatino Linotype" w:hAnsi="Palatino Linotype"/>
          <w:i/>
          <w:sz w:val="22"/>
        </w:rPr>
        <w:t xml:space="preserve"> en la solicitud de información, en el documento también se encuentra que informa que se anexa el informe de actividades del dieciséis al veintiocho de agosto de 2024. </w:t>
      </w:r>
    </w:p>
    <w:p w14:paraId="6E68DA75" w14:textId="77777777" w:rsidR="000C56F1" w:rsidRDefault="000C56F1" w:rsidP="008274BA">
      <w:pPr>
        <w:pStyle w:val="Prrafodelista"/>
        <w:tabs>
          <w:tab w:val="left" w:pos="426"/>
        </w:tabs>
        <w:ind w:left="1134" w:right="900"/>
        <w:jc w:val="both"/>
        <w:rPr>
          <w:rFonts w:ascii="Palatino Linotype" w:hAnsi="Palatino Linotype"/>
          <w:i/>
          <w:sz w:val="22"/>
        </w:rPr>
      </w:pPr>
      <w:r w:rsidRPr="000C56F1">
        <w:rPr>
          <w:rFonts w:ascii="Palatino Linotype" w:hAnsi="Palatino Linotype"/>
          <w:b/>
          <w:i/>
          <w:sz w:val="22"/>
        </w:rPr>
        <w:t>ANEXOS\Anexo 3.pdf</w:t>
      </w:r>
      <w:r>
        <w:rPr>
          <w:rFonts w:ascii="Palatino Linotype" w:hAnsi="Palatino Linotype"/>
          <w:b/>
          <w:i/>
          <w:sz w:val="22"/>
        </w:rPr>
        <w:t xml:space="preserve">: </w:t>
      </w:r>
      <w:r>
        <w:rPr>
          <w:rFonts w:ascii="Palatino Linotype" w:hAnsi="Palatino Linotype"/>
          <w:i/>
          <w:sz w:val="22"/>
        </w:rPr>
        <w:t xml:space="preserve">oficio del Director de Finanzas, Planeación y Administración,  mediante el cual refiere que se anexan los registros de asistencia de la servidora pública referida en la solicitud de información, en la respuesta también refieren que </w:t>
      </w:r>
      <w:r w:rsidR="00E3047D">
        <w:rPr>
          <w:rFonts w:ascii="Palatino Linotype" w:hAnsi="Palatino Linotype"/>
          <w:i/>
          <w:sz w:val="22"/>
        </w:rPr>
        <w:t xml:space="preserve">las funciones son determinadas por los titulares de cada área. </w:t>
      </w:r>
    </w:p>
    <w:p w14:paraId="4791A859" w14:textId="77777777" w:rsidR="00E3047D" w:rsidRDefault="00E3047D" w:rsidP="008274BA">
      <w:pPr>
        <w:pStyle w:val="Prrafodelista"/>
        <w:tabs>
          <w:tab w:val="left" w:pos="426"/>
        </w:tabs>
        <w:ind w:left="1134" w:right="900"/>
        <w:jc w:val="both"/>
        <w:rPr>
          <w:rFonts w:ascii="Palatino Linotype" w:hAnsi="Palatino Linotype"/>
          <w:i/>
          <w:sz w:val="22"/>
        </w:rPr>
      </w:pPr>
      <w:r w:rsidRPr="00E3047D">
        <w:rPr>
          <w:rFonts w:ascii="Palatino Linotype" w:hAnsi="Palatino Linotype"/>
          <w:b/>
          <w:i/>
          <w:sz w:val="22"/>
        </w:rPr>
        <w:t>ANEXOS\Anexo 4.pdf</w:t>
      </w:r>
      <w:r>
        <w:rPr>
          <w:rFonts w:ascii="Palatino Linotype" w:hAnsi="Palatino Linotype"/>
          <w:b/>
          <w:i/>
          <w:sz w:val="22"/>
        </w:rPr>
        <w:t xml:space="preserve">: </w:t>
      </w:r>
      <w:r>
        <w:rPr>
          <w:rFonts w:ascii="Palatino Linotype" w:hAnsi="Palatino Linotype"/>
          <w:i/>
          <w:sz w:val="22"/>
        </w:rPr>
        <w:t xml:space="preserve">oficio de la Titular de la Unidad de Transparencia, mediante el cual le informa </w:t>
      </w:r>
      <w:r w:rsidR="00097D54">
        <w:rPr>
          <w:rFonts w:ascii="Palatino Linotype" w:hAnsi="Palatino Linotype"/>
          <w:i/>
          <w:sz w:val="22"/>
        </w:rPr>
        <w:t xml:space="preserve">que se anexan los archivos que atienden la solicitud de información. </w:t>
      </w:r>
    </w:p>
    <w:p w14:paraId="39F44343" w14:textId="77777777" w:rsidR="00097D54" w:rsidRDefault="00097D54" w:rsidP="008274BA">
      <w:pPr>
        <w:pStyle w:val="Prrafodelista"/>
        <w:tabs>
          <w:tab w:val="left" w:pos="426"/>
        </w:tabs>
        <w:ind w:left="1134" w:right="900"/>
        <w:jc w:val="both"/>
        <w:rPr>
          <w:rFonts w:ascii="Palatino Linotype" w:hAnsi="Palatino Linotype"/>
          <w:i/>
          <w:sz w:val="22"/>
        </w:rPr>
      </w:pPr>
      <w:r w:rsidRPr="00097D54">
        <w:rPr>
          <w:rFonts w:ascii="Palatino Linotype" w:hAnsi="Palatino Linotype"/>
          <w:b/>
          <w:i/>
          <w:sz w:val="22"/>
        </w:rPr>
        <w:t>ANEXOS\Anexo 5.pdf</w:t>
      </w:r>
      <w:r>
        <w:rPr>
          <w:rFonts w:ascii="Palatino Linotype" w:hAnsi="Palatino Linotype"/>
          <w:b/>
          <w:i/>
          <w:sz w:val="22"/>
        </w:rPr>
        <w:t xml:space="preserve">: </w:t>
      </w:r>
      <w:r>
        <w:rPr>
          <w:rFonts w:ascii="Palatino Linotype" w:hAnsi="Palatino Linotype"/>
          <w:i/>
          <w:sz w:val="22"/>
        </w:rPr>
        <w:t xml:space="preserve">oficios que remite la Titular de la Unidad de Transparencia, mediante la cual solicita a la Directora de Servicio Jurídico – Asistenciales e Igualdad de Género y al Director de Finanzas, Planeación y Administración que presenten sus informes justificados. </w:t>
      </w:r>
    </w:p>
    <w:p w14:paraId="6AC52E84" w14:textId="77777777" w:rsidR="00097D54" w:rsidRDefault="00097D54" w:rsidP="008274BA">
      <w:pPr>
        <w:pStyle w:val="Prrafodelista"/>
        <w:tabs>
          <w:tab w:val="left" w:pos="426"/>
        </w:tabs>
        <w:ind w:left="1134" w:right="900"/>
        <w:jc w:val="both"/>
        <w:rPr>
          <w:rFonts w:ascii="Palatino Linotype" w:hAnsi="Palatino Linotype"/>
          <w:i/>
          <w:sz w:val="22"/>
        </w:rPr>
      </w:pPr>
      <w:r w:rsidRPr="00097D54">
        <w:rPr>
          <w:rFonts w:ascii="Palatino Linotype" w:hAnsi="Palatino Linotype"/>
          <w:b/>
          <w:i/>
          <w:sz w:val="22"/>
        </w:rPr>
        <w:t>ANEXOS\Anexo 6.pdf</w:t>
      </w:r>
      <w:r>
        <w:rPr>
          <w:rFonts w:ascii="Palatino Linotype" w:hAnsi="Palatino Linotype"/>
          <w:b/>
          <w:i/>
          <w:sz w:val="22"/>
        </w:rPr>
        <w:t xml:space="preserve">: </w:t>
      </w:r>
      <w:r>
        <w:rPr>
          <w:rFonts w:ascii="Palatino Linotype" w:hAnsi="Palatino Linotype"/>
          <w:i/>
          <w:sz w:val="22"/>
        </w:rPr>
        <w:t>oficio de la Directora de Servicio Jurídico – Asistenciales e Igualdad de Género, mediante el cual informa que la solicitud de información fue atendida de manera completa</w:t>
      </w:r>
      <w:r w:rsidR="009719D7">
        <w:rPr>
          <w:rFonts w:ascii="Palatino Linotype" w:hAnsi="Palatino Linotype"/>
          <w:i/>
          <w:sz w:val="22"/>
        </w:rPr>
        <w:t xml:space="preserve">, también refiere que hay puntos en la impugnación que no fueron materia de la solicitud inicial. </w:t>
      </w:r>
    </w:p>
    <w:p w14:paraId="29965B3E" w14:textId="77777777" w:rsidR="009719D7" w:rsidRDefault="009719D7" w:rsidP="008274BA">
      <w:pPr>
        <w:pStyle w:val="Prrafodelista"/>
        <w:tabs>
          <w:tab w:val="left" w:pos="426"/>
        </w:tabs>
        <w:ind w:left="1134" w:right="900"/>
        <w:jc w:val="both"/>
        <w:rPr>
          <w:rFonts w:ascii="Palatino Linotype" w:hAnsi="Palatino Linotype"/>
          <w:i/>
          <w:sz w:val="22"/>
        </w:rPr>
      </w:pPr>
      <w:r w:rsidRPr="009719D7">
        <w:rPr>
          <w:rFonts w:ascii="Palatino Linotype" w:hAnsi="Palatino Linotype"/>
          <w:b/>
          <w:i/>
          <w:sz w:val="22"/>
        </w:rPr>
        <w:t>ANEXOS\Anexo 7.pdf</w:t>
      </w:r>
      <w:r>
        <w:rPr>
          <w:rFonts w:ascii="Palatino Linotype" w:hAnsi="Palatino Linotype"/>
          <w:b/>
          <w:i/>
          <w:sz w:val="22"/>
        </w:rPr>
        <w:t xml:space="preserve">: </w:t>
      </w:r>
      <w:r>
        <w:rPr>
          <w:rFonts w:ascii="Palatino Linotype" w:hAnsi="Palatino Linotype"/>
          <w:i/>
          <w:sz w:val="22"/>
        </w:rPr>
        <w:t>oficio mediante el cual el D</w:t>
      </w:r>
      <w:r w:rsidRPr="00AE3385">
        <w:rPr>
          <w:rFonts w:ascii="Palatino Linotype" w:eastAsia="Times New Roman" w:hAnsi="Palatino Linotype" w:cs="Arial"/>
          <w:i/>
          <w:color w:val="000000" w:themeColor="text1"/>
          <w:sz w:val="22"/>
        </w:rPr>
        <w:t>irector de Finanzas, Planeación y Administración</w:t>
      </w:r>
      <w:r>
        <w:rPr>
          <w:rFonts w:ascii="Palatino Linotype" w:eastAsia="Times New Roman" w:hAnsi="Palatino Linotype" w:cs="Arial"/>
          <w:i/>
          <w:color w:val="000000" w:themeColor="text1"/>
          <w:sz w:val="22"/>
        </w:rPr>
        <w:t xml:space="preserve">, que la información entregada es la que se encuentra en los archivos y que no están obligados a elaborar documentos ad hoc para la atención de solicitudes </w:t>
      </w:r>
      <w:r>
        <w:rPr>
          <w:rFonts w:ascii="Palatino Linotype" w:hAnsi="Palatino Linotype"/>
          <w:i/>
          <w:sz w:val="22"/>
        </w:rPr>
        <w:t xml:space="preserve">también refiere que hay puntos en la impugnación que no fueron materia de la solicitud inicial. </w:t>
      </w:r>
    </w:p>
    <w:p w14:paraId="0837128C" w14:textId="77777777" w:rsidR="00DC0663" w:rsidRPr="009B3524" w:rsidRDefault="00DC0663" w:rsidP="009B3524">
      <w:pPr>
        <w:tabs>
          <w:tab w:val="left" w:pos="426"/>
        </w:tabs>
        <w:spacing w:line="360" w:lineRule="auto"/>
        <w:ind w:right="900"/>
        <w:jc w:val="both"/>
        <w:rPr>
          <w:rFonts w:ascii="Palatino Linotype" w:hAnsi="Palatino Linotype"/>
          <w:i/>
          <w:sz w:val="22"/>
        </w:rPr>
      </w:pPr>
    </w:p>
    <w:p w14:paraId="43CF411A" w14:textId="77777777" w:rsidR="00DC0663" w:rsidRPr="00B416E1" w:rsidRDefault="00DC0663" w:rsidP="00DC0663">
      <w:pPr>
        <w:numPr>
          <w:ilvl w:val="0"/>
          <w:numId w:val="1"/>
        </w:numPr>
        <w:spacing w:line="360" w:lineRule="auto"/>
        <w:ind w:left="0" w:firstLine="0"/>
        <w:contextualSpacing/>
        <w:jc w:val="both"/>
        <w:rPr>
          <w:rFonts w:ascii="Palatino Linotype" w:eastAsia="MS Mincho" w:hAnsi="Palatino Linotype" w:cs="Times New Roman"/>
          <w:color w:val="000000"/>
          <w:lang w:val="es-MX"/>
        </w:rPr>
      </w:pPr>
      <w:r w:rsidRPr="00B416E1">
        <w:rPr>
          <w:rFonts w:ascii="Palatino Linotype" w:eastAsia="MS Mincho" w:hAnsi="Palatino Linotype" w:cs="Times New Roman"/>
          <w:lang w:val="es-MX"/>
        </w:rPr>
        <w:t>Una vez transcurrido el plazo decretado con anterioridad, en fecha</w:t>
      </w:r>
      <w:r>
        <w:rPr>
          <w:rFonts w:ascii="Palatino Linotype" w:eastAsia="Times New Roman" w:hAnsi="Palatino Linotype" w:cs="Arial"/>
          <w:color w:val="000000"/>
          <w:lang w:val="es-MX"/>
        </w:rPr>
        <w:t xml:space="preserve"> </w:t>
      </w:r>
      <w:r w:rsidR="009B3524" w:rsidRPr="009B3524">
        <w:rPr>
          <w:rFonts w:ascii="Palatino Linotype" w:eastAsia="Times New Roman" w:hAnsi="Palatino Linotype" w:cs="Arial"/>
          <w:b/>
          <w:color w:val="000000"/>
          <w:lang w:val="es-MX"/>
        </w:rPr>
        <w:t xml:space="preserve">veintitrés de octubre </w:t>
      </w:r>
      <w:r w:rsidRPr="009B3524">
        <w:rPr>
          <w:rFonts w:ascii="Palatino Linotype" w:eastAsia="Times New Roman" w:hAnsi="Palatino Linotype" w:cs="Arial"/>
          <w:b/>
          <w:color w:val="000000"/>
          <w:lang w:val="es-MX"/>
        </w:rPr>
        <w:t>de dos mil veinticuatro</w:t>
      </w:r>
      <w:r>
        <w:rPr>
          <w:rFonts w:ascii="Palatino Linotype" w:eastAsia="Times New Roman" w:hAnsi="Palatino Linotype" w:cs="Arial"/>
          <w:color w:val="000000"/>
          <w:lang w:val="es-MX"/>
        </w:rPr>
        <w:t xml:space="preserve">, </w:t>
      </w:r>
      <w:r w:rsidRPr="00B416E1">
        <w:rPr>
          <w:rFonts w:ascii="Palatino Linotype" w:eastAsia="MS Mincho" w:hAnsi="Palatino Linotype" w:cs="Arial"/>
          <w:color w:val="000000"/>
          <w:lang w:val="es-MX"/>
        </w:rPr>
        <w:t>se decretó el cierre del periodo de instrucción.</w:t>
      </w:r>
    </w:p>
    <w:p w14:paraId="01015DC9" w14:textId="77777777" w:rsidR="00DC0663" w:rsidRPr="00B416E1" w:rsidRDefault="00DC0663" w:rsidP="00DC0663">
      <w:pPr>
        <w:pStyle w:val="Prrafodelista"/>
        <w:tabs>
          <w:tab w:val="left" w:pos="426"/>
        </w:tabs>
        <w:spacing w:line="360" w:lineRule="auto"/>
        <w:ind w:left="0"/>
        <w:jc w:val="both"/>
        <w:rPr>
          <w:rFonts w:ascii="Palatino Linotype" w:hAnsi="Palatino Linotype"/>
          <w:color w:val="000000" w:themeColor="text1"/>
        </w:rPr>
      </w:pPr>
    </w:p>
    <w:p w14:paraId="2C77AB9B" w14:textId="77777777" w:rsidR="00DC0663" w:rsidRPr="00B416E1" w:rsidRDefault="00DC0663" w:rsidP="00DC0663">
      <w:pPr>
        <w:pStyle w:val="Ttulo1"/>
        <w:spacing w:before="0" w:line="360" w:lineRule="auto"/>
        <w:jc w:val="center"/>
        <w:rPr>
          <w:rFonts w:ascii="Palatino Linotype" w:hAnsi="Palatino Linotype"/>
          <w:b/>
          <w:color w:val="000000" w:themeColor="text1"/>
          <w:sz w:val="24"/>
          <w:szCs w:val="24"/>
        </w:rPr>
      </w:pPr>
      <w:bookmarkStart w:id="4" w:name="_Toc491791302"/>
      <w:bookmarkStart w:id="5" w:name="_Toc83128578"/>
      <w:r w:rsidRPr="00B416E1">
        <w:rPr>
          <w:rFonts w:ascii="Palatino Linotype" w:hAnsi="Palatino Linotype"/>
          <w:b/>
          <w:color w:val="000000" w:themeColor="text1"/>
          <w:sz w:val="24"/>
          <w:szCs w:val="24"/>
        </w:rPr>
        <w:lastRenderedPageBreak/>
        <w:t>CONSIDERANDO</w:t>
      </w:r>
      <w:bookmarkEnd w:id="4"/>
      <w:bookmarkEnd w:id="5"/>
    </w:p>
    <w:p w14:paraId="05FF2D02" w14:textId="77777777" w:rsidR="00DC0663" w:rsidRDefault="00DC0663" w:rsidP="00DC0663">
      <w:pPr>
        <w:pStyle w:val="Ttulo2"/>
        <w:rPr>
          <w:rFonts w:ascii="Palatino Linotype" w:hAnsi="Palatino Linotype"/>
          <w:b/>
          <w:color w:val="000000" w:themeColor="text1"/>
          <w:sz w:val="24"/>
          <w:szCs w:val="24"/>
        </w:rPr>
      </w:pPr>
      <w:bookmarkStart w:id="6" w:name="_Toc491791303"/>
      <w:bookmarkStart w:id="7" w:name="_Toc83128579"/>
      <w:r w:rsidRPr="00B416E1">
        <w:rPr>
          <w:rFonts w:ascii="Palatino Linotype" w:hAnsi="Palatino Linotype"/>
          <w:b/>
          <w:color w:val="000000" w:themeColor="text1"/>
          <w:sz w:val="24"/>
          <w:szCs w:val="24"/>
        </w:rPr>
        <w:t>PRIMERO. De la competencia</w:t>
      </w:r>
      <w:bookmarkEnd w:id="6"/>
      <w:bookmarkEnd w:id="7"/>
    </w:p>
    <w:p w14:paraId="296E6096" w14:textId="77777777" w:rsidR="00DC0663" w:rsidRDefault="00DC0663" w:rsidP="00DC0663">
      <w:pPr>
        <w:pStyle w:val="Ttulo2"/>
        <w:spacing w:before="0" w:line="360" w:lineRule="auto"/>
        <w:rPr>
          <w:rFonts w:ascii="Palatino Linotype" w:eastAsiaTheme="minorEastAsia" w:hAnsi="Palatino Linotype" w:cstheme="minorBidi"/>
          <w:color w:val="auto"/>
          <w:sz w:val="24"/>
          <w:szCs w:val="24"/>
        </w:rPr>
      </w:pPr>
      <w:bookmarkStart w:id="8" w:name="_Toc491791304"/>
      <w:bookmarkStart w:id="9" w:name="_Toc83128580"/>
    </w:p>
    <w:p w14:paraId="0A7C14D4" w14:textId="77777777" w:rsidR="00DC0663" w:rsidRPr="005F0C41" w:rsidRDefault="00DC0663" w:rsidP="00DC0663">
      <w:pPr>
        <w:numPr>
          <w:ilvl w:val="0"/>
          <w:numId w:val="1"/>
        </w:numPr>
        <w:spacing w:line="360" w:lineRule="auto"/>
        <w:ind w:left="0" w:firstLine="0"/>
        <w:contextualSpacing/>
        <w:jc w:val="both"/>
        <w:rPr>
          <w:rFonts w:ascii="Palatino Linotype" w:eastAsia="MS Mincho" w:hAnsi="Palatino Linotype" w:cs="Times New Roman"/>
          <w:lang w:val="es-MX"/>
        </w:rPr>
      </w:pPr>
      <w:r w:rsidRPr="005F0C41">
        <w:rPr>
          <w:rFonts w:ascii="Palatino Linotype" w:eastAsia="MS Mincho" w:hAnsi="Palatino Linotype" w:cs="Times New Roman"/>
          <w:lang w:val="es-MX"/>
        </w:rPr>
        <w:t>Este Instituto de Transparencia, Acceso a la Información Pública y Protección de Datos Personales del Estado de México y Municipios, es competente para conocer y resolver del presente recurso de conformidad con el artículo: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XXIV, y 11 del Reglamento Interior del Instituto de Transparencia, Acceso a la Información Pública y Protección de Datos Personales del Estado de México y Municipios.</w:t>
      </w:r>
    </w:p>
    <w:p w14:paraId="5537B8EE" w14:textId="77777777" w:rsidR="00DC0663" w:rsidRPr="005F0C41" w:rsidRDefault="00DC0663" w:rsidP="00DC0663">
      <w:pPr>
        <w:rPr>
          <w:rFonts w:ascii="Palatino Linotype" w:eastAsia="MS Mincho" w:hAnsi="Palatino Linotype" w:cs="Times New Roman"/>
          <w:lang w:val="es-MX"/>
        </w:rPr>
      </w:pPr>
    </w:p>
    <w:p w14:paraId="55BE7596" w14:textId="77777777" w:rsidR="00DC0663" w:rsidRPr="00234039" w:rsidRDefault="00DC0663" w:rsidP="00DC0663"/>
    <w:p w14:paraId="06B1EC0A" w14:textId="77777777" w:rsidR="00DC0663" w:rsidRPr="00B416E1" w:rsidRDefault="00DC0663" w:rsidP="00DC0663">
      <w:pPr>
        <w:pStyle w:val="Ttulo2"/>
        <w:spacing w:before="0" w:line="360" w:lineRule="auto"/>
        <w:rPr>
          <w:rFonts w:ascii="Palatino Linotype" w:hAnsi="Palatino Linotype"/>
          <w:b/>
          <w:color w:val="000000" w:themeColor="text1"/>
          <w:sz w:val="24"/>
          <w:szCs w:val="24"/>
        </w:rPr>
      </w:pPr>
      <w:r w:rsidRPr="00B416E1">
        <w:rPr>
          <w:rFonts w:ascii="Palatino Linotype" w:hAnsi="Palatino Linotype"/>
          <w:b/>
          <w:color w:val="000000" w:themeColor="text1"/>
          <w:sz w:val="24"/>
          <w:szCs w:val="24"/>
        </w:rPr>
        <w:t>SEGUNDO. De la oportunidad y procedencia.</w:t>
      </w:r>
      <w:bookmarkEnd w:id="8"/>
      <w:bookmarkEnd w:id="9"/>
    </w:p>
    <w:p w14:paraId="72B8E85D" w14:textId="77777777" w:rsidR="00DC0663" w:rsidRPr="00B416E1" w:rsidRDefault="00DC0663" w:rsidP="00DC0663">
      <w:pPr>
        <w:spacing w:line="360" w:lineRule="auto"/>
      </w:pPr>
    </w:p>
    <w:p w14:paraId="3AB7227C" w14:textId="77777777" w:rsidR="00DC0663" w:rsidRPr="00B416E1" w:rsidRDefault="00DC0663" w:rsidP="00DC0663">
      <w:pPr>
        <w:numPr>
          <w:ilvl w:val="0"/>
          <w:numId w:val="1"/>
        </w:numPr>
        <w:spacing w:line="360" w:lineRule="auto"/>
        <w:ind w:left="0" w:firstLine="0"/>
        <w:contextualSpacing/>
        <w:jc w:val="both"/>
        <w:rPr>
          <w:rFonts w:ascii="Palatino Linotype" w:eastAsia="Times New Roman" w:hAnsi="Palatino Linotype" w:cs="Tahoma"/>
          <w:bCs/>
        </w:rPr>
      </w:pPr>
      <w:r w:rsidRPr="00B416E1">
        <w:rPr>
          <w:rFonts w:ascii="Palatino Linotype" w:eastAsia="Times New Roman" w:hAnsi="Palatino Linotype" w:cs="Tahoma"/>
          <w:bCs/>
        </w:rPr>
        <w:t xml:space="preserve">Este Instituto realiza el estudio oficioso de las causales de improcedencia, por tratarse de una cuestión de orden público y de estudio preferente (acorde con el Criterio orientador en la Tesis de Jurisprudencia “IMPROCEDENCIA.” (Semanario Judicial de la Federación, Quinta Época, 1985, pág. 262), el cual establece que debe examinarse </w:t>
      </w:r>
      <w:r w:rsidRPr="00B416E1">
        <w:rPr>
          <w:rFonts w:ascii="Palatino Linotype" w:hAnsi="Palatino Linotype"/>
        </w:rPr>
        <w:t>previamente</w:t>
      </w:r>
      <w:r w:rsidRPr="00B416E1">
        <w:rPr>
          <w:rFonts w:ascii="Palatino Linotype" w:eastAsia="Times New Roman" w:hAnsi="Palatino Linotype" w:cs="Tahoma"/>
          <w:bCs/>
        </w:rPr>
        <w:t xml:space="preserve"> la procedencia del juicio de amparo, sea que las partes lo soliciten o no, por ser una cuestión de orden público; de tal suerte, deberá ser </w:t>
      </w:r>
      <w:r w:rsidRPr="00B416E1">
        <w:rPr>
          <w:rFonts w:ascii="Palatino Linotype" w:eastAsia="Times New Roman" w:hAnsi="Palatino Linotype" w:cs="Tahoma"/>
          <w:bCs/>
        </w:rPr>
        <w:lastRenderedPageBreak/>
        <w:t>desechado cualquier Recurso de Revisión que actualice alguno de los supuestos establecidos en el artículo 191 de la Ley de Transparencia y Acceso a la Información Pública del Estado de México y Municipios, por ser improcedente.</w:t>
      </w:r>
    </w:p>
    <w:p w14:paraId="1EB2BBB3" w14:textId="77777777" w:rsidR="00DC0663" w:rsidRPr="00B416E1" w:rsidRDefault="00DC0663" w:rsidP="00DC0663">
      <w:pPr>
        <w:spacing w:line="360" w:lineRule="auto"/>
        <w:jc w:val="both"/>
        <w:rPr>
          <w:rFonts w:ascii="Palatino Linotype" w:eastAsia="Times New Roman" w:hAnsi="Palatino Linotype" w:cs="Tahoma"/>
          <w:bCs/>
        </w:rPr>
      </w:pPr>
    </w:p>
    <w:p w14:paraId="49D794E6" w14:textId="77777777" w:rsidR="00DC0663" w:rsidRPr="00B416E1" w:rsidRDefault="00DC0663" w:rsidP="00DC0663">
      <w:pPr>
        <w:numPr>
          <w:ilvl w:val="0"/>
          <w:numId w:val="1"/>
        </w:numPr>
        <w:spacing w:line="360" w:lineRule="auto"/>
        <w:ind w:left="0" w:firstLine="0"/>
        <w:contextualSpacing/>
        <w:jc w:val="both"/>
        <w:rPr>
          <w:rFonts w:ascii="Palatino Linotype" w:eastAsia="Times New Roman" w:hAnsi="Palatino Linotype" w:cs="Tahoma"/>
        </w:rPr>
      </w:pPr>
      <w:r w:rsidRPr="00B416E1">
        <w:rPr>
          <w:rFonts w:ascii="Palatino Linotype" w:eastAsia="Times New Roman" w:hAnsi="Palatino Linotype" w:cs="Tahoma"/>
        </w:rPr>
        <w:t xml:space="preserve">En el </w:t>
      </w:r>
      <w:r w:rsidRPr="00B416E1">
        <w:rPr>
          <w:rFonts w:ascii="Palatino Linotype" w:eastAsia="Times New Roman" w:hAnsi="Palatino Linotype" w:cs="Tahoma"/>
          <w:bCs/>
        </w:rPr>
        <w:t>presente</w:t>
      </w:r>
      <w:r w:rsidRPr="00B416E1">
        <w:rPr>
          <w:rFonts w:ascii="Palatino Linotype" w:eastAsia="Times New Roman" w:hAnsi="Palatino Linotype" w:cs="Tahoma"/>
        </w:rPr>
        <w:t xml:space="preserve"> caso, </w:t>
      </w:r>
      <w:r w:rsidRPr="00B416E1">
        <w:rPr>
          <w:rFonts w:ascii="Palatino Linotype" w:eastAsia="Times New Roman" w:hAnsi="Palatino Linotype" w:cs="Tahoma"/>
          <w:bCs/>
        </w:rPr>
        <w:t>no se actualiza ninguna de las causales de improcedencia</w:t>
      </w:r>
      <w:r w:rsidRPr="00B416E1">
        <w:rPr>
          <w:rFonts w:ascii="Palatino Linotype" w:eastAsia="Times New Roman" w:hAnsi="Palatino Linotype" w:cs="Tahoma"/>
        </w:rPr>
        <w:t xml:space="preserve"> establecidas en el ordenamiento jurídico previamente señalado, en sus fracciones I, II, de la IV a la VII, toda vez que: este Instituto no tiene conocimiento de que se haya presentado el Recurso de manera extemporánea; se encuentre en trámite algún medio de defensa presentado por el Recurrente ante otra instancia; no existió prevención alguna; la veracidad de la respuesta no formó parte del agravio; ni se realizó una consulta o trámite mediante el pedimento de información, o bien, que el Solicitante haya ampliado la solicitud.</w:t>
      </w:r>
    </w:p>
    <w:p w14:paraId="6E781158" w14:textId="77777777" w:rsidR="00DC0663" w:rsidRPr="00B416E1" w:rsidRDefault="00DC0663" w:rsidP="00DC0663">
      <w:pPr>
        <w:spacing w:line="360" w:lineRule="auto"/>
        <w:jc w:val="both"/>
        <w:rPr>
          <w:rFonts w:ascii="Palatino Linotype" w:eastAsia="Times New Roman" w:hAnsi="Palatino Linotype" w:cs="Tahoma"/>
        </w:rPr>
      </w:pPr>
    </w:p>
    <w:p w14:paraId="0F3E5C5A" w14:textId="77777777" w:rsidR="00DC0663" w:rsidRPr="00B37DFC" w:rsidRDefault="00DC0663" w:rsidP="00DC0663">
      <w:pPr>
        <w:numPr>
          <w:ilvl w:val="0"/>
          <w:numId w:val="1"/>
        </w:numPr>
        <w:spacing w:line="360" w:lineRule="auto"/>
        <w:ind w:left="0" w:firstLine="0"/>
        <w:contextualSpacing/>
        <w:jc w:val="both"/>
        <w:rPr>
          <w:rFonts w:ascii="Palatino Linotype" w:eastAsia="Times New Roman" w:hAnsi="Palatino Linotype" w:cs="Tahoma"/>
          <w:lang w:val="es-ES"/>
        </w:rPr>
      </w:pPr>
      <w:r w:rsidRPr="00B416E1">
        <w:rPr>
          <w:rFonts w:ascii="Palatino Linotype" w:eastAsia="Times New Roman" w:hAnsi="Palatino Linotype" w:cs="Tahoma"/>
        </w:rPr>
        <w:t>Asimismo, se considera por lo que hace a la fracción III, del artículo 191, de la Ley de la materia, toda vez, que ya ha sido admitido el Recurso de Revisión, se realizará el análisis correspondiente en el Considerando Tercero.</w:t>
      </w:r>
    </w:p>
    <w:p w14:paraId="66699414" w14:textId="77777777" w:rsidR="00DC0663" w:rsidRPr="004C0E2D" w:rsidRDefault="00DC0663" w:rsidP="00DC0663">
      <w:pPr>
        <w:rPr>
          <w:rFonts w:ascii="Palatino Linotype" w:eastAsia="Calibri" w:hAnsi="Palatino Linotype" w:cs="Arial"/>
        </w:rPr>
      </w:pPr>
    </w:p>
    <w:p w14:paraId="7B62A39F" w14:textId="77777777" w:rsidR="00DC0663" w:rsidRPr="00B37DFC" w:rsidRDefault="00DC0663" w:rsidP="00DC0663">
      <w:pPr>
        <w:numPr>
          <w:ilvl w:val="0"/>
          <w:numId w:val="1"/>
        </w:numPr>
        <w:spacing w:line="360" w:lineRule="auto"/>
        <w:ind w:left="0" w:firstLine="0"/>
        <w:contextualSpacing/>
        <w:jc w:val="both"/>
        <w:rPr>
          <w:rFonts w:ascii="Palatino Linotype" w:eastAsia="Calibri" w:hAnsi="Palatino Linotype" w:cs="Arial"/>
        </w:rPr>
      </w:pPr>
      <w:r w:rsidRPr="004C0E2D">
        <w:rPr>
          <w:rFonts w:ascii="Palatino Linotype" w:eastAsia="Calibri" w:hAnsi="Palatino Linotype" w:cs="Arial"/>
        </w:rPr>
        <w:t>Asimismo, el escrito contiene las formalidades previstas por el artículo 180 último párrafo de la Ley de la materia actual, por lo que es procedente que este Instituto de Transparencia, Acceso a la Información Pública y Protección de Datos Personales del Estado de México y Municipios, conozca y resuelva el presente recurso.</w:t>
      </w:r>
    </w:p>
    <w:p w14:paraId="122BFB3B" w14:textId="77777777" w:rsidR="00DC0663" w:rsidRPr="00B416E1" w:rsidRDefault="00DC0663" w:rsidP="00DC0663">
      <w:pPr>
        <w:pStyle w:val="Prrafodelista"/>
        <w:spacing w:line="360" w:lineRule="auto"/>
        <w:ind w:left="0"/>
        <w:jc w:val="both"/>
        <w:rPr>
          <w:rFonts w:ascii="Palatino Linotype" w:hAnsi="Palatino Linotype"/>
          <w:color w:val="000000" w:themeColor="text1"/>
        </w:rPr>
      </w:pPr>
    </w:p>
    <w:p w14:paraId="3C51D2A3" w14:textId="77777777" w:rsidR="00DC0663" w:rsidRPr="00B416E1" w:rsidRDefault="00DC0663" w:rsidP="00DC0663">
      <w:pPr>
        <w:pStyle w:val="Ttulo1"/>
        <w:spacing w:before="0" w:line="360" w:lineRule="auto"/>
        <w:rPr>
          <w:rFonts w:ascii="Palatino Linotype" w:hAnsi="Palatino Linotype"/>
          <w:b/>
          <w:color w:val="000000" w:themeColor="text1"/>
          <w:sz w:val="24"/>
          <w:szCs w:val="24"/>
        </w:rPr>
      </w:pPr>
      <w:bookmarkStart w:id="10" w:name="_Toc34246179"/>
      <w:bookmarkStart w:id="11" w:name="_Toc50033991"/>
      <w:bookmarkStart w:id="12" w:name="_Toc51259588"/>
      <w:bookmarkStart w:id="13" w:name="_Toc83128581"/>
      <w:r w:rsidRPr="00B416E1">
        <w:rPr>
          <w:rFonts w:ascii="Palatino Linotype" w:hAnsi="Palatino Linotype"/>
          <w:b/>
          <w:color w:val="000000" w:themeColor="text1"/>
          <w:sz w:val="24"/>
          <w:szCs w:val="24"/>
        </w:rPr>
        <w:lastRenderedPageBreak/>
        <w:t xml:space="preserve">TERCERO. </w:t>
      </w:r>
      <w:bookmarkStart w:id="14" w:name="_Toc501021589"/>
      <w:r w:rsidRPr="00B416E1">
        <w:rPr>
          <w:rFonts w:ascii="Palatino Linotype" w:hAnsi="Palatino Linotype"/>
          <w:b/>
          <w:color w:val="000000" w:themeColor="text1"/>
          <w:sz w:val="24"/>
          <w:szCs w:val="24"/>
        </w:rPr>
        <w:t>De las causales de sobreseimiento.</w:t>
      </w:r>
      <w:bookmarkEnd w:id="10"/>
      <w:bookmarkEnd w:id="11"/>
      <w:bookmarkEnd w:id="12"/>
      <w:bookmarkEnd w:id="13"/>
      <w:bookmarkEnd w:id="14"/>
    </w:p>
    <w:p w14:paraId="2A0A86A4" w14:textId="77777777" w:rsidR="00DC0663" w:rsidRPr="00B416E1" w:rsidRDefault="00DC0663" w:rsidP="00DC0663"/>
    <w:p w14:paraId="70DC09BB" w14:textId="77777777" w:rsidR="00DC0663" w:rsidRPr="0048127E" w:rsidRDefault="00DC0663" w:rsidP="00DC0663">
      <w:pPr>
        <w:numPr>
          <w:ilvl w:val="0"/>
          <w:numId w:val="1"/>
        </w:numPr>
        <w:spacing w:line="360" w:lineRule="auto"/>
        <w:ind w:left="0" w:firstLine="0"/>
        <w:contextualSpacing/>
        <w:jc w:val="both"/>
        <w:rPr>
          <w:rFonts w:ascii="Palatino Linotype" w:eastAsia="Times New Roman" w:hAnsi="Palatino Linotype" w:cs="Arial"/>
          <w:bCs/>
        </w:rPr>
      </w:pPr>
      <w:r w:rsidRPr="00B416E1">
        <w:rPr>
          <w:rFonts w:ascii="Palatino Linotype" w:eastAsia="Times New Roman" w:hAnsi="Palatino Linotype" w:cs="Tahoma"/>
        </w:rPr>
        <w:t xml:space="preserve">El artículo 192 de la </w:t>
      </w:r>
      <w:r w:rsidRPr="00B416E1">
        <w:rPr>
          <w:rFonts w:ascii="Palatino Linotype" w:eastAsia="Calibri" w:hAnsi="Palatino Linotype" w:cs="Tahoma"/>
          <w:bCs/>
          <w:color w:val="000000"/>
          <w:lang w:eastAsia="es-ES_tradnl"/>
        </w:rPr>
        <w:t xml:space="preserve">Ley Transparencia y Acceso a la Información Pública del Estado de México y </w:t>
      </w:r>
      <w:r w:rsidRPr="00B416E1">
        <w:rPr>
          <w:rFonts w:ascii="Palatino Linotype" w:eastAsia="Calibri" w:hAnsi="Palatino Linotype" w:cs="Arial"/>
        </w:rPr>
        <w:t>Municipios</w:t>
      </w:r>
      <w:r w:rsidRPr="00B416E1">
        <w:rPr>
          <w:rFonts w:ascii="Palatino Linotype" w:eastAsia="Calibri" w:hAnsi="Palatino Linotype" w:cs="Tahoma"/>
          <w:bCs/>
          <w:color w:val="000000"/>
          <w:lang w:eastAsia="es-ES_tradnl"/>
        </w:rPr>
        <w:t xml:space="preserve">, señala las causales por las cuales se puede sobreseer en todo o </w:t>
      </w:r>
      <w:r w:rsidRPr="00B416E1">
        <w:rPr>
          <w:rFonts w:ascii="Palatino Linotype" w:eastAsia="Calibri" w:hAnsi="Palatino Linotype" w:cs="Arial"/>
        </w:rPr>
        <w:t>en</w:t>
      </w:r>
      <w:r w:rsidRPr="00B416E1">
        <w:rPr>
          <w:rFonts w:ascii="Palatino Linotype" w:eastAsia="Calibri" w:hAnsi="Palatino Linotype" w:cs="Tahoma"/>
          <w:bCs/>
          <w:color w:val="000000"/>
          <w:lang w:eastAsia="es-ES_tradnl"/>
        </w:rPr>
        <w:t xml:space="preserve"> parte el Recurso de Revisión;</w:t>
      </w:r>
      <w:r w:rsidRPr="00B416E1">
        <w:rPr>
          <w:rFonts w:ascii="Palatino Linotype" w:eastAsia="Calibri" w:hAnsi="Palatino Linotype" w:cs="Tahoma"/>
          <w:lang w:eastAsia="es-ES_tradnl"/>
        </w:rPr>
        <w:t xml:space="preserve"> por lo que hace a la hipótesis prevista en </w:t>
      </w:r>
      <w:r w:rsidRPr="00B416E1">
        <w:rPr>
          <w:rFonts w:ascii="Palatino Linotype" w:eastAsia="Calibri" w:hAnsi="Palatino Linotype" w:cs="Tahoma"/>
          <w:bCs/>
          <w:lang w:eastAsia="es-ES_tradnl"/>
        </w:rPr>
        <w:t>la fracción IV,</w:t>
      </w:r>
      <w:r w:rsidRPr="00B416E1">
        <w:rPr>
          <w:rFonts w:ascii="Palatino Linotype" w:eastAsia="Calibri" w:hAnsi="Palatino Linotype" w:cs="Tahoma"/>
          <w:lang w:eastAsia="es-ES_tradnl"/>
        </w:rPr>
        <w:t xml:space="preserve"> señala que una vez admitido el Recurso de Revisión, aparezca alguna causal de improcedencia en términos de la presente Ley, </w:t>
      </w:r>
      <w:r w:rsidRPr="00B416E1">
        <w:rPr>
          <w:rFonts w:ascii="Palatino Linotype" w:eastAsia="Calibri" w:hAnsi="Palatino Linotype" w:cs="Tahoma"/>
          <w:bCs/>
          <w:lang w:eastAsia="es-ES_tradnl"/>
        </w:rPr>
        <w:t>resulta necesario traer a colación</w:t>
      </w:r>
      <w:r>
        <w:rPr>
          <w:rFonts w:ascii="Palatino Linotype" w:eastAsia="Calibri" w:hAnsi="Palatino Linotype" w:cs="Tahoma"/>
          <w:bCs/>
          <w:lang w:val="es-ES" w:eastAsia="es-ES_tradnl"/>
        </w:rPr>
        <w:t xml:space="preserve"> el artículo 191, fracción VII</w:t>
      </w:r>
      <w:r w:rsidRPr="00B416E1">
        <w:rPr>
          <w:rFonts w:ascii="Palatino Linotype" w:eastAsia="Calibri" w:hAnsi="Palatino Linotype" w:cs="Tahoma"/>
          <w:bCs/>
          <w:lang w:val="es-ES" w:eastAsia="es-ES_tradnl"/>
        </w:rPr>
        <w:t xml:space="preserve">, </w:t>
      </w:r>
      <w:r w:rsidRPr="0048127E">
        <w:rPr>
          <w:rFonts w:ascii="Palatino Linotype" w:eastAsia="Calibri" w:hAnsi="Palatino Linotype" w:cs="Tahoma"/>
          <w:bCs/>
          <w:lang w:val="es-ES" w:eastAsia="es-ES_tradnl"/>
        </w:rPr>
        <w:t xml:space="preserve">de dicho ordenamiento jurídico, que establece que el Recurso de Revisión será desechado por improcedente, cuando dicho medio no actualice alguno de los supuestos previstos en el diverso 179 de la presente Ley. </w:t>
      </w:r>
      <w:r w:rsidRPr="0048127E">
        <w:rPr>
          <w:rFonts w:ascii="Palatino Linotype" w:eastAsia="Times New Roman" w:hAnsi="Palatino Linotype" w:cs="Arial"/>
          <w:bCs/>
        </w:rPr>
        <w:t>En ese orden de ideas, dicho artículo prevé lo siguiente:</w:t>
      </w:r>
    </w:p>
    <w:p w14:paraId="446E4810" w14:textId="77777777" w:rsidR="00DC0663" w:rsidRPr="0048127E" w:rsidRDefault="00DC0663" w:rsidP="00DC0663">
      <w:pPr>
        <w:spacing w:line="360" w:lineRule="auto"/>
        <w:jc w:val="both"/>
        <w:rPr>
          <w:rFonts w:ascii="Palatino Linotype" w:eastAsia="Times New Roman" w:hAnsi="Palatino Linotype" w:cs="Arial"/>
          <w:bCs/>
        </w:rPr>
      </w:pPr>
    </w:p>
    <w:p w14:paraId="55CF74D7"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
          <w:bCs/>
          <w:i/>
          <w:sz w:val="22"/>
        </w:rPr>
        <w:t xml:space="preserve">“Artículo 179. </w:t>
      </w:r>
      <w:r w:rsidRPr="0073137D">
        <w:rPr>
          <w:rFonts w:ascii="Palatino Linotype" w:hAnsi="Palatino Linotype" w:cs="Arial"/>
          <w:bCs/>
          <w:i/>
          <w:sz w:val="22"/>
        </w:rPr>
        <w:t xml:space="preserve">El recurso de revisión es un medio de protección que la Ley otorga a los particulares, para hacer valer su derecho de acceso a la información pública, y procederá en contra de las siguientes causas: </w:t>
      </w:r>
    </w:p>
    <w:p w14:paraId="12C22C95"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I. La negativa a la información solicitada; </w:t>
      </w:r>
    </w:p>
    <w:p w14:paraId="3E3506C1"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II. La clasificación de la información; </w:t>
      </w:r>
    </w:p>
    <w:p w14:paraId="1350DD8D"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III. La declaración de inexistencia de la información; </w:t>
      </w:r>
    </w:p>
    <w:p w14:paraId="20502FFC"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IV. La declaración de incompetencia por el sujeto obligado; </w:t>
      </w:r>
    </w:p>
    <w:p w14:paraId="3F4D8E25"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V. La entrega de información incompleta; </w:t>
      </w:r>
    </w:p>
    <w:p w14:paraId="1D52F2BE"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VI. La entrega de información que no corresponda con lo solicitado; </w:t>
      </w:r>
    </w:p>
    <w:p w14:paraId="12371993"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VII. La falta de respuesta a una solicitud de acceso a la información; </w:t>
      </w:r>
    </w:p>
    <w:p w14:paraId="66DCD8DE"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VIII. La notificación, entrega o puesta a disposición de información en una modalidad o formato distinto al solicitado; </w:t>
      </w:r>
    </w:p>
    <w:p w14:paraId="4178ACE4"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IX. La entrega o puesta a disposición de información en un formato incomprensible y/o no accesible para el solicitante; </w:t>
      </w:r>
    </w:p>
    <w:p w14:paraId="4D8D846A"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X. Los costos o tiempos de entrega de la información; </w:t>
      </w:r>
    </w:p>
    <w:p w14:paraId="491DAB54"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XI. La falta de trámite a una solicitud; </w:t>
      </w:r>
    </w:p>
    <w:p w14:paraId="124280AC"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XII. La negativa a permitir la consulta directa de la información; </w:t>
      </w:r>
    </w:p>
    <w:p w14:paraId="1C4F0115" w14:textId="77777777" w:rsidR="00DC0663" w:rsidRPr="0073137D" w:rsidRDefault="00DC0663" w:rsidP="00DC0663">
      <w:pPr>
        <w:ind w:left="1134" w:right="900"/>
        <w:jc w:val="both"/>
        <w:rPr>
          <w:rFonts w:ascii="Palatino Linotype" w:hAnsi="Palatino Linotype" w:cs="Arial"/>
          <w:bCs/>
          <w:i/>
          <w:sz w:val="22"/>
        </w:rPr>
      </w:pPr>
      <w:r w:rsidRPr="0073137D">
        <w:rPr>
          <w:rFonts w:ascii="Palatino Linotype" w:hAnsi="Palatino Linotype" w:cs="Arial"/>
          <w:bCs/>
          <w:i/>
          <w:sz w:val="22"/>
        </w:rPr>
        <w:t xml:space="preserve">XIII. La falta, deficiencia o insuficiencia de la fundamentación y/o motivación en la respuesta; y </w:t>
      </w:r>
    </w:p>
    <w:p w14:paraId="1DE937C1" w14:textId="77777777" w:rsidR="00DC0663" w:rsidRDefault="00DC0663" w:rsidP="00DC0663">
      <w:pPr>
        <w:ind w:left="1134" w:right="900"/>
        <w:jc w:val="both"/>
        <w:rPr>
          <w:rFonts w:ascii="Palatino Linotype" w:hAnsi="Palatino Linotype" w:cs="Arial"/>
          <w:bCs/>
          <w:i/>
        </w:rPr>
      </w:pPr>
      <w:r w:rsidRPr="0073137D">
        <w:rPr>
          <w:rFonts w:ascii="Palatino Linotype" w:hAnsi="Palatino Linotype" w:cs="Arial"/>
          <w:bCs/>
          <w:i/>
          <w:sz w:val="22"/>
        </w:rPr>
        <w:lastRenderedPageBreak/>
        <w:t>XIV. La orien</w:t>
      </w:r>
      <w:r>
        <w:rPr>
          <w:rFonts w:ascii="Palatino Linotype" w:hAnsi="Palatino Linotype" w:cs="Arial"/>
          <w:bCs/>
          <w:i/>
          <w:sz w:val="22"/>
        </w:rPr>
        <w:t>tación a un trámite específico</w:t>
      </w:r>
      <w:r>
        <w:rPr>
          <w:rFonts w:ascii="Palatino Linotype" w:hAnsi="Palatino Linotype" w:cs="Arial"/>
          <w:bCs/>
          <w:i/>
        </w:rPr>
        <w:t>.</w:t>
      </w:r>
      <w:r w:rsidRPr="0048127E">
        <w:rPr>
          <w:rFonts w:ascii="Palatino Linotype" w:hAnsi="Palatino Linotype" w:cs="Arial"/>
          <w:bCs/>
          <w:i/>
        </w:rPr>
        <w:t>”</w:t>
      </w:r>
    </w:p>
    <w:p w14:paraId="170CB8A3" w14:textId="77777777" w:rsidR="00DC0663" w:rsidRPr="0073137D" w:rsidRDefault="00DC0663" w:rsidP="00DC0663">
      <w:pPr>
        <w:ind w:left="1134" w:right="900"/>
        <w:jc w:val="both"/>
        <w:rPr>
          <w:rFonts w:ascii="Palatino Linotype" w:hAnsi="Palatino Linotype" w:cs="Arial"/>
          <w:bCs/>
          <w:i/>
          <w:sz w:val="22"/>
        </w:rPr>
      </w:pPr>
    </w:p>
    <w:p w14:paraId="5E1410AB" w14:textId="77777777" w:rsidR="00DC0663" w:rsidRPr="00B416E1" w:rsidRDefault="00DC0663" w:rsidP="00DC0663">
      <w:pPr>
        <w:numPr>
          <w:ilvl w:val="0"/>
          <w:numId w:val="1"/>
        </w:numPr>
        <w:spacing w:line="360" w:lineRule="auto"/>
        <w:ind w:left="0" w:firstLine="0"/>
        <w:contextualSpacing/>
        <w:jc w:val="both"/>
        <w:rPr>
          <w:rFonts w:ascii="Palatino Linotype" w:hAnsi="Palatino Linotype" w:cs="Tahoma"/>
          <w:lang w:val="es-ES"/>
        </w:rPr>
      </w:pPr>
      <w:r w:rsidRPr="00B416E1">
        <w:rPr>
          <w:rFonts w:ascii="Palatino Linotype" w:hAnsi="Palatino Linotype" w:cs="Tahoma"/>
          <w:lang w:val="es-ES"/>
        </w:rPr>
        <w:t xml:space="preserve">Ahora bien, el artículo 176 de la Ley de Transparencia y Acceso a la Información Pública del Estado de México y Municipios, establece que el Recurso de Revisión, es la garantía secundaria mediante la cual se pretende reparar cualquier afectación al </w:t>
      </w:r>
      <w:r w:rsidRPr="00B416E1">
        <w:rPr>
          <w:rFonts w:ascii="Palatino Linotype" w:eastAsia="Times New Roman" w:hAnsi="Palatino Linotype" w:cs="Tahoma"/>
        </w:rPr>
        <w:t>derecho</w:t>
      </w:r>
      <w:r w:rsidRPr="00B416E1">
        <w:rPr>
          <w:rFonts w:ascii="Palatino Linotype" w:hAnsi="Palatino Linotype" w:cs="Tahoma"/>
          <w:lang w:val="es-ES"/>
        </w:rPr>
        <w:t xml:space="preserve"> de acceso a la información pública.</w:t>
      </w:r>
    </w:p>
    <w:p w14:paraId="42D04697" w14:textId="77777777" w:rsidR="00DC0663" w:rsidRPr="00B416E1" w:rsidRDefault="00DC0663" w:rsidP="00DC0663">
      <w:pPr>
        <w:tabs>
          <w:tab w:val="left" w:pos="4962"/>
        </w:tabs>
        <w:spacing w:line="360" w:lineRule="auto"/>
        <w:jc w:val="both"/>
        <w:rPr>
          <w:rFonts w:ascii="Palatino Linotype" w:hAnsi="Palatino Linotype" w:cs="Tahoma"/>
          <w:lang w:val="es-ES"/>
        </w:rPr>
      </w:pPr>
    </w:p>
    <w:p w14:paraId="4B30D9DC" w14:textId="77777777" w:rsidR="00DC0663" w:rsidRPr="00B416E1" w:rsidRDefault="00DC0663" w:rsidP="00DC0663">
      <w:pPr>
        <w:numPr>
          <w:ilvl w:val="0"/>
          <w:numId w:val="1"/>
        </w:numPr>
        <w:spacing w:line="360" w:lineRule="auto"/>
        <w:ind w:left="0" w:firstLine="0"/>
        <w:contextualSpacing/>
        <w:jc w:val="both"/>
        <w:rPr>
          <w:rFonts w:ascii="Palatino Linotype" w:hAnsi="Palatino Linotype" w:cs="Tahoma"/>
          <w:lang w:val="es-ES"/>
        </w:rPr>
      </w:pPr>
      <w:r w:rsidRPr="00B416E1">
        <w:rPr>
          <w:rFonts w:ascii="Palatino Linotype" w:hAnsi="Palatino Linotype" w:cs="Tahoma"/>
          <w:lang w:val="es-ES"/>
        </w:rPr>
        <w:t>Además, conforme al Diccionario de Transparencia y Acceso a la Información Pública y la página oficial de este Instituto (</w:t>
      </w:r>
      <w:hyperlink r:id="rId7" w:anchor="queEsRRdeIP" w:history="1">
        <w:r w:rsidRPr="00B416E1">
          <w:rPr>
            <w:rFonts w:ascii="Palatino Linotype" w:hAnsi="Palatino Linotype" w:cs="Tahoma"/>
            <w:lang w:val="es-ES"/>
          </w:rPr>
          <w:t>https://www.infoem.org.mx/es/content/informacion-publica#queEsRRdeIP</w:t>
        </w:r>
      </w:hyperlink>
      <w:r w:rsidRPr="00B416E1">
        <w:rPr>
          <w:rFonts w:ascii="Palatino Linotype" w:hAnsi="Palatino Linotype" w:cs="Tahoma"/>
          <w:lang w:val="es-ES"/>
        </w:rPr>
        <w:t>), el Recurso de Revisión constituye un medio reconocido en la Ley de Transparencia y Acceso a la Información Pública del Estado de México y Municipios, a través del cual los Solicitantes pueden manifestar su inconformidad ante la respuesta otorgada por el Sujeto Obligado a una solicitud de información pública.</w:t>
      </w:r>
    </w:p>
    <w:p w14:paraId="2C229FF2" w14:textId="77777777" w:rsidR="00DC0663" w:rsidRPr="00B416E1" w:rsidRDefault="00DC0663" w:rsidP="00DC0663">
      <w:pPr>
        <w:spacing w:line="360" w:lineRule="auto"/>
        <w:ind w:right="49"/>
        <w:contextualSpacing/>
        <w:jc w:val="both"/>
        <w:rPr>
          <w:rFonts w:ascii="Palatino Linotype" w:hAnsi="Palatino Linotype" w:cs="Tahoma"/>
          <w:lang w:val="es-ES"/>
        </w:rPr>
      </w:pPr>
    </w:p>
    <w:p w14:paraId="475EC448" w14:textId="77777777" w:rsidR="00DC0663" w:rsidRPr="0048127E" w:rsidRDefault="00DC0663" w:rsidP="00DC0663">
      <w:pPr>
        <w:numPr>
          <w:ilvl w:val="0"/>
          <w:numId w:val="1"/>
        </w:numPr>
        <w:spacing w:line="360" w:lineRule="auto"/>
        <w:ind w:left="0" w:firstLine="0"/>
        <w:contextualSpacing/>
        <w:jc w:val="both"/>
        <w:rPr>
          <w:rFonts w:ascii="Palatino Linotype" w:hAnsi="Palatino Linotype" w:cs="Tahoma"/>
          <w:lang w:val="es-ES"/>
        </w:rPr>
      </w:pPr>
      <w:r w:rsidRPr="00B416E1">
        <w:rPr>
          <w:rFonts w:ascii="Palatino Linotype" w:hAnsi="Palatino Linotype" w:cs="Tahoma"/>
          <w:lang w:val="es-ES"/>
        </w:rPr>
        <w:t xml:space="preserve">Así, se logra vislumbrar que el Recurso de Revisión es una garantía secundaría al Derecho de Acceso a la Información Pública, por lo que, es procedente cuando los Particulares se inconformen con la falta de respuesta o trámite, o bien, de alguna circunstancia </w:t>
      </w:r>
      <w:r w:rsidRPr="00432130">
        <w:rPr>
          <w:rFonts w:ascii="Palatino Linotype" w:hAnsi="Palatino Linotype" w:cs="Tahoma"/>
          <w:b/>
          <w:u w:val="single"/>
          <w:lang w:val="es-ES"/>
        </w:rPr>
        <w:t>de la contestación realizada por los Sujetos Obligados</w:t>
      </w:r>
      <w:r w:rsidRPr="00B416E1">
        <w:rPr>
          <w:rFonts w:ascii="Palatino Linotype" w:hAnsi="Palatino Linotype" w:cs="Tahoma"/>
          <w:lang w:val="es-ES"/>
        </w:rPr>
        <w:t xml:space="preserve"> </w:t>
      </w:r>
      <w:r w:rsidRPr="00B416E1">
        <w:rPr>
          <w:rFonts w:ascii="Palatino Linotype" w:hAnsi="Palatino Linotype" w:cs="Tahoma"/>
          <w:b/>
          <w:u w:val="single"/>
          <w:lang w:val="es-ES"/>
        </w:rPr>
        <w:t>a una solicitud de información específica.</w:t>
      </w:r>
    </w:p>
    <w:p w14:paraId="199CCEEE" w14:textId="77777777" w:rsidR="00DC0663" w:rsidRPr="0048127E" w:rsidRDefault="00DC0663" w:rsidP="00DC0663">
      <w:pPr>
        <w:pStyle w:val="Prrafodelista"/>
        <w:rPr>
          <w:rFonts w:ascii="Palatino Linotype" w:hAnsi="Palatino Linotype" w:cs="Tahoma"/>
          <w:lang w:val="es-ES"/>
        </w:rPr>
      </w:pPr>
    </w:p>
    <w:p w14:paraId="2FBB52F5" w14:textId="77777777" w:rsidR="00DC0663" w:rsidRPr="00EC1EBF" w:rsidRDefault="00DC0663" w:rsidP="00DC0663">
      <w:pPr>
        <w:numPr>
          <w:ilvl w:val="0"/>
          <w:numId w:val="1"/>
        </w:numPr>
        <w:spacing w:line="360" w:lineRule="auto"/>
        <w:ind w:left="0" w:firstLine="0"/>
        <w:contextualSpacing/>
        <w:jc w:val="both"/>
        <w:rPr>
          <w:rFonts w:ascii="Palatino Linotype" w:hAnsi="Palatino Linotype" w:cs="Tahoma"/>
          <w:lang w:val="es-ES"/>
        </w:rPr>
      </w:pPr>
      <w:r w:rsidRPr="00EC1EBF">
        <w:rPr>
          <w:rFonts w:ascii="Palatino Linotype" w:hAnsi="Palatino Linotype" w:cs="Tahoma"/>
          <w:lang w:val="es-ES"/>
        </w:rPr>
        <w:t>De manera preliminar en el caso concreto conviene analizar si se actualiza alguna de las causales de sobreseimiento del recurso de revisión.</w:t>
      </w:r>
    </w:p>
    <w:p w14:paraId="406A5A52" w14:textId="77777777" w:rsidR="00DC0663" w:rsidRPr="00EC1EBF" w:rsidRDefault="00DC0663" w:rsidP="00DC0663">
      <w:pPr>
        <w:pStyle w:val="Prrafodelista"/>
        <w:tabs>
          <w:tab w:val="left" w:pos="426"/>
        </w:tabs>
        <w:spacing w:line="360" w:lineRule="auto"/>
        <w:ind w:left="0"/>
        <w:jc w:val="both"/>
        <w:rPr>
          <w:rFonts w:ascii="Palatino Linotype" w:hAnsi="Palatino Linotype" w:cs="Tahoma"/>
          <w:lang w:val="es-ES"/>
        </w:rPr>
      </w:pPr>
    </w:p>
    <w:p w14:paraId="4B17C30C" w14:textId="77777777" w:rsidR="00DC0663" w:rsidRPr="00EC1EBF" w:rsidRDefault="00DC0663" w:rsidP="00DC0663">
      <w:pPr>
        <w:numPr>
          <w:ilvl w:val="0"/>
          <w:numId w:val="1"/>
        </w:numPr>
        <w:spacing w:line="360" w:lineRule="auto"/>
        <w:ind w:left="0" w:firstLine="0"/>
        <w:contextualSpacing/>
        <w:jc w:val="both"/>
        <w:rPr>
          <w:rFonts w:ascii="Palatino Linotype" w:hAnsi="Palatino Linotype" w:cs="Tahoma"/>
          <w:lang w:val="es-ES"/>
        </w:rPr>
      </w:pPr>
      <w:r w:rsidRPr="00EC1EBF">
        <w:rPr>
          <w:rFonts w:ascii="Palatino Linotype" w:hAnsi="Palatino Linotype" w:cs="Tahoma"/>
          <w:lang w:val="es-ES"/>
        </w:rPr>
        <w:lastRenderedPageBreak/>
        <w:t xml:space="preserve">Así, del análisis de la solicitud de información motivo del recurso de revisión que ahora se resuelve, se advierte que la parte solicitante requirió al </w:t>
      </w:r>
      <w:r w:rsidRPr="00EC1EBF">
        <w:rPr>
          <w:rFonts w:ascii="Palatino Linotype" w:hAnsi="Palatino Linotype" w:cs="Tahoma"/>
          <w:b/>
          <w:lang w:val="es-ES"/>
        </w:rPr>
        <w:t>Sujeto Obligado</w:t>
      </w:r>
      <w:r w:rsidRPr="00EC1EBF">
        <w:rPr>
          <w:rFonts w:ascii="Palatino Linotype" w:hAnsi="Palatino Linotype" w:cs="Tahoma"/>
          <w:lang w:val="es-ES"/>
        </w:rPr>
        <w:t xml:space="preserve"> le proporcione información consistente en lo siguiente:</w:t>
      </w:r>
    </w:p>
    <w:p w14:paraId="69A2733B" w14:textId="77777777" w:rsidR="00DC0663" w:rsidRPr="0048127E" w:rsidRDefault="00DC0663" w:rsidP="00DC0663">
      <w:pPr>
        <w:pStyle w:val="Prrafodelista"/>
        <w:ind w:left="1134" w:right="900"/>
        <w:jc w:val="both"/>
        <w:rPr>
          <w:rFonts w:ascii="Palatino Linotype" w:eastAsia="Palatino Linotype" w:hAnsi="Palatino Linotype" w:cs="Palatino Linotype"/>
        </w:rPr>
      </w:pPr>
    </w:p>
    <w:p w14:paraId="182B9067" w14:textId="77777777" w:rsidR="00DC0663" w:rsidRDefault="00DC0663" w:rsidP="00DC0663">
      <w:pPr>
        <w:pStyle w:val="Prrafodelista"/>
        <w:spacing w:before="120" w:after="120"/>
        <w:ind w:left="1134" w:right="900"/>
        <w:jc w:val="both"/>
        <w:rPr>
          <w:rFonts w:ascii="Palatino Linotype" w:eastAsia="Palatino Linotype" w:hAnsi="Palatino Linotype" w:cs="Palatino Linotype"/>
          <w:i/>
          <w:sz w:val="22"/>
          <w:szCs w:val="22"/>
        </w:rPr>
      </w:pPr>
      <w:r w:rsidRPr="0048127E">
        <w:rPr>
          <w:rFonts w:ascii="Palatino Linotype" w:eastAsia="Palatino Linotype" w:hAnsi="Palatino Linotype" w:cs="Palatino Linotype"/>
          <w:i/>
          <w:sz w:val="22"/>
          <w:szCs w:val="22"/>
        </w:rPr>
        <w:t xml:space="preserve"> “</w:t>
      </w:r>
      <w:r w:rsidR="009B3524" w:rsidRPr="009B3524">
        <w:rPr>
          <w:rFonts w:ascii="Palatino Linotype" w:eastAsia="Palatino Linotype" w:hAnsi="Palatino Linotype" w:cs="Palatino Linotype"/>
          <w:i/>
          <w:sz w:val="22"/>
          <w:szCs w:val="22"/>
        </w:rPr>
        <w:t>Se solicita la documental de los horarios de entrada y salida, así como cada una de las actividades realizadas por cada día, en el formato que considere pertinente, desde el día de ingreso de la C. Diana Ivone García Gutiérrez, Directora de la Estancia Infantil Flor de María Reyes de Molina, del Sistema para el Desarrollo Integral de la Familia (DIFEM), en virtud de que es necesario conocer puntualmente, si desempeña sus funciones de manera que marca la normativa o si se dedica a amedrentar, acosar laboralmente, abusar de su autoridad y discriminar a los servidores públicos, que de ella dependen, es decir el personal que labora en la Estancia.</w:t>
      </w:r>
      <w:r w:rsidRPr="0073137D">
        <w:rPr>
          <w:rFonts w:ascii="Palatino Linotype" w:eastAsia="Palatino Linotype" w:hAnsi="Palatino Linotype" w:cs="Palatino Linotype"/>
          <w:i/>
          <w:sz w:val="22"/>
          <w:szCs w:val="22"/>
        </w:rPr>
        <w:t>.</w:t>
      </w:r>
      <w:r>
        <w:rPr>
          <w:rFonts w:ascii="Palatino Linotype" w:eastAsia="Palatino Linotype" w:hAnsi="Palatino Linotype" w:cs="Palatino Linotype"/>
          <w:i/>
          <w:sz w:val="22"/>
          <w:szCs w:val="22"/>
        </w:rPr>
        <w:t>”</w:t>
      </w:r>
    </w:p>
    <w:p w14:paraId="5A4F7D75" w14:textId="77777777" w:rsidR="00DC0663" w:rsidRPr="0048127E" w:rsidRDefault="00DC0663" w:rsidP="00DC0663">
      <w:pPr>
        <w:pStyle w:val="Prrafodelista"/>
        <w:spacing w:before="120" w:after="120"/>
        <w:ind w:left="360" w:right="900"/>
        <w:jc w:val="both"/>
        <w:rPr>
          <w:rFonts w:ascii="Palatino Linotype" w:eastAsia="Palatino Linotype" w:hAnsi="Palatino Linotype" w:cs="Palatino Linotype"/>
          <w:i/>
          <w:sz w:val="22"/>
          <w:szCs w:val="22"/>
        </w:rPr>
      </w:pPr>
    </w:p>
    <w:p w14:paraId="368CDAA1" w14:textId="77777777" w:rsidR="00DC0663" w:rsidRPr="0048127E" w:rsidRDefault="00DC0663" w:rsidP="00DC0663">
      <w:pPr>
        <w:numPr>
          <w:ilvl w:val="0"/>
          <w:numId w:val="1"/>
        </w:numPr>
        <w:spacing w:line="360" w:lineRule="auto"/>
        <w:ind w:left="0" w:firstLine="0"/>
        <w:contextualSpacing/>
        <w:jc w:val="both"/>
        <w:rPr>
          <w:rFonts w:ascii="Palatino Linotype" w:eastAsia="Palatino Linotype" w:hAnsi="Palatino Linotype" w:cs="Palatino Linotype"/>
        </w:rPr>
      </w:pPr>
      <w:r w:rsidRPr="0048127E">
        <w:rPr>
          <w:rFonts w:ascii="Palatino Linotype" w:eastAsia="Palatino Linotype" w:hAnsi="Palatino Linotype" w:cs="Palatino Linotype"/>
        </w:rPr>
        <w:t xml:space="preserve">En respuesta, el </w:t>
      </w:r>
      <w:r>
        <w:rPr>
          <w:rFonts w:ascii="Palatino Linotype" w:eastAsia="Palatino Linotype" w:hAnsi="Palatino Linotype" w:cs="Palatino Linotype"/>
          <w:b/>
        </w:rPr>
        <w:t xml:space="preserve">Sujeto Obligado </w:t>
      </w:r>
      <w:r w:rsidRPr="0048127E">
        <w:rPr>
          <w:rFonts w:ascii="Palatino Linotype" w:eastAsia="Palatino Linotype" w:hAnsi="Palatino Linotype" w:cs="Palatino Linotype"/>
        </w:rPr>
        <w:t>hizo del conocimiento de la persona solicitante lo siguiente:</w:t>
      </w:r>
    </w:p>
    <w:p w14:paraId="54AC2642" w14:textId="77777777" w:rsidR="009B3524" w:rsidRPr="00CD2E55" w:rsidRDefault="009B3524" w:rsidP="009B3524">
      <w:pPr>
        <w:pStyle w:val="Prrafodelista"/>
        <w:tabs>
          <w:tab w:val="left" w:pos="426"/>
        </w:tabs>
        <w:ind w:left="1134" w:right="900"/>
        <w:jc w:val="both"/>
        <w:rPr>
          <w:rFonts w:ascii="Palatino Linotype" w:hAnsi="Palatino Linotype" w:cs="Arial"/>
          <w:i/>
          <w:sz w:val="22"/>
        </w:rPr>
      </w:pPr>
      <w:r w:rsidRPr="009B3524">
        <w:rPr>
          <w:rStyle w:val="Hipervnculo"/>
          <w:rFonts w:ascii="Palatino Linotype" w:hAnsi="Palatino Linotype" w:cs="Arial"/>
          <w:b/>
          <w:bCs/>
          <w:i/>
          <w:color w:val="auto"/>
          <w:sz w:val="22"/>
        </w:rPr>
        <w:t>Anexo 4.pdf</w:t>
      </w:r>
      <w:r w:rsidRPr="00CD2E55">
        <w:rPr>
          <w:rFonts w:ascii="Palatino Linotype" w:hAnsi="Palatino Linotype" w:cs="Arial"/>
          <w:i/>
          <w:sz w:val="22"/>
        </w:rPr>
        <w:t xml:space="preserve">: </w:t>
      </w:r>
      <w:r>
        <w:rPr>
          <w:rFonts w:ascii="Palatino Linotype" w:hAnsi="Palatino Linotype" w:cs="Arial"/>
          <w:i/>
          <w:sz w:val="22"/>
        </w:rPr>
        <w:t xml:space="preserve">lista total de asistencia del dieciséis al veintiocho de agosto de dos mil veinticuatro. </w:t>
      </w:r>
    </w:p>
    <w:p w14:paraId="6B448EA9" w14:textId="77777777" w:rsidR="009B3524" w:rsidRDefault="009B3524" w:rsidP="009B3524">
      <w:pPr>
        <w:pStyle w:val="Prrafodelista"/>
        <w:tabs>
          <w:tab w:val="left" w:pos="426"/>
        </w:tabs>
        <w:ind w:left="1134" w:right="900"/>
        <w:jc w:val="both"/>
        <w:rPr>
          <w:rFonts w:ascii="Palatino Linotype" w:hAnsi="Palatino Linotype" w:cs="Arial"/>
          <w:i/>
          <w:sz w:val="22"/>
        </w:rPr>
      </w:pPr>
      <w:r w:rsidRPr="001D0EF2">
        <w:rPr>
          <w:rFonts w:ascii="Palatino Linotype" w:hAnsi="Palatino Linotype" w:cs="Arial"/>
          <w:b/>
          <w:i/>
        </w:rPr>
        <w:t>Anexo 1.pdf:</w:t>
      </w:r>
      <w:r>
        <w:rPr>
          <w:rFonts w:ascii="Palatino Linotype" w:hAnsi="Palatino Linotype" w:cs="Arial"/>
          <w:b/>
          <w:i/>
        </w:rPr>
        <w:t xml:space="preserve"> </w:t>
      </w:r>
      <w:r>
        <w:rPr>
          <w:rFonts w:ascii="Palatino Linotype" w:hAnsi="Palatino Linotype" w:cs="Arial"/>
          <w:i/>
        </w:rPr>
        <w:t xml:space="preserve">total de asistencia con la duración de horas de trabajo del día </w:t>
      </w:r>
      <w:r w:rsidRPr="001D0EF2">
        <w:rPr>
          <w:rFonts w:ascii="Palatino Linotype" w:hAnsi="Palatino Linotype" w:cs="Arial"/>
          <w:b/>
          <w:i/>
        </w:rPr>
        <w:t xml:space="preserve"> </w:t>
      </w:r>
      <w:r>
        <w:rPr>
          <w:rFonts w:ascii="Palatino Linotype" w:hAnsi="Palatino Linotype" w:cs="Arial"/>
          <w:i/>
          <w:sz w:val="22"/>
        </w:rPr>
        <w:t xml:space="preserve">dieciséis al veintiocho de agosto de dos mil veinticuatro. </w:t>
      </w:r>
    </w:p>
    <w:p w14:paraId="4021DDAF" w14:textId="77777777" w:rsidR="009B3524" w:rsidRDefault="009B3524" w:rsidP="009B3524">
      <w:pPr>
        <w:pStyle w:val="Prrafodelista"/>
        <w:tabs>
          <w:tab w:val="left" w:pos="426"/>
        </w:tabs>
        <w:ind w:left="1134" w:right="900"/>
        <w:jc w:val="both"/>
        <w:rPr>
          <w:rFonts w:ascii="Palatino Linotype" w:hAnsi="Palatino Linotype" w:cs="Arial"/>
          <w:i/>
          <w:sz w:val="22"/>
        </w:rPr>
      </w:pPr>
      <w:r w:rsidRPr="00331CDC">
        <w:rPr>
          <w:rFonts w:ascii="Palatino Linotype" w:hAnsi="Palatino Linotype" w:cs="Arial"/>
          <w:b/>
          <w:i/>
          <w:sz w:val="22"/>
        </w:rPr>
        <w:t>Respuesta SAIMEX 00130.docx</w:t>
      </w:r>
      <w:r>
        <w:rPr>
          <w:rFonts w:ascii="Palatino Linotype" w:hAnsi="Palatino Linotype" w:cs="Arial"/>
          <w:b/>
          <w:i/>
          <w:sz w:val="22"/>
        </w:rPr>
        <w:t xml:space="preserve">: </w:t>
      </w:r>
      <w:r>
        <w:rPr>
          <w:rFonts w:ascii="Palatino Linotype" w:hAnsi="Palatino Linotype" w:cs="Arial"/>
          <w:i/>
          <w:sz w:val="22"/>
        </w:rPr>
        <w:t xml:space="preserve">oficio de la Unidad de Información, Planeación, Programación y Evaluación de la Unidad de Transparencia, mediante el cual informan que se anexan las  listas de asistencia de la servidora pública referida en la solicitud de información, en la misma respuesta refieren que se anexa el informe de actividades del dieciséis de agosto al veintiocho de agosto de dos mil veinticuatro, también se anexan tres hoja útiles consistentes en la Reunión con Jefas de Sala de la Estancia Infantil “Flor de María Reyes de Molina. </w:t>
      </w:r>
    </w:p>
    <w:p w14:paraId="6E4258D0" w14:textId="77777777" w:rsidR="009B3524" w:rsidRDefault="009B3524" w:rsidP="009B3524">
      <w:pPr>
        <w:pStyle w:val="Prrafodelista"/>
        <w:tabs>
          <w:tab w:val="left" w:pos="426"/>
        </w:tabs>
        <w:ind w:left="1134" w:right="900"/>
        <w:jc w:val="both"/>
        <w:rPr>
          <w:rFonts w:ascii="Palatino Linotype" w:hAnsi="Palatino Linotype" w:cs="Arial"/>
          <w:i/>
          <w:sz w:val="22"/>
        </w:rPr>
      </w:pPr>
      <w:r w:rsidRPr="001249D8">
        <w:rPr>
          <w:rFonts w:ascii="Palatino Linotype" w:hAnsi="Palatino Linotype" w:cs="Arial"/>
          <w:b/>
          <w:i/>
          <w:sz w:val="22"/>
        </w:rPr>
        <w:t>Respuesta Solicitante.pdf</w:t>
      </w:r>
      <w:r>
        <w:rPr>
          <w:rFonts w:ascii="Palatino Linotype" w:hAnsi="Palatino Linotype" w:cs="Arial"/>
          <w:b/>
          <w:i/>
          <w:sz w:val="22"/>
        </w:rPr>
        <w:t xml:space="preserve">: </w:t>
      </w:r>
      <w:r>
        <w:rPr>
          <w:rFonts w:ascii="Palatino Linotype" w:hAnsi="Palatino Linotype" w:cs="Arial"/>
          <w:i/>
          <w:sz w:val="22"/>
        </w:rPr>
        <w:t xml:space="preserve">oficio de la Titular de la Unidad de Transparencia, mediante el cual se hace de conocimiento al solicitante que se anexan los archivos adjuntos que dan atención a la solicitud de información. </w:t>
      </w:r>
    </w:p>
    <w:p w14:paraId="02562664" w14:textId="77777777" w:rsidR="009B3524" w:rsidRPr="00CD2E55" w:rsidRDefault="009B3524" w:rsidP="009B3524">
      <w:pPr>
        <w:pStyle w:val="Prrafodelista"/>
        <w:tabs>
          <w:tab w:val="left" w:pos="426"/>
        </w:tabs>
        <w:ind w:left="1134" w:right="900"/>
        <w:jc w:val="both"/>
        <w:rPr>
          <w:rFonts w:ascii="Palatino Linotype" w:hAnsi="Palatino Linotype" w:cs="Arial"/>
          <w:i/>
          <w:sz w:val="22"/>
        </w:rPr>
      </w:pPr>
      <w:r w:rsidRPr="001249D8">
        <w:rPr>
          <w:rFonts w:ascii="Palatino Linotype" w:hAnsi="Palatino Linotype" w:cs="Arial"/>
          <w:b/>
          <w:i/>
          <w:sz w:val="22"/>
        </w:rPr>
        <w:t>Anexo 2.pdf</w:t>
      </w:r>
      <w:r>
        <w:rPr>
          <w:rFonts w:ascii="Palatino Linotype" w:hAnsi="Palatino Linotype" w:cs="Arial"/>
          <w:b/>
          <w:i/>
          <w:sz w:val="22"/>
        </w:rPr>
        <w:t xml:space="preserve">: </w:t>
      </w:r>
      <w:r>
        <w:rPr>
          <w:rFonts w:ascii="Palatino Linotype" w:hAnsi="Palatino Linotype" w:cs="Arial"/>
          <w:i/>
          <w:sz w:val="22"/>
        </w:rPr>
        <w:t xml:space="preserve">informe de actividades de la servidora pública referida en la solicitud de información que va del dieciséis al veintiocho de agosto de dos mil veinticuatro. </w:t>
      </w:r>
    </w:p>
    <w:p w14:paraId="3E0B8380" w14:textId="77777777" w:rsidR="009B3524" w:rsidRDefault="009B3524" w:rsidP="009B3524">
      <w:pPr>
        <w:pStyle w:val="Prrafodelista"/>
        <w:tabs>
          <w:tab w:val="left" w:pos="426"/>
        </w:tabs>
        <w:ind w:left="1134" w:right="900"/>
        <w:jc w:val="both"/>
        <w:rPr>
          <w:rFonts w:ascii="Palatino Linotype" w:hAnsi="Palatino Linotype" w:cs="Arial"/>
          <w:i/>
        </w:rPr>
      </w:pPr>
      <w:r w:rsidRPr="00886923">
        <w:rPr>
          <w:rFonts w:ascii="Palatino Linotype" w:hAnsi="Palatino Linotype" w:cs="Arial"/>
          <w:b/>
          <w:i/>
        </w:rPr>
        <w:lastRenderedPageBreak/>
        <w:t>Anexo 3.pdf</w:t>
      </w:r>
      <w:r>
        <w:rPr>
          <w:rFonts w:ascii="Palatino Linotype" w:hAnsi="Palatino Linotype" w:cs="Arial"/>
          <w:b/>
          <w:i/>
        </w:rPr>
        <w:t xml:space="preserve">: </w:t>
      </w:r>
      <w:r>
        <w:rPr>
          <w:rFonts w:ascii="Palatino Linotype" w:hAnsi="Palatino Linotype" w:cs="Arial"/>
          <w:i/>
        </w:rPr>
        <w:t xml:space="preserve">orden del día que tuvo la servidora pública referida en la solicitud de información con las Jefas de Sala de la Estancia Infantil, con el personal de cocina y con el personal administrativo. </w:t>
      </w:r>
    </w:p>
    <w:p w14:paraId="5AC08FAE" w14:textId="77777777" w:rsidR="009B3524" w:rsidRDefault="009B3524" w:rsidP="009B3524">
      <w:pPr>
        <w:pStyle w:val="Prrafodelista"/>
        <w:tabs>
          <w:tab w:val="left" w:pos="426"/>
        </w:tabs>
        <w:ind w:left="1134" w:right="900"/>
        <w:jc w:val="both"/>
        <w:rPr>
          <w:rFonts w:ascii="Palatino Linotype" w:hAnsi="Palatino Linotype" w:cs="Arial"/>
          <w:i/>
        </w:rPr>
      </w:pPr>
      <w:r>
        <w:rPr>
          <w:rFonts w:ascii="Palatino Linotype" w:hAnsi="Palatino Linotype" w:cs="Arial"/>
          <w:i/>
        </w:rPr>
        <w:t>En la respuesta también se adjunta la relación de honores a la bandera del ciclo escolar 2024-2025</w:t>
      </w:r>
    </w:p>
    <w:p w14:paraId="2854F050" w14:textId="77777777" w:rsidR="00DC0663" w:rsidRPr="0048127E" w:rsidRDefault="00DC0663" w:rsidP="00DC0663">
      <w:pPr>
        <w:pStyle w:val="Prrafodelista"/>
        <w:spacing w:after="160"/>
        <w:ind w:left="360" w:right="900"/>
        <w:jc w:val="both"/>
        <w:rPr>
          <w:rFonts w:ascii="Palatino Linotype" w:eastAsia="Palatino Linotype" w:hAnsi="Palatino Linotype" w:cs="Palatino Linotype"/>
          <w:i/>
          <w:sz w:val="22"/>
          <w:szCs w:val="22"/>
        </w:rPr>
      </w:pPr>
    </w:p>
    <w:p w14:paraId="5D93E854" w14:textId="77777777" w:rsidR="00DC0663" w:rsidRDefault="00DC0663" w:rsidP="00DC0663">
      <w:pPr>
        <w:numPr>
          <w:ilvl w:val="0"/>
          <w:numId w:val="1"/>
        </w:numPr>
        <w:spacing w:line="360" w:lineRule="auto"/>
        <w:ind w:left="0" w:firstLine="0"/>
        <w:contextualSpacing/>
        <w:jc w:val="both"/>
        <w:rPr>
          <w:rFonts w:ascii="Palatino Linotype" w:eastAsia="Palatino Linotype" w:hAnsi="Palatino Linotype" w:cs="Palatino Linotype"/>
        </w:rPr>
      </w:pPr>
      <w:r w:rsidRPr="0048127E">
        <w:rPr>
          <w:rFonts w:ascii="Palatino Linotype" w:eastAsia="Palatino Linotype" w:hAnsi="Palatino Linotype" w:cs="Palatino Linotype"/>
        </w:rPr>
        <w:t>Conocida la respuesta por la persona solicitante, al no estar conforme con los términos de la misma, interpuso el recurso de revisión que nos ocup</w:t>
      </w:r>
      <w:r>
        <w:rPr>
          <w:rFonts w:ascii="Palatino Linotype" w:eastAsia="Palatino Linotype" w:hAnsi="Palatino Linotype" w:cs="Palatino Linotype"/>
        </w:rPr>
        <w:t xml:space="preserve">a, mediante el cual señaló: </w:t>
      </w:r>
    </w:p>
    <w:p w14:paraId="0E44D25C" w14:textId="77777777" w:rsidR="00DC0663" w:rsidRDefault="00DC0663" w:rsidP="00DC0663">
      <w:pPr>
        <w:pStyle w:val="Prrafodelista"/>
        <w:spacing w:after="160" w:line="360" w:lineRule="auto"/>
        <w:ind w:left="360"/>
        <w:jc w:val="both"/>
        <w:rPr>
          <w:rFonts w:ascii="Palatino Linotype" w:eastAsia="Palatino Linotype" w:hAnsi="Palatino Linotype" w:cs="Palatino Linotype"/>
        </w:rPr>
      </w:pPr>
    </w:p>
    <w:p w14:paraId="0146BFDC" w14:textId="77777777" w:rsidR="009B3524" w:rsidRPr="009B3524" w:rsidRDefault="009B3524" w:rsidP="009B3524">
      <w:pPr>
        <w:numPr>
          <w:ilvl w:val="0"/>
          <w:numId w:val="2"/>
        </w:numPr>
        <w:tabs>
          <w:tab w:val="left" w:pos="851"/>
        </w:tabs>
        <w:spacing w:after="160" w:line="276" w:lineRule="auto"/>
        <w:ind w:right="567"/>
        <w:contextualSpacing/>
        <w:jc w:val="both"/>
        <w:rPr>
          <w:rFonts w:ascii="Palatino Linotype" w:eastAsia="Times New Roman" w:hAnsi="Palatino Linotype" w:cs="Arial"/>
          <w:color w:val="000000" w:themeColor="text1"/>
          <w:sz w:val="22"/>
          <w:lang w:val="es-ES"/>
        </w:rPr>
      </w:pPr>
      <w:r w:rsidRPr="009B3524">
        <w:rPr>
          <w:rFonts w:ascii="Palatino Linotype" w:eastAsia="Times New Roman" w:hAnsi="Palatino Linotype" w:cs="Arial"/>
          <w:b/>
          <w:color w:val="000000" w:themeColor="text1"/>
          <w:sz w:val="22"/>
          <w:lang w:val="es-ES"/>
        </w:rPr>
        <w:t>Acto impugnado:</w:t>
      </w:r>
      <w:r w:rsidRPr="009B3524">
        <w:rPr>
          <w:rFonts w:ascii="Palatino Linotype" w:eastAsia="Times New Roman" w:hAnsi="Palatino Linotype" w:cs="Arial"/>
          <w:color w:val="000000" w:themeColor="text1"/>
          <w:sz w:val="22"/>
          <w:lang w:val="es-ES"/>
        </w:rPr>
        <w:t xml:space="preserve"> “</w:t>
      </w:r>
      <w:r w:rsidRPr="009B3524">
        <w:rPr>
          <w:rFonts w:ascii="Palatino Linotype" w:eastAsia="Times New Roman" w:hAnsi="Palatino Linotype" w:cs="Arial"/>
          <w:i/>
          <w:color w:val="000000" w:themeColor="text1"/>
          <w:sz w:val="22"/>
        </w:rPr>
        <w:t>No se presentan los horarios de salida de los días 22 y 28 de agosto de 2024, en su defecto que remita el oficio comisión firmado por M. en D. Jorge Luis Valencia Fuentes, Director de Finanzas, Planeación y Administración, donde le permiten ausentarse de la Estancia. Se solicitaron los de forma textual "Se solicita la documental de los horarios de entrada y salida", no se encuentran los horarios de salida de las fechas antes mencionadas. Respecto a "así como cada una de las actividades realizadas por cada día, en el formato que considere pertinente", no son actividades que lleven más de dos horas realizar, y se mencionan de manera escueta, es decir, si sometió a consideración del personal la forma en la que se realizarían las actividades, es importante conocer cual fue la opinión del personal adscerito a la dependencia.</w:t>
      </w:r>
      <w:r w:rsidRPr="009B3524">
        <w:rPr>
          <w:rFonts w:ascii="Palatino Linotype" w:eastAsia="Times New Roman" w:hAnsi="Palatino Linotype" w:cs="Arial"/>
          <w:i/>
          <w:color w:val="000000" w:themeColor="text1"/>
          <w:sz w:val="22"/>
          <w:lang w:val="es-ES"/>
        </w:rPr>
        <w:t>”</w:t>
      </w:r>
      <w:r w:rsidRPr="009B3524">
        <w:rPr>
          <w:rFonts w:ascii="Palatino Linotype" w:eastAsia="Times New Roman" w:hAnsi="Palatino Linotype" w:cs="Arial"/>
          <w:color w:val="000000" w:themeColor="text1"/>
          <w:sz w:val="22"/>
          <w:lang w:val="es-ES"/>
        </w:rPr>
        <w:t xml:space="preserve"> (Sic).</w:t>
      </w:r>
    </w:p>
    <w:p w14:paraId="123B0363" w14:textId="77777777" w:rsidR="009B3524" w:rsidRPr="009B3524" w:rsidRDefault="009B3524" w:rsidP="009B3524">
      <w:pPr>
        <w:tabs>
          <w:tab w:val="left" w:pos="851"/>
        </w:tabs>
        <w:spacing w:line="276" w:lineRule="auto"/>
        <w:ind w:left="1134" w:right="567"/>
        <w:contextualSpacing/>
        <w:jc w:val="center"/>
        <w:rPr>
          <w:rFonts w:ascii="Palatino Linotype" w:eastAsia="Times New Roman" w:hAnsi="Palatino Linotype" w:cs="Arial"/>
          <w:color w:val="000000" w:themeColor="text1"/>
          <w:sz w:val="22"/>
          <w:lang w:val="es-ES"/>
        </w:rPr>
      </w:pPr>
    </w:p>
    <w:p w14:paraId="7CFDA3BC" w14:textId="77777777" w:rsidR="009B3524" w:rsidRPr="009B3524" w:rsidRDefault="009B3524" w:rsidP="009B3524">
      <w:pPr>
        <w:numPr>
          <w:ilvl w:val="0"/>
          <w:numId w:val="2"/>
        </w:numPr>
        <w:tabs>
          <w:tab w:val="left" w:pos="851"/>
        </w:tabs>
        <w:spacing w:after="160" w:line="276" w:lineRule="auto"/>
        <w:ind w:right="567"/>
        <w:contextualSpacing/>
        <w:jc w:val="both"/>
        <w:rPr>
          <w:rFonts w:ascii="Palatino Linotype" w:eastAsia="Times New Roman" w:hAnsi="Palatino Linotype" w:cs="Arial"/>
          <w:color w:val="000000" w:themeColor="text1"/>
          <w:sz w:val="22"/>
          <w:lang w:val="es-ES"/>
        </w:rPr>
      </w:pPr>
      <w:r w:rsidRPr="009B3524">
        <w:rPr>
          <w:rFonts w:ascii="Palatino Linotype" w:eastAsia="Times New Roman" w:hAnsi="Palatino Linotype" w:cs="Arial"/>
          <w:b/>
          <w:color w:val="000000" w:themeColor="text1"/>
          <w:sz w:val="22"/>
          <w:lang w:val="es-ES"/>
        </w:rPr>
        <w:t>Razones o motivos de inconformidad:</w:t>
      </w:r>
      <w:r w:rsidRPr="009B3524">
        <w:rPr>
          <w:rFonts w:ascii="Palatino Linotype" w:eastAsia="Times New Roman" w:hAnsi="Palatino Linotype" w:cs="Arial"/>
          <w:color w:val="000000" w:themeColor="text1"/>
          <w:sz w:val="22"/>
          <w:lang w:val="es-ES"/>
        </w:rPr>
        <w:t xml:space="preserve"> </w:t>
      </w:r>
      <w:r w:rsidRPr="009B3524">
        <w:rPr>
          <w:rFonts w:ascii="Palatino Linotype" w:eastAsia="Times New Roman" w:hAnsi="Palatino Linotype" w:cs="Arial"/>
          <w:i/>
          <w:iCs/>
          <w:color w:val="000000" w:themeColor="text1"/>
          <w:sz w:val="22"/>
          <w:szCs w:val="22"/>
          <w:lang w:val="es-ES"/>
        </w:rPr>
        <w:t>“</w:t>
      </w:r>
      <w:r w:rsidRPr="009B3524">
        <w:rPr>
          <w:rFonts w:ascii="Palatino Linotype" w:hAnsi="Palatino Linotype"/>
          <w:i/>
          <w:color w:val="000000"/>
          <w:sz w:val="22"/>
          <w:szCs w:val="22"/>
        </w:rPr>
        <w:t>Se entrega la información incompleta y de forma escueta, se solicita la información detallada.</w:t>
      </w:r>
      <w:r w:rsidRPr="009B3524">
        <w:rPr>
          <w:rFonts w:ascii="Palatino Linotype" w:eastAsia="Times New Roman" w:hAnsi="Palatino Linotype" w:cs="Arial"/>
          <w:i/>
          <w:iCs/>
          <w:color w:val="000000" w:themeColor="text1"/>
          <w:sz w:val="22"/>
          <w:szCs w:val="22"/>
          <w:lang w:val="es-ES"/>
        </w:rPr>
        <w:t>”</w:t>
      </w:r>
      <w:r w:rsidRPr="009B3524">
        <w:rPr>
          <w:rFonts w:ascii="Palatino Linotype" w:eastAsia="Times New Roman" w:hAnsi="Palatino Linotype" w:cs="Arial"/>
          <w:color w:val="000000" w:themeColor="text1"/>
          <w:sz w:val="22"/>
          <w:szCs w:val="22"/>
          <w:lang w:val="es-ES"/>
        </w:rPr>
        <w:t xml:space="preserve"> (Sic).</w:t>
      </w:r>
    </w:p>
    <w:p w14:paraId="297F6689" w14:textId="77777777" w:rsidR="00DC0663" w:rsidRPr="00EC1EBF" w:rsidRDefault="00DC0663" w:rsidP="00DC0663">
      <w:pPr>
        <w:pStyle w:val="Prrafodelista"/>
        <w:spacing w:after="160" w:line="360" w:lineRule="auto"/>
        <w:ind w:left="360"/>
        <w:jc w:val="both"/>
        <w:rPr>
          <w:rFonts w:ascii="Palatino Linotype" w:eastAsia="Palatino Linotype" w:hAnsi="Palatino Linotype" w:cs="Palatino Linotype"/>
          <w:i/>
          <w:sz w:val="22"/>
          <w:szCs w:val="22"/>
        </w:rPr>
      </w:pPr>
    </w:p>
    <w:p w14:paraId="178D61F9" w14:textId="77777777" w:rsidR="007F702C" w:rsidRPr="007F702C" w:rsidRDefault="007F702C" w:rsidP="00DC0663">
      <w:pPr>
        <w:numPr>
          <w:ilvl w:val="0"/>
          <w:numId w:val="1"/>
        </w:numPr>
        <w:spacing w:line="360" w:lineRule="auto"/>
        <w:ind w:left="0" w:firstLine="0"/>
        <w:contextualSpacing/>
        <w:jc w:val="both"/>
        <w:rPr>
          <w:rFonts w:ascii="Palatino Linotype" w:eastAsia="Palatino Linotype" w:hAnsi="Palatino Linotype" w:cs="Palatino Linotype"/>
          <w:b/>
        </w:rPr>
      </w:pPr>
      <w:r>
        <w:rPr>
          <w:rFonts w:ascii="Palatino Linotype" w:eastAsia="Palatino Linotype" w:hAnsi="Palatino Linotype" w:cs="Palatino Linotype"/>
        </w:rPr>
        <w:t xml:space="preserve">Posteriormente en la etapa de manifestaciones el </w:t>
      </w:r>
      <w:r>
        <w:rPr>
          <w:rFonts w:ascii="Palatino Linotype" w:eastAsia="Palatino Linotype" w:hAnsi="Palatino Linotype" w:cs="Palatino Linotype"/>
          <w:b/>
        </w:rPr>
        <w:t xml:space="preserve">SUJETO OBLIGADO </w:t>
      </w:r>
      <w:r>
        <w:rPr>
          <w:rFonts w:ascii="Palatino Linotype" w:eastAsia="Palatino Linotype" w:hAnsi="Palatino Linotype" w:cs="Palatino Linotype"/>
        </w:rPr>
        <w:t xml:space="preserve">entrego la siguiente información. </w:t>
      </w:r>
    </w:p>
    <w:p w14:paraId="25F45CE2" w14:textId="77777777" w:rsidR="007F702C" w:rsidRDefault="007F702C" w:rsidP="007F702C">
      <w:pPr>
        <w:jc w:val="both"/>
      </w:pPr>
    </w:p>
    <w:p w14:paraId="2A9C1242" w14:textId="77777777" w:rsidR="007F702C" w:rsidRDefault="007F702C" w:rsidP="007F702C">
      <w:pPr>
        <w:pStyle w:val="Prrafodelista"/>
        <w:tabs>
          <w:tab w:val="left" w:pos="426"/>
        </w:tabs>
        <w:ind w:left="1134" w:right="900"/>
        <w:jc w:val="both"/>
        <w:rPr>
          <w:rFonts w:ascii="Palatino Linotype" w:hAnsi="Palatino Linotype"/>
          <w:i/>
          <w:sz w:val="22"/>
        </w:rPr>
      </w:pPr>
      <w:r w:rsidRPr="00B27603">
        <w:rPr>
          <w:rFonts w:ascii="Palatino Linotype" w:hAnsi="Palatino Linotype"/>
          <w:b/>
          <w:i/>
          <w:sz w:val="22"/>
        </w:rPr>
        <w:lastRenderedPageBreak/>
        <w:t>Informe Justificado 05688.pdf</w:t>
      </w:r>
      <w:r w:rsidRPr="005F0C41">
        <w:rPr>
          <w:rFonts w:ascii="Palatino Linotype" w:hAnsi="Palatino Linotype"/>
          <w:b/>
          <w:i/>
          <w:sz w:val="22"/>
        </w:rPr>
        <w:t>:</w:t>
      </w:r>
      <w:r>
        <w:rPr>
          <w:rFonts w:ascii="Palatino Linotype" w:hAnsi="Palatino Linotype"/>
          <w:i/>
          <w:sz w:val="22"/>
        </w:rPr>
        <w:t xml:space="preserve"> Informe Justificado mediante el cual la Titular de la Unidad de Transparencia, refiere que los sujetos  obligados deben de entregar la información tal y como se encuentra en sus archivos, situación de la cual informa que se entrego la información de las listas tal cual obran en sus archivos. </w:t>
      </w:r>
    </w:p>
    <w:p w14:paraId="407544BE" w14:textId="77777777" w:rsidR="007F702C" w:rsidRDefault="007F702C" w:rsidP="007F702C">
      <w:pPr>
        <w:pStyle w:val="Prrafodelista"/>
        <w:tabs>
          <w:tab w:val="left" w:pos="426"/>
        </w:tabs>
        <w:ind w:left="1134" w:right="900"/>
        <w:jc w:val="both"/>
        <w:rPr>
          <w:rFonts w:ascii="Palatino Linotype" w:hAnsi="Palatino Linotype"/>
          <w:i/>
          <w:sz w:val="22"/>
        </w:rPr>
      </w:pPr>
      <w:r>
        <w:rPr>
          <w:rFonts w:ascii="Palatino Linotype" w:hAnsi="Palatino Linotype"/>
          <w:i/>
          <w:sz w:val="22"/>
        </w:rPr>
        <w:t xml:space="preserve">En el mismo informe el </w:t>
      </w:r>
      <w:r>
        <w:rPr>
          <w:rFonts w:ascii="Palatino Linotype" w:hAnsi="Palatino Linotype"/>
          <w:b/>
          <w:i/>
          <w:sz w:val="22"/>
        </w:rPr>
        <w:t xml:space="preserve">Sujeto obligado </w:t>
      </w:r>
      <w:r>
        <w:rPr>
          <w:rFonts w:ascii="Palatino Linotype" w:hAnsi="Palatino Linotype"/>
          <w:i/>
          <w:sz w:val="22"/>
        </w:rPr>
        <w:t xml:space="preserve">refiere que al momento de interponer el recurso de información se observan novedosos cuestionamientos de carácter subjetivo y datos nuevos. </w:t>
      </w:r>
    </w:p>
    <w:p w14:paraId="6DDB13E6" w14:textId="77777777" w:rsidR="007F702C" w:rsidRDefault="007F702C" w:rsidP="007F702C">
      <w:pPr>
        <w:pStyle w:val="Prrafodelista"/>
        <w:tabs>
          <w:tab w:val="left" w:pos="426"/>
        </w:tabs>
        <w:ind w:left="1134" w:right="900"/>
        <w:jc w:val="both"/>
        <w:rPr>
          <w:rFonts w:ascii="Palatino Linotype" w:hAnsi="Palatino Linotype"/>
          <w:b/>
          <w:i/>
          <w:sz w:val="22"/>
        </w:rPr>
      </w:pPr>
      <w:r w:rsidRPr="00825301">
        <w:rPr>
          <w:rFonts w:ascii="Palatino Linotype" w:hAnsi="Palatino Linotype"/>
          <w:b/>
          <w:i/>
          <w:sz w:val="22"/>
        </w:rPr>
        <w:t>ANEXOS.zip</w:t>
      </w:r>
      <w:r>
        <w:rPr>
          <w:rFonts w:ascii="Palatino Linotype" w:hAnsi="Palatino Linotype"/>
          <w:b/>
          <w:i/>
          <w:sz w:val="22"/>
        </w:rPr>
        <w:t xml:space="preserve">: </w:t>
      </w:r>
    </w:p>
    <w:p w14:paraId="08974775" w14:textId="77777777" w:rsidR="007F702C" w:rsidRDefault="007F702C" w:rsidP="007F702C">
      <w:pPr>
        <w:pStyle w:val="Prrafodelista"/>
        <w:tabs>
          <w:tab w:val="left" w:pos="426"/>
        </w:tabs>
        <w:ind w:left="1134" w:right="900"/>
        <w:jc w:val="both"/>
        <w:rPr>
          <w:rFonts w:ascii="Palatino Linotype" w:hAnsi="Palatino Linotype"/>
          <w:i/>
          <w:sz w:val="22"/>
        </w:rPr>
      </w:pPr>
      <w:r w:rsidRPr="00825301">
        <w:rPr>
          <w:rFonts w:ascii="Palatino Linotype" w:hAnsi="Palatino Linotype"/>
          <w:b/>
          <w:i/>
          <w:sz w:val="22"/>
        </w:rPr>
        <w:t>ANEXOS\Anexo 1.pdf</w:t>
      </w:r>
      <w:r>
        <w:rPr>
          <w:rFonts w:ascii="Palatino Linotype" w:hAnsi="Palatino Linotype"/>
          <w:b/>
          <w:i/>
          <w:sz w:val="22"/>
        </w:rPr>
        <w:t xml:space="preserve">: </w:t>
      </w:r>
      <w:r>
        <w:rPr>
          <w:rFonts w:ascii="Palatino Linotype" w:hAnsi="Palatino Linotype"/>
          <w:i/>
          <w:sz w:val="22"/>
        </w:rPr>
        <w:t xml:space="preserve">oficios mediante los cuales la Titular de la Unidad de Transparencia, solicito a la Directora de Servicio Jurídico – Asistenciales e Igualdad de Género y al Director de Finanzas, Planeación y Administración dieran atención a la solicitud de información. </w:t>
      </w:r>
    </w:p>
    <w:p w14:paraId="2E9D125F" w14:textId="77777777" w:rsidR="007F702C" w:rsidRDefault="007F702C" w:rsidP="007F702C">
      <w:pPr>
        <w:pStyle w:val="Prrafodelista"/>
        <w:tabs>
          <w:tab w:val="left" w:pos="426"/>
        </w:tabs>
        <w:ind w:left="1134" w:right="900"/>
        <w:jc w:val="both"/>
        <w:rPr>
          <w:rFonts w:ascii="Palatino Linotype" w:hAnsi="Palatino Linotype"/>
          <w:i/>
          <w:sz w:val="22"/>
        </w:rPr>
      </w:pPr>
      <w:r w:rsidRPr="00825301">
        <w:rPr>
          <w:rFonts w:ascii="Palatino Linotype" w:hAnsi="Palatino Linotype"/>
          <w:b/>
          <w:i/>
          <w:sz w:val="22"/>
        </w:rPr>
        <w:t>ANEXOS\Anexo 2.pdf</w:t>
      </w:r>
      <w:r>
        <w:rPr>
          <w:rFonts w:ascii="Palatino Linotype" w:hAnsi="Palatino Linotype"/>
          <w:b/>
          <w:i/>
          <w:sz w:val="22"/>
        </w:rPr>
        <w:t xml:space="preserve">: </w:t>
      </w:r>
      <w:r>
        <w:rPr>
          <w:rFonts w:ascii="Palatino Linotype" w:hAnsi="Palatino Linotype"/>
          <w:i/>
          <w:sz w:val="22"/>
        </w:rPr>
        <w:t xml:space="preserve">oficio de la Directora de Servicios Jurídico– Asistenciales e Igualdad de Género, mediante el cual informo que se anexaba copia certificada de entradas y salidas de la servidora pública referida en la solicitud de información, en el documento también se encuentra que informa que se anexa el informe de actividades del dieciséis al veintiocho de agosto de 2024. </w:t>
      </w:r>
    </w:p>
    <w:p w14:paraId="5AD68932" w14:textId="77777777" w:rsidR="007F702C" w:rsidRDefault="007F702C" w:rsidP="007F702C">
      <w:pPr>
        <w:pStyle w:val="Prrafodelista"/>
        <w:tabs>
          <w:tab w:val="left" w:pos="426"/>
        </w:tabs>
        <w:ind w:left="1134" w:right="900"/>
        <w:jc w:val="both"/>
        <w:rPr>
          <w:rFonts w:ascii="Palatino Linotype" w:hAnsi="Palatino Linotype"/>
          <w:i/>
          <w:sz w:val="22"/>
        </w:rPr>
      </w:pPr>
      <w:r w:rsidRPr="000C56F1">
        <w:rPr>
          <w:rFonts w:ascii="Palatino Linotype" w:hAnsi="Palatino Linotype"/>
          <w:b/>
          <w:i/>
          <w:sz w:val="22"/>
        </w:rPr>
        <w:t>ANEXOS\Anexo 3.pdf</w:t>
      </w:r>
      <w:r>
        <w:rPr>
          <w:rFonts w:ascii="Palatino Linotype" w:hAnsi="Palatino Linotype"/>
          <w:b/>
          <w:i/>
          <w:sz w:val="22"/>
        </w:rPr>
        <w:t xml:space="preserve">: </w:t>
      </w:r>
      <w:r>
        <w:rPr>
          <w:rFonts w:ascii="Palatino Linotype" w:hAnsi="Palatino Linotype"/>
          <w:i/>
          <w:sz w:val="22"/>
        </w:rPr>
        <w:t xml:space="preserve">oficio del Director de Finanzas, Planeación y Administración,  mediante el cual refiere que se anexan los registros de asistencia de la servidora pública referida en la solicitud de información, en la respuesta también refieren que las funciones son determinadas por los titulares de cada área. </w:t>
      </w:r>
    </w:p>
    <w:p w14:paraId="735A3653" w14:textId="77777777" w:rsidR="007F702C" w:rsidRDefault="007F702C" w:rsidP="007F702C">
      <w:pPr>
        <w:pStyle w:val="Prrafodelista"/>
        <w:tabs>
          <w:tab w:val="left" w:pos="426"/>
        </w:tabs>
        <w:ind w:left="1134" w:right="900"/>
        <w:jc w:val="both"/>
        <w:rPr>
          <w:rFonts w:ascii="Palatino Linotype" w:hAnsi="Palatino Linotype"/>
          <w:i/>
          <w:sz w:val="22"/>
        </w:rPr>
      </w:pPr>
      <w:r w:rsidRPr="00E3047D">
        <w:rPr>
          <w:rFonts w:ascii="Palatino Linotype" w:hAnsi="Palatino Linotype"/>
          <w:b/>
          <w:i/>
          <w:sz w:val="22"/>
        </w:rPr>
        <w:t>ANEXOS\Anexo 4.pdf</w:t>
      </w:r>
      <w:r>
        <w:rPr>
          <w:rFonts w:ascii="Palatino Linotype" w:hAnsi="Palatino Linotype"/>
          <w:b/>
          <w:i/>
          <w:sz w:val="22"/>
        </w:rPr>
        <w:t xml:space="preserve">: </w:t>
      </w:r>
      <w:r>
        <w:rPr>
          <w:rFonts w:ascii="Palatino Linotype" w:hAnsi="Palatino Linotype"/>
          <w:i/>
          <w:sz w:val="22"/>
        </w:rPr>
        <w:t xml:space="preserve">oficio de la Titular de la Unidad de Transparencia, mediante el cual le informa que se anexan los archivos que atienden la solicitud de información. </w:t>
      </w:r>
    </w:p>
    <w:p w14:paraId="66E31552" w14:textId="77777777" w:rsidR="007F702C" w:rsidRDefault="007F702C" w:rsidP="007F702C">
      <w:pPr>
        <w:pStyle w:val="Prrafodelista"/>
        <w:tabs>
          <w:tab w:val="left" w:pos="426"/>
        </w:tabs>
        <w:ind w:left="1134" w:right="900"/>
        <w:jc w:val="both"/>
        <w:rPr>
          <w:rFonts w:ascii="Palatino Linotype" w:hAnsi="Palatino Linotype"/>
          <w:i/>
          <w:sz w:val="22"/>
        </w:rPr>
      </w:pPr>
      <w:r w:rsidRPr="00097D54">
        <w:rPr>
          <w:rFonts w:ascii="Palatino Linotype" w:hAnsi="Palatino Linotype"/>
          <w:b/>
          <w:i/>
          <w:sz w:val="22"/>
        </w:rPr>
        <w:t>ANEXOS\Anexo 5.pdf</w:t>
      </w:r>
      <w:r>
        <w:rPr>
          <w:rFonts w:ascii="Palatino Linotype" w:hAnsi="Palatino Linotype"/>
          <w:b/>
          <w:i/>
          <w:sz w:val="22"/>
        </w:rPr>
        <w:t xml:space="preserve">: </w:t>
      </w:r>
      <w:r>
        <w:rPr>
          <w:rFonts w:ascii="Palatino Linotype" w:hAnsi="Palatino Linotype"/>
          <w:i/>
          <w:sz w:val="22"/>
        </w:rPr>
        <w:t xml:space="preserve">oficios que remite la Titular de la Unidad de Transparencia, mediante la cual solicita a la Directora de Servicio Jurídico – Asistenciales e Igualdad de Género y al Director de Finanzas, Planeación y Administración que presenten sus informes justificados. </w:t>
      </w:r>
    </w:p>
    <w:p w14:paraId="30B5DEB4" w14:textId="77777777" w:rsidR="007F702C" w:rsidRDefault="007F702C" w:rsidP="007F702C">
      <w:pPr>
        <w:pStyle w:val="Prrafodelista"/>
        <w:tabs>
          <w:tab w:val="left" w:pos="426"/>
        </w:tabs>
        <w:ind w:left="1134" w:right="900"/>
        <w:jc w:val="both"/>
        <w:rPr>
          <w:rFonts w:ascii="Palatino Linotype" w:hAnsi="Palatino Linotype"/>
          <w:i/>
          <w:sz w:val="22"/>
        </w:rPr>
      </w:pPr>
      <w:r w:rsidRPr="00097D54">
        <w:rPr>
          <w:rFonts w:ascii="Palatino Linotype" w:hAnsi="Palatino Linotype"/>
          <w:b/>
          <w:i/>
          <w:sz w:val="22"/>
        </w:rPr>
        <w:t>ANEXOS\Anexo 6.pdf</w:t>
      </w:r>
      <w:r>
        <w:rPr>
          <w:rFonts w:ascii="Palatino Linotype" w:hAnsi="Palatino Linotype"/>
          <w:b/>
          <w:i/>
          <w:sz w:val="22"/>
        </w:rPr>
        <w:t xml:space="preserve">: </w:t>
      </w:r>
      <w:r>
        <w:rPr>
          <w:rFonts w:ascii="Palatino Linotype" w:hAnsi="Palatino Linotype"/>
          <w:i/>
          <w:sz w:val="22"/>
        </w:rPr>
        <w:t xml:space="preserve">oficio de la Directora de Servicio Jurídico – Asistenciales e Igualdad de Género, mediante el cual informa que la solicitud de información fue atendida de manera completa, también refiere que hay puntos en la impugnación que no fueron materia de la solicitud inicial. </w:t>
      </w:r>
    </w:p>
    <w:p w14:paraId="4C2D7928" w14:textId="77777777" w:rsidR="007F702C" w:rsidRDefault="007F702C" w:rsidP="007F702C">
      <w:pPr>
        <w:pStyle w:val="Prrafodelista"/>
        <w:tabs>
          <w:tab w:val="left" w:pos="426"/>
        </w:tabs>
        <w:ind w:left="1134" w:right="900"/>
        <w:jc w:val="both"/>
        <w:rPr>
          <w:rFonts w:ascii="Palatino Linotype" w:hAnsi="Palatino Linotype"/>
          <w:i/>
          <w:sz w:val="22"/>
        </w:rPr>
      </w:pPr>
      <w:r w:rsidRPr="009719D7">
        <w:rPr>
          <w:rFonts w:ascii="Palatino Linotype" w:hAnsi="Palatino Linotype"/>
          <w:b/>
          <w:i/>
          <w:sz w:val="22"/>
        </w:rPr>
        <w:t>ANEXOS\Anexo 7.pdf</w:t>
      </w:r>
      <w:r>
        <w:rPr>
          <w:rFonts w:ascii="Palatino Linotype" w:hAnsi="Palatino Linotype"/>
          <w:b/>
          <w:i/>
          <w:sz w:val="22"/>
        </w:rPr>
        <w:t xml:space="preserve">: </w:t>
      </w:r>
      <w:r>
        <w:rPr>
          <w:rFonts w:ascii="Palatino Linotype" w:hAnsi="Palatino Linotype"/>
          <w:i/>
          <w:sz w:val="22"/>
        </w:rPr>
        <w:t>oficio mediante el cual el D</w:t>
      </w:r>
      <w:r w:rsidRPr="00AE3385">
        <w:rPr>
          <w:rFonts w:ascii="Palatino Linotype" w:eastAsia="Times New Roman" w:hAnsi="Palatino Linotype" w:cs="Arial"/>
          <w:i/>
          <w:color w:val="000000" w:themeColor="text1"/>
          <w:sz w:val="22"/>
        </w:rPr>
        <w:t>irector de Finanzas, Planeación y Administración</w:t>
      </w:r>
      <w:r>
        <w:rPr>
          <w:rFonts w:ascii="Palatino Linotype" w:eastAsia="Times New Roman" w:hAnsi="Palatino Linotype" w:cs="Arial"/>
          <w:i/>
          <w:color w:val="000000" w:themeColor="text1"/>
          <w:sz w:val="22"/>
        </w:rPr>
        <w:t xml:space="preserve">, que la información entregada es la que se encuentra en los archivos y que no están obligados a elaborar documentos ad </w:t>
      </w:r>
      <w:r>
        <w:rPr>
          <w:rFonts w:ascii="Palatino Linotype" w:eastAsia="Times New Roman" w:hAnsi="Palatino Linotype" w:cs="Arial"/>
          <w:i/>
          <w:color w:val="000000" w:themeColor="text1"/>
          <w:sz w:val="22"/>
        </w:rPr>
        <w:lastRenderedPageBreak/>
        <w:t xml:space="preserve">hoc para la atención de solicitudes </w:t>
      </w:r>
      <w:r>
        <w:rPr>
          <w:rFonts w:ascii="Palatino Linotype" w:hAnsi="Palatino Linotype"/>
          <w:i/>
          <w:sz w:val="22"/>
        </w:rPr>
        <w:t xml:space="preserve">también refiere que hay puntos en la impugnación que no fueron materia de la solicitud inicial. </w:t>
      </w:r>
    </w:p>
    <w:p w14:paraId="078DBE3D" w14:textId="77777777" w:rsidR="007F702C" w:rsidRPr="007F702C" w:rsidRDefault="007F702C" w:rsidP="007F702C">
      <w:pPr>
        <w:spacing w:line="360" w:lineRule="auto"/>
        <w:contextualSpacing/>
        <w:jc w:val="both"/>
        <w:rPr>
          <w:rFonts w:ascii="Palatino Linotype" w:eastAsia="Palatino Linotype" w:hAnsi="Palatino Linotype" w:cs="Palatino Linotype"/>
          <w:b/>
        </w:rPr>
      </w:pPr>
    </w:p>
    <w:p w14:paraId="63C7E14E" w14:textId="77777777" w:rsidR="009E7F82" w:rsidRDefault="00DC0663" w:rsidP="00DC0663">
      <w:pPr>
        <w:numPr>
          <w:ilvl w:val="0"/>
          <w:numId w:val="1"/>
        </w:numPr>
        <w:spacing w:line="360" w:lineRule="auto"/>
        <w:ind w:left="0" w:firstLine="0"/>
        <w:contextualSpacing/>
        <w:jc w:val="both"/>
        <w:rPr>
          <w:rFonts w:ascii="Palatino Linotype" w:eastAsia="Palatino Linotype" w:hAnsi="Palatino Linotype" w:cs="Palatino Linotype"/>
          <w:b/>
        </w:rPr>
      </w:pPr>
      <w:r w:rsidRPr="007253A1">
        <w:rPr>
          <w:rFonts w:ascii="Palatino Linotype" w:eastAsia="Palatino Linotype" w:hAnsi="Palatino Linotype" w:cs="Palatino Linotype"/>
        </w:rPr>
        <w:t xml:space="preserve">Ahora bien, atentos a la inconformidad planteada resulta necesario señalar que </w:t>
      </w:r>
      <w:r w:rsidR="009E7F82">
        <w:rPr>
          <w:rFonts w:ascii="Palatino Linotype" w:eastAsia="Palatino Linotype" w:hAnsi="Palatino Linotype" w:cs="Palatino Linotype"/>
          <w:b/>
        </w:rPr>
        <w:t xml:space="preserve">de la información solicitada de manera inicial no se refirió impugnación, toda vez que el PARTICULAR al momento de interponer el recurso de revisión lo hizo bajo lo siguiente. </w:t>
      </w:r>
    </w:p>
    <w:tbl>
      <w:tblPr>
        <w:tblStyle w:val="Tablaconcuadrcula"/>
        <w:tblW w:w="0" w:type="auto"/>
        <w:tblLook w:val="04A0" w:firstRow="1" w:lastRow="0" w:firstColumn="1" w:lastColumn="0" w:noHBand="0" w:noVBand="1"/>
      </w:tblPr>
      <w:tblGrid>
        <w:gridCol w:w="4414"/>
        <w:gridCol w:w="4414"/>
      </w:tblGrid>
      <w:tr w:rsidR="009E7F82" w:rsidRPr="009E7F82" w14:paraId="613041B8" w14:textId="77777777" w:rsidTr="009E7F82">
        <w:tc>
          <w:tcPr>
            <w:tcW w:w="4414" w:type="dxa"/>
          </w:tcPr>
          <w:p w14:paraId="061B618E" w14:textId="77777777" w:rsidR="009E7F82" w:rsidRPr="009E7F82" w:rsidRDefault="009E7F82" w:rsidP="009E7F82">
            <w:pPr>
              <w:contextualSpacing/>
              <w:jc w:val="both"/>
              <w:rPr>
                <w:rFonts w:ascii="Palatino Linotype" w:eastAsia="Palatino Linotype" w:hAnsi="Palatino Linotype" w:cs="Palatino Linotype"/>
                <w:b/>
                <w:i/>
                <w:sz w:val="22"/>
              </w:rPr>
            </w:pPr>
            <w:r w:rsidRPr="009E7F82">
              <w:rPr>
                <w:rFonts w:ascii="Palatino Linotype" w:eastAsia="Palatino Linotype" w:hAnsi="Palatino Linotype" w:cs="Palatino Linotype"/>
                <w:b/>
                <w:i/>
                <w:sz w:val="22"/>
              </w:rPr>
              <w:t xml:space="preserve">Solicitud inicial </w:t>
            </w:r>
          </w:p>
        </w:tc>
        <w:tc>
          <w:tcPr>
            <w:tcW w:w="4414" w:type="dxa"/>
          </w:tcPr>
          <w:p w14:paraId="637A2D7F" w14:textId="77777777" w:rsidR="009E7F82" w:rsidRPr="009E7F82" w:rsidRDefault="009E7F82" w:rsidP="009E7F82">
            <w:pPr>
              <w:contextualSpacing/>
              <w:jc w:val="both"/>
              <w:rPr>
                <w:rFonts w:ascii="Palatino Linotype" w:eastAsia="Palatino Linotype" w:hAnsi="Palatino Linotype" w:cs="Palatino Linotype"/>
                <w:b/>
                <w:i/>
                <w:sz w:val="22"/>
              </w:rPr>
            </w:pPr>
            <w:r w:rsidRPr="009E7F82">
              <w:rPr>
                <w:rFonts w:ascii="Palatino Linotype" w:eastAsia="Palatino Linotype" w:hAnsi="Palatino Linotype" w:cs="Palatino Linotype"/>
                <w:b/>
                <w:i/>
                <w:sz w:val="22"/>
              </w:rPr>
              <w:t xml:space="preserve">Recurso de Revisión </w:t>
            </w:r>
          </w:p>
        </w:tc>
      </w:tr>
      <w:tr w:rsidR="009E7F82" w:rsidRPr="009E7F82" w14:paraId="6713E4BB" w14:textId="77777777" w:rsidTr="009E7F82">
        <w:tc>
          <w:tcPr>
            <w:tcW w:w="4414" w:type="dxa"/>
          </w:tcPr>
          <w:p w14:paraId="13560EDB" w14:textId="77777777" w:rsidR="009E7F82" w:rsidRPr="009E7F82" w:rsidRDefault="009E7F82" w:rsidP="009E7F82">
            <w:pPr>
              <w:contextualSpacing/>
              <w:jc w:val="both"/>
              <w:rPr>
                <w:rFonts w:ascii="Palatino Linotype" w:eastAsia="Palatino Linotype" w:hAnsi="Palatino Linotype" w:cs="Palatino Linotype"/>
                <w:i/>
                <w:sz w:val="22"/>
              </w:rPr>
            </w:pPr>
            <w:r w:rsidRPr="009E7F82">
              <w:rPr>
                <w:rFonts w:ascii="Palatino Linotype" w:eastAsia="Palatino Linotype" w:hAnsi="Palatino Linotype" w:cs="Palatino Linotype"/>
                <w:i/>
                <w:sz w:val="22"/>
              </w:rPr>
              <w:t>“la documental de los horarios de entrada y salida”</w:t>
            </w:r>
          </w:p>
        </w:tc>
        <w:tc>
          <w:tcPr>
            <w:tcW w:w="4414" w:type="dxa"/>
          </w:tcPr>
          <w:p w14:paraId="6784A752" w14:textId="77777777" w:rsidR="009E7F82" w:rsidRPr="009E7F82" w:rsidRDefault="009E7F82" w:rsidP="009E7F82">
            <w:pPr>
              <w:contextualSpacing/>
              <w:jc w:val="both"/>
              <w:rPr>
                <w:rFonts w:ascii="Palatino Linotype" w:eastAsia="Palatino Linotype" w:hAnsi="Palatino Linotype" w:cs="Palatino Linotype"/>
                <w:b/>
                <w:i/>
                <w:sz w:val="22"/>
              </w:rPr>
            </w:pPr>
            <w:r w:rsidRPr="00B416E1">
              <w:rPr>
                <w:rFonts w:ascii="Palatino Linotype" w:eastAsia="Times New Roman" w:hAnsi="Palatino Linotype" w:cs="Arial"/>
                <w:color w:val="000000" w:themeColor="text1"/>
                <w:sz w:val="22"/>
                <w:lang w:val="es-ES"/>
              </w:rPr>
              <w:t>“</w:t>
            </w:r>
            <w:r w:rsidRPr="00AE3385">
              <w:rPr>
                <w:rFonts w:ascii="Palatino Linotype" w:eastAsia="Times New Roman" w:hAnsi="Palatino Linotype" w:cs="Arial"/>
                <w:i/>
                <w:color w:val="000000" w:themeColor="text1"/>
                <w:sz w:val="22"/>
              </w:rPr>
              <w:t xml:space="preserve">No se presentan los horarios de salida de los días 22 y 28 de agosto de 2024, </w:t>
            </w:r>
            <w:r w:rsidRPr="009E7F82">
              <w:rPr>
                <w:rFonts w:ascii="Palatino Linotype" w:eastAsia="Times New Roman" w:hAnsi="Palatino Linotype" w:cs="Arial"/>
                <w:b/>
                <w:i/>
                <w:color w:val="000000" w:themeColor="text1"/>
                <w:sz w:val="22"/>
              </w:rPr>
              <w:t>en su defecto que remita el oficio comisión firmado por M. en D. Jorge Luis Valencia Fuentes, Director de Finanzas, Planeación y Administración, donde le permiten ausentarse de la Estancia”</w:t>
            </w:r>
          </w:p>
        </w:tc>
      </w:tr>
      <w:tr w:rsidR="009E7F82" w:rsidRPr="009E7F82" w14:paraId="7AA1788F" w14:textId="77777777" w:rsidTr="009E7F82">
        <w:tc>
          <w:tcPr>
            <w:tcW w:w="4414" w:type="dxa"/>
          </w:tcPr>
          <w:p w14:paraId="013AC203" w14:textId="77777777" w:rsidR="009E7F82" w:rsidRPr="009E7F82" w:rsidRDefault="009E7F82" w:rsidP="009E7F82">
            <w:pPr>
              <w:contextualSpacing/>
              <w:jc w:val="both"/>
              <w:rPr>
                <w:rFonts w:ascii="Palatino Linotype" w:eastAsia="Palatino Linotype" w:hAnsi="Palatino Linotype" w:cs="Palatino Linotype"/>
                <w:i/>
                <w:sz w:val="22"/>
              </w:rPr>
            </w:pPr>
            <w:r w:rsidRPr="009E7F82">
              <w:rPr>
                <w:rFonts w:ascii="Palatino Linotype" w:eastAsia="Palatino Linotype" w:hAnsi="Palatino Linotype" w:cs="Palatino Linotype"/>
                <w:i/>
                <w:sz w:val="22"/>
              </w:rPr>
              <w:t xml:space="preserve">“así como </w:t>
            </w:r>
            <w:r w:rsidRPr="009E7F82">
              <w:rPr>
                <w:rFonts w:ascii="Palatino Linotype" w:eastAsia="Palatino Linotype" w:hAnsi="Palatino Linotype" w:cs="Palatino Linotype"/>
                <w:b/>
                <w:i/>
                <w:sz w:val="22"/>
              </w:rPr>
              <w:t>cada una de las actividades realizadas por cada día, en el formato que considere pertinente</w:t>
            </w:r>
            <w:r w:rsidRPr="009E7F82">
              <w:rPr>
                <w:rFonts w:ascii="Palatino Linotype" w:eastAsia="Palatino Linotype" w:hAnsi="Palatino Linotype" w:cs="Palatino Linotype"/>
                <w:i/>
                <w:sz w:val="22"/>
              </w:rPr>
              <w:t>, desde el día de ingreso de la C. Diana Ivone García Gutiérrez, Directora de la Estancia Infantil Flor de María Reyes de Molina, del Sistema para el Desarrollo Integral de la Familia (DIFEM), en virtud de que es necesario conocer puntualmente, si desempeña sus funciones de manera que marca la normativa o si se dedica a amedrentar, acosar laboralmente, abusar de su autoridad y discriminar a los servidores públicos, que de ella dependen, es decir el personal que labora en la Estancia.”</w:t>
            </w:r>
          </w:p>
        </w:tc>
        <w:tc>
          <w:tcPr>
            <w:tcW w:w="4414" w:type="dxa"/>
          </w:tcPr>
          <w:p w14:paraId="4631AC08" w14:textId="77777777" w:rsidR="009E7F82" w:rsidRPr="009E7F82" w:rsidRDefault="009E7F82" w:rsidP="009E7F82">
            <w:pPr>
              <w:contextualSpacing/>
              <w:jc w:val="both"/>
              <w:rPr>
                <w:rFonts w:ascii="Palatino Linotype" w:eastAsia="Palatino Linotype" w:hAnsi="Palatino Linotype" w:cs="Palatino Linotype"/>
                <w:b/>
                <w:i/>
                <w:sz w:val="22"/>
              </w:rPr>
            </w:pPr>
            <w:r w:rsidRPr="00AE3385">
              <w:rPr>
                <w:rFonts w:ascii="Palatino Linotype" w:eastAsia="Times New Roman" w:hAnsi="Palatino Linotype" w:cs="Arial"/>
                <w:i/>
                <w:color w:val="000000" w:themeColor="text1"/>
                <w:sz w:val="22"/>
              </w:rPr>
              <w:t xml:space="preserve">"así como cada una de las actividades realizadas por cada día, en el formato que considere pertinente", no son actividades que lleven más de dos horas realizar, y se mencionan de manera escueta, es decir, </w:t>
            </w:r>
            <w:r w:rsidRPr="009E7F82">
              <w:rPr>
                <w:rFonts w:ascii="Palatino Linotype" w:eastAsia="Times New Roman" w:hAnsi="Palatino Linotype" w:cs="Arial"/>
                <w:b/>
                <w:i/>
                <w:color w:val="000000" w:themeColor="text1"/>
                <w:sz w:val="22"/>
              </w:rPr>
              <w:t>si sometió a consideración del personal la forma en la que se realizarían las actividades, es importante conocer cual fue la opinión del personal adscerito a la dependencia</w:t>
            </w:r>
            <w:r w:rsidRPr="00AE3385">
              <w:rPr>
                <w:rFonts w:ascii="Palatino Linotype" w:eastAsia="Times New Roman" w:hAnsi="Palatino Linotype" w:cs="Arial"/>
                <w:i/>
                <w:color w:val="000000" w:themeColor="text1"/>
                <w:sz w:val="22"/>
              </w:rPr>
              <w:t>.</w:t>
            </w:r>
            <w:r w:rsidRPr="00B416E1">
              <w:rPr>
                <w:rFonts w:ascii="Palatino Linotype" w:eastAsia="Times New Roman" w:hAnsi="Palatino Linotype" w:cs="Arial"/>
                <w:i/>
                <w:color w:val="000000" w:themeColor="text1"/>
                <w:sz w:val="22"/>
                <w:lang w:val="es-ES"/>
              </w:rPr>
              <w:t>”</w:t>
            </w:r>
          </w:p>
        </w:tc>
      </w:tr>
    </w:tbl>
    <w:p w14:paraId="1F9B0076" w14:textId="77777777" w:rsidR="00DC0663" w:rsidRPr="007253A1" w:rsidRDefault="00DC0663" w:rsidP="00DC0663">
      <w:pPr>
        <w:spacing w:line="360" w:lineRule="auto"/>
        <w:contextualSpacing/>
        <w:jc w:val="both"/>
        <w:rPr>
          <w:rFonts w:ascii="Palatino Linotype" w:eastAsia="Palatino Linotype" w:hAnsi="Palatino Linotype" w:cs="Palatino Linotype"/>
          <w:b/>
        </w:rPr>
      </w:pPr>
    </w:p>
    <w:p w14:paraId="186D61BF" w14:textId="77777777" w:rsidR="00DC0663" w:rsidRDefault="00DC0663" w:rsidP="009E7F82">
      <w:pPr>
        <w:numPr>
          <w:ilvl w:val="0"/>
          <w:numId w:val="1"/>
        </w:numPr>
        <w:spacing w:line="360" w:lineRule="auto"/>
        <w:ind w:left="0" w:firstLine="0"/>
        <w:jc w:val="both"/>
        <w:rPr>
          <w:rFonts w:ascii="Palatino Linotype" w:eastAsia="Palatino Linotype" w:hAnsi="Palatino Linotype" w:cs="Palatino Linotype"/>
        </w:rPr>
      </w:pPr>
      <w:r w:rsidRPr="00D131BE">
        <w:rPr>
          <w:rFonts w:ascii="Palatino Linotype" w:eastAsia="Palatino Linotype" w:hAnsi="Palatino Linotype" w:cs="Palatino Linotype"/>
        </w:rPr>
        <w:t>En esa virtud, si bien las razones o motivos de inconformidad se encuentran fundados para la procedencia de la interposición del recurso de revisión, al encuadrar en la hipótesis normativa de la fracción I</w:t>
      </w:r>
      <w:r w:rsidR="009E7F82">
        <w:rPr>
          <w:rFonts w:ascii="Palatino Linotype" w:eastAsia="Palatino Linotype" w:hAnsi="Palatino Linotype" w:cs="Palatino Linotype"/>
        </w:rPr>
        <w:t>V</w:t>
      </w:r>
      <w:r w:rsidRPr="00D131BE">
        <w:rPr>
          <w:rFonts w:ascii="Palatino Linotype" w:eastAsia="Palatino Linotype" w:hAnsi="Palatino Linotype" w:cs="Palatino Linotype"/>
        </w:rPr>
        <w:t xml:space="preserve"> del artículo 179 de la Ley de </w:t>
      </w:r>
      <w:r w:rsidRPr="00D131BE">
        <w:rPr>
          <w:rFonts w:ascii="Palatino Linotype" w:eastAsia="Palatino Linotype" w:hAnsi="Palatino Linotype" w:cs="Palatino Linotype"/>
        </w:rPr>
        <w:lastRenderedPageBreak/>
        <w:t xml:space="preserve">Transparencia Local, toda vez que se impugna la </w:t>
      </w:r>
      <w:r w:rsidR="009E7F82">
        <w:rPr>
          <w:rFonts w:ascii="Palatino Linotype" w:eastAsia="Palatino Linotype" w:hAnsi="Palatino Linotype" w:cs="Palatino Linotype"/>
        </w:rPr>
        <w:t>entrega de información incompleta</w:t>
      </w:r>
      <w:r w:rsidRPr="00D131BE">
        <w:rPr>
          <w:rFonts w:ascii="Palatino Linotype" w:eastAsia="Palatino Linotype" w:hAnsi="Palatino Linotype" w:cs="Palatino Linotype"/>
        </w:rPr>
        <w:t xml:space="preserve">; también lo es que los mismos resultan inoperantes en el caso particular, toda vez que como quedó acreditado en </w:t>
      </w:r>
      <w:r w:rsidR="009E7F82">
        <w:rPr>
          <w:rFonts w:ascii="Palatino Linotype" w:eastAsia="Palatino Linotype" w:hAnsi="Palatino Linotype" w:cs="Palatino Linotype"/>
        </w:rPr>
        <w:t>el párrafo anterior</w:t>
      </w:r>
      <w:r w:rsidRPr="00D131BE">
        <w:rPr>
          <w:rFonts w:ascii="Palatino Linotype" w:eastAsia="Palatino Linotype" w:hAnsi="Palatino Linotype" w:cs="Palatino Linotype"/>
        </w:rPr>
        <w:t xml:space="preserve">, de la respuesta del </w:t>
      </w:r>
      <w:r w:rsidRPr="00D131BE">
        <w:rPr>
          <w:rFonts w:ascii="Palatino Linotype" w:eastAsia="Palatino Linotype" w:hAnsi="Palatino Linotype" w:cs="Palatino Linotype"/>
          <w:b/>
        </w:rPr>
        <w:t>Sujeto Obligado</w:t>
      </w:r>
      <w:r w:rsidRPr="00D131BE">
        <w:rPr>
          <w:rFonts w:ascii="Palatino Linotype" w:eastAsia="Palatino Linotype" w:hAnsi="Palatino Linotype" w:cs="Palatino Linotype"/>
        </w:rPr>
        <w:t xml:space="preserve">, se advierte que el </w:t>
      </w:r>
      <w:r w:rsidRPr="00D131BE">
        <w:rPr>
          <w:rFonts w:ascii="Palatino Linotype" w:eastAsia="Palatino Linotype" w:hAnsi="Palatino Linotype" w:cs="Palatino Linotype"/>
          <w:b/>
        </w:rPr>
        <w:t>RECURRENTE</w:t>
      </w:r>
      <w:r w:rsidRPr="00D131BE">
        <w:rPr>
          <w:rFonts w:ascii="Palatino Linotype" w:eastAsia="Palatino Linotype" w:hAnsi="Palatino Linotype" w:cs="Palatino Linotype"/>
        </w:rPr>
        <w:t xml:space="preserve"> se inconforma de información que no </w:t>
      </w:r>
      <w:r>
        <w:rPr>
          <w:rFonts w:ascii="Palatino Linotype" w:eastAsia="Palatino Linotype" w:hAnsi="Palatino Linotype" w:cs="Palatino Linotype"/>
        </w:rPr>
        <w:t>había solicitado de manera inicial,</w:t>
      </w:r>
      <w:r w:rsidR="009E7F82">
        <w:rPr>
          <w:rFonts w:ascii="Palatino Linotype" w:eastAsia="Palatino Linotype" w:hAnsi="Palatino Linotype" w:cs="Palatino Linotype"/>
        </w:rPr>
        <w:t xml:space="preserve"> situación por la cual se configura </w:t>
      </w:r>
      <w:r w:rsidR="001C5B0B">
        <w:rPr>
          <w:rFonts w:ascii="Palatino Linotype" w:eastAsia="Palatino Linotype" w:hAnsi="Palatino Linotype" w:cs="Palatino Linotype"/>
        </w:rPr>
        <w:t xml:space="preserve">que el </w:t>
      </w:r>
      <w:r w:rsidR="001C5B0B">
        <w:rPr>
          <w:rFonts w:ascii="Palatino Linotype" w:eastAsia="Palatino Linotype" w:hAnsi="Palatino Linotype" w:cs="Palatino Linotype"/>
          <w:b/>
        </w:rPr>
        <w:t xml:space="preserve">RECURRENTE </w:t>
      </w:r>
      <w:r w:rsidR="001C5B0B">
        <w:rPr>
          <w:rFonts w:ascii="Palatino Linotype" w:eastAsia="Palatino Linotype" w:hAnsi="Palatino Linotype" w:cs="Palatino Linotype"/>
        </w:rPr>
        <w:t>amplio la solicitud de información inicial.</w:t>
      </w:r>
    </w:p>
    <w:p w14:paraId="374B9CAD" w14:textId="77777777" w:rsidR="001C5B0B" w:rsidRPr="00D131BE" w:rsidRDefault="001C5B0B" w:rsidP="001C5B0B">
      <w:pPr>
        <w:spacing w:line="360" w:lineRule="auto"/>
        <w:jc w:val="both"/>
        <w:rPr>
          <w:rFonts w:ascii="Palatino Linotype" w:eastAsia="Palatino Linotype" w:hAnsi="Palatino Linotype" w:cs="Palatino Linotype"/>
        </w:rPr>
      </w:pPr>
    </w:p>
    <w:p w14:paraId="6AC66CD7" w14:textId="77777777" w:rsidR="00DC0663" w:rsidRDefault="00DC0663" w:rsidP="001C5B0B">
      <w:pPr>
        <w:numPr>
          <w:ilvl w:val="0"/>
          <w:numId w:val="1"/>
        </w:numPr>
        <w:spacing w:line="360" w:lineRule="auto"/>
        <w:ind w:left="0" w:firstLine="0"/>
        <w:jc w:val="both"/>
        <w:rPr>
          <w:rFonts w:ascii="Palatino Linotype" w:eastAsia="Palatino Linotype" w:hAnsi="Palatino Linotype" w:cs="Palatino Linotype"/>
        </w:rPr>
      </w:pPr>
      <w:r w:rsidRPr="00D131BE">
        <w:rPr>
          <w:rFonts w:ascii="Palatino Linotype" w:eastAsia="Palatino Linotype" w:hAnsi="Palatino Linotype" w:cs="Palatino Linotype"/>
        </w:rPr>
        <w:t xml:space="preserve">En ese orden de ideas, podemos llegar a la conclusión de la inexistencia del </w:t>
      </w:r>
      <w:r w:rsidRPr="001C5B0B">
        <w:rPr>
          <w:rFonts w:ascii="Palatino Linotype" w:eastAsia="Palatino Linotype" w:hAnsi="Palatino Linotype" w:cs="Palatino Linotype"/>
        </w:rPr>
        <w:t>acto impugnado</w:t>
      </w:r>
      <w:r w:rsidRPr="00D131BE">
        <w:rPr>
          <w:rFonts w:ascii="Palatino Linotype" w:eastAsia="Palatino Linotype" w:hAnsi="Palatino Linotype" w:cs="Palatino Linotype"/>
        </w:rPr>
        <w:t xml:space="preserve">, al acreditarse con las constancias que integran el expediente, que el </w:t>
      </w:r>
      <w:r w:rsidRPr="00D131BE">
        <w:rPr>
          <w:rFonts w:ascii="Palatino Linotype" w:eastAsia="Palatino Linotype" w:hAnsi="Palatino Linotype" w:cs="Palatino Linotype"/>
          <w:b/>
        </w:rPr>
        <w:t>Sujeto Obligado</w:t>
      </w:r>
      <w:r w:rsidRPr="00D131BE">
        <w:rPr>
          <w:rFonts w:ascii="Palatino Linotype" w:eastAsia="Palatino Linotype" w:hAnsi="Palatino Linotype" w:cs="Palatino Linotype"/>
        </w:rPr>
        <w:t xml:space="preserve"> </w:t>
      </w:r>
      <w:r w:rsidR="001C5B0B">
        <w:rPr>
          <w:rFonts w:ascii="Palatino Linotype" w:eastAsia="Palatino Linotype" w:hAnsi="Palatino Linotype" w:cs="Palatino Linotype"/>
        </w:rPr>
        <w:t>que</w:t>
      </w:r>
      <w:r>
        <w:rPr>
          <w:rFonts w:ascii="Palatino Linotype" w:eastAsia="Palatino Linotype" w:hAnsi="Palatino Linotype" w:cs="Palatino Linotype"/>
        </w:rPr>
        <w:t xml:space="preserve"> el hoy </w:t>
      </w:r>
      <w:r>
        <w:rPr>
          <w:rFonts w:ascii="Palatino Linotype" w:eastAsia="Palatino Linotype" w:hAnsi="Palatino Linotype" w:cs="Palatino Linotype"/>
          <w:b/>
        </w:rPr>
        <w:t xml:space="preserve">RECURRENTE </w:t>
      </w:r>
      <w:r>
        <w:rPr>
          <w:rFonts w:ascii="Palatino Linotype" w:eastAsia="Palatino Linotype" w:hAnsi="Palatino Linotype" w:cs="Palatino Linotype"/>
        </w:rPr>
        <w:t xml:space="preserve">amplio la solicitud de información al solicitar </w:t>
      </w:r>
      <w:r w:rsidR="001C5B0B">
        <w:rPr>
          <w:rFonts w:ascii="Palatino Linotype" w:eastAsia="Palatino Linotype" w:hAnsi="Palatino Linotype" w:cs="Palatino Linotype"/>
        </w:rPr>
        <w:t xml:space="preserve">el oficio mediante el cual se autorizó que la servidora pública referida en la solicitud de información no firmara la asistencia de salida de dos días del mes de agosto, además de solicitar del personal que se encuentran laborando en la </w:t>
      </w:r>
      <w:r w:rsidR="001C5B0B" w:rsidRPr="001C5B0B">
        <w:rPr>
          <w:rFonts w:ascii="Palatino Linotype" w:eastAsia="Palatino Linotype" w:hAnsi="Palatino Linotype" w:cs="Palatino Linotype"/>
        </w:rPr>
        <w:t>Estancia Infantil Flor de María Reyes de Molina</w:t>
      </w:r>
      <w:r w:rsidR="001C5B0B">
        <w:rPr>
          <w:rFonts w:ascii="Palatino Linotype" w:eastAsia="Palatino Linotype" w:hAnsi="Palatino Linotype" w:cs="Palatino Linotype"/>
        </w:rPr>
        <w:t xml:space="preserve"> la opinión que tuvieron al darse a conocer las actividades que se realizarían en el centro de trabajo. </w:t>
      </w:r>
    </w:p>
    <w:p w14:paraId="594A65B2" w14:textId="77777777" w:rsidR="001C5B0B" w:rsidRPr="001C5B0B" w:rsidRDefault="001C5B0B" w:rsidP="001C5B0B">
      <w:pPr>
        <w:spacing w:line="360" w:lineRule="auto"/>
        <w:jc w:val="both"/>
        <w:rPr>
          <w:rFonts w:ascii="Palatino Linotype" w:eastAsia="Palatino Linotype" w:hAnsi="Palatino Linotype" w:cs="Palatino Linotype"/>
        </w:rPr>
      </w:pPr>
    </w:p>
    <w:p w14:paraId="162C4598" w14:textId="77777777" w:rsidR="00DC0663" w:rsidRDefault="00DC0663" w:rsidP="00DC0663">
      <w:pPr>
        <w:numPr>
          <w:ilvl w:val="0"/>
          <w:numId w:val="1"/>
        </w:numPr>
        <w:spacing w:line="360" w:lineRule="auto"/>
        <w:ind w:left="0" w:firstLine="0"/>
        <w:jc w:val="both"/>
        <w:rPr>
          <w:rFonts w:ascii="Palatino Linotype" w:eastAsia="Palatino Linotype" w:hAnsi="Palatino Linotype" w:cs="Palatino Linotype"/>
        </w:rPr>
      </w:pPr>
      <w:r w:rsidRPr="0048127E">
        <w:rPr>
          <w:rFonts w:ascii="Palatino Linotype" w:eastAsia="Palatino Linotype" w:hAnsi="Palatino Linotype" w:cs="Palatino Linotype"/>
        </w:rPr>
        <w:t xml:space="preserve">Por consiguiente, en estricto derecho, la alegación de la parte </w:t>
      </w:r>
      <w:r w:rsidRPr="0048127E">
        <w:rPr>
          <w:rFonts w:ascii="Palatino Linotype" w:eastAsia="Palatino Linotype" w:hAnsi="Palatino Linotype" w:cs="Palatino Linotype"/>
          <w:b/>
        </w:rPr>
        <w:t>Recurrente</w:t>
      </w:r>
      <w:r w:rsidRPr="0048127E">
        <w:rPr>
          <w:rFonts w:ascii="Palatino Linotype" w:eastAsia="Palatino Linotype" w:hAnsi="Palatino Linotype" w:cs="Palatino Linotype"/>
        </w:rPr>
        <w:t xml:space="preserve"> se limita a realizar manifestaciones sin sustento, las cuales han quedado demostradas, por ello se califican de inoperantes; quedando sin materia el presente recurso de revisión, resultando necesario traer a colación la Tesis Aislada con número de registro 2017549, de rubro y texto siguiente:</w:t>
      </w:r>
    </w:p>
    <w:p w14:paraId="3B768939" w14:textId="77777777" w:rsidR="00DC0663" w:rsidRPr="0048127E" w:rsidRDefault="00DC0663" w:rsidP="00DC0663">
      <w:pPr>
        <w:pStyle w:val="Prrafodelista"/>
        <w:spacing w:before="240" w:after="240" w:line="360" w:lineRule="auto"/>
        <w:ind w:left="360"/>
        <w:jc w:val="both"/>
        <w:rPr>
          <w:rFonts w:ascii="Palatino Linotype" w:eastAsia="Palatino Linotype" w:hAnsi="Palatino Linotype" w:cs="Palatino Linotype"/>
        </w:rPr>
      </w:pPr>
    </w:p>
    <w:p w14:paraId="4D7B219A" w14:textId="77777777" w:rsidR="00DC0663" w:rsidRDefault="00DC0663" w:rsidP="00DC0663">
      <w:pPr>
        <w:pStyle w:val="Prrafodelista"/>
        <w:pBdr>
          <w:top w:val="nil"/>
          <w:left w:val="nil"/>
          <w:bottom w:val="nil"/>
          <w:right w:val="nil"/>
          <w:between w:val="nil"/>
        </w:pBdr>
        <w:spacing w:before="120" w:after="120"/>
        <w:ind w:left="1134" w:right="902"/>
        <w:jc w:val="both"/>
        <w:rPr>
          <w:rFonts w:ascii="Palatino Linotype" w:eastAsia="Palatino Linotype" w:hAnsi="Palatino Linotype" w:cs="Palatino Linotype"/>
          <w:i/>
          <w:color w:val="000000"/>
          <w:sz w:val="22"/>
          <w:szCs w:val="22"/>
        </w:rPr>
      </w:pPr>
      <w:r w:rsidRPr="0048127E">
        <w:rPr>
          <w:rFonts w:ascii="Palatino Linotype" w:eastAsia="Palatino Linotype" w:hAnsi="Palatino Linotype" w:cs="Palatino Linotype"/>
          <w:i/>
          <w:color w:val="000000"/>
          <w:sz w:val="22"/>
          <w:szCs w:val="22"/>
        </w:rPr>
        <w:lastRenderedPageBreak/>
        <w:t>“</w:t>
      </w:r>
      <w:r w:rsidRPr="0048127E">
        <w:rPr>
          <w:rFonts w:ascii="Palatino Linotype" w:eastAsia="Palatino Linotype" w:hAnsi="Palatino Linotype" w:cs="Palatino Linotype"/>
          <w:b/>
          <w:i/>
          <w:color w:val="000000"/>
          <w:sz w:val="22"/>
          <w:szCs w:val="22"/>
        </w:rPr>
        <w:t>INEXISTENCIA DE LOS ACTOS RECLAMADOS EN EL AMPARO. NO ES UN MOTIVO MANIFIESTO E INDUDABLE DE IMPROCEDENCIA QUE DÉ LUGAR AL DESECHAMIENTO DE LA DEMANDA, SINO QUE CONSTITUYE UNA CAUSAL DE SOBRESEIMIENTO EN EL JUICIO</w:t>
      </w:r>
      <w:r w:rsidRPr="0048127E">
        <w:rPr>
          <w:rFonts w:ascii="Palatino Linotype" w:eastAsia="Palatino Linotype" w:hAnsi="Palatino Linotype" w:cs="Palatino Linotype"/>
          <w:i/>
          <w:color w:val="000000"/>
          <w:sz w:val="22"/>
          <w:szCs w:val="22"/>
        </w:rPr>
        <w:t>. Conforme al artículo 63, fracción IV, de la Ley de Amparo, la inexistencia de los actos reclamados es una causal de sobreseimiento, pero no de improcedencia del juicio de amparo; por ende, no puede ser un motivo manifiesto e indudable que dé lugar al desechamiento de la demanda con sustento en el diverso precepto 113 de ese ordenamiento, pues el pronunciamiento relativo necesariamente debe efectuarse hasta la sentencia, al no haberse demostrado su existencia en la audiencia constitucional.”</w:t>
      </w:r>
    </w:p>
    <w:p w14:paraId="07C4FF3E" w14:textId="77777777" w:rsidR="00DC0663" w:rsidRPr="0048127E" w:rsidRDefault="00DC0663" w:rsidP="00DC0663">
      <w:pPr>
        <w:pStyle w:val="Prrafodelista"/>
        <w:pBdr>
          <w:top w:val="nil"/>
          <w:left w:val="nil"/>
          <w:bottom w:val="nil"/>
          <w:right w:val="nil"/>
          <w:between w:val="nil"/>
        </w:pBdr>
        <w:spacing w:before="120" w:after="120"/>
        <w:ind w:left="360" w:right="902"/>
        <w:jc w:val="both"/>
        <w:rPr>
          <w:rFonts w:ascii="Palatino Linotype" w:eastAsia="Palatino Linotype" w:hAnsi="Palatino Linotype" w:cs="Palatino Linotype"/>
          <w:i/>
          <w:color w:val="000000"/>
          <w:sz w:val="22"/>
          <w:szCs w:val="22"/>
        </w:rPr>
      </w:pPr>
    </w:p>
    <w:p w14:paraId="2B80AF63" w14:textId="77777777" w:rsidR="00DC0663" w:rsidRDefault="00DC0663" w:rsidP="001C5B0B">
      <w:pPr>
        <w:numPr>
          <w:ilvl w:val="0"/>
          <w:numId w:val="1"/>
        </w:numPr>
        <w:spacing w:line="360" w:lineRule="auto"/>
        <w:ind w:left="0" w:firstLine="0"/>
        <w:jc w:val="both"/>
        <w:rPr>
          <w:rFonts w:ascii="Palatino Linotype" w:eastAsia="Palatino Linotype" w:hAnsi="Palatino Linotype" w:cs="Palatino Linotype"/>
          <w:color w:val="000000"/>
        </w:rPr>
      </w:pPr>
      <w:r w:rsidRPr="0048127E">
        <w:rPr>
          <w:rFonts w:ascii="Palatino Linotype" w:eastAsia="Palatino Linotype" w:hAnsi="Palatino Linotype" w:cs="Palatino Linotype"/>
          <w:color w:val="000000"/>
        </w:rPr>
        <w:t>La cual constituye un criterio orientador para este Organismo Garante, que pone en aptitudes de poder sobreseer el presente recurso de revisión, lo que en el caso particular, se tiene por acreditada la inexistencia del acto reclamado, quedando sin materia el presente asunto.</w:t>
      </w:r>
    </w:p>
    <w:p w14:paraId="02D535D8" w14:textId="77777777" w:rsidR="001C5B0B" w:rsidRPr="001C5B0B" w:rsidRDefault="001C5B0B" w:rsidP="001C5B0B">
      <w:pPr>
        <w:spacing w:line="360" w:lineRule="auto"/>
        <w:jc w:val="both"/>
        <w:rPr>
          <w:rFonts w:ascii="Palatino Linotype" w:eastAsia="Palatino Linotype" w:hAnsi="Palatino Linotype" w:cs="Palatino Linotype"/>
          <w:color w:val="000000"/>
        </w:rPr>
      </w:pPr>
    </w:p>
    <w:p w14:paraId="487F60E2" w14:textId="77777777" w:rsidR="00DC0663" w:rsidRDefault="00DC0663" w:rsidP="00DC0663">
      <w:pPr>
        <w:numPr>
          <w:ilvl w:val="0"/>
          <w:numId w:val="1"/>
        </w:numPr>
        <w:spacing w:line="360" w:lineRule="auto"/>
        <w:ind w:left="0" w:firstLine="0"/>
        <w:jc w:val="both"/>
        <w:rPr>
          <w:rFonts w:ascii="Palatino Linotype" w:eastAsia="Palatino Linotype" w:hAnsi="Palatino Linotype" w:cs="Palatino Linotype"/>
        </w:rPr>
      </w:pPr>
      <w:r w:rsidRPr="0048127E">
        <w:rPr>
          <w:rFonts w:ascii="Palatino Linotype" w:eastAsia="Palatino Linotype" w:hAnsi="Palatino Linotype" w:cs="Palatino Linotype"/>
          <w:color w:val="000000"/>
        </w:rPr>
        <w:t xml:space="preserve">Derivado de lo expuesto, es necesario hacer del conocimiento de la persona solicitante que, de la simple lectura a su Recurso de Revisión, </w:t>
      </w:r>
      <w:r w:rsidRPr="0048127E">
        <w:rPr>
          <w:rFonts w:ascii="Palatino Linotype" w:eastAsia="Palatino Linotype" w:hAnsi="Palatino Linotype" w:cs="Palatino Linotype"/>
        </w:rPr>
        <w:t>se desprende que</w:t>
      </w:r>
      <w:r w:rsidRPr="0048127E">
        <w:rPr>
          <w:rFonts w:ascii="Palatino Linotype" w:eastAsia="Palatino Linotype" w:hAnsi="Palatino Linotype" w:cs="Palatino Linotype"/>
          <w:b/>
          <w:u w:val="single"/>
        </w:rPr>
        <w:t xml:space="preserve"> las razones o motivos de inconformidad hechas valer, no corresponden </w:t>
      </w:r>
      <w:r>
        <w:rPr>
          <w:rFonts w:ascii="Palatino Linotype" w:eastAsia="Palatino Linotype" w:hAnsi="Palatino Linotype" w:cs="Palatino Linotype"/>
          <w:b/>
          <w:u w:val="single"/>
        </w:rPr>
        <w:t>la solicitud inicial</w:t>
      </w:r>
      <w:r w:rsidRPr="0048127E">
        <w:rPr>
          <w:rFonts w:ascii="Palatino Linotype" w:eastAsia="Palatino Linotype" w:hAnsi="Palatino Linotype" w:cs="Palatino Linotype"/>
          <w:b/>
          <w:u w:val="single"/>
        </w:rPr>
        <w:t>,</w:t>
      </w:r>
      <w:r w:rsidRPr="0048127E">
        <w:rPr>
          <w:rFonts w:ascii="Palatino Linotype" w:eastAsia="Palatino Linotype" w:hAnsi="Palatino Linotype" w:cs="Palatino Linotype"/>
        </w:rPr>
        <w:t xml:space="preserve"> por lo tanto, es claro que el Recurso de Revisión que nos ocupa, no actualiza ninguno de los supuestos previstos en la Ley de la materia conforme a las actuaciones que obran en el expediente electrónico formado en el Sistema de Acceso a la Información Mexiquense, SAIMEX.</w:t>
      </w:r>
    </w:p>
    <w:p w14:paraId="59B48788" w14:textId="77777777" w:rsidR="00DC0663" w:rsidRPr="0048127E" w:rsidRDefault="00DC0663" w:rsidP="00DC0663">
      <w:pPr>
        <w:pStyle w:val="Prrafodelista"/>
        <w:spacing w:before="240" w:after="240" w:line="360" w:lineRule="auto"/>
        <w:ind w:left="360"/>
        <w:jc w:val="both"/>
        <w:rPr>
          <w:rFonts w:ascii="Palatino Linotype" w:eastAsia="Palatino Linotype" w:hAnsi="Palatino Linotype" w:cs="Palatino Linotype"/>
        </w:rPr>
      </w:pPr>
    </w:p>
    <w:p w14:paraId="7DC05D8B" w14:textId="77777777" w:rsidR="00DC0663" w:rsidRDefault="00DC0663" w:rsidP="001C5B0B">
      <w:pPr>
        <w:numPr>
          <w:ilvl w:val="0"/>
          <w:numId w:val="1"/>
        </w:numPr>
        <w:spacing w:line="360" w:lineRule="auto"/>
        <w:ind w:left="0" w:firstLine="0"/>
        <w:jc w:val="both"/>
        <w:rPr>
          <w:rFonts w:ascii="Palatino Linotype" w:eastAsia="Palatino Linotype" w:hAnsi="Palatino Linotype" w:cs="Palatino Linotype"/>
        </w:rPr>
      </w:pPr>
      <w:r w:rsidRPr="0048127E">
        <w:rPr>
          <w:rFonts w:ascii="Palatino Linotype" w:eastAsia="Palatino Linotype" w:hAnsi="Palatino Linotype" w:cs="Palatino Linotype"/>
        </w:rPr>
        <w:lastRenderedPageBreak/>
        <w:t xml:space="preserve">Por tales circunstancias, este Instituto se encuentra impedido a entrar al estudio de fondo, en virtud que la particular no manifestó razones o motivos de inconformidad, </w:t>
      </w:r>
      <w:r>
        <w:rPr>
          <w:rFonts w:ascii="Palatino Linotype" w:eastAsia="Palatino Linotype" w:hAnsi="Palatino Linotype" w:cs="Palatino Linotype"/>
        </w:rPr>
        <w:t>que tuvieran relación con la solicitud de información inicial</w:t>
      </w:r>
    </w:p>
    <w:p w14:paraId="57D1A856" w14:textId="77777777" w:rsidR="001C5B0B" w:rsidRDefault="001C5B0B" w:rsidP="001C5B0B">
      <w:pPr>
        <w:pStyle w:val="Prrafodelista"/>
        <w:rPr>
          <w:rFonts w:ascii="Palatino Linotype" w:eastAsia="Palatino Linotype" w:hAnsi="Palatino Linotype" w:cs="Palatino Linotype"/>
        </w:rPr>
      </w:pPr>
    </w:p>
    <w:p w14:paraId="2133DB69" w14:textId="77777777" w:rsidR="001C5B0B" w:rsidRPr="001C5B0B" w:rsidRDefault="001C5B0B" w:rsidP="001C5B0B">
      <w:pPr>
        <w:spacing w:line="360" w:lineRule="auto"/>
        <w:jc w:val="both"/>
        <w:rPr>
          <w:rFonts w:ascii="Palatino Linotype" w:eastAsia="Palatino Linotype" w:hAnsi="Palatino Linotype" w:cs="Palatino Linotype"/>
        </w:rPr>
      </w:pPr>
    </w:p>
    <w:p w14:paraId="5D7521C3" w14:textId="77777777" w:rsidR="001C5B0B" w:rsidRPr="001C5B0B" w:rsidRDefault="00DC0663" w:rsidP="001C5B0B">
      <w:pPr>
        <w:numPr>
          <w:ilvl w:val="0"/>
          <w:numId w:val="1"/>
        </w:numPr>
        <w:spacing w:line="360" w:lineRule="auto"/>
        <w:ind w:left="0" w:firstLine="0"/>
        <w:jc w:val="both"/>
        <w:rPr>
          <w:rFonts w:ascii="Palatino Linotype" w:eastAsia="Palatino Linotype" w:hAnsi="Palatino Linotype" w:cs="Palatino Linotype"/>
        </w:rPr>
      </w:pPr>
      <w:r w:rsidRPr="0048127E">
        <w:rPr>
          <w:rFonts w:ascii="Palatino Linotype" w:eastAsia="Palatino Linotype" w:hAnsi="Palatino Linotype" w:cs="Palatino Linotype"/>
        </w:rPr>
        <w:t>Por lo tanto, en virtud de  los argumentos expuestos con anterioridad así como del análisis realizado a las constancias que obran en el expediente electrónico,</w:t>
      </w:r>
      <w:r>
        <w:rPr>
          <w:rFonts w:ascii="Palatino Linotype" w:eastAsia="Palatino Linotype" w:hAnsi="Palatino Linotype" w:cs="Palatino Linotype"/>
        </w:rPr>
        <w:t xml:space="preserve"> </w:t>
      </w:r>
      <w:r w:rsidRPr="0048127E">
        <w:rPr>
          <w:rFonts w:ascii="Palatino Linotype" w:eastAsia="Palatino Linotype" w:hAnsi="Palatino Linotype" w:cs="Palatino Linotype"/>
        </w:rPr>
        <w:t>toda vez que no se actualizó algún supuesto de procedencia</w:t>
      </w:r>
      <w:r w:rsidRPr="0048127E">
        <w:rPr>
          <w:rFonts w:ascii="Palatino Linotype" w:eastAsia="Palatino Linotype" w:hAnsi="Palatino Linotype" w:cs="Palatino Linotype"/>
          <w:sz w:val="22"/>
          <w:szCs w:val="22"/>
        </w:rPr>
        <w:t xml:space="preserve">, </w:t>
      </w:r>
      <w:r w:rsidRPr="0048127E">
        <w:rPr>
          <w:rFonts w:ascii="Palatino Linotype" w:eastAsia="Palatino Linotype" w:hAnsi="Palatino Linotype" w:cs="Palatino Linotype"/>
        </w:rPr>
        <w:t xml:space="preserve">se determina </w:t>
      </w:r>
      <w:r w:rsidRPr="00D131BE">
        <w:rPr>
          <w:rFonts w:ascii="Palatino Linotype" w:eastAsia="Palatino Linotype" w:hAnsi="Palatino Linotype" w:cs="Palatino Linotype"/>
          <w:b/>
          <w:i/>
        </w:rPr>
        <w:t xml:space="preserve">sobreseer </w:t>
      </w:r>
      <w:r w:rsidRPr="0048127E">
        <w:rPr>
          <w:rFonts w:ascii="Palatino Linotype" w:eastAsia="Palatino Linotype" w:hAnsi="Palatino Linotype" w:cs="Palatino Linotype"/>
        </w:rPr>
        <w:t>el presente recurso de revisión por actualizarse la causal de sobreseimiento prevista en la fracción IV del artículo 192 de la Ley de Transparencia y Acceso a la Información Pública del Estado de México y Municipios en su correlación con la causal de improcedenci</w:t>
      </w:r>
      <w:r>
        <w:rPr>
          <w:rFonts w:ascii="Palatino Linotype" w:eastAsia="Palatino Linotype" w:hAnsi="Palatino Linotype" w:cs="Palatino Linotype"/>
        </w:rPr>
        <w:t xml:space="preserve">a contemplada en la </w:t>
      </w:r>
      <w:r>
        <w:rPr>
          <w:rFonts w:ascii="Palatino Linotype" w:eastAsia="Palatino Linotype" w:hAnsi="Palatino Linotype" w:cs="Palatino Linotype"/>
        </w:rPr>
        <w:fldChar w:fldCharType="begin"/>
      </w:r>
      <w:r>
        <w:rPr>
          <w:rFonts w:ascii="Palatino Linotype" w:eastAsia="Palatino Linotype" w:hAnsi="Palatino Linotype" w:cs="Palatino Linotype"/>
        </w:rPr>
        <w:instrText xml:space="preserve"> fracción VII</w:instrText>
      </w:r>
      <w:r w:rsidRPr="0048127E">
        <w:rPr>
          <w:rFonts w:ascii="Palatino Linotype" w:eastAsia="Palatino Linotype" w:hAnsi="Palatino Linotype" w:cs="Palatino Linotype"/>
        </w:rPr>
        <w:instrText xml:space="preserve"> del </w:instrText>
      </w:r>
      <w:r>
        <w:rPr>
          <w:rFonts w:ascii="Palatino Linotype" w:eastAsia="Palatino Linotype" w:hAnsi="Palatino Linotype" w:cs="Palatino Linotype"/>
        </w:rPr>
        <w:instrText xml:space="preserve"> </w:instrText>
      </w:r>
      <w:r>
        <w:rPr>
          <w:rFonts w:ascii="Palatino Linotype" w:eastAsia="Palatino Linotype" w:hAnsi="Palatino Linotype" w:cs="Palatino Linotype"/>
        </w:rPr>
        <w:fldChar w:fldCharType="separate"/>
      </w:r>
      <w:r w:rsidR="00D07A72">
        <w:rPr>
          <w:rFonts w:ascii="Palatino Linotype" w:eastAsia="Palatino Linotype" w:hAnsi="Palatino Linotype" w:cs="Palatino Linotype"/>
          <w:b/>
          <w:bCs/>
          <w:lang w:val="es-ES"/>
        </w:rPr>
        <w:t>¡Error! Marcador no definido.</w:t>
      </w:r>
      <w:r>
        <w:rPr>
          <w:rFonts w:ascii="Palatino Linotype" w:eastAsia="Palatino Linotype" w:hAnsi="Palatino Linotype" w:cs="Palatino Linotype"/>
        </w:rPr>
        <w:fldChar w:fldCharType="end"/>
      </w:r>
      <w:r w:rsidRPr="0048127E">
        <w:rPr>
          <w:rFonts w:ascii="Palatino Linotype" w:eastAsia="Palatino Linotype" w:hAnsi="Palatino Linotype" w:cs="Palatino Linotype"/>
        </w:rPr>
        <w:t>artículo 191</w:t>
      </w:r>
      <w:r>
        <w:rPr>
          <w:rFonts w:ascii="Palatino Linotype" w:eastAsia="Palatino Linotype" w:hAnsi="Palatino Linotype" w:cs="Palatino Linotype"/>
        </w:rPr>
        <w:t xml:space="preserve"> fracción VII</w:t>
      </w:r>
      <w:r w:rsidRPr="0048127E">
        <w:rPr>
          <w:rFonts w:ascii="Palatino Linotype" w:eastAsia="Palatino Linotype" w:hAnsi="Palatino Linotype" w:cs="Palatino Linotype"/>
        </w:rPr>
        <w:t xml:space="preserve"> del ordenamiento legal en cita, </w:t>
      </w:r>
      <w:r w:rsidRPr="0048127E">
        <w:rPr>
          <w:rFonts w:ascii="Palatino Linotype" w:eastAsia="Palatino Linotype" w:hAnsi="Palatino Linotype" w:cs="Palatino Linotype"/>
          <w:sz w:val="22"/>
          <w:szCs w:val="22"/>
        </w:rPr>
        <w:t>l</w:t>
      </w:r>
      <w:r w:rsidRPr="0048127E">
        <w:rPr>
          <w:rFonts w:ascii="Palatino Linotype" w:eastAsia="Palatino Linotype" w:hAnsi="Palatino Linotype" w:cs="Palatino Linotype"/>
        </w:rPr>
        <w:t>os que se transcriben a continuación, para un mejor entendimiento:</w:t>
      </w:r>
      <w:r w:rsidR="000A4450">
        <w:rPr>
          <w:rFonts w:ascii="Palatino Linotype" w:eastAsia="Palatino Linotype" w:hAnsi="Palatino Linotype" w:cs="Palatino Linotype"/>
        </w:rPr>
        <w:t xml:space="preserve">    </w:t>
      </w:r>
    </w:p>
    <w:p w14:paraId="719D0EC7" w14:textId="77777777" w:rsidR="00DC0663" w:rsidRDefault="00DC0663" w:rsidP="00DC0663">
      <w:pPr>
        <w:pStyle w:val="Prrafodelista"/>
        <w:pBdr>
          <w:top w:val="nil"/>
          <w:left w:val="nil"/>
          <w:bottom w:val="nil"/>
          <w:right w:val="nil"/>
          <w:between w:val="nil"/>
        </w:pBdr>
        <w:tabs>
          <w:tab w:val="left" w:pos="7938"/>
        </w:tabs>
        <w:spacing w:before="120" w:after="120"/>
        <w:ind w:left="1134" w:right="902"/>
        <w:jc w:val="both"/>
        <w:rPr>
          <w:rFonts w:ascii="Palatino Linotype" w:eastAsia="Palatino Linotype" w:hAnsi="Palatino Linotype" w:cs="Palatino Linotype"/>
          <w:i/>
          <w:sz w:val="22"/>
          <w:szCs w:val="22"/>
        </w:rPr>
      </w:pPr>
      <w:r w:rsidRPr="0048127E">
        <w:rPr>
          <w:rFonts w:ascii="Palatino Linotype" w:eastAsia="Palatino Linotype" w:hAnsi="Palatino Linotype" w:cs="Palatino Linotype"/>
          <w:i/>
          <w:sz w:val="22"/>
          <w:szCs w:val="22"/>
        </w:rPr>
        <w:t>“</w:t>
      </w:r>
      <w:r w:rsidRPr="0048127E">
        <w:rPr>
          <w:rFonts w:ascii="Palatino Linotype" w:eastAsia="Palatino Linotype" w:hAnsi="Palatino Linotype" w:cs="Palatino Linotype"/>
          <w:b/>
          <w:i/>
          <w:sz w:val="22"/>
          <w:szCs w:val="22"/>
        </w:rPr>
        <w:t>Artículo 191</w:t>
      </w:r>
      <w:r w:rsidRPr="0048127E">
        <w:rPr>
          <w:rFonts w:ascii="Palatino Linotype" w:eastAsia="Palatino Linotype" w:hAnsi="Palatino Linotype" w:cs="Palatino Linotype"/>
          <w:i/>
          <w:sz w:val="22"/>
          <w:szCs w:val="22"/>
        </w:rPr>
        <w:t xml:space="preserve">. </w:t>
      </w:r>
      <w:r w:rsidRPr="0048127E">
        <w:rPr>
          <w:rFonts w:ascii="Palatino Linotype" w:eastAsia="Palatino Linotype" w:hAnsi="Palatino Linotype" w:cs="Palatino Linotype"/>
          <w:b/>
          <w:i/>
          <w:sz w:val="22"/>
          <w:szCs w:val="22"/>
        </w:rPr>
        <w:t>El recurso</w:t>
      </w:r>
      <w:r w:rsidRPr="0048127E">
        <w:rPr>
          <w:rFonts w:ascii="Palatino Linotype" w:eastAsia="Palatino Linotype" w:hAnsi="Palatino Linotype" w:cs="Palatino Linotype"/>
          <w:i/>
          <w:sz w:val="22"/>
          <w:szCs w:val="22"/>
        </w:rPr>
        <w:t xml:space="preserve"> </w:t>
      </w:r>
      <w:r w:rsidRPr="0048127E">
        <w:rPr>
          <w:rFonts w:ascii="Palatino Linotype" w:eastAsia="Palatino Linotype" w:hAnsi="Palatino Linotype" w:cs="Palatino Linotype"/>
          <w:b/>
          <w:i/>
          <w:sz w:val="22"/>
          <w:szCs w:val="22"/>
        </w:rPr>
        <w:t xml:space="preserve">será </w:t>
      </w:r>
      <w:r w:rsidRPr="0048127E">
        <w:rPr>
          <w:rFonts w:ascii="Palatino Linotype" w:eastAsia="Palatino Linotype" w:hAnsi="Palatino Linotype" w:cs="Palatino Linotype"/>
          <w:i/>
          <w:sz w:val="22"/>
          <w:szCs w:val="22"/>
        </w:rPr>
        <w:t xml:space="preserve">desechado por </w:t>
      </w:r>
      <w:r w:rsidRPr="0048127E">
        <w:rPr>
          <w:rFonts w:ascii="Palatino Linotype" w:eastAsia="Palatino Linotype" w:hAnsi="Palatino Linotype" w:cs="Palatino Linotype"/>
          <w:b/>
          <w:i/>
          <w:sz w:val="22"/>
          <w:szCs w:val="22"/>
        </w:rPr>
        <w:t>improcedente cuando</w:t>
      </w:r>
      <w:r w:rsidRPr="0048127E">
        <w:rPr>
          <w:rFonts w:ascii="Palatino Linotype" w:eastAsia="Palatino Linotype" w:hAnsi="Palatino Linotype" w:cs="Palatino Linotype"/>
          <w:i/>
          <w:sz w:val="22"/>
          <w:szCs w:val="22"/>
        </w:rPr>
        <w:t>:</w:t>
      </w:r>
    </w:p>
    <w:p w14:paraId="314CD970" w14:textId="77777777" w:rsidR="00DC0663" w:rsidRPr="0048127E" w:rsidRDefault="00DC0663" w:rsidP="00DC0663">
      <w:pPr>
        <w:pStyle w:val="Prrafodelista"/>
        <w:pBdr>
          <w:top w:val="nil"/>
          <w:left w:val="nil"/>
          <w:bottom w:val="nil"/>
          <w:right w:val="nil"/>
          <w:between w:val="nil"/>
        </w:pBdr>
        <w:tabs>
          <w:tab w:val="left" w:pos="7938"/>
        </w:tabs>
        <w:spacing w:before="120" w:after="120"/>
        <w:ind w:left="1134" w:right="902"/>
        <w:jc w:val="both"/>
        <w:rPr>
          <w:rFonts w:ascii="Palatino Linotype" w:eastAsia="Palatino Linotype" w:hAnsi="Palatino Linotype" w:cs="Palatino Linotype"/>
          <w:i/>
          <w:sz w:val="22"/>
          <w:szCs w:val="22"/>
        </w:rPr>
      </w:pPr>
    </w:p>
    <w:p w14:paraId="6C3E5BF3" w14:textId="77777777" w:rsidR="00DC0663" w:rsidRPr="0048127E" w:rsidRDefault="00DC0663" w:rsidP="00DC0663">
      <w:pPr>
        <w:pStyle w:val="Prrafodelista"/>
        <w:tabs>
          <w:tab w:val="left" w:pos="7938"/>
        </w:tabs>
        <w:spacing w:before="120" w:after="120"/>
        <w:ind w:left="1134" w:right="902"/>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VII</w:t>
      </w:r>
      <w:r w:rsidRPr="0048127E">
        <w:rPr>
          <w:rFonts w:ascii="Palatino Linotype" w:eastAsia="Palatino Linotype" w:hAnsi="Palatino Linotype" w:cs="Palatino Linotype"/>
          <w:b/>
          <w:i/>
          <w:sz w:val="22"/>
          <w:szCs w:val="22"/>
        </w:rPr>
        <w:t xml:space="preserve">. </w:t>
      </w:r>
      <w:r w:rsidRPr="00D131BE">
        <w:rPr>
          <w:rFonts w:ascii="Palatino Linotype" w:eastAsia="Palatino Linotype" w:hAnsi="Palatino Linotype" w:cs="Palatino Linotype"/>
          <w:i/>
          <w:sz w:val="22"/>
          <w:szCs w:val="22"/>
        </w:rPr>
        <w:t>El recurrente amplíe su solicitud en el recurso de revisión, únicamente respecto de los nuevos contenidos.</w:t>
      </w:r>
      <w:r w:rsidRPr="0048127E">
        <w:rPr>
          <w:rFonts w:ascii="Palatino Linotype" w:eastAsia="Palatino Linotype" w:hAnsi="Palatino Linotype" w:cs="Palatino Linotype"/>
          <w:b/>
          <w:i/>
          <w:sz w:val="22"/>
          <w:szCs w:val="22"/>
        </w:rPr>
        <w:t>;</w:t>
      </w:r>
    </w:p>
    <w:p w14:paraId="2F5A774F" w14:textId="77777777" w:rsidR="00DC0663" w:rsidRPr="0048127E" w:rsidRDefault="00DC0663" w:rsidP="00DC0663">
      <w:pPr>
        <w:pStyle w:val="Prrafodelista"/>
        <w:tabs>
          <w:tab w:val="left" w:pos="7938"/>
        </w:tabs>
        <w:spacing w:before="120" w:after="120"/>
        <w:ind w:left="1134" w:right="902"/>
        <w:jc w:val="both"/>
        <w:rPr>
          <w:rFonts w:ascii="Palatino Linotype" w:eastAsia="Palatino Linotype" w:hAnsi="Palatino Linotype" w:cs="Palatino Linotype"/>
          <w:b/>
          <w:i/>
          <w:sz w:val="22"/>
          <w:szCs w:val="22"/>
        </w:rPr>
      </w:pPr>
    </w:p>
    <w:p w14:paraId="3C9FD942" w14:textId="77777777" w:rsidR="00DC0663" w:rsidRPr="0048127E" w:rsidRDefault="00DC0663" w:rsidP="00DC0663">
      <w:pPr>
        <w:pStyle w:val="Prrafodelista"/>
        <w:pBdr>
          <w:top w:val="nil"/>
          <w:left w:val="nil"/>
          <w:bottom w:val="nil"/>
          <w:right w:val="nil"/>
          <w:between w:val="nil"/>
        </w:pBdr>
        <w:tabs>
          <w:tab w:val="left" w:pos="7938"/>
        </w:tabs>
        <w:spacing w:before="120" w:after="120"/>
        <w:ind w:left="1134" w:right="902"/>
        <w:jc w:val="both"/>
        <w:rPr>
          <w:rFonts w:ascii="Palatino Linotype" w:eastAsia="Palatino Linotype" w:hAnsi="Palatino Linotype" w:cs="Palatino Linotype"/>
          <w:i/>
          <w:sz w:val="22"/>
          <w:szCs w:val="22"/>
        </w:rPr>
      </w:pPr>
      <w:r w:rsidRPr="0048127E">
        <w:rPr>
          <w:rFonts w:ascii="Palatino Linotype" w:eastAsia="Palatino Linotype" w:hAnsi="Palatino Linotype" w:cs="Palatino Linotype"/>
          <w:b/>
          <w:i/>
          <w:sz w:val="22"/>
          <w:szCs w:val="22"/>
        </w:rPr>
        <w:t>Artículo 192.</w:t>
      </w:r>
      <w:r w:rsidRPr="0048127E">
        <w:rPr>
          <w:rFonts w:ascii="Palatino Linotype" w:eastAsia="Palatino Linotype" w:hAnsi="Palatino Linotype" w:cs="Palatino Linotype"/>
          <w:i/>
          <w:sz w:val="22"/>
          <w:szCs w:val="22"/>
        </w:rPr>
        <w:t xml:space="preserve"> El recurso será sobreseído, en todo o en parte, cuando una vez admitido, se actualicen alguno de los siguientes supuestos:</w:t>
      </w:r>
    </w:p>
    <w:p w14:paraId="5B5E7E5C" w14:textId="77777777" w:rsidR="00DC0663" w:rsidRPr="0048127E" w:rsidRDefault="00DC0663" w:rsidP="00DC0663">
      <w:pPr>
        <w:pStyle w:val="Prrafodelista"/>
        <w:pBdr>
          <w:top w:val="nil"/>
          <w:left w:val="nil"/>
          <w:bottom w:val="nil"/>
          <w:right w:val="nil"/>
          <w:between w:val="nil"/>
        </w:pBdr>
        <w:tabs>
          <w:tab w:val="left" w:pos="7938"/>
        </w:tabs>
        <w:spacing w:before="120" w:after="120"/>
        <w:ind w:left="1134" w:right="902"/>
        <w:jc w:val="both"/>
        <w:rPr>
          <w:rFonts w:ascii="Palatino Linotype" w:eastAsia="Palatino Linotype" w:hAnsi="Palatino Linotype" w:cs="Palatino Linotype"/>
          <w:i/>
          <w:sz w:val="22"/>
          <w:szCs w:val="22"/>
        </w:rPr>
      </w:pPr>
    </w:p>
    <w:p w14:paraId="532270E7" w14:textId="77777777" w:rsidR="00DC0663" w:rsidRDefault="00DC0663" w:rsidP="00DC0663">
      <w:pPr>
        <w:pStyle w:val="Prrafodelista"/>
        <w:pBdr>
          <w:top w:val="nil"/>
          <w:left w:val="nil"/>
          <w:bottom w:val="nil"/>
          <w:right w:val="nil"/>
          <w:between w:val="nil"/>
        </w:pBdr>
        <w:tabs>
          <w:tab w:val="left" w:pos="7938"/>
        </w:tabs>
        <w:spacing w:before="120" w:after="120"/>
        <w:ind w:left="1134" w:right="902"/>
        <w:jc w:val="both"/>
        <w:rPr>
          <w:rFonts w:ascii="Palatino Linotype" w:eastAsia="Palatino Linotype" w:hAnsi="Palatino Linotype" w:cs="Palatino Linotype"/>
          <w:i/>
          <w:sz w:val="22"/>
          <w:szCs w:val="22"/>
        </w:rPr>
      </w:pPr>
      <w:r w:rsidRPr="0048127E">
        <w:rPr>
          <w:rFonts w:ascii="Palatino Linotype" w:eastAsia="Palatino Linotype" w:hAnsi="Palatino Linotype" w:cs="Palatino Linotype"/>
          <w:b/>
          <w:i/>
          <w:sz w:val="22"/>
          <w:szCs w:val="22"/>
        </w:rPr>
        <w:t>IV</w:t>
      </w:r>
      <w:r w:rsidRPr="0048127E">
        <w:rPr>
          <w:rFonts w:ascii="Palatino Linotype" w:eastAsia="Palatino Linotype" w:hAnsi="Palatino Linotype" w:cs="Palatino Linotype"/>
          <w:i/>
          <w:sz w:val="22"/>
          <w:szCs w:val="22"/>
        </w:rPr>
        <w:t xml:space="preserve">. Admitido el recurso de revisión, </w:t>
      </w:r>
      <w:r w:rsidRPr="0048127E">
        <w:rPr>
          <w:rFonts w:ascii="Palatino Linotype" w:eastAsia="Palatino Linotype" w:hAnsi="Palatino Linotype" w:cs="Palatino Linotype"/>
          <w:b/>
          <w:i/>
          <w:sz w:val="22"/>
          <w:szCs w:val="22"/>
        </w:rPr>
        <w:t>aparezca alguna causal de improcedencia</w:t>
      </w:r>
      <w:r w:rsidRPr="0048127E">
        <w:rPr>
          <w:rFonts w:ascii="Palatino Linotype" w:eastAsia="Palatino Linotype" w:hAnsi="Palatino Linotype" w:cs="Palatino Linotype"/>
          <w:i/>
          <w:sz w:val="22"/>
          <w:szCs w:val="22"/>
        </w:rPr>
        <w:t xml:space="preserve"> en los términos de la presente Ley. “</w:t>
      </w:r>
    </w:p>
    <w:p w14:paraId="6B5233D1" w14:textId="77777777" w:rsidR="00DC0663" w:rsidRPr="00D131BE" w:rsidRDefault="00DC0663" w:rsidP="00DC0663">
      <w:pPr>
        <w:pBdr>
          <w:top w:val="nil"/>
          <w:left w:val="nil"/>
          <w:bottom w:val="nil"/>
          <w:right w:val="nil"/>
          <w:between w:val="nil"/>
        </w:pBdr>
        <w:tabs>
          <w:tab w:val="left" w:pos="7938"/>
        </w:tabs>
        <w:spacing w:before="120" w:after="120"/>
        <w:ind w:right="902"/>
        <w:jc w:val="both"/>
        <w:rPr>
          <w:rFonts w:ascii="Palatino Linotype" w:eastAsia="Palatino Linotype" w:hAnsi="Palatino Linotype" w:cs="Palatino Linotype"/>
          <w:i/>
          <w:sz w:val="22"/>
          <w:szCs w:val="22"/>
        </w:rPr>
      </w:pPr>
    </w:p>
    <w:p w14:paraId="4B9ADA54" w14:textId="77777777" w:rsidR="00DC0663" w:rsidRDefault="00DC0663" w:rsidP="00DC0663">
      <w:pPr>
        <w:numPr>
          <w:ilvl w:val="0"/>
          <w:numId w:val="1"/>
        </w:numPr>
        <w:spacing w:line="360" w:lineRule="auto"/>
        <w:ind w:left="0" w:firstLine="0"/>
        <w:jc w:val="both"/>
        <w:rPr>
          <w:rFonts w:ascii="Palatino Linotype" w:eastAsia="Palatino Linotype" w:hAnsi="Palatino Linotype" w:cs="Palatino Linotype"/>
        </w:rPr>
      </w:pPr>
      <w:r w:rsidRPr="0048127E">
        <w:rPr>
          <w:rFonts w:ascii="Palatino Linotype" w:eastAsia="Palatino Linotype" w:hAnsi="Palatino Linotype" w:cs="Palatino Linotype"/>
        </w:rPr>
        <w:t xml:space="preserve">Siendo el </w:t>
      </w:r>
      <w:r w:rsidRPr="0048127E">
        <w:rPr>
          <w:rFonts w:ascii="Palatino Linotype" w:eastAsia="Palatino Linotype" w:hAnsi="Palatino Linotype" w:cs="Palatino Linotype"/>
          <w:i/>
        </w:rPr>
        <w:t>sobreseimiento</w:t>
      </w:r>
      <w:r w:rsidRPr="0048127E">
        <w:rPr>
          <w:rFonts w:ascii="Palatino Linotype" w:eastAsia="Palatino Linotype" w:hAnsi="Palatino Linotype" w:cs="Palatino Linotype"/>
        </w:rPr>
        <w:t xml:space="preserve"> un acto que da por terminado el procedimiento administrativo de impugnación sin resolver el fondo de la cuestión planteada, por </w:t>
      </w:r>
      <w:r w:rsidRPr="0048127E">
        <w:rPr>
          <w:rFonts w:ascii="Palatino Linotype" w:eastAsia="Palatino Linotype" w:hAnsi="Palatino Linotype" w:cs="Palatino Linotype"/>
        </w:rPr>
        <w:lastRenderedPageBreak/>
        <w:t>presentarse causas que impiden a la autoridad referirse a lo sustancial de lo planteado por el recurrente, los efectos del sobreseimiento consisten en dar por concluido el recurso administrativo sin entrar al estudio de fondo del asunto de que se trate; lo anterior con apoyo en el criterio del Poder Judicial de la Federación con rubro:</w:t>
      </w:r>
    </w:p>
    <w:p w14:paraId="0EB696AB" w14:textId="77777777" w:rsidR="00DC0663" w:rsidRPr="0048127E" w:rsidRDefault="00DC0663" w:rsidP="00DC0663">
      <w:pPr>
        <w:pStyle w:val="Prrafodelista"/>
        <w:spacing w:before="240" w:line="360" w:lineRule="auto"/>
        <w:ind w:left="360"/>
        <w:jc w:val="both"/>
        <w:rPr>
          <w:rFonts w:ascii="Palatino Linotype" w:eastAsia="Palatino Linotype" w:hAnsi="Palatino Linotype" w:cs="Palatino Linotype"/>
        </w:rPr>
      </w:pPr>
    </w:p>
    <w:p w14:paraId="0DBEE2E9" w14:textId="77777777" w:rsidR="00DC0663" w:rsidRPr="0048127E" w:rsidRDefault="00DC0663" w:rsidP="00DC0663">
      <w:pPr>
        <w:pStyle w:val="Prrafodelista"/>
        <w:spacing w:after="120"/>
        <w:ind w:left="1134" w:right="902"/>
        <w:jc w:val="both"/>
        <w:rPr>
          <w:rFonts w:ascii="Palatino Linotype" w:eastAsia="Palatino Linotype" w:hAnsi="Palatino Linotype" w:cs="Palatino Linotype"/>
          <w:b/>
          <w:i/>
        </w:rPr>
      </w:pPr>
      <w:r w:rsidRPr="0048127E">
        <w:rPr>
          <w:rFonts w:ascii="Palatino Linotype" w:eastAsia="Palatino Linotype" w:hAnsi="Palatino Linotype" w:cs="Palatino Linotype"/>
          <w:i/>
          <w:sz w:val="22"/>
          <w:szCs w:val="22"/>
        </w:rPr>
        <w:t>“</w:t>
      </w:r>
      <w:r w:rsidRPr="0048127E">
        <w:rPr>
          <w:rFonts w:ascii="Palatino Linotype" w:eastAsia="Palatino Linotype" w:hAnsi="Palatino Linotype" w:cs="Palatino Linotype"/>
          <w:b/>
          <w:i/>
          <w:sz w:val="22"/>
          <w:szCs w:val="22"/>
        </w:rPr>
        <w:t>SOBRESEIMIENTO, NO PERMITE ENTRAR AL ESTUDIO DE LAS CUESTIONES DE FONDO</w:t>
      </w:r>
    </w:p>
    <w:p w14:paraId="6F13AE61" w14:textId="77777777" w:rsidR="00DC0663" w:rsidRPr="0048127E" w:rsidRDefault="00DC0663" w:rsidP="00DC0663">
      <w:pPr>
        <w:pStyle w:val="Prrafodelista"/>
        <w:spacing w:before="120" w:after="120"/>
        <w:ind w:left="1134" w:right="902"/>
        <w:jc w:val="both"/>
        <w:rPr>
          <w:rFonts w:ascii="Palatino Linotype" w:eastAsia="Palatino Linotype" w:hAnsi="Palatino Linotype" w:cs="Palatino Linotype"/>
          <w:i/>
          <w:sz w:val="22"/>
          <w:szCs w:val="22"/>
        </w:rPr>
      </w:pPr>
      <w:r w:rsidRPr="0048127E">
        <w:rPr>
          <w:rFonts w:ascii="Palatino Linotype" w:eastAsia="Palatino Linotype" w:hAnsi="Palatino Linotype" w:cs="Palatino Linotype"/>
          <w:i/>
          <w:sz w:val="22"/>
          <w:szCs w:val="22"/>
        </w:rPr>
        <w:t>Localización: 213609. II.2o.183 K. Tribunales Colegiados de Circuito. Octava Época. Semanario Judicial de la Federación. Tomo XIII, Febrero de 1994, Pág. 420</w:t>
      </w:r>
    </w:p>
    <w:p w14:paraId="61159FBF" w14:textId="77777777" w:rsidR="00DC0663" w:rsidRDefault="00DC0663" w:rsidP="00DC0663">
      <w:pPr>
        <w:pStyle w:val="Prrafodelista"/>
        <w:spacing w:before="120" w:after="120"/>
        <w:ind w:left="1134" w:right="902"/>
        <w:jc w:val="both"/>
        <w:rPr>
          <w:rFonts w:ascii="Palatino Linotype" w:eastAsia="Palatino Linotype" w:hAnsi="Palatino Linotype" w:cs="Palatino Linotype"/>
          <w:i/>
          <w:sz w:val="22"/>
          <w:szCs w:val="22"/>
        </w:rPr>
      </w:pPr>
      <w:r w:rsidRPr="0048127E">
        <w:rPr>
          <w:rFonts w:ascii="Palatino Linotype" w:eastAsia="Palatino Linotype" w:hAnsi="Palatino Linotype" w:cs="Palatino Linotype"/>
          <w:i/>
          <w:sz w:val="22"/>
          <w:szCs w:val="22"/>
        </w:rPr>
        <w:t>Cuerpo de tesis: No causa agravio la sentencia que no se ocupa de los razonamientos tendientes a demostrar la inconstitucionalidad de los actos reclamados de las autoridades responsables, que constituyen el problema de fondo, si se decreta el sobreseimiento del juicio.” (Sic)</w:t>
      </w:r>
    </w:p>
    <w:p w14:paraId="159E3A6E" w14:textId="77777777" w:rsidR="00DC0663" w:rsidRDefault="00DC0663" w:rsidP="00DC0663">
      <w:pPr>
        <w:pStyle w:val="Prrafodelista"/>
        <w:spacing w:before="120" w:after="120"/>
        <w:ind w:left="1134" w:right="902"/>
        <w:jc w:val="both"/>
        <w:rPr>
          <w:rFonts w:ascii="Palatino Linotype" w:eastAsia="Palatino Linotype" w:hAnsi="Palatino Linotype" w:cs="Palatino Linotype"/>
          <w:i/>
          <w:sz w:val="22"/>
          <w:szCs w:val="22"/>
        </w:rPr>
      </w:pPr>
    </w:p>
    <w:p w14:paraId="723451D8" w14:textId="77777777" w:rsidR="00DC0663" w:rsidRPr="0048127E" w:rsidRDefault="00DC0663" w:rsidP="00DC0663">
      <w:pPr>
        <w:pStyle w:val="Prrafodelista"/>
        <w:spacing w:before="120" w:after="120"/>
        <w:ind w:left="360" w:right="902"/>
        <w:jc w:val="both"/>
        <w:rPr>
          <w:rFonts w:ascii="Palatino Linotype" w:eastAsia="Palatino Linotype" w:hAnsi="Palatino Linotype" w:cs="Palatino Linotype"/>
          <w:i/>
          <w:sz w:val="22"/>
          <w:szCs w:val="22"/>
        </w:rPr>
      </w:pPr>
    </w:p>
    <w:p w14:paraId="5C34BB09" w14:textId="77777777" w:rsidR="00DC0663" w:rsidRPr="0048127E" w:rsidRDefault="00DC0663" w:rsidP="00DC0663">
      <w:pPr>
        <w:numPr>
          <w:ilvl w:val="0"/>
          <w:numId w:val="1"/>
        </w:numPr>
        <w:spacing w:line="360" w:lineRule="auto"/>
        <w:ind w:left="0" w:firstLine="0"/>
        <w:jc w:val="both"/>
        <w:rPr>
          <w:rFonts w:ascii="Palatino Linotype" w:eastAsia="Palatino Linotype" w:hAnsi="Palatino Linotype" w:cs="Palatino Linotype"/>
        </w:rPr>
      </w:pPr>
      <w:r w:rsidRPr="0048127E">
        <w:rPr>
          <w:rFonts w:ascii="Palatino Linotype" w:eastAsia="Palatino Linotype" w:hAnsi="Palatino Linotype" w:cs="Palatino Linotype"/>
        </w:rPr>
        <w:t>Cabe destacar que la decisión de este Organismo Colegiado de sobreseer el recurso de revisión no implica una limitación o negación a la justicia, según lo ha establecido el Poder Judicial Federal, en el criterio que es aplicable por analogía, con rubro:</w:t>
      </w:r>
    </w:p>
    <w:p w14:paraId="6DF833F0" w14:textId="77777777" w:rsidR="00DC0663" w:rsidRPr="0048127E" w:rsidRDefault="00DC0663" w:rsidP="00DC0663">
      <w:pPr>
        <w:pStyle w:val="Prrafodelista"/>
        <w:spacing w:before="120" w:after="120"/>
        <w:ind w:left="1134" w:right="902"/>
        <w:jc w:val="both"/>
        <w:rPr>
          <w:rFonts w:ascii="Palatino Linotype" w:eastAsia="Palatino Linotype" w:hAnsi="Palatino Linotype" w:cs="Palatino Linotype"/>
          <w:b/>
          <w:i/>
          <w:sz w:val="22"/>
          <w:szCs w:val="22"/>
        </w:rPr>
      </w:pPr>
      <w:r w:rsidRPr="0048127E">
        <w:rPr>
          <w:rFonts w:ascii="Palatino Linotype" w:eastAsia="Palatino Linotype" w:hAnsi="Palatino Linotype" w:cs="Palatino Linotype"/>
          <w:b/>
          <w:i/>
          <w:sz w:val="22"/>
          <w:szCs w:val="22"/>
        </w:rPr>
        <w:t>“DESECHAMIENTO O SOBRESEIMIENTO EN EL JUICIO DE AMPARO. NO IMPLICA DENEGACIÓN DE JUSTICIA NI GENERA INSEGURIDAD JURÍDICA”</w:t>
      </w:r>
    </w:p>
    <w:p w14:paraId="65ED7F10" w14:textId="77777777" w:rsidR="00DC0663" w:rsidRPr="0048127E" w:rsidRDefault="00DC0663" w:rsidP="00DC0663">
      <w:pPr>
        <w:pStyle w:val="Prrafodelista"/>
        <w:spacing w:before="120" w:after="120"/>
        <w:ind w:left="1134" w:right="902"/>
        <w:jc w:val="both"/>
        <w:rPr>
          <w:rFonts w:ascii="Palatino Linotype" w:eastAsia="Palatino Linotype" w:hAnsi="Palatino Linotype" w:cs="Palatino Linotype"/>
          <w:i/>
          <w:sz w:val="22"/>
          <w:szCs w:val="22"/>
        </w:rPr>
      </w:pPr>
      <w:r w:rsidRPr="0048127E">
        <w:rPr>
          <w:rFonts w:ascii="Palatino Linotype" w:eastAsia="Palatino Linotype" w:hAnsi="Palatino Linotype" w:cs="Palatino Linotype"/>
          <w:i/>
          <w:sz w:val="22"/>
          <w:szCs w:val="22"/>
        </w:rPr>
        <w:t xml:space="preserve">Cuerpo de la tesis: Cuando se desecha una demanda de amparo o se sobresee en el juicio, ello no implica denegar justicia ni genera inseguridad jurídica, ya que la obligación de los tribunales no es tramitar y resolver en el fondo todos los asuntos sometidos a su consideración en forma favorable a los intereses del solicitante, sino que se circunscribe a la posibilidad que tiene cualquier individuo de acudir ante los órganos jurisdiccionales, con su promoción </w:t>
      </w:r>
      <w:r w:rsidRPr="0048127E">
        <w:rPr>
          <w:rFonts w:ascii="Palatino Linotype" w:eastAsia="Palatino Linotype" w:hAnsi="Palatino Linotype" w:cs="Palatino Linotype"/>
          <w:i/>
          <w:sz w:val="22"/>
          <w:szCs w:val="22"/>
        </w:rPr>
        <w:lastRenderedPageBreak/>
        <w:t>(demanda), a la cual debe darse el trámite acorde a las formalidades rectoras del procedimiento respectivo, dentro de las cuales el legislador previó las causales de improcedencia y sobreseimiento. Así, cuando el juzgador o tribunal de amparo se funda en una de ellas para desechar o sobreseer en un juicio, imparte justicia, puesto que el acceso a ella no se ve menoscabado, sino que es efectivo, ni se deja en estado de indefensión al promovente, no obstante sea desfavorable, al no poder negar que se da respuesta a la petición de amparo, con independencia de que no comparta el sentido de la resolución, dado que de esa forma quien imparte justicia se pronuncia sobre la acción, diciendo así el derecho y permitiendo que impere el orden jurídico.” (Sic)</w:t>
      </w:r>
      <w:r w:rsidRPr="0048127E">
        <w:rPr>
          <w:rFonts w:ascii="Palatino Linotype" w:eastAsia="Palatino Linotype" w:hAnsi="Palatino Linotype" w:cs="Palatino Linotype"/>
        </w:rPr>
        <w:tab/>
      </w:r>
    </w:p>
    <w:p w14:paraId="633072D6" w14:textId="77777777" w:rsidR="00DC0663" w:rsidRPr="0048127E" w:rsidRDefault="00DC0663" w:rsidP="00DC0663">
      <w:pPr>
        <w:pStyle w:val="Prrafodelista"/>
        <w:spacing w:before="120" w:after="120"/>
        <w:ind w:left="1134" w:right="902"/>
        <w:jc w:val="both"/>
        <w:rPr>
          <w:rFonts w:ascii="Palatino Linotype" w:eastAsia="Palatino Linotype" w:hAnsi="Palatino Linotype" w:cs="Palatino Linotype"/>
          <w:i/>
          <w:sz w:val="22"/>
          <w:szCs w:val="22"/>
        </w:rPr>
      </w:pPr>
    </w:p>
    <w:p w14:paraId="54B25668" w14:textId="77777777" w:rsidR="00DC0663" w:rsidRDefault="00DC0663" w:rsidP="000A4450">
      <w:pPr>
        <w:numPr>
          <w:ilvl w:val="0"/>
          <w:numId w:val="1"/>
        </w:numPr>
        <w:spacing w:line="360" w:lineRule="auto"/>
        <w:ind w:left="0" w:firstLine="0"/>
        <w:jc w:val="both"/>
        <w:rPr>
          <w:rFonts w:ascii="Palatino Linotype" w:eastAsia="Palatino Linotype" w:hAnsi="Palatino Linotype" w:cs="Palatino Linotype"/>
        </w:rPr>
      </w:pPr>
      <w:bookmarkStart w:id="15" w:name="_heading=h.gjdgxs" w:colFirst="0" w:colLast="0"/>
      <w:bookmarkEnd w:id="15"/>
      <w:r w:rsidRPr="0048127E">
        <w:rPr>
          <w:rFonts w:ascii="Palatino Linotype" w:eastAsia="Palatino Linotype" w:hAnsi="Palatino Linotype" w:cs="Palatino Linotype"/>
        </w:rPr>
        <w:t xml:space="preserve">Finalmente, se dejan a salvo los derechos de la particular a fin de que de considerarlo pertinente, interponga una nueva solicitud de acceso ante el </w:t>
      </w:r>
      <w:r w:rsidRPr="0048127E">
        <w:rPr>
          <w:rFonts w:ascii="Palatino Linotype" w:eastAsia="Palatino Linotype" w:hAnsi="Palatino Linotype" w:cs="Palatino Linotype"/>
          <w:b/>
        </w:rPr>
        <w:t>Sujeto Obligado</w:t>
      </w:r>
      <w:r w:rsidRPr="0048127E">
        <w:rPr>
          <w:rFonts w:ascii="Palatino Linotype" w:eastAsia="Palatino Linotype" w:hAnsi="Palatino Linotype" w:cs="Palatino Linotype"/>
        </w:rPr>
        <w:t xml:space="preserve">, a fin de solicitar la información de su interés. </w:t>
      </w:r>
    </w:p>
    <w:p w14:paraId="58A9A561" w14:textId="77777777" w:rsidR="000A4450" w:rsidRPr="000A4450" w:rsidRDefault="000A4450" w:rsidP="000A4450">
      <w:pPr>
        <w:spacing w:line="360" w:lineRule="auto"/>
        <w:jc w:val="both"/>
        <w:rPr>
          <w:rFonts w:ascii="Palatino Linotype" w:eastAsia="Palatino Linotype" w:hAnsi="Palatino Linotype" w:cs="Palatino Linotype"/>
        </w:rPr>
      </w:pPr>
    </w:p>
    <w:p w14:paraId="7F3A4CA8" w14:textId="77777777" w:rsidR="000A4450" w:rsidRDefault="00DC0663" w:rsidP="000A4450">
      <w:pPr>
        <w:numPr>
          <w:ilvl w:val="0"/>
          <w:numId w:val="1"/>
        </w:numPr>
        <w:spacing w:line="360" w:lineRule="auto"/>
        <w:ind w:left="0" w:firstLine="0"/>
        <w:jc w:val="both"/>
        <w:rPr>
          <w:rFonts w:ascii="Palatino Linotype" w:eastAsia="Palatino Linotype" w:hAnsi="Palatino Linotype" w:cs="Palatino Linotype"/>
        </w:rPr>
      </w:pPr>
      <w:r w:rsidRPr="0048127E">
        <w:rPr>
          <w:rFonts w:ascii="Palatino Linotype" w:eastAsia="Palatino Linotype" w:hAnsi="Palatino Linotype" w:cs="Palatino Linotype"/>
        </w:rPr>
        <w:t xml:space="preserve">Bajo ese tenor con fundamento en la segunda hipótesis de la fracción I del artículo 186, de la Ley de Transparencia y Acceso a la Información Pública del Estado de México y Municipios, se </w:t>
      </w:r>
      <w:r w:rsidRPr="0048127E">
        <w:rPr>
          <w:rFonts w:ascii="Palatino Linotype" w:eastAsia="Palatino Linotype" w:hAnsi="Palatino Linotype" w:cs="Palatino Linotype"/>
          <w:b/>
        </w:rPr>
        <w:t xml:space="preserve">Sobresee </w:t>
      </w:r>
      <w:r w:rsidRPr="0048127E">
        <w:rPr>
          <w:rFonts w:ascii="Palatino Linotype" w:eastAsia="Palatino Linotype" w:hAnsi="Palatino Linotype" w:cs="Palatino Linotype"/>
        </w:rPr>
        <w:t xml:space="preserve">el recurso de revisión </w:t>
      </w:r>
      <w:r>
        <w:rPr>
          <w:rFonts w:ascii="Palatino Linotype" w:eastAsia="Palatino Linotype" w:hAnsi="Palatino Linotype" w:cs="Palatino Linotype"/>
          <w:b/>
        </w:rPr>
        <w:t>05688/INFOEM/IP/RR/2024</w:t>
      </w:r>
      <w:r w:rsidRPr="0048127E">
        <w:rPr>
          <w:rFonts w:ascii="Palatino Linotype" w:eastAsia="Palatino Linotype" w:hAnsi="Palatino Linotype" w:cs="Palatino Linotype"/>
        </w:rPr>
        <w:t>, que ha sido materia del presente fallo.</w:t>
      </w:r>
    </w:p>
    <w:p w14:paraId="7A9BC1BD" w14:textId="77777777" w:rsidR="000A4450" w:rsidRPr="000A4450" w:rsidRDefault="000A4450" w:rsidP="000A4450">
      <w:pPr>
        <w:spacing w:line="360" w:lineRule="auto"/>
        <w:jc w:val="both"/>
        <w:rPr>
          <w:rFonts w:ascii="Palatino Linotype" w:eastAsia="Palatino Linotype" w:hAnsi="Palatino Linotype" w:cs="Palatino Linotype"/>
        </w:rPr>
      </w:pPr>
    </w:p>
    <w:p w14:paraId="4464617A" w14:textId="77777777" w:rsidR="00DC0663" w:rsidRPr="002E3106" w:rsidRDefault="00DC0663" w:rsidP="002E3106">
      <w:pPr>
        <w:numPr>
          <w:ilvl w:val="0"/>
          <w:numId w:val="1"/>
        </w:numPr>
        <w:spacing w:line="360" w:lineRule="auto"/>
        <w:ind w:left="0" w:firstLine="0"/>
        <w:jc w:val="both"/>
        <w:rPr>
          <w:rFonts w:ascii="Palatino Linotype" w:eastAsia="Palatino Linotype" w:hAnsi="Palatino Linotype" w:cs="Palatino Linotype"/>
        </w:rPr>
      </w:pPr>
      <w:r w:rsidRPr="0048127E">
        <w:rPr>
          <w:rFonts w:ascii="Palatino Linotype" w:eastAsia="Palatino Linotype" w:hAnsi="Palatino Linotype" w:cs="Palatino Linotype"/>
        </w:rPr>
        <w:t>Así, con fundamento en lo prescrito en los artículos 5 párrafos trigésimo, trigésimo primero y trigésimo segundo de la Constitución Política del Estado Libre y Soberano de México; 2, fracción II; 29, 36 fracciones I y II; 176, 178, 181, 185 y 186 fracción II de la Ley de Transparencia y Acceso a la Información Pública del Estado de México y Municipios, este Pleno:</w:t>
      </w:r>
    </w:p>
    <w:p w14:paraId="59FC5BDC" w14:textId="77777777" w:rsidR="00DC0663" w:rsidRPr="00B416E1" w:rsidRDefault="00DC0663" w:rsidP="00DC0663">
      <w:pPr>
        <w:pStyle w:val="Prrafodelista"/>
        <w:rPr>
          <w:rFonts w:ascii="Palatino Linotype" w:hAnsi="Palatino Linotype"/>
          <w:color w:val="000000" w:themeColor="text1"/>
        </w:rPr>
      </w:pPr>
    </w:p>
    <w:p w14:paraId="415CFF42" w14:textId="77777777" w:rsidR="00DC0663" w:rsidRPr="00B416E1" w:rsidRDefault="00DC0663" w:rsidP="001A69A9">
      <w:pPr>
        <w:pStyle w:val="Ttulo1"/>
        <w:spacing w:before="0" w:line="312" w:lineRule="auto"/>
        <w:jc w:val="center"/>
        <w:rPr>
          <w:rFonts w:ascii="Palatino Linotype" w:eastAsia="Calibri" w:hAnsi="Palatino Linotype"/>
          <w:b/>
          <w:color w:val="000000" w:themeColor="text1"/>
          <w:sz w:val="24"/>
          <w:szCs w:val="24"/>
          <w:lang w:val="es-ES"/>
        </w:rPr>
      </w:pPr>
      <w:bookmarkStart w:id="16" w:name="_Toc504500693"/>
      <w:bookmarkStart w:id="17" w:name="_Toc534742545"/>
      <w:bookmarkStart w:id="18" w:name="_Toc2248738"/>
      <w:bookmarkStart w:id="19" w:name="_Toc34819440"/>
      <w:bookmarkStart w:id="20" w:name="_Toc51259595"/>
      <w:bookmarkStart w:id="21" w:name="_Toc83128595"/>
      <w:r w:rsidRPr="00B416E1">
        <w:rPr>
          <w:rFonts w:ascii="Palatino Linotype" w:eastAsia="Calibri" w:hAnsi="Palatino Linotype"/>
          <w:b/>
          <w:color w:val="000000" w:themeColor="text1"/>
          <w:sz w:val="24"/>
          <w:szCs w:val="24"/>
          <w:lang w:val="es-ES"/>
        </w:rPr>
        <w:lastRenderedPageBreak/>
        <w:t>R E S O L U T I V O S</w:t>
      </w:r>
      <w:bookmarkEnd w:id="16"/>
      <w:bookmarkEnd w:id="17"/>
      <w:bookmarkEnd w:id="18"/>
      <w:bookmarkEnd w:id="19"/>
      <w:bookmarkEnd w:id="20"/>
      <w:bookmarkEnd w:id="21"/>
    </w:p>
    <w:p w14:paraId="27B955E1" w14:textId="77777777" w:rsidR="00DC0663" w:rsidRDefault="00DC0663" w:rsidP="001A69A9">
      <w:pPr>
        <w:pBdr>
          <w:top w:val="nil"/>
          <w:left w:val="nil"/>
          <w:bottom w:val="nil"/>
          <w:right w:val="nil"/>
          <w:between w:val="nil"/>
        </w:pBdr>
        <w:tabs>
          <w:tab w:val="left" w:pos="7936"/>
        </w:tabs>
        <w:spacing w:before="240" w:after="240" w:line="312" w:lineRule="auto"/>
        <w:jc w:val="both"/>
        <w:rPr>
          <w:rFonts w:ascii="Palatino Linotype" w:eastAsia="Palatino Linotype" w:hAnsi="Palatino Linotype" w:cs="Palatino Linotype"/>
        </w:rPr>
      </w:pPr>
      <w:r>
        <w:rPr>
          <w:rFonts w:ascii="Palatino Linotype" w:eastAsia="Palatino Linotype" w:hAnsi="Palatino Linotype" w:cs="Palatino Linotype"/>
          <w:b/>
        </w:rPr>
        <w:t xml:space="preserve">Primero. </w:t>
      </w:r>
      <w:r>
        <w:rPr>
          <w:rFonts w:ascii="Palatino Linotype" w:eastAsia="Palatino Linotype" w:hAnsi="Palatino Linotype" w:cs="Palatino Linotype"/>
        </w:rPr>
        <w:t>Se</w:t>
      </w:r>
      <w:r>
        <w:rPr>
          <w:rFonts w:ascii="Palatino Linotype" w:eastAsia="Palatino Linotype" w:hAnsi="Palatino Linotype" w:cs="Palatino Linotype"/>
          <w:b/>
        </w:rPr>
        <w:t xml:space="preserve"> Sobresee </w:t>
      </w:r>
      <w:r>
        <w:rPr>
          <w:rFonts w:ascii="Palatino Linotype" w:eastAsia="Palatino Linotype" w:hAnsi="Palatino Linotype" w:cs="Palatino Linotype"/>
        </w:rPr>
        <w:t xml:space="preserve">el recurso de revisión número </w:t>
      </w:r>
      <w:r>
        <w:rPr>
          <w:rFonts w:ascii="Palatino Linotype" w:eastAsia="Palatino Linotype" w:hAnsi="Palatino Linotype" w:cs="Palatino Linotype"/>
          <w:b/>
        </w:rPr>
        <w:t xml:space="preserve">05688/INFOEM/IP/RR/2024, </w:t>
      </w:r>
      <w:r>
        <w:rPr>
          <w:rFonts w:ascii="Palatino Linotype" w:eastAsia="Palatino Linotype" w:hAnsi="Palatino Linotype" w:cs="Palatino Linotype"/>
        </w:rPr>
        <w:t>porque una vez admitido se actualizó la causal de improcedencia prevista en artículo 192</w:t>
      </w:r>
      <w:r w:rsidR="002E3106">
        <w:rPr>
          <w:rFonts w:ascii="Palatino Linotype" w:eastAsia="Palatino Linotype" w:hAnsi="Palatino Linotype" w:cs="Palatino Linotype"/>
        </w:rPr>
        <w:t>,</w:t>
      </w:r>
      <w:r>
        <w:rPr>
          <w:rFonts w:ascii="Palatino Linotype" w:eastAsia="Palatino Linotype" w:hAnsi="Palatino Linotype" w:cs="Palatino Linotype"/>
        </w:rPr>
        <w:t xml:space="preserve"> fracción IV, en relación con la fracción VII</w:t>
      </w:r>
      <w:r w:rsidR="002E3106">
        <w:rPr>
          <w:rFonts w:ascii="Palatino Linotype" w:eastAsia="Palatino Linotype" w:hAnsi="Palatino Linotype" w:cs="Palatino Linotype"/>
        </w:rPr>
        <w:t>,</w:t>
      </w:r>
      <w:r>
        <w:rPr>
          <w:rFonts w:ascii="Palatino Linotype" w:eastAsia="Palatino Linotype" w:hAnsi="Palatino Linotype" w:cs="Palatino Linotype"/>
        </w:rPr>
        <w:t xml:space="preserve"> del artículo 191, de la Ley de Transparencia vigente en la entidad, que lo dejó sin materia en términos del Considerando</w:t>
      </w:r>
      <w:r>
        <w:rPr>
          <w:rFonts w:ascii="Palatino Linotype" w:eastAsia="Palatino Linotype" w:hAnsi="Palatino Linotype" w:cs="Palatino Linotype"/>
          <w:b/>
        </w:rPr>
        <w:t xml:space="preserve"> Tercero d</w:t>
      </w:r>
      <w:r>
        <w:rPr>
          <w:rFonts w:ascii="Palatino Linotype" w:eastAsia="Palatino Linotype" w:hAnsi="Palatino Linotype" w:cs="Palatino Linotype"/>
        </w:rPr>
        <w:t>e la presente resolución.</w:t>
      </w:r>
    </w:p>
    <w:p w14:paraId="0C20567C" w14:textId="77777777" w:rsidR="00DC0663" w:rsidRDefault="00DC0663" w:rsidP="001A69A9">
      <w:pPr>
        <w:pBdr>
          <w:top w:val="nil"/>
          <w:left w:val="nil"/>
          <w:bottom w:val="nil"/>
          <w:right w:val="nil"/>
          <w:between w:val="nil"/>
        </w:pBdr>
        <w:tabs>
          <w:tab w:val="left" w:pos="7936"/>
        </w:tabs>
        <w:spacing w:before="240" w:after="240" w:line="312" w:lineRule="auto"/>
        <w:jc w:val="both"/>
        <w:rPr>
          <w:rFonts w:ascii="Palatino Linotype" w:eastAsia="Palatino Linotype" w:hAnsi="Palatino Linotype" w:cs="Palatino Linotype"/>
        </w:rPr>
      </w:pPr>
      <w:r>
        <w:rPr>
          <w:rFonts w:ascii="Palatino Linotype" w:eastAsia="Palatino Linotype" w:hAnsi="Palatino Linotype" w:cs="Palatino Linotype"/>
          <w:b/>
        </w:rPr>
        <w:t xml:space="preserve">Segundo. Notifíquese, </w:t>
      </w:r>
      <w:r>
        <w:rPr>
          <w:rFonts w:ascii="Palatino Linotype" w:eastAsia="Palatino Linotype" w:hAnsi="Palatino Linotype" w:cs="Palatino Linotype"/>
        </w:rPr>
        <w:t>vía</w:t>
      </w:r>
      <w:r>
        <w:rPr>
          <w:rFonts w:ascii="Palatino Linotype" w:eastAsia="Palatino Linotype" w:hAnsi="Palatino Linotype" w:cs="Palatino Linotype"/>
          <w:b/>
        </w:rPr>
        <w:t xml:space="preserve"> SAIMEX,</w:t>
      </w:r>
      <w:r>
        <w:rPr>
          <w:rFonts w:ascii="Palatino Linotype" w:eastAsia="Palatino Linotype" w:hAnsi="Palatino Linotype" w:cs="Palatino Linotype"/>
        </w:rPr>
        <w:t xml:space="preserve"> al Responsable de la Unidad de Transparencia del </w:t>
      </w:r>
      <w:r>
        <w:rPr>
          <w:rFonts w:ascii="Palatino Linotype" w:eastAsia="Palatino Linotype" w:hAnsi="Palatino Linotype" w:cs="Palatino Linotype"/>
          <w:b/>
        </w:rPr>
        <w:t>Sujeto Obligado</w:t>
      </w:r>
      <w:r>
        <w:rPr>
          <w:rFonts w:ascii="Palatino Linotype" w:eastAsia="Palatino Linotype" w:hAnsi="Palatino Linotype" w:cs="Palatino Linotype"/>
        </w:rPr>
        <w:t xml:space="preserve"> la presente resolución, para su conocimiento.</w:t>
      </w:r>
    </w:p>
    <w:p w14:paraId="4FA279EF" w14:textId="77777777" w:rsidR="00DC0663" w:rsidRPr="00B416E1" w:rsidRDefault="00DC0663" w:rsidP="001A69A9">
      <w:pPr>
        <w:pStyle w:val="Prrafodelista"/>
        <w:widowControl w:val="0"/>
        <w:tabs>
          <w:tab w:val="left" w:pos="1701"/>
        </w:tabs>
        <w:autoSpaceDE w:val="0"/>
        <w:autoSpaceDN w:val="0"/>
        <w:adjustRightInd w:val="0"/>
        <w:spacing w:before="240" w:after="240" w:line="312" w:lineRule="auto"/>
        <w:ind w:left="0"/>
        <w:jc w:val="both"/>
        <w:rPr>
          <w:rFonts w:ascii="Palatino Linotype" w:hAnsi="Palatino Linotype"/>
          <w:color w:val="222222"/>
          <w:lang w:eastAsia="es-ES_tradnl"/>
        </w:rPr>
      </w:pPr>
      <w:r w:rsidRPr="00B416E1">
        <w:rPr>
          <w:rFonts w:ascii="Palatino Linotype" w:hAnsi="Palatino Linotype" w:cs="Arial"/>
          <w:b/>
        </w:rPr>
        <w:t>TERCERO</w:t>
      </w:r>
      <w:r w:rsidRPr="00B416E1">
        <w:rPr>
          <w:rFonts w:ascii="Palatino Linotype" w:hAnsi="Palatino Linotype"/>
          <w:b/>
          <w:color w:val="222222"/>
          <w:lang w:eastAsia="es-ES_tradnl"/>
        </w:rPr>
        <w:t>.</w:t>
      </w:r>
      <w:r w:rsidRPr="00B416E1">
        <w:rPr>
          <w:rFonts w:ascii="Palatino Linotype" w:hAnsi="Palatino Linotype"/>
          <w:b/>
          <w:color w:val="222222"/>
          <w:sz w:val="22"/>
          <w:szCs w:val="22"/>
          <w:lang w:eastAsia="es-ES_tradnl"/>
        </w:rPr>
        <w:t xml:space="preserve"> </w:t>
      </w:r>
      <w:r w:rsidRPr="00B416E1">
        <w:rPr>
          <w:rFonts w:ascii="Palatino Linotype" w:hAnsi="Palatino Linotype"/>
          <w:b/>
          <w:color w:val="222222"/>
          <w:lang w:eastAsia="es-ES_tradnl"/>
        </w:rPr>
        <w:t xml:space="preserve">Notifíquese </w:t>
      </w:r>
      <w:r w:rsidRPr="00B416E1">
        <w:rPr>
          <w:rFonts w:ascii="Palatino Linotype" w:hAnsi="Palatino Linotype"/>
          <w:color w:val="222222"/>
          <w:lang w:eastAsia="es-ES_tradnl"/>
        </w:rPr>
        <w:t>a</w:t>
      </w:r>
      <w:r w:rsidRPr="00B416E1">
        <w:rPr>
          <w:rFonts w:ascii="Palatino Linotype" w:hAnsi="Palatino Linotype"/>
          <w:b/>
          <w:color w:val="222222"/>
          <w:lang w:eastAsia="es-ES_tradnl"/>
        </w:rPr>
        <w:t xml:space="preserve"> </w:t>
      </w:r>
      <w:r w:rsidRPr="00B416E1">
        <w:rPr>
          <w:rFonts w:ascii="Palatino Linotype" w:hAnsi="Palatino Linotype"/>
          <w:b/>
          <w:szCs w:val="22"/>
        </w:rPr>
        <w:t>EL RECURRENTE</w:t>
      </w:r>
      <w:r w:rsidRPr="00B416E1">
        <w:rPr>
          <w:rFonts w:ascii="Palatino Linotype" w:hAnsi="Palatino Linotype"/>
          <w:color w:val="222222"/>
          <w:lang w:eastAsia="es-ES_tradnl"/>
        </w:rPr>
        <w:t xml:space="preserve"> la presente resolución, vía </w:t>
      </w:r>
      <w:r w:rsidRPr="00B416E1">
        <w:rPr>
          <w:rFonts w:ascii="Palatino Linotype" w:hAnsi="Palatino Linotype"/>
          <w:b/>
          <w:color w:val="222222"/>
          <w:lang w:eastAsia="es-ES_tradnl"/>
        </w:rPr>
        <w:t>SAIMEX</w:t>
      </w:r>
      <w:r w:rsidRPr="00B416E1">
        <w:rPr>
          <w:rFonts w:ascii="Palatino Linotype" w:hAnsi="Palatino Linotype"/>
          <w:color w:val="222222"/>
          <w:lang w:eastAsia="es-ES_tradnl"/>
        </w:rPr>
        <w:t>.</w:t>
      </w:r>
    </w:p>
    <w:p w14:paraId="272CAA15" w14:textId="77777777" w:rsidR="00DC0663" w:rsidRPr="00B416E1" w:rsidRDefault="00DC0663" w:rsidP="001A69A9">
      <w:pPr>
        <w:pStyle w:val="Prrafodelista"/>
        <w:widowControl w:val="0"/>
        <w:tabs>
          <w:tab w:val="left" w:pos="1701"/>
        </w:tabs>
        <w:autoSpaceDE w:val="0"/>
        <w:autoSpaceDN w:val="0"/>
        <w:adjustRightInd w:val="0"/>
        <w:spacing w:before="240" w:after="240" w:line="312" w:lineRule="auto"/>
        <w:ind w:left="0"/>
        <w:jc w:val="both"/>
        <w:rPr>
          <w:rFonts w:ascii="Palatino Linotype" w:hAnsi="Palatino Linotype"/>
          <w:color w:val="222222"/>
          <w:lang w:eastAsia="es-ES_tradnl"/>
        </w:rPr>
      </w:pPr>
    </w:p>
    <w:p w14:paraId="77859C73" w14:textId="77777777" w:rsidR="00DC0663" w:rsidRPr="00B416E1" w:rsidRDefault="00DC0663" w:rsidP="001A69A9">
      <w:pPr>
        <w:pStyle w:val="Prrafodelista"/>
        <w:widowControl w:val="0"/>
        <w:tabs>
          <w:tab w:val="left" w:pos="1701"/>
        </w:tabs>
        <w:autoSpaceDE w:val="0"/>
        <w:autoSpaceDN w:val="0"/>
        <w:adjustRightInd w:val="0"/>
        <w:spacing w:line="312" w:lineRule="auto"/>
        <w:ind w:left="0"/>
        <w:jc w:val="both"/>
        <w:rPr>
          <w:rFonts w:ascii="Palatino Linotype" w:eastAsia="MS Mincho" w:hAnsi="Palatino Linotype"/>
        </w:rPr>
      </w:pPr>
      <w:r w:rsidRPr="00B416E1">
        <w:rPr>
          <w:rFonts w:ascii="Palatino Linotype" w:hAnsi="Palatino Linotype"/>
          <w:b/>
          <w:color w:val="222222"/>
          <w:lang w:eastAsia="es-ES_tradnl"/>
        </w:rPr>
        <w:t xml:space="preserve">CUARTO. </w:t>
      </w:r>
      <w:r w:rsidRPr="00B416E1">
        <w:rPr>
          <w:rFonts w:ascii="Palatino Linotype" w:eastAsia="MS Mincho" w:hAnsi="Palatino Linotype"/>
        </w:rPr>
        <w:t xml:space="preserve">Se hace del conocimiento de </w:t>
      </w:r>
      <w:r w:rsidRPr="00B416E1">
        <w:rPr>
          <w:rFonts w:ascii="Palatino Linotype" w:eastAsia="MS Mincho" w:hAnsi="Palatino Linotype"/>
          <w:b/>
        </w:rPr>
        <w:t>EL RECURRENTE</w:t>
      </w:r>
      <w:r w:rsidRPr="00B416E1">
        <w:rPr>
          <w:rFonts w:ascii="Palatino Linotype" w:hAnsi="Palatino Linotype"/>
        </w:rPr>
        <w:t xml:space="preserve"> </w:t>
      </w:r>
      <w:r w:rsidRPr="00B416E1">
        <w:rPr>
          <w:rFonts w:ascii="Palatino Linotype" w:eastAsia="MS Mincho" w:hAnsi="Palatino Linotype"/>
        </w:rPr>
        <w:t>que, de conformidad con lo establecido en el artículo 196 de la Ley de Transparencia y Acceso a la Información Pública del Estado de México y Municipios, en caso de que considere que la resolución le cause algún perjuicio podrá impugnarla </w:t>
      </w:r>
      <w:r w:rsidRPr="00B416E1">
        <w:rPr>
          <w:rFonts w:ascii="Palatino Linotype" w:eastAsia="MS Mincho" w:hAnsi="Palatino Linotype"/>
          <w:bCs/>
        </w:rPr>
        <w:t>vía juicio de amparo</w:t>
      </w:r>
      <w:r w:rsidRPr="00B416E1">
        <w:rPr>
          <w:rFonts w:ascii="Palatino Linotype" w:eastAsia="MS Mincho" w:hAnsi="Palatino Linotype"/>
        </w:rPr>
        <w:t> en los términos de las leyes aplicables.</w:t>
      </w:r>
    </w:p>
    <w:p w14:paraId="5BCFEA27" w14:textId="77777777" w:rsidR="00DC0663" w:rsidRPr="00B416E1" w:rsidRDefault="00DC0663" w:rsidP="001A69A9">
      <w:pPr>
        <w:pStyle w:val="Prrafodelista"/>
        <w:widowControl w:val="0"/>
        <w:tabs>
          <w:tab w:val="left" w:pos="1701"/>
        </w:tabs>
        <w:autoSpaceDE w:val="0"/>
        <w:autoSpaceDN w:val="0"/>
        <w:adjustRightInd w:val="0"/>
        <w:spacing w:line="312" w:lineRule="auto"/>
        <w:ind w:left="0"/>
        <w:jc w:val="both"/>
        <w:rPr>
          <w:rFonts w:ascii="Palatino Linotype" w:hAnsi="Palatino Linotype"/>
          <w:color w:val="222222"/>
          <w:lang w:eastAsia="es-ES_tradnl"/>
        </w:rPr>
      </w:pPr>
    </w:p>
    <w:p w14:paraId="5256B61B" w14:textId="77777777" w:rsidR="002E3106" w:rsidRPr="003C7186" w:rsidRDefault="002E3106" w:rsidP="001A69A9">
      <w:pPr>
        <w:spacing w:line="312" w:lineRule="auto"/>
        <w:ind w:left="-142" w:right="-234" w:firstLine="1"/>
        <w:jc w:val="both"/>
        <w:rPr>
          <w:rFonts w:ascii="Palatino Linotype" w:hAnsi="Palatino Linotype"/>
        </w:rPr>
      </w:pPr>
      <w:r w:rsidRPr="003C7186">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w:t>
      </w:r>
      <w:r>
        <w:rPr>
          <w:rFonts w:ascii="Palatino Linotype" w:hAnsi="Palatino Linotype"/>
        </w:rPr>
        <w:t xml:space="preserve"> Y GUADALUPE RAMÍREZ PEÑA; </w:t>
      </w:r>
      <w:r w:rsidRPr="003C7186">
        <w:rPr>
          <w:rFonts w:ascii="Palatino Linotype" w:hAnsi="Palatino Linotype"/>
        </w:rPr>
        <w:t xml:space="preserve">EN LA </w:t>
      </w:r>
      <w:r>
        <w:rPr>
          <w:rFonts w:ascii="Palatino Linotype" w:hAnsi="Palatino Linotype"/>
        </w:rPr>
        <w:t>TRIGÉSIMA</w:t>
      </w:r>
      <w:r w:rsidRPr="003C7186">
        <w:rPr>
          <w:rFonts w:ascii="Palatino Linotype" w:hAnsi="Palatino Linotype"/>
        </w:rPr>
        <w:t xml:space="preserve"> </w:t>
      </w:r>
      <w:r>
        <w:rPr>
          <w:rFonts w:ascii="Palatino Linotype" w:hAnsi="Palatino Linotype"/>
        </w:rPr>
        <w:t xml:space="preserve">OCTAVA </w:t>
      </w:r>
      <w:r w:rsidRPr="003C7186">
        <w:rPr>
          <w:rFonts w:ascii="Palatino Linotype" w:hAnsi="Palatino Linotype"/>
        </w:rPr>
        <w:t xml:space="preserve">SESIÓN ORDINARIA CELEBRADA EL </w:t>
      </w:r>
      <w:r>
        <w:rPr>
          <w:rFonts w:ascii="Palatino Linotype" w:hAnsi="Palatino Linotype"/>
        </w:rPr>
        <w:t>SEIS</w:t>
      </w:r>
      <w:r w:rsidRPr="003C7186">
        <w:rPr>
          <w:rFonts w:ascii="Palatino Linotype" w:hAnsi="Palatino Linotype"/>
        </w:rPr>
        <w:t xml:space="preserve"> </w:t>
      </w:r>
      <w:r>
        <w:rPr>
          <w:rFonts w:ascii="Palatino Linotype" w:hAnsi="Palatino Linotype"/>
        </w:rPr>
        <w:t>(06) DE NOVIEMBRE</w:t>
      </w:r>
      <w:r w:rsidRPr="003C7186">
        <w:rPr>
          <w:rFonts w:ascii="Palatino Linotype" w:hAnsi="Palatino Linotype"/>
        </w:rPr>
        <w:t xml:space="preserve"> DE DOS MIL VEINTICUATRO, ANTE EL SECRETARIO TÉCNICO DEL PLENO ALEXIS TAPIA RAMÍREZ. </w:t>
      </w:r>
    </w:p>
    <w:p w14:paraId="6394FEC7" w14:textId="77777777" w:rsidR="00DC0663" w:rsidRPr="00134CE6" w:rsidRDefault="00DC0663" w:rsidP="00DC0663">
      <w:pPr>
        <w:spacing w:line="360" w:lineRule="auto"/>
        <w:jc w:val="both"/>
        <w:rPr>
          <w:rFonts w:ascii="Palatino Linotype" w:hAnsi="Palatino Linotype"/>
          <w:color w:val="000000" w:themeColor="text1"/>
        </w:rPr>
      </w:pPr>
    </w:p>
    <w:p w14:paraId="65FEF161" w14:textId="77777777" w:rsidR="00DC0663" w:rsidRPr="00134CE6" w:rsidRDefault="00DC0663" w:rsidP="00DC0663">
      <w:pPr>
        <w:rPr>
          <w:rFonts w:ascii="Palatino Linotype" w:hAnsi="Palatino Linotype"/>
          <w:color w:val="000000" w:themeColor="text1"/>
        </w:rPr>
      </w:pPr>
    </w:p>
    <w:p w14:paraId="007F1552" w14:textId="77777777" w:rsidR="00DC0663" w:rsidRPr="00134CE6" w:rsidRDefault="00DC0663" w:rsidP="00DC0663">
      <w:pPr>
        <w:rPr>
          <w:rFonts w:ascii="Palatino Linotype" w:hAnsi="Palatino Linotype"/>
          <w:color w:val="000000" w:themeColor="text1"/>
        </w:rPr>
      </w:pPr>
    </w:p>
    <w:p w14:paraId="2661A0AA" w14:textId="77777777" w:rsidR="00DC0663" w:rsidRPr="00134CE6" w:rsidRDefault="00DC0663" w:rsidP="00DC0663">
      <w:pPr>
        <w:rPr>
          <w:rFonts w:ascii="Palatino Linotype" w:hAnsi="Palatino Linotype"/>
          <w:color w:val="000000" w:themeColor="text1"/>
        </w:rPr>
      </w:pPr>
    </w:p>
    <w:p w14:paraId="0A5D643E" w14:textId="77777777" w:rsidR="00DC0663" w:rsidRPr="00134CE6" w:rsidRDefault="00DC0663" w:rsidP="00DC0663">
      <w:pPr>
        <w:rPr>
          <w:rFonts w:ascii="Palatino Linotype" w:hAnsi="Palatino Linotype"/>
          <w:color w:val="000000" w:themeColor="text1"/>
        </w:rPr>
      </w:pPr>
    </w:p>
    <w:p w14:paraId="3BDB4C45" w14:textId="77777777" w:rsidR="00DC0663" w:rsidRPr="00134CE6" w:rsidRDefault="00DC0663" w:rsidP="00DC0663">
      <w:pPr>
        <w:rPr>
          <w:rFonts w:ascii="Palatino Linotype" w:hAnsi="Palatino Linotype"/>
          <w:color w:val="000000" w:themeColor="text1"/>
        </w:rPr>
      </w:pPr>
    </w:p>
    <w:p w14:paraId="6709B590" w14:textId="77777777" w:rsidR="00DC0663" w:rsidRPr="00134CE6" w:rsidRDefault="00DC0663" w:rsidP="00DC0663">
      <w:pPr>
        <w:rPr>
          <w:rFonts w:ascii="Palatino Linotype" w:hAnsi="Palatino Linotype"/>
          <w:color w:val="000000" w:themeColor="text1"/>
        </w:rPr>
      </w:pPr>
    </w:p>
    <w:p w14:paraId="7A874A33" w14:textId="77777777" w:rsidR="00DC0663" w:rsidRPr="00134CE6" w:rsidRDefault="00DC0663" w:rsidP="00DC0663">
      <w:pPr>
        <w:rPr>
          <w:rFonts w:ascii="Palatino Linotype" w:hAnsi="Palatino Linotype"/>
          <w:color w:val="000000" w:themeColor="text1"/>
        </w:rPr>
      </w:pPr>
    </w:p>
    <w:p w14:paraId="33366E27" w14:textId="77777777" w:rsidR="00DC0663" w:rsidRPr="00134CE6" w:rsidRDefault="00DC0663" w:rsidP="00DC0663">
      <w:pPr>
        <w:tabs>
          <w:tab w:val="left" w:pos="3374"/>
        </w:tabs>
        <w:rPr>
          <w:rFonts w:ascii="Palatino Linotype" w:hAnsi="Palatino Linotype"/>
          <w:color w:val="000000" w:themeColor="text1"/>
        </w:rPr>
      </w:pPr>
      <w:r w:rsidRPr="00134CE6">
        <w:rPr>
          <w:rFonts w:ascii="Palatino Linotype" w:hAnsi="Palatino Linotype"/>
          <w:color w:val="000000" w:themeColor="text1"/>
        </w:rPr>
        <w:tab/>
      </w:r>
    </w:p>
    <w:p w14:paraId="4A2CB019" w14:textId="77777777" w:rsidR="00DC0663" w:rsidRPr="00134CE6" w:rsidRDefault="00DC0663" w:rsidP="00DC0663">
      <w:pPr>
        <w:tabs>
          <w:tab w:val="left" w:pos="3374"/>
        </w:tabs>
        <w:rPr>
          <w:rFonts w:ascii="Palatino Linotype" w:hAnsi="Palatino Linotype"/>
          <w:color w:val="000000" w:themeColor="text1"/>
        </w:rPr>
      </w:pPr>
    </w:p>
    <w:p w14:paraId="2F6C986F" w14:textId="77777777" w:rsidR="00DC0663" w:rsidRPr="00134CE6" w:rsidRDefault="00DC0663" w:rsidP="00DC0663">
      <w:pPr>
        <w:tabs>
          <w:tab w:val="left" w:pos="3374"/>
        </w:tabs>
        <w:rPr>
          <w:rFonts w:ascii="Palatino Linotype" w:hAnsi="Palatino Linotype"/>
          <w:color w:val="000000" w:themeColor="text1"/>
        </w:rPr>
      </w:pPr>
    </w:p>
    <w:p w14:paraId="74209CA2" w14:textId="77777777" w:rsidR="00DC0663" w:rsidRPr="00134CE6" w:rsidRDefault="00DC0663" w:rsidP="00DC0663">
      <w:pPr>
        <w:tabs>
          <w:tab w:val="left" w:pos="3374"/>
        </w:tabs>
        <w:rPr>
          <w:rFonts w:ascii="Palatino Linotype" w:hAnsi="Palatino Linotype"/>
          <w:color w:val="000000" w:themeColor="text1"/>
        </w:rPr>
      </w:pPr>
    </w:p>
    <w:p w14:paraId="2225E98A" w14:textId="77777777" w:rsidR="00DC0663" w:rsidRPr="00134CE6" w:rsidRDefault="00DC0663" w:rsidP="00DC0663">
      <w:pPr>
        <w:tabs>
          <w:tab w:val="left" w:pos="3374"/>
        </w:tabs>
        <w:rPr>
          <w:rFonts w:ascii="Palatino Linotype" w:hAnsi="Palatino Linotype"/>
          <w:color w:val="000000" w:themeColor="text1"/>
        </w:rPr>
      </w:pPr>
    </w:p>
    <w:p w14:paraId="237D222F" w14:textId="77777777" w:rsidR="00DC0663" w:rsidRPr="00134CE6" w:rsidRDefault="00DC0663" w:rsidP="00DC0663">
      <w:pPr>
        <w:tabs>
          <w:tab w:val="left" w:pos="3374"/>
        </w:tabs>
        <w:rPr>
          <w:rFonts w:ascii="Palatino Linotype" w:hAnsi="Palatino Linotype"/>
          <w:color w:val="000000" w:themeColor="text1"/>
        </w:rPr>
      </w:pPr>
    </w:p>
    <w:p w14:paraId="129530C1" w14:textId="77777777" w:rsidR="00DC0663" w:rsidRPr="00134CE6" w:rsidRDefault="00DC0663" w:rsidP="00DC0663">
      <w:pPr>
        <w:tabs>
          <w:tab w:val="left" w:pos="3374"/>
        </w:tabs>
        <w:rPr>
          <w:rFonts w:ascii="Palatino Linotype" w:hAnsi="Palatino Linotype"/>
          <w:color w:val="000000" w:themeColor="text1"/>
        </w:rPr>
      </w:pPr>
    </w:p>
    <w:p w14:paraId="007C2120" w14:textId="77777777" w:rsidR="00DC0663" w:rsidRPr="00134CE6" w:rsidRDefault="00DC0663" w:rsidP="00DC0663">
      <w:pPr>
        <w:tabs>
          <w:tab w:val="left" w:pos="3374"/>
        </w:tabs>
        <w:rPr>
          <w:rFonts w:ascii="Palatino Linotype" w:hAnsi="Palatino Linotype"/>
          <w:color w:val="000000" w:themeColor="text1"/>
        </w:rPr>
      </w:pPr>
    </w:p>
    <w:p w14:paraId="350F8744" w14:textId="77777777" w:rsidR="00DC0663" w:rsidRPr="00134CE6" w:rsidRDefault="00DC0663" w:rsidP="00DC0663">
      <w:pPr>
        <w:tabs>
          <w:tab w:val="left" w:pos="3374"/>
        </w:tabs>
        <w:rPr>
          <w:rFonts w:ascii="Palatino Linotype" w:hAnsi="Palatino Linotype"/>
          <w:color w:val="000000" w:themeColor="text1"/>
        </w:rPr>
      </w:pPr>
    </w:p>
    <w:p w14:paraId="2FC50FDA" w14:textId="77777777" w:rsidR="00DC0663" w:rsidRPr="00134CE6" w:rsidRDefault="00DC0663" w:rsidP="00DC0663">
      <w:pPr>
        <w:tabs>
          <w:tab w:val="left" w:pos="3374"/>
        </w:tabs>
        <w:rPr>
          <w:rFonts w:ascii="Palatino Linotype" w:hAnsi="Palatino Linotype"/>
          <w:color w:val="000000" w:themeColor="text1"/>
        </w:rPr>
      </w:pPr>
    </w:p>
    <w:p w14:paraId="35FDDC80" w14:textId="77777777" w:rsidR="00DC0663" w:rsidRPr="00134CE6" w:rsidRDefault="00DC0663" w:rsidP="00DC0663">
      <w:pPr>
        <w:tabs>
          <w:tab w:val="left" w:pos="3374"/>
        </w:tabs>
        <w:rPr>
          <w:rFonts w:ascii="Palatino Linotype" w:hAnsi="Palatino Linotype"/>
          <w:color w:val="000000" w:themeColor="text1"/>
        </w:rPr>
      </w:pPr>
    </w:p>
    <w:p w14:paraId="6700E277" w14:textId="77777777" w:rsidR="00DC0663" w:rsidRPr="00134CE6" w:rsidRDefault="00DC0663" w:rsidP="00DC0663">
      <w:pPr>
        <w:tabs>
          <w:tab w:val="left" w:pos="3374"/>
        </w:tabs>
        <w:rPr>
          <w:rFonts w:ascii="Palatino Linotype" w:hAnsi="Palatino Linotype"/>
          <w:color w:val="000000" w:themeColor="text1"/>
        </w:rPr>
      </w:pPr>
    </w:p>
    <w:p w14:paraId="27FCEE29" w14:textId="77777777" w:rsidR="00DC0663" w:rsidRPr="00134CE6" w:rsidRDefault="00DC0663" w:rsidP="00DC0663">
      <w:pPr>
        <w:tabs>
          <w:tab w:val="left" w:pos="3374"/>
        </w:tabs>
        <w:rPr>
          <w:rFonts w:ascii="Palatino Linotype" w:hAnsi="Palatino Linotype"/>
          <w:color w:val="000000" w:themeColor="text1"/>
        </w:rPr>
      </w:pPr>
    </w:p>
    <w:p w14:paraId="2D496932" w14:textId="77777777" w:rsidR="00DC0663" w:rsidRPr="00134CE6" w:rsidRDefault="00DC0663" w:rsidP="00DC0663">
      <w:pPr>
        <w:tabs>
          <w:tab w:val="left" w:pos="3374"/>
        </w:tabs>
        <w:rPr>
          <w:rFonts w:ascii="Palatino Linotype" w:hAnsi="Palatino Linotype"/>
          <w:color w:val="000000" w:themeColor="text1"/>
        </w:rPr>
      </w:pPr>
    </w:p>
    <w:p w14:paraId="745575E2" w14:textId="77777777" w:rsidR="00DC0663" w:rsidRPr="00134CE6" w:rsidRDefault="00DC0663" w:rsidP="00DC0663">
      <w:pPr>
        <w:tabs>
          <w:tab w:val="left" w:pos="3374"/>
        </w:tabs>
        <w:rPr>
          <w:rFonts w:ascii="Palatino Linotype" w:hAnsi="Palatino Linotype"/>
          <w:color w:val="000000" w:themeColor="text1"/>
        </w:rPr>
      </w:pPr>
    </w:p>
    <w:p w14:paraId="0D984D53" w14:textId="77777777" w:rsidR="00DC0663" w:rsidRPr="00134CE6" w:rsidRDefault="00DC0663" w:rsidP="00DC0663">
      <w:pPr>
        <w:tabs>
          <w:tab w:val="left" w:pos="3374"/>
        </w:tabs>
        <w:rPr>
          <w:rFonts w:ascii="Palatino Linotype" w:hAnsi="Palatino Linotype"/>
          <w:color w:val="000000" w:themeColor="text1"/>
        </w:rPr>
      </w:pPr>
    </w:p>
    <w:p w14:paraId="26DB241F" w14:textId="77777777" w:rsidR="00DC0663" w:rsidRPr="00134CE6" w:rsidRDefault="00DC0663" w:rsidP="00DC0663">
      <w:pPr>
        <w:tabs>
          <w:tab w:val="left" w:pos="3374"/>
        </w:tabs>
        <w:rPr>
          <w:rFonts w:ascii="Palatino Linotype" w:hAnsi="Palatino Linotype"/>
          <w:color w:val="000000" w:themeColor="text1"/>
        </w:rPr>
      </w:pPr>
    </w:p>
    <w:p w14:paraId="4005913A" w14:textId="77777777" w:rsidR="00DC0663" w:rsidRPr="00134CE6" w:rsidRDefault="00DC0663" w:rsidP="00DC0663">
      <w:pPr>
        <w:tabs>
          <w:tab w:val="left" w:pos="3374"/>
        </w:tabs>
        <w:rPr>
          <w:rFonts w:ascii="Palatino Linotype" w:hAnsi="Palatino Linotype"/>
          <w:color w:val="000000" w:themeColor="text1"/>
        </w:rPr>
      </w:pPr>
    </w:p>
    <w:p w14:paraId="30A1415A" w14:textId="77777777" w:rsidR="00DC0663" w:rsidRPr="00134CE6" w:rsidRDefault="00DC0663" w:rsidP="00DC0663">
      <w:pPr>
        <w:tabs>
          <w:tab w:val="left" w:pos="3374"/>
        </w:tabs>
        <w:rPr>
          <w:rFonts w:ascii="Palatino Linotype" w:hAnsi="Palatino Linotype"/>
          <w:color w:val="000000" w:themeColor="text1"/>
        </w:rPr>
      </w:pPr>
    </w:p>
    <w:p w14:paraId="3554E706" w14:textId="77777777" w:rsidR="00DC0663" w:rsidRPr="00134CE6" w:rsidRDefault="00DC0663" w:rsidP="00DC0663">
      <w:pPr>
        <w:tabs>
          <w:tab w:val="left" w:pos="3374"/>
        </w:tabs>
        <w:rPr>
          <w:rFonts w:ascii="Palatino Linotype" w:hAnsi="Palatino Linotype"/>
          <w:color w:val="000000" w:themeColor="text1"/>
        </w:rPr>
      </w:pPr>
    </w:p>
    <w:p w14:paraId="152F960B" w14:textId="77777777" w:rsidR="00DC0663" w:rsidRDefault="00DC0663" w:rsidP="00DC0663"/>
    <w:p w14:paraId="5D9BD4B3" w14:textId="77777777" w:rsidR="00DC0663" w:rsidRDefault="00DC0663" w:rsidP="00DC0663"/>
    <w:p w14:paraId="3E3BB36A" w14:textId="77777777" w:rsidR="00057EC1" w:rsidRDefault="00057EC1"/>
    <w:sectPr w:rsidR="00057EC1" w:rsidSect="001249D8">
      <w:headerReference w:type="even" r:id="rId8"/>
      <w:headerReference w:type="default" r:id="rId9"/>
      <w:footerReference w:type="default" r:id="rId10"/>
      <w:headerReference w:type="first" r:id="rId11"/>
      <w:footerReference w:type="first" r:id="rId12"/>
      <w:pgSz w:w="12240" w:h="15840"/>
      <w:pgMar w:top="2268" w:right="1701" w:bottom="1843" w:left="1701" w:header="85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C266FB" w14:textId="77777777" w:rsidR="00A15DE6" w:rsidRDefault="00A15DE6" w:rsidP="00DC0663">
      <w:r>
        <w:separator/>
      </w:r>
    </w:p>
  </w:endnote>
  <w:endnote w:type="continuationSeparator" w:id="0">
    <w:p w14:paraId="4841DA3D" w14:textId="77777777" w:rsidR="00A15DE6" w:rsidRDefault="00A15DE6" w:rsidP="00DC06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7456943"/>
      <w:docPartObj>
        <w:docPartGallery w:val="Page Numbers (Bottom of Page)"/>
        <w:docPartUnique/>
      </w:docPartObj>
    </w:sdtPr>
    <w:sdtEndPr/>
    <w:sdtContent>
      <w:sdt>
        <w:sdtPr>
          <w:id w:val="-1769616900"/>
          <w:docPartObj>
            <w:docPartGallery w:val="Page Numbers (Top of Page)"/>
            <w:docPartUnique/>
          </w:docPartObj>
        </w:sdtPr>
        <w:sdtEndPr/>
        <w:sdtContent>
          <w:p w14:paraId="2037E105" w14:textId="77777777" w:rsidR="009719D7" w:rsidRPr="002D6DD8" w:rsidRDefault="009719D7" w:rsidP="001249D8">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D07A72">
              <w:rPr>
                <w:rFonts w:ascii="Palatino Linotype" w:hAnsi="Palatino Linotype"/>
                <w:bCs/>
                <w:noProof/>
                <w:sz w:val="20"/>
              </w:rPr>
              <w:t>20</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D07A72">
              <w:rPr>
                <w:rFonts w:ascii="Palatino Linotype" w:hAnsi="Palatino Linotype"/>
                <w:bCs/>
                <w:noProof/>
                <w:sz w:val="20"/>
              </w:rPr>
              <w:t>20</w:t>
            </w:r>
            <w:r>
              <w:rPr>
                <w:rFonts w:ascii="Palatino Linotype" w:hAnsi="Palatino Linotype"/>
                <w:bCs/>
                <w:noProof/>
                <w:sz w:val="20"/>
              </w:rPr>
              <w:fldChar w:fldCharType="end"/>
            </w:r>
          </w:p>
        </w:sdtContent>
      </w:sdt>
    </w:sdtContent>
  </w:sdt>
  <w:p w14:paraId="1AC03072" w14:textId="77777777" w:rsidR="009719D7" w:rsidRDefault="009719D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E6728" w14:textId="77777777" w:rsidR="009719D7" w:rsidRPr="000B69FA" w:rsidRDefault="009719D7" w:rsidP="001249D8">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D07A72">
      <w:rPr>
        <w:rFonts w:ascii="Palatino Linotype" w:hAnsi="Palatino Linotype"/>
        <w:bCs/>
        <w:noProof/>
        <w:sz w:val="20"/>
      </w:rPr>
      <w:t>1</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D07A72">
      <w:rPr>
        <w:rFonts w:ascii="Palatino Linotype" w:hAnsi="Palatino Linotype"/>
        <w:bCs/>
        <w:noProof/>
        <w:sz w:val="20"/>
      </w:rPr>
      <w:t>20</w:t>
    </w:r>
    <w:r>
      <w:rPr>
        <w:rFonts w:ascii="Palatino Linotype" w:hAnsi="Palatino Linotype"/>
        <w:bCs/>
        <w:noProof/>
        <w:sz w:val="20"/>
      </w:rPr>
      <w:fldChar w:fldCharType="end"/>
    </w:r>
  </w:p>
  <w:p w14:paraId="72F8495D" w14:textId="77777777" w:rsidR="009719D7" w:rsidRDefault="009719D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305C0A" w14:textId="77777777" w:rsidR="00A15DE6" w:rsidRDefault="00A15DE6" w:rsidP="00DC0663">
      <w:r>
        <w:separator/>
      </w:r>
    </w:p>
  </w:footnote>
  <w:footnote w:type="continuationSeparator" w:id="0">
    <w:p w14:paraId="4073128A" w14:textId="77777777" w:rsidR="00A15DE6" w:rsidRDefault="00A15DE6" w:rsidP="00DC06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52188" w14:textId="77777777" w:rsidR="009719D7" w:rsidRDefault="00A15DE6">
    <w:pPr>
      <w:pStyle w:val="Encabezado"/>
    </w:pPr>
    <w:r>
      <w:rPr>
        <w:noProof/>
        <w:lang w:eastAsia="es-MX"/>
      </w:rPr>
      <w:pict w14:anchorId="0CD4946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8" o:spid="_x0000_s1025" type="#_x0000_t75" style="position:absolute;margin-left:0;margin-top:0;width:609.4pt;height:793.75pt;z-index:-251657216;mso-position-horizontal:center;mso-position-horizontal-relative:margin;mso-position-vertical:center;mso-position-vertical-relative:margin" o:allowincell="f">
          <v:imagedata r:id="rId1" o:title="logo infoem (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6519" w:type="dxa"/>
      <w:tblInd w:w="2694" w:type="dxa"/>
      <w:tblCellMar>
        <w:left w:w="70" w:type="dxa"/>
        <w:right w:w="70" w:type="dxa"/>
      </w:tblCellMar>
      <w:tblLook w:val="04A0" w:firstRow="1" w:lastRow="0" w:firstColumn="1" w:lastColumn="0" w:noHBand="0" w:noVBand="1"/>
    </w:tblPr>
    <w:tblGrid>
      <w:gridCol w:w="2976"/>
      <w:gridCol w:w="3543"/>
    </w:tblGrid>
    <w:tr w:rsidR="009719D7" w:rsidRPr="00824031" w14:paraId="6D517839" w14:textId="77777777" w:rsidTr="001249D8">
      <w:trPr>
        <w:trHeight w:val="227"/>
      </w:trPr>
      <w:tc>
        <w:tcPr>
          <w:tcW w:w="2976" w:type="dxa"/>
          <w:vAlign w:val="center"/>
          <w:hideMark/>
        </w:tcPr>
        <w:p w14:paraId="697B789F" w14:textId="77777777" w:rsidR="009719D7" w:rsidRPr="00824031" w:rsidRDefault="009719D7" w:rsidP="001249D8">
          <w:pPr>
            <w:ind w:right="34"/>
            <w:jc w:val="right"/>
            <w:rPr>
              <w:rFonts w:ascii="Palatino Linotype" w:hAnsi="Palatino Linotype"/>
              <w:b/>
              <w:sz w:val="22"/>
              <w:szCs w:val="22"/>
            </w:rPr>
          </w:pPr>
          <w:r w:rsidRPr="00824031">
            <w:rPr>
              <w:rFonts w:ascii="Palatino Linotype" w:hAnsi="Palatino Linotype"/>
              <w:b/>
              <w:sz w:val="22"/>
              <w:szCs w:val="22"/>
            </w:rPr>
            <w:t>Recurso de Revisión:</w:t>
          </w:r>
        </w:p>
      </w:tc>
      <w:tc>
        <w:tcPr>
          <w:tcW w:w="3543" w:type="dxa"/>
          <w:vAlign w:val="center"/>
          <w:hideMark/>
        </w:tcPr>
        <w:p w14:paraId="40CF5736" w14:textId="77777777" w:rsidR="009719D7" w:rsidRPr="00824031" w:rsidRDefault="009719D7" w:rsidP="001249D8">
          <w:pPr>
            <w:pStyle w:val="Encabezado"/>
            <w:rPr>
              <w:rFonts w:ascii="Palatino Linotype" w:hAnsi="Palatino Linotype"/>
              <w:b/>
              <w:sz w:val="22"/>
              <w:szCs w:val="22"/>
            </w:rPr>
          </w:pPr>
          <w:r>
            <w:rPr>
              <w:rFonts w:ascii="Palatino Linotype" w:hAnsi="Palatino Linotype"/>
              <w:b/>
              <w:sz w:val="22"/>
              <w:szCs w:val="22"/>
            </w:rPr>
            <w:t>05688</w:t>
          </w:r>
          <w:r w:rsidRPr="00824031">
            <w:rPr>
              <w:rFonts w:ascii="Palatino Linotype" w:hAnsi="Palatino Linotype"/>
              <w:b/>
              <w:sz w:val="22"/>
              <w:szCs w:val="22"/>
            </w:rPr>
            <w:t>/INFOEM/IP/RR/2024</w:t>
          </w:r>
        </w:p>
      </w:tc>
    </w:tr>
    <w:tr w:rsidR="009719D7" w:rsidRPr="00824031" w14:paraId="7472CB23" w14:textId="77777777" w:rsidTr="001249D8">
      <w:trPr>
        <w:trHeight w:val="242"/>
      </w:trPr>
      <w:tc>
        <w:tcPr>
          <w:tcW w:w="2976" w:type="dxa"/>
          <w:vAlign w:val="center"/>
          <w:hideMark/>
        </w:tcPr>
        <w:p w14:paraId="697E1917" w14:textId="77777777" w:rsidR="009719D7" w:rsidRPr="00824031" w:rsidRDefault="009719D7" w:rsidP="001249D8">
          <w:pPr>
            <w:ind w:right="34"/>
            <w:jc w:val="right"/>
            <w:rPr>
              <w:rFonts w:ascii="Palatino Linotype" w:hAnsi="Palatino Linotype"/>
              <w:b/>
              <w:sz w:val="22"/>
              <w:szCs w:val="22"/>
            </w:rPr>
          </w:pPr>
          <w:r w:rsidRPr="00824031">
            <w:rPr>
              <w:rFonts w:ascii="Palatino Linotype" w:hAnsi="Palatino Linotype"/>
              <w:b/>
              <w:sz w:val="22"/>
              <w:szCs w:val="22"/>
            </w:rPr>
            <w:t>Sujeto Obligado:</w:t>
          </w:r>
        </w:p>
      </w:tc>
      <w:tc>
        <w:tcPr>
          <w:tcW w:w="3543" w:type="dxa"/>
          <w:vAlign w:val="center"/>
          <w:hideMark/>
        </w:tcPr>
        <w:p w14:paraId="25958743" w14:textId="77777777" w:rsidR="009719D7" w:rsidRPr="00824031" w:rsidRDefault="009719D7" w:rsidP="001249D8">
          <w:pPr>
            <w:pStyle w:val="Encabezado"/>
            <w:jc w:val="both"/>
            <w:rPr>
              <w:rFonts w:ascii="Palatino Linotype" w:hAnsi="Palatino Linotype"/>
              <w:b/>
              <w:sz w:val="22"/>
              <w:szCs w:val="22"/>
            </w:rPr>
          </w:pPr>
          <w:r w:rsidRPr="00DC0663">
            <w:rPr>
              <w:rFonts w:ascii="Palatino Linotype" w:eastAsia="Times New Roman" w:hAnsi="Palatino Linotype" w:cs="Arial"/>
              <w:b/>
              <w:bCs/>
              <w:color w:val="000000"/>
              <w:sz w:val="22"/>
              <w:szCs w:val="22"/>
            </w:rPr>
            <w:t>Sistema para el Desarrollo Integral de la Familia del Estado de México</w:t>
          </w:r>
        </w:p>
      </w:tc>
    </w:tr>
    <w:tr w:rsidR="009719D7" w:rsidRPr="00824031" w14:paraId="7FD205E9" w14:textId="77777777" w:rsidTr="001249D8">
      <w:trPr>
        <w:trHeight w:val="342"/>
      </w:trPr>
      <w:tc>
        <w:tcPr>
          <w:tcW w:w="2976" w:type="dxa"/>
          <w:vAlign w:val="center"/>
          <w:hideMark/>
        </w:tcPr>
        <w:p w14:paraId="72E7E796" w14:textId="77777777" w:rsidR="009719D7" w:rsidRPr="00824031" w:rsidRDefault="009719D7" w:rsidP="001249D8">
          <w:pPr>
            <w:ind w:right="34"/>
            <w:jc w:val="right"/>
            <w:rPr>
              <w:rFonts w:ascii="Palatino Linotype" w:hAnsi="Palatino Linotype"/>
              <w:b/>
              <w:sz w:val="22"/>
              <w:szCs w:val="22"/>
            </w:rPr>
          </w:pPr>
          <w:r w:rsidRPr="00824031">
            <w:rPr>
              <w:rFonts w:ascii="Palatino Linotype" w:hAnsi="Palatino Linotype"/>
              <w:b/>
              <w:sz w:val="22"/>
              <w:szCs w:val="22"/>
            </w:rPr>
            <w:t>Comisionada Ponente:</w:t>
          </w:r>
        </w:p>
      </w:tc>
      <w:tc>
        <w:tcPr>
          <w:tcW w:w="3543" w:type="dxa"/>
          <w:vAlign w:val="center"/>
          <w:hideMark/>
        </w:tcPr>
        <w:p w14:paraId="45AC58A8" w14:textId="77777777" w:rsidR="009719D7" w:rsidRPr="00824031" w:rsidRDefault="009719D7" w:rsidP="001249D8">
          <w:pPr>
            <w:pStyle w:val="Encabezado"/>
            <w:jc w:val="both"/>
            <w:rPr>
              <w:rFonts w:ascii="Palatino Linotype" w:hAnsi="Palatino Linotype"/>
              <w:b/>
              <w:sz w:val="22"/>
              <w:szCs w:val="22"/>
            </w:rPr>
          </w:pPr>
          <w:r w:rsidRPr="00824031">
            <w:rPr>
              <w:rFonts w:ascii="Palatino Linotype" w:eastAsia="Times New Roman" w:hAnsi="Palatino Linotype" w:cs="Arial"/>
              <w:b/>
              <w:color w:val="000000"/>
              <w:sz w:val="22"/>
              <w:szCs w:val="22"/>
              <w:lang w:val="es-MX"/>
            </w:rPr>
            <w:t>María del Rosario Mejía Ayala</w:t>
          </w:r>
        </w:p>
      </w:tc>
    </w:tr>
  </w:tbl>
  <w:p w14:paraId="3739B687" w14:textId="77777777" w:rsidR="009719D7" w:rsidRPr="00AE046A" w:rsidRDefault="00A15DE6" w:rsidP="001249D8">
    <w:pPr>
      <w:pStyle w:val="Encabezado"/>
      <w:tabs>
        <w:tab w:val="clear" w:pos="4419"/>
        <w:tab w:val="clear" w:pos="8838"/>
        <w:tab w:val="left" w:pos="6005"/>
      </w:tabs>
      <w:rPr>
        <w:sz w:val="14"/>
      </w:rPr>
    </w:pPr>
    <w:r>
      <w:rPr>
        <w:noProof/>
        <w:sz w:val="14"/>
        <w:lang w:eastAsia="es-MX"/>
      </w:rPr>
      <w:pict w14:anchorId="524EA9B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9" o:spid="_x0000_s1026" type="#_x0000_t75" style="position:absolute;margin-left:-82.75pt;margin-top:-113.2pt;width:609.4pt;height:793.75pt;z-index:-251656192;mso-position-horizontal-relative:margin;mso-position-vertical-relative:margin" o:allowincell="f">
          <v:imagedata r:id="rId1" o:title="logo infoem (1)"/>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6661" w:type="dxa"/>
      <w:tblInd w:w="2552" w:type="dxa"/>
      <w:tblCellMar>
        <w:left w:w="70" w:type="dxa"/>
        <w:right w:w="70" w:type="dxa"/>
      </w:tblCellMar>
      <w:tblLook w:val="04A0" w:firstRow="1" w:lastRow="0" w:firstColumn="1" w:lastColumn="0" w:noHBand="0" w:noVBand="1"/>
    </w:tblPr>
    <w:tblGrid>
      <w:gridCol w:w="2977"/>
      <w:gridCol w:w="3684"/>
    </w:tblGrid>
    <w:tr w:rsidR="009719D7" w:rsidRPr="00824031" w14:paraId="0ECB97AB" w14:textId="77777777" w:rsidTr="001249D8">
      <w:trPr>
        <w:trHeight w:val="227"/>
      </w:trPr>
      <w:tc>
        <w:tcPr>
          <w:tcW w:w="2977" w:type="dxa"/>
          <w:vAlign w:val="center"/>
          <w:hideMark/>
        </w:tcPr>
        <w:p w14:paraId="15E3AA8B" w14:textId="77777777" w:rsidR="009719D7" w:rsidRPr="00824031" w:rsidRDefault="009719D7" w:rsidP="001249D8">
          <w:pPr>
            <w:jc w:val="right"/>
            <w:rPr>
              <w:rFonts w:ascii="Palatino Linotype" w:hAnsi="Palatino Linotype"/>
              <w:b/>
              <w:sz w:val="22"/>
              <w:szCs w:val="22"/>
            </w:rPr>
          </w:pPr>
          <w:r w:rsidRPr="00824031">
            <w:rPr>
              <w:rFonts w:ascii="Palatino Linotype" w:hAnsi="Palatino Linotype"/>
              <w:b/>
              <w:sz w:val="22"/>
              <w:szCs w:val="22"/>
            </w:rPr>
            <w:t>Recurso de Revisión:</w:t>
          </w:r>
        </w:p>
      </w:tc>
      <w:tc>
        <w:tcPr>
          <w:tcW w:w="3684" w:type="dxa"/>
          <w:vAlign w:val="center"/>
          <w:hideMark/>
        </w:tcPr>
        <w:p w14:paraId="5A126578" w14:textId="77777777" w:rsidR="009719D7" w:rsidRPr="002E3106" w:rsidRDefault="009719D7" w:rsidP="001249D8">
          <w:pPr>
            <w:pStyle w:val="Encabezado"/>
            <w:rPr>
              <w:rFonts w:ascii="Palatino Linotype" w:hAnsi="Palatino Linotype"/>
              <w:b/>
              <w:color w:val="000000" w:themeColor="text1"/>
              <w:sz w:val="22"/>
              <w:szCs w:val="22"/>
            </w:rPr>
          </w:pPr>
          <w:r w:rsidRPr="002E3106">
            <w:rPr>
              <w:rFonts w:ascii="Palatino Linotype" w:hAnsi="Palatino Linotype"/>
              <w:b/>
              <w:color w:val="000000" w:themeColor="text1"/>
              <w:sz w:val="22"/>
              <w:szCs w:val="22"/>
            </w:rPr>
            <w:t>05688/INFOEM/IP/RR/2024</w:t>
          </w:r>
        </w:p>
      </w:tc>
    </w:tr>
    <w:tr w:rsidR="009719D7" w:rsidRPr="00824031" w14:paraId="193AA268" w14:textId="77777777" w:rsidTr="001249D8">
      <w:trPr>
        <w:trHeight w:val="242"/>
      </w:trPr>
      <w:tc>
        <w:tcPr>
          <w:tcW w:w="2977" w:type="dxa"/>
          <w:vAlign w:val="center"/>
          <w:hideMark/>
        </w:tcPr>
        <w:p w14:paraId="33864441" w14:textId="77777777" w:rsidR="009719D7" w:rsidRPr="00824031" w:rsidRDefault="009719D7" w:rsidP="001249D8">
          <w:pPr>
            <w:jc w:val="right"/>
            <w:rPr>
              <w:rFonts w:ascii="Palatino Linotype" w:hAnsi="Palatino Linotype"/>
              <w:b/>
              <w:sz w:val="22"/>
              <w:szCs w:val="22"/>
            </w:rPr>
          </w:pPr>
          <w:r w:rsidRPr="00824031">
            <w:rPr>
              <w:rFonts w:ascii="Palatino Linotype" w:hAnsi="Palatino Linotype"/>
              <w:b/>
              <w:sz w:val="22"/>
              <w:szCs w:val="22"/>
            </w:rPr>
            <w:t>Recurrente:</w:t>
          </w:r>
        </w:p>
      </w:tc>
      <w:tc>
        <w:tcPr>
          <w:tcW w:w="3684" w:type="dxa"/>
          <w:hideMark/>
        </w:tcPr>
        <w:p w14:paraId="40F52FE1" w14:textId="411A0518" w:rsidR="009719D7" w:rsidRPr="002E3106" w:rsidRDefault="009719D7" w:rsidP="001249D8">
          <w:pPr>
            <w:pStyle w:val="Encabezado"/>
            <w:tabs>
              <w:tab w:val="left" w:pos="521"/>
            </w:tabs>
            <w:rPr>
              <w:rFonts w:ascii="Palatino Linotype" w:hAnsi="Palatino Linotype"/>
              <w:b/>
              <w:color w:val="000000" w:themeColor="text1"/>
              <w:sz w:val="22"/>
              <w:szCs w:val="22"/>
            </w:rPr>
          </w:pPr>
          <w:r w:rsidRPr="002E3106">
            <w:rPr>
              <w:rFonts w:ascii="Palatino Linotype" w:hAnsi="Palatino Linotype"/>
              <w:b/>
              <w:bCs/>
              <w:color w:val="000000" w:themeColor="text1"/>
              <w:sz w:val="22"/>
              <w:szCs w:val="22"/>
            </w:rPr>
            <w:t> </w:t>
          </w:r>
          <w:r w:rsidR="007C520C">
            <w:rPr>
              <w:rFonts w:ascii="Palatino Linotype" w:hAnsi="Palatino Linotype"/>
              <w:b/>
              <w:bCs/>
              <w:color w:val="000000" w:themeColor="text1"/>
              <w:sz w:val="22"/>
              <w:szCs w:val="22"/>
            </w:rPr>
            <w:t>XXX XXX</w:t>
          </w:r>
        </w:p>
      </w:tc>
    </w:tr>
    <w:tr w:rsidR="009719D7" w:rsidRPr="00824031" w14:paraId="5B3CFC9C" w14:textId="77777777" w:rsidTr="001249D8">
      <w:trPr>
        <w:trHeight w:val="342"/>
      </w:trPr>
      <w:tc>
        <w:tcPr>
          <w:tcW w:w="2977" w:type="dxa"/>
          <w:vAlign w:val="center"/>
        </w:tcPr>
        <w:p w14:paraId="7975372F" w14:textId="77777777" w:rsidR="009719D7" w:rsidRPr="00824031" w:rsidRDefault="009719D7" w:rsidP="001249D8">
          <w:pPr>
            <w:jc w:val="right"/>
            <w:rPr>
              <w:rFonts w:ascii="Palatino Linotype" w:hAnsi="Palatino Linotype"/>
              <w:b/>
              <w:sz w:val="22"/>
              <w:szCs w:val="22"/>
            </w:rPr>
          </w:pPr>
          <w:r w:rsidRPr="00824031">
            <w:rPr>
              <w:rFonts w:ascii="Palatino Linotype" w:hAnsi="Palatino Linotype"/>
              <w:b/>
              <w:sz w:val="22"/>
              <w:szCs w:val="22"/>
            </w:rPr>
            <w:t>Sujeto Obligado:</w:t>
          </w:r>
        </w:p>
      </w:tc>
      <w:tc>
        <w:tcPr>
          <w:tcW w:w="3684" w:type="dxa"/>
          <w:vAlign w:val="center"/>
        </w:tcPr>
        <w:p w14:paraId="20D30A40" w14:textId="77777777" w:rsidR="009719D7" w:rsidRPr="00824031" w:rsidRDefault="009719D7" w:rsidP="001249D8">
          <w:pPr>
            <w:pStyle w:val="Encabezado"/>
            <w:jc w:val="both"/>
            <w:rPr>
              <w:rFonts w:ascii="Palatino Linotype" w:hAnsi="Palatino Linotype"/>
              <w:b/>
              <w:sz w:val="22"/>
              <w:szCs w:val="22"/>
            </w:rPr>
          </w:pPr>
          <w:r w:rsidRPr="00DC0663">
            <w:rPr>
              <w:rFonts w:ascii="Palatino Linotype" w:hAnsi="Palatino Linotype"/>
              <w:b/>
              <w:bCs/>
              <w:color w:val="000000" w:themeColor="text1"/>
              <w:sz w:val="22"/>
              <w:szCs w:val="22"/>
            </w:rPr>
            <w:t>Sistema para el Desarrollo Integral de la Familia del Estado de México</w:t>
          </w:r>
        </w:p>
      </w:tc>
    </w:tr>
    <w:tr w:rsidR="009719D7" w:rsidRPr="00824031" w14:paraId="47CF9638" w14:textId="77777777" w:rsidTr="001249D8">
      <w:trPr>
        <w:trHeight w:val="342"/>
      </w:trPr>
      <w:tc>
        <w:tcPr>
          <w:tcW w:w="2977" w:type="dxa"/>
          <w:vAlign w:val="center"/>
        </w:tcPr>
        <w:p w14:paraId="4DB3D1D3" w14:textId="77777777" w:rsidR="009719D7" w:rsidRPr="00824031" w:rsidRDefault="009719D7" w:rsidP="001249D8">
          <w:pPr>
            <w:jc w:val="right"/>
            <w:rPr>
              <w:rFonts w:ascii="Palatino Linotype" w:hAnsi="Palatino Linotype"/>
              <w:b/>
              <w:sz w:val="22"/>
              <w:szCs w:val="22"/>
            </w:rPr>
          </w:pPr>
          <w:r w:rsidRPr="00824031">
            <w:rPr>
              <w:rFonts w:ascii="Palatino Linotype" w:hAnsi="Palatino Linotype"/>
              <w:b/>
              <w:sz w:val="22"/>
              <w:szCs w:val="22"/>
            </w:rPr>
            <w:t>Comisionada Ponente:</w:t>
          </w:r>
        </w:p>
      </w:tc>
      <w:tc>
        <w:tcPr>
          <w:tcW w:w="3684" w:type="dxa"/>
          <w:vAlign w:val="center"/>
        </w:tcPr>
        <w:p w14:paraId="06856DBD" w14:textId="77777777" w:rsidR="009719D7" w:rsidRPr="00824031" w:rsidRDefault="009719D7" w:rsidP="001249D8">
          <w:pPr>
            <w:pStyle w:val="Encabezado"/>
            <w:rPr>
              <w:rFonts w:ascii="Palatino Linotype" w:hAnsi="Palatino Linotype"/>
              <w:b/>
              <w:sz w:val="22"/>
              <w:szCs w:val="22"/>
            </w:rPr>
          </w:pPr>
          <w:r w:rsidRPr="00824031">
            <w:rPr>
              <w:rFonts w:ascii="Palatino Linotype" w:hAnsi="Palatino Linotype"/>
              <w:b/>
              <w:sz w:val="22"/>
              <w:szCs w:val="22"/>
            </w:rPr>
            <w:t>María del Rosario Mejía Ayala</w:t>
          </w:r>
        </w:p>
      </w:tc>
    </w:tr>
  </w:tbl>
  <w:p w14:paraId="01C2C2C8" w14:textId="77777777" w:rsidR="009719D7" w:rsidRPr="00C222C0" w:rsidRDefault="00A15DE6">
    <w:pPr>
      <w:pStyle w:val="Encabezado"/>
      <w:rPr>
        <w:sz w:val="16"/>
      </w:rPr>
    </w:pPr>
    <w:r>
      <w:rPr>
        <w:noProof/>
        <w:sz w:val="16"/>
        <w:lang w:eastAsia="es-MX"/>
      </w:rPr>
      <w:pict w14:anchorId="2ED1609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7" o:spid="_x0000_s1027" type="#_x0000_t75" style="position:absolute;margin-left:-84.55pt;margin-top:-132.2pt;width:609.4pt;height:793.75pt;z-index:-251655168;mso-position-horizontal-relative:margin;mso-position-vertical-relative:margin" o:allowincell="f">
          <v:imagedata r:id="rId1" o:title="logo infoem (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902EAF"/>
    <w:multiLevelType w:val="hybridMultilevel"/>
    <w:tmpl w:val="798EAAE2"/>
    <w:lvl w:ilvl="0" w:tplc="080A000B">
      <w:start w:val="1"/>
      <w:numFmt w:val="bullet"/>
      <w:lvlText w:val=""/>
      <w:lvlJc w:val="left"/>
      <w:pPr>
        <w:ind w:left="1287" w:hanging="360"/>
      </w:pPr>
      <w:rPr>
        <w:rFonts w:ascii="Wingdings" w:hAnsi="Wingdings"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1" w15:restartNumberingAfterBreak="0">
    <w:nsid w:val="34317490"/>
    <w:multiLevelType w:val="hybridMultilevel"/>
    <w:tmpl w:val="66DA59C0"/>
    <w:lvl w:ilvl="0" w:tplc="F5C4018E">
      <w:start w:val="1"/>
      <w:numFmt w:val="decimal"/>
      <w:lvlText w:val="%1."/>
      <w:lvlJc w:val="left"/>
      <w:pPr>
        <w:ind w:left="360" w:hanging="360"/>
      </w:pPr>
      <w:rPr>
        <w:rFonts w:ascii="Palatino Linotype" w:hAnsi="Palatino Linotype" w:hint="default"/>
        <w:b/>
        <w:i w:val="0"/>
        <w:color w:val="auto"/>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562F1B34"/>
    <w:multiLevelType w:val="hybridMultilevel"/>
    <w:tmpl w:val="929C1298"/>
    <w:lvl w:ilvl="0" w:tplc="080A0001">
      <w:start w:val="1"/>
      <w:numFmt w:val="bullet"/>
      <w:lvlText w:val=""/>
      <w:lvlJc w:val="left"/>
      <w:pPr>
        <w:ind w:left="778" w:hanging="360"/>
      </w:pPr>
      <w:rPr>
        <w:rFonts w:ascii="Symbol" w:hAnsi="Symbol" w:hint="default"/>
      </w:rPr>
    </w:lvl>
    <w:lvl w:ilvl="1" w:tplc="080A0003" w:tentative="1">
      <w:start w:val="1"/>
      <w:numFmt w:val="bullet"/>
      <w:lvlText w:val="o"/>
      <w:lvlJc w:val="left"/>
      <w:pPr>
        <w:ind w:left="1498" w:hanging="360"/>
      </w:pPr>
      <w:rPr>
        <w:rFonts w:ascii="Courier New" w:hAnsi="Courier New" w:cs="Courier New" w:hint="default"/>
      </w:rPr>
    </w:lvl>
    <w:lvl w:ilvl="2" w:tplc="080A0005" w:tentative="1">
      <w:start w:val="1"/>
      <w:numFmt w:val="bullet"/>
      <w:lvlText w:val=""/>
      <w:lvlJc w:val="left"/>
      <w:pPr>
        <w:ind w:left="2218" w:hanging="360"/>
      </w:pPr>
      <w:rPr>
        <w:rFonts w:ascii="Wingdings" w:hAnsi="Wingdings" w:hint="default"/>
      </w:rPr>
    </w:lvl>
    <w:lvl w:ilvl="3" w:tplc="080A0001" w:tentative="1">
      <w:start w:val="1"/>
      <w:numFmt w:val="bullet"/>
      <w:lvlText w:val=""/>
      <w:lvlJc w:val="left"/>
      <w:pPr>
        <w:ind w:left="2938" w:hanging="360"/>
      </w:pPr>
      <w:rPr>
        <w:rFonts w:ascii="Symbol" w:hAnsi="Symbol" w:hint="default"/>
      </w:rPr>
    </w:lvl>
    <w:lvl w:ilvl="4" w:tplc="080A0003" w:tentative="1">
      <w:start w:val="1"/>
      <w:numFmt w:val="bullet"/>
      <w:lvlText w:val="o"/>
      <w:lvlJc w:val="left"/>
      <w:pPr>
        <w:ind w:left="3658" w:hanging="360"/>
      </w:pPr>
      <w:rPr>
        <w:rFonts w:ascii="Courier New" w:hAnsi="Courier New" w:cs="Courier New" w:hint="default"/>
      </w:rPr>
    </w:lvl>
    <w:lvl w:ilvl="5" w:tplc="080A0005" w:tentative="1">
      <w:start w:val="1"/>
      <w:numFmt w:val="bullet"/>
      <w:lvlText w:val=""/>
      <w:lvlJc w:val="left"/>
      <w:pPr>
        <w:ind w:left="4378" w:hanging="360"/>
      </w:pPr>
      <w:rPr>
        <w:rFonts w:ascii="Wingdings" w:hAnsi="Wingdings" w:hint="default"/>
      </w:rPr>
    </w:lvl>
    <w:lvl w:ilvl="6" w:tplc="080A0001" w:tentative="1">
      <w:start w:val="1"/>
      <w:numFmt w:val="bullet"/>
      <w:lvlText w:val=""/>
      <w:lvlJc w:val="left"/>
      <w:pPr>
        <w:ind w:left="5098" w:hanging="360"/>
      </w:pPr>
      <w:rPr>
        <w:rFonts w:ascii="Symbol" w:hAnsi="Symbol" w:hint="default"/>
      </w:rPr>
    </w:lvl>
    <w:lvl w:ilvl="7" w:tplc="080A0003" w:tentative="1">
      <w:start w:val="1"/>
      <w:numFmt w:val="bullet"/>
      <w:lvlText w:val="o"/>
      <w:lvlJc w:val="left"/>
      <w:pPr>
        <w:ind w:left="5818" w:hanging="360"/>
      </w:pPr>
      <w:rPr>
        <w:rFonts w:ascii="Courier New" w:hAnsi="Courier New" w:cs="Courier New" w:hint="default"/>
      </w:rPr>
    </w:lvl>
    <w:lvl w:ilvl="8" w:tplc="080A0005" w:tentative="1">
      <w:start w:val="1"/>
      <w:numFmt w:val="bullet"/>
      <w:lvlText w:val=""/>
      <w:lvlJc w:val="left"/>
      <w:pPr>
        <w:ind w:left="6538" w:hanging="360"/>
      </w:pPr>
      <w:rPr>
        <w:rFonts w:ascii="Wingdings" w:hAnsi="Wingdings" w:hint="default"/>
      </w:rPr>
    </w:lvl>
  </w:abstractNum>
  <w:abstractNum w:abstractNumId="3" w15:restartNumberingAfterBreak="0">
    <w:nsid w:val="7FCB5368"/>
    <w:multiLevelType w:val="hybridMultilevel"/>
    <w:tmpl w:val="E2EADFB2"/>
    <w:lvl w:ilvl="0" w:tplc="5A1A0B60">
      <w:start w:val="1"/>
      <w:numFmt w:val="lowerLetter"/>
      <w:lvlText w:val="%1)"/>
      <w:lvlJc w:val="left"/>
      <w:pPr>
        <w:ind w:left="927"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num w:numId="1" w16cid:durableId="2101753482">
    <w:abstractNumId w:val="1"/>
  </w:num>
  <w:num w:numId="2" w16cid:durableId="2141802607">
    <w:abstractNumId w:val="0"/>
  </w:num>
  <w:num w:numId="3" w16cid:durableId="689918888">
    <w:abstractNumId w:val="3"/>
  </w:num>
  <w:num w:numId="4" w16cid:durableId="87018834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0663"/>
    <w:rsid w:val="00007BCF"/>
    <w:rsid w:val="000437D7"/>
    <w:rsid w:val="00057EC1"/>
    <w:rsid w:val="00097D54"/>
    <w:rsid w:val="000A4450"/>
    <w:rsid w:val="000C56F1"/>
    <w:rsid w:val="001249D8"/>
    <w:rsid w:val="001A69A9"/>
    <w:rsid w:val="001C5B0B"/>
    <w:rsid w:val="001D0EF2"/>
    <w:rsid w:val="002E3106"/>
    <w:rsid w:val="00331CDC"/>
    <w:rsid w:val="00426F5B"/>
    <w:rsid w:val="004C414D"/>
    <w:rsid w:val="004F2CC7"/>
    <w:rsid w:val="007C520C"/>
    <w:rsid w:val="007F702C"/>
    <w:rsid w:val="00825301"/>
    <w:rsid w:val="008274BA"/>
    <w:rsid w:val="00886923"/>
    <w:rsid w:val="008F3A03"/>
    <w:rsid w:val="00943B4F"/>
    <w:rsid w:val="009719D7"/>
    <w:rsid w:val="009A52B7"/>
    <w:rsid w:val="009B3524"/>
    <w:rsid w:val="009E7F82"/>
    <w:rsid w:val="00A15DE6"/>
    <w:rsid w:val="00AE3385"/>
    <w:rsid w:val="00B27603"/>
    <w:rsid w:val="00D07A72"/>
    <w:rsid w:val="00DC0663"/>
    <w:rsid w:val="00E3047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E33544"/>
  <w15:chartTrackingRefBased/>
  <w15:docId w15:val="{4F2AD1B9-9A84-420B-844B-FC9B2E0FF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0663"/>
    <w:pPr>
      <w:spacing w:after="0" w:line="240" w:lineRule="auto"/>
    </w:pPr>
    <w:rPr>
      <w:rFonts w:eastAsiaTheme="minorEastAsia"/>
      <w:sz w:val="24"/>
      <w:szCs w:val="24"/>
      <w:lang w:val="es-ES_tradnl" w:eastAsia="es-ES"/>
    </w:rPr>
  </w:style>
  <w:style w:type="paragraph" w:styleId="Ttulo1">
    <w:name w:val="heading 1"/>
    <w:basedOn w:val="Normal"/>
    <w:next w:val="Normal"/>
    <w:link w:val="Ttulo1Car"/>
    <w:uiPriority w:val="9"/>
    <w:qFormat/>
    <w:rsid w:val="00DC066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DC0663"/>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C0663"/>
    <w:rPr>
      <w:rFonts w:asciiTheme="majorHAnsi" w:eastAsiaTheme="majorEastAsia" w:hAnsiTheme="majorHAnsi" w:cstheme="majorBidi"/>
      <w:color w:val="2E74B5" w:themeColor="accent1" w:themeShade="BF"/>
      <w:sz w:val="32"/>
      <w:szCs w:val="32"/>
      <w:lang w:val="es-ES_tradnl" w:eastAsia="es-ES"/>
    </w:rPr>
  </w:style>
  <w:style w:type="character" w:customStyle="1" w:styleId="Ttulo2Car">
    <w:name w:val="Título 2 Car"/>
    <w:basedOn w:val="Fuentedeprrafopredeter"/>
    <w:link w:val="Ttulo2"/>
    <w:uiPriority w:val="9"/>
    <w:rsid w:val="00DC0663"/>
    <w:rPr>
      <w:rFonts w:asciiTheme="majorHAnsi" w:eastAsiaTheme="majorEastAsia" w:hAnsiTheme="majorHAnsi" w:cstheme="majorBidi"/>
      <w:color w:val="2E74B5" w:themeColor="accent1" w:themeShade="BF"/>
      <w:sz w:val="26"/>
      <w:szCs w:val="26"/>
      <w:lang w:val="es-ES_tradnl" w:eastAsia="es-ES"/>
    </w:rPr>
  </w:style>
  <w:style w:type="paragraph" w:styleId="Encabezado">
    <w:name w:val="header"/>
    <w:basedOn w:val="Normal"/>
    <w:link w:val="EncabezadoCar"/>
    <w:uiPriority w:val="99"/>
    <w:unhideWhenUsed/>
    <w:rsid w:val="00DC0663"/>
    <w:pPr>
      <w:tabs>
        <w:tab w:val="center" w:pos="4419"/>
        <w:tab w:val="right" w:pos="8838"/>
      </w:tabs>
    </w:pPr>
  </w:style>
  <w:style w:type="character" w:customStyle="1" w:styleId="EncabezadoCar">
    <w:name w:val="Encabezado Car"/>
    <w:basedOn w:val="Fuentedeprrafopredeter"/>
    <w:link w:val="Encabezado"/>
    <w:uiPriority w:val="99"/>
    <w:rsid w:val="00DC0663"/>
    <w:rPr>
      <w:rFonts w:eastAsiaTheme="minorEastAsia"/>
      <w:sz w:val="24"/>
      <w:szCs w:val="24"/>
      <w:lang w:val="es-ES_tradnl" w:eastAsia="es-ES"/>
    </w:rPr>
  </w:style>
  <w:style w:type="paragraph" w:styleId="Piedepgina">
    <w:name w:val="footer"/>
    <w:basedOn w:val="Normal"/>
    <w:link w:val="PiedepginaCar"/>
    <w:uiPriority w:val="99"/>
    <w:unhideWhenUsed/>
    <w:rsid w:val="00DC0663"/>
    <w:pPr>
      <w:tabs>
        <w:tab w:val="center" w:pos="4419"/>
        <w:tab w:val="right" w:pos="8838"/>
      </w:tabs>
    </w:pPr>
  </w:style>
  <w:style w:type="character" w:customStyle="1" w:styleId="PiedepginaCar">
    <w:name w:val="Pie de página Car"/>
    <w:basedOn w:val="Fuentedeprrafopredeter"/>
    <w:link w:val="Piedepgina"/>
    <w:uiPriority w:val="99"/>
    <w:rsid w:val="00DC0663"/>
    <w:rPr>
      <w:rFonts w:eastAsiaTheme="minorEastAsia"/>
      <w:sz w:val="24"/>
      <w:szCs w:val="24"/>
      <w:lang w:val="es-ES_tradnl"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DC0663"/>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DC0663"/>
    <w:rPr>
      <w:rFonts w:eastAsiaTheme="minorEastAsia"/>
      <w:sz w:val="24"/>
      <w:szCs w:val="24"/>
      <w:lang w:val="es-ES_tradnl" w:eastAsia="es-ES"/>
    </w:rPr>
  </w:style>
  <w:style w:type="character" w:styleId="Hipervnculo">
    <w:name w:val="Hyperlink"/>
    <w:basedOn w:val="Fuentedeprrafopredeter"/>
    <w:uiPriority w:val="99"/>
    <w:unhideWhenUsed/>
    <w:rsid w:val="00DC0663"/>
    <w:rPr>
      <w:color w:val="0563C1" w:themeColor="hyperlink"/>
      <w:u w:val="single"/>
    </w:rPr>
  </w:style>
  <w:style w:type="table" w:styleId="Tablaconcuadrcula">
    <w:name w:val="Table Grid"/>
    <w:basedOn w:val="Tablanormal"/>
    <w:uiPriority w:val="39"/>
    <w:rsid w:val="009E7F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infoem.org.mx/es/content/informacion-publica"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20</Pages>
  <Words>4959</Words>
  <Characters>27277</Characters>
  <Application>Microsoft Office Word</Application>
  <DocSecurity>0</DocSecurity>
  <Lines>227</Lines>
  <Paragraphs>64</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32172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INFOEM399</dc:creator>
  <cp:keywords/>
  <dc:description/>
  <cp:lastModifiedBy>inf03m612@outlook.com</cp:lastModifiedBy>
  <cp:revision>7</cp:revision>
  <cp:lastPrinted>2024-10-30T21:45:00Z</cp:lastPrinted>
  <dcterms:created xsi:type="dcterms:W3CDTF">2024-10-17T19:34:00Z</dcterms:created>
  <dcterms:modified xsi:type="dcterms:W3CDTF">2024-11-20T18:43:00Z</dcterms:modified>
</cp:coreProperties>
</file>