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3871" w14:textId="071779F8" w:rsidR="00C15D6E" w:rsidRPr="00C30ACB" w:rsidRDefault="00C15D6E" w:rsidP="00C30ACB">
      <w:pPr>
        <w:spacing w:line="360" w:lineRule="auto"/>
        <w:jc w:val="both"/>
        <w:rPr>
          <w:rFonts w:ascii="Palatino Linotype" w:eastAsia="Palatino Linotype" w:hAnsi="Palatino Linotype" w:cs="Palatino Linotype"/>
        </w:rPr>
      </w:pPr>
      <w:bookmarkStart w:id="0" w:name="_Hlk157085116"/>
      <w:r w:rsidRPr="00C30AC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treinta y uno de enero de dos mil veinticuatro.</w:t>
      </w:r>
    </w:p>
    <w:p w14:paraId="0E970F5C" w14:textId="77777777" w:rsidR="00C15D6E" w:rsidRPr="00C30ACB" w:rsidRDefault="00C15D6E" w:rsidP="00C30ACB">
      <w:pPr>
        <w:spacing w:line="360" w:lineRule="auto"/>
        <w:jc w:val="both"/>
        <w:rPr>
          <w:rFonts w:ascii="Palatino Linotype" w:eastAsia="Palatino Linotype" w:hAnsi="Palatino Linotype" w:cs="Palatino Linotype"/>
        </w:rPr>
      </w:pPr>
    </w:p>
    <w:p w14:paraId="5434FAC3" w14:textId="4C26E61D"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sz w:val="28"/>
          <w:szCs w:val="28"/>
        </w:rPr>
        <w:t>VISTO</w:t>
      </w:r>
      <w:r w:rsidRPr="00C30ACB">
        <w:rPr>
          <w:rFonts w:ascii="Palatino Linotype" w:eastAsia="Palatino Linotype" w:hAnsi="Palatino Linotype" w:cs="Palatino Linotype"/>
        </w:rPr>
        <w:t xml:space="preserve"> el expediente formado con motivo del Recurso de Revisión </w:t>
      </w:r>
      <w:r w:rsidRPr="00C30ACB">
        <w:rPr>
          <w:rFonts w:ascii="Palatino Linotype" w:eastAsia="Palatino Linotype" w:hAnsi="Palatino Linotype" w:cs="Palatino Linotype"/>
          <w:b/>
          <w:bCs/>
        </w:rPr>
        <w:t>08332/INFOEM/IP/RR/2023</w:t>
      </w:r>
      <w:r w:rsidRPr="00C30ACB">
        <w:rPr>
          <w:rFonts w:ascii="Palatino Linotype" w:eastAsia="Palatino Linotype" w:hAnsi="Palatino Linotype" w:cs="Palatino Linotype"/>
          <w:b/>
        </w:rPr>
        <w:t xml:space="preserve">, </w:t>
      </w:r>
      <w:r w:rsidRPr="00C30ACB">
        <w:rPr>
          <w:rFonts w:ascii="Palatino Linotype" w:eastAsia="Palatino Linotype" w:hAnsi="Palatino Linotype" w:cs="Palatino Linotype"/>
        </w:rPr>
        <w:t xml:space="preserve">promovido por quien se ostenta como </w:t>
      </w:r>
      <w:bookmarkStart w:id="1" w:name="_GoBack"/>
      <w:r w:rsidR="00C07670">
        <w:rPr>
          <w:rFonts w:ascii="Palatino Linotype" w:eastAsia="Palatino Linotype" w:hAnsi="Palatino Linotype" w:cs="Palatino Linotype"/>
          <w:b/>
          <w:i/>
          <w:sz w:val="22"/>
          <w:szCs w:val="22"/>
        </w:rPr>
        <w:t xml:space="preserve">XXXXX XXXXXXX </w:t>
      </w:r>
      <w:proofErr w:type="spellStart"/>
      <w:r w:rsidR="00C07670">
        <w:rPr>
          <w:rFonts w:ascii="Palatino Linotype" w:eastAsia="Palatino Linotype" w:hAnsi="Palatino Linotype" w:cs="Palatino Linotype"/>
          <w:b/>
          <w:i/>
          <w:sz w:val="22"/>
          <w:szCs w:val="22"/>
        </w:rPr>
        <w:t>XXXXXXX</w:t>
      </w:r>
      <w:bookmarkEnd w:id="1"/>
      <w:proofErr w:type="spellEnd"/>
      <w:r w:rsidRPr="00C30ACB">
        <w:rPr>
          <w:rFonts w:ascii="Palatino Linotype" w:eastAsia="Palatino Linotype" w:hAnsi="Palatino Linotype" w:cs="Palatino Linotype"/>
        </w:rPr>
        <w:t xml:space="preserve">, en lo sucesivo </w:t>
      </w:r>
      <w:r w:rsidRPr="00C30ACB">
        <w:rPr>
          <w:rFonts w:ascii="Palatino Linotype" w:eastAsia="Palatino Linotype" w:hAnsi="Palatino Linotype" w:cs="Palatino Linotype"/>
          <w:b/>
        </w:rPr>
        <w:t>El Recurrente,</w:t>
      </w:r>
      <w:r w:rsidRPr="00C30ACB">
        <w:rPr>
          <w:rFonts w:ascii="Palatino Linotype" w:eastAsia="Palatino Linotype" w:hAnsi="Palatino Linotype" w:cs="Palatino Linotype"/>
        </w:rPr>
        <w:t xml:space="preserve"> en contra de la respuesta del </w:t>
      </w:r>
      <w:r w:rsidRPr="00C30ACB">
        <w:rPr>
          <w:rFonts w:ascii="Palatino Linotype" w:eastAsia="Palatino Linotype" w:hAnsi="Palatino Linotype" w:cs="Palatino Linotype"/>
          <w:b/>
        </w:rPr>
        <w:t xml:space="preserve">Procuraduría de Protección al Ambiente del Estado de México </w:t>
      </w:r>
      <w:r w:rsidRPr="00C30ACB">
        <w:rPr>
          <w:rFonts w:ascii="Palatino Linotype" w:eastAsia="Palatino Linotype" w:hAnsi="Palatino Linotype" w:cs="Palatino Linotype"/>
        </w:rPr>
        <w:t xml:space="preserve">en lo subsecuente, </w:t>
      </w:r>
      <w:r w:rsidRPr="00C30ACB">
        <w:rPr>
          <w:rFonts w:ascii="Palatino Linotype" w:eastAsia="Palatino Linotype" w:hAnsi="Palatino Linotype" w:cs="Palatino Linotype"/>
          <w:b/>
        </w:rPr>
        <w:t xml:space="preserve">El Sujeto Obligado, </w:t>
      </w:r>
      <w:r w:rsidRPr="00C30ACB">
        <w:rPr>
          <w:rFonts w:ascii="Palatino Linotype" w:eastAsia="Palatino Linotype" w:hAnsi="Palatino Linotype" w:cs="Palatino Linotype"/>
        </w:rPr>
        <w:t>se procede a dictar la presente resolución con base en lo siguiente:</w:t>
      </w:r>
    </w:p>
    <w:p w14:paraId="0F84E97A" w14:textId="77777777" w:rsidR="00C15D6E" w:rsidRPr="00C30ACB" w:rsidRDefault="00C15D6E" w:rsidP="00C30ACB">
      <w:pPr>
        <w:spacing w:line="360" w:lineRule="auto"/>
        <w:jc w:val="both"/>
        <w:rPr>
          <w:rFonts w:ascii="Palatino Linotype" w:eastAsia="Palatino Linotype" w:hAnsi="Palatino Linotype" w:cs="Palatino Linotype"/>
        </w:rPr>
      </w:pPr>
    </w:p>
    <w:p w14:paraId="78FDB09A" w14:textId="77777777" w:rsidR="00C15D6E" w:rsidRPr="00C30ACB" w:rsidRDefault="00C15D6E" w:rsidP="00C30ACB">
      <w:pPr>
        <w:jc w:val="center"/>
        <w:rPr>
          <w:rFonts w:ascii="Palatino Linotype" w:eastAsia="Palatino Linotype" w:hAnsi="Palatino Linotype" w:cs="Palatino Linotype"/>
          <w:b/>
          <w:sz w:val="28"/>
          <w:szCs w:val="28"/>
        </w:rPr>
      </w:pPr>
      <w:r w:rsidRPr="00C30ACB">
        <w:rPr>
          <w:rFonts w:ascii="Palatino Linotype" w:eastAsia="Palatino Linotype" w:hAnsi="Palatino Linotype" w:cs="Palatino Linotype"/>
          <w:b/>
          <w:sz w:val="28"/>
          <w:szCs w:val="28"/>
        </w:rPr>
        <w:t>ANTECEDENTES</w:t>
      </w:r>
    </w:p>
    <w:p w14:paraId="376D087F" w14:textId="77777777" w:rsidR="00C15D6E" w:rsidRPr="00C30ACB" w:rsidRDefault="00C15D6E" w:rsidP="00C30ACB">
      <w:pPr>
        <w:rPr>
          <w:rFonts w:ascii="Palatino Linotype" w:eastAsia="Palatino Linotype" w:hAnsi="Palatino Linotype" w:cs="Palatino Linotype"/>
          <w:b/>
        </w:rPr>
      </w:pPr>
    </w:p>
    <w:p w14:paraId="6CEBB00C" w14:textId="77777777" w:rsidR="00C15D6E" w:rsidRPr="00C30ACB" w:rsidRDefault="00C15D6E" w:rsidP="00C30ACB">
      <w:pPr>
        <w:rPr>
          <w:rFonts w:ascii="Palatino Linotype" w:eastAsia="Palatino Linotype" w:hAnsi="Palatino Linotype" w:cs="Palatino Linotype"/>
          <w:b/>
        </w:rPr>
      </w:pPr>
    </w:p>
    <w:p w14:paraId="28CDBA3E" w14:textId="77777777" w:rsidR="00C15D6E" w:rsidRPr="00C30ACB" w:rsidRDefault="00C15D6E" w:rsidP="00C30ACB">
      <w:pPr>
        <w:spacing w:line="360" w:lineRule="auto"/>
        <w:jc w:val="both"/>
        <w:rPr>
          <w:rFonts w:ascii="Palatino Linotype" w:eastAsia="Palatino Linotype" w:hAnsi="Palatino Linotype" w:cs="Palatino Linotype"/>
          <w:b/>
          <w:sz w:val="28"/>
          <w:szCs w:val="28"/>
        </w:rPr>
      </w:pPr>
      <w:r w:rsidRPr="00C30ACB">
        <w:rPr>
          <w:rFonts w:ascii="Palatino Linotype" w:eastAsia="Palatino Linotype" w:hAnsi="Palatino Linotype" w:cs="Palatino Linotype"/>
          <w:b/>
          <w:sz w:val="28"/>
          <w:szCs w:val="28"/>
        </w:rPr>
        <w:t>I.</w:t>
      </w:r>
      <w:r w:rsidRPr="00C30ACB">
        <w:rPr>
          <w:rFonts w:ascii="Palatino Linotype" w:eastAsia="Palatino Linotype" w:hAnsi="Palatino Linotype" w:cs="Palatino Linotype"/>
          <w:b/>
        </w:rPr>
        <w:t xml:space="preserve"> </w:t>
      </w:r>
      <w:r w:rsidRPr="00C30ACB">
        <w:rPr>
          <w:rFonts w:ascii="Palatino Linotype" w:eastAsia="Palatino Linotype" w:hAnsi="Palatino Linotype" w:cs="Palatino Linotype"/>
          <w:b/>
          <w:sz w:val="28"/>
          <w:szCs w:val="28"/>
        </w:rPr>
        <w:t xml:space="preserve">De la Solicitud de Información. </w:t>
      </w:r>
      <w:bookmarkStart w:id="2" w:name="_heading=h.ifuj3wtxm21l" w:colFirst="0" w:colLast="0"/>
      <w:bookmarkEnd w:id="2"/>
    </w:p>
    <w:p w14:paraId="776E95FE" w14:textId="77777777"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bCs/>
        </w:rPr>
        <w:t xml:space="preserve">1. Presentación. </w:t>
      </w:r>
      <w:r w:rsidRPr="00C30ACB">
        <w:rPr>
          <w:rFonts w:ascii="Palatino Linotype" w:eastAsia="Palatino Linotype" w:hAnsi="Palatino Linotype" w:cs="Palatino Linotype"/>
        </w:rPr>
        <w:t xml:space="preserve">El </w:t>
      </w:r>
      <w:r w:rsidRPr="00C30ACB">
        <w:rPr>
          <w:rFonts w:ascii="Palatino Linotype" w:eastAsia="Palatino Linotype" w:hAnsi="Palatino Linotype" w:cs="Palatino Linotype"/>
          <w:b/>
          <w:bCs/>
        </w:rPr>
        <w:t>nueve de noviembre</w:t>
      </w:r>
      <w:r w:rsidRPr="00C30ACB">
        <w:rPr>
          <w:rFonts w:ascii="Palatino Linotype" w:eastAsia="Palatino Linotype" w:hAnsi="Palatino Linotype" w:cs="Palatino Linotype"/>
        </w:rPr>
        <w:t xml:space="preserve">, </w:t>
      </w:r>
      <w:r w:rsidRPr="00C30ACB">
        <w:rPr>
          <w:rFonts w:ascii="Palatino Linotype" w:eastAsia="Palatino Linotype" w:hAnsi="Palatino Linotype" w:cs="Palatino Linotype"/>
          <w:b/>
        </w:rPr>
        <w:t>El Recurrente</w:t>
      </w:r>
      <w:r w:rsidRPr="00C30ACB">
        <w:rPr>
          <w:rFonts w:ascii="Palatino Linotype" w:eastAsia="Palatino Linotype" w:hAnsi="Palatino Linotype" w:cs="Palatino Linotype"/>
        </w:rPr>
        <w:t xml:space="preserve"> presentó a través del Sistema de Acceso a la Información Mexiquense, en lo subsecuente, </w:t>
      </w:r>
      <w:r w:rsidRPr="00C30ACB">
        <w:rPr>
          <w:rFonts w:ascii="Palatino Linotype" w:eastAsia="Palatino Linotype" w:hAnsi="Palatino Linotype" w:cs="Palatino Linotype"/>
          <w:b/>
        </w:rPr>
        <w:t>SAIMEX</w:t>
      </w:r>
      <w:r w:rsidRPr="00C30ACB">
        <w:rPr>
          <w:rFonts w:ascii="Palatino Linotype" w:eastAsia="Palatino Linotype" w:hAnsi="Palatino Linotype" w:cs="Palatino Linotype"/>
        </w:rPr>
        <w:t xml:space="preserve"> ante </w:t>
      </w:r>
      <w:r w:rsidRPr="00C30ACB">
        <w:rPr>
          <w:rFonts w:ascii="Palatino Linotype" w:eastAsia="Palatino Linotype" w:hAnsi="Palatino Linotype" w:cs="Palatino Linotype"/>
          <w:b/>
        </w:rPr>
        <w:t>El Sujeto Obligado</w:t>
      </w:r>
      <w:r w:rsidRPr="00C30ACB">
        <w:rPr>
          <w:rFonts w:ascii="Palatino Linotype" w:eastAsia="Palatino Linotype" w:hAnsi="Palatino Linotype" w:cs="Palatino Linotype"/>
        </w:rPr>
        <w:t xml:space="preserve">, la solicitud de acceso a la información pública, a la que se le asignó el número de folio </w:t>
      </w:r>
      <w:r w:rsidRPr="00C30ACB">
        <w:rPr>
          <w:rFonts w:ascii="Palatino Linotype" w:eastAsia="Palatino Linotype" w:hAnsi="Palatino Linotype" w:cs="Palatino Linotype"/>
          <w:b/>
        </w:rPr>
        <w:t>00138/PROPAEM/IP/2023</w:t>
      </w:r>
      <w:r w:rsidRPr="00C30ACB">
        <w:rPr>
          <w:rStyle w:val="Refdenotaalpie"/>
          <w:rFonts w:ascii="Palatino Linotype" w:eastAsia="Palatino Linotype" w:hAnsi="Palatino Linotype" w:cs="Palatino Linotype"/>
          <w:b/>
          <w:sz w:val="28"/>
          <w:szCs w:val="28"/>
        </w:rPr>
        <w:footnoteReference w:id="1"/>
      </w:r>
      <w:r w:rsidRPr="00C30ACB">
        <w:rPr>
          <w:rFonts w:ascii="Palatino Linotype" w:eastAsia="Palatino Linotype" w:hAnsi="Palatino Linotype" w:cs="Palatino Linotype"/>
          <w:bCs/>
        </w:rPr>
        <w:t>, a través de la cual</w:t>
      </w:r>
      <w:r w:rsidRPr="00C30ACB">
        <w:rPr>
          <w:rFonts w:ascii="Palatino Linotype" w:eastAsia="Palatino Linotype" w:hAnsi="Palatino Linotype" w:cs="Palatino Linotype"/>
          <w:b/>
        </w:rPr>
        <w:t xml:space="preserve"> </w:t>
      </w:r>
      <w:r w:rsidRPr="00C30ACB">
        <w:rPr>
          <w:rFonts w:ascii="Palatino Linotype" w:eastAsia="Palatino Linotype" w:hAnsi="Palatino Linotype" w:cs="Palatino Linotype"/>
        </w:rPr>
        <w:t>requirió, lo siguiente:</w:t>
      </w:r>
    </w:p>
    <w:p w14:paraId="687D1753" w14:textId="77777777" w:rsidR="00C15D6E" w:rsidRPr="00C30ACB" w:rsidRDefault="00C15D6E" w:rsidP="00C30ACB">
      <w:pPr>
        <w:jc w:val="both"/>
        <w:rPr>
          <w:rFonts w:ascii="Palatino Linotype" w:eastAsia="Palatino Linotype" w:hAnsi="Palatino Linotype" w:cs="Palatino Linotype"/>
          <w:sz w:val="16"/>
          <w:szCs w:val="16"/>
        </w:rPr>
      </w:pPr>
    </w:p>
    <w:p w14:paraId="21F4B447" w14:textId="77777777" w:rsidR="00C15D6E" w:rsidRPr="00C30ACB" w:rsidRDefault="00C15D6E" w:rsidP="00C30ACB">
      <w:pPr>
        <w:ind w:left="850" w:right="899"/>
        <w:jc w:val="both"/>
        <w:rPr>
          <w:rFonts w:ascii="Palatino Linotype" w:eastAsia="Palatino Linotype" w:hAnsi="Palatino Linotype" w:cs="Palatino Linotype"/>
          <w:i/>
        </w:rPr>
      </w:pPr>
      <w:bookmarkStart w:id="3" w:name="_Hlk137662510"/>
      <w:r w:rsidRPr="00C30ACB">
        <w:rPr>
          <w:rFonts w:ascii="Palatino Linotype" w:eastAsia="Palatino Linotype" w:hAnsi="Palatino Linotype" w:cs="Palatino Linotype"/>
          <w:i/>
          <w:sz w:val="22"/>
          <w:szCs w:val="22"/>
        </w:rPr>
        <w:t xml:space="preserve">“solicito </w:t>
      </w:r>
      <w:proofErr w:type="spellStart"/>
      <w:r w:rsidRPr="00C30ACB">
        <w:rPr>
          <w:rFonts w:ascii="Palatino Linotype" w:eastAsia="Palatino Linotype" w:hAnsi="Palatino Linotype" w:cs="Palatino Linotype"/>
          <w:i/>
          <w:sz w:val="22"/>
          <w:szCs w:val="22"/>
        </w:rPr>
        <w:t>el</w:t>
      </w:r>
      <w:proofErr w:type="spellEnd"/>
      <w:r w:rsidRPr="00C30ACB">
        <w:rPr>
          <w:rFonts w:ascii="Palatino Linotype" w:eastAsia="Palatino Linotype" w:hAnsi="Palatino Linotype" w:cs="Palatino Linotype"/>
          <w:i/>
          <w:sz w:val="22"/>
          <w:szCs w:val="22"/>
        </w:rPr>
        <w:t xml:space="preserve"> </w:t>
      </w:r>
      <w:proofErr w:type="spellStart"/>
      <w:r w:rsidRPr="00C30ACB">
        <w:rPr>
          <w:rFonts w:ascii="Palatino Linotype" w:eastAsia="Palatino Linotype" w:hAnsi="Palatino Linotype" w:cs="Palatino Linotype"/>
          <w:i/>
          <w:sz w:val="22"/>
          <w:szCs w:val="22"/>
        </w:rPr>
        <w:t>el</w:t>
      </w:r>
      <w:proofErr w:type="spellEnd"/>
      <w:r w:rsidRPr="00C30ACB">
        <w:rPr>
          <w:rFonts w:ascii="Palatino Linotype" w:eastAsia="Palatino Linotype" w:hAnsi="Palatino Linotype" w:cs="Palatino Linotype"/>
          <w:i/>
          <w:sz w:val="22"/>
          <w:szCs w:val="22"/>
        </w:rPr>
        <w:t xml:space="preserve"> Programa de Trabajo de Administración de Riesgos; el Programa de Trabajo de Control Interno; </w:t>
      </w:r>
      <w:proofErr w:type="spellStart"/>
      <w:r w:rsidRPr="00C30ACB">
        <w:rPr>
          <w:rFonts w:ascii="Palatino Linotype" w:eastAsia="Palatino Linotype" w:hAnsi="Palatino Linotype" w:cs="Palatino Linotype"/>
          <w:i/>
          <w:sz w:val="22"/>
          <w:szCs w:val="22"/>
        </w:rPr>
        <w:t>asi</w:t>
      </w:r>
      <w:proofErr w:type="spellEnd"/>
      <w:r w:rsidRPr="00C30ACB">
        <w:rPr>
          <w:rFonts w:ascii="Palatino Linotype" w:eastAsia="Palatino Linotype" w:hAnsi="Palatino Linotype" w:cs="Palatino Linotype"/>
          <w:i/>
          <w:sz w:val="22"/>
          <w:szCs w:val="22"/>
        </w:rPr>
        <w:t xml:space="preserve"> mismo los nombres, cargos de los servidores públicos de Enlace de Administración de Riesgos: el Coordinador de Control Interno, el servidor </w:t>
      </w:r>
      <w:proofErr w:type="spellStart"/>
      <w:r w:rsidRPr="00C30ACB">
        <w:rPr>
          <w:rFonts w:ascii="Palatino Linotype" w:eastAsia="Palatino Linotype" w:hAnsi="Palatino Linotype" w:cs="Palatino Linotype"/>
          <w:i/>
          <w:sz w:val="22"/>
          <w:szCs w:val="22"/>
        </w:rPr>
        <w:t>publico</w:t>
      </w:r>
      <w:proofErr w:type="spellEnd"/>
      <w:r w:rsidRPr="00C30ACB">
        <w:rPr>
          <w:rFonts w:ascii="Palatino Linotype" w:eastAsia="Palatino Linotype" w:hAnsi="Palatino Linotype" w:cs="Palatino Linotype"/>
          <w:i/>
          <w:sz w:val="22"/>
          <w:szCs w:val="22"/>
        </w:rPr>
        <w:t xml:space="preserve"> que es enlace ce del Comité de Control Interno y Desempeño </w:t>
      </w:r>
      <w:r w:rsidRPr="00C30ACB">
        <w:rPr>
          <w:rFonts w:ascii="Palatino Linotype" w:eastAsia="Palatino Linotype" w:hAnsi="Palatino Linotype" w:cs="Palatino Linotype"/>
          <w:i/>
          <w:sz w:val="22"/>
          <w:szCs w:val="22"/>
        </w:rPr>
        <w:lastRenderedPageBreak/>
        <w:t>Institucional: la persona servidora pública designada por el Coordinador de Control Interno, para apoyarlo en el seguimiento del proceso del Comité de Control y Desempeño Institucional; Enlace del Sistema de Control Interno institucional:.</w:t>
      </w:r>
      <w:r w:rsidRPr="00C30ACB">
        <w:rPr>
          <w:rFonts w:ascii="Palatino Linotype" w:eastAsia="Palatino Linotype" w:hAnsi="Palatino Linotype" w:cs="Palatino Linotype"/>
          <w:i/>
        </w:rPr>
        <w:t>” (</w:t>
      </w:r>
      <w:proofErr w:type="gramStart"/>
      <w:r w:rsidRPr="00C30ACB">
        <w:rPr>
          <w:rFonts w:ascii="Palatino Linotype" w:eastAsia="Palatino Linotype" w:hAnsi="Palatino Linotype" w:cs="Palatino Linotype"/>
          <w:i/>
        </w:rPr>
        <w:t>sic</w:t>
      </w:r>
      <w:proofErr w:type="gramEnd"/>
      <w:r w:rsidRPr="00C30ACB">
        <w:rPr>
          <w:rFonts w:ascii="Palatino Linotype" w:eastAsia="Palatino Linotype" w:hAnsi="Palatino Linotype" w:cs="Palatino Linotype"/>
          <w:i/>
        </w:rPr>
        <w:t xml:space="preserve">) </w:t>
      </w:r>
    </w:p>
    <w:bookmarkEnd w:id="3"/>
    <w:p w14:paraId="43B4DB90" w14:textId="77777777" w:rsidR="00C15D6E" w:rsidRPr="00C30ACB" w:rsidRDefault="00C15D6E" w:rsidP="00C30ACB">
      <w:pPr>
        <w:widowControl w:val="0"/>
        <w:spacing w:line="360" w:lineRule="auto"/>
        <w:jc w:val="both"/>
        <w:rPr>
          <w:rFonts w:ascii="Palatino Linotype" w:eastAsia="Palatino Linotype" w:hAnsi="Palatino Linotype" w:cs="Palatino Linotype"/>
          <w:b/>
        </w:rPr>
      </w:pPr>
    </w:p>
    <w:p w14:paraId="0C580001" w14:textId="77777777" w:rsidR="00C15D6E" w:rsidRPr="00C30ACB" w:rsidRDefault="00C15D6E" w:rsidP="00C30ACB">
      <w:pPr>
        <w:widowControl w:val="0"/>
        <w:spacing w:line="360" w:lineRule="auto"/>
        <w:jc w:val="both"/>
        <w:rPr>
          <w:rFonts w:ascii="Palatino Linotype" w:eastAsia="Palatino Linotype" w:hAnsi="Palatino Linotype" w:cs="Palatino Linotype"/>
          <w:b/>
        </w:rPr>
      </w:pPr>
      <w:r w:rsidRPr="00C30ACB">
        <w:rPr>
          <w:rFonts w:ascii="Palatino Linotype" w:eastAsia="Palatino Linotype" w:hAnsi="Palatino Linotype" w:cs="Palatino Linotype"/>
          <w:b/>
        </w:rPr>
        <w:t>MODALIDA</w:t>
      </w:r>
      <w:bookmarkStart w:id="4" w:name="_Hlk137662489"/>
      <w:r w:rsidRPr="00C30ACB">
        <w:rPr>
          <w:rFonts w:ascii="Palatino Linotype" w:eastAsia="Palatino Linotype" w:hAnsi="Palatino Linotype" w:cs="Palatino Linotype"/>
          <w:b/>
        </w:rPr>
        <w:t xml:space="preserve">D DE ENTREGA: </w:t>
      </w:r>
      <w:r w:rsidRPr="00C30ACB">
        <w:rPr>
          <w:rFonts w:ascii="Palatino Linotype" w:eastAsia="Palatino Linotype" w:hAnsi="Palatino Linotype" w:cs="Palatino Linotype"/>
        </w:rPr>
        <w:t xml:space="preserve">vía </w:t>
      </w:r>
      <w:r w:rsidRPr="00C30ACB">
        <w:rPr>
          <w:rFonts w:ascii="Palatino Linotype" w:eastAsia="Palatino Linotype" w:hAnsi="Palatino Linotype" w:cs="Palatino Linotype"/>
          <w:b/>
        </w:rPr>
        <w:t xml:space="preserve">SAIMEX </w:t>
      </w:r>
    </w:p>
    <w:p w14:paraId="2704CDED" w14:textId="77777777" w:rsidR="00C15D6E" w:rsidRPr="00C30ACB" w:rsidRDefault="00C15D6E" w:rsidP="00C30ACB">
      <w:pPr>
        <w:widowControl w:val="0"/>
        <w:spacing w:line="360" w:lineRule="auto"/>
        <w:jc w:val="both"/>
        <w:rPr>
          <w:rFonts w:ascii="Palatino Linotype" w:eastAsia="Palatino Linotype" w:hAnsi="Palatino Linotype" w:cs="Palatino Linotype"/>
          <w:b/>
        </w:rPr>
      </w:pPr>
    </w:p>
    <w:p w14:paraId="7E5CD356" w14:textId="77777777" w:rsidR="00C15D6E" w:rsidRPr="00C30ACB" w:rsidRDefault="00C15D6E" w:rsidP="00C30ACB">
      <w:pPr>
        <w:spacing w:line="360" w:lineRule="auto"/>
        <w:jc w:val="both"/>
        <w:rPr>
          <w:rFonts w:ascii="Palatino Linotype" w:eastAsia="Palatino Linotype" w:hAnsi="Palatino Linotype" w:cs="Palatino Linotype"/>
          <w:b/>
        </w:rPr>
      </w:pPr>
      <w:r w:rsidRPr="00C30ACB">
        <w:rPr>
          <w:rFonts w:ascii="Palatino Linotype" w:eastAsia="Palatino Linotype" w:hAnsi="Palatino Linotype" w:cs="Palatino Linotype"/>
          <w:b/>
        </w:rPr>
        <w:t xml:space="preserve">2. Turno de requerimiento del Sujeto Obligado. </w:t>
      </w:r>
      <w:r w:rsidRPr="00C30ACB">
        <w:rPr>
          <w:rFonts w:ascii="Palatino Linotype" w:eastAsia="Palatino Linotype" w:hAnsi="Palatino Linotype" w:cs="Palatino Linotype"/>
        </w:rPr>
        <w:t>El veintidós de noviembre, la Titular de la Unidad de Transparencia para estar en posibilidades de dar trámite y atención a la solicitud de información relativa al presente Recurso de Revisión, turnó el requerimiento de información al servidor público habilitado que estimó competente</w:t>
      </w:r>
    </w:p>
    <w:p w14:paraId="4A248D11" w14:textId="77777777" w:rsidR="00C15D6E" w:rsidRPr="00C30ACB" w:rsidRDefault="00C15D6E" w:rsidP="00C30ACB">
      <w:pPr>
        <w:spacing w:line="360" w:lineRule="auto"/>
        <w:jc w:val="both"/>
        <w:rPr>
          <w:rFonts w:ascii="Palatino Linotype" w:eastAsia="Palatino Linotype" w:hAnsi="Palatino Linotype" w:cs="Palatino Linotype"/>
          <w:b/>
        </w:rPr>
      </w:pPr>
    </w:p>
    <w:p w14:paraId="7744A4B5" w14:textId="40ACA929"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rPr>
        <w:t xml:space="preserve">3. Respuesta. </w:t>
      </w:r>
      <w:r w:rsidRPr="00C30ACB">
        <w:rPr>
          <w:rFonts w:ascii="Palatino Linotype" w:eastAsia="Palatino Linotype" w:hAnsi="Palatino Linotype" w:cs="Palatino Linotype"/>
        </w:rPr>
        <w:t xml:space="preserve">El uno de </w:t>
      </w:r>
      <w:r w:rsidR="00D424DD" w:rsidRPr="00C30ACB">
        <w:rPr>
          <w:rFonts w:ascii="Palatino Linotype" w:eastAsia="Palatino Linotype" w:hAnsi="Palatino Linotype" w:cs="Palatino Linotype"/>
        </w:rPr>
        <w:t>diciembre</w:t>
      </w:r>
      <w:r w:rsidRPr="00C30ACB">
        <w:rPr>
          <w:rFonts w:ascii="Palatino Linotype" w:eastAsia="Palatino Linotype" w:hAnsi="Palatino Linotype" w:cs="Palatino Linotype"/>
        </w:rPr>
        <w:t xml:space="preserve">, </w:t>
      </w:r>
      <w:r w:rsidRPr="00C30ACB">
        <w:rPr>
          <w:rFonts w:ascii="Palatino Linotype" w:eastAsia="Palatino Linotype" w:hAnsi="Palatino Linotype" w:cs="Palatino Linotype"/>
          <w:b/>
        </w:rPr>
        <w:t>El Sujeto Obligado</w:t>
      </w:r>
      <w:r w:rsidRPr="00C30ACB">
        <w:rPr>
          <w:rFonts w:ascii="Palatino Linotype" w:eastAsia="Palatino Linotype" w:hAnsi="Palatino Linotype" w:cs="Palatino Linotype"/>
        </w:rPr>
        <w:t xml:space="preserve"> dio respuesta en los términos siguientes: </w:t>
      </w:r>
    </w:p>
    <w:p w14:paraId="1F6FA44C" w14:textId="77777777" w:rsidR="00C15D6E" w:rsidRPr="00C30ACB" w:rsidRDefault="00C15D6E" w:rsidP="00C30ACB">
      <w:pPr>
        <w:ind w:left="851" w:right="899"/>
        <w:jc w:val="both"/>
        <w:rPr>
          <w:rFonts w:ascii="Palatino Linotype" w:eastAsia="Palatino Linotype" w:hAnsi="Palatino Linotype" w:cs="Palatino Linotype"/>
          <w:i/>
          <w:sz w:val="22"/>
          <w:szCs w:val="22"/>
        </w:rPr>
      </w:pPr>
      <w:r w:rsidRPr="00C30ACB">
        <w:rPr>
          <w:rFonts w:ascii="Palatino Linotype" w:eastAsia="Palatino Linotype" w:hAnsi="Palatino Linotype" w:cs="Palatino Linotype"/>
          <w:i/>
          <w:sz w:val="22"/>
          <w:szCs w:val="22"/>
        </w:rPr>
        <w:t>“…</w:t>
      </w:r>
    </w:p>
    <w:p w14:paraId="18FECADB" w14:textId="77777777" w:rsidR="00C15D6E" w:rsidRPr="00C30ACB" w:rsidRDefault="00C15D6E" w:rsidP="00C30ACB">
      <w:pPr>
        <w:ind w:left="851" w:right="899"/>
        <w:jc w:val="both"/>
        <w:rPr>
          <w:rFonts w:ascii="Palatino Linotype" w:eastAsia="Palatino Linotype" w:hAnsi="Palatino Linotype" w:cs="Palatino Linotype"/>
          <w:i/>
          <w:sz w:val="22"/>
          <w:szCs w:val="22"/>
        </w:rPr>
      </w:pPr>
      <w:r w:rsidRPr="00C30ACB">
        <w:rPr>
          <w:rFonts w:ascii="Palatino Linotype" w:eastAsia="Palatino Linotype" w:hAnsi="Palatino Linotype" w:cs="Palatino Linotype"/>
          <w:i/>
          <w:sz w:val="22"/>
          <w:szCs w:val="22"/>
        </w:rPr>
        <w:t>Al respecto y una vez que se realizó una búsqueda exhaustiva en los archivos de la Coordinación de Control Interno, perteneciente a esta Procuraduría de Protección al Ambiente del Estado de México y en atención a la solicitud de información que nos ocupa y apegándonos al criterio de temporalidad, se adjunta el archivo con la respuesta que proporciona el área anteriormente señalada a fin de dar atención a la presente solicitud de acceso a la información pública. Se entrega al solicitante, repuesta a cada uno de los puntos de la información solicitada, de acuerdo con lo establecido en el artículo 162 en el entendido de que la Unidad de Transparencia a mi digno cargo, se ha turnado a todas las Áreas competentes que cuenten con la información o deban tenerla de acuerdo con sus facultades, competencias y funciones, con el objeto de que realicen una búsqueda exhaustiva y razonable de la información solicitada.</w:t>
      </w:r>
    </w:p>
    <w:p w14:paraId="01B905D6" w14:textId="77777777" w:rsidR="00C15D6E" w:rsidRPr="00C30ACB" w:rsidRDefault="00C15D6E" w:rsidP="00C30ACB">
      <w:pPr>
        <w:ind w:left="851" w:right="899"/>
        <w:jc w:val="both"/>
        <w:rPr>
          <w:rFonts w:ascii="Palatino Linotype" w:eastAsia="Palatino Linotype" w:hAnsi="Palatino Linotype" w:cs="Palatino Linotype"/>
          <w:i/>
          <w:sz w:val="22"/>
          <w:szCs w:val="22"/>
        </w:rPr>
      </w:pPr>
      <w:r w:rsidRPr="00C30ACB">
        <w:rPr>
          <w:rFonts w:ascii="Palatino Linotype" w:eastAsia="Palatino Linotype" w:hAnsi="Palatino Linotype" w:cs="Palatino Linotype"/>
          <w:i/>
          <w:sz w:val="22"/>
          <w:szCs w:val="22"/>
        </w:rPr>
        <w:t>…”</w:t>
      </w:r>
    </w:p>
    <w:p w14:paraId="322180CA" w14:textId="77777777" w:rsidR="00C15D6E" w:rsidRPr="00C30ACB" w:rsidRDefault="00C15D6E" w:rsidP="00C30ACB">
      <w:pPr>
        <w:spacing w:line="360" w:lineRule="auto"/>
        <w:jc w:val="both"/>
        <w:rPr>
          <w:rFonts w:ascii="Palatino Linotype" w:eastAsia="Palatino Linotype" w:hAnsi="Palatino Linotype" w:cs="Palatino Linotype"/>
        </w:rPr>
      </w:pPr>
    </w:p>
    <w:p w14:paraId="4A569901" w14:textId="77777777"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rPr>
        <w:lastRenderedPageBreak/>
        <w:t>Adjuntando a su respuesta</w:t>
      </w:r>
      <w:bookmarkStart w:id="5" w:name="_Hlk134525432"/>
      <w:r w:rsidRPr="00C30ACB">
        <w:rPr>
          <w:rFonts w:ascii="Palatino Linotype" w:eastAsia="Palatino Linotype" w:hAnsi="Palatino Linotype" w:cs="Palatino Linotype"/>
        </w:rPr>
        <w:t xml:space="preserve"> el archivo </w:t>
      </w:r>
      <w:r w:rsidRPr="00C30ACB">
        <w:rPr>
          <w:rFonts w:ascii="Palatino Linotype" w:eastAsia="Palatino Linotype" w:hAnsi="Palatino Linotype" w:cs="Palatino Linotype"/>
          <w:i/>
          <w:iCs/>
        </w:rPr>
        <w:t>SAIMEX 138 - 3. Respuesta a la solicitud.pdf</w:t>
      </w:r>
      <w:r w:rsidRPr="00C30ACB">
        <w:rPr>
          <w:rFonts w:ascii="Palatino Linotype" w:eastAsia="Palatino Linotype" w:hAnsi="Palatino Linotype" w:cs="Palatino Linotype"/>
        </w:rPr>
        <w:t>, consistente en el oficio 231C0201000200L/SAPR/0344/2023 de uno de diciembre suscrito por la Subdirectora de Auditoría, Peritajes y Registros y Coordinadora de Control Interno de la PROPAEM, el cual, contiene la respuesta a la solicitud.</w:t>
      </w:r>
    </w:p>
    <w:p w14:paraId="7738A11D" w14:textId="77777777" w:rsidR="00C15D6E" w:rsidRPr="00C30ACB" w:rsidRDefault="00C15D6E" w:rsidP="00C30ACB">
      <w:pPr>
        <w:spacing w:line="360" w:lineRule="auto"/>
        <w:jc w:val="both"/>
        <w:rPr>
          <w:rFonts w:ascii="Palatino Linotype" w:eastAsia="Palatino Linotype" w:hAnsi="Palatino Linotype" w:cs="Palatino Linotype"/>
          <w:sz w:val="18"/>
          <w:szCs w:val="18"/>
        </w:rPr>
      </w:pPr>
      <w:r w:rsidRPr="00C30ACB">
        <w:rPr>
          <w:rFonts w:ascii="Palatino Linotype" w:eastAsia="Palatino Linotype" w:hAnsi="Palatino Linotype" w:cs="Palatino Linotype"/>
          <w:sz w:val="18"/>
          <w:szCs w:val="18"/>
        </w:rPr>
        <w:t xml:space="preserve"> </w:t>
      </w:r>
    </w:p>
    <w:bookmarkEnd w:id="5"/>
    <w:p w14:paraId="5289C900" w14:textId="77777777" w:rsidR="00C15D6E" w:rsidRPr="00C30ACB" w:rsidRDefault="00C15D6E" w:rsidP="00C30ACB">
      <w:pPr>
        <w:spacing w:line="360" w:lineRule="auto"/>
        <w:jc w:val="both"/>
        <w:rPr>
          <w:rFonts w:ascii="Palatino Linotype" w:eastAsia="Palatino Linotype" w:hAnsi="Palatino Linotype" w:cs="Palatino Linotype"/>
          <w:b/>
        </w:rPr>
      </w:pPr>
      <w:r w:rsidRPr="00C30ACB">
        <w:rPr>
          <w:rFonts w:ascii="Palatino Linotype" w:eastAsia="Palatino Linotype" w:hAnsi="Palatino Linotype" w:cs="Palatino Linotype"/>
          <w:b/>
          <w:sz w:val="28"/>
          <w:szCs w:val="28"/>
        </w:rPr>
        <w:t>II. Del Recurso de Revisión</w:t>
      </w:r>
      <w:r w:rsidRPr="00C30ACB">
        <w:rPr>
          <w:rFonts w:ascii="Palatino Linotype" w:eastAsia="Palatino Linotype" w:hAnsi="Palatino Linotype" w:cs="Palatino Linotype"/>
          <w:b/>
        </w:rPr>
        <w:t>.</w:t>
      </w:r>
    </w:p>
    <w:p w14:paraId="0AF0DB65" w14:textId="77777777" w:rsidR="00C15D6E" w:rsidRPr="00C30ACB" w:rsidRDefault="00C15D6E" w:rsidP="00C30ACB">
      <w:pPr>
        <w:widowControl w:val="0"/>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bCs/>
        </w:rPr>
        <w:t>1. Presentación.</w:t>
      </w:r>
      <w:r w:rsidRPr="00C30ACB">
        <w:rPr>
          <w:rFonts w:ascii="Palatino Linotype" w:eastAsia="Palatino Linotype" w:hAnsi="Palatino Linotype" w:cs="Palatino Linotype"/>
        </w:rPr>
        <w:t xml:space="preserve"> Inconforme con la respuesta; el cuatro de diciembre, </w:t>
      </w:r>
      <w:r w:rsidRPr="00C30ACB">
        <w:rPr>
          <w:rFonts w:ascii="Palatino Linotype" w:eastAsia="Palatino Linotype" w:hAnsi="Palatino Linotype" w:cs="Palatino Linotype"/>
          <w:b/>
        </w:rPr>
        <w:t>El Recurrente</w:t>
      </w:r>
      <w:r w:rsidRPr="00C30ACB">
        <w:rPr>
          <w:rFonts w:ascii="Palatino Linotype" w:eastAsia="Palatino Linotype" w:hAnsi="Palatino Linotype" w:cs="Palatino Linotype"/>
        </w:rPr>
        <w:t xml:space="preserve"> interpuso el Recurso de Revisión en </w:t>
      </w:r>
      <w:r w:rsidRPr="00C30ACB">
        <w:rPr>
          <w:rFonts w:ascii="Palatino Linotype" w:eastAsia="Palatino Linotype" w:hAnsi="Palatino Linotype" w:cs="Palatino Linotype"/>
          <w:bCs/>
        </w:rPr>
        <w:t>el</w:t>
      </w:r>
      <w:r w:rsidRPr="00C30ACB">
        <w:rPr>
          <w:rFonts w:ascii="Palatino Linotype" w:eastAsia="Palatino Linotype" w:hAnsi="Palatino Linotype" w:cs="Palatino Linotype"/>
          <w:b/>
        </w:rPr>
        <w:t xml:space="preserve"> SAIMEX</w:t>
      </w:r>
      <w:r w:rsidRPr="00C30ACB">
        <w:rPr>
          <w:rFonts w:ascii="Palatino Linotype" w:eastAsia="Palatino Linotype" w:hAnsi="Palatino Linotype" w:cs="Palatino Linotype"/>
        </w:rPr>
        <w:t xml:space="preserve"> registrado bajo el número de expediente </w:t>
      </w:r>
      <w:r w:rsidRPr="00C30ACB">
        <w:rPr>
          <w:rFonts w:ascii="Palatino Linotype" w:eastAsia="Palatino Linotype" w:hAnsi="Palatino Linotype" w:cs="Palatino Linotype"/>
          <w:b/>
          <w:bCs/>
        </w:rPr>
        <w:t>08332/INFOEM/IP/RR/2023</w:t>
      </w:r>
      <w:r w:rsidRPr="00C30ACB">
        <w:rPr>
          <w:rFonts w:ascii="Palatino Linotype" w:eastAsia="Palatino Linotype" w:hAnsi="Palatino Linotype" w:cs="Palatino Linotype"/>
          <w:b/>
        </w:rPr>
        <w:t xml:space="preserve">; </w:t>
      </w:r>
      <w:r w:rsidRPr="00C30ACB">
        <w:rPr>
          <w:rFonts w:ascii="Palatino Linotype" w:eastAsia="Palatino Linotype" w:hAnsi="Palatino Linotype" w:cs="Palatino Linotype"/>
        </w:rPr>
        <w:t>señalando:</w:t>
      </w:r>
    </w:p>
    <w:p w14:paraId="551D75BA" w14:textId="77777777" w:rsidR="00C15D6E" w:rsidRPr="00C30ACB" w:rsidRDefault="00C15D6E" w:rsidP="00C30ACB">
      <w:pPr>
        <w:widowControl w:val="0"/>
        <w:spacing w:line="360" w:lineRule="auto"/>
        <w:jc w:val="both"/>
        <w:rPr>
          <w:rFonts w:ascii="Palatino Linotype" w:eastAsia="Palatino Linotype" w:hAnsi="Palatino Linotype" w:cs="Palatino Linotype"/>
        </w:rPr>
      </w:pPr>
    </w:p>
    <w:p w14:paraId="663A37B6" w14:textId="77777777" w:rsidR="00C15D6E" w:rsidRPr="00C30ACB" w:rsidRDefault="00C15D6E" w:rsidP="00C30ACB">
      <w:pPr>
        <w:widowControl w:val="0"/>
        <w:ind w:left="851"/>
        <w:jc w:val="both"/>
        <w:rPr>
          <w:rFonts w:ascii="Palatino Linotype" w:eastAsia="Palatino Linotype" w:hAnsi="Palatino Linotype" w:cs="Palatino Linotype"/>
        </w:rPr>
      </w:pPr>
      <w:r w:rsidRPr="00C30ACB">
        <w:rPr>
          <w:rFonts w:ascii="Palatino Linotype" w:eastAsia="Palatino Linotype" w:hAnsi="Palatino Linotype" w:cs="Palatino Linotype"/>
          <w:b/>
        </w:rPr>
        <w:t>Acto impugnado:</w:t>
      </w:r>
      <w:r w:rsidRPr="00C30ACB">
        <w:rPr>
          <w:rFonts w:ascii="Palatino Linotype" w:eastAsia="Palatino Linotype" w:hAnsi="Palatino Linotype" w:cs="Palatino Linotype"/>
        </w:rPr>
        <w:t xml:space="preserve"> </w:t>
      </w:r>
      <w:r w:rsidRPr="00C30ACB">
        <w:rPr>
          <w:rFonts w:ascii="Palatino Linotype" w:eastAsia="Palatino Linotype" w:hAnsi="Palatino Linotype" w:cs="Palatino Linotype"/>
          <w:i/>
          <w:sz w:val="22"/>
          <w:szCs w:val="22"/>
        </w:rPr>
        <w:t>la solicitud del sujeto obligado (sic).</w:t>
      </w:r>
    </w:p>
    <w:p w14:paraId="62782478" w14:textId="77777777" w:rsidR="00C15D6E" w:rsidRPr="00C30ACB" w:rsidRDefault="00C15D6E" w:rsidP="00C30ACB">
      <w:pPr>
        <w:widowControl w:val="0"/>
        <w:ind w:left="851"/>
        <w:jc w:val="both"/>
        <w:rPr>
          <w:rFonts w:ascii="Palatino Linotype" w:eastAsia="Palatino Linotype" w:hAnsi="Palatino Linotype" w:cs="Palatino Linotype"/>
          <w:b/>
        </w:rPr>
      </w:pPr>
    </w:p>
    <w:p w14:paraId="361C0A41" w14:textId="77777777" w:rsidR="00C15D6E" w:rsidRPr="00C30ACB" w:rsidRDefault="00C15D6E" w:rsidP="00C30ACB">
      <w:pPr>
        <w:widowControl w:val="0"/>
        <w:ind w:left="851"/>
        <w:jc w:val="both"/>
        <w:rPr>
          <w:rFonts w:ascii="Palatino Linotype" w:eastAsia="Palatino Linotype" w:hAnsi="Palatino Linotype" w:cs="Palatino Linotype"/>
        </w:rPr>
      </w:pPr>
      <w:r w:rsidRPr="00C30ACB">
        <w:rPr>
          <w:rFonts w:ascii="Palatino Linotype" w:eastAsia="Palatino Linotype" w:hAnsi="Palatino Linotype" w:cs="Palatino Linotype"/>
          <w:b/>
        </w:rPr>
        <w:t>Motivos de agravio:</w:t>
      </w:r>
      <w:r w:rsidRPr="00C30ACB">
        <w:rPr>
          <w:rFonts w:ascii="Palatino Linotype" w:eastAsia="Palatino Linotype" w:hAnsi="Palatino Linotype" w:cs="Palatino Linotype"/>
        </w:rPr>
        <w:t xml:space="preserve"> </w:t>
      </w:r>
      <w:r w:rsidRPr="00C30ACB">
        <w:rPr>
          <w:rFonts w:ascii="Palatino Linotype" w:eastAsia="Palatino Linotype" w:hAnsi="Palatino Linotype" w:cs="Palatino Linotype"/>
          <w:i/>
          <w:sz w:val="22"/>
          <w:szCs w:val="22"/>
        </w:rPr>
        <w:t xml:space="preserve">en primer lugar el sujeto obligado me niega la información </w:t>
      </w:r>
      <w:proofErr w:type="spellStart"/>
      <w:r w:rsidRPr="00C30ACB">
        <w:rPr>
          <w:rFonts w:ascii="Palatino Linotype" w:eastAsia="Palatino Linotype" w:hAnsi="Palatino Linotype" w:cs="Palatino Linotype"/>
          <w:i/>
          <w:sz w:val="22"/>
          <w:szCs w:val="22"/>
        </w:rPr>
        <w:t>manfestanto</w:t>
      </w:r>
      <w:proofErr w:type="spellEnd"/>
      <w:r w:rsidRPr="00C30ACB">
        <w:rPr>
          <w:rFonts w:ascii="Palatino Linotype" w:eastAsia="Palatino Linotype" w:hAnsi="Palatino Linotype" w:cs="Palatino Linotype"/>
          <w:i/>
          <w:sz w:val="22"/>
          <w:szCs w:val="22"/>
        </w:rPr>
        <w:t xml:space="preserve"> que no hay un coordinador de control interno, función que se encuentra establecida en los acuerdos del </w:t>
      </w:r>
      <w:proofErr w:type="spellStart"/>
      <w:r w:rsidRPr="00C30ACB">
        <w:rPr>
          <w:rFonts w:ascii="Palatino Linotype" w:eastAsia="Palatino Linotype" w:hAnsi="Palatino Linotype" w:cs="Palatino Linotype"/>
          <w:i/>
          <w:sz w:val="22"/>
          <w:szCs w:val="22"/>
        </w:rPr>
        <w:t>cocodi</w:t>
      </w:r>
      <w:proofErr w:type="spellEnd"/>
      <w:r w:rsidRPr="00C30ACB">
        <w:rPr>
          <w:rFonts w:ascii="Palatino Linotype" w:eastAsia="Palatino Linotype" w:hAnsi="Palatino Linotype" w:cs="Palatino Linotype"/>
          <w:i/>
          <w:sz w:val="22"/>
          <w:szCs w:val="22"/>
        </w:rPr>
        <w:t>, y por tal motivo debe precisar bien quienes son los servidores públicos que integran el comité tal como lo solicite, aunado a que su evidencia documental, es imposible visualizar, el cual no me permite leer con detención la información a que tengo derecho (sic).</w:t>
      </w:r>
    </w:p>
    <w:p w14:paraId="6CC22059" w14:textId="77777777" w:rsidR="00C15D6E" w:rsidRPr="00C30ACB" w:rsidRDefault="00C15D6E" w:rsidP="00C30ACB">
      <w:pPr>
        <w:jc w:val="both"/>
        <w:rPr>
          <w:rFonts w:ascii="Palatino Linotype" w:eastAsia="Palatino Linotype" w:hAnsi="Palatino Linotype" w:cs="Palatino Linotype"/>
        </w:rPr>
      </w:pPr>
    </w:p>
    <w:p w14:paraId="6E5FF422" w14:textId="77777777"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rPr>
        <w:t xml:space="preserve">2. Del turno del Recurso de Revisión. </w:t>
      </w:r>
      <w:r w:rsidRPr="00C30ACB">
        <w:rPr>
          <w:rFonts w:ascii="Palatino Linotype" w:eastAsia="Palatino Linotype" w:hAnsi="Palatino Linotype" w:cs="Palatino Linotype"/>
        </w:rPr>
        <w:t>El cuatro de diciembre, el Recurso se envió electrónicamente a este Instituto de Transparencia y con fundamento en el artículo 185, fracción I de la Ley de Transparencia y Acceso a la Información Pública del Estado de México y Municipios</w:t>
      </w:r>
      <w:r w:rsidRPr="00C30ACB">
        <w:rPr>
          <w:rStyle w:val="Refdenotaalpie"/>
          <w:rFonts w:ascii="Palatino Linotype" w:eastAsia="Palatino Linotype" w:hAnsi="Palatino Linotype" w:cs="Palatino Linotype"/>
        </w:rPr>
        <w:footnoteReference w:id="2"/>
      </w:r>
      <w:r w:rsidRPr="00C30ACB">
        <w:rPr>
          <w:rFonts w:ascii="Palatino Linotype" w:eastAsia="Palatino Linotype" w:hAnsi="Palatino Linotype" w:cs="Palatino Linotype"/>
        </w:rPr>
        <w:t xml:space="preserve">, se turnó a la </w:t>
      </w:r>
      <w:r w:rsidRPr="00C30ACB">
        <w:rPr>
          <w:rFonts w:ascii="Palatino Linotype" w:eastAsia="Palatino Linotype" w:hAnsi="Palatino Linotype" w:cs="Palatino Linotype"/>
          <w:b/>
        </w:rPr>
        <w:t>Comisionada Sharon Cristina Morales Martínez</w:t>
      </w:r>
      <w:r w:rsidRPr="00C30ACB">
        <w:rPr>
          <w:rFonts w:ascii="Palatino Linotype" w:eastAsia="Palatino Linotype" w:hAnsi="Palatino Linotype" w:cs="Palatino Linotype"/>
        </w:rPr>
        <w:t xml:space="preserve">; a efecto de decretar su admisión o </w:t>
      </w:r>
      <w:proofErr w:type="spellStart"/>
      <w:r w:rsidRPr="00C30ACB">
        <w:rPr>
          <w:rFonts w:ascii="Palatino Linotype" w:eastAsia="Palatino Linotype" w:hAnsi="Palatino Linotype" w:cs="Palatino Linotype"/>
        </w:rPr>
        <w:t>desechamiento</w:t>
      </w:r>
      <w:proofErr w:type="spellEnd"/>
      <w:r w:rsidRPr="00C30ACB">
        <w:rPr>
          <w:rFonts w:ascii="Palatino Linotype" w:eastAsia="Palatino Linotype" w:hAnsi="Palatino Linotype" w:cs="Palatino Linotype"/>
        </w:rPr>
        <w:t>.</w:t>
      </w:r>
    </w:p>
    <w:p w14:paraId="2C9CE6E3" w14:textId="29A7F14B" w:rsidR="00C15D6E" w:rsidRPr="00C30ACB" w:rsidRDefault="00C15D6E" w:rsidP="00C30ACB">
      <w:pPr>
        <w:tabs>
          <w:tab w:val="center" w:pos="4252"/>
          <w:tab w:val="right" w:pos="8504"/>
        </w:tabs>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rPr>
        <w:lastRenderedPageBreak/>
        <w:t xml:space="preserve">3. Admisión del Recurso de Revisión. </w:t>
      </w:r>
      <w:r w:rsidRPr="00C30ACB">
        <w:rPr>
          <w:rFonts w:ascii="Palatino Linotype" w:eastAsia="Palatino Linotype" w:hAnsi="Palatino Linotype" w:cs="Palatino Linotype"/>
          <w:bCs/>
        </w:rPr>
        <w:t>El cinco de diciembre,</w:t>
      </w:r>
      <w:r w:rsidRPr="00C30ACB">
        <w:rPr>
          <w:rFonts w:ascii="Palatino Linotype" w:eastAsia="Palatino Linotype" w:hAnsi="Palatino Linotype" w:cs="Palatino Linotype"/>
        </w:rPr>
        <w:t xml:space="preserve"> se acordó la admisión; así como la integración del expediente respectivo, mismo que se puso a disposición de las partes, para que en un plazo máximo de siete días hábiles</w:t>
      </w:r>
      <w:r w:rsidRPr="00C30ACB">
        <w:rPr>
          <w:rFonts w:ascii="Palatino Linotype" w:eastAsia="Palatino Linotype" w:hAnsi="Palatino Linotype" w:cs="Palatino Linotype"/>
          <w:b/>
        </w:rPr>
        <w:t xml:space="preserve"> El Recurrente </w:t>
      </w:r>
      <w:r w:rsidRPr="00C30ACB">
        <w:rPr>
          <w:rFonts w:ascii="Palatino Linotype" w:eastAsia="Palatino Linotype" w:hAnsi="Palatino Linotype" w:cs="Palatino Linotype"/>
        </w:rPr>
        <w:t xml:space="preserve">manifestara lo que a su derecho conviniera, a efecto de presentar pruebas y alegatos; y </w:t>
      </w:r>
      <w:r w:rsidRPr="00C30ACB">
        <w:rPr>
          <w:rFonts w:ascii="Palatino Linotype" w:eastAsia="Palatino Linotype" w:hAnsi="Palatino Linotype" w:cs="Palatino Linotype"/>
          <w:b/>
        </w:rPr>
        <w:t xml:space="preserve">El Sujeto Obligado </w:t>
      </w:r>
      <w:r w:rsidRPr="00C30ACB">
        <w:rPr>
          <w:rFonts w:ascii="Palatino Linotype" w:eastAsia="Palatino Linotype" w:hAnsi="Palatino Linotype" w:cs="Palatino Linotype"/>
        </w:rPr>
        <w:t>rindiera el correspondiente</w:t>
      </w:r>
      <w:r w:rsidRPr="00C30ACB">
        <w:rPr>
          <w:rFonts w:ascii="Palatino Linotype" w:eastAsia="Palatino Linotype" w:hAnsi="Palatino Linotype" w:cs="Palatino Linotype"/>
          <w:b/>
        </w:rPr>
        <w:t xml:space="preserve"> </w:t>
      </w:r>
      <w:r w:rsidRPr="00C30ACB">
        <w:rPr>
          <w:rFonts w:ascii="Palatino Linotype" w:eastAsia="Palatino Linotype" w:hAnsi="Palatino Linotype" w:cs="Palatino Linotype"/>
        </w:rPr>
        <w:t>Informe Justificado; lo anterior, conforme a lo dispuesto por el artículo 185 de la Ley de Transparencia local.</w:t>
      </w:r>
    </w:p>
    <w:p w14:paraId="1A5257A0" w14:textId="77777777" w:rsidR="00C15D6E" w:rsidRPr="00C30ACB" w:rsidRDefault="00C15D6E" w:rsidP="00C30ACB">
      <w:pPr>
        <w:tabs>
          <w:tab w:val="center" w:pos="4252"/>
          <w:tab w:val="right" w:pos="8504"/>
        </w:tabs>
        <w:spacing w:line="360" w:lineRule="auto"/>
        <w:jc w:val="both"/>
        <w:rPr>
          <w:rFonts w:ascii="Palatino Linotype" w:eastAsia="Palatino Linotype" w:hAnsi="Palatino Linotype" w:cs="Palatino Linotype"/>
        </w:rPr>
      </w:pPr>
    </w:p>
    <w:p w14:paraId="63F861B3" w14:textId="77777777"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rPr>
        <w:t xml:space="preserve">4. Manifestaciones e Informe Justificado. </w:t>
      </w:r>
      <w:r w:rsidRPr="00C30ACB">
        <w:rPr>
          <w:rFonts w:ascii="Palatino Linotype" w:eastAsia="Palatino Linotype" w:hAnsi="Palatino Linotype" w:cs="Palatino Linotype"/>
        </w:rPr>
        <w:t xml:space="preserve">Dentro del término legalmente concedido a </w:t>
      </w:r>
      <w:r w:rsidRPr="00C30ACB">
        <w:rPr>
          <w:rFonts w:ascii="Palatino Linotype" w:eastAsia="Palatino Linotype" w:hAnsi="Palatino Linotype" w:cs="Palatino Linotype"/>
          <w:b/>
          <w:bCs/>
        </w:rPr>
        <w:t>El Recurrente</w:t>
      </w:r>
      <w:r w:rsidRPr="00C30ACB">
        <w:rPr>
          <w:rFonts w:ascii="Palatino Linotype" w:eastAsia="Palatino Linotype" w:hAnsi="Palatino Linotype" w:cs="Palatino Linotype"/>
        </w:rPr>
        <w:t xml:space="preserve"> no presentó manifestaciones y el </w:t>
      </w:r>
      <w:r w:rsidRPr="00C30ACB">
        <w:rPr>
          <w:rFonts w:ascii="Palatino Linotype" w:eastAsia="Palatino Linotype" w:hAnsi="Palatino Linotype" w:cs="Palatino Linotype"/>
          <w:b/>
          <w:bCs/>
        </w:rPr>
        <w:t>Sujeto Obligado</w:t>
      </w:r>
      <w:r w:rsidRPr="00C30ACB">
        <w:rPr>
          <w:rFonts w:ascii="Palatino Linotype" w:eastAsia="Palatino Linotype" w:hAnsi="Palatino Linotype" w:cs="Palatino Linotype"/>
        </w:rPr>
        <w:t xml:space="preserve"> </w:t>
      </w:r>
      <w:bookmarkStart w:id="6" w:name="_Hlk157085238"/>
      <w:r w:rsidRPr="00C30ACB">
        <w:rPr>
          <w:rFonts w:ascii="Palatino Linotype" w:eastAsia="Palatino Linotype" w:hAnsi="Palatino Linotype" w:cs="Palatino Linotype"/>
        </w:rPr>
        <w:t xml:space="preserve">rindió su informe justificado con el archivo </w:t>
      </w:r>
      <w:r w:rsidRPr="00C30ACB">
        <w:rPr>
          <w:rFonts w:ascii="Palatino Linotype" w:eastAsia="Palatino Linotype" w:hAnsi="Palatino Linotype" w:cs="Palatino Linotype"/>
          <w:i/>
        </w:rPr>
        <w:t>RR 138 .</w:t>
      </w:r>
      <w:proofErr w:type="spellStart"/>
      <w:r w:rsidRPr="00C30ACB">
        <w:rPr>
          <w:rFonts w:ascii="Palatino Linotype" w:eastAsia="Palatino Linotype" w:hAnsi="Palatino Linotype" w:cs="Palatino Linotype"/>
          <w:i/>
        </w:rPr>
        <w:t>pdf</w:t>
      </w:r>
      <w:proofErr w:type="spellEnd"/>
      <w:r w:rsidRPr="00C30ACB">
        <w:rPr>
          <w:rFonts w:ascii="Palatino Linotype" w:eastAsia="Palatino Linotype" w:hAnsi="Palatino Linotype" w:cs="Palatino Linotype"/>
        </w:rPr>
        <w:t>, consistente en el oficio 22C0201000200L/UT/404/2023 de trece de diciembre suscrito por la Titular de la Unidad de Transparencia, en donde ratifica su respuesta y adjunta los formatos de forma legible.</w:t>
      </w:r>
    </w:p>
    <w:bookmarkEnd w:id="4"/>
    <w:bookmarkEnd w:id="6"/>
    <w:p w14:paraId="4AC9024B" w14:textId="77777777" w:rsidR="00C15D6E" w:rsidRPr="00C30ACB" w:rsidRDefault="00C15D6E" w:rsidP="00C30ACB">
      <w:pPr>
        <w:spacing w:line="360" w:lineRule="auto"/>
        <w:jc w:val="both"/>
        <w:rPr>
          <w:rFonts w:ascii="Palatino Linotype" w:eastAsia="Palatino Linotype" w:hAnsi="Palatino Linotype" w:cs="Palatino Linotype"/>
          <w:b/>
        </w:rPr>
      </w:pPr>
    </w:p>
    <w:p w14:paraId="1C69D12A" w14:textId="77777777"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rPr>
        <w:t xml:space="preserve">5. Cierre de Instrucción. </w:t>
      </w:r>
      <w:r w:rsidRPr="00C30ACB">
        <w:rPr>
          <w:rFonts w:ascii="Palatino Linotype" w:eastAsia="Palatino Linotype" w:hAnsi="Palatino Linotype" w:cs="Palatino Linotype"/>
        </w:rPr>
        <w:t xml:space="preserve">Por lo que, una vez analizado el estado procesal que guarda el expediente, el treinta de enero dos mil veinticuatro, la </w:t>
      </w:r>
      <w:r w:rsidRPr="00C30ACB">
        <w:rPr>
          <w:rFonts w:ascii="Palatino Linotype" w:eastAsia="Palatino Linotype" w:hAnsi="Palatino Linotype" w:cs="Palatino Linotype"/>
          <w:b/>
        </w:rPr>
        <w:t xml:space="preserve">Comisionada Sharon Cristina Morales Martínez </w:t>
      </w:r>
      <w:r w:rsidRPr="00C30ACB">
        <w:rPr>
          <w:rFonts w:ascii="Palatino Linotype" w:eastAsia="Palatino Linotype" w:hAnsi="Palatino Linotype" w:cs="Palatino Linotype"/>
        </w:rPr>
        <w:t xml:space="preserve">acordó el cierre de instrucción, así como la remisión del mismo, a efecto de ser resuelto, de conformidad con lo establecido en el artículo 185 fracciones VI y VIII de la Ley de Transparencia local. </w:t>
      </w:r>
    </w:p>
    <w:p w14:paraId="2289EA89" w14:textId="77777777" w:rsidR="00C15D6E" w:rsidRPr="00C30ACB" w:rsidRDefault="00C15D6E" w:rsidP="00C30ACB">
      <w:pPr>
        <w:spacing w:line="360" w:lineRule="auto"/>
        <w:jc w:val="both"/>
        <w:rPr>
          <w:rFonts w:ascii="Palatino Linotype" w:eastAsia="Palatino Linotype" w:hAnsi="Palatino Linotype" w:cs="Palatino Linotype"/>
          <w:b/>
          <w:sz w:val="28"/>
          <w:szCs w:val="28"/>
        </w:rPr>
      </w:pPr>
    </w:p>
    <w:p w14:paraId="1E16BF09" w14:textId="77777777" w:rsidR="00C30ACB" w:rsidRPr="00C30ACB" w:rsidRDefault="00C30ACB" w:rsidP="00C30ACB">
      <w:pPr>
        <w:spacing w:line="360" w:lineRule="auto"/>
        <w:jc w:val="both"/>
        <w:rPr>
          <w:rFonts w:ascii="Palatino Linotype" w:eastAsia="Palatino Linotype" w:hAnsi="Palatino Linotype" w:cs="Palatino Linotype"/>
          <w:b/>
          <w:sz w:val="28"/>
          <w:szCs w:val="28"/>
        </w:rPr>
      </w:pPr>
    </w:p>
    <w:p w14:paraId="2A9E8326" w14:textId="77777777" w:rsidR="00867990" w:rsidRPr="00C30ACB" w:rsidRDefault="00867990" w:rsidP="00C30ACB">
      <w:pPr>
        <w:spacing w:line="360" w:lineRule="auto"/>
        <w:jc w:val="both"/>
        <w:rPr>
          <w:rFonts w:ascii="Palatino Linotype" w:eastAsia="Palatino Linotype" w:hAnsi="Palatino Linotype" w:cs="Palatino Linotype"/>
          <w:b/>
          <w:sz w:val="28"/>
          <w:szCs w:val="28"/>
        </w:rPr>
      </w:pPr>
    </w:p>
    <w:p w14:paraId="1FF75F0A" w14:textId="77777777" w:rsidR="00C15D6E" w:rsidRPr="00C30ACB" w:rsidRDefault="00C15D6E" w:rsidP="00C30ACB">
      <w:pPr>
        <w:jc w:val="center"/>
        <w:rPr>
          <w:rFonts w:ascii="Palatino Linotype" w:eastAsia="Palatino Linotype" w:hAnsi="Palatino Linotype" w:cs="Palatino Linotype"/>
          <w:b/>
          <w:sz w:val="28"/>
          <w:szCs w:val="28"/>
        </w:rPr>
      </w:pPr>
      <w:r w:rsidRPr="00C30ACB">
        <w:rPr>
          <w:rFonts w:ascii="Palatino Linotype" w:eastAsia="Palatino Linotype" w:hAnsi="Palatino Linotype" w:cs="Palatino Linotype"/>
          <w:b/>
          <w:sz w:val="28"/>
          <w:szCs w:val="28"/>
        </w:rPr>
        <w:lastRenderedPageBreak/>
        <w:t>CONSIDERANDOS</w:t>
      </w:r>
    </w:p>
    <w:p w14:paraId="7005D13B" w14:textId="77777777" w:rsidR="00C15D6E" w:rsidRPr="00C30ACB" w:rsidRDefault="00C15D6E" w:rsidP="00C30ACB">
      <w:pPr>
        <w:jc w:val="center"/>
        <w:rPr>
          <w:rFonts w:ascii="Palatino Linotype" w:eastAsia="Palatino Linotype" w:hAnsi="Palatino Linotype" w:cs="Palatino Linotype"/>
          <w:b/>
          <w:sz w:val="28"/>
          <w:szCs w:val="28"/>
        </w:rPr>
      </w:pPr>
    </w:p>
    <w:p w14:paraId="2A38B308" w14:textId="77777777" w:rsidR="00C15D6E" w:rsidRPr="00C30ACB" w:rsidRDefault="00C15D6E" w:rsidP="00C30ACB">
      <w:pPr>
        <w:widowControl w:val="0"/>
        <w:tabs>
          <w:tab w:val="left" w:pos="1701"/>
        </w:tabs>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sz w:val="28"/>
          <w:szCs w:val="28"/>
        </w:rPr>
        <w:t>PRIMERO.</w:t>
      </w:r>
      <w:r w:rsidRPr="00C30ACB">
        <w:rPr>
          <w:rFonts w:ascii="Palatino Linotype" w:eastAsia="Palatino Linotype" w:hAnsi="Palatino Linotype" w:cs="Palatino Linotype"/>
          <w:b/>
        </w:rPr>
        <w:t xml:space="preserve"> Competencia</w:t>
      </w:r>
      <w:r w:rsidRPr="00C30ACB">
        <w:rPr>
          <w:rFonts w:ascii="Palatino Linotype" w:eastAsia="Palatino Linotype" w:hAnsi="Palatino Linotype" w:cs="Palatino Linotype"/>
        </w:rPr>
        <w:t>.</w:t>
      </w:r>
      <w:r w:rsidRPr="00C30ACB">
        <w:rPr>
          <w:rFonts w:ascii="Palatino Linotype" w:eastAsia="Palatino Linotype" w:hAnsi="Palatino Linotype" w:cs="Palatino Linotype"/>
          <w:b/>
        </w:rPr>
        <w:t xml:space="preserve"> </w:t>
      </w:r>
      <w:bookmarkStart w:id="7" w:name="_heading=h.3znysh7" w:colFirst="0" w:colLast="0"/>
      <w:bookmarkEnd w:id="7"/>
      <w:r w:rsidRPr="00C30ACB">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5C38F147" w14:textId="77777777" w:rsidR="00C15D6E" w:rsidRPr="00C30ACB" w:rsidRDefault="00C15D6E" w:rsidP="00C30ACB">
      <w:pPr>
        <w:widowControl w:val="0"/>
        <w:tabs>
          <w:tab w:val="left" w:pos="1701"/>
        </w:tabs>
        <w:spacing w:line="360" w:lineRule="auto"/>
        <w:jc w:val="both"/>
        <w:rPr>
          <w:rFonts w:ascii="Palatino Linotype" w:eastAsia="Palatino Linotype" w:hAnsi="Palatino Linotype" w:cs="Palatino Linotype"/>
        </w:rPr>
      </w:pPr>
    </w:p>
    <w:p w14:paraId="0F8D138D" w14:textId="77777777" w:rsidR="00C15D6E" w:rsidRPr="00C30ACB" w:rsidRDefault="00C15D6E" w:rsidP="00C30ACB">
      <w:pPr>
        <w:spacing w:line="360" w:lineRule="auto"/>
        <w:jc w:val="both"/>
        <w:rPr>
          <w:rFonts w:ascii="Palatino Linotype" w:eastAsia="Palatino Linotype" w:hAnsi="Palatino Linotype" w:cs="Palatino Linotype"/>
          <w:b/>
        </w:rPr>
      </w:pPr>
      <w:r w:rsidRPr="00C30ACB">
        <w:rPr>
          <w:rFonts w:ascii="Palatino Linotype" w:eastAsia="Palatino Linotype" w:hAnsi="Palatino Linotype" w:cs="Palatino Linotype"/>
          <w:b/>
          <w:sz w:val="28"/>
          <w:szCs w:val="28"/>
        </w:rPr>
        <w:t>SEGUNDO</w:t>
      </w:r>
      <w:r w:rsidRPr="00C30ACB">
        <w:rPr>
          <w:rFonts w:ascii="Palatino Linotype" w:eastAsia="Palatino Linotype" w:hAnsi="Palatino Linotype" w:cs="Palatino Linotype"/>
          <w:b/>
        </w:rPr>
        <w:t xml:space="preserve">. Requisitos de procedencia. </w:t>
      </w:r>
      <w:r w:rsidRPr="00C30ACB">
        <w:rPr>
          <w:rFonts w:ascii="Palatino Linotype" w:eastAsia="Palatino Linotype" w:hAnsi="Palatino Linotype" w:cs="Palatino Linotype"/>
          <w:bCs/>
        </w:rPr>
        <w:t xml:space="preserve">El Recurso de Revisión reúne los requisitos establecidos en el artículo 180 de la ley de la materia, conforme a lo siguiente:  </w:t>
      </w:r>
    </w:p>
    <w:p w14:paraId="3233CB23" w14:textId="77777777" w:rsidR="00C15D6E" w:rsidRPr="00C30ACB" w:rsidRDefault="00C15D6E" w:rsidP="00C30ACB">
      <w:pPr>
        <w:spacing w:line="360" w:lineRule="auto"/>
        <w:jc w:val="both"/>
        <w:rPr>
          <w:rFonts w:ascii="Palatino Linotype" w:eastAsia="Palatino Linotype" w:hAnsi="Palatino Linotype" w:cs="Palatino Linotype"/>
          <w:b/>
        </w:rPr>
      </w:pPr>
    </w:p>
    <w:p w14:paraId="0804B910" w14:textId="77777777" w:rsidR="00C15D6E" w:rsidRPr="00C30ACB" w:rsidRDefault="00C15D6E" w:rsidP="00C30ACB">
      <w:pPr>
        <w:spacing w:line="360" w:lineRule="auto"/>
        <w:jc w:val="both"/>
        <w:rPr>
          <w:rFonts w:ascii="Palatino Linotype" w:eastAsia="Palatino Linotype" w:hAnsi="Palatino Linotype" w:cs="Palatino Linotype"/>
          <w:b/>
        </w:rPr>
      </w:pPr>
      <w:r w:rsidRPr="00C30ACB">
        <w:rPr>
          <w:rFonts w:ascii="Palatino Linotype" w:eastAsia="Palatino Linotype" w:hAnsi="Palatino Linotype" w:cs="Palatino Linotype"/>
          <w:b/>
        </w:rPr>
        <w:t xml:space="preserve">a) Forma. </w:t>
      </w:r>
      <w:r w:rsidRPr="00C30ACB">
        <w:rPr>
          <w:rFonts w:ascii="Palatino Linotype" w:eastAsia="Palatino Linotype" w:hAnsi="Palatino Linotype" w:cs="Palatino Linotype"/>
          <w:bCs/>
        </w:rPr>
        <w:t xml:space="preserve">El </w:t>
      </w:r>
      <w:r w:rsidRPr="00C30ACB">
        <w:rPr>
          <w:rFonts w:ascii="Palatino Linotype" w:eastAsia="Palatino Linotype" w:hAnsi="Palatino Linotype" w:cs="Palatino Linotype"/>
        </w:rPr>
        <w:t>Recurso de Revisión</w:t>
      </w:r>
      <w:r w:rsidRPr="00C30ACB">
        <w:rPr>
          <w:rFonts w:ascii="Palatino Linotype" w:eastAsia="Palatino Linotype" w:hAnsi="Palatino Linotype" w:cs="Palatino Linotype"/>
          <w:bCs/>
        </w:rPr>
        <w:t xml:space="preserve"> en estudio fue presentado vía SAIMEX, constando el </w:t>
      </w:r>
      <w:r w:rsidRPr="00C30ACB">
        <w:rPr>
          <w:rFonts w:ascii="Palatino Linotype" w:eastAsia="Palatino Linotype" w:hAnsi="Palatino Linotype" w:cs="Palatino Linotype"/>
          <w:b/>
        </w:rPr>
        <w:t>Sujeto Obligado</w:t>
      </w:r>
      <w:r w:rsidRPr="00C30ACB">
        <w:rPr>
          <w:rFonts w:ascii="Palatino Linotype" w:eastAsia="Palatino Linotype" w:hAnsi="Palatino Linotype" w:cs="Palatino Linotype"/>
          <w:bCs/>
        </w:rPr>
        <w:t xml:space="preserve"> de la solicitud, el número de folio de respuesta de la solicitud de acceso, la fecha en que fue notificada la respuesta al solicitante, el acto recurrido y los motivos de inconformidad.</w:t>
      </w:r>
    </w:p>
    <w:p w14:paraId="383C48E5" w14:textId="77777777" w:rsidR="00C15D6E" w:rsidRPr="00C30ACB" w:rsidRDefault="00C15D6E" w:rsidP="00C30ACB">
      <w:pPr>
        <w:spacing w:line="360" w:lineRule="auto"/>
        <w:jc w:val="both"/>
        <w:rPr>
          <w:rFonts w:ascii="Palatino Linotype" w:eastAsia="Palatino Linotype" w:hAnsi="Palatino Linotype" w:cs="Palatino Linotype"/>
          <w:b/>
        </w:rPr>
      </w:pPr>
    </w:p>
    <w:p w14:paraId="7BC547DD" w14:textId="77777777"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b/>
        </w:rPr>
        <w:lastRenderedPageBreak/>
        <w:t xml:space="preserve">b) Interés. </w:t>
      </w:r>
      <w:r w:rsidRPr="00C30ACB">
        <w:rPr>
          <w:rFonts w:ascii="Palatino Linotype" w:eastAsia="Palatino Linotype" w:hAnsi="Palatino Linotype" w:cs="Palatino Linotype"/>
        </w:rPr>
        <w:t xml:space="preserve">El Recurso de Revisión fue interpuesto por parte legítima, en atención a que se presentó por </w:t>
      </w:r>
      <w:r w:rsidRPr="00C30ACB">
        <w:rPr>
          <w:rFonts w:ascii="Palatino Linotype" w:eastAsia="Palatino Linotype" w:hAnsi="Palatino Linotype" w:cs="Palatino Linotype"/>
          <w:b/>
        </w:rPr>
        <w:t>El Recurrente,</w:t>
      </w:r>
      <w:r w:rsidRPr="00C30ACB">
        <w:rPr>
          <w:rFonts w:ascii="Palatino Linotype" w:eastAsia="Palatino Linotype" w:hAnsi="Palatino Linotype" w:cs="Palatino Linotype"/>
        </w:rPr>
        <w:t xml:space="preserve"> quien es la misma entidad que formuló la solicitud de acceso a la información pública al </w:t>
      </w:r>
      <w:r w:rsidRPr="00C30ACB">
        <w:rPr>
          <w:rFonts w:ascii="Palatino Linotype" w:eastAsia="Palatino Linotype" w:hAnsi="Palatino Linotype" w:cs="Palatino Linotype"/>
          <w:b/>
        </w:rPr>
        <w:t xml:space="preserve">Sujeto Obligado, </w:t>
      </w:r>
      <w:r w:rsidRPr="00C30ACB">
        <w:rPr>
          <w:rFonts w:ascii="Palatino Linotype" w:eastAsia="Palatino Linotype" w:hAnsi="Palatino Linotype" w:cs="Palatino Linotype"/>
        </w:rPr>
        <w:t>mediante la utilización de su clave de usuario y contraseña.</w:t>
      </w:r>
    </w:p>
    <w:p w14:paraId="6BE3BA49" w14:textId="77777777" w:rsidR="00867990" w:rsidRPr="00C30ACB" w:rsidRDefault="00867990" w:rsidP="00C30ACB">
      <w:pPr>
        <w:spacing w:line="360" w:lineRule="auto"/>
        <w:jc w:val="both"/>
        <w:rPr>
          <w:rFonts w:ascii="Palatino Linotype" w:eastAsia="Palatino Linotype" w:hAnsi="Palatino Linotype" w:cs="Palatino Linotype"/>
        </w:rPr>
      </w:pPr>
    </w:p>
    <w:p w14:paraId="5A62DED9" w14:textId="77777777" w:rsidR="00C15D6E" w:rsidRPr="00C30ACB" w:rsidRDefault="00C15D6E" w:rsidP="00C30ACB">
      <w:pPr>
        <w:tabs>
          <w:tab w:val="center" w:pos="4252"/>
          <w:tab w:val="right" w:pos="8504"/>
        </w:tabs>
        <w:spacing w:line="360" w:lineRule="auto"/>
        <w:ind w:left="-57"/>
        <w:jc w:val="both"/>
        <w:rPr>
          <w:rFonts w:ascii="Palatino Linotype" w:eastAsia="Palatino Linotype" w:hAnsi="Palatino Linotype" w:cs="Palatino Linotype"/>
        </w:rPr>
      </w:pPr>
      <w:r w:rsidRPr="00C30ACB">
        <w:rPr>
          <w:rFonts w:ascii="Palatino Linotype" w:eastAsia="Palatino Linotype" w:hAnsi="Palatino Linotype" w:cs="Palatino Linotype"/>
          <w:b/>
        </w:rPr>
        <w:t>TERCERO. Oportunidad</w:t>
      </w:r>
      <w:r w:rsidRPr="00C30ACB">
        <w:rPr>
          <w:rFonts w:ascii="Palatino Linotype" w:eastAsia="Palatino Linotype" w:hAnsi="Palatino Linotype" w:cs="Palatino Linotype"/>
        </w:rPr>
        <w:t xml:space="preserve">. </w:t>
      </w:r>
    </w:p>
    <w:p w14:paraId="1E0C0486" w14:textId="77777777" w:rsidR="00C15D6E" w:rsidRPr="00C30ACB" w:rsidRDefault="00C15D6E" w:rsidP="00C30ACB">
      <w:pPr>
        <w:autoSpaceDE w:val="0"/>
        <w:autoSpaceDN w:val="0"/>
        <w:adjustRightInd w:val="0"/>
        <w:spacing w:line="360" w:lineRule="auto"/>
        <w:ind w:right="51"/>
        <w:jc w:val="both"/>
        <w:rPr>
          <w:rFonts w:ascii="Palatino Linotype" w:hAnsi="Palatino Linotype" w:cs="Arial"/>
          <w:lang w:eastAsia="es-ES"/>
        </w:rPr>
      </w:pPr>
      <w:r w:rsidRPr="00C30ACB">
        <w:rPr>
          <w:rFonts w:ascii="Palatino Linotype" w:hAnsi="Palatino Linotype" w:cs="Arial"/>
          <w:lang w:eastAsia="es-ES"/>
        </w:rPr>
        <w:t xml:space="preserve">El Recurso de Revisión fue interpuesto dentro del plazo de quince días hábiles contados a partir del día siguiente a aquel en que </w:t>
      </w:r>
      <w:r w:rsidRPr="00C30ACB">
        <w:rPr>
          <w:rFonts w:ascii="Palatino Linotype" w:hAnsi="Palatino Linotype" w:cs="Arial"/>
          <w:b/>
          <w:lang w:eastAsia="es-ES"/>
        </w:rPr>
        <w:t xml:space="preserve">El Recurrente </w:t>
      </w:r>
      <w:r w:rsidRPr="00C30ACB">
        <w:rPr>
          <w:rFonts w:ascii="Palatino Linotype" w:hAnsi="Palatino Linotype" w:cs="Arial"/>
          <w:lang w:eastAsia="es-ES"/>
        </w:rPr>
        <w:t>tuvo conocimiento de la respuesta impugnada, tal y como lo prevé el artículo 178 de la Ley de Transparencia local</w:t>
      </w:r>
      <w:r w:rsidRPr="00C30ACB">
        <w:rPr>
          <w:rFonts w:ascii="Palatino Linotype" w:hAnsi="Palatino Linotype" w:cs="Arial"/>
          <w:vertAlign w:val="superscript"/>
          <w:lang w:eastAsia="es-ES"/>
        </w:rPr>
        <w:footnoteReference w:id="3"/>
      </w:r>
      <w:r w:rsidRPr="00C30ACB">
        <w:rPr>
          <w:rFonts w:ascii="Palatino Linotype" w:hAnsi="Palatino Linotype" w:cs="Arial"/>
          <w:lang w:eastAsia="es-ES"/>
        </w:rPr>
        <w:t xml:space="preserve">. </w:t>
      </w:r>
    </w:p>
    <w:p w14:paraId="4E164C6A" w14:textId="77777777" w:rsidR="00C15D6E" w:rsidRPr="00C30ACB" w:rsidRDefault="00C15D6E" w:rsidP="00C30ACB">
      <w:pPr>
        <w:autoSpaceDE w:val="0"/>
        <w:autoSpaceDN w:val="0"/>
        <w:adjustRightInd w:val="0"/>
        <w:spacing w:line="360" w:lineRule="auto"/>
        <w:ind w:right="51"/>
        <w:jc w:val="both"/>
        <w:rPr>
          <w:rFonts w:ascii="Palatino Linotype" w:hAnsi="Palatino Linotype" w:cs="Arial"/>
          <w:lang w:eastAsia="es-ES"/>
        </w:rPr>
      </w:pPr>
    </w:p>
    <w:p w14:paraId="487E6024" w14:textId="77777777" w:rsidR="00C15D6E" w:rsidRPr="00C30ACB" w:rsidRDefault="00C15D6E" w:rsidP="00C30ACB">
      <w:pPr>
        <w:spacing w:line="360" w:lineRule="auto"/>
        <w:jc w:val="both"/>
        <w:rPr>
          <w:rFonts w:ascii="Palatino Linotype" w:hAnsi="Palatino Linotype"/>
          <w:lang w:eastAsia="es-ES"/>
        </w:rPr>
      </w:pPr>
      <w:r w:rsidRPr="00C30ACB">
        <w:rPr>
          <w:rFonts w:ascii="Palatino Linotype" w:hAnsi="Palatino Linotype" w:cs="Arial"/>
          <w:lang w:val="es-ES_tradnl" w:eastAsia="es-ES"/>
        </w:rPr>
        <w:t xml:space="preserve">En efecto, </w:t>
      </w:r>
      <w:r w:rsidRPr="00C30ACB">
        <w:rPr>
          <w:rFonts w:ascii="Palatino Linotype" w:hAnsi="Palatino Linotype" w:cs="Arial"/>
          <w:b/>
          <w:lang w:val="es-ES_tradnl" w:eastAsia="es-ES"/>
        </w:rPr>
        <w:t>El Sujeto Obligado</w:t>
      </w:r>
      <w:r w:rsidRPr="00C30ACB">
        <w:rPr>
          <w:rFonts w:ascii="Palatino Linotype" w:hAnsi="Palatino Linotype" w:cs="Arial"/>
          <w:lang w:val="es-ES_tradnl" w:eastAsia="es-ES"/>
        </w:rPr>
        <w:t xml:space="preserve"> notificó la respuesta a la solicitud de información el </w:t>
      </w:r>
      <w:r w:rsidRPr="00C30ACB">
        <w:rPr>
          <w:rFonts w:ascii="Palatino Linotype" w:hAnsi="Palatino Linotype" w:cs="Arial"/>
          <w:b/>
          <w:bCs/>
          <w:lang w:val="es-ES_tradnl" w:eastAsia="es-ES"/>
        </w:rPr>
        <w:t>viernes</w:t>
      </w:r>
      <w:r w:rsidRPr="00C30ACB">
        <w:rPr>
          <w:rFonts w:ascii="Palatino Linotype" w:hAnsi="Palatino Linotype" w:cs="Arial"/>
          <w:lang w:val="es-ES_tradnl" w:eastAsia="es-ES"/>
        </w:rPr>
        <w:t xml:space="preserve"> </w:t>
      </w:r>
      <w:r w:rsidRPr="00C30ACB">
        <w:rPr>
          <w:rFonts w:ascii="Palatino Linotype" w:hAnsi="Palatino Linotype" w:cs="Arial"/>
          <w:b/>
          <w:lang w:val="es-ES_tradnl" w:eastAsia="es-ES"/>
        </w:rPr>
        <w:t xml:space="preserve">uno de diciembre; </w:t>
      </w:r>
      <w:r w:rsidRPr="00C30ACB">
        <w:rPr>
          <w:rFonts w:ascii="Palatino Linotype" w:hAnsi="Palatino Linotype" w:cs="Arial"/>
          <w:lang w:eastAsia="es-ES"/>
        </w:rPr>
        <w:t>en consecuencia, el plazo de quince días hábiles para presentar el recurso de revisión transcurrió del</w:t>
      </w:r>
      <w:r w:rsidRPr="00C30ACB">
        <w:rPr>
          <w:rFonts w:ascii="Palatino Linotype" w:hAnsi="Palatino Linotype" w:cs="Arial"/>
          <w:b/>
          <w:lang w:eastAsia="es-ES"/>
        </w:rPr>
        <w:t xml:space="preserve"> lunes cuatro de diciembre al viernes doce de enero de dos mil veinticuatro</w:t>
      </w:r>
      <w:r w:rsidRPr="00C30ACB">
        <w:rPr>
          <w:rFonts w:ascii="Palatino Linotype" w:hAnsi="Palatino Linotype" w:cs="Arial"/>
          <w:b/>
          <w:vertAlign w:val="superscript"/>
          <w:lang w:eastAsia="es-ES"/>
        </w:rPr>
        <w:footnoteReference w:id="4"/>
      </w:r>
      <w:r w:rsidRPr="00C30ACB">
        <w:rPr>
          <w:rFonts w:ascii="Palatino Linotype" w:hAnsi="Palatino Linotype" w:cs="Arial"/>
          <w:lang w:val="es-ES_tradnl" w:eastAsia="es-ES"/>
        </w:rPr>
        <w:t xml:space="preserve">, por tanto, si el recurso de revisión que nos ocupa se interpuso el </w:t>
      </w:r>
      <w:r w:rsidRPr="00C30ACB">
        <w:rPr>
          <w:rFonts w:ascii="Palatino Linotype" w:hAnsi="Palatino Linotype" w:cs="Arial"/>
          <w:b/>
          <w:lang w:val="es-ES_tradnl" w:eastAsia="es-ES"/>
        </w:rPr>
        <w:t>cuatro de diciembre</w:t>
      </w:r>
      <w:r w:rsidRPr="00C30ACB">
        <w:rPr>
          <w:rFonts w:ascii="Palatino Linotype" w:hAnsi="Palatino Linotype" w:cs="Arial"/>
          <w:lang w:val="es-ES_tradnl" w:eastAsia="es-ES"/>
        </w:rPr>
        <w:t xml:space="preserve">, éste se encuentra </w:t>
      </w:r>
      <w:r w:rsidRPr="00C30ACB">
        <w:rPr>
          <w:rFonts w:ascii="Palatino Linotype" w:eastAsia="Palatino Linotype" w:hAnsi="Palatino Linotype" w:cs="Palatino Linotype"/>
        </w:rPr>
        <w:t xml:space="preserve">dentro del plazo dispuesto </w:t>
      </w:r>
      <w:r w:rsidRPr="00C30ACB">
        <w:rPr>
          <w:rFonts w:ascii="Palatino Linotype" w:eastAsia="Palatino Linotype" w:hAnsi="Palatino Linotype" w:cs="Palatino Linotype"/>
        </w:rPr>
        <w:lastRenderedPageBreak/>
        <w:t xml:space="preserve">en el artículo 178, de la Ley de Transparencia local. </w:t>
      </w:r>
      <w:r w:rsidRPr="00C30ACB">
        <w:rPr>
          <w:rFonts w:ascii="Palatino Linotype" w:hAnsi="Palatino Linotype"/>
          <w:lang w:eastAsia="es-ES"/>
        </w:rPr>
        <w:t>Por lo tanto, se tiene por presentado en tiempo el Recurso de Revisión.</w:t>
      </w:r>
    </w:p>
    <w:p w14:paraId="333B128E" w14:textId="77777777" w:rsidR="00C15D6E" w:rsidRPr="00C30ACB" w:rsidRDefault="00C15D6E" w:rsidP="00C30ACB">
      <w:pPr>
        <w:spacing w:line="360" w:lineRule="auto"/>
        <w:jc w:val="both"/>
        <w:rPr>
          <w:rFonts w:ascii="Palatino Linotype" w:hAnsi="Palatino Linotype" w:cs="Arial"/>
          <w:lang w:val="es-ES" w:eastAsia="es-ES"/>
        </w:rPr>
      </w:pPr>
    </w:p>
    <w:p w14:paraId="7C43A461" w14:textId="77777777" w:rsidR="00C15D6E" w:rsidRPr="00C30ACB" w:rsidRDefault="00C15D6E" w:rsidP="00C30ACB">
      <w:pPr>
        <w:spacing w:line="360" w:lineRule="auto"/>
        <w:jc w:val="both"/>
        <w:rPr>
          <w:rFonts w:ascii="Palatino Linotype" w:eastAsia="Palatino Linotype" w:hAnsi="Palatino Linotype" w:cs="Palatino Linotype"/>
          <w:bCs/>
        </w:rPr>
      </w:pPr>
      <w:r w:rsidRPr="00C30ACB">
        <w:rPr>
          <w:rFonts w:ascii="Palatino Linotype" w:eastAsia="Palatino Linotype" w:hAnsi="Palatino Linotype" w:cs="Palatino Linotype"/>
          <w:b/>
          <w:sz w:val="28"/>
          <w:szCs w:val="28"/>
        </w:rPr>
        <w:t>CUARTO</w:t>
      </w:r>
      <w:r w:rsidRPr="00C30ACB">
        <w:rPr>
          <w:rFonts w:ascii="Palatino Linotype" w:eastAsia="Palatino Linotype" w:hAnsi="Palatino Linotype" w:cs="Palatino Linotype"/>
          <w:b/>
        </w:rPr>
        <w:t xml:space="preserve">. Actualización de la procedencia. </w:t>
      </w:r>
      <w:r w:rsidRPr="00C30ACB">
        <w:rPr>
          <w:rFonts w:ascii="Palatino Linotype" w:eastAsia="Palatino Linotype" w:hAnsi="Palatino Linotype" w:cs="Palatino Linotype"/>
        </w:rPr>
        <w:t>A</w:t>
      </w:r>
      <w:r w:rsidRPr="00C30ACB">
        <w:rPr>
          <w:rFonts w:ascii="Palatino Linotype" w:eastAsia="Palatino Linotype" w:hAnsi="Palatino Linotype" w:cs="Palatino Linotype"/>
          <w:bCs/>
        </w:rPr>
        <w:t xml:space="preserve"> efecto de determinar la procedencia del estudio de la acción intentada por el solicitante y ante la improcedencia anunciada por el Sujeto Obligado se procede a revisar el acto impugnado y las razones de inconformidad planteadas por </w:t>
      </w:r>
      <w:r w:rsidRPr="00C30ACB">
        <w:rPr>
          <w:rFonts w:ascii="Palatino Linotype" w:eastAsia="Palatino Linotype" w:hAnsi="Palatino Linotype" w:cs="Palatino Linotype"/>
          <w:b/>
        </w:rPr>
        <w:t xml:space="preserve">El Recurrente </w:t>
      </w:r>
      <w:r w:rsidRPr="00C30ACB">
        <w:rPr>
          <w:rFonts w:ascii="Palatino Linotype" w:eastAsia="Palatino Linotype" w:hAnsi="Palatino Linotype" w:cs="Palatino Linotype"/>
          <w:bCs/>
        </w:rPr>
        <w:t>señaladas en los antecedentes.</w:t>
      </w:r>
    </w:p>
    <w:p w14:paraId="4A06126D" w14:textId="77777777" w:rsidR="00C15D6E" w:rsidRPr="00C30ACB" w:rsidRDefault="00C15D6E" w:rsidP="00C30ACB">
      <w:pPr>
        <w:tabs>
          <w:tab w:val="left" w:pos="709"/>
        </w:tabs>
        <w:spacing w:line="276" w:lineRule="auto"/>
        <w:ind w:right="899"/>
        <w:jc w:val="both"/>
        <w:rPr>
          <w:rFonts w:ascii="Palatino Linotype" w:eastAsia="Palatino Linotype" w:hAnsi="Palatino Linotype" w:cs="Palatino Linotype"/>
        </w:rPr>
      </w:pPr>
    </w:p>
    <w:p w14:paraId="65FDBCBB" w14:textId="77777777" w:rsidR="00C15D6E" w:rsidRPr="00C30ACB" w:rsidRDefault="00C15D6E" w:rsidP="00C30ACB">
      <w:pPr>
        <w:spacing w:line="360" w:lineRule="auto"/>
        <w:jc w:val="both"/>
        <w:rPr>
          <w:rFonts w:ascii="Palatino Linotype" w:eastAsia="Calibri" w:hAnsi="Palatino Linotype" w:cs="Arial"/>
          <w:lang w:eastAsia="en-US"/>
        </w:rPr>
      </w:pPr>
      <w:r w:rsidRPr="00C30ACB">
        <w:rPr>
          <w:rFonts w:ascii="Palatino Linotype" w:eastAsia="Calibri" w:hAnsi="Palatino Linotype" w:cs="Arial"/>
          <w:lang w:eastAsia="en-US"/>
        </w:rPr>
        <w:t xml:space="preserve">En virtud de lo anterior, se desprende que las razones de inconformidad esgrimidas por el Recurrente se encuentran encauzadas a denotar la actualización de las causales de procedencia previstas en el artículo 179 de la Ley de Transparencia local, que dispone lo siguiente: </w:t>
      </w:r>
    </w:p>
    <w:p w14:paraId="523E49AB" w14:textId="77777777" w:rsidR="00C15D6E" w:rsidRPr="00C30ACB" w:rsidRDefault="00C15D6E" w:rsidP="00C30ACB">
      <w:pPr>
        <w:jc w:val="both"/>
        <w:rPr>
          <w:rFonts w:ascii="Palatino Linotype" w:eastAsia="Calibri" w:hAnsi="Palatino Linotype" w:cs="Arial"/>
          <w:lang w:eastAsia="en-US"/>
        </w:rPr>
      </w:pPr>
    </w:p>
    <w:p w14:paraId="3A9D0900" w14:textId="77777777" w:rsidR="00C15D6E" w:rsidRPr="00C30ACB" w:rsidRDefault="00C15D6E" w:rsidP="00C30ACB">
      <w:pPr>
        <w:tabs>
          <w:tab w:val="left" w:pos="2422"/>
        </w:tabs>
        <w:ind w:left="855" w:right="899"/>
        <w:jc w:val="both"/>
        <w:rPr>
          <w:rFonts w:ascii="Palatino Linotype" w:eastAsia="Palatino Linotype" w:hAnsi="Palatino Linotype" w:cs="Palatino Linotype"/>
          <w:i/>
          <w:sz w:val="22"/>
          <w:szCs w:val="22"/>
        </w:rPr>
      </w:pPr>
      <w:r w:rsidRPr="00C30ACB">
        <w:rPr>
          <w:rFonts w:ascii="Palatino Linotype" w:eastAsia="Palatino Linotype" w:hAnsi="Palatino Linotype" w:cs="Palatino Linotype"/>
          <w:i/>
          <w:sz w:val="22"/>
          <w:szCs w:val="22"/>
        </w:rPr>
        <w:t>“</w:t>
      </w:r>
      <w:r w:rsidRPr="00C30ACB">
        <w:rPr>
          <w:rFonts w:ascii="Palatino Linotype" w:eastAsia="Palatino Linotype" w:hAnsi="Palatino Linotype" w:cs="Palatino Linotype"/>
          <w:b/>
          <w:i/>
          <w:sz w:val="22"/>
          <w:szCs w:val="22"/>
        </w:rPr>
        <w:t xml:space="preserve">Artículo 179. </w:t>
      </w:r>
      <w:r w:rsidRPr="00C30AC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56F23B6" w14:textId="77777777" w:rsidR="00C15D6E" w:rsidRPr="00C30ACB" w:rsidRDefault="00C15D6E" w:rsidP="00C30ACB">
      <w:pPr>
        <w:tabs>
          <w:tab w:val="left" w:pos="2422"/>
        </w:tabs>
        <w:ind w:left="855" w:right="899"/>
        <w:jc w:val="both"/>
        <w:rPr>
          <w:rFonts w:ascii="Palatino Linotype" w:eastAsia="Palatino Linotype" w:hAnsi="Palatino Linotype" w:cs="Palatino Linotype"/>
          <w:b/>
          <w:i/>
          <w:sz w:val="22"/>
          <w:szCs w:val="22"/>
        </w:rPr>
      </w:pPr>
      <w:r w:rsidRPr="00C30ACB">
        <w:rPr>
          <w:rFonts w:ascii="Palatino Linotype" w:eastAsia="Palatino Linotype" w:hAnsi="Palatino Linotype" w:cs="Palatino Linotype"/>
          <w:b/>
          <w:i/>
          <w:sz w:val="22"/>
          <w:szCs w:val="22"/>
        </w:rPr>
        <w:t xml:space="preserve">I. La negativa a la información solicitada; </w:t>
      </w:r>
    </w:p>
    <w:p w14:paraId="03B9C760" w14:textId="77777777" w:rsidR="00C15D6E" w:rsidRPr="00C30ACB" w:rsidRDefault="00C15D6E" w:rsidP="00C30ACB">
      <w:pPr>
        <w:tabs>
          <w:tab w:val="left" w:pos="2422"/>
        </w:tabs>
        <w:ind w:left="855" w:right="899"/>
        <w:jc w:val="both"/>
        <w:rPr>
          <w:rFonts w:ascii="Palatino Linotype" w:eastAsia="Palatino Linotype" w:hAnsi="Palatino Linotype" w:cs="Palatino Linotype"/>
          <w:b/>
          <w:i/>
          <w:sz w:val="22"/>
          <w:szCs w:val="22"/>
        </w:rPr>
      </w:pPr>
      <w:r w:rsidRPr="00C30ACB">
        <w:rPr>
          <w:rFonts w:ascii="Palatino Linotype" w:eastAsia="Palatino Linotype" w:hAnsi="Palatino Linotype" w:cs="Palatino Linotype"/>
          <w:b/>
          <w:i/>
          <w:sz w:val="22"/>
          <w:szCs w:val="22"/>
        </w:rPr>
        <w:t>…</w:t>
      </w:r>
    </w:p>
    <w:p w14:paraId="09226194" w14:textId="77777777" w:rsidR="00C15D6E" w:rsidRPr="00C30ACB" w:rsidRDefault="00C15D6E" w:rsidP="00C30ACB">
      <w:pPr>
        <w:tabs>
          <w:tab w:val="left" w:pos="2422"/>
        </w:tabs>
        <w:ind w:left="855" w:right="899"/>
        <w:jc w:val="both"/>
        <w:rPr>
          <w:rFonts w:ascii="Palatino Linotype" w:eastAsia="Palatino Linotype" w:hAnsi="Palatino Linotype" w:cs="Palatino Linotype"/>
          <w:i/>
          <w:sz w:val="22"/>
          <w:szCs w:val="22"/>
        </w:rPr>
      </w:pPr>
      <w:r w:rsidRPr="00C30ACB">
        <w:rPr>
          <w:rFonts w:ascii="Palatino Linotype" w:eastAsia="Palatino Linotype" w:hAnsi="Palatino Linotype" w:cs="Palatino Linotype"/>
          <w:b/>
          <w:bCs/>
          <w:i/>
          <w:sz w:val="22"/>
          <w:szCs w:val="22"/>
        </w:rPr>
        <w:t>IX. La entrega o puesta a disposición de información en un formato incomprensible y/o no accesible para el solicitante</w:t>
      </w:r>
      <w:proofErr w:type="gramStart"/>
      <w:r w:rsidRPr="00C30ACB">
        <w:rPr>
          <w:rFonts w:ascii="Palatino Linotype" w:eastAsia="Palatino Linotype" w:hAnsi="Palatino Linotype" w:cs="Palatino Linotype"/>
          <w:b/>
          <w:bCs/>
          <w:i/>
          <w:sz w:val="22"/>
          <w:szCs w:val="22"/>
        </w:rPr>
        <w:t>;;</w:t>
      </w:r>
      <w:proofErr w:type="gramEnd"/>
      <w:r w:rsidRPr="00C30ACB">
        <w:rPr>
          <w:rFonts w:ascii="Palatino Linotype" w:eastAsia="Palatino Linotype" w:hAnsi="Palatino Linotype" w:cs="Palatino Linotype"/>
          <w:b/>
          <w:bCs/>
          <w:i/>
          <w:sz w:val="22"/>
          <w:szCs w:val="22"/>
        </w:rPr>
        <w:cr/>
      </w:r>
      <w:r w:rsidRPr="00C30ACB">
        <w:rPr>
          <w:rFonts w:ascii="Palatino Linotype" w:eastAsia="Palatino Linotype" w:hAnsi="Palatino Linotype" w:cs="Palatino Linotype"/>
          <w:i/>
          <w:sz w:val="22"/>
          <w:szCs w:val="22"/>
        </w:rPr>
        <w:t>...”</w:t>
      </w:r>
    </w:p>
    <w:p w14:paraId="07062AFC" w14:textId="77777777" w:rsidR="00C15D6E" w:rsidRPr="00C30ACB" w:rsidRDefault="00C15D6E" w:rsidP="00C30ACB">
      <w:pPr>
        <w:tabs>
          <w:tab w:val="left" w:pos="2422"/>
        </w:tabs>
        <w:ind w:left="855" w:right="899"/>
        <w:jc w:val="right"/>
        <w:rPr>
          <w:rFonts w:ascii="Palatino Linotype" w:eastAsia="Palatino Linotype" w:hAnsi="Palatino Linotype" w:cs="Palatino Linotype"/>
          <w:iCs/>
          <w:sz w:val="16"/>
          <w:szCs w:val="16"/>
        </w:rPr>
      </w:pPr>
      <w:bookmarkStart w:id="8" w:name="_Hlk137470465"/>
      <w:r w:rsidRPr="00C30ACB">
        <w:rPr>
          <w:rFonts w:ascii="Palatino Linotype" w:eastAsia="Palatino Linotype" w:hAnsi="Palatino Linotype" w:cs="Palatino Linotype"/>
          <w:iCs/>
          <w:sz w:val="16"/>
          <w:szCs w:val="16"/>
        </w:rPr>
        <w:t>(Énfasis añadido).</w:t>
      </w:r>
    </w:p>
    <w:bookmarkEnd w:id="8"/>
    <w:p w14:paraId="12ABAC37" w14:textId="77777777" w:rsidR="00C15D6E" w:rsidRPr="00C30ACB" w:rsidRDefault="00C15D6E" w:rsidP="00C30ACB">
      <w:pPr>
        <w:spacing w:line="360" w:lineRule="auto"/>
        <w:jc w:val="both"/>
        <w:rPr>
          <w:rFonts w:ascii="Palatino Linotype" w:eastAsia="Palatino Linotype" w:hAnsi="Palatino Linotype" w:cs="Palatino Linotype"/>
          <w:b/>
        </w:rPr>
      </w:pPr>
    </w:p>
    <w:p w14:paraId="5EFA62F7" w14:textId="77777777" w:rsidR="00C15D6E" w:rsidRPr="00C30ACB" w:rsidRDefault="00C15D6E"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rPr>
        <w:t xml:space="preserve">Así, se tienen por acreditados todos y cada uno de los elementos formales exigidos por el artículo 180 de la Ley de Transparencia local. Cubiertos los requisitos de fondo y </w:t>
      </w:r>
      <w:r w:rsidRPr="00C30ACB">
        <w:rPr>
          <w:rFonts w:ascii="Palatino Linotype" w:eastAsia="Palatino Linotype" w:hAnsi="Palatino Linotype" w:cs="Palatino Linotype"/>
        </w:rPr>
        <w:lastRenderedPageBreak/>
        <w:t>forma en la interposición del presente recurso, se procede al análisis y estudio de las constancias de mérito.</w:t>
      </w:r>
    </w:p>
    <w:p w14:paraId="46B38548" w14:textId="77777777" w:rsidR="00C15D6E" w:rsidRPr="00C30ACB" w:rsidRDefault="00C15D6E" w:rsidP="00C30ACB">
      <w:pPr>
        <w:tabs>
          <w:tab w:val="left" w:pos="2422"/>
        </w:tabs>
        <w:spacing w:line="360" w:lineRule="auto"/>
        <w:ind w:right="49"/>
        <w:jc w:val="both"/>
        <w:rPr>
          <w:rFonts w:ascii="Palatino Linotype" w:eastAsia="Palatino Linotype" w:hAnsi="Palatino Linotype" w:cs="Palatino Linotype"/>
        </w:rPr>
      </w:pPr>
    </w:p>
    <w:p w14:paraId="700CF60B" w14:textId="0D5DFD5D" w:rsidR="00C15D6E" w:rsidRPr="00C30ACB" w:rsidRDefault="00C15D6E" w:rsidP="00C30ACB">
      <w:pPr>
        <w:spacing w:line="360" w:lineRule="auto"/>
        <w:jc w:val="both"/>
        <w:rPr>
          <w:rFonts w:ascii="Palatino Linotype" w:eastAsia="Palatino Linotype" w:hAnsi="Palatino Linotype" w:cs="Palatino Linotype"/>
          <w:b/>
        </w:rPr>
      </w:pPr>
      <w:r w:rsidRPr="00C30ACB">
        <w:rPr>
          <w:rFonts w:ascii="Palatino Linotype" w:eastAsia="Palatino Linotype" w:hAnsi="Palatino Linotype" w:cs="Palatino Linotype"/>
          <w:b/>
          <w:sz w:val="28"/>
          <w:szCs w:val="28"/>
        </w:rPr>
        <w:t>QUINTO.</w:t>
      </w:r>
      <w:r w:rsidRPr="00C30ACB">
        <w:rPr>
          <w:rFonts w:ascii="Palatino Linotype" w:eastAsia="Palatino Linotype" w:hAnsi="Palatino Linotype" w:cs="Palatino Linotype"/>
          <w:b/>
        </w:rPr>
        <w:t xml:space="preserve"> </w:t>
      </w:r>
      <w:r w:rsidR="00867990" w:rsidRPr="00C30ACB">
        <w:rPr>
          <w:rFonts w:ascii="Palatino Linotype" w:eastAsia="Palatino Linotype" w:hAnsi="Palatino Linotype" w:cs="Palatino Linotype"/>
          <w:b/>
        </w:rPr>
        <w:t>Sobreseimiento</w:t>
      </w:r>
      <w:r w:rsidRPr="00C30ACB">
        <w:rPr>
          <w:rFonts w:ascii="Palatino Linotype" w:eastAsia="Palatino Linotype" w:hAnsi="Palatino Linotype" w:cs="Palatino Linotype"/>
          <w:b/>
        </w:rPr>
        <w:t xml:space="preserve">. </w:t>
      </w:r>
    </w:p>
    <w:p w14:paraId="0DFD12A5" w14:textId="77777777" w:rsidR="0060369D" w:rsidRPr="00C30ACB" w:rsidRDefault="0060369D" w:rsidP="00C30ACB">
      <w:pPr>
        <w:spacing w:line="360" w:lineRule="auto"/>
        <w:jc w:val="both"/>
        <w:rPr>
          <w:rFonts w:ascii="Palatino Linotype" w:eastAsia="Palatino Linotype" w:hAnsi="Palatino Linotype" w:cs="Palatino Linotype"/>
        </w:rPr>
      </w:pPr>
      <w:r w:rsidRPr="00C30ACB">
        <w:rPr>
          <w:rFonts w:ascii="Palatino Linotype" w:eastAsia="Palatino Linotype" w:hAnsi="Palatino Linotype" w:cs="Palatino Linotype"/>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C30ACB">
        <w:rPr>
          <w:rFonts w:ascii="Palatino Linotype" w:eastAsia="Palatino Linotype" w:hAnsi="Palatino Linotype" w:cs="Palatino Linotype"/>
        </w:rPr>
        <w:t>desechamiento</w:t>
      </w:r>
      <w:proofErr w:type="spellEnd"/>
      <w:r w:rsidRPr="00C30ACB">
        <w:rPr>
          <w:rFonts w:ascii="Palatino Linotype" w:eastAsia="Palatino Linotype" w:hAnsi="Palatino Linotype" w:cs="Palatino Linotype"/>
        </w:rPr>
        <w:t xml:space="preserve"> o sobreseimiento; y en su caso ordenar la entrega de la información con respecto a la respuesta emitida por el </w:t>
      </w:r>
      <w:r w:rsidRPr="00C30ACB">
        <w:rPr>
          <w:rFonts w:ascii="Palatino Linotype" w:eastAsia="Palatino Linotype" w:hAnsi="Palatino Linotype" w:cs="Palatino Linotype"/>
          <w:b/>
        </w:rPr>
        <w:t>Sujeto Obligado</w:t>
      </w:r>
      <w:r w:rsidRPr="00C30ACB">
        <w:rPr>
          <w:rFonts w:ascii="Palatino Linotype" w:eastAsia="Palatino Linotype" w:hAnsi="Palatino Linotype" w:cs="Palatino Linotype"/>
        </w:rPr>
        <w:t>.</w:t>
      </w:r>
    </w:p>
    <w:p w14:paraId="40C0F385" w14:textId="77777777" w:rsidR="0060369D" w:rsidRPr="00C30ACB" w:rsidRDefault="0060369D" w:rsidP="00C30ACB">
      <w:pPr>
        <w:tabs>
          <w:tab w:val="left" w:pos="426"/>
          <w:tab w:val="left" w:pos="567"/>
        </w:tabs>
        <w:spacing w:line="360" w:lineRule="auto"/>
        <w:contextualSpacing/>
        <w:jc w:val="both"/>
        <w:rPr>
          <w:rFonts w:ascii="Palatino Linotype" w:eastAsia="Palatino Linotype" w:hAnsi="Palatino Linotype" w:cs="Palatino Linotype"/>
        </w:rPr>
      </w:pPr>
    </w:p>
    <w:p w14:paraId="454B1C45" w14:textId="77777777" w:rsidR="0060369D" w:rsidRPr="00C30ACB" w:rsidRDefault="0060369D" w:rsidP="00C30ACB">
      <w:pPr>
        <w:tabs>
          <w:tab w:val="left" w:pos="426"/>
          <w:tab w:val="left" w:pos="567"/>
        </w:tabs>
        <w:spacing w:line="360" w:lineRule="auto"/>
        <w:contextualSpacing/>
        <w:jc w:val="both"/>
        <w:rPr>
          <w:rFonts w:ascii="Palatino Linotype" w:eastAsia="Calibri" w:hAnsi="Palatino Linotype"/>
          <w:lang w:val="es-ES_tradnl" w:eastAsia="es-ES"/>
        </w:rPr>
      </w:pPr>
      <w:r w:rsidRPr="00C30ACB">
        <w:rPr>
          <w:rFonts w:ascii="Palatino Linotype" w:eastAsia="Calibri" w:hAnsi="Palatino Linotype" w:cs="Arial"/>
          <w:lang w:val="es-ES_tradnl" w:eastAsia="es-ES"/>
        </w:rPr>
        <w:t xml:space="preserve">De </w:t>
      </w:r>
      <w:r w:rsidRPr="00C30ACB">
        <w:rPr>
          <w:rFonts w:ascii="Palatino Linotype" w:eastAsia="Calibri" w:hAnsi="Palatino Linotype"/>
          <w:lang w:eastAsia="es-ES"/>
        </w:rPr>
        <w:t>acuerdo al precepto legal contenido</w:t>
      </w:r>
      <w:r w:rsidRPr="00C30ACB">
        <w:rPr>
          <w:rFonts w:ascii="Palatino Linotype" w:eastAsia="Calibri" w:hAnsi="Palatino Linotype"/>
          <w:lang w:val="es-ES_tradnl" w:eastAsia="es-ES"/>
        </w:rPr>
        <w:t xml:space="preserve"> en la fracción III del artículo 192 de la Ley de Transparencia local,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6D884C92" w14:textId="77777777" w:rsidR="0060369D" w:rsidRPr="00C30ACB" w:rsidRDefault="0060369D" w:rsidP="00C30ACB">
      <w:pPr>
        <w:tabs>
          <w:tab w:val="left" w:pos="426"/>
          <w:tab w:val="left" w:pos="567"/>
        </w:tabs>
        <w:spacing w:line="360" w:lineRule="auto"/>
        <w:contextualSpacing/>
        <w:jc w:val="both"/>
        <w:rPr>
          <w:rFonts w:ascii="Palatino Linotype" w:eastAsia="Calibri" w:hAnsi="Palatino Linotype" w:cs="Arial"/>
          <w:lang w:val="es-ES" w:eastAsia="es-ES"/>
        </w:rPr>
      </w:pPr>
    </w:p>
    <w:p w14:paraId="20EE5E26" w14:textId="77777777" w:rsidR="0060369D" w:rsidRPr="00C30ACB" w:rsidRDefault="0060369D" w:rsidP="00C30ACB">
      <w:pPr>
        <w:tabs>
          <w:tab w:val="left" w:pos="426"/>
          <w:tab w:val="left" w:pos="567"/>
        </w:tabs>
        <w:spacing w:line="360" w:lineRule="auto"/>
        <w:contextualSpacing/>
        <w:jc w:val="both"/>
        <w:rPr>
          <w:rFonts w:ascii="Palatino Linotype" w:eastAsia="Calibri" w:hAnsi="Palatino Linotype"/>
          <w:lang w:val="es-ES_tradnl" w:eastAsia="es-ES"/>
        </w:rPr>
      </w:pPr>
      <w:r w:rsidRPr="00C30ACB">
        <w:rPr>
          <w:rFonts w:ascii="Palatino Linotype" w:eastAsia="Calibri" w:hAnsi="Palatino Linotype" w:cs="Arial"/>
          <w:lang w:val="es-ES" w:eastAsia="es-ES"/>
        </w:rPr>
        <w:t xml:space="preserve">Para </w:t>
      </w:r>
      <w:r w:rsidRPr="00C30ACB">
        <w:rPr>
          <w:rFonts w:ascii="Palatino Linotype" w:eastAsia="Calibri" w:hAnsi="Palatino Linotype"/>
          <w:lang w:val="es-ES_tradnl" w:eastAsia="es-ES"/>
        </w:rPr>
        <w:t xml:space="preserve">los efectos de esta resolución, es oportuno precisar los alcances jurídicos de la fracción III de la disposición legal transcrita. Así, procede el sobreseimiento del recurso de revisión cuando el </w:t>
      </w:r>
      <w:r w:rsidRPr="00C30ACB">
        <w:rPr>
          <w:rFonts w:ascii="Palatino Linotype" w:eastAsia="Calibri" w:hAnsi="Palatino Linotype"/>
          <w:b/>
          <w:lang w:val="es-ES_tradnl" w:eastAsia="es-ES"/>
        </w:rPr>
        <w:t>Sujeto Obligado</w:t>
      </w:r>
      <w:r w:rsidRPr="00C30ACB">
        <w:rPr>
          <w:rFonts w:ascii="Palatino Linotype" w:eastAsia="Calibri" w:hAnsi="Palatino Linotype"/>
          <w:lang w:val="es-ES_tradnl" w:eastAsia="es-ES"/>
        </w:rPr>
        <w:t>:</w:t>
      </w:r>
    </w:p>
    <w:p w14:paraId="739E9ADD" w14:textId="77777777" w:rsidR="0060369D" w:rsidRPr="00C30ACB" w:rsidRDefault="0060369D" w:rsidP="00C30ACB">
      <w:pPr>
        <w:tabs>
          <w:tab w:val="left" w:pos="426"/>
          <w:tab w:val="left" w:pos="567"/>
        </w:tabs>
        <w:spacing w:line="360" w:lineRule="auto"/>
        <w:contextualSpacing/>
        <w:jc w:val="both"/>
        <w:rPr>
          <w:rFonts w:ascii="Palatino Linotype" w:eastAsia="Calibri" w:hAnsi="Palatino Linotype" w:cs="Arial"/>
          <w:lang w:val="es-ES" w:eastAsia="es-ES"/>
        </w:rPr>
      </w:pPr>
    </w:p>
    <w:p w14:paraId="26A7FFEE" w14:textId="77777777" w:rsidR="0060369D" w:rsidRPr="00C30ACB" w:rsidRDefault="0060369D" w:rsidP="00C30ACB">
      <w:pPr>
        <w:numPr>
          <w:ilvl w:val="0"/>
          <w:numId w:val="1"/>
        </w:numPr>
        <w:spacing w:line="360" w:lineRule="auto"/>
        <w:ind w:left="567" w:right="616" w:firstLine="0"/>
        <w:contextualSpacing/>
        <w:jc w:val="both"/>
        <w:rPr>
          <w:rFonts w:ascii="Palatino Linotype" w:hAnsi="Palatino Linotype" w:cs="Arial"/>
        </w:rPr>
      </w:pPr>
      <w:r w:rsidRPr="00C30ACB">
        <w:rPr>
          <w:rFonts w:ascii="Palatino Linotype" w:hAnsi="Palatino Linotype" w:cs="Arial"/>
          <w:b/>
        </w:rPr>
        <w:lastRenderedPageBreak/>
        <w:t>Modifique el acto impugnado:</w:t>
      </w:r>
      <w:r w:rsidRPr="00C30ACB">
        <w:rPr>
          <w:rFonts w:ascii="Palatino Linotype" w:hAnsi="Palatino Linotype" w:cs="Arial"/>
        </w:rPr>
        <w:t xml:space="preserve"> Se actualiza cuando el </w:t>
      </w:r>
      <w:r w:rsidRPr="00C30ACB">
        <w:rPr>
          <w:rFonts w:ascii="Palatino Linotype" w:hAnsi="Palatino Linotype" w:cs="Arial"/>
          <w:b/>
        </w:rPr>
        <w:t>Sujeto Obligado</w:t>
      </w:r>
      <w:r w:rsidRPr="00C30ACB">
        <w:rPr>
          <w:rFonts w:ascii="Palatino Linotype" w:hAnsi="Palatino Linotype" w:cs="Arial"/>
        </w:rPr>
        <w:t xml:space="preserve"> después de haber otorgado una respuesta y hasta antes de dictada la resolución del recurso de revisión, emite una diversa en la que </w:t>
      </w:r>
      <w:r w:rsidRPr="00C30ACB">
        <w:rPr>
          <w:rFonts w:ascii="Palatino Linotype" w:hAnsi="Palatino Linotype" w:cs="Arial"/>
          <w:u w:val="single"/>
        </w:rPr>
        <w:t>subsane las deficiencias que hubiera tenido</w:t>
      </w:r>
      <w:r w:rsidRPr="00C30ACB">
        <w:rPr>
          <w:rFonts w:ascii="Palatino Linotype" w:hAnsi="Palatino Linotype" w:cs="Arial"/>
        </w:rPr>
        <w:t>.</w:t>
      </w:r>
    </w:p>
    <w:p w14:paraId="161219D1" w14:textId="77777777" w:rsidR="0060369D" w:rsidRPr="00C30ACB" w:rsidRDefault="0060369D" w:rsidP="00C30ACB">
      <w:pPr>
        <w:spacing w:line="360" w:lineRule="auto"/>
        <w:ind w:left="567" w:right="616"/>
        <w:contextualSpacing/>
        <w:jc w:val="both"/>
        <w:rPr>
          <w:rFonts w:ascii="Palatino Linotype" w:hAnsi="Palatino Linotype" w:cs="Arial"/>
        </w:rPr>
      </w:pPr>
    </w:p>
    <w:p w14:paraId="4F751DEC" w14:textId="77777777" w:rsidR="0060369D" w:rsidRPr="00C30ACB" w:rsidRDefault="0060369D" w:rsidP="00C30ACB">
      <w:pPr>
        <w:numPr>
          <w:ilvl w:val="0"/>
          <w:numId w:val="1"/>
        </w:numPr>
        <w:spacing w:line="360" w:lineRule="auto"/>
        <w:ind w:left="567" w:right="616" w:firstLine="0"/>
        <w:contextualSpacing/>
        <w:jc w:val="both"/>
        <w:rPr>
          <w:rFonts w:ascii="Palatino Linotype" w:hAnsi="Palatino Linotype" w:cs="Arial"/>
        </w:rPr>
      </w:pPr>
      <w:r w:rsidRPr="00C30ACB">
        <w:rPr>
          <w:rFonts w:ascii="Palatino Linotype" w:hAnsi="Palatino Linotype" w:cs="Arial"/>
          <w:b/>
        </w:rPr>
        <w:t>Revoque el acto impugnado:</w:t>
      </w:r>
      <w:r w:rsidRPr="00C30ACB">
        <w:rPr>
          <w:rFonts w:ascii="Palatino Linotype" w:hAnsi="Palatino Linotype" w:cs="Arial"/>
        </w:rPr>
        <w:t xml:space="preserve"> En este supuesto, el </w:t>
      </w:r>
      <w:r w:rsidRPr="00C30ACB">
        <w:rPr>
          <w:rFonts w:ascii="Palatino Linotype" w:hAnsi="Palatino Linotype" w:cs="Arial"/>
          <w:b/>
        </w:rPr>
        <w:t>Sujeto Obligado</w:t>
      </w:r>
      <w:r w:rsidRPr="00C30ACB">
        <w:rPr>
          <w:rFonts w:ascii="Palatino Linotype" w:hAnsi="Palatino Linotype" w:cs="Arial"/>
        </w:rPr>
        <w:t xml:space="preserve"> deja sin efectos la primera respuesta y en su lugar emite otra que satisfaga lo solicitado por la particular en un primer momento.</w:t>
      </w:r>
    </w:p>
    <w:p w14:paraId="5B09CD03" w14:textId="77777777" w:rsidR="0060369D" w:rsidRPr="00C30ACB" w:rsidRDefault="0060369D" w:rsidP="00C30ACB">
      <w:pPr>
        <w:ind w:left="720"/>
        <w:contextualSpacing/>
        <w:rPr>
          <w:rFonts w:ascii="Palatino Linotype" w:eastAsia="Calibri" w:hAnsi="Palatino Linotype" w:cs="Arial"/>
          <w:lang w:val="es-ES" w:eastAsia="es-ES"/>
        </w:rPr>
      </w:pPr>
    </w:p>
    <w:p w14:paraId="220AC39C" w14:textId="77777777" w:rsidR="0060369D" w:rsidRPr="00C30ACB" w:rsidRDefault="0060369D" w:rsidP="00C30ACB">
      <w:pPr>
        <w:tabs>
          <w:tab w:val="left" w:pos="426"/>
          <w:tab w:val="left" w:pos="567"/>
        </w:tabs>
        <w:spacing w:line="360" w:lineRule="auto"/>
        <w:contextualSpacing/>
        <w:jc w:val="both"/>
        <w:rPr>
          <w:rFonts w:ascii="Palatino Linotype" w:eastAsia="Calibri" w:hAnsi="Palatino Linotype"/>
          <w:lang w:val="es-ES_tradnl" w:eastAsia="es-ES"/>
        </w:rPr>
      </w:pPr>
      <w:r w:rsidRPr="00C30ACB">
        <w:rPr>
          <w:rFonts w:ascii="Palatino Linotype" w:eastAsia="Calibri" w:hAnsi="Palatino Linotype" w:cs="Arial"/>
          <w:lang w:val="es-ES" w:eastAsia="es-ES"/>
        </w:rPr>
        <w:t xml:space="preserve">Las </w:t>
      </w:r>
      <w:r w:rsidRPr="00C30ACB">
        <w:rPr>
          <w:rFonts w:ascii="Palatino Linotype" w:eastAsia="Calibri" w:hAnsi="Palatino Linotype"/>
          <w:lang w:val="es-ES_tradnl" w:eastAsia="es-ES"/>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 la Particular, ya sea porque se hizo la entrega de la información solicitada o porque se completó la misma.</w:t>
      </w:r>
    </w:p>
    <w:p w14:paraId="038B1B67" w14:textId="77777777" w:rsidR="0060369D" w:rsidRPr="00C30ACB" w:rsidRDefault="0060369D" w:rsidP="00C30ACB">
      <w:pPr>
        <w:spacing w:line="360" w:lineRule="auto"/>
        <w:jc w:val="both"/>
        <w:rPr>
          <w:rFonts w:ascii="Palatino Linotype" w:eastAsia="Palatino Linotype" w:hAnsi="Palatino Linotype" w:cs="Palatino Linotype"/>
          <w:b/>
        </w:rPr>
      </w:pPr>
    </w:p>
    <w:p w14:paraId="1C388CBF" w14:textId="72393A96" w:rsidR="00C15D6E" w:rsidRPr="00C30ACB" w:rsidRDefault="0060369D" w:rsidP="00C30ACB">
      <w:pPr>
        <w:spacing w:line="360" w:lineRule="auto"/>
        <w:ind w:right="49"/>
        <w:jc w:val="both"/>
        <w:rPr>
          <w:rFonts w:ascii="Palatino Linotype" w:hAnsi="Palatino Linotype" w:cs="Arial"/>
          <w:b/>
        </w:rPr>
      </w:pPr>
      <w:r w:rsidRPr="00C30ACB">
        <w:rPr>
          <w:rFonts w:ascii="Palatino Linotype" w:hAnsi="Palatino Linotype" w:cs="Arial"/>
          <w:b/>
        </w:rPr>
        <w:t>En el c</w:t>
      </w:r>
      <w:r w:rsidR="00C15D6E" w:rsidRPr="00C30ACB">
        <w:rPr>
          <w:rFonts w:ascii="Palatino Linotype" w:hAnsi="Palatino Linotype" w:cs="Arial"/>
          <w:b/>
        </w:rPr>
        <w:t>aso en concreto.</w:t>
      </w:r>
    </w:p>
    <w:tbl>
      <w:tblPr>
        <w:tblStyle w:val="Tablaconcuadrcula"/>
        <w:tblW w:w="7366" w:type="dxa"/>
        <w:jc w:val="center"/>
        <w:tblLook w:val="04A0" w:firstRow="1" w:lastRow="0" w:firstColumn="1" w:lastColumn="0" w:noHBand="0" w:noVBand="1"/>
      </w:tblPr>
      <w:tblGrid>
        <w:gridCol w:w="2942"/>
        <w:gridCol w:w="4424"/>
      </w:tblGrid>
      <w:tr w:rsidR="00C30ACB" w:rsidRPr="00C30ACB" w14:paraId="0A77C1D2" w14:textId="77777777" w:rsidTr="00544C3F">
        <w:trPr>
          <w:jc w:val="center"/>
        </w:trPr>
        <w:tc>
          <w:tcPr>
            <w:tcW w:w="2942" w:type="dxa"/>
            <w:shd w:val="clear" w:color="auto" w:fill="A6A6A6" w:themeFill="background1" w:themeFillShade="A6"/>
          </w:tcPr>
          <w:p w14:paraId="2028CA75" w14:textId="41F7508F" w:rsidR="00544C3F" w:rsidRPr="00C30ACB" w:rsidRDefault="00544C3F" w:rsidP="00C30ACB">
            <w:pPr>
              <w:rPr>
                <w:rFonts w:asciiTheme="minorHAnsi" w:eastAsiaTheme="minorHAnsi" w:hAnsiTheme="minorHAnsi" w:cstheme="minorBidi"/>
                <w:b/>
                <w:bCs/>
                <w:kern w:val="2"/>
                <w:sz w:val="22"/>
                <w:szCs w:val="22"/>
                <w:lang w:eastAsia="en-US"/>
                <w14:ligatures w14:val="standardContextual"/>
              </w:rPr>
            </w:pPr>
            <w:r w:rsidRPr="00C30ACB">
              <w:rPr>
                <w:rFonts w:asciiTheme="minorHAnsi" w:eastAsiaTheme="minorHAnsi" w:hAnsiTheme="minorHAnsi" w:cstheme="minorBidi"/>
                <w:b/>
                <w:bCs/>
                <w:kern w:val="2"/>
                <w:sz w:val="22"/>
                <w:szCs w:val="22"/>
                <w:lang w:eastAsia="en-US"/>
                <w14:ligatures w14:val="standardContextual"/>
              </w:rPr>
              <w:t>Lo solicitado</w:t>
            </w:r>
          </w:p>
        </w:tc>
        <w:tc>
          <w:tcPr>
            <w:tcW w:w="4424" w:type="dxa"/>
            <w:shd w:val="clear" w:color="auto" w:fill="A6A6A6" w:themeFill="background1" w:themeFillShade="A6"/>
          </w:tcPr>
          <w:p w14:paraId="57EBAFE3" w14:textId="77777777" w:rsidR="00544C3F" w:rsidRPr="00C30ACB" w:rsidRDefault="00544C3F" w:rsidP="00C30ACB">
            <w:pPr>
              <w:rPr>
                <w:rFonts w:asciiTheme="minorHAnsi" w:eastAsiaTheme="minorHAnsi" w:hAnsiTheme="minorHAnsi" w:cstheme="minorBidi"/>
                <w:b/>
                <w:bCs/>
                <w:kern w:val="2"/>
                <w:sz w:val="22"/>
                <w:szCs w:val="22"/>
                <w:lang w:eastAsia="en-US"/>
                <w14:ligatures w14:val="standardContextual"/>
              </w:rPr>
            </w:pPr>
            <w:r w:rsidRPr="00C30ACB">
              <w:rPr>
                <w:rFonts w:asciiTheme="minorHAnsi" w:eastAsiaTheme="minorHAnsi" w:hAnsiTheme="minorHAnsi" w:cstheme="minorBidi"/>
                <w:b/>
                <w:bCs/>
                <w:kern w:val="2"/>
                <w:sz w:val="22"/>
                <w:szCs w:val="22"/>
                <w:lang w:eastAsia="en-US"/>
                <w14:ligatures w14:val="standardContextual"/>
              </w:rPr>
              <w:t>Lo entregado</w:t>
            </w:r>
          </w:p>
        </w:tc>
      </w:tr>
      <w:tr w:rsidR="00C30ACB" w:rsidRPr="00C30ACB" w14:paraId="31F7CAAC" w14:textId="77777777" w:rsidTr="00544C3F">
        <w:trPr>
          <w:jc w:val="center"/>
        </w:trPr>
        <w:tc>
          <w:tcPr>
            <w:tcW w:w="2942" w:type="dxa"/>
          </w:tcPr>
          <w:p w14:paraId="2F5349F7" w14:textId="77777777" w:rsidR="00544C3F" w:rsidRPr="00C30ACB" w:rsidRDefault="00544C3F" w:rsidP="00C30ACB">
            <w:pPr>
              <w:rPr>
                <w:rFonts w:asciiTheme="minorHAnsi" w:eastAsiaTheme="minorHAnsi" w:hAnsiTheme="minorHAnsi" w:cstheme="minorBidi"/>
                <w:i/>
                <w:iCs/>
                <w:kern w:val="2"/>
                <w:sz w:val="22"/>
                <w:szCs w:val="22"/>
                <w:lang w:eastAsia="en-US"/>
                <w14:ligatures w14:val="standardContextual"/>
              </w:rPr>
            </w:pPr>
            <w:bookmarkStart w:id="9" w:name="_Hlk157069528"/>
            <w:r w:rsidRPr="00C30ACB">
              <w:rPr>
                <w:rFonts w:asciiTheme="minorHAnsi" w:eastAsiaTheme="minorHAnsi" w:hAnsiTheme="minorHAnsi" w:cstheme="minorBidi"/>
                <w:i/>
                <w:iCs/>
                <w:kern w:val="2"/>
                <w:sz w:val="22"/>
                <w:szCs w:val="22"/>
                <w:lang w:eastAsia="en-US"/>
                <w14:ligatures w14:val="standardContextual"/>
              </w:rPr>
              <w:t>El Programa de Trabajo de Administración de Riesgos</w:t>
            </w:r>
          </w:p>
        </w:tc>
        <w:tc>
          <w:tcPr>
            <w:tcW w:w="4424" w:type="dxa"/>
          </w:tcPr>
          <w:p w14:paraId="294956CF" w14:textId="6CFB9D98"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En la respuesta fue entregado como anexo 1 (ILEGIBLE), pero en informe justificado entregó los formatos de forma legible.</w:t>
            </w:r>
          </w:p>
        </w:tc>
      </w:tr>
      <w:tr w:rsidR="00C30ACB" w:rsidRPr="00C30ACB" w14:paraId="66347040" w14:textId="77777777" w:rsidTr="00544C3F">
        <w:trPr>
          <w:jc w:val="center"/>
        </w:trPr>
        <w:tc>
          <w:tcPr>
            <w:tcW w:w="2942" w:type="dxa"/>
          </w:tcPr>
          <w:p w14:paraId="0A27089F" w14:textId="2845A8D9"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Palatino Linotype" w:eastAsia="Palatino Linotype" w:hAnsi="Palatino Linotype" w:cs="Palatino Linotype"/>
                <w:bCs/>
                <w:i/>
                <w:iCs/>
                <w:noProof/>
                <w:kern w:val="2"/>
                <w:sz w:val="22"/>
                <w:szCs w:val="22"/>
                <w14:ligatures w14:val="standardContextual"/>
              </w:rPr>
              <mc:AlternateContent>
                <mc:Choice Requires="wpi">
                  <w:drawing>
                    <wp:anchor distT="0" distB="0" distL="114300" distR="114300" simplePos="0" relativeHeight="251663360" behindDoc="0" locked="0" layoutInCell="1" allowOverlap="1" wp14:anchorId="136B61A7" wp14:editId="40B9F779">
                      <wp:simplePos x="0" y="0"/>
                      <wp:positionH relativeFrom="column">
                        <wp:posOffset>-1752160</wp:posOffset>
                      </wp:positionH>
                      <wp:positionV relativeFrom="paragraph">
                        <wp:posOffset>-656545</wp:posOffset>
                      </wp:positionV>
                      <wp:extent cx="360" cy="360"/>
                      <wp:effectExtent l="38100" t="38100" r="57150" b="57150"/>
                      <wp:wrapNone/>
                      <wp:docPr id="608599579" name="Entrada de lápiz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4917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138.65pt;margin-top:-52.4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4IkgSbwBAABdBAAAEAAAAAAAAAAAAAAAAADQAwAAZHJzL2luay9p&#10;bmsxLnhtbFBLAQItABQABgAIAAAAIQBpY9YY5QAAAA8BAAAPAAAAAAAAAAAAAAAAALoFAABkcnMv&#10;ZG93bnJldi54bWxQSwECLQAUAAYACAAAACEAeRi8nb8AAAAhAQAAGQAAAAAAAAAAAAAAAADMBgAA&#10;ZHJzL19yZWxzL2Uyb0RvYy54bWwucmVsc1BLBQYAAAAABgAGAHgBAADCBwAAAAA=&#10;">
                      <v:imagedata r:id="rId9" o:title=""/>
                    </v:shape>
                  </w:pict>
                </mc:Fallback>
              </mc:AlternateContent>
            </w:r>
            <w:r w:rsidRPr="00C30ACB">
              <w:rPr>
                <w:rFonts w:ascii="Palatino Linotype" w:eastAsia="Palatino Linotype" w:hAnsi="Palatino Linotype" w:cs="Palatino Linotype"/>
                <w:bCs/>
                <w:i/>
                <w:iCs/>
                <w:kern w:val="2"/>
                <w:sz w:val="22"/>
                <w:szCs w:val="22"/>
                <w:lang w:eastAsia="en-US"/>
                <w14:ligatures w14:val="standardContextual"/>
              </w:rPr>
              <w:t>El Programa de Trabajo de Control Interno</w:t>
            </w:r>
          </w:p>
        </w:tc>
        <w:tc>
          <w:tcPr>
            <w:tcW w:w="4424" w:type="dxa"/>
          </w:tcPr>
          <w:p w14:paraId="168270F7" w14:textId="34BA39AC"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En la respuesta fue entregado como anexo 2 (ILEGIBLE), pero en informe justificado entregó los formatos de forma legible.</w:t>
            </w:r>
          </w:p>
        </w:tc>
      </w:tr>
      <w:tr w:rsidR="00C30ACB" w:rsidRPr="00C30ACB" w14:paraId="4E7FB8C1" w14:textId="77777777" w:rsidTr="00544C3F">
        <w:trPr>
          <w:trHeight w:val="574"/>
          <w:jc w:val="center"/>
        </w:trPr>
        <w:tc>
          <w:tcPr>
            <w:tcW w:w="2942" w:type="dxa"/>
            <w:tcBorders>
              <w:bottom w:val="single" w:sz="4" w:space="0" w:color="D9D9D9" w:themeColor="background1" w:themeShade="D9"/>
            </w:tcBorders>
          </w:tcPr>
          <w:p w14:paraId="04C34476" w14:textId="72BD50FA"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bookmarkStart w:id="10" w:name="_Hlk157084551"/>
            <w:bookmarkEnd w:id="9"/>
            <w:r w:rsidRPr="00C30ACB">
              <w:rPr>
                <w:rFonts w:ascii="Palatino Linotype" w:eastAsia="Palatino Linotype" w:hAnsi="Palatino Linotype" w:cs="Palatino Linotype"/>
                <w:bCs/>
                <w:i/>
                <w:iCs/>
                <w:kern w:val="2"/>
                <w:sz w:val="22"/>
                <w:szCs w:val="22"/>
                <w:lang w:eastAsia="en-US"/>
                <w14:ligatures w14:val="standardContextual"/>
              </w:rPr>
              <w:t xml:space="preserve">Los nombres, cargos de los servidores públicos de </w:t>
            </w:r>
          </w:p>
        </w:tc>
        <w:tc>
          <w:tcPr>
            <w:tcW w:w="4424" w:type="dxa"/>
            <w:tcBorders>
              <w:bottom w:val="single" w:sz="4" w:space="0" w:color="D9D9D9" w:themeColor="background1" w:themeShade="D9"/>
            </w:tcBorders>
          </w:tcPr>
          <w:p w14:paraId="522603FC" w14:textId="5F3AEDB0"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En respuesta remite un cuadro con listado de 4 nombres con cargos.</w:t>
            </w:r>
          </w:p>
        </w:tc>
      </w:tr>
      <w:tr w:rsidR="00C30ACB" w:rsidRPr="00C30ACB" w14:paraId="07709B9A" w14:textId="77777777" w:rsidTr="00544C3F">
        <w:trPr>
          <w:trHeight w:val="682"/>
          <w:jc w:val="center"/>
        </w:trPr>
        <w:tc>
          <w:tcPr>
            <w:tcW w:w="2942" w:type="dxa"/>
            <w:tcBorders>
              <w:top w:val="single" w:sz="4" w:space="0" w:color="D9D9D9" w:themeColor="background1" w:themeShade="D9"/>
            </w:tcBorders>
          </w:tcPr>
          <w:p w14:paraId="31E17C8E" w14:textId="7F49418B"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r w:rsidRPr="00C30ACB">
              <w:rPr>
                <w:rFonts w:ascii="Palatino Linotype" w:eastAsia="Palatino Linotype" w:hAnsi="Palatino Linotype" w:cs="Palatino Linotype"/>
                <w:bCs/>
                <w:i/>
                <w:iCs/>
                <w:kern w:val="2"/>
                <w:sz w:val="22"/>
                <w:szCs w:val="22"/>
                <w:lang w:eastAsia="en-US"/>
                <w14:ligatures w14:val="standardContextual"/>
              </w:rPr>
              <w:lastRenderedPageBreak/>
              <w:t xml:space="preserve">Enlace de Administración de Riesgos: </w:t>
            </w:r>
          </w:p>
        </w:tc>
        <w:tc>
          <w:tcPr>
            <w:tcW w:w="4424" w:type="dxa"/>
            <w:tcBorders>
              <w:top w:val="single" w:sz="4" w:space="0" w:color="D9D9D9" w:themeColor="background1" w:themeShade="D9"/>
            </w:tcBorders>
          </w:tcPr>
          <w:p w14:paraId="2F37EC51" w14:textId="77777777"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Enlace de Administración</w:t>
            </w:r>
          </w:p>
          <w:p w14:paraId="3274129A" w14:textId="3AC1D016"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proofErr w:type="gramStart"/>
            <w:r w:rsidRPr="00C30ACB">
              <w:rPr>
                <w:rFonts w:asciiTheme="minorHAnsi" w:eastAsiaTheme="minorHAnsi" w:hAnsiTheme="minorHAnsi" w:cstheme="minorBidi"/>
                <w:kern w:val="2"/>
                <w:sz w:val="22"/>
                <w:szCs w:val="22"/>
                <w:lang w:eastAsia="en-US"/>
                <w14:ligatures w14:val="standardContextual"/>
              </w:rPr>
              <w:t>de</w:t>
            </w:r>
            <w:proofErr w:type="gramEnd"/>
            <w:r w:rsidRPr="00C30ACB">
              <w:rPr>
                <w:rFonts w:asciiTheme="minorHAnsi" w:eastAsiaTheme="minorHAnsi" w:hAnsiTheme="minorHAnsi" w:cstheme="minorBidi"/>
                <w:kern w:val="2"/>
                <w:sz w:val="22"/>
                <w:szCs w:val="22"/>
                <w:lang w:eastAsia="en-US"/>
                <w14:ligatures w14:val="standardContextual"/>
              </w:rPr>
              <w:t xml:space="preserve"> Riesgos: Lic. Juan Carlos Urbina Sánchez</w:t>
            </w:r>
          </w:p>
        </w:tc>
      </w:tr>
      <w:tr w:rsidR="00C30ACB" w:rsidRPr="00C30ACB" w14:paraId="364B3E19" w14:textId="77777777" w:rsidTr="00544C3F">
        <w:trPr>
          <w:trHeight w:val="536"/>
          <w:jc w:val="center"/>
        </w:trPr>
        <w:tc>
          <w:tcPr>
            <w:tcW w:w="2942" w:type="dxa"/>
          </w:tcPr>
          <w:p w14:paraId="292743BE" w14:textId="5A54C7CB"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r w:rsidRPr="00C30ACB">
              <w:rPr>
                <w:rFonts w:ascii="Palatino Linotype" w:eastAsia="Palatino Linotype" w:hAnsi="Palatino Linotype" w:cs="Palatino Linotype"/>
                <w:bCs/>
                <w:i/>
                <w:iCs/>
                <w:kern w:val="2"/>
                <w:sz w:val="22"/>
                <w:szCs w:val="22"/>
                <w:lang w:eastAsia="en-US"/>
                <w14:ligatures w14:val="standardContextual"/>
              </w:rPr>
              <w:t>el Coordinador de Control Interno,</w:t>
            </w:r>
          </w:p>
          <w:p w14:paraId="26511E1A" w14:textId="77777777"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p>
        </w:tc>
        <w:tc>
          <w:tcPr>
            <w:tcW w:w="4424" w:type="dxa"/>
          </w:tcPr>
          <w:p w14:paraId="3A608689" w14:textId="77777777"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Coordinadora de</w:t>
            </w:r>
          </w:p>
          <w:p w14:paraId="10FC89F0" w14:textId="01818DBE"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Control Interno: Lic. Elena Salazar Gómez.</w:t>
            </w:r>
          </w:p>
        </w:tc>
      </w:tr>
      <w:tr w:rsidR="00C30ACB" w:rsidRPr="00C30ACB" w14:paraId="0C61E9C4" w14:textId="77777777" w:rsidTr="00544C3F">
        <w:trPr>
          <w:trHeight w:val="1201"/>
          <w:jc w:val="center"/>
        </w:trPr>
        <w:tc>
          <w:tcPr>
            <w:tcW w:w="2942" w:type="dxa"/>
          </w:tcPr>
          <w:p w14:paraId="1D3D23AD" w14:textId="76C2E59A"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r w:rsidRPr="00C30ACB">
              <w:rPr>
                <w:rFonts w:ascii="Palatino Linotype" w:eastAsia="Palatino Linotype" w:hAnsi="Palatino Linotype" w:cs="Palatino Linotype"/>
                <w:bCs/>
                <w:i/>
                <w:iCs/>
                <w:kern w:val="2"/>
                <w:sz w:val="22"/>
                <w:szCs w:val="22"/>
                <w:lang w:eastAsia="en-US"/>
                <w14:ligatures w14:val="standardContextual"/>
              </w:rPr>
              <w:t xml:space="preserve">el servidor público que es enlace del Comité de Control Interno y Desempeño Institucional: </w:t>
            </w:r>
          </w:p>
        </w:tc>
        <w:tc>
          <w:tcPr>
            <w:tcW w:w="4424" w:type="dxa"/>
          </w:tcPr>
          <w:p w14:paraId="26389E50" w14:textId="77777777"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Enlace del Comité de</w:t>
            </w:r>
          </w:p>
          <w:p w14:paraId="7B2D3D0D" w14:textId="35B2EA88"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Control y Desempeño Institucional:</w:t>
            </w:r>
            <w:r w:rsidRPr="00C30ACB">
              <w:t xml:space="preserve"> </w:t>
            </w:r>
            <w:r w:rsidRPr="00C30ACB">
              <w:rPr>
                <w:rFonts w:asciiTheme="minorHAnsi" w:eastAsiaTheme="minorHAnsi" w:hAnsiTheme="minorHAnsi" w:cstheme="minorBidi"/>
                <w:kern w:val="2"/>
                <w:sz w:val="22"/>
                <w:szCs w:val="22"/>
                <w:lang w:eastAsia="en-US"/>
                <w14:ligatures w14:val="standardContextual"/>
              </w:rPr>
              <w:t>C.P. Edgardo Rojas Castellanos</w:t>
            </w:r>
          </w:p>
          <w:p w14:paraId="4D8E75AB" w14:textId="77777777"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p>
        </w:tc>
      </w:tr>
      <w:tr w:rsidR="00C30ACB" w:rsidRPr="00C30ACB" w14:paraId="5487D038" w14:textId="77777777" w:rsidTr="00544C3F">
        <w:trPr>
          <w:trHeight w:val="2706"/>
          <w:jc w:val="center"/>
        </w:trPr>
        <w:tc>
          <w:tcPr>
            <w:tcW w:w="2942" w:type="dxa"/>
          </w:tcPr>
          <w:p w14:paraId="6C48B1B6" w14:textId="77777777"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r w:rsidRPr="00C30ACB">
              <w:rPr>
                <w:rFonts w:ascii="Palatino Linotype" w:eastAsia="Palatino Linotype" w:hAnsi="Palatino Linotype" w:cs="Palatino Linotype"/>
                <w:bCs/>
                <w:i/>
                <w:iCs/>
                <w:kern w:val="2"/>
                <w:sz w:val="22"/>
                <w:szCs w:val="22"/>
                <w:lang w:eastAsia="en-US"/>
                <w14:ligatures w14:val="standardContextual"/>
              </w:rPr>
              <w:t xml:space="preserve">la persona servidora pública designada por el Coordinador de Control Interno, para apoyarlo en el seguimiento del proceso del Comité de Control y Desempeño Institucional; </w:t>
            </w:r>
          </w:p>
          <w:p w14:paraId="3BD6720D" w14:textId="77777777"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p>
          <w:p w14:paraId="2CE23BF5" w14:textId="77777777"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p>
          <w:p w14:paraId="7AE4E617" w14:textId="77777777"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p>
        </w:tc>
        <w:tc>
          <w:tcPr>
            <w:tcW w:w="4424" w:type="dxa"/>
          </w:tcPr>
          <w:p w14:paraId="3A5BEBF4" w14:textId="4EAD29A3"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 xml:space="preserve">Informo que el Acuerdo por el que se emiten las disposiciones en materia de Control Interno para las Dependencias y Organismo Auxiliares del Gobierno del Estado de México, publicado en el Periódico Oficial “Gaceta del Gobierno”, el 18 de junio de 2021, </w:t>
            </w:r>
            <w:r w:rsidRPr="00C30ACB">
              <w:rPr>
                <w:rFonts w:asciiTheme="minorHAnsi" w:eastAsiaTheme="minorHAnsi" w:hAnsiTheme="minorHAnsi" w:cstheme="minorBidi"/>
                <w:b/>
                <w:bCs/>
                <w:kern w:val="2"/>
                <w:sz w:val="22"/>
                <w:szCs w:val="22"/>
                <w:lang w:eastAsia="en-US"/>
                <w14:ligatures w14:val="standardContextual"/>
              </w:rPr>
              <w:t>no contempla la figura</w:t>
            </w:r>
            <w:r w:rsidRPr="00C30ACB">
              <w:rPr>
                <w:rFonts w:asciiTheme="minorHAnsi" w:eastAsiaTheme="minorHAnsi" w:hAnsiTheme="minorHAnsi" w:cstheme="minorBidi"/>
                <w:kern w:val="2"/>
                <w:sz w:val="22"/>
                <w:szCs w:val="22"/>
                <w:lang w:eastAsia="en-US"/>
                <w14:ligatures w14:val="standardContextual"/>
              </w:rPr>
              <w:t xml:space="preserve"> que refiere en su solicitud, razón por la cual esta Procuraduría Ambiental no cuenta con una persona servidora pública que se desempeñe en dicho encargo.</w:t>
            </w:r>
          </w:p>
        </w:tc>
      </w:tr>
      <w:tr w:rsidR="00544C3F" w:rsidRPr="00C30ACB" w14:paraId="0C72D242" w14:textId="77777777" w:rsidTr="00544C3F">
        <w:trPr>
          <w:trHeight w:val="960"/>
          <w:jc w:val="center"/>
        </w:trPr>
        <w:tc>
          <w:tcPr>
            <w:tcW w:w="2942" w:type="dxa"/>
          </w:tcPr>
          <w:p w14:paraId="2F6F5D8C" w14:textId="77777777" w:rsidR="00544C3F" w:rsidRPr="00C30ACB" w:rsidRDefault="00544C3F" w:rsidP="00C30ACB">
            <w:pPr>
              <w:rPr>
                <w:rFonts w:ascii="Palatino Linotype" w:eastAsia="Palatino Linotype" w:hAnsi="Palatino Linotype" w:cs="Palatino Linotype"/>
                <w:bCs/>
                <w:i/>
                <w:iCs/>
                <w:kern w:val="2"/>
                <w:sz w:val="22"/>
                <w:szCs w:val="22"/>
                <w:lang w:eastAsia="en-US"/>
                <w14:ligatures w14:val="standardContextual"/>
              </w:rPr>
            </w:pPr>
            <w:r w:rsidRPr="00C30ACB">
              <w:rPr>
                <w:rFonts w:ascii="Palatino Linotype" w:eastAsia="Palatino Linotype" w:hAnsi="Palatino Linotype" w:cs="Palatino Linotype"/>
                <w:bCs/>
                <w:i/>
                <w:iCs/>
                <w:kern w:val="2"/>
                <w:sz w:val="22"/>
                <w:szCs w:val="22"/>
                <w:lang w:eastAsia="en-US"/>
                <w14:ligatures w14:val="standardContextual"/>
              </w:rPr>
              <w:t>Enlace del Sistema de Control Interno institucional</w:t>
            </w:r>
          </w:p>
        </w:tc>
        <w:tc>
          <w:tcPr>
            <w:tcW w:w="4424" w:type="dxa"/>
          </w:tcPr>
          <w:p w14:paraId="08B9BD23" w14:textId="77777777"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Enlace del Sistema de</w:t>
            </w:r>
          </w:p>
          <w:p w14:paraId="5E649228" w14:textId="101DED42" w:rsidR="00544C3F" w:rsidRPr="00C30ACB" w:rsidRDefault="00544C3F" w:rsidP="00C30ACB">
            <w:pPr>
              <w:rPr>
                <w:rFonts w:asciiTheme="minorHAnsi" w:eastAsiaTheme="minorHAnsi" w:hAnsiTheme="minorHAnsi" w:cstheme="minorBidi"/>
                <w:kern w:val="2"/>
                <w:sz w:val="22"/>
                <w:szCs w:val="22"/>
                <w:lang w:eastAsia="en-US"/>
                <w14:ligatures w14:val="standardContextual"/>
              </w:rPr>
            </w:pPr>
            <w:r w:rsidRPr="00C30ACB">
              <w:rPr>
                <w:rFonts w:asciiTheme="minorHAnsi" w:eastAsiaTheme="minorHAnsi" w:hAnsiTheme="minorHAnsi" w:cstheme="minorBidi"/>
                <w:kern w:val="2"/>
                <w:sz w:val="22"/>
                <w:szCs w:val="22"/>
                <w:lang w:eastAsia="en-US"/>
                <w14:ligatures w14:val="standardContextual"/>
              </w:rPr>
              <w:t>Control Interno: P.</w:t>
            </w:r>
            <w:r w:rsidR="00D424DD" w:rsidRPr="00C30ACB">
              <w:rPr>
                <w:rFonts w:asciiTheme="minorHAnsi" w:eastAsiaTheme="minorHAnsi" w:hAnsiTheme="minorHAnsi" w:cstheme="minorBidi"/>
                <w:kern w:val="2"/>
                <w:sz w:val="22"/>
                <w:szCs w:val="22"/>
                <w:lang w:eastAsia="en-US"/>
                <w14:ligatures w14:val="standardContextual"/>
              </w:rPr>
              <w:t xml:space="preserve"> </w:t>
            </w:r>
            <w:r w:rsidRPr="00C30ACB">
              <w:rPr>
                <w:rFonts w:asciiTheme="minorHAnsi" w:eastAsiaTheme="minorHAnsi" w:hAnsiTheme="minorHAnsi" w:cstheme="minorBidi"/>
                <w:kern w:val="2"/>
                <w:sz w:val="22"/>
                <w:szCs w:val="22"/>
                <w:lang w:eastAsia="en-US"/>
                <w14:ligatures w14:val="standardContextual"/>
              </w:rPr>
              <w:t>en D. Elizabeth Pichardo Pereyra.</w:t>
            </w:r>
          </w:p>
        </w:tc>
      </w:tr>
      <w:bookmarkEnd w:id="10"/>
    </w:tbl>
    <w:p w14:paraId="6FC3048A" w14:textId="77777777" w:rsidR="00617FE1" w:rsidRPr="00C30ACB" w:rsidRDefault="00617FE1" w:rsidP="00C30ACB">
      <w:pPr>
        <w:spacing w:line="360" w:lineRule="auto"/>
        <w:ind w:right="49"/>
        <w:jc w:val="both"/>
        <w:rPr>
          <w:rFonts w:ascii="Palatino Linotype" w:hAnsi="Palatino Linotype" w:cs="Arial"/>
          <w:bCs/>
        </w:rPr>
      </w:pPr>
    </w:p>
    <w:p w14:paraId="7C057385" w14:textId="5057F7B5" w:rsidR="0060369D" w:rsidRPr="00C30ACB" w:rsidRDefault="0060369D" w:rsidP="00C30ACB">
      <w:pPr>
        <w:spacing w:line="360" w:lineRule="auto"/>
        <w:ind w:right="49"/>
        <w:jc w:val="both"/>
        <w:rPr>
          <w:rFonts w:ascii="Palatino Linotype" w:eastAsia="Palatino Linotype" w:hAnsi="Palatino Linotype" w:cs="Palatino Linotype"/>
        </w:rPr>
      </w:pPr>
      <w:r w:rsidRPr="00C30ACB">
        <w:rPr>
          <w:rFonts w:ascii="Palatino Linotype" w:hAnsi="Palatino Linotype" w:cs="Arial"/>
          <w:lang w:val="es-ES" w:eastAsia="es-ES"/>
        </w:rPr>
        <w:t xml:space="preserve">Con el fin de reparar el derecho de acceso a la información, el </w:t>
      </w:r>
      <w:r w:rsidRPr="00C30ACB">
        <w:rPr>
          <w:rFonts w:ascii="Palatino Linotype" w:hAnsi="Palatino Linotype" w:cs="Arial"/>
          <w:b/>
          <w:lang w:val="es-ES" w:eastAsia="es-ES"/>
        </w:rPr>
        <w:t xml:space="preserve">Sujeto Obligado </w:t>
      </w:r>
      <w:r w:rsidRPr="00C30ACB">
        <w:rPr>
          <w:rFonts w:ascii="Palatino Linotype" w:hAnsi="Palatino Linotype" w:cs="Arial"/>
          <w:lang w:val="es-ES" w:eastAsia="es-ES"/>
        </w:rPr>
        <w:t xml:space="preserve">a través de un acto jurídico posterior, </w:t>
      </w:r>
      <w:r w:rsidRPr="00C30ACB">
        <w:rPr>
          <w:rFonts w:ascii="Palatino Linotype" w:eastAsia="Palatino Linotype" w:hAnsi="Palatino Linotype" w:cs="Palatino Linotype"/>
        </w:rPr>
        <w:t xml:space="preserve">rindió su informe justificado con el archivo </w:t>
      </w:r>
      <w:r w:rsidRPr="00C30ACB">
        <w:rPr>
          <w:rFonts w:ascii="Palatino Linotype" w:eastAsia="Palatino Linotype" w:hAnsi="Palatino Linotype" w:cs="Palatino Linotype"/>
          <w:i/>
        </w:rPr>
        <w:t>RR 138 .</w:t>
      </w:r>
      <w:proofErr w:type="spellStart"/>
      <w:r w:rsidRPr="00C30ACB">
        <w:rPr>
          <w:rFonts w:ascii="Palatino Linotype" w:eastAsia="Palatino Linotype" w:hAnsi="Palatino Linotype" w:cs="Palatino Linotype"/>
          <w:i/>
        </w:rPr>
        <w:t>pdf</w:t>
      </w:r>
      <w:proofErr w:type="spellEnd"/>
      <w:r w:rsidRPr="00C30ACB">
        <w:rPr>
          <w:rFonts w:ascii="Palatino Linotype" w:eastAsia="Palatino Linotype" w:hAnsi="Palatino Linotype" w:cs="Palatino Linotype"/>
        </w:rPr>
        <w:t xml:space="preserve">, consistente en el oficio 22C0201000200L/UT/404/2023, en donde ratifica su respuesta y </w:t>
      </w:r>
      <w:r w:rsidRPr="00C30ACB">
        <w:rPr>
          <w:rFonts w:ascii="Palatino Linotype" w:eastAsia="Palatino Linotype" w:hAnsi="Palatino Linotype" w:cs="Palatino Linotype"/>
          <w:b/>
          <w:bCs/>
        </w:rPr>
        <w:t xml:space="preserve">adjunta los formatos de forma legible, </w:t>
      </w:r>
      <w:r w:rsidRPr="00C30ACB">
        <w:rPr>
          <w:rFonts w:ascii="Palatino Linotype" w:eastAsia="Palatino Linotype" w:hAnsi="Palatino Linotype" w:cs="Palatino Linotype"/>
        </w:rPr>
        <w:t>a manera de ejemplo se expone:</w:t>
      </w:r>
      <w:r w:rsidRPr="00C30ACB">
        <w:t xml:space="preserve"> </w:t>
      </w:r>
    </w:p>
    <w:p w14:paraId="379D964C" w14:textId="77777777" w:rsidR="0060369D" w:rsidRPr="00C30ACB" w:rsidRDefault="0060369D" w:rsidP="00C30ACB">
      <w:pPr>
        <w:spacing w:line="360" w:lineRule="auto"/>
        <w:ind w:right="49"/>
        <w:jc w:val="both"/>
        <w:rPr>
          <w:rFonts w:ascii="Palatino Linotype" w:eastAsia="Palatino Linotype" w:hAnsi="Palatino Linotype" w:cs="Palatino Linotype"/>
        </w:rPr>
      </w:pPr>
    </w:p>
    <w:p w14:paraId="712923D5" w14:textId="59C6B86A" w:rsidR="0060369D" w:rsidRPr="00C30ACB" w:rsidRDefault="0060369D" w:rsidP="00C30ACB">
      <w:pPr>
        <w:spacing w:line="360" w:lineRule="auto"/>
        <w:ind w:right="49"/>
        <w:jc w:val="both"/>
        <w:rPr>
          <w:rFonts w:ascii="Palatino Linotype" w:eastAsia="Palatino Linotype" w:hAnsi="Palatino Linotype" w:cs="Palatino Linotype"/>
        </w:rPr>
      </w:pPr>
      <w:r w:rsidRPr="00C30ACB">
        <w:rPr>
          <w:rFonts w:ascii="Palatino Linotype" w:eastAsia="Palatino Linotype" w:hAnsi="Palatino Linotype" w:cs="Palatino Linotype"/>
        </w:rPr>
        <w:t>Programa de Trabajo de Administración de Riesgos</w:t>
      </w:r>
    </w:p>
    <w:p w14:paraId="566A03B4" w14:textId="35164485" w:rsidR="005A4D50" w:rsidRPr="00C30ACB" w:rsidRDefault="005A4D50" w:rsidP="00C30ACB">
      <w:pPr>
        <w:spacing w:line="360" w:lineRule="auto"/>
        <w:jc w:val="center"/>
        <w:rPr>
          <w:rFonts w:ascii="Palatino Linotype" w:hAnsi="Palatino Linotype"/>
          <w:bCs/>
          <w:iCs/>
          <w:noProof/>
          <w:lang w:eastAsia="es-ES"/>
        </w:rPr>
      </w:pPr>
      <w:r w:rsidRPr="00C30ACB">
        <w:rPr>
          <w:rFonts w:ascii="Palatino Linotype" w:hAnsi="Palatino Linotype"/>
          <w:bCs/>
          <w:iCs/>
          <w:noProof/>
        </w:rPr>
        <w:lastRenderedPageBreak/>
        <w:drawing>
          <wp:inline distT="0" distB="0" distL="0" distR="0" wp14:anchorId="4B368C10" wp14:editId="6E59FB08">
            <wp:extent cx="1315627" cy="1990218"/>
            <wp:effectExtent l="5398" t="0" r="4762" b="4763"/>
            <wp:docPr id="7928179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317383" cy="1992874"/>
                    </a:xfrm>
                    <a:prstGeom prst="rect">
                      <a:avLst/>
                    </a:prstGeom>
                    <a:noFill/>
                    <a:ln>
                      <a:noFill/>
                    </a:ln>
                  </pic:spPr>
                </pic:pic>
              </a:graphicData>
            </a:graphic>
          </wp:inline>
        </w:drawing>
      </w:r>
      <w:r w:rsidRPr="00C30ACB">
        <w:rPr>
          <w:rFonts w:ascii="Palatino Linotype" w:hAnsi="Palatino Linotype"/>
          <w:bCs/>
          <w:iCs/>
          <w:noProof/>
        </w:rPr>
        <w:drawing>
          <wp:inline distT="0" distB="0" distL="0" distR="0" wp14:anchorId="0B752824" wp14:editId="50726C76">
            <wp:extent cx="2159863" cy="1304558"/>
            <wp:effectExtent l="0" t="0" r="0" b="0"/>
            <wp:docPr id="1992239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138" cy="1315596"/>
                    </a:xfrm>
                    <a:prstGeom prst="rect">
                      <a:avLst/>
                    </a:prstGeom>
                    <a:noFill/>
                    <a:ln>
                      <a:noFill/>
                    </a:ln>
                  </pic:spPr>
                </pic:pic>
              </a:graphicData>
            </a:graphic>
          </wp:inline>
        </w:drawing>
      </w:r>
    </w:p>
    <w:p w14:paraId="75A17CE8" w14:textId="77777777" w:rsidR="0060369D" w:rsidRPr="00C30ACB" w:rsidRDefault="0060369D" w:rsidP="00C30ACB">
      <w:pPr>
        <w:spacing w:line="360" w:lineRule="auto"/>
        <w:jc w:val="both"/>
        <w:rPr>
          <w:rFonts w:ascii="Palatino Linotype" w:hAnsi="Palatino Linotype"/>
          <w:bCs/>
          <w:iCs/>
          <w:noProof/>
          <w:lang w:eastAsia="es-ES"/>
        </w:rPr>
      </w:pPr>
    </w:p>
    <w:p w14:paraId="7604C99D" w14:textId="339BA8A4" w:rsidR="005A4D50" w:rsidRPr="00C30ACB" w:rsidRDefault="005A4D50" w:rsidP="00C30ACB">
      <w:pPr>
        <w:spacing w:line="360" w:lineRule="auto"/>
        <w:jc w:val="both"/>
        <w:rPr>
          <w:rFonts w:ascii="Palatino Linotype" w:hAnsi="Palatino Linotype"/>
          <w:bCs/>
          <w:iCs/>
          <w:lang w:eastAsia="es-ES"/>
        </w:rPr>
      </w:pPr>
      <w:r w:rsidRPr="00C30ACB">
        <w:rPr>
          <w:rFonts w:ascii="Palatino Linotype" w:hAnsi="Palatino Linotype"/>
          <w:bCs/>
          <w:iCs/>
          <w:noProof/>
          <w:lang w:eastAsia="es-ES"/>
        </w:rPr>
        <w:t>Programa de Trabajo de Control Interno</w:t>
      </w:r>
    </w:p>
    <w:p w14:paraId="4AEBBBE9" w14:textId="0BB637F3" w:rsidR="005A4D50" w:rsidRPr="00C30ACB" w:rsidRDefault="00867990" w:rsidP="00C30ACB">
      <w:pPr>
        <w:spacing w:line="360" w:lineRule="auto"/>
        <w:jc w:val="both"/>
        <w:rPr>
          <w:rFonts w:ascii="Palatino Linotype" w:hAnsi="Palatino Linotype"/>
          <w:bCs/>
          <w:iCs/>
          <w:lang w:eastAsia="es-ES"/>
        </w:rPr>
      </w:pPr>
      <w:r w:rsidRPr="00C30ACB">
        <w:rPr>
          <w:rFonts w:ascii="Palatino Linotype" w:hAnsi="Palatino Linotype"/>
          <w:bCs/>
          <w:iCs/>
          <w:noProof/>
        </w:rPr>
        <w:drawing>
          <wp:inline distT="0" distB="0" distL="0" distR="0" wp14:anchorId="5CF15E7B" wp14:editId="4BFDB7B3">
            <wp:extent cx="2084705" cy="5010785"/>
            <wp:effectExtent l="3810" t="0" r="0" b="0"/>
            <wp:docPr id="10238528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084705" cy="5010785"/>
                    </a:xfrm>
                    <a:prstGeom prst="rect">
                      <a:avLst/>
                    </a:prstGeom>
                    <a:noFill/>
                    <a:ln>
                      <a:noFill/>
                    </a:ln>
                  </pic:spPr>
                </pic:pic>
              </a:graphicData>
            </a:graphic>
          </wp:inline>
        </w:drawing>
      </w:r>
    </w:p>
    <w:p w14:paraId="5D83B76F" w14:textId="77777777" w:rsidR="00867990" w:rsidRPr="00C30ACB" w:rsidRDefault="00867990" w:rsidP="00C30ACB">
      <w:pPr>
        <w:spacing w:line="360" w:lineRule="auto"/>
        <w:jc w:val="both"/>
        <w:rPr>
          <w:rFonts w:ascii="Palatino Linotype" w:hAnsi="Palatino Linotype"/>
          <w:bCs/>
          <w:iCs/>
          <w:lang w:eastAsia="es-ES"/>
        </w:rPr>
      </w:pPr>
    </w:p>
    <w:p w14:paraId="761D920A" w14:textId="68651F2E" w:rsidR="005A4D50" w:rsidRPr="00C30ACB" w:rsidRDefault="00867990" w:rsidP="00C30ACB">
      <w:pPr>
        <w:spacing w:line="360" w:lineRule="auto"/>
        <w:jc w:val="both"/>
        <w:rPr>
          <w:rFonts w:ascii="Palatino Linotype" w:hAnsi="Palatino Linotype"/>
          <w:bCs/>
          <w:iCs/>
          <w:lang w:eastAsia="es-ES"/>
        </w:rPr>
      </w:pPr>
      <w:r w:rsidRPr="00C30ACB">
        <w:rPr>
          <w:rFonts w:ascii="Palatino Linotype" w:hAnsi="Palatino Linotype"/>
          <w:bCs/>
          <w:iCs/>
          <w:noProof/>
        </w:rPr>
        <w:drawing>
          <wp:inline distT="0" distB="0" distL="0" distR="0" wp14:anchorId="48163487" wp14:editId="125B260B">
            <wp:extent cx="5791835" cy="1873885"/>
            <wp:effectExtent l="0" t="0" r="0" b="0"/>
            <wp:docPr id="10918287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835" cy="1873885"/>
                    </a:xfrm>
                    <a:prstGeom prst="rect">
                      <a:avLst/>
                    </a:prstGeom>
                    <a:noFill/>
                    <a:ln>
                      <a:noFill/>
                    </a:ln>
                  </pic:spPr>
                </pic:pic>
              </a:graphicData>
            </a:graphic>
          </wp:inline>
        </w:drawing>
      </w:r>
    </w:p>
    <w:p w14:paraId="0B13E156" w14:textId="2C28C7B8" w:rsidR="00DA42A0" w:rsidRPr="00C30ACB" w:rsidRDefault="00DA42A0" w:rsidP="00C30ACB">
      <w:pPr>
        <w:spacing w:line="360" w:lineRule="auto"/>
        <w:jc w:val="both"/>
        <w:rPr>
          <w:rFonts w:ascii="Palatino Linotype" w:hAnsi="Palatino Linotype"/>
          <w:bCs/>
          <w:iCs/>
          <w:lang w:eastAsia="es-ES"/>
        </w:rPr>
      </w:pPr>
    </w:p>
    <w:p w14:paraId="7E97994C" w14:textId="6145B054" w:rsidR="00DA42A0" w:rsidRPr="00C30ACB" w:rsidRDefault="00867990" w:rsidP="00C30ACB">
      <w:pPr>
        <w:spacing w:line="360" w:lineRule="auto"/>
        <w:rPr>
          <w:rFonts w:ascii="Palatino Linotype" w:hAnsi="Palatino Linotype"/>
          <w:bCs/>
          <w:iCs/>
          <w:lang w:eastAsia="es-ES"/>
        </w:rPr>
      </w:pPr>
      <w:r w:rsidRPr="00C30ACB">
        <w:rPr>
          <w:rFonts w:ascii="Palatino Linotype" w:hAnsi="Palatino Linotype"/>
          <w:bCs/>
          <w:iCs/>
          <w:lang w:eastAsia="es-ES"/>
        </w:rPr>
        <w:lastRenderedPageBreak/>
        <w:t>De las imágenes que anteceden se puede advertir que efectivamente como señaló el Recurrente la información remitida en la respuesta no era visible, sin embargo, dicho error fue subsanado con la información remitida mediante el informe justificado.</w:t>
      </w:r>
    </w:p>
    <w:p w14:paraId="614B1EEE" w14:textId="77777777" w:rsidR="00867990" w:rsidRPr="00C30ACB" w:rsidRDefault="00867990" w:rsidP="00C30ACB">
      <w:pPr>
        <w:spacing w:line="360" w:lineRule="auto"/>
        <w:rPr>
          <w:rFonts w:ascii="Palatino Linotype" w:hAnsi="Palatino Linotype"/>
          <w:bCs/>
          <w:iCs/>
          <w:lang w:eastAsia="es-ES"/>
        </w:rPr>
      </w:pPr>
    </w:p>
    <w:p w14:paraId="495BDEF5" w14:textId="4DB67EF9" w:rsidR="0060369D" w:rsidRPr="00C30ACB" w:rsidRDefault="00867990" w:rsidP="00C30ACB">
      <w:pPr>
        <w:spacing w:line="360" w:lineRule="auto"/>
        <w:jc w:val="both"/>
        <w:rPr>
          <w:rFonts w:ascii="Palatino Linotype" w:hAnsi="Palatino Linotype"/>
          <w:bCs/>
          <w:iCs/>
          <w:lang w:eastAsia="es-ES"/>
        </w:rPr>
      </w:pPr>
      <w:r w:rsidRPr="00C30ACB">
        <w:rPr>
          <w:rFonts w:ascii="Palatino Linotype" w:hAnsi="Palatino Linotype"/>
          <w:bCs/>
          <w:iCs/>
          <w:lang w:eastAsia="es-ES"/>
        </w:rPr>
        <w:t xml:space="preserve">Respecto de los nombres y cargos solicitados, se advierte que el </w:t>
      </w:r>
      <w:r w:rsidRPr="00C30ACB">
        <w:rPr>
          <w:rFonts w:ascii="Palatino Linotype" w:hAnsi="Palatino Linotype"/>
          <w:b/>
          <w:iCs/>
          <w:lang w:eastAsia="es-ES"/>
        </w:rPr>
        <w:t>SUJETO OBLIGADO</w:t>
      </w:r>
      <w:r w:rsidRPr="00C30ACB">
        <w:rPr>
          <w:rFonts w:ascii="Palatino Linotype" w:hAnsi="Palatino Linotype"/>
          <w:bCs/>
          <w:iCs/>
          <w:lang w:eastAsia="es-ES"/>
        </w:rPr>
        <w:t xml:space="preserve"> se pronunció </w:t>
      </w:r>
      <w:r w:rsidR="0060369D" w:rsidRPr="00C30ACB">
        <w:rPr>
          <w:rFonts w:ascii="Palatino Linotype" w:hAnsi="Palatino Linotype"/>
          <w:bCs/>
          <w:iCs/>
          <w:lang w:eastAsia="es-ES"/>
        </w:rPr>
        <w:t>de todos aclarando que, “</w:t>
      </w:r>
      <w:r w:rsidR="0060369D" w:rsidRPr="00C30ACB">
        <w:rPr>
          <w:rFonts w:ascii="Palatino Linotype" w:hAnsi="Palatino Linotype"/>
          <w:bCs/>
          <w:i/>
          <w:lang w:eastAsia="es-ES"/>
        </w:rPr>
        <w:t>la persona servidora pública designada por el Coordinador de Control Interno, para apoyarlo en el seguimiento del proceso del Comité de Control y Desempeño Institucional”</w:t>
      </w:r>
      <w:r w:rsidR="0060369D" w:rsidRPr="00C30ACB">
        <w:rPr>
          <w:rFonts w:ascii="Palatino Linotype" w:hAnsi="Palatino Linotype"/>
          <w:bCs/>
          <w:iCs/>
          <w:lang w:eastAsia="es-ES"/>
        </w:rPr>
        <w:t xml:space="preserve"> </w:t>
      </w:r>
      <w:r w:rsidRPr="00C30ACB">
        <w:rPr>
          <w:rFonts w:ascii="Palatino Linotype" w:hAnsi="Palatino Linotype"/>
          <w:bCs/>
          <w:iCs/>
          <w:lang w:eastAsia="es-ES"/>
        </w:rPr>
        <w:t xml:space="preserve">el Acuerdo por el que se emiten las </w:t>
      </w:r>
      <w:r w:rsidR="0060369D" w:rsidRPr="00C30ACB">
        <w:rPr>
          <w:rFonts w:ascii="Palatino Linotype" w:hAnsi="Palatino Linotype"/>
          <w:bCs/>
          <w:iCs/>
          <w:lang w:eastAsia="es-ES"/>
        </w:rPr>
        <w:t>d</w:t>
      </w:r>
      <w:r w:rsidRPr="00C30ACB">
        <w:rPr>
          <w:rFonts w:ascii="Palatino Linotype" w:hAnsi="Palatino Linotype"/>
          <w:bCs/>
          <w:iCs/>
          <w:lang w:eastAsia="es-ES"/>
        </w:rPr>
        <w:t>isposiciones en materia de Control Interno para las Dependencias y Organismo Auxiliares del Gobierno del Estado de México, publicado en el Periódico Oficial “Gaceta del Gobierno”, el 18 de junio de 2021, no contempla la figura que refiere en su solicitud, razón por la cual esta Procuraduría Ambiental no cuenta con una persona servidora pública que se desempeñe en dicho encargo.</w:t>
      </w:r>
      <w:r w:rsidRPr="00C30ACB">
        <w:rPr>
          <w:rFonts w:ascii="Palatino Linotype" w:hAnsi="Palatino Linotype"/>
          <w:bCs/>
          <w:iCs/>
          <w:lang w:eastAsia="es-ES"/>
        </w:rPr>
        <w:tab/>
      </w:r>
    </w:p>
    <w:p w14:paraId="51B04D32" w14:textId="5A9A2AB1" w:rsidR="00C15D6E" w:rsidRPr="00C30ACB" w:rsidRDefault="00C15D6E" w:rsidP="00C30ACB">
      <w:pPr>
        <w:jc w:val="center"/>
        <w:rPr>
          <w:rFonts w:ascii="Palatino Linotype" w:hAnsi="Palatino Linotype"/>
          <w:bCs/>
          <w:iCs/>
          <w:lang w:eastAsia="es-ES"/>
        </w:rPr>
      </w:pPr>
    </w:p>
    <w:p w14:paraId="184A46C0" w14:textId="77777777" w:rsidR="00C15D6E" w:rsidRPr="00C30ACB" w:rsidRDefault="00C15D6E" w:rsidP="00C30ACB">
      <w:pPr>
        <w:tabs>
          <w:tab w:val="left" w:pos="709"/>
        </w:tabs>
        <w:spacing w:line="360" w:lineRule="auto"/>
        <w:jc w:val="both"/>
        <w:rPr>
          <w:rFonts w:ascii="Palatino Linotype" w:hAnsi="Palatino Linotype" w:cs="Arial"/>
          <w:lang w:eastAsia="es-ES"/>
        </w:rPr>
      </w:pPr>
    </w:p>
    <w:p w14:paraId="1AECA1E1" w14:textId="77777777" w:rsidR="00544C3F" w:rsidRPr="00C30ACB" w:rsidRDefault="00544C3F" w:rsidP="00C30ACB">
      <w:pPr>
        <w:spacing w:line="360" w:lineRule="auto"/>
        <w:ind w:right="141"/>
        <w:jc w:val="both"/>
        <w:rPr>
          <w:rFonts w:ascii="Palatino Linotype" w:eastAsia="Cambria" w:hAnsi="Palatino Linotype" w:cs="Arial"/>
          <w:bCs/>
          <w:lang w:eastAsia="en-US"/>
        </w:rPr>
      </w:pPr>
      <w:r w:rsidRPr="00C30ACB">
        <w:rPr>
          <w:rFonts w:ascii="Palatino Linotype" w:eastAsia="Cambria" w:hAnsi="Palatino Linotype" w:cs="Arial"/>
          <w:bCs/>
          <w:lang w:eastAsia="en-US"/>
        </w:rPr>
        <w:t xml:space="preserve">Atendiendo a lo anterior, es evidente que ha existido un pronunciamiento por parte del </w:t>
      </w:r>
      <w:r w:rsidRPr="00C30ACB">
        <w:rPr>
          <w:rFonts w:ascii="Palatino Linotype" w:eastAsia="Cambria" w:hAnsi="Palatino Linotype" w:cs="Arial"/>
          <w:b/>
          <w:bCs/>
          <w:lang w:eastAsia="en-US"/>
        </w:rPr>
        <w:t>Sujeto Obligado</w:t>
      </w:r>
      <w:r w:rsidRPr="00C30ACB">
        <w:rPr>
          <w:rFonts w:ascii="Palatino Linotype" w:eastAsia="Cambria" w:hAnsi="Palatino Linotype" w:cs="Arial"/>
          <w:bCs/>
          <w:lang w:eastAsia="en-US"/>
        </w:rPr>
        <w:t>, a fin de dar respuesta a las solicitudes planteadas, este órgano garante no está facultado para manifestarse sobre la veracidad de la información proporcionada, pues, de conformidad con el artículo 36 de la Ley de la materia, no se encuentra facultado para pronunciarse acerca de la autenticidad de dicho pronunciamiento.</w:t>
      </w:r>
    </w:p>
    <w:p w14:paraId="030B07C3" w14:textId="77777777" w:rsidR="00544C3F" w:rsidRPr="00C30ACB" w:rsidRDefault="00544C3F" w:rsidP="00C30ACB">
      <w:pPr>
        <w:spacing w:line="360" w:lineRule="auto"/>
        <w:ind w:right="141"/>
        <w:jc w:val="both"/>
        <w:rPr>
          <w:rFonts w:ascii="Palatino Linotype" w:eastAsia="Cambria" w:hAnsi="Palatino Linotype" w:cs="Arial"/>
          <w:bCs/>
          <w:lang w:eastAsia="en-US"/>
        </w:rPr>
      </w:pPr>
    </w:p>
    <w:p w14:paraId="59358134" w14:textId="77777777" w:rsidR="00544C3F" w:rsidRPr="00C30ACB" w:rsidRDefault="00544C3F" w:rsidP="00C30ACB">
      <w:pPr>
        <w:spacing w:line="360" w:lineRule="auto"/>
        <w:jc w:val="both"/>
        <w:rPr>
          <w:rFonts w:ascii="Palatino Linotype" w:hAnsi="Palatino Linotype" w:cs="Arial"/>
        </w:rPr>
      </w:pPr>
      <w:r w:rsidRPr="00C30ACB">
        <w:rPr>
          <w:rFonts w:ascii="Palatino Linotype" w:hAnsi="Palatino Linotype" w:cs="Arial"/>
        </w:rPr>
        <w:lastRenderedPageBreak/>
        <w:t xml:space="preserve">Sirve de sustento a lo anterior, el criterio 31/10, de rubro y texto: </w:t>
      </w:r>
    </w:p>
    <w:p w14:paraId="74AA9F07" w14:textId="77777777" w:rsidR="00544C3F" w:rsidRPr="00C30ACB" w:rsidRDefault="00544C3F" w:rsidP="00C30ACB">
      <w:pPr>
        <w:tabs>
          <w:tab w:val="left" w:pos="851"/>
        </w:tabs>
        <w:ind w:left="851" w:right="901"/>
        <w:jc w:val="both"/>
        <w:rPr>
          <w:rFonts w:ascii="Palatino Linotype" w:hAnsi="Palatino Linotype" w:cs="Arial"/>
          <w:i/>
          <w:sz w:val="22"/>
          <w:szCs w:val="22"/>
        </w:rPr>
      </w:pPr>
      <w:r w:rsidRPr="00C30ACB">
        <w:rPr>
          <w:rFonts w:ascii="Palatino Linotype"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C30ACB">
        <w:rPr>
          <w:rFonts w:ascii="Palatino Linotype" w:hAnsi="Palatino Linotype" w:cs="Arial"/>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C30ACB">
        <w:rPr>
          <w:rFonts w:ascii="Palatino Linotype" w:hAnsi="Palatino Linotype" w:cs="Arial"/>
          <w:b/>
          <w:i/>
          <w:sz w:val="22"/>
          <w:szCs w:val="22"/>
        </w:rPr>
        <w:t>”</w:t>
      </w:r>
      <w:r w:rsidRPr="00C30ACB">
        <w:rPr>
          <w:rFonts w:ascii="Palatino Linotype" w:hAnsi="Palatino Linotype" w:cs="Arial"/>
          <w:i/>
          <w:sz w:val="22"/>
          <w:szCs w:val="22"/>
        </w:rPr>
        <w:t xml:space="preserve"> (</w:t>
      </w:r>
      <w:proofErr w:type="gramStart"/>
      <w:r w:rsidRPr="00C30ACB">
        <w:rPr>
          <w:rFonts w:ascii="Palatino Linotype" w:hAnsi="Palatino Linotype" w:cs="Arial"/>
          <w:i/>
          <w:sz w:val="22"/>
          <w:szCs w:val="22"/>
        </w:rPr>
        <w:t>sic</w:t>
      </w:r>
      <w:proofErr w:type="gramEnd"/>
      <w:r w:rsidRPr="00C30ACB">
        <w:rPr>
          <w:rFonts w:ascii="Palatino Linotype" w:hAnsi="Palatino Linotype" w:cs="Arial"/>
          <w:i/>
          <w:sz w:val="22"/>
          <w:szCs w:val="22"/>
        </w:rPr>
        <w:t>)</w:t>
      </w:r>
      <w:r w:rsidRPr="00C30ACB">
        <w:rPr>
          <w:rFonts w:ascii="Palatino Linotype" w:hAnsi="Palatino Linotype" w:cs="Arial"/>
          <w:i/>
          <w:sz w:val="22"/>
          <w:szCs w:val="22"/>
          <w:vertAlign w:val="superscript"/>
        </w:rPr>
        <w:footnoteReference w:id="5"/>
      </w:r>
    </w:p>
    <w:p w14:paraId="50A3B90B" w14:textId="77777777" w:rsidR="00544C3F" w:rsidRPr="00C30ACB" w:rsidRDefault="00544C3F" w:rsidP="00C30ACB">
      <w:pPr>
        <w:spacing w:line="360" w:lineRule="auto"/>
        <w:ind w:right="49"/>
        <w:jc w:val="both"/>
        <w:rPr>
          <w:rFonts w:ascii="Palatino Linotype" w:eastAsia="Palatino Linotype" w:hAnsi="Palatino Linotype" w:cs="Palatino Linotype"/>
          <w:b/>
        </w:rPr>
      </w:pPr>
    </w:p>
    <w:p w14:paraId="33FEAB3F" w14:textId="3D242DFB" w:rsidR="00544C3F" w:rsidRPr="00C30ACB" w:rsidRDefault="00544C3F" w:rsidP="00C30ACB">
      <w:pPr>
        <w:spacing w:line="360" w:lineRule="auto"/>
        <w:jc w:val="both"/>
        <w:rPr>
          <w:rFonts w:ascii="Palatino Linotype" w:hAnsi="Palatino Linotype" w:cs="Arial"/>
          <w:lang w:val="es-ES"/>
        </w:rPr>
      </w:pPr>
      <w:r w:rsidRPr="00C30ACB">
        <w:rPr>
          <w:rFonts w:ascii="Palatino Linotype" w:hAnsi="Palatino Linotype" w:cs="Arial"/>
          <w:lang w:val="es-ES"/>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C30ACB">
        <w:rPr>
          <w:rFonts w:ascii="Palatino Linotype" w:hAnsi="Palatino Linotype" w:cs="Arial"/>
          <w:b/>
          <w:lang w:val="es-ES"/>
        </w:rPr>
        <w:t xml:space="preserve">El Sujeto Obligado </w:t>
      </w:r>
      <w:r w:rsidRPr="00C30ACB">
        <w:rPr>
          <w:rFonts w:ascii="Palatino Linotype" w:hAnsi="Palatino Linotype" w:cs="Arial"/>
          <w:lang w:val="es-ES"/>
        </w:rPr>
        <w:t xml:space="preserve">atendió el derecho accionado por </w:t>
      </w:r>
      <w:r w:rsidRPr="00C30ACB">
        <w:rPr>
          <w:rFonts w:ascii="Palatino Linotype" w:hAnsi="Palatino Linotype" w:cs="Arial"/>
          <w:b/>
          <w:lang w:val="es-ES"/>
        </w:rPr>
        <w:t>El Recurrente</w:t>
      </w:r>
      <w:r w:rsidRPr="00C30ACB">
        <w:rPr>
          <w:rFonts w:ascii="Palatino Linotype" w:hAnsi="Palatino Linotype" w:cs="Arial"/>
          <w:lang w:val="es-ES"/>
        </w:rPr>
        <w:t xml:space="preserve">. </w:t>
      </w:r>
    </w:p>
    <w:p w14:paraId="4BFC57F8" w14:textId="77777777" w:rsidR="00544C3F" w:rsidRPr="00C30ACB" w:rsidRDefault="00544C3F" w:rsidP="00C30ACB">
      <w:pPr>
        <w:spacing w:line="360" w:lineRule="auto"/>
        <w:jc w:val="both"/>
        <w:rPr>
          <w:rFonts w:ascii="Palatino Linotype" w:hAnsi="Palatino Linotype" w:cs="Arial"/>
          <w:lang w:val="es-ES"/>
        </w:rPr>
      </w:pPr>
    </w:p>
    <w:p w14:paraId="2AC794E5" w14:textId="317D1B42" w:rsidR="00544C3F" w:rsidRPr="00C30ACB" w:rsidRDefault="00544C3F" w:rsidP="00C30ACB">
      <w:pPr>
        <w:spacing w:line="360" w:lineRule="auto"/>
        <w:jc w:val="both"/>
        <w:rPr>
          <w:rFonts w:ascii="Palatino Linotype" w:eastAsia="Calibri" w:hAnsi="Palatino Linotype" w:cs="Bookman Old Style,Bold"/>
          <w:bCs/>
          <w:lang w:eastAsia="en-US"/>
        </w:rPr>
      </w:pPr>
      <w:r w:rsidRPr="00C30ACB">
        <w:rPr>
          <w:rFonts w:ascii="Palatino Linotype" w:eastAsia="Calibri" w:hAnsi="Palatino Linotype" w:cs="Bookman Old Style,Bold"/>
          <w:bCs/>
          <w:lang w:eastAsia="en-US"/>
        </w:rPr>
        <w:t xml:space="preserve">De lo anterior, se hace del conocimiento a </w:t>
      </w:r>
      <w:r w:rsidRPr="00C30ACB">
        <w:rPr>
          <w:rFonts w:ascii="Palatino Linotype" w:eastAsia="Calibri" w:hAnsi="Palatino Linotype" w:cs="Bookman Old Style,Bold"/>
          <w:b/>
          <w:bCs/>
          <w:lang w:eastAsia="en-US"/>
        </w:rPr>
        <w:t xml:space="preserve">El Recurrente </w:t>
      </w:r>
      <w:r w:rsidRPr="00C30ACB">
        <w:rPr>
          <w:rFonts w:ascii="Palatino Linotype" w:eastAsia="Calibri" w:hAnsi="Palatino Linotype" w:cs="Bookman Old Style,Bold"/>
          <w:bCs/>
          <w:lang w:eastAsia="en-US"/>
        </w:rPr>
        <w:t xml:space="preserve">que, de conformidad con lo antes expuesto, </w:t>
      </w:r>
      <w:r w:rsidRPr="00C30ACB">
        <w:rPr>
          <w:rFonts w:ascii="Palatino Linotype" w:eastAsia="Calibri" w:hAnsi="Palatino Linotype" w:cs="Bookman Old Style,Bold"/>
          <w:b/>
          <w:bCs/>
          <w:lang w:eastAsia="en-US"/>
        </w:rPr>
        <w:t xml:space="preserve">El Sujeto Obligado modificó </w:t>
      </w:r>
      <w:r w:rsidRPr="00C30ACB">
        <w:rPr>
          <w:rFonts w:ascii="Palatino Linotype" w:eastAsia="Calibri" w:hAnsi="Palatino Linotype" w:cs="Bookman Old Style,Bold"/>
          <w:bCs/>
          <w:lang w:eastAsia="en-US"/>
        </w:rPr>
        <w:t>la respuesta primigenia, dando mayores elementos complementando la respuesta primigenia, mediante alcance como Informe Justificado</w:t>
      </w:r>
      <w:r w:rsidRPr="00C30ACB">
        <w:rPr>
          <w:rFonts w:ascii="Palatino Linotype" w:eastAsia="Calibri" w:hAnsi="Palatino Linotype" w:cs="Bookman Old Style,Bold"/>
          <w:bCs/>
          <w:lang w:val="es-419" w:eastAsia="en-US"/>
        </w:rPr>
        <w:t>; de</w:t>
      </w:r>
      <w:r w:rsidRPr="00C30ACB">
        <w:rPr>
          <w:rFonts w:ascii="Palatino Linotype" w:eastAsia="Calibri" w:hAnsi="Palatino Linotype" w:cs="Bookman Old Style,Bold"/>
          <w:bCs/>
          <w:lang w:eastAsia="en-US"/>
        </w:rPr>
        <w:t xml:space="preserve"> esta forma, con la identificación guiada para acceder a la información </w:t>
      </w:r>
      <w:r w:rsidRPr="00C30ACB">
        <w:rPr>
          <w:rFonts w:ascii="Palatino Linotype" w:eastAsia="Calibri" w:hAnsi="Palatino Linotype" w:cs="Bookman Old Style,Bold"/>
          <w:bCs/>
          <w:lang w:eastAsia="en-US"/>
        </w:rPr>
        <w:lastRenderedPageBreak/>
        <w:t xml:space="preserve">solicitada proporcionada por </w:t>
      </w:r>
      <w:r w:rsidRPr="00C30ACB">
        <w:rPr>
          <w:rFonts w:ascii="Palatino Linotype" w:eastAsia="Calibri" w:hAnsi="Palatino Linotype" w:cs="Bookman Old Style,Bold"/>
          <w:b/>
          <w:bCs/>
          <w:lang w:eastAsia="en-US"/>
        </w:rPr>
        <w:t xml:space="preserve">El Sujeto Obligado </w:t>
      </w:r>
      <w:r w:rsidRPr="00C30ACB">
        <w:rPr>
          <w:rFonts w:ascii="Palatino Linotype" w:eastAsia="Calibri" w:hAnsi="Palatino Linotype" w:cs="Bookman Old Style,Bold"/>
          <w:bCs/>
          <w:lang w:eastAsia="en-US"/>
        </w:rPr>
        <w:t xml:space="preserve">en el Informe Justificado, colma la solicitud de </w:t>
      </w:r>
      <w:r w:rsidRPr="00C30ACB">
        <w:rPr>
          <w:rFonts w:ascii="Palatino Linotype" w:eastAsia="Calibri" w:hAnsi="Palatino Linotype" w:cs="Bookman Old Style,Bold"/>
          <w:b/>
          <w:bCs/>
          <w:lang w:eastAsia="en-US"/>
        </w:rPr>
        <w:t xml:space="preserve">El Recurrente, </w:t>
      </w:r>
      <w:r w:rsidRPr="00C30ACB">
        <w:rPr>
          <w:rFonts w:ascii="Palatino Linotype" w:eastAsia="Calibri" w:hAnsi="Palatino Linotype" w:cs="Bookman Old Style,Bold"/>
          <w:bCs/>
          <w:lang w:eastAsia="en-US"/>
        </w:rPr>
        <w:t>de conformidad con el estudio previamente impactado.</w:t>
      </w:r>
    </w:p>
    <w:p w14:paraId="45A7D9D3" w14:textId="77777777" w:rsidR="00544C3F" w:rsidRPr="00C30ACB" w:rsidRDefault="00544C3F" w:rsidP="00C30ACB">
      <w:pPr>
        <w:spacing w:line="360" w:lineRule="auto"/>
        <w:jc w:val="both"/>
        <w:rPr>
          <w:rFonts w:ascii="Palatino Linotype" w:eastAsia="Calibri" w:hAnsi="Palatino Linotype" w:cs="Bookman Old Style,Bold"/>
          <w:bCs/>
          <w:lang w:val="es-419" w:eastAsia="en-US"/>
        </w:rPr>
      </w:pPr>
    </w:p>
    <w:p w14:paraId="535C5C2D" w14:textId="77777777" w:rsidR="00544C3F" w:rsidRPr="00C30ACB" w:rsidRDefault="00544C3F" w:rsidP="00C30ACB">
      <w:pPr>
        <w:spacing w:line="360" w:lineRule="auto"/>
        <w:jc w:val="both"/>
        <w:rPr>
          <w:rFonts w:ascii="Palatino Linotype" w:hAnsi="Palatino Linotype" w:cs="Arial"/>
          <w:lang w:eastAsia="es-ES"/>
        </w:rPr>
      </w:pPr>
      <w:r w:rsidRPr="00C30ACB">
        <w:rPr>
          <w:rFonts w:ascii="Palatino Linotype" w:hAnsi="Palatino Linotype" w:cs="Arial"/>
          <w:lang w:eastAsia="es-ES"/>
        </w:rPr>
        <w:t xml:space="preserve">Por ende, en el presente caso se actualiza una causal de sobreseimiento, consistente en </w:t>
      </w:r>
      <w:r w:rsidRPr="00C30ACB">
        <w:rPr>
          <w:rFonts w:ascii="Palatino Linotype" w:hAnsi="Palatino Linotype" w:cs="Arial"/>
          <w:b/>
          <w:i/>
          <w:u w:val="single"/>
          <w:lang w:eastAsia="es-ES"/>
        </w:rPr>
        <w:t>que el medio de impugnación quede sin materia</w:t>
      </w:r>
      <w:r w:rsidRPr="00C30ACB">
        <w:rPr>
          <w:rFonts w:ascii="Palatino Linotype" w:hAnsi="Palatino Linotype" w:cs="Arial"/>
          <w:i/>
          <w:lang w:eastAsia="es-ES"/>
        </w:rPr>
        <w:t xml:space="preserve"> </w:t>
      </w:r>
      <w:r w:rsidRPr="00C30ACB">
        <w:rPr>
          <w:rFonts w:ascii="Palatino Linotype" w:hAnsi="Palatino Linotype" w:cs="Arial"/>
          <w:lang w:eastAsia="es-ES"/>
        </w:rPr>
        <w:t xml:space="preserve">en atención al estudio realizado en el presente Recurso de Revisión, por tal motivo, se actualiza tal circunstancia, ya que el </w:t>
      </w:r>
      <w:r w:rsidRPr="00C30ACB">
        <w:rPr>
          <w:rFonts w:ascii="Palatino Linotype" w:hAnsi="Palatino Linotype" w:cs="Arial"/>
          <w:u w:val="single"/>
          <w:lang w:eastAsia="es-ES"/>
        </w:rPr>
        <w:t>Acto Impugnado</w:t>
      </w:r>
      <w:r w:rsidRPr="00C30ACB">
        <w:rPr>
          <w:rFonts w:ascii="Palatino Linotype" w:hAnsi="Palatino Linotype" w:cs="Arial"/>
          <w:lang w:eastAsia="es-ES"/>
        </w:rPr>
        <w:t xml:space="preserve"> así como las </w:t>
      </w:r>
      <w:r w:rsidRPr="00C30ACB">
        <w:rPr>
          <w:rFonts w:ascii="Palatino Linotype" w:hAnsi="Palatino Linotype" w:cs="Arial"/>
          <w:u w:val="single"/>
          <w:lang w:eastAsia="es-ES"/>
        </w:rPr>
        <w:t>Razones o Motivos de Inconformidad</w:t>
      </w:r>
      <w:r w:rsidRPr="00C30ACB">
        <w:rPr>
          <w:rFonts w:ascii="Palatino Linotype" w:hAnsi="Palatino Linotype" w:cs="Arial"/>
          <w:lang w:eastAsia="es-ES"/>
        </w:rPr>
        <w:t xml:space="preserve"> que dieron origen al presente Recurso de Revisión quedaron sin materia por las razones anteriormente expuestas.</w:t>
      </w:r>
    </w:p>
    <w:p w14:paraId="04161352" w14:textId="77777777" w:rsidR="0060369D" w:rsidRPr="00C30ACB" w:rsidRDefault="0060369D" w:rsidP="00C30ACB">
      <w:pPr>
        <w:tabs>
          <w:tab w:val="left" w:pos="709"/>
        </w:tabs>
        <w:spacing w:line="360" w:lineRule="auto"/>
        <w:jc w:val="both"/>
        <w:rPr>
          <w:rFonts w:ascii="Palatino Linotype" w:hAnsi="Palatino Linotype" w:cs="Arial"/>
          <w:lang w:eastAsia="es-ES"/>
        </w:rPr>
      </w:pPr>
    </w:p>
    <w:p w14:paraId="7488FED3" w14:textId="77777777" w:rsidR="00C15D6E" w:rsidRPr="00C30ACB" w:rsidRDefault="00C15D6E" w:rsidP="00C30ACB">
      <w:pPr>
        <w:tabs>
          <w:tab w:val="left" w:pos="709"/>
        </w:tabs>
        <w:spacing w:line="360" w:lineRule="auto"/>
        <w:ind w:right="49"/>
        <w:jc w:val="both"/>
        <w:rPr>
          <w:rFonts w:ascii="Palatino Linotype" w:eastAsia="Palatino Linotype" w:hAnsi="Palatino Linotype" w:cs="Palatino Linotype"/>
          <w:b/>
          <w:sz w:val="26"/>
          <w:szCs w:val="26"/>
        </w:rPr>
      </w:pPr>
      <w:bookmarkStart w:id="11" w:name="_heading=h.1t1bb8qur85" w:colFirst="0" w:colLast="0"/>
      <w:bookmarkEnd w:id="11"/>
      <w:r w:rsidRPr="00C30ACB">
        <w:rPr>
          <w:rFonts w:ascii="Palatino Linotype" w:eastAsia="Palatino Linotype" w:hAnsi="Palatino Linotype" w:cs="Palatino Linotype"/>
        </w:rPr>
        <w:t>Por lo que,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local, este Pleno:</w:t>
      </w:r>
    </w:p>
    <w:p w14:paraId="46A4E501" w14:textId="77777777" w:rsidR="00C15D6E" w:rsidRPr="00C30ACB" w:rsidRDefault="00C15D6E" w:rsidP="00C30ACB">
      <w:pPr>
        <w:spacing w:line="360" w:lineRule="auto"/>
        <w:jc w:val="center"/>
        <w:rPr>
          <w:rFonts w:ascii="Palatino Linotype" w:eastAsia="Palatino Linotype" w:hAnsi="Palatino Linotype" w:cs="Palatino Linotype"/>
          <w:b/>
        </w:rPr>
      </w:pPr>
    </w:p>
    <w:p w14:paraId="3EF2370C" w14:textId="77777777" w:rsidR="00C15D6E" w:rsidRPr="00C30ACB" w:rsidRDefault="00C15D6E" w:rsidP="00C30ACB">
      <w:pPr>
        <w:spacing w:line="360" w:lineRule="auto"/>
        <w:jc w:val="center"/>
        <w:rPr>
          <w:rFonts w:ascii="Palatino Linotype" w:eastAsia="Palatino Linotype" w:hAnsi="Palatino Linotype" w:cs="Palatino Linotype"/>
          <w:b/>
        </w:rPr>
      </w:pPr>
      <w:r w:rsidRPr="00C30ACB">
        <w:rPr>
          <w:rFonts w:ascii="Palatino Linotype" w:eastAsia="Palatino Linotype" w:hAnsi="Palatino Linotype" w:cs="Palatino Linotype"/>
          <w:b/>
        </w:rPr>
        <w:t>RESUELVE</w:t>
      </w:r>
    </w:p>
    <w:p w14:paraId="6D369F79" w14:textId="77777777" w:rsidR="00C15D6E" w:rsidRPr="00C30ACB" w:rsidRDefault="00C15D6E" w:rsidP="00C30ACB">
      <w:pPr>
        <w:spacing w:line="360" w:lineRule="auto"/>
        <w:ind w:right="49"/>
        <w:jc w:val="both"/>
        <w:rPr>
          <w:rFonts w:ascii="Palatino Linotype" w:eastAsia="Palatino Linotype" w:hAnsi="Palatino Linotype" w:cs="Palatino Linotype"/>
          <w:b/>
        </w:rPr>
      </w:pPr>
    </w:p>
    <w:p w14:paraId="1E040EE1" w14:textId="5F1EBA9C" w:rsidR="00544C3F" w:rsidRPr="00C30ACB" w:rsidRDefault="00544C3F" w:rsidP="00C30ACB">
      <w:pPr>
        <w:numPr>
          <w:ilvl w:val="0"/>
          <w:numId w:val="2"/>
        </w:numPr>
        <w:spacing w:line="360" w:lineRule="auto"/>
        <w:ind w:left="0" w:firstLine="0"/>
        <w:contextualSpacing/>
        <w:jc w:val="both"/>
        <w:rPr>
          <w:rFonts w:ascii="Palatino Linotype" w:hAnsi="Palatino Linotype" w:cs="Arial"/>
          <w:szCs w:val="28"/>
          <w:lang w:eastAsia="es-ES"/>
        </w:rPr>
      </w:pPr>
      <w:r w:rsidRPr="00C30ACB">
        <w:rPr>
          <w:rFonts w:ascii="Palatino Linotype" w:hAnsi="Palatino Linotype" w:cs="Arial"/>
          <w:szCs w:val="28"/>
          <w:lang w:eastAsia="es-ES"/>
        </w:rPr>
        <w:t xml:space="preserve">Se </w:t>
      </w:r>
      <w:r w:rsidRPr="00C30ACB">
        <w:rPr>
          <w:rFonts w:ascii="Palatino Linotype" w:hAnsi="Palatino Linotype" w:cs="Arial"/>
          <w:b/>
          <w:szCs w:val="28"/>
          <w:lang w:eastAsia="es-ES"/>
        </w:rPr>
        <w:t>SOBRESEE</w:t>
      </w:r>
      <w:r w:rsidRPr="00C30ACB">
        <w:rPr>
          <w:rFonts w:ascii="Palatino Linotype" w:hAnsi="Palatino Linotype" w:cs="Arial"/>
          <w:szCs w:val="28"/>
          <w:lang w:eastAsia="es-ES"/>
        </w:rPr>
        <w:t xml:space="preserve"> el Recurso de Revisión número</w:t>
      </w:r>
      <w:r w:rsidR="00C15D6E" w:rsidRPr="00C30ACB">
        <w:rPr>
          <w:rFonts w:ascii="Palatino Linotype" w:eastAsia="Palatino Linotype" w:hAnsi="Palatino Linotype" w:cs="Palatino Linotype"/>
        </w:rPr>
        <w:t xml:space="preserve"> </w:t>
      </w:r>
      <w:r w:rsidR="00C15D6E" w:rsidRPr="00C30ACB">
        <w:rPr>
          <w:rFonts w:ascii="Palatino Linotype" w:eastAsia="Palatino Linotype" w:hAnsi="Palatino Linotype" w:cs="Palatino Linotype"/>
          <w:b/>
        </w:rPr>
        <w:t>08332/INFOEM/IP/RR/2023</w:t>
      </w:r>
      <w:r w:rsidR="00C15D6E" w:rsidRPr="00C30ACB">
        <w:rPr>
          <w:rFonts w:ascii="Palatino Linotype" w:eastAsia="Palatino Linotype" w:hAnsi="Palatino Linotype" w:cs="Palatino Linotype"/>
        </w:rPr>
        <w:t xml:space="preserve"> </w:t>
      </w:r>
      <w:r w:rsidRPr="00C30ACB">
        <w:rPr>
          <w:rFonts w:ascii="Palatino Linotype" w:hAnsi="Palatino Linotype" w:cs="Arial"/>
          <w:lang w:eastAsia="es-ES"/>
        </w:rPr>
        <w:t>por actualizarse el supuesto establecido en el artículo 192, fracción III de la Ley de Transparencia y Acceso a la Información Pública del Estado de México y Municipios,</w:t>
      </w:r>
      <w:r w:rsidRPr="00C30ACB">
        <w:rPr>
          <w:rFonts w:ascii="Palatino Linotype" w:hAnsi="Palatino Linotype" w:cs="Arial"/>
          <w:szCs w:val="28"/>
          <w:lang w:eastAsia="es-ES"/>
        </w:rPr>
        <w:t xml:space="preserve"> </w:t>
      </w:r>
      <w:r w:rsidRPr="00C30ACB">
        <w:rPr>
          <w:rFonts w:ascii="Palatino Linotype" w:hAnsi="Palatino Linotype" w:cs="Arial"/>
          <w:szCs w:val="28"/>
          <w:lang w:val="es-ES" w:eastAsia="es-ES"/>
        </w:rPr>
        <w:t xml:space="preserve">porque al </w:t>
      </w:r>
      <w:r w:rsidRPr="00C30ACB">
        <w:rPr>
          <w:rFonts w:ascii="Palatino Linotype" w:hAnsi="Palatino Linotype" w:cs="Arial"/>
          <w:b/>
          <w:szCs w:val="28"/>
          <w:lang w:val="es-ES" w:eastAsia="es-ES"/>
        </w:rPr>
        <w:t>modificar la respuesta el Recurso de Revisión quedó sin materia</w:t>
      </w:r>
      <w:r w:rsidRPr="00C30ACB">
        <w:rPr>
          <w:rFonts w:ascii="Palatino Linotype" w:hAnsi="Palatino Linotype" w:cs="Arial"/>
          <w:szCs w:val="28"/>
          <w:lang w:val="es-ES" w:eastAsia="es-ES"/>
        </w:rPr>
        <w:t xml:space="preserve">, en términos del Considerando </w:t>
      </w:r>
      <w:r w:rsidRPr="00C30ACB">
        <w:rPr>
          <w:rFonts w:ascii="Palatino Linotype" w:hAnsi="Palatino Linotype" w:cs="Arial"/>
          <w:b/>
          <w:szCs w:val="28"/>
          <w:lang w:val="es-ES" w:eastAsia="es-ES"/>
        </w:rPr>
        <w:t>QUINTO</w:t>
      </w:r>
      <w:r w:rsidRPr="00C30ACB">
        <w:rPr>
          <w:rFonts w:ascii="Palatino Linotype" w:hAnsi="Palatino Linotype" w:cs="Arial"/>
          <w:szCs w:val="28"/>
          <w:lang w:val="es-ES" w:eastAsia="es-ES"/>
        </w:rPr>
        <w:t xml:space="preserve"> de la presente resolución.</w:t>
      </w:r>
    </w:p>
    <w:p w14:paraId="44E91965" w14:textId="38E9DA00" w:rsidR="00544C3F" w:rsidRPr="00C30ACB" w:rsidRDefault="00544C3F" w:rsidP="00C30ACB">
      <w:pPr>
        <w:numPr>
          <w:ilvl w:val="0"/>
          <w:numId w:val="2"/>
        </w:numPr>
        <w:spacing w:line="360" w:lineRule="auto"/>
        <w:ind w:left="0" w:firstLine="0"/>
        <w:contextualSpacing/>
        <w:jc w:val="both"/>
        <w:rPr>
          <w:rFonts w:ascii="Palatino Linotype" w:hAnsi="Palatino Linotype" w:cs="Arial"/>
          <w:szCs w:val="28"/>
          <w:lang w:eastAsia="es-ES"/>
        </w:rPr>
      </w:pPr>
      <w:r w:rsidRPr="00C30ACB">
        <w:rPr>
          <w:rFonts w:ascii="Palatino Linotype" w:hAnsi="Palatino Linotype"/>
          <w:b/>
          <w:lang w:eastAsia="es-ES"/>
        </w:rPr>
        <w:lastRenderedPageBreak/>
        <w:t>Notifíquese</w:t>
      </w:r>
      <w:r w:rsidRPr="00C30ACB">
        <w:rPr>
          <w:rFonts w:ascii="Palatino Linotype" w:hAnsi="Palatino Linotype"/>
          <w:lang w:eastAsia="es-ES"/>
        </w:rPr>
        <w:t xml:space="preserve"> la presente resolución al Titular de la Unidad de Transparencia del </w:t>
      </w:r>
      <w:r w:rsidRPr="00C30ACB">
        <w:rPr>
          <w:rFonts w:ascii="Palatino Linotype" w:hAnsi="Palatino Linotype"/>
          <w:b/>
          <w:lang w:eastAsia="es-ES"/>
        </w:rPr>
        <w:t>Sujeto Obligado</w:t>
      </w:r>
      <w:r w:rsidRPr="00C30ACB">
        <w:rPr>
          <w:rFonts w:ascii="Palatino Linotype" w:hAnsi="Palatino Linotype"/>
          <w:lang w:eastAsia="es-ES"/>
        </w:rPr>
        <w:t xml:space="preserve"> para su conocimiento.</w:t>
      </w:r>
    </w:p>
    <w:p w14:paraId="227C7EBE" w14:textId="77777777" w:rsidR="00C15D6E" w:rsidRPr="00C30ACB" w:rsidRDefault="00C15D6E" w:rsidP="00C30ACB">
      <w:pPr>
        <w:ind w:left="720"/>
        <w:contextualSpacing/>
        <w:jc w:val="both"/>
        <w:rPr>
          <w:rFonts w:ascii="Palatino Linotype" w:hAnsi="Palatino Linotype"/>
          <w:lang w:eastAsia="es-ES"/>
        </w:rPr>
      </w:pPr>
    </w:p>
    <w:p w14:paraId="17AB8527" w14:textId="0492F5E4" w:rsidR="00544C3F" w:rsidRPr="00C30ACB" w:rsidRDefault="00544C3F" w:rsidP="00C30ACB">
      <w:pPr>
        <w:numPr>
          <w:ilvl w:val="0"/>
          <w:numId w:val="2"/>
        </w:numPr>
        <w:spacing w:line="360" w:lineRule="auto"/>
        <w:ind w:left="0" w:firstLine="0"/>
        <w:contextualSpacing/>
        <w:jc w:val="both"/>
        <w:rPr>
          <w:rFonts w:ascii="Palatino Linotype" w:hAnsi="Palatino Linotype" w:cs="Arial"/>
          <w:szCs w:val="28"/>
          <w:lang w:eastAsia="es-ES"/>
        </w:rPr>
      </w:pPr>
      <w:r w:rsidRPr="00C30ACB">
        <w:rPr>
          <w:rFonts w:ascii="Palatino Linotype" w:hAnsi="Palatino Linotype"/>
          <w:b/>
          <w:lang w:eastAsia="es-ES_tradnl"/>
        </w:rPr>
        <w:t>Notifíquese</w:t>
      </w:r>
      <w:r w:rsidRPr="00C30ACB">
        <w:rPr>
          <w:rFonts w:ascii="Palatino Linotype" w:hAnsi="Palatino Linotype"/>
          <w:lang w:eastAsia="es-ES_tradnl"/>
        </w:rPr>
        <w:t xml:space="preserve"> a </w:t>
      </w:r>
      <w:r w:rsidRPr="00C30ACB">
        <w:rPr>
          <w:rFonts w:ascii="Palatino Linotype" w:hAnsi="Palatino Linotype"/>
          <w:b/>
          <w:bCs/>
          <w:lang w:eastAsia="es-ES_tradnl"/>
        </w:rPr>
        <w:t xml:space="preserve">El Recurrente </w:t>
      </w:r>
      <w:r w:rsidRPr="00C30ACB">
        <w:rPr>
          <w:rFonts w:ascii="Palatino Linotype" w:hAnsi="Palatino Linotype"/>
          <w:lang w:eastAsia="es-ES_tradnl"/>
        </w:rPr>
        <w:t xml:space="preserve">la </w:t>
      </w:r>
      <w:r w:rsidRPr="00C30ACB">
        <w:rPr>
          <w:rFonts w:ascii="Palatino Linotype" w:hAnsi="Palatino Linotype"/>
          <w:lang w:eastAsia="es-ES"/>
        </w:rPr>
        <w:t>presente</w:t>
      </w:r>
      <w:r w:rsidRPr="00C30ACB">
        <w:rPr>
          <w:rFonts w:ascii="Palatino Linotype" w:hAnsi="Palatino Linotype"/>
          <w:lang w:eastAsia="es-ES_tradnl"/>
        </w:rPr>
        <w:t xml:space="preserve"> resolución</w:t>
      </w:r>
      <w:r w:rsidRPr="00C30ACB">
        <w:rPr>
          <w:rFonts w:ascii="Palatino Linotype" w:hAnsi="Palatino Linotype"/>
          <w:lang w:val="es-419" w:eastAsia="es-ES_tradnl"/>
        </w:rPr>
        <w:t xml:space="preserve"> vía </w:t>
      </w:r>
      <w:r w:rsidRPr="00C30ACB">
        <w:rPr>
          <w:rFonts w:ascii="Palatino Linotype" w:hAnsi="Palatino Linotype"/>
          <w:b/>
          <w:lang w:eastAsia="es-ES_tradnl"/>
        </w:rPr>
        <w:t>SAIMEX</w:t>
      </w:r>
      <w:r w:rsidRPr="00C30ACB">
        <w:rPr>
          <w:rFonts w:ascii="Palatino Linotype" w:hAnsi="Palatino Linotype"/>
          <w:b/>
          <w:lang w:val="es-419" w:eastAsia="es-ES_tradnl"/>
        </w:rPr>
        <w:t>.</w:t>
      </w:r>
    </w:p>
    <w:p w14:paraId="2A1FEDF4" w14:textId="77777777" w:rsidR="00544C3F" w:rsidRPr="00C30ACB" w:rsidRDefault="00544C3F" w:rsidP="00C30ACB">
      <w:pPr>
        <w:spacing w:line="360" w:lineRule="auto"/>
        <w:ind w:left="720"/>
        <w:contextualSpacing/>
        <w:rPr>
          <w:rFonts w:ascii="Palatino Linotype" w:hAnsi="Palatino Linotype"/>
          <w:b/>
          <w:lang w:eastAsia="es-ES_tradnl"/>
        </w:rPr>
      </w:pPr>
    </w:p>
    <w:p w14:paraId="25F879BE" w14:textId="163B9EF8" w:rsidR="00544C3F" w:rsidRPr="00C30ACB" w:rsidRDefault="00544C3F" w:rsidP="00C30ACB">
      <w:pPr>
        <w:numPr>
          <w:ilvl w:val="0"/>
          <w:numId w:val="2"/>
        </w:numPr>
        <w:spacing w:line="360" w:lineRule="auto"/>
        <w:ind w:left="0" w:firstLine="0"/>
        <w:contextualSpacing/>
        <w:jc w:val="both"/>
        <w:rPr>
          <w:rFonts w:ascii="Palatino Linotype" w:hAnsi="Palatino Linotype" w:cs="Arial"/>
          <w:szCs w:val="28"/>
          <w:lang w:eastAsia="es-ES"/>
        </w:rPr>
      </w:pPr>
      <w:r w:rsidRPr="00C30ACB">
        <w:rPr>
          <w:rFonts w:ascii="Palatino Linotype" w:hAnsi="Palatino Linotype"/>
          <w:b/>
          <w:lang w:eastAsia="es-ES_tradnl"/>
        </w:rPr>
        <w:t>Hágase</w:t>
      </w:r>
      <w:r w:rsidRPr="00C30ACB">
        <w:rPr>
          <w:rFonts w:ascii="Palatino Linotype" w:hAnsi="Palatino Linotype"/>
          <w:lang w:eastAsia="es-ES_tradnl"/>
        </w:rPr>
        <w:t xml:space="preserve"> </w:t>
      </w:r>
      <w:r w:rsidRPr="00C30ACB">
        <w:rPr>
          <w:rFonts w:ascii="Palatino Linotype" w:hAnsi="Palatino Linotype"/>
          <w:b/>
          <w:lang w:eastAsia="es-ES_tradnl"/>
        </w:rPr>
        <w:t xml:space="preserve">del </w:t>
      </w:r>
      <w:r w:rsidRPr="00C30ACB">
        <w:rPr>
          <w:rFonts w:ascii="Palatino Linotype" w:hAnsi="Palatino Linotype"/>
          <w:b/>
          <w:lang w:eastAsia="es-ES"/>
        </w:rPr>
        <w:t>conocimiento</w:t>
      </w:r>
      <w:r w:rsidRPr="00C30ACB">
        <w:rPr>
          <w:rFonts w:ascii="Palatino Linotype" w:hAnsi="Palatino Linotype"/>
          <w:b/>
          <w:lang w:eastAsia="es-ES_tradnl"/>
        </w:rPr>
        <w:t xml:space="preserve"> </w:t>
      </w:r>
      <w:r w:rsidRPr="00C30ACB">
        <w:rPr>
          <w:rFonts w:ascii="Palatino Linotype" w:hAnsi="Palatino Linotype"/>
          <w:lang w:eastAsia="es-ES_tradnl"/>
        </w:rPr>
        <w:t xml:space="preserve">de </w:t>
      </w:r>
      <w:r w:rsidRPr="00C30ACB">
        <w:rPr>
          <w:rFonts w:ascii="Palatino Linotype" w:hAnsi="Palatino Linotype"/>
          <w:b/>
          <w:bCs/>
          <w:lang w:eastAsia="es-ES_tradnl"/>
        </w:rPr>
        <w:t>El Recurrente</w:t>
      </w:r>
      <w:r w:rsidRPr="00C30ACB">
        <w:rPr>
          <w:rFonts w:ascii="Palatino Linotype" w:hAnsi="Palatino Linotype"/>
          <w:lang w:eastAsia="es-ES_tradnl"/>
        </w:rPr>
        <w:t xml:space="preserve">, que de </w:t>
      </w:r>
      <w:r w:rsidRPr="00C30ACB">
        <w:rPr>
          <w:rFonts w:ascii="Palatino Linotype" w:hAnsi="Palatino Linotype"/>
          <w:lang w:eastAsia="es-ES"/>
        </w:rPr>
        <w:t>conformidad</w:t>
      </w:r>
      <w:r w:rsidRPr="00C30ACB">
        <w:rPr>
          <w:rFonts w:ascii="Palatino Linotype" w:hAnsi="Palatino Linotype"/>
          <w:lang w:eastAsia="es-ES_tradnl"/>
        </w:rPr>
        <w:t xml:space="preserve"> </w:t>
      </w:r>
      <w:r w:rsidRPr="00C30ACB">
        <w:rPr>
          <w:rFonts w:ascii="Palatino Linotype" w:hAnsi="Palatino Linotype" w:cs="Arial"/>
          <w:lang w:eastAsia="es-ES"/>
        </w:rPr>
        <w:t>con</w:t>
      </w:r>
      <w:r w:rsidRPr="00C30ACB">
        <w:rPr>
          <w:rFonts w:ascii="Palatino Linotype" w:hAnsi="Palatino Linotype"/>
          <w:lang w:eastAsia="es-ES_tradnl"/>
        </w:rPr>
        <w:t xml:space="preserve"> lo </w:t>
      </w:r>
      <w:r w:rsidRPr="00C30ACB">
        <w:rPr>
          <w:rFonts w:ascii="Palatino Linotype" w:hAnsi="Palatino Linotype" w:cs="Arial"/>
          <w:lang w:eastAsia="es-ES"/>
        </w:rPr>
        <w:t>establecido</w:t>
      </w:r>
      <w:r w:rsidRPr="00C30ACB">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37E0484E" w14:textId="77777777" w:rsidR="00C15D6E" w:rsidRPr="00C30ACB" w:rsidRDefault="00C15D6E" w:rsidP="00C30ACB">
      <w:pPr>
        <w:tabs>
          <w:tab w:val="left" w:pos="709"/>
        </w:tabs>
        <w:spacing w:line="360" w:lineRule="auto"/>
        <w:ind w:right="51"/>
        <w:jc w:val="both"/>
        <w:rPr>
          <w:rFonts w:ascii="Palatino Linotype" w:hAnsi="Palatino Linotype"/>
          <w:szCs w:val="17"/>
          <w:lang w:eastAsia="es-ES_tradnl"/>
        </w:rPr>
      </w:pPr>
    </w:p>
    <w:p w14:paraId="3242A0A5" w14:textId="601559B9" w:rsidR="00C15D6E" w:rsidRPr="00C30ACB" w:rsidRDefault="00C15D6E" w:rsidP="00C30ACB">
      <w:pPr>
        <w:widowControl w:val="0"/>
        <w:autoSpaceDE w:val="0"/>
        <w:autoSpaceDN w:val="0"/>
        <w:adjustRightInd w:val="0"/>
        <w:spacing w:line="360" w:lineRule="auto"/>
        <w:contextualSpacing/>
        <w:jc w:val="both"/>
        <w:rPr>
          <w:rFonts w:ascii="Palatino Linotype" w:eastAsiaTheme="minorHAnsi" w:hAnsi="Palatino Linotype" w:cs="Arial"/>
          <w:kern w:val="2"/>
          <w:szCs w:val="22"/>
          <w:lang w:eastAsia="en-US"/>
          <w14:ligatures w14:val="standardContextual"/>
        </w:rPr>
      </w:pPr>
      <w:r w:rsidRPr="00C30ACB">
        <w:rPr>
          <w:rFonts w:ascii="Palatino Linotype" w:eastAsiaTheme="minorHAnsi" w:hAnsi="Palatino Linotype" w:cs="Arial"/>
          <w:kern w:val="2"/>
          <w:szCs w:val="22"/>
          <w:lang w:eastAsia="en-US"/>
          <w14:ligatures w14:val="standardContextu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424DD" w:rsidRPr="00C30ACB">
        <w:rPr>
          <w:rFonts w:ascii="Palatino Linotype" w:eastAsiaTheme="minorHAnsi" w:hAnsi="Palatino Linotype" w:cs="Arial"/>
          <w:kern w:val="2"/>
          <w:szCs w:val="22"/>
          <w:lang w:eastAsia="en-US"/>
          <w14:ligatures w14:val="standardContextual"/>
        </w:rPr>
        <w:t>TERCERA</w:t>
      </w:r>
      <w:r w:rsidRPr="00C30ACB">
        <w:rPr>
          <w:rFonts w:ascii="Palatino Linotype" w:eastAsiaTheme="minorHAnsi" w:hAnsi="Palatino Linotype" w:cs="Arial"/>
          <w:kern w:val="2"/>
          <w:szCs w:val="22"/>
          <w:lang w:eastAsia="en-US"/>
          <w14:ligatures w14:val="standardContextual"/>
        </w:rPr>
        <w:t xml:space="preserve"> SESIÓN ORDINARIA CELEBRADA EL </w:t>
      </w:r>
      <w:r w:rsidR="00544C3F" w:rsidRPr="00C30ACB">
        <w:rPr>
          <w:rFonts w:ascii="Palatino Linotype" w:eastAsiaTheme="minorHAnsi" w:hAnsi="Palatino Linotype" w:cs="Arial"/>
          <w:kern w:val="2"/>
          <w:szCs w:val="22"/>
          <w:lang w:eastAsia="en-US"/>
          <w14:ligatures w14:val="standardContextual"/>
        </w:rPr>
        <w:t>TREINTA Y UNO</w:t>
      </w:r>
      <w:r w:rsidRPr="00C30ACB">
        <w:rPr>
          <w:rFonts w:ascii="Palatino Linotype" w:eastAsiaTheme="minorHAnsi" w:hAnsi="Palatino Linotype" w:cs="Arial"/>
          <w:kern w:val="2"/>
          <w:szCs w:val="22"/>
          <w:lang w:eastAsia="en-US"/>
          <w14:ligatures w14:val="standardContextual"/>
        </w:rPr>
        <w:t xml:space="preserve"> DE </w:t>
      </w:r>
      <w:r w:rsidR="00544C3F" w:rsidRPr="00C30ACB">
        <w:rPr>
          <w:rFonts w:ascii="Palatino Linotype" w:eastAsiaTheme="minorHAnsi" w:hAnsi="Palatino Linotype" w:cs="Arial"/>
          <w:kern w:val="2"/>
          <w:szCs w:val="22"/>
          <w:lang w:eastAsia="en-US"/>
          <w14:ligatures w14:val="standardContextual"/>
        </w:rPr>
        <w:t>ENERO</w:t>
      </w:r>
      <w:r w:rsidRPr="00C30ACB">
        <w:rPr>
          <w:rFonts w:ascii="Palatino Linotype" w:eastAsiaTheme="minorHAnsi" w:hAnsi="Palatino Linotype" w:cs="Arial"/>
          <w:kern w:val="2"/>
          <w:szCs w:val="22"/>
          <w:lang w:eastAsia="en-US"/>
          <w14:ligatures w14:val="standardContextual"/>
        </w:rPr>
        <w:t xml:space="preserve"> DE DOS MIL VEINTI</w:t>
      </w:r>
      <w:r w:rsidR="00544C3F" w:rsidRPr="00C30ACB">
        <w:rPr>
          <w:rFonts w:ascii="Palatino Linotype" w:eastAsiaTheme="minorHAnsi" w:hAnsi="Palatino Linotype" w:cs="Arial"/>
          <w:kern w:val="2"/>
          <w:szCs w:val="22"/>
          <w:lang w:eastAsia="en-US"/>
          <w14:ligatures w14:val="standardContextual"/>
        </w:rPr>
        <w:t>CUATRO</w:t>
      </w:r>
      <w:r w:rsidRPr="00C30ACB">
        <w:rPr>
          <w:rFonts w:ascii="Palatino Linotype" w:eastAsiaTheme="minorHAnsi" w:hAnsi="Palatino Linotype" w:cs="Arial"/>
          <w:kern w:val="2"/>
          <w:szCs w:val="22"/>
          <w:lang w:eastAsia="en-US"/>
          <w14:ligatures w14:val="standardContextual"/>
        </w:rPr>
        <w:t xml:space="preserve">, ANTE EL SECRETARIO TÉCNICO DEL PLENO, ALEXIS TAPIA RAMÍREZ. </w:t>
      </w:r>
    </w:p>
    <w:p w14:paraId="41199848" w14:textId="77777777" w:rsidR="00C15D6E" w:rsidRPr="00C30ACB" w:rsidRDefault="00C15D6E" w:rsidP="00C30ACB">
      <w:pPr>
        <w:widowControl w:val="0"/>
        <w:autoSpaceDE w:val="0"/>
        <w:autoSpaceDN w:val="0"/>
        <w:adjustRightInd w:val="0"/>
        <w:spacing w:after="160" w:line="360" w:lineRule="auto"/>
        <w:jc w:val="both"/>
        <w:rPr>
          <w:rFonts w:ascii="Palatino Linotype" w:eastAsiaTheme="minorHAnsi" w:hAnsi="Palatino Linotype" w:cstheme="minorBidi"/>
          <w:kern w:val="2"/>
          <w:sz w:val="22"/>
          <w:szCs w:val="22"/>
          <w:lang w:eastAsia="en-US"/>
          <w14:ligatures w14:val="standardContextual"/>
        </w:rPr>
      </w:pPr>
      <w:r w:rsidRPr="00C30ACB">
        <w:rPr>
          <w:rFonts w:ascii="Palatino Linotype" w:eastAsiaTheme="minorHAnsi" w:hAnsi="Palatino Linotype" w:cstheme="minorBidi"/>
          <w:kern w:val="2"/>
          <w:sz w:val="22"/>
          <w:szCs w:val="22"/>
          <w:lang w:eastAsia="en-US"/>
          <w14:ligatures w14:val="standardContextual"/>
        </w:rPr>
        <w:t>SCMM/AGZ/DEMF/ESS</w:t>
      </w:r>
    </w:p>
    <w:p w14:paraId="0DF3E0CB" w14:textId="77777777" w:rsidR="00C15D6E" w:rsidRPr="00C30ACB" w:rsidRDefault="00C15D6E" w:rsidP="00C30ACB">
      <w:r w:rsidRPr="00C30ACB">
        <w:br w:type="page"/>
      </w:r>
    </w:p>
    <w:bookmarkEnd w:id="0"/>
    <w:p w14:paraId="3ADFFB32" w14:textId="77777777" w:rsidR="00687A0B" w:rsidRPr="00C30ACB" w:rsidRDefault="00687A0B" w:rsidP="00C30ACB"/>
    <w:sectPr w:rsidR="00687A0B" w:rsidRPr="00C30ACB" w:rsidSect="004C035C">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F1E6C" w14:textId="77777777" w:rsidR="008E0A19" w:rsidRDefault="008E0A19" w:rsidP="00C15D6E">
      <w:r>
        <w:separator/>
      </w:r>
    </w:p>
  </w:endnote>
  <w:endnote w:type="continuationSeparator" w:id="0">
    <w:p w14:paraId="5ED0775D" w14:textId="77777777" w:rsidR="008E0A19" w:rsidRDefault="008E0A19" w:rsidP="00C1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5F6E" w14:textId="77777777" w:rsidR="007F7529" w:rsidRDefault="00AB72B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07670">
      <w:rPr>
        <w:rFonts w:ascii="Palatino Linotype" w:eastAsia="Palatino Linotype" w:hAnsi="Palatino Linotype" w:cs="Palatino Linotype"/>
        <w:noProof/>
        <w:color w:val="000000"/>
        <w:sz w:val="22"/>
        <w:szCs w:val="22"/>
      </w:rPr>
      <w:t>16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07670">
      <w:rPr>
        <w:rFonts w:ascii="Palatino Linotype" w:eastAsia="Palatino Linotype" w:hAnsi="Palatino Linotype" w:cs="Palatino Linotype"/>
        <w:noProof/>
        <w:color w:val="000000"/>
        <w:sz w:val="22"/>
        <w:szCs w:val="22"/>
      </w:rPr>
      <w:t>16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DEFB" w14:textId="77777777" w:rsidR="007F7529" w:rsidRDefault="00AB72B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0767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07670">
      <w:rPr>
        <w:rFonts w:ascii="Palatino Linotype" w:eastAsia="Palatino Linotype" w:hAnsi="Palatino Linotype" w:cs="Palatino Linotype"/>
        <w:noProof/>
        <w:color w:val="000000"/>
        <w:sz w:val="22"/>
        <w:szCs w:val="22"/>
      </w:rPr>
      <w:t>16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8C066" w14:textId="77777777" w:rsidR="008E0A19" w:rsidRDefault="008E0A19" w:rsidP="00C15D6E">
      <w:r>
        <w:separator/>
      </w:r>
    </w:p>
  </w:footnote>
  <w:footnote w:type="continuationSeparator" w:id="0">
    <w:p w14:paraId="595507ED" w14:textId="77777777" w:rsidR="008E0A19" w:rsidRDefault="008E0A19" w:rsidP="00C15D6E">
      <w:r>
        <w:continuationSeparator/>
      </w:r>
    </w:p>
  </w:footnote>
  <w:footnote w:id="1">
    <w:p w14:paraId="20768743" w14:textId="77777777" w:rsidR="00C15D6E" w:rsidRPr="008F22FF" w:rsidRDefault="00C15D6E" w:rsidP="00C15D6E">
      <w:pPr>
        <w:pStyle w:val="Textonotapie"/>
        <w:jc w:val="both"/>
        <w:rPr>
          <w:rFonts w:ascii="Palatino Linotype" w:hAnsi="Palatino Linotype"/>
          <w:sz w:val="16"/>
          <w:szCs w:val="16"/>
        </w:rPr>
      </w:pPr>
      <w:r w:rsidRPr="008F22FF">
        <w:rPr>
          <w:rStyle w:val="Refdenotaalpie"/>
          <w:rFonts w:ascii="Palatino Linotype" w:hAnsi="Palatino Linotype"/>
          <w:sz w:val="16"/>
          <w:szCs w:val="16"/>
        </w:rPr>
        <w:footnoteRef/>
      </w:r>
      <w:r w:rsidRPr="008F22FF">
        <w:rPr>
          <w:rFonts w:ascii="Palatino Linotype" w:hAnsi="Palatino Linotype"/>
          <w:sz w:val="16"/>
          <w:szCs w:val="16"/>
        </w:rPr>
        <w:t xml:space="preserve"> Es importante señalar que el expediente formado con motivo de la presentación de la solicitud en análisis obra en electrónico en el SAIMEX como constancias que integran el expediente 0</w:t>
      </w:r>
      <w:r>
        <w:rPr>
          <w:rFonts w:ascii="Palatino Linotype" w:hAnsi="Palatino Linotype"/>
          <w:sz w:val="16"/>
          <w:szCs w:val="16"/>
        </w:rPr>
        <w:t>8332</w:t>
      </w:r>
      <w:r w:rsidRPr="008F22FF">
        <w:rPr>
          <w:rFonts w:ascii="Palatino Linotype" w:hAnsi="Palatino Linotype"/>
          <w:sz w:val="16"/>
          <w:szCs w:val="16"/>
        </w:rPr>
        <w:t>/INFOEM/IP/RR/2023.</w:t>
      </w:r>
    </w:p>
  </w:footnote>
  <w:footnote w:id="2">
    <w:p w14:paraId="7E2FE92E" w14:textId="77777777" w:rsidR="00C15D6E" w:rsidRPr="008F22FF" w:rsidRDefault="00C15D6E" w:rsidP="00C15D6E">
      <w:pPr>
        <w:pStyle w:val="Textonotapie"/>
        <w:jc w:val="both"/>
        <w:rPr>
          <w:rFonts w:ascii="Palatino Linotype" w:hAnsi="Palatino Linotype"/>
          <w:sz w:val="16"/>
          <w:szCs w:val="16"/>
        </w:rPr>
      </w:pPr>
      <w:r w:rsidRPr="008F22FF">
        <w:rPr>
          <w:rStyle w:val="Refdenotaalpie"/>
          <w:rFonts w:ascii="Palatino Linotype" w:hAnsi="Palatino Linotype"/>
          <w:sz w:val="16"/>
          <w:szCs w:val="16"/>
        </w:rPr>
        <w:footnoteRef/>
      </w:r>
      <w:r w:rsidRPr="008F22FF">
        <w:rPr>
          <w:rFonts w:ascii="Palatino Linotype" w:hAnsi="Palatino Linotype"/>
          <w:sz w:val="16"/>
          <w:szCs w:val="16"/>
        </w:rPr>
        <w:t xml:space="preserve"> En lo subsecuente, Ley de Transparencia local.</w:t>
      </w:r>
    </w:p>
  </w:footnote>
  <w:footnote w:id="3">
    <w:p w14:paraId="0F1193BB" w14:textId="77777777" w:rsidR="00C15D6E" w:rsidRPr="008F22FF" w:rsidRDefault="00C15D6E" w:rsidP="00C15D6E">
      <w:pPr>
        <w:pStyle w:val="Textonotapie"/>
        <w:jc w:val="both"/>
        <w:rPr>
          <w:rFonts w:ascii="Palatino Linotype" w:eastAsia="Times New Roman" w:hAnsi="Palatino Linotype" w:cs="Times New Roman"/>
          <w:sz w:val="16"/>
          <w:szCs w:val="16"/>
          <w:lang w:eastAsia="es-ES"/>
        </w:rPr>
      </w:pPr>
      <w:r w:rsidRPr="008F22FF">
        <w:rPr>
          <w:rStyle w:val="Refdenotaalpie"/>
          <w:rFonts w:ascii="Palatino Linotype" w:hAnsi="Palatino Linotype"/>
          <w:sz w:val="16"/>
          <w:szCs w:val="16"/>
        </w:rPr>
        <w:footnoteRef/>
      </w:r>
      <w:r w:rsidRPr="008F22FF">
        <w:rPr>
          <w:rFonts w:ascii="Palatino Linotype" w:hAnsi="Palatino Linotype"/>
          <w:sz w:val="16"/>
          <w:szCs w:val="16"/>
        </w:rPr>
        <w:t xml:space="preserve">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05D36E4" w14:textId="77777777" w:rsidR="00C15D6E" w:rsidRPr="008F22FF" w:rsidRDefault="00C15D6E" w:rsidP="00C15D6E">
      <w:pPr>
        <w:pStyle w:val="Textonotapie"/>
        <w:jc w:val="both"/>
        <w:rPr>
          <w:rFonts w:ascii="Palatino Linotype" w:hAnsi="Palatino Linotype"/>
          <w:sz w:val="16"/>
          <w:szCs w:val="16"/>
        </w:rPr>
      </w:pPr>
      <w:r w:rsidRPr="008F22FF">
        <w:rPr>
          <w:rFonts w:ascii="Palatino Linotype" w:hAnsi="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30F8706" w14:textId="77777777" w:rsidR="00C15D6E" w:rsidRPr="008F22FF" w:rsidRDefault="00C15D6E" w:rsidP="00C15D6E">
      <w:pPr>
        <w:pStyle w:val="Textonotapie"/>
        <w:jc w:val="both"/>
        <w:rPr>
          <w:rFonts w:ascii="Palatino Linotype" w:hAnsi="Palatino Linotype"/>
          <w:sz w:val="16"/>
          <w:szCs w:val="16"/>
        </w:rPr>
      </w:pPr>
      <w:r w:rsidRPr="008F22FF">
        <w:rPr>
          <w:rFonts w:ascii="Palatino Linotype" w:hAnsi="Palatino Linotype"/>
          <w:sz w:val="16"/>
          <w:szCs w:val="16"/>
        </w:rPr>
        <w:t>En el caso de que se interponga ante la Unidad de Transparencia, ésta deberá remitir el recurso de revisión al Instituto a más tardar al día siguiente de haberlo recibido.”</w:t>
      </w:r>
    </w:p>
  </w:footnote>
  <w:footnote w:id="4">
    <w:p w14:paraId="05BB9B85" w14:textId="77777777" w:rsidR="00C15D6E" w:rsidRPr="008F22FF" w:rsidRDefault="00C15D6E" w:rsidP="00C15D6E">
      <w:pPr>
        <w:pStyle w:val="Textonotapie"/>
        <w:jc w:val="both"/>
        <w:rPr>
          <w:rFonts w:ascii="Palatino Linotype" w:hAnsi="Palatino Linotype"/>
          <w:sz w:val="16"/>
          <w:szCs w:val="16"/>
        </w:rPr>
      </w:pPr>
      <w:r w:rsidRPr="008F22FF">
        <w:rPr>
          <w:rStyle w:val="Refdenotaalpie"/>
          <w:rFonts w:ascii="Palatino Linotype" w:hAnsi="Palatino Linotype"/>
          <w:sz w:val="16"/>
          <w:szCs w:val="16"/>
        </w:rPr>
        <w:footnoteRef/>
      </w:r>
      <w:r w:rsidRPr="008F22FF">
        <w:rPr>
          <w:rFonts w:ascii="Palatino Linotype" w:hAnsi="Palatino Linotype"/>
          <w:sz w:val="16"/>
          <w:szCs w:val="16"/>
        </w:rPr>
        <w:t xml:space="preserve"> Sin contemplar en el cómputo los días sábados y domingos, y periodo vacacional considerados como días inhábiles, en términos del artículo 3, fracción X de la Ley de Transparencia local; y del Calendario Oficial en Materia de Transparencia, Acceso a la Información Pública y Protección de Datos Personales del Estado de México y Municipios, así como de labores del Instituto para el año dos mil veintidós y enero dos mil veintitrés.</w:t>
      </w:r>
    </w:p>
  </w:footnote>
  <w:footnote w:id="5">
    <w:p w14:paraId="1949131A" w14:textId="77777777" w:rsidR="00544C3F" w:rsidRPr="0012420C" w:rsidRDefault="00544C3F" w:rsidP="00544C3F">
      <w:pPr>
        <w:pStyle w:val="Textonotapie"/>
        <w:jc w:val="both"/>
        <w:rPr>
          <w:rFonts w:ascii="Palatino Linotype" w:hAnsi="Palatino Linotype"/>
        </w:rPr>
      </w:pPr>
      <w:r w:rsidRPr="0012420C">
        <w:rPr>
          <w:rStyle w:val="Refdenotaalpie"/>
          <w:rFonts w:ascii="Palatino Linotype" w:hAnsi="Palatino Linotype"/>
        </w:rPr>
        <w:footnoteRef/>
      </w:r>
      <w:r w:rsidRPr="0012420C">
        <w:rPr>
          <w:rFonts w:ascii="Palatino Linotype" w:hAnsi="Palatino Linotype"/>
        </w:rPr>
        <w:t xml:space="preserve"> Criterio emitido por el entonces Instituto Federal de Acceso a la Información y Protección de Datos, ahora Instituto Nacional de Transparencia, Acceso a la Información y Protección de Datos Personales (INAI).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1EF5" w14:textId="77777777" w:rsidR="007F7529" w:rsidRDefault="008E0A19">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AB0D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style="position:absolute;margin-left:0;margin-top:0;width:540pt;height:10in;z-index:-25165977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106D" w14:textId="77777777" w:rsidR="007F7529" w:rsidRDefault="008E0A19">
    <w:pPr>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5DFE5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RESOLUCIÓN" style="position:absolute;margin-left:0;margin-top:0;width:540pt;height:10in;z-index:-251658752;mso-position-horizontal:center;mso-position-horizontal-relative:margin;mso-position-vertical:center;mso-position-vertical-relative:margin">
          <v:imagedata r:id="rId1" o:title="image2"/>
          <w10:wrap anchorx="margin" anchory="margin"/>
        </v:shape>
      </w:pict>
    </w:r>
  </w:p>
  <w:tbl>
    <w:tblPr>
      <w:tblStyle w:val="2"/>
      <w:tblW w:w="9923" w:type="dxa"/>
      <w:tblInd w:w="-142" w:type="dxa"/>
      <w:tblLayout w:type="fixed"/>
      <w:tblLook w:val="0400" w:firstRow="0" w:lastRow="0" w:firstColumn="0" w:lastColumn="0" w:noHBand="0" w:noVBand="1"/>
    </w:tblPr>
    <w:tblGrid>
      <w:gridCol w:w="3290"/>
      <w:gridCol w:w="2574"/>
      <w:gridCol w:w="4059"/>
    </w:tblGrid>
    <w:tr w:rsidR="00AF2182" w:rsidRPr="00721489" w14:paraId="546488F4" w14:textId="77777777" w:rsidTr="006B53EB">
      <w:trPr>
        <w:trHeight w:val="346"/>
      </w:trPr>
      <w:tc>
        <w:tcPr>
          <w:tcW w:w="3290" w:type="dxa"/>
          <w:vMerge w:val="restart"/>
        </w:tcPr>
        <w:p w14:paraId="30A0F3AD" w14:textId="77777777" w:rsidR="007F7529" w:rsidRPr="00721489" w:rsidRDefault="00AB72BE">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noProof/>
              <w:sz w:val="22"/>
              <w:szCs w:val="22"/>
            </w:rPr>
            <w:drawing>
              <wp:inline distT="0" distB="0" distL="0" distR="0" wp14:anchorId="59C83241" wp14:editId="703CC259">
                <wp:extent cx="1692162" cy="852673"/>
                <wp:effectExtent l="0" t="0" r="0" b="0"/>
                <wp:docPr id="4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74" w:type="dxa"/>
          <w:shd w:val="clear" w:color="auto" w:fill="auto"/>
        </w:tcPr>
        <w:p w14:paraId="29B0F1AA" w14:textId="77777777" w:rsidR="007F7529" w:rsidRPr="00721489" w:rsidRDefault="00AB72BE">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Recurso de Revisión:</w:t>
          </w:r>
        </w:p>
      </w:tc>
      <w:tc>
        <w:tcPr>
          <w:tcW w:w="4059" w:type="dxa"/>
          <w:shd w:val="clear" w:color="auto" w:fill="auto"/>
          <w:vAlign w:val="center"/>
        </w:tcPr>
        <w:p w14:paraId="0433DAFB" w14:textId="77777777" w:rsidR="007F7529" w:rsidRPr="00721489" w:rsidRDefault="00AB72BE" w:rsidP="00AF2182">
          <w:pPr>
            <w:jc w:val="both"/>
            <w:rPr>
              <w:rFonts w:ascii="Palatino Linotype" w:eastAsia="Palatino Linotype" w:hAnsi="Palatino Linotype" w:cs="Palatino Linotype"/>
              <w:b/>
              <w:sz w:val="22"/>
              <w:szCs w:val="22"/>
            </w:rPr>
          </w:pPr>
          <w:r w:rsidRPr="006B53EB">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8332</w:t>
          </w:r>
          <w:r w:rsidRPr="006B53EB">
            <w:rPr>
              <w:rFonts w:ascii="Palatino Linotype" w:eastAsia="Palatino Linotype" w:hAnsi="Palatino Linotype" w:cs="Palatino Linotype"/>
              <w:b/>
              <w:sz w:val="22"/>
              <w:szCs w:val="22"/>
            </w:rPr>
            <w:t>/INFOEM/IP/RR/2023</w:t>
          </w:r>
        </w:p>
      </w:tc>
    </w:tr>
    <w:tr w:rsidR="00AF2182" w:rsidRPr="00721489" w14:paraId="255BA4AB" w14:textId="77777777" w:rsidTr="006B53EB">
      <w:trPr>
        <w:trHeight w:val="124"/>
      </w:trPr>
      <w:tc>
        <w:tcPr>
          <w:tcW w:w="3290" w:type="dxa"/>
          <w:vMerge/>
        </w:tcPr>
        <w:p w14:paraId="2FE6D434" w14:textId="77777777" w:rsidR="007F7529" w:rsidRPr="00721489" w:rsidRDefault="007F752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74" w:type="dxa"/>
          <w:shd w:val="clear" w:color="auto" w:fill="auto"/>
        </w:tcPr>
        <w:p w14:paraId="4567A762" w14:textId="77777777" w:rsidR="007F7529" w:rsidRPr="00721489" w:rsidRDefault="00AB72BE">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Sujeto Obligado:</w:t>
          </w:r>
        </w:p>
      </w:tc>
      <w:tc>
        <w:tcPr>
          <w:tcW w:w="4059" w:type="dxa"/>
          <w:shd w:val="clear" w:color="auto" w:fill="auto"/>
          <w:vAlign w:val="center"/>
        </w:tcPr>
        <w:p w14:paraId="348D21EF" w14:textId="77777777" w:rsidR="007F7529" w:rsidRPr="00E02EF9" w:rsidRDefault="00AB72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Procuraduría de Protección al Ambiente del Estado de México</w:t>
          </w:r>
        </w:p>
      </w:tc>
    </w:tr>
    <w:tr w:rsidR="00AF2182" w:rsidRPr="00721489" w14:paraId="31BBEFBA" w14:textId="77777777" w:rsidTr="006B53EB">
      <w:trPr>
        <w:trHeight w:val="683"/>
      </w:trPr>
      <w:tc>
        <w:tcPr>
          <w:tcW w:w="3290" w:type="dxa"/>
          <w:vMerge/>
        </w:tcPr>
        <w:p w14:paraId="47C8FB9A" w14:textId="77777777" w:rsidR="007F7529" w:rsidRPr="00721489" w:rsidRDefault="007F752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74" w:type="dxa"/>
          <w:shd w:val="clear" w:color="auto" w:fill="auto"/>
        </w:tcPr>
        <w:p w14:paraId="046927BA" w14:textId="77777777" w:rsidR="007F7529" w:rsidRPr="00721489" w:rsidRDefault="00AB72BE">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Comisionada Ponente:</w:t>
          </w:r>
        </w:p>
      </w:tc>
      <w:tc>
        <w:tcPr>
          <w:tcW w:w="4059" w:type="dxa"/>
          <w:shd w:val="clear" w:color="auto" w:fill="auto"/>
        </w:tcPr>
        <w:p w14:paraId="5125C9CF" w14:textId="77777777" w:rsidR="007F7529" w:rsidRPr="00721489" w:rsidRDefault="00AB72BE">
          <w:pPr>
            <w:jc w:val="both"/>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Sharon Cristina Morales Martínez</w:t>
          </w:r>
        </w:p>
      </w:tc>
    </w:tr>
  </w:tbl>
  <w:p w14:paraId="11E89122" w14:textId="77777777" w:rsidR="007F7529" w:rsidRPr="00C30ACB" w:rsidRDefault="007F7529">
    <w:pPr>
      <w:rPr>
        <w:rFonts w:ascii="Palatino Linotype" w:eastAsia="Palatino Linotype" w:hAnsi="Palatino Linotype" w:cs="Palatino Linotype"/>
        <w:color w:val="000000"/>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
      <w:tblW w:w="10472" w:type="dxa"/>
      <w:tblInd w:w="-833" w:type="dxa"/>
      <w:tblLayout w:type="fixed"/>
      <w:tblLook w:val="0400" w:firstRow="0" w:lastRow="0" w:firstColumn="0" w:lastColumn="0" w:noHBand="0" w:noVBand="1"/>
    </w:tblPr>
    <w:tblGrid>
      <w:gridCol w:w="3919"/>
      <w:gridCol w:w="2584"/>
      <w:gridCol w:w="3969"/>
    </w:tblGrid>
    <w:tr w:rsidR="00AF2182" w:rsidRPr="00721489" w14:paraId="13B3A72D" w14:textId="77777777" w:rsidTr="006B53EB">
      <w:trPr>
        <w:trHeight w:val="407"/>
      </w:trPr>
      <w:tc>
        <w:tcPr>
          <w:tcW w:w="3919" w:type="dxa"/>
          <w:vMerge w:val="restart"/>
          <w:shd w:val="clear" w:color="auto" w:fill="auto"/>
        </w:tcPr>
        <w:p w14:paraId="0AE22FAC" w14:textId="24566317" w:rsidR="007F7529" w:rsidRPr="00721489" w:rsidRDefault="00AB72BE">
          <w:pPr>
            <w:jc w:val="center"/>
            <w:rPr>
              <w:rFonts w:ascii="Palatino Linotype" w:eastAsia="Palatino Linotype" w:hAnsi="Palatino Linotype" w:cs="Palatino Linotype"/>
              <w:b/>
              <w:sz w:val="22"/>
              <w:szCs w:val="22"/>
            </w:rPr>
          </w:pPr>
          <w:r w:rsidRPr="00721489">
            <w:rPr>
              <w:rFonts w:ascii="Palatino Linotype" w:eastAsia="Palatino Linotype" w:hAnsi="Palatino Linotype" w:cs="Palatino Linotype"/>
              <w:noProof/>
              <w:sz w:val="22"/>
              <w:szCs w:val="22"/>
            </w:rPr>
            <w:drawing>
              <wp:inline distT="0" distB="0" distL="0" distR="0" wp14:anchorId="65F8CF42" wp14:editId="15340BCB">
                <wp:extent cx="1692162" cy="852673"/>
                <wp:effectExtent l="0" t="0" r="0" b="0"/>
                <wp:docPr id="4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84" w:type="dxa"/>
          <w:shd w:val="clear" w:color="auto" w:fill="auto"/>
        </w:tcPr>
        <w:p w14:paraId="224B8552" w14:textId="77777777" w:rsidR="007F7529" w:rsidRPr="00721489" w:rsidRDefault="00AB72BE">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4646583B" w14:textId="77777777" w:rsidR="007F7529" w:rsidRPr="00721489" w:rsidRDefault="00AB72BE" w:rsidP="00AF2182">
          <w:pPr>
            <w:ind w:left="-113" w:right="2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08332/INFOEM/IP/RR/2023</w:t>
          </w:r>
        </w:p>
      </w:tc>
    </w:tr>
    <w:tr w:rsidR="00AF2182" w:rsidRPr="00721489" w14:paraId="2147FC63" w14:textId="77777777" w:rsidTr="006B53EB">
      <w:trPr>
        <w:trHeight w:val="146"/>
      </w:trPr>
      <w:tc>
        <w:tcPr>
          <w:tcW w:w="3919" w:type="dxa"/>
          <w:vMerge/>
          <w:shd w:val="clear" w:color="auto" w:fill="auto"/>
        </w:tcPr>
        <w:p w14:paraId="6E2137B8" w14:textId="77777777" w:rsidR="007F7529" w:rsidRPr="00721489" w:rsidRDefault="007F752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84" w:type="dxa"/>
          <w:shd w:val="clear" w:color="auto" w:fill="auto"/>
        </w:tcPr>
        <w:p w14:paraId="0B638DE6" w14:textId="77777777" w:rsidR="007F7529" w:rsidRPr="00721489" w:rsidRDefault="00AB72BE">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Recurrente:</w:t>
          </w:r>
        </w:p>
      </w:tc>
      <w:tc>
        <w:tcPr>
          <w:tcW w:w="3969" w:type="dxa"/>
          <w:shd w:val="clear" w:color="auto" w:fill="auto"/>
          <w:vAlign w:val="center"/>
        </w:tcPr>
        <w:p w14:paraId="0547745E" w14:textId="7EC6935E" w:rsidR="007F7529" w:rsidRPr="008758F4" w:rsidRDefault="00C07670" w:rsidP="00AF2182">
          <w:pPr>
            <w:ind w:left="-113" w:right="2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XXXXX XXXXXXX </w:t>
          </w:r>
          <w:proofErr w:type="spellStart"/>
          <w:r>
            <w:rPr>
              <w:rFonts w:ascii="Palatino Linotype" w:eastAsia="Palatino Linotype" w:hAnsi="Palatino Linotype" w:cs="Palatino Linotype"/>
              <w:b/>
              <w:i/>
              <w:sz w:val="22"/>
              <w:szCs w:val="22"/>
            </w:rPr>
            <w:t>XXXXXXX</w:t>
          </w:r>
          <w:proofErr w:type="spellEnd"/>
        </w:p>
      </w:tc>
    </w:tr>
    <w:tr w:rsidR="00AF2182" w:rsidRPr="00721489" w14:paraId="5A6E6A04" w14:textId="77777777" w:rsidTr="006B53EB">
      <w:trPr>
        <w:trHeight w:val="231"/>
      </w:trPr>
      <w:tc>
        <w:tcPr>
          <w:tcW w:w="3919" w:type="dxa"/>
          <w:vMerge/>
          <w:shd w:val="clear" w:color="auto" w:fill="auto"/>
        </w:tcPr>
        <w:p w14:paraId="61AA2B51" w14:textId="77777777" w:rsidR="007F7529" w:rsidRPr="00721489" w:rsidRDefault="007F752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84" w:type="dxa"/>
          <w:shd w:val="clear" w:color="auto" w:fill="auto"/>
        </w:tcPr>
        <w:p w14:paraId="584CBBF5" w14:textId="77777777" w:rsidR="007F7529" w:rsidRPr="00721489" w:rsidRDefault="00AB72BE">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Sujeto Obligado:</w:t>
          </w:r>
        </w:p>
      </w:tc>
      <w:tc>
        <w:tcPr>
          <w:tcW w:w="3969" w:type="dxa"/>
          <w:shd w:val="clear" w:color="auto" w:fill="auto"/>
          <w:vAlign w:val="center"/>
        </w:tcPr>
        <w:p w14:paraId="12D397AC" w14:textId="77777777" w:rsidR="007F7529" w:rsidRPr="00E02EF9" w:rsidRDefault="00AB72BE" w:rsidP="00AF2182">
          <w:pPr>
            <w:ind w:left="-113" w:right="2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Procuraduría de Protección al Ambiente del Estado de México</w:t>
          </w:r>
        </w:p>
      </w:tc>
    </w:tr>
    <w:tr w:rsidR="00AF2182" w:rsidRPr="00721489" w14:paraId="48E30C39" w14:textId="77777777" w:rsidTr="006B53EB">
      <w:trPr>
        <w:trHeight w:val="146"/>
      </w:trPr>
      <w:tc>
        <w:tcPr>
          <w:tcW w:w="3919" w:type="dxa"/>
          <w:vMerge/>
          <w:shd w:val="clear" w:color="auto" w:fill="auto"/>
        </w:tcPr>
        <w:p w14:paraId="58E5EEB2" w14:textId="77777777" w:rsidR="007F7529" w:rsidRPr="00721489" w:rsidRDefault="007F752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84" w:type="dxa"/>
          <w:shd w:val="clear" w:color="auto" w:fill="auto"/>
        </w:tcPr>
        <w:p w14:paraId="08031B4D" w14:textId="77777777" w:rsidR="007F7529" w:rsidRPr="00721489" w:rsidRDefault="00AB72BE">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Comisionada Ponente:</w:t>
          </w:r>
        </w:p>
      </w:tc>
      <w:tc>
        <w:tcPr>
          <w:tcW w:w="3969" w:type="dxa"/>
          <w:shd w:val="clear" w:color="auto" w:fill="auto"/>
        </w:tcPr>
        <w:p w14:paraId="7A3B1D61" w14:textId="77777777" w:rsidR="007F7529" w:rsidRPr="00721489" w:rsidRDefault="00AB72BE" w:rsidP="00AF2182">
          <w:pPr>
            <w:ind w:left="-113" w:right="21"/>
            <w:jc w:val="both"/>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 xml:space="preserve">Sharon Cristina Morales Martínez </w:t>
          </w:r>
        </w:p>
      </w:tc>
    </w:tr>
  </w:tbl>
  <w:p w14:paraId="4958B575" w14:textId="212431F7" w:rsidR="007F7529" w:rsidRDefault="008E0A19">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109D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alt="RESOLUCIÓN" style="position:absolute;margin-left:0;margin-top:0;width:540pt;height:10in;z-index:-251657728;mso-position-horizontal:center;mso-position-horizontal-relative:margin;mso-position-vertical:center;mso-position-vertical-relative:margin">
          <v:imagedata r:id="rId2"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6E"/>
    <w:rsid w:val="0015691A"/>
    <w:rsid w:val="002036C1"/>
    <w:rsid w:val="00281727"/>
    <w:rsid w:val="002C74C0"/>
    <w:rsid w:val="002D55A0"/>
    <w:rsid w:val="00335C86"/>
    <w:rsid w:val="003C5D86"/>
    <w:rsid w:val="003D3E26"/>
    <w:rsid w:val="00430018"/>
    <w:rsid w:val="004C035C"/>
    <w:rsid w:val="00544C3F"/>
    <w:rsid w:val="00593277"/>
    <w:rsid w:val="005A4D50"/>
    <w:rsid w:val="00601BBD"/>
    <w:rsid w:val="0060369D"/>
    <w:rsid w:val="00617FE1"/>
    <w:rsid w:val="006252FA"/>
    <w:rsid w:val="0064092A"/>
    <w:rsid w:val="00687A0B"/>
    <w:rsid w:val="00691C22"/>
    <w:rsid w:val="007F7529"/>
    <w:rsid w:val="00867990"/>
    <w:rsid w:val="008E0A19"/>
    <w:rsid w:val="00934D8D"/>
    <w:rsid w:val="00A402B7"/>
    <w:rsid w:val="00AA7011"/>
    <w:rsid w:val="00AB72BE"/>
    <w:rsid w:val="00AE3196"/>
    <w:rsid w:val="00AE4460"/>
    <w:rsid w:val="00B81682"/>
    <w:rsid w:val="00BE4765"/>
    <w:rsid w:val="00C07670"/>
    <w:rsid w:val="00C15D6E"/>
    <w:rsid w:val="00C30ACB"/>
    <w:rsid w:val="00C677A5"/>
    <w:rsid w:val="00CE16B2"/>
    <w:rsid w:val="00D424DD"/>
    <w:rsid w:val="00DA42A0"/>
    <w:rsid w:val="00EB1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804AE3"/>
  <w15:chartTrackingRefBased/>
  <w15:docId w15:val="{5E017E82-D86A-4BF3-9D61-1C3DE1F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6E"/>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15D6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15D6E"/>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C15D6E"/>
    <w:rPr>
      <w:vertAlign w:val="superscript"/>
    </w:rPr>
  </w:style>
  <w:style w:type="table" w:customStyle="1" w:styleId="2">
    <w:name w:val="2"/>
    <w:basedOn w:val="Tablanormal"/>
    <w:rsid w:val="00C15D6E"/>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 w:type="table" w:customStyle="1" w:styleId="1">
    <w:name w:val="1"/>
    <w:basedOn w:val="Tablanormal"/>
    <w:rsid w:val="00C15D6E"/>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15D6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C15D6E"/>
    <w:rPr>
      <w:rFonts w:ascii="Times New Roman" w:eastAsia="Times New Roman" w:hAnsi="Times New Roman" w:cs="Times New Roman"/>
      <w:kern w:val="0"/>
      <w:sz w:val="24"/>
      <w:szCs w:val="24"/>
      <w:lang w:eastAsia="es-MX"/>
      <w14:ligatures w14:val="none"/>
    </w:rPr>
  </w:style>
  <w:style w:type="table" w:styleId="Tablaconcuadrcula">
    <w:name w:val="Table Grid"/>
    <w:basedOn w:val="Tablanormal"/>
    <w:uiPriority w:val="39"/>
    <w:rsid w:val="0062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402B7"/>
    <w:rPr>
      <w:color w:val="0563C1" w:themeColor="hyperlink"/>
      <w:u w:val="single"/>
    </w:rPr>
  </w:style>
  <w:style w:type="character" w:customStyle="1" w:styleId="UnresolvedMention">
    <w:name w:val="Unresolved Mention"/>
    <w:basedOn w:val="Fuentedeprrafopredeter"/>
    <w:uiPriority w:val="99"/>
    <w:semiHidden/>
    <w:unhideWhenUsed/>
    <w:rsid w:val="00A402B7"/>
    <w:rPr>
      <w:color w:val="605E5C"/>
      <w:shd w:val="clear" w:color="auto" w:fill="E1DFDD"/>
    </w:rPr>
  </w:style>
  <w:style w:type="paragraph" w:styleId="Piedepgina">
    <w:name w:val="footer"/>
    <w:basedOn w:val="Normal"/>
    <w:link w:val="PiedepginaCar"/>
    <w:uiPriority w:val="99"/>
    <w:unhideWhenUsed/>
    <w:rsid w:val="00C30ACB"/>
    <w:pPr>
      <w:tabs>
        <w:tab w:val="center" w:pos="4419"/>
        <w:tab w:val="right" w:pos="8838"/>
      </w:tabs>
    </w:pPr>
  </w:style>
  <w:style w:type="character" w:customStyle="1" w:styleId="PiedepginaCar">
    <w:name w:val="Pie de página Car"/>
    <w:basedOn w:val="Fuentedeprrafopredeter"/>
    <w:link w:val="Piedepgina"/>
    <w:uiPriority w:val="99"/>
    <w:rsid w:val="00C30ACB"/>
    <w:rPr>
      <w:rFonts w:ascii="Times New Roman" w:eastAsia="Times New Roman" w:hAnsi="Times New Roman" w:cs="Times New Roman"/>
      <w:kern w:val="0"/>
      <w:sz w:val="24"/>
      <w:szCs w:val="24"/>
      <w:lang w:eastAsia="es-MX"/>
      <w14:ligatures w14:val="none"/>
    </w:rPr>
  </w:style>
  <w:style w:type="paragraph" w:styleId="Textodeglobo">
    <w:name w:val="Balloon Text"/>
    <w:basedOn w:val="Normal"/>
    <w:link w:val="TextodegloboCar"/>
    <w:uiPriority w:val="99"/>
    <w:semiHidden/>
    <w:unhideWhenUsed/>
    <w:rsid w:val="00BE47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765"/>
    <w:rPr>
      <w:rFonts w:ascii="Segoe UI" w:eastAsia="Times New Roman"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5T03:55:50.166"/>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2976-133E-49D0-81A9-16D38233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2930</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INFOEM381</cp:lastModifiedBy>
  <cp:revision>6</cp:revision>
  <cp:lastPrinted>2024-02-01T23:26:00Z</cp:lastPrinted>
  <dcterms:created xsi:type="dcterms:W3CDTF">2024-01-25T20:44:00Z</dcterms:created>
  <dcterms:modified xsi:type="dcterms:W3CDTF">2024-02-07T18:26:00Z</dcterms:modified>
</cp:coreProperties>
</file>