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1CA879" w14:textId="039C1434" w:rsidR="006168E4" w:rsidRDefault="006168E4" w:rsidP="006F5F55">
      <w:pPr>
        <w:spacing w:before="240" w:line="360" w:lineRule="auto"/>
        <w:jc w:val="both"/>
        <w:rPr>
          <w:rFonts w:ascii="Palatino Linotype" w:eastAsia="Times New Roman" w:hAnsi="Palatino Linotype" w:cs="Arial"/>
          <w:color w:val="000000"/>
          <w:sz w:val="24"/>
          <w:szCs w:val="24"/>
          <w:lang w:eastAsia="es-MX"/>
        </w:rPr>
      </w:pPr>
      <w:r w:rsidRPr="00E64A3C">
        <w:rPr>
          <w:rFonts w:ascii="Palatino Linotype" w:eastAsia="Times New Roman" w:hAnsi="Palatino Linotype" w:cs="Arial"/>
          <w:color w:val="000000"/>
          <w:sz w:val="24"/>
          <w:szCs w:val="24"/>
          <w:lang w:eastAsia="es-MX"/>
        </w:rPr>
        <w:t xml:space="preserve">Resolución del Pleno del Instituto de Transparencia, Acceso a la Información Pública y Protección de Datos Personales del Estado de México y Municipios, con domicilio en Metepec, Estado de México, a </w:t>
      </w:r>
      <w:r w:rsidR="00726CB4">
        <w:rPr>
          <w:rFonts w:ascii="Palatino Linotype" w:eastAsia="Times New Roman" w:hAnsi="Palatino Linotype" w:cs="Arial"/>
          <w:color w:val="000000"/>
          <w:sz w:val="24"/>
          <w:szCs w:val="24"/>
          <w:lang w:eastAsia="es-MX"/>
        </w:rPr>
        <w:t xml:space="preserve">veintiuno de agosto de dos mil veinticuatro. </w:t>
      </w:r>
      <w:r w:rsidR="00ED0EA7">
        <w:rPr>
          <w:rFonts w:ascii="Palatino Linotype" w:eastAsia="Times New Roman" w:hAnsi="Palatino Linotype" w:cs="Arial"/>
          <w:color w:val="000000"/>
          <w:sz w:val="24"/>
          <w:szCs w:val="24"/>
          <w:lang w:eastAsia="es-MX"/>
        </w:rPr>
        <w:t xml:space="preserve"> </w:t>
      </w:r>
      <w:r w:rsidR="008963E2">
        <w:rPr>
          <w:rFonts w:ascii="Palatino Linotype" w:eastAsia="Times New Roman" w:hAnsi="Palatino Linotype" w:cs="Arial"/>
          <w:color w:val="000000"/>
          <w:sz w:val="24"/>
          <w:szCs w:val="24"/>
          <w:lang w:eastAsia="es-MX"/>
        </w:rPr>
        <w:t xml:space="preserve"> </w:t>
      </w:r>
      <w:r w:rsidR="00E36029">
        <w:rPr>
          <w:rFonts w:ascii="Palatino Linotype" w:eastAsia="Times New Roman" w:hAnsi="Palatino Linotype" w:cs="Arial"/>
          <w:color w:val="000000"/>
          <w:sz w:val="24"/>
          <w:szCs w:val="24"/>
          <w:lang w:eastAsia="es-MX"/>
        </w:rPr>
        <w:t xml:space="preserve"> </w:t>
      </w:r>
      <w:r w:rsidR="00BE673B">
        <w:rPr>
          <w:rFonts w:ascii="Palatino Linotype" w:eastAsia="Times New Roman" w:hAnsi="Palatino Linotype" w:cs="Arial"/>
          <w:color w:val="000000"/>
          <w:sz w:val="24"/>
          <w:szCs w:val="24"/>
          <w:lang w:eastAsia="es-MX"/>
        </w:rPr>
        <w:t xml:space="preserve"> </w:t>
      </w:r>
      <w:r w:rsidR="00FB6049">
        <w:rPr>
          <w:rFonts w:ascii="Palatino Linotype" w:eastAsia="Times New Roman" w:hAnsi="Palatino Linotype" w:cs="Arial"/>
          <w:color w:val="000000"/>
          <w:sz w:val="24"/>
          <w:szCs w:val="24"/>
          <w:lang w:eastAsia="es-MX"/>
        </w:rPr>
        <w:t xml:space="preserve"> </w:t>
      </w:r>
      <w:r w:rsidR="00817A08">
        <w:rPr>
          <w:rFonts w:ascii="Palatino Linotype" w:eastAsia="Times New Roman" w:hAnsi="Palatino Linotype" w:cs="Arial"/>
          <w:color w:val="000000"/>
          <w:sz w:val="24"/>
          <w:szCs w:val="24"/>
          <w:lang w:eastAsia="es-MX"/>
        </w:rPr>
        <w:t xml:space="preserve"> </w:t>
      </w:r>
    </w:p>
    <w:p w14:paraId="4D0CAFAA" w14:textId="0CD7AB28" w:rsidR="00726CB4" w:rsidRPr="00726CB4" w:rsidRDefault="006168E4" w:rsidP="006F5F55">
      <w:pPr>
        <w:tabs>
          <w:tab w:val="left" w:pos="1701"/>
        </w:tabs>
        <w:spacing w:before="240" w:line="360" w:lineRule="auto"/>
        <w:jc w:val="both"/>
        <w:rPr>
          <w:rFonts w:ascii="Palatino Linotype" w:hAnsi="Palatino Linotype" w:cs="Arial"/>
          <w:sz w:val="24"/>
          <w:szCs w:val="24"/>
        </w:rPr>
      </w:pPr>
      <w:r w:rsidRPr="00F403EA">
        <w:rPr>
          <w:rFonts w:ascii="Palatino Linotype" w:hAnsi="Palatino Linotype" w:cs="Arial"/>
          <w:b/>
          <w:sz w:val="24"/>
        </w:rPr>
        <w:t>VISTO</w:t>
      </w:r>
      <w:r w:rsidRPr="00F403EA">
        <w:rPr>
          <w:rFonts w:ascii="Palatino Linotype" w:hAnsi="Palatino Linotype" w:cs="Arial"/>
          <w:sz w:val="24"/>
        </w:rPr>
        <w:t xml:space="preserve"> el expediente electrónico formado con motivo del recurso de revisión número </w:t>
      </w:r>
      <w:bookmarkStart w:id="0" w:name="_GoBack"/>
      <w:r w:rsidR="00E36029">
        <w:rPr>
          <w:rFonts w:ascii="Palatino Linotype" w:hAnsi="Palatino Linotype" w:cs="Arial"/>
          <w:b/>
          <w:bCs/>
          <w:sz w:val="24"/>
          <w:lang w:eastAsia="es-MX"/>
        </w:rPr>
        <w:t>0</w:t>
      </w:r>
      <w:r w:rsidR="00726CB4">
        <w:rPr>
          <w:rFonts w:ascii="Palatino Linotype" w:hAnsi="Palatino Linotype" w:cs="Arial"/>
          <w:b/>
          <w:bCs/>
          <w:sz w:val="24"/>
          <w:lang w:eastAsia="es-MX"/>
        </w:rPr>
        <w:t>4485</w:t>
      </w:r>
      <w:r w:rsidR="00F403EA">
        <w:rPr>
          <w:rFonts w:ascii="Palatino Linotype" w:hAnsi="Palatino Linotype" w:cs="Arial"/>
          <w:b/>
          <w:bCs/>
          <w:sz w:val="24"/>
          <w:lang w:eastAsia="es-MX"/>
        </w:rPr>
        <w:t>/</w:t>
      </w:r>
      <w:r w:rsidR="00D06CA0" w:rsidRPr="00F403EA">
        <w:rPr>
          <w:rFonts w:ascii="Palatino Linotype" w:hAnsi="Palatino Linotype" w:cs="Arial"/>
          <w:b/>
          <w:bCs/>
          <w:sz w:val="24"/>
          <w:lang w:eastAsia="es-MX"/>
        </w:rPr>
        <w:t>INFOEM/IP/RR/20</w:t>
      </w:r>
      <w:r w:rsidR="00EC3C36">
        <w:rPr>
          <w:rFonts w:ascii="Palatino Linotype" w:hAnsi="Palatino Linotype" w:cs="Arial"/>
          <w:b/>
          <w:bCs/>
          <w:sz w:val="24"/>
          <w:lang w:eastAsia="es-MX"/>
        </w:rPr>
        <w:t>2</w:t>
      </w:r>
      <w:r w:rsidR="00CA08CE">
        <w:rPr>
          <w:rFonts w:ascii="Palatino Linotype" w:hAnsi="Palatino Linotype" w:cs="Arial"/>
          <w:b/>
          <w:bCs/>
          <w:sz w:val="24"/>
          <w:lang w:eastAsia="es-MX"/>
        </w:rPr>
        <w:t>4</w:t>
      </w:r>
      <w:bookmarkEnd w:id="0"/>
      <w:r w:rsidRPr="00F403EA">
        <w:rPr>
          <w:rFonts w:ascii="Palatino Linotype" w:hAnsi="Palatino Linotype" w:cs="Arial"/>
          <w:sz w:val="24"/>
        </w:rPr>
        <w:t xml:space="preserve">, </w:t>
      </w:r>
      <w:r w:rsidRPr="00F403EA">
        <w:rPr>
          <w:rFonts w:ascii="Palatino Linotype" w:hAnsi="Palatino Linotype" w:cs="Arial"/>
          <w:sz w:val="24"/>
          <w:szCs w:val="24"/>
        </w:rPr>
        <w:t>interpuesto por</w:t>
      </w:r>
      <w:r w:rsidR="00FB6049">
        <w:rPr>
          <w:rFonts w:ascii="Palatino Linotype" w:hAnsi="Palatino Linotype" w:cs="Arial"/>
          <w:sz w:val="24"/>
          <w:szCs w:val="24"/>
        </w:rPr>
        <w:t xml:space="preserve"> </w:t>
      </w:r>
      <w:r w:rsidR="00726CB4">
        <w:rPr>
          <w:rFonts w:ascii="Palatino Linotype" w:hAnsi="Palatino Linotype" w:cs="Arial"/>
          <w:sz w:val="24"/>
          <w:szCs w:val="24"/>
        </w:rPr>
        <w:t xml:space="preserve">el </w:t>
      </w:r>
      <w:r w:rsidR="00726CB4">
        <w:rPr>
          <w:rFonts w:ascii="Palatino Linotype" w:hAnsi="Palatino Linotype" w:cs="Arial"/>
          <w:b/>
          <w:bCs/>
          <w:sz w:val="24"/>
          <w:szCs w:val="24"/>
        </w:rPr>
        <w:t xml:space="preserve">C. </w:t>
      </w:r>
      <w:r w:rsidR="007623A4">
        <w:rPr>
          <w:rFonts w:ascii="Palatino Linotype" w:hAnsi="Palatino Linotype" w:cs="Arial"/>
          <w:b/>
          <w:bCs/>
          <w:sz w:val="24"/>
          <w:szCs w:val="24"/>
        </w:rPr>
        <w:t>XXXXXXXXXXX</w:t>
      </w:r>
      <w:r w:rsidR="00726CB4">
        <w:rPr>
          <w:rFonts w:ascii="Palatino Linotype" w:hAnsi="Palatino Linotype" w:cs="Arial"/>
          <w:b/>
          <w:bCs/>
          <w:sz w:val="24"/>
          <w:szCs w:val="24"/>
        </w:rPr>
        <w:t xml:space="preserve">, </w:t>
      </w:r>
      <w:r w:rsidR="00726CB4">
        <w:rPr>
          <w:rFonts w:ascii="Palatino Linotype" w:hAnsi="Palatino Linotype" w:cs="Arial"/>
          <w:sz w:val="24"/>
          <w:szCs w:val="24"/>
        </w:rPr>
        <w:t xml:space="preserve">en lo sucesivo </w:t>
      </w:r>
      <w:r w:rsidR="00726CB4">
        <w:rPr>
          <w:rFonts w:ascii="Palatino Linotype" w:hAnsi="Palatino Linotype" w:cs="Arial"/>
          <w:b/>
          <w:bCs/>
          <w:sz w:val="24"/>
          <w:szCs w:val="24"/>
        </w:rPr>
        <w:t xml:space="preserve">El Recurrente, </w:t>
      </w:r>
      <w:r w:rsidR="00726CB4">
        <w:rPr>
          <w:rFonts w:ascii="Palatino Linotype" w:hAnsi="Palatino Linotype" w:cs="Arial"/>
          <w:sz w:val="24"/>
          <w:szCs w:val="24"/>
        </w:rPr>
        <w:t xml:space="preserve">en contra de la respuesta del </w:t>
      </w:r>
      <w:r w:rsidR="00726CB4">
        <w:rPr>
          <w:rFonts w:ascii="Palatino Linotype" w:hAnsi="Palatino Linotype" w:cs="Arial"/>
          <w:b/>
          <w:bCs/>
          <w:sz w:val="24"/>
          <w:szCs w:val="24"/>
        </w:rPr>
        <w:t xml:space="preserve">Ayuntamiento de Temoaya, </w:t>
      </w:r>
      <w:r w:rsidR="00726CB4">
        <w:rPr>
          <w:rFonts w:ascii="Palatino Linotype" w:hAnsi="Palatino Linotype" w:cs="Arial"/>
          <w:sz w:val="24"/>
          <w:szCs w:val="24"/>
        </w:rPr>
        <w:t xml:space="preserve">en lo subsecuente </w:t>
      </w:r>
      <w:r w:rsidR="00726CB4">
        <w:rPr>
          <w:rFonts w:ascii="Palatino Linotype" w:hAnsi="Palatino Linotype" w:cs="Arial"/>
          <w:b/>
          <w:bCs/>
          <w:sz w:val="24"/>
          <w:szCs w:val="24"/>
        </w:rPr>
        <w:t xml:space="preserve">El Sujeto Obligado, </w:t>
      </w:r>
      <w:r w:rsidR="00726CB4">
        <w:rPr>
          <w:rFonts w:ascii="Palatino Linotype" w:hAnsi="Palatino Linotype" w:cs="Arial"/>
          <w:sz w:val="24"/>
          <w:szCs w:val="24"/>
        </w:rPr>
        <w:t xml:space="preserve">se procede a dictar la presente resolución. </w:t>
      </w:r>
    </w:p>
    <w:p w14:paraId="273656A1" w14:textId="77777777" w:rsidR="008963E2" w:rsidRDefault="008963E2" w:rsidP="006F5F55">
      <w:pPr>
        <w:tabs>
          <w:tab w:val="left" w:pos="1701"/>
        </w:tabs>
        <w:spacing w:before="240" w:line="360" w:lineRule="auto"/>
        <w:jc w:val="both"/>
        <w:rPr>
          <w:rFonts w:ascii="Palatino Linotype" w:hAnsi="Palatino Linotype" w:cs="Arial"/>
          <w:sz w:val="24"/>
          <w:szCs w:val="24"/>
        </w:rPr>
      </w:pPr>
    </w:p>
    <w:p w14:paraId="39A8E1A3" w14:textId="4BD243AC" w:rsidR="006168E4" w:rsidRPr="00F205B9" w:rsidRDefault="006168E4" w:rsidP="00844569">
      <w:pPr>
        <w:spacing w:before="240" w:after="240" w:line="360" w:lineRule="auto"/>
        <w:jc w:val="center"/>
        <w:rPr>
          <w:rFonts w:ascii="Palatino Linotype" w:hAnsi="Palatino Linotype"/>
          <w:b/>
          <w:sz w:val="28"/>
        </w:rPr>
      </w:pPr>
      <w:r>
        <w:rPr>
          <w:rFonts w:ascii="Palatino Linotype" w:hAnsi="Palatino Linotype"/>
          <w:b/>
          <w:sz w:val="28"/>
        </w:rPr>
        <w:t>A N T E C E D E N T E S   D E L   A S U N T O</w:t>
      </w:r>
    </w:p>
    <w:p w14:paraId="1EE5021C" w14:textId="77777777" w:rsidR="006168E4" w:rsidRDefault="006168E4" w:rsidP="00844569">
      <w:pPr>
        <w:spacing w:before="240" w:after="240" w:line="360" w:lineRule="auto"/>
        <w:jc w:val="both"/>
        <w:rPr>
          <w:rFonts w:ascii="Palatino Linotype" w:hAnsi="Palatino Linotype"/>
        </w:rPr>
      </w:pPr>
      <w:r>
        <w:rPr>
          <w:rFonts w:ascii="Palatino Linotype" w:hAnsi="Palatino Linotype" w:cs="Arial"/>
          <w:b/>
          <w:sz w:val="28"/>
        </w:rPr>
        <w:t>PRIMERO.</w:t>
      </w:r>
      <w:r>
        <w:rPr>
          <w:rFonts w:ascii="Palatino Linotype" w:hAnsi="Palatino Linotype" w:cs="Arial"/>
        </w:rPr>
        <w:t xml:space="preserve"> </w:t>
      </w:r>
      <w:r w:rsidRPr="0087163A">
        <w:rPr>
          <w:rFonts w:ascii="Palatino Linotype" w:hAnsi="Palatino Linotype"/>
          <w:b/>
          <w:sz w:val="28"/>
          <w:szCs w:val="28"/>
        </w:rPr>
        <w:t>De la Solicitud de Información.</w:t>
      </w:r>
    </w:p>
    <w:p w14:paraId="11ADBFA7" w14:textId="47863ABE" w:rsidR="00726CB4" w:rsidRDefault="006168E4" w:rsidP="00844569">
      <w:pPr>
        <w:spacing w:before="240" w:line="360" w:lineRule="auto"/>
        <w:jc w:val="both"/>
        <w:rPr>
          <w:rFonts w:ascii="Palatino Linotype" w:hAnsi="Palatino Linotype" w:cs="Arial"/>
          <w:sz w:val="24"/>
        </w:rPr>
      </w:pPr>
      <w:r>
        <w:rPr>
          <w:rFonts w:ascii="Palatino Linotype" w:hAnsi="Palatino Linotype" w:cs="Arial"/>
          <w:sz w:val="24"/>
        </w:rPr>
        <w:t xml:space="preserve">Con </w:t>
      </w:r>
      <w:r w:rsidR="00C03F20">
        <w:rPr>
          <w:rFonts w:ascii="Palatino Linotype" w:hAnsi="Palatino Linotype" w:cs="Arial"/>
          <w:sz w:val="24"/>
        </w:rPr>
        <w:t>fecha</w:t>
      </w:r>
      <w:r w:rsidR="00ED0EA7">
        <w:rPr>
          <w:rFonts w:ascii="Palatino Linotype" w:hAnsi="Palatino Linotype" w:cs="Arial"/>
          <w:sz w:val="24"/>
        </w:rPr>
        <w:t xml:space="preserve"> </w:t>
      </w:r>
      <w:r w:rsidR="00726CB4">
        <w:rPr>
          <w:rFonts w:ascii="Palatino Linotype" w:hAnsi="Palatino Linotype" w:cs="Arial"/>
          <w:b/>
          <w:bCs/>
          <w:sz w:val="24"/>
        </w:rPr>
        <w:t xml:space="preserve">veintiuno de junio de dos mil veinticuatro, El Recurrente, </w:t>
      </w:r>
      <w:r w:rsidR="00726CB4">
        <w:rPr>
          <w:rFonts w:ascii="Palatino Linotype" w:hAnsi="Palatino Linotype" w:cs="Arial"/>
          <w:sz w:val="24"/>
        </w:rPr>
        <w:t>presentó a través del Sistema de Acceso a la Información Mexiquense (</w:t>
      </w:r>
      <w:r w:rsidR="00726CB4">
        <w:rPr>
          <w:rFonts w:ascii="Palatino Linotype" w:hAnsi="Palatino Linotype" w:cs="Arial"/>
          <w:b/>
          <w:sz w:val="24"/>
        </w:rPr>
        <w:t>SAIMEX)</w:t>
      </w:r>
      <w:r w:rsidR="00726CB4">
        <w:rPr>
          <w:rFonts w:ascii="Palatino Linotype" w:hAnsi="Palatino Linotype" w:cs="Arial"/>
          <w:sz w:val="24"/>
        </w:rPr>
        <w:t xml:space="preserve"> ante </w:t>
      </w:r>
      <w:r w:rsidR="00726CB4">
        <w:rPr>
          <w:rFonts w:ascii="Palatino Linotype" w:hAnsi="Palatino Linotype" w:cs="Arial"/>
          <w:b/>
          <w:sz w:val="24"/>
        </w:rPr>
        <w:t>El Sujeto Obligado</w:t>
      </w:r>
      <w:r w:rsidR="00726CB4">
        <w:rPr>
          <w:rFonts w:ascii="Palatino Linotype" w:hAnsi="Palatino Linotype" w:cs="Arial"/>
          <w:sz w:val="24"/>
        </w:rPr>
        <w:t xml:space="preserve">, solicitud de acceso a la información pública, registrada bajo el número de expediente </w:t>
      </w:r>
      <w:r w:rsidR="00726CB4">
        <w:rPr>
          <w:rFonts w:ascii="Palatino Linotype" w:hAnsi="Palatino Linotype" w:cs="Arial"/>
          <w:b/>
          <w:bCs/>
          <w:sz w:val="24"/>
        </w:rPr>
        <w:t xml:space="preserve">00088/TEMOAYA/IP/2024, </w:t>
      </w:r>
      <w:r w:rsidR="00726CB4">
        <w:rPr>
          <w:rFonts w:ascii="Palatino Linotype" w:hAnsi="Palatino Linotype" w:cs="Arial"/>
          <w:sz w:val="24"/>
        </w:rPr>
        <w:t>mediante la cual solicitó información en el tenor siguiente:</w:t>
      </w:r>
    </w:p>
    <w:p w14:paraId="21225483" w14:textId="450D08FE" w:rsidR="00726CB4" w:rsidRPr="00726CB4" w:rsidRDefault="00726CB4" w:rsidP="00726CB4">
      <w:pPr>
        <w:pStyle w:val="Citas"/>
        <w:rPr>
          <w:b/>
          <w:bCs/>
        </w:rPr>
      </w:pPr>
      <w:r>
        <w:t>“</w:t>
      </w:r>
      <w:r w:rsidRPr="00726CB4">
        <w:t xml:space="preserve">quiero todos los recibos debidamente firmados de </w:t>
      </w:r>
      <w:proofErr w:type="spellStart"/>
      <w:r w:rsidRPr="00726CB4">
        <w:t>nomina</w:t>
      </w:r>
      <w:proofErr w:type="spellEnd"/>
      <w:r w:rsidRPr="00726CB4">
        <w:t xml:space="preserve"> que contengan los aguinaldos </w:t>
      </w:r>
      <w:proofErr w:type="spellStart"/>
      <w:r w:rsidRPr="00726CB4">
        <w:t>asi</w:t>
      </w:r>
      <w:proofErr w:type="spellEnd"/>
      <w:r w:rsidRPr="00726CB4">
        <w:t xml:space="preserve"> como las primas vacaciones de </w:t>
      </w:r>
      <w:proofErr w:type="spellStart"/>
      <w:r w:rsidRPr="00726CB4">
        <w:t>nelly</w:t>
      </w:r>
      <w:proofErr w:type="spellEnd"/>
      <w:r w:rsidRPr="00726CB4">
        <w:t xml:space="preserve"> </w:t>
      </w:r>
      <w:proofErr w:type="spellStart"/>
      <w:r w:rsidRPr="00726CB4">
        <w:t>brigida</w:t>
      </w:r>
      <w:proofErr w:type="spellEnd"/>
      <w:r w:rsidRPr="00726CB4">
        <w:t xml:space="preserve"> rivera desde 2019 hasta el 2023. </w:t>
      </w:r>
      <w:proofErr w:type="spellStart"/>
      <w:r w:rsidRPr="00726CB4">
        <w:t>asi</w:t>
      </w:r>
      <w:proofErr w:type="spellEnd"/>
      <w:r w:rsidRPr="00726CB4">
        <w:t xml:space="preserve"> mismo las de </w:t>
      </w:r>
      <w:proofErr w:type="spellStart"/>
      <w:r w:rsidRPr="00726CB4">
        <w:t>rocio</w:t>
      </w:r>
      <w:proofErr w:type="spellEnd"/>
      <w:r w:rsidRPr="00726CB4">
        <w:t xml:space="preserve"> del villar rico</w:t>
      </w:r>
      <w:r>
        <w:t xml:space="preserve">” </w:t>
      </w:r>
      <w:r>
        <w:rPr>
          <w:b/>
          <w:bCs/>
        </w:rPr>
        <w:t>(Sic)</w:t>
      </w:r>
    </w:p>
    <w:p w14:paraId="73DDF68A" w14:textId="5E7DB1EA" w:rsidR="00F4623D" w:rsidRDefault="006168E4" w:rsidP="00F4623D">
      <w:pPr>
        <w:spacing w:before="240" w:line="360" w:lineRule="auto"/>
        <w:ind w:right="850"/>
        <w:jc w:val="both"/>
        <w:rPr>
          <w:rFonts w:ascii="Palatino Linotype" w:eastAsia="Times New Roman" w:hAnsi="Palatino Linotype" w:cs="Times New Roman"/>
          <w:sz w:val="24"/>
          <w:szCs w:val="24"/>
          <w:lang w:val="es-ES_tradnl" w:eastAsia="es-ES"/>
        </w:rPr>
      </w:pPr>
      <w:r w:rsidRPr="008D6D04">
        <w:rPr>
          <w:rFonts w:ascii="Palatino Linotype" w:eastAsia="Times New Roman" w:hAnsi="Palatino Linotype" w:cs="Times New Roman"/>
          <w:b/>
          <w:sz w:val="24"/>
          <w:szCs w:val="24"/>
          <w:lang w:val="es-ES_tradnl" w:eastAsia="es-ES"/>
        </w:rPr>
        <w:t>Modalidad de entrega:</w:t>
      </w:r>
      <w:r w:rsidRPr="00CA1161">
        <w:rPr>
          <w:rFonts w:ascii="Palatino Linotype" w:eastAsia="Times New Roman" w:hAnsi="Palatino Linotype" w:cs="Times New Roman"/>
          <w:sz w:val="24"/>
          <w:szCs w:val="24"/>
          <w:lang w:val="es-ES_tradnl" w:eastAsia="es-ES"/>
        </w:rPr>
        <w:t xml:space="preserve"> </w:t>
      </w:r>
      <w:r w:rsidR="0018726A">
        <w:rPr>
          <w:rFonts w:ascii="Palatino Linotype" w:eastAsia="Times New Roman" w:hAnsi="Palatino Linotype" w:cs="Times New Roman"/>
          <w:sz w:val="24"/>
          <w:szCs w:val="24"/>
          <w:lang w:val="es-ES_tradnl" w:eastAsia="es-ES"/>
        </w:rPr>
        <w:t xml:space="preserve">A </w:t>
      </w:r>
      <w:r w:rsidR="00F4623D">
        <w:rPr>
          <w:rFonts w:ascii="Palatino Linotype" w:eastAsia="Times New Roman" w:hAnsi="Palatino Linotype" w:cs="Times New Roman"/>
          <w:sz w:val="24"/>
          <w:szCs w:val="24"/>
          <w:lang w:val="es-ES_tradnl" w:eastAsia="es-ES"/>
        </w:rPr>
        <w:t xml:space="preserve">través del SAIMEX. </w:t>
      </w:r>
    </w:p>
    <w:p w14:paraId="1B7C3267" w14:textId="327B8B6B" w:rsidR="006168E4" w:rsidRDefault="006323CA" w:rsidP="00844569">
      <w:pPr>
        <w:spacing w:before="240" w:line="360" w:lineRule="auto"/>
        <w:jc w:val="both"/>
        <w:rPr>
          <w:rFonts w:ascii="Palatino Linotype" w:hAnsi="Palatino Linotype" w:cs="Arial"/>
          <w:b/>
          <w:sz w:val="28"/>
        </w:rPr>
      </w:pPr>
      <w:r>
        <w:rPr>
          <w:rFonts w:ascii="Palatino Linotype" w:hAnsi="Palatino Linotype" w:cs="Arial"/>
          <w:b/>
          <w:sz w:val="28"/>
        </w:rPr>
        <w:lastRenderedPageBreak/>
        <w:t>SEGUNDO</w:t>
      </w:r>
      <w:r w:rsidR="006168E4">
        <w:rPr>
          <w:rFonts w:ascii="Palatino Linotype" w:hAnsi="Palatino Linotype" w:cs="Arial"/>
          <w:b/>
          <w:sz w:val="28"/>
        </w:rPr>
        <w:t xml:space="preserve">. </w:t>
      </w:r>
      <w:r w:rsidR="006168E4" w:rsidRPr="00165D6E">
        <w:rPr>
          <w:rFonts w:ascii="Palatino Linotype" w:hAnsi="Palatino Linotype" w:cs="Arial"/>
          <w:b/>
          <w:sz w:val="28"/>
          <w:szCs w:val="20"/>
        </w:rPr>
        <w:t xml:space="preserve">De la respuesta </w:t>
      </w:r>
      <w:r w:rsidR="006168E4">
        <w:rPr>
          <w:rFonts w:ascii="Palatino Linotype" w:hAnsi="Palatino Linotype" w:cs="Arial"/>
          <w:b/>
          <w:sz w:val="28"/>
          <w:szCs w:val="20"/>
        </w:rPr>
        <w:t>del Sujeto Obligado</w:t>
      </w:r>
      <w:r w:rsidR="006168E4" w:rsidRPr="00165D6E">
        <w:rPr>
          <w:rFonts w:ascii="Palatino Linotype" w:hAnsi="Palatino Linotype" w:cs="Arial"/>
          <w:b/>
          <w:sz w:val="28"/>
          <w:szCs w:val="20"/>
        </w:rPr>
        <w:t>.</w:t>
      </w:r>
    </w:p>
    <w:p w14:paraId="56A0D48A" w14:textId="55B54EF8" w:rsidR="00726CB4" w:rsidRDefault="006168E4" w:rsidP="00045379">
      <w:pPr>
        <w:spacing w:before="240" w:line="360" w:lineRule="auto"/>
        <w:jc w:val="both"/>
        <w:rPr>
          <w:rFonts w:ascii="Palatino Linotype" w:hAnsi="Palatino Linotype" w:cs="Arial"/>
          <w:sz w:val="24"/>
          <w:szCs w:val="24"/>
        </w:rPr>
      </w:pPr>
      <w:r w:rsidRPr="001B05B9">
        <w:rPr>
          <w:rFonts w:ascii="Palatino Linotype" w:hAnsi="Palatino Linotype" w:cs="Arial"/>
          <w:sz w:val="24"/>
          <w:szCs w:val="24"/>
        </w:rPr>
        <w:t xml:space="preserve">En el expediente electrónico </w:t>
      </w:r>
      <w:r w:rsidRPr="001B05B9">
        <w:rPr>
          <w:rFonts w:ascii="Palatino Linotype" w:hAnsi="Palatino Linotype" w:cs="Arial"/>
          <w:b/>
          <w:sz w:val="24"/>
          <w:szCs w:val="24"/>
        </w:rPr>
        <w:t>SAIMEX</w:t>
      </w:r>
      <w:r w:rsidRPr="001B05B9">
        <w:rPr>
          <w:rFonts w:ascii="Palatino Linotype" w:hAnsi="Palatino Linotype" w:cs="Arial"/>
          <w:sz w:val="24"/>
          <w:szCs w:val="24"/>
        </w:rPr>
        <w:t xml:space="preserve">, se aprecia que el </w:t>
      </w:r>
      <w:r w:rsidR="00726CB4">
        <w:rPr>
          <w:rFonts w:ascii="Palatino Linotype" w:hAnsi="Palatino Linotype" w:cs="Arial"/>
          <w:b/>
          <w:bCs/>
          <w:sz w:val="24"/>
          <w:szCs w:val="24"/>
        </w:rPr>
        <w:t xml:space="preserve">doce de julio de dos mil veinticuatro, El Sujeto Obligado </w:t>
      </w:r>
      <w:r w:rsidR="00726CB4">
        <w:rPr>
          <w:rFonts w:ascii="Palatino Linotype" w:hAnsi="Palatino Linotype" w:cs="Arial"/>
          <w:sz w:val="24"/>
          <w:szCs w:val="24"/>
        </w:rPr>
        <w:t xml:space="preserve">dio respuesta a la solicitud de información </w:t>
      </w:r>
      <w:r w:rsidR="00726CB4">
        <w:rPr>
          <w:rFonts w:ascii="Palatino Linotype" w:hAnsi="Palatino Linotype" w:cs="Arial"/>
          <w:b/>
          <w:bCs/>
          <w:sz w:val="24"/>
          <w:szCs w:val="24"/>
        </w:rPr>
        <w:t xml:space="preserve">00088/TEMOAYA/IP/2024, </w:t>
      </w:r>
      <w:r w:rsidR="00726CB4">
        <w:rPr>
          <w:rFonts w:ascii="Palatino Linotype" w:hAnsi="Palatino Linotype" w:cs="Arial"/>
          <w:sz w:val="24"/>
          <w:szCs w:val="24"/>
        </w:rPr>
        <w:t>resulta de nuestro interés lo siguiente:</w:t>
      </w:r>
    </w:p>
    <w:p w14:paraId="44BD4975" w14:textId="7BC997E3" w:rsidR="00726CB4" w:rsidRDefault="00726CB4" w:rsidP="00726CB4">
      <w:pPr>
        <w:pStyle w:val="Citas"/>
      </w:pPr>
      <w:r>
        <w:t>“</w:t>
      </w:r>
      <w:r w:rsidRPr="00726CB4">
        <w:t>En respuesta a la solicitud recibida, nos permitimos hacer de su conocimiento que con fundamento en el artículo 53, Fracciones: II, V y VI de la Ley de Transparencia y Acceso a la Información Pública del Estado de México y Municipios, le contestamos que</w:t>
      </w:r>
      <w:r>
        <w:t>:</w:t>
      </w:r>
    </w:p>
    <w:p w14:paraId="05990498" w14:textId="26BD3DA5" w:rsidR="00726CB4" w:rsidRPr="00726CB4" w:rsidRDefault="00726CB4" w:rsidP="00726CB4">
      <w:pPr>
        <w:pStyle w:val="Citas"/>
        <w:rPr>
          <w:b/>
          <w:bCs/>
        </w:rPr>
      </w:pPr>
      <w:r w:rsidRPr="00726CB4">
        <w:t>Se adjuntan en formatos pdf, las respuestas emitidas por la Tesorería Municipal del Ayuntamiento de Temoaya, así como el acuerdo CT/TEMOAYA/3SO/04/2024; de fecha veintiocho de junio de dos mil veinticuatro, emitido en la Tercera Sesión Ordinaria del Comité de Transparencia, a través de la cual, se clasifica la información como confidencial y se determina la elaboración de versiones pública</w:t>
      </w:r>
      <w:r>
        <w:t xml:space="preserve">s” </w:t>
      </w:r>
      <w:r>
        <w:rPr>
          <w:b/>
          <w:bCs/>
        </w:rPr>
        <w:t>(Sic)</w:t>
      </w:r>
    </w:p>
    <w:p w14:paraId="5B815B1F" w14:textId="3DAF0408" w:rsidR="00B60699" w:rsidRPr="002578DC" w:rsidRDefault="00B60699" w:rsidP="00B60699">
      <w:pPr>
        <w:spacing w:before="240" w:line="360" w:lineRule="auto"/>
        <w:jc w:val="both"/>
        <w:rPr>
          <w:rFonts w:ascii="Palatino Linotype" w:hAnsi="Palatino Linotype" w:cs="Arial"/>
          <w:sz w:val="24"/>
          <w:szCs w:val="24"/>
        </w:rPr>
      </w:pPr>
      <w:r>
        <w:rPr>
          <w:rFonts w:ascii="Palatino Linotype" w:hAnsi="Palatino Linotype" w:cs="Arial"/>
          <w:sz w:val="24"/>
          <w:szCs w:val="24"/>
        </w:rPr>
        <w:t xml:space="preserve">De manera complementaria, </w:t>
      </w:r>
      <w:r>
        <w:rPr>
          <w:rFonts w:ascii="Palatino Linotype" w:hAnsi="Palatino Linotype" w:cs="Arial"/>
          <w:b/>
          <w:bCs/>
          <w:sz w:val="24"/>
          <w:szCs w:val="24"/>
        </w:rPr>
        <w:t xml:space="preserve">El Sujeto Obligado </w:t>
      </w:r>
      <w:r>
        <w:rPr>
          <w:rFonts w:ascii="Palatino Linotype" w:hAnsi="Palatino Linotype" w:cs="Arial"/>
          <w:sz w:val="24"/>
          <w:szCs w:val="24"/>
        </w:rPr>
        <w:t xml:space="preserve">adjuntó </w:t>
      </w:r>
      <w:r w:rsidR="00FB072A">
        <w:rPr>
          <w:rFonts w:ascii="Palatino Linotype" w:hAnsi="Palatino Linotype" w:cs="Arial"/>
          <w:sz w:val="24"/>
          <w:szCs w:val="24"/>
        </w:rPr>
        <w:t xml:space="preserve">el documento electrónico </w:t>
      </w:r>
      <w:r w:rsidR="00FB072A">
        <w:rPr>
          <w:rFonts w:ascii="Palatino Linotype" w:hAnsi="Palatino Linotype" w:cs="Arial"/>
          <w:b/>
          <w:bCs/>
          <w:sz w:val="24"/>
          <w:szCs w:val="24"/>
        </w:rPr>
        <w:t xml:space="preserve">“TERCERA SESIÓN ORINARIA.pdf”, </w:t>
      </w:r>
      <w:r w:rsidR="002578DC">
        <w:rPr>
          <w:rFonts w:ascii="Palatino Linotype" w:hAnsi="Palatino Linotype" w:cs="Arial"/>
          <w:sz w:val="24"/>
          <w:szCs w:val="24"/>
        </w:rPr>
        <w:t xml:space="preserve">cuyo contenido se tiene por reproducido como si a la letra se insertase en virtud de que serán materia de análisis en el considerando respectivo. </w:t>
      </w:r>
    </w:p>
    <w:p w14:paraId="11990309" w14:textId="77777777" w:rsidR="00ED0EA7" w:rsidRDefault="00ED0EA7" w:rsidP="00045379">
      <w:pPr>
        <w:spacing w:before="240" w:line="360" w:lineRule="auto"/>
        <w:jc w:val="both"/>
        <w:rPr>
          <w:rFonts w:ascii="Palatino Linotype" w:hAnsi="Palatino Linotype" w:cs="Arial"/>
          <w:sz w:val="24"/>
          <w:szCs w:val="24"/>
        </w:rPr>
      </w:pPr>
    </w:p>
    <w:p w14:paraId="37F573AF" w14:textId="0D7336A5" w:rsidR="006168E4" w:rsidRDefault="00774A9C" w:rsidP="00844569">
      <w:pPr>
        <w:spacing w:before="240" w:line="360" w:lineRule="auto"/>
        <w:jc w:val="both"/>
        <w:rPr>
          <w:rFonts w:ascii="Palatino Linotype" w:hAnsi="Palatino Linotype" w:cs="Arial"/>
          <w:b/>
          <w:sz w:val="28"/>
        </w:rPr>
      </w:pPr>
      <w:r>
        <w:rPr>
          <w:rFonts w:ascii="Palatino Linotype" w:hAnsi="Palatino Linotype" w:cs="Arial"/>
          <w:b/>
          <w:sz w:val="28"/>
        </w:rPr>
        <w:t>TERCERO</w:t>
      </w:r>
      <w:r w:rsidR="006168E4">
        <w:rPr>
          <w:rFonts w:ascii="Palatino Linotype" w:hAnsi="Palatino Linotype" w:cs="Arial"/>
          <w:b/>
          <w:sz w:val="28"/>
        </w:rPr>
        <w:t xml:space="preserve">. </w:t>
      </w:r>
      <w:r w:rsidR="006168E4">
        <w:rPr>
          <w:rFonts w:ascii="Palatino Linotype" w:hAnsi="Palatino Linotype"/>
          <w:b/>
          <w:sz w:val="28"/>
        </w:rPr>
        <w:t>Del recurso de revisión.</w:t>
      </w:r>
    </w:p>
    <w:p w14:paraId="27277D04" w14:textId="52D48136" w:rsidR="00FB072A" w:rsidRPr="00FB072A" w:rsidRDefault="006168E4" w:rsidP="00844569">
      <w:pPr>
        <w:spacing w:before="240" w:line="360" w:lineRule="auto"/>
        <w:jc w:val="both"/>
        <w:rPr>
          <w:rFonts w:ascii="Palatino Linotype" w:hAnsi="Palatino Linotype" w:cs="Arial"/>
          <w:bCs/>
          <w:sz w:val="24"/>
          <w:szCs w:val="24"/>
        </w:rPr>
      </w:pPr>
      <w:r w:rsidRPr="0096643B">
        <w:rPr>
          <w:rFonts w:ascii="Palatino Linotype" w:hAnsi="Palatino Linotype" w:cs="Arial"/>
          <w:sz w:val="24"/>
          <w:szCs w:val="24"/>
        </w:rPr>
        <w:t xml:space="preserve">Inconforme con la respuesta notificada por </w:t>
      </w:r>
      <w:r w:rsidR="008B42B1" w:rsidRPr="008B42B1">
        <w:rPr>
          <w:rFonts w:ascii="Palatino Linotype" w:hAnsi="Palatino Linotype" w:cs="Arial"/>
          <w:b/>
          <w:sz w:val="24"/>
          <w:szCs w:val="24"/>
        </w:rPr>
        <w:t>E</w:t>
      </w:r>
      <w:r w:rsidRPr="008B42B1">
        <w:rPr>
          <w:rFonts w:ascii="Palatino Linotype" w:hAnsi="Palatino Linotype" w:cs="Arial"/>
          <w:b/>
          <w:sz w:val="24"/>
          <w:szCs w:val="24"/>
        </w:rPr>
        <w:t xml:space="preserve">l </w:t>
      </w:r>
      <w:r w:rsidR="008B42B1" w:rsidRPr="008B42B1">
        <w:rPr>
          <w:rFonts w:ascii="Palatino Linotype" w:hAnsi="Palatino Linotype" w:cs="Arial"/>
          <w:b/>
          <w:sz w:val="24"/>
          <w:szCs w:val="24"/>
        </w:rPr>
        <w:t>S</w:t>
      </w:r>
      <w:r w:rsidRPr="008B42B1">
        <w:rPr>
          <w:rFonts w:ascii="Palatino Linotype" w:hAnsi="Palatino Linotype" w:cs="Arial"/>
          <w:b/>
          <w:sz w:val="24"/>
          <w:szCs w:val="24"/>
        </w:rPr>
        <w:t xml:space="preserve">ujeto </w:t>
      </w:r>
      <w:r w:rsidR="008B42B1" w:rsidRPr="008B42B1">
        <w:rPr>
          <w:rFonts w:ascii="Palatino Linotype" w:hAnsi="Palatino Linotype" w:cs="Arial"/>
          <w:b/>
          <w:sz w:val="24"/>
          <w:szCs w:val="24"/>
        </w:rPr>
        <w:t>O</w:t>
      </w:r>
      <w:r w:rsidRPr="008B42B1">
        <w:rPr>
          <w:rFonts w:ascii="Palatino Linotype" w:hAnsi="Palatino Linotype" w:cs="Arial"/>
          <w:b/>
          <w:sz w:val="24"/>
          <w:szCs w:val="24"/>
        </w:rPr>
        <w:t xml:space="preserve">bligado, </w:t>
      </w:r>
      <w:r w:rsidR="005202C4">
        <w:rPr>
          <w:rFonts w:ascii="Palatino Linotype" w:hAnsi="Palatino Linotype" w:cs="Arial"/>
          <w:b/>
          <w:sz w:val="24"/>
          <w:szCs w:val="24"/>
        </w:rPr>
        <w:t>El</w:t>
      </w:r>
      <w:r w:rsidR="00817A08">
        <w:rPr>
          <w:rFonts w:ascii="Palatino Linotype" w:hAnsi="Palatino Linotype" w:cs="Arial"/>
          <w:b/>
          <w:sz w:val="24"/>
          <w:szCs w:val="24"/>
        </w:rPr>
        <w:t xml:space="preserve"> Recurrente </w:t>
      </w:r>
      <w:r w:rsidR="00817A08">
        <w:rPr>
          <w:rFonts w:ascii="Palatino Linotype" w:hAnsi="Palatino Linotype" w:cs="Arial"/>
          <w:bCs/>
          <w:sz w:val="24"/>
          <w:szCs w:val="24"/>
        </w:rPr>
        <w:t xml:space="preserve">interpuso el recurso de revisión, en fecha </w:t>
      </w:r>
      <w:r w:rsidR="00FB072A">
        <w:rPr>
          <w:rFonts w:ascii="Palatino Linotype" w:hAnsi="Palatino Linotype" w:cs="Arial"/>
          <w:b/>
          <w:sz w:val="24"/>
          <w:szCs w:val="24"/>
        </w:rPr>
        <w:t xml:space="preserve">catorce de julio de dos mil veinticuatro, </w:t>
      </w:r>
      <w:r w:rsidR="00FB072A">
        <w:rPr>
          <w:rFonts w:ascii="Palatino Linotype" w:hAnsi="Palatino Linotype" w:cs="Arial"/>
          <w:bCs/>
          <w:sz w:val="24"/>
          <w:szCs w:val="24"/>
        </w:rPr>
        <w:t xml:space="preserve">el </w:t>
      </w:r>
      <w:r w:rsidR="00FB072A">
        <w:rPr>
          <w:rFonts w:ascii="Palatino Linotype" w:hAnsi="Palatino Linotype" w:cs="Arial"/>
          <w:bCs/>
          <w:sz w:val="24"/>
          <w:szCs w:val="24"/>
        </w:rPr>
        <w:lastRenderedPageBreak/>
        <w:t xml:space="preserve">cual fue registrado en el sistema electrónico con el expediente </w:t>
      </w:r>
      <w:r w:rsidR="00FB072A">
        <w:rPr>
          <w:rFonts w:ascii="Palatino Linotype" w:hAnsi="Palatino Linotype" w:cs="Arial"/>
          <w:b/>
          <w:sz w:val="24"/>
          <w:szCs w:val="24"/>
        </w:rPr>
        <w:t xml:space="preserve">04485/INFOEM/IP/RR/2024, </w:t>
      </w:r>
      <w:r w:rsidR="00FB072A">
        <w:rPr>
          <w:rFonts w:ascii="Palatino Linotype" w:hAnsi="Palatino Linotype" w:cs="Arial"/>
          <w:bCs/>
          <w:sz w:val="24"/>
          <w:szCs w:val="24"/>
        </w:rPr>
        <w:t>en el cual arguye las siguientes manifestaciones:</w:t>
      </w:r>
    </w:p>
    <w:p w14:paraId="3774298B" w14:textId="77777777" w:rsidR="006168E4" w:rsidRDefault="006168E4" w:rsidP="00844569">
      <w:pPr>
        <w:spacing w:before="240" w:line="360" w:lineRule="auto"/>
        <w:jc w:val="both"/>
        <w:rPr>
          <w:rFonts w:ascii="Palatino Linotype" w:hAnsi="Palatino Linotype" w:cs="Arial"/>
          <w:b/>
          <w:sz w:val="24"/>
        </w:rPr>
      </w:pPr>
      <w:r>
        <w:rPr>
          <w:rFonts w:ascii="Palatino Linotype" w:hAnsi="Palatino Linotype" w:cs="Arial"/>
          <w:b/>
          <w:sz w:val="24"/>
        </w:rPr>
        <w:t>Acto Impugnado:</w:t>
      </w:r>
    </w:p>
    <w:p w14:paraId="40CA7A53" w14:textId="1A6037A9" w:rsidR="003406C5" w:rsidRPr="003406C5" w:rsidRDefault="003406C5" w:rsidP="003406C5">
      <w:pPr>
        <w:pStyle w:val="Citas"/>
        <w:rPr>
          <w:b/>
          <w:bCs/>
          <w:sz w:val="24"/>
        </w:rPr>
      </w:pPr>
      <w:r w:rsidRPr="00FB072A">
        <w:t>“</w:t>
      </w:r>
      <w:proofErr w:type="spellStart"/>
      <w:r w:rsidR="00FB072A" w:rsidRPr="00FB072A">
        <w:t>repsuesta</w:t>
      </w:r>
      <w:proofErr w:type="spellEnd"/>
      <w:r w:rsidRPr="00FB072A">
        <w:t>”</w:t>
      </w:r>
      <w:r>
        <w:t xml:space="preserve"> </w:t>
      </w:r>
      <w:r>
        <w:rPr>
          <w:b/>
          <w:bCs/>
        </w:rPr>
        <w:t>(Sic)</w:t>
      </w:r>
    </w:p>
    <w:p w14:paraId="22A465CC" w14:textId="77777777" w:rsidR="006168E4" w:rsidRDefault="006168E4" w:rsidP="00844569">
      <w:pPr>
        <w:spacing w:before="240" w:line="360" w:lineRule="auto"/>
        <w:jc w:val="both"/>
        <w:rPr>
          <w:rFonts w:ascii="Palatino Linotype" w:hAnsi="Palatino Linotype" w:cs="Arial"/>
          <w:sz w:val="24"/>
        </w:rPr>
      </w:pPr>
      <w:r>
        <w:rPr>
          <w:rFonts w:ascii="Palatino Linotype" w:hAnsi="Palatino Linotype" w:cs="Arial"/>
          <w:b/>
          <w:sz w:val="24"/>
        </w:rPr>
        <w:t>Razones o Motivos de Inconformidad</w:t>
      </w:r>
      <w:r>
        <w:rPr>
          <w:rFonts w:ascii="Palatino Linotype" w:hAnsi="Palatino Linotype" w:cs="Arial"/>
          <w:sz w:val="24"/>
        </w:rPr>
        <w:t xml:space="preserve">: </w:t>
      </w:r>
    </w:p>
    <w:p w14:paraId="0F651FB8" w14:textId="4688C2ED" w:rsidR="005202C4" w:rsidRPr="003406C5" w:rsidRDefault="003406C5" w:rsidP="003406C5">
      <w:pPr>
        <w:pStyle w:val="Citas"/>
        <w:rPr>
          <w:b/>
          <w:bCs/>
        </w:rPr>
      </w:pPr>
      <w:r w:rsidRPr="00FB072A">
        <w:t>“</w:t>
      </w:r>
      <w:r w:rsidR="00FB072A" w:rsidRPr="00FB072A">
        <w:t>no me dieron la información completa</w:t>
      </w:r>
      <w:r w:rsidRPr="00FB072A">
        <w:t>”</w:t>
      </w:r>
      <w:r>
        <w:t xml:space="preserve"> </w:t>
      </w:r>
      <w:r>
        <w:rPr>
          <w:b/>
          <w:bCs/>
        </w:rPr>
        <w:t>(Sic)</w:t>
      </w:r>
    </w:p>
    <w:p w14:paraId="5B263052" w14:textId="77777777" w:rsidR="003406C5" w:rsidRPr="00AA207C" w:rsidRDefault="003406C5" w:rsidP="00AA207C">
      <w:pPr>
        <w:pStyle w:val="Citas"/>
        <w:rPr>
          <w:b/>
        </w:rPr>
      </w:pPr>
    </w:p>
    <w:p w14:paraId="7E88DE81" w14:textId="5F87B745" w:rsidR="006168E4" w:rsidRDefault="00774A9C" w:rsidP="00844569">
      <w:pPr>
        <w:spacing w:before="240" w:line="360" w:lineRule="auto"/>
        <w:jc w:val="both"/>
        <w:rPr>
          <w:rFonts w:ascii="Palatino Linotype" w:hAnsi="Palatino Linotype" w:cs="Arial"/>
          <w:b/>
          <w:sz w:val="24"/>
          <w:szCs w:val="24"/>
        </w:rPr>
      </w:pPr>
      <w:r>
        <w:rPr>
          <w:rFonts w:ascii="Palatino Linotype" w:hAnsi="Palatino Linotype" w:cs="Arial"/>
          <w:b/>
          <w:sz w:val="28"/>
        </w:rPr>
        <w:t>CUARTO</w:t>
      </w:r>
      <w:r w:rsidR="006168E4" w:rsidRPr="008551ED">
        <w:rPr>
          <w:rFonts w:ascii="Palatino Linotype" w:hAnsi="Palatino Linotype" w:cs="Arial"/>
          <w:b/>
          <w:sz w:val="24"/>
          <w:szCs w:val="24"/>
        </w:rPr>
        <w:t xml:space="preserve">. </w:t>
      </w:r>
      <w:r w:rsidR="006168E4" w:rsidRPr="0087163A">
        <w:rPr>
          <w:rFonts w:ascii="Palatino Linotype" w:hAnsi="Palatino Linotype" w:cs="Arial"/>
          <w:b/>
          <w:sz w:val="28"/>
          <w:szCs w:val="28"/>
        </w:rPr>
        <w:t>Del turno del recurso de revisión.</w:t>
      </w:r>
    </w:p>
    <w:p w14:paraId="63CCE915" w14:textId="0A02F6A7" w:rsidR="006168E4" w:rsidRDefault="006168E4" w:rsidP="00844569">
      <w:pPr>
        <w:spacing w:before="240" w:line="360" w:lineRule="auto"/>
        <w:jc w:val="both"/>
        <w:rPr>
          <w:rFonts w:ascii="Palatino Linotype" w:hAnsi="Palatino Linotype" w:cs="Arial"/>
          <w:sz w:val="24"/>
          <w:szCs w:val="24"/>
        </w:rPr>
      </w:pPr>
      <w:r>
        <w:rPr>
          <w:rFonts w:ascii="Palatino Linotype" w:hAnsi="Palatino Linotype" w:cs="Arial"/>
          <w:sz w:val="24"/>
          <w:szCs w:val="24"/>
        </w:rPr>
        <w:t xml:space="preserve">Medio de impugnación que le fue turnado </w:t>
      </w:r>
      <w:r w:rsidR="0018726A">
        <w:rPr>
          <w:rFonts w:ascii="Palatino Linotype" w:hAnsi="Palatino Linotype" w:cs="Arial"/>
          <w:sz w:val="24"/>
          <w:szCs w:val="24"/>
        </w:rPr>
        <w:t>al Comisionado</w:t>
      </w:r>
      <w:r>
        <w:rPr>
          <w:rFonts w:ascii="Palatino Linotype" w:hAnsi="Palatino Linotype" w:cs="Arial"/>
          <w:sz w:val="24"/>
          <w:szCs w:val="24"/>
        </w:rPr>
        <w:t xml:space="preserve"> </w:t>
      </w:r>
      <w:r w:rsidR="000E5F05">
        <w:rPr>
          <w:rFonts w:ascii="Palatino Linotype" w:hAnsi="Palatino Linotype" w:cs="Arial"/>
          <w:b/>
          <w:sz w:val="24"/>
          <w:szCs w:val="24"/>
        </w:rPr>
        <w:t>José Martínez Vilchis</w:t>
      </w:r>
      <w:r>
        <w:rPr>
          <w:rFonts w:ascii="Palatino Linotype" w:hAnsi="Palatino Linotype" w:cs="Arial"/>
          <w:sz w:val="24"/>
          <w:szCs w:val="24"/>
        </w:rPr>
        <w:t>, por medio del sistema electrónico en términos del arábigo 185 fracción I de la Ley de Transparencia y Acceso a la información Pública del Estado de México y Municipios, del cual recayó acuerdo de admisión en fecha</w:t>
      </w:r>
      <w:r w:rsidR="000E5F05">
        <w:rPr>
          <w:rFonts w:ascii="Palatino Linotype" w:hAnsi="Palatino Linotype" w:cs="Arial"/>
          <w:sz w:val="24"/>
          <w:szCs w:val="24"/>
        </w:rPr>
        <w:t xml:space="preserve"> </w:t>
      </w:r>
      <w:r w:rsidR="00FB072A">
        <w:rPr>
          <w:rFonts w:ascii="Palatino Linotype" w:hAnsi="Palatino Linotype" w:cs="Arial"/>
          <w:b/>
          <w:bCs/>
          <w:sz w:val="24"/>
          <w:szCs w:val="24"/>
        </w:rPr>
        <w:t xml:space="preserve">diecisiete de julio de dos mil veinticuatro, </w:t>
      </w:r>
      <w:r>
        <w:rPr>
          <w:rFonts w:ascii="Palatino Linotype" w:hAnsi="Palatino Linotype" w:cs="Arial"/>
          <w:sz w:val="24"/>
          <w:szCs w:val="24"/>
        </w:rPr>
        <w:t>determinándose en él, un plazo de siete días para que las partes manifestaran lo que a su derecho corresponda en términos del numeral ya citado.</w:t>
      </w:r>
    </w:p>
    <w:p w14:paraId="4FCAD254" w14:textId="77777777" w:rsidR="005E46D0" w:rsidRDefault="005E46D0" w:rsidP="00844569">
      <w:pPr>
        <w:spacing w:before="240" w:line="360" w:lineRule="auto"/>
        <w:jc w:val="both"/>
        <w:rPr>
          <w:rFonts w:ascii="Palatino Linotype" w:hAnsi="Palatino Linotype" w:cs="Arial"/>
          <w:sz w:val="24"/>
          <w:szCs w:val="24"/>
        </w:rPr>
      </w:pPr>
    </w:p>
    <w:p w14:paraId="4BCFD455" w14:textId="249654CB" w:rsidR="006168E4" w:rsidRPr="00B07D6D" w:rsidRDefault="00774A9C" w:rsidP="00844569">
      <w:pPr>
        <w:spacing w:before="240" w:line="360" w:lineRule="auto"/>
        <w:jc w:val="both"/>
        <w:rPr>
          <w:rFonts w:ascii="Palatino Linotype" w:hAnsi="Palatino Linotype" w:cs="Arial"/>
          <w:b/>
          <w:sz w:val="24"/>
          <w:szCs w:val="24"/>
        </w:rPr>
      </w:pPr>
      <w:r>
        <w:rPr>
          <w:rFonts w:ascii="Palatino Linotype" w:hAnsi="Palatino Linotype" w:cs="Arial"/>
          <w:b/>
          <w:sz w:val="28"/>
        </w:rPr>
        <w:t>QUINTO</w:t>
      </w:r>
      <w:r w:rsidR="006168E4" w:rsidRPr="00B07D6D">
        <w:rPr>
          <w:rFonts w:ascii="Palatino Linotype" w:hAnsi="Palatino Linotype" w:cs="Arial"/>
          <w:b/>
          <w:sz w:val="24"/>
          <w:szCs w:val="24"/>
        </w:rPr>
        <w:t xml:space="preserve">. </w:t>
      </w:r>
      <w:r w:rsidR="006168E4" w:rsidRPr="00B07D6D">
        <w:rPr>
          <w:rFonts w:ascii="Palatino Linotype" w:hAnsi="Palatino Linotype" w:cs="Arial"/>
          <w:b/>
          <w:sz w:val="28"/>
          <w:szCs w:val="28"/>
        </w:rPr>
        <w:t>De la etapa de instrucción.</w:t>
      </w:r>
    </w:p>
    <w:p w14:paraId="4D68AB8A" w14:textId="0459610E" w:rsidR="00FC0941" w:rsidRPr="00FC0941" w:rsidRDefault="005E46D0" w:rsidP="005E46D0">
      <w:pPr>
        <w:spacing w:before="240" w:line="360" w:lineRule="auto"/>
        <w:jc w:val="both"/>
        <w:rPr>
          <w:rFonts w:ascii="Palatino Linotype" w:hAnsi="Palatino Linotype" w:cs="Arial"/>
          <w:sz w:val="24"/>
          <w:szCs w:val="24"/>
        </w:rPr>
      </w:pPr>
      <w:r w:rsidRPr="00D05C83">
        <w:rPr>
          <w:rFonts w:ascii="Palatino Linotype" w:hAnsi="Palatino Linotype" w:cs="Arial"/>
          <w:sz w:val="24"/>
          <w:szCs w:val="24"/>
        </w:rPr>
        <w:t>Así, una vez transcurr</w:t>
      </w:r>
      <w:r>
        <w:rPr>
          <w:rFonts w:ascii="Palatino Linotype" w:hAnsi="Palatino Linotype" w:cs="Arial"/>
          <w:sz w:val="24"/>
          <w:szCs w:val="24"/>
        </w:rPr>
        <w:t xml:space="preserve">ido el término legal referido, </w:t>
      </w:r>
      <w:r w:rsidR="002B4228">
        <w:rPr>
          <w:rFonts w:ascii="Palatino Linotype" w:hAnsi="Palatino Linotype" w:cs="Arial"/>
          <w:b/>
          <w:bCs/>
          <w:sz w:val="24"/>
          <w:szCs w:val="24"/>
        </w:rPr>
        <w:t xml:space="preserve">El Sujeto Obligado </w:t>
      </w:r>
      <w:r w:rsidR="00FC0941">
        <w:rPr>
          <w:rFonts w:ascii="Palatino Linotype" w:hAnsi="Palatino Linotype" w:cs="Arial"/>
          <w:sz w:val="24"/>
          <w:szCs w:val="24"/>
        </w:rPr>
        <w:t xml:space="preserve">fue omiso en rendir su informe justificado. </w:t>
      </w:r>
    </w:p>
    <w:p w14:paraId="62D38638" w14:textId="6E93F02F" w:rsidR="006168E4" w:rsidRDefault="001A2E07" w:rsidP="005E46D0">
      <w:pPr>
        <w:spacing w:before="240" w:line="360" w:lineRule="auto"/>
        <w:jc w:val="both"/>
        <w:rPr>
          <w:rFonts w:ascii="Palatino Linotype" w:hAnsi="Palatino Linotype" w:cs="Arial"/>
          <w:sz w:val="24"/>
          <w:szCs w:val="24"/>
        </w:rPr>
      </w:pPr>
      <w:r>
        <w:rPr>
          <w:rFonts w:ascii="Palatino Linotype" w:hAnsi="Palatino Linotype" w:cs="Arial"/>
          <w:bCs/>
          <w:sz w:val="24"/>
          <w:szCs w:val="24"/>
        </w:rPr>
        <w:lastRenderedPageBreak/>
        <w:t xml:space="preserve">Por lo cual se decretó el cierre de instrucción con fecha </w:t>
      </w:r>
      <w:r w:rsidR="00FB072A">
        <w:rPr>
          <w:rFonts w:ascii="Palatino Linotype" w:hAnsi="Palatino Linotype" w:cs="Arial"/>
          <w:b/>
          <w:sz w:val="24"/>
          <w:szCs w:val="24"/>
        </w:rPr>
        <w:t>doce de agosto</w:t>
      </w:r>
      <w:r w:rsidR="00FC0941">
        <w:rPr>
          <w:rFonts w:ascii="Palatino Linotype" w:hAnsi="Palatino Linotype" w:cs="Arial"/>
          <w:b/>
          <w:sz w:val="24"/>
          <w:szCs w:val="24"/>
        </w:rPr>
        <w:t xml:space="preserve"> de dos mil veintitrés, </w:t>
      </w:r>
      <w:r w:rsidR="005E46D0">
        <w:rPr>
          <w:rFonts w:ascii="Palatino Linotype" w:hAnsi="Palatino Linotype" w:cs="Arial"/>
          <w:b/>
          <w:sz w:val="24"/>
          <w:szCs w:val="24"/>
        </w:rPr>
        <w:t>e</w:t>
      </w:r>
      <w:r w:rsidR="005E46D0" w:rsidRPr="00C12209">
        <w:rPr>
          <w:rFonts w:ascii="Palatino Linotype" w:hAnsi="Palatino Linotype" w:cs="Arial"/>
          <w:sz w:val="24"/>
          <w:szCs w:val="24"/>
        </w:rPr>
        <w:t>n términos del artículo 185 Fracción VI de la Ley de Transparencia y Acceso a la Información Pública del Estado de México y Municipios, iniciando el término legal para dictar resolución definitiva del asunto.</w:t>
      </w:r>
    </w:p>
    <w:p w14:paraId="1BAEA35F" w14:textId="77777777" w:rsidR="00FC0941" w:rsidRDefault="00FC0941" w:rsidP="00844569">
      <w:pPr>
        <w:spacing w:before="240" w:line="360" w:lineRule="auto"/>
        <w:jc w:val="center"/>
        <w:rPr>
          <w:rFonts w:ascii="Palatino Linotype" w:hAnsi="Palatino Linotype" w:cs="Arial"/>
          <w:b/>
          <w:sz w:val="24"/>
        </w:rPr>
      </w:pPr>
    </w:p>
    <w:p w14:paraId="67D0FD90" w14:textId="62817692" w:rsidR="006168E4" w:rsidRDefault="006168E4" w:rsidP="00844569">
      <w:pPr>
        <w:spacing w:before="240" w:line="360" w:lineRule="auto"/>
        <w:jc w:val="center"/>
        <w:rPr>
          <w:rFonts w:ascii="Palatino Linotype" w:hAnsi="Palatino Linotype" w:cs="Arial"/>
          <w:b/>
          <w:sz w:val="24"/>
        </w:rPr>
      </w:pPr>
      <w:r w:rsidRPr="00A60134">
        <w:rPr>
          <w:rFonts w:ascii="Palatino Linotype" w:hAnsi="Palatino Linotype" w:cs="Arial"/>
          <w:b/>
          <w:sz w:val="24"/>
        </w:rPr>
        <w:t>C O N S I D E R A N D O</w:t>
      </w:r>
      <w:r w:rsidRPr="00311A15">
        <w:rPr>
          <w:rFonts w:ascii="Palatino Linotype" w:hAnsi="Palatino Linotype" w:cs="Arial"/>
          <w:b/>
          <w:sz w:val="24"/>
        </w:rPr>
        <w:t xml:space="preserve"> </w:t>
      </w:r>
    </w:p>
    <w:p w14:paraId="579C7ABE" w14:textId="77777777" w:rsidR="006168E4" w:rsidRDefault="006168E4" w:rsidP="00844569">
      <w:pPr>
        <w:spacing w:before="240" w:line="360" w:lineRule="auto"/>
        <w:jc w:val="both"/>
        <w:rPr>
          <w:rFonts w:ascii="Palatino Linotype" w:hAnsi="Palatino Linotype" w:cs="Arial"/>
          <w:sz w:val="24"/>
        </w:rPr>
      </w:pPr>
      <w:r w:rsidRPr="00C43323">
        <w:rPr>
          <w:rFonts w:ascii="Palatino Linotype" w:hAnsi="Palatino Linotype" w:cs="Arial"/>
          <w:b/>
          <w:sz w:val="28"/>
        </w:rPr>
        <w:t>PRIMERO.</w:t>
      </w:r>
      <w:r w:rsidRPr="00D24A52">
        <w:rPr>
          <w:rFonts w:ascii="Palatino Linotype" w:hAnsi="Palatino Linotype" w:cs="Arial"/>
          <w:b/>
        </w:rPr>
        <w:t xml:space="preserve"> </w:t>
      </w:r>
      <w:r w:rsidRPr="0087163A">
        <w:rPr>
          <w:rFonts w:ascii="Palatino Linotype" w:hAnsi="Palatino Linotype" w:cs="Arial"/>
          <w:b/>
          <w:sz w:val="28"/>
          <w:szCs w:val="28"/>
        </w:rPr>
        <w:t>De la competencia</w:t>
      </w:r>
      <w:r w:rsidRPr="0087163A">
        <w:rPr>
          <w:rFonts w:ascii="Palatino Linotype" w:hAnsi="Palatino Linotype" w:cs="Arial"/>
          <w:sz w:val="28"/>
          <w:szCs w:val="28"/>
        </w:rPr>
        <w:t>.</w:t>
      </w:r>
    </w:p>
    <w:p w14:paraId="6ECE9C7C" w14:textId="77777777" w:rsidR="00FB072A" w:rsidRPr="00F6461C" w:rsidRDefault="00FB072A" w:rsidP="00FB072A">
      <w:pPr>
        <w:pStyle w:val="Prrafodelista"/>
        <w:autoSpaceDE w:val="0"/>
        <w:autoSpaceDN w:val="0"/>
        <w:adjustRightInd w:val="0"/>
        <w:spacing w:before="240" w:after="160" w:line="360" w:lineRule="auto"/>
        <w:ind w:left="0"/>
        <w:jc w:val="both"/>
        <w:rPr>
          <w:rFonts w:ascii="Palatino Linotype" w:hAnsi="Palatino Linotype" w:cs="Arial"/>
          <w:bCs/>
        </w:rPr>
      </w:pPr>
      <w:r w:rsidRPr="00F6461C">
        <w:rPr>
          <w:rFonts w:ascii="Palatino Linotype" w:hAnsi="Palatino Linotype" w:cs="Arial"/>
          <w:bCs/>
        </w:rPr>
        <w:t xml:space="preserve">Este Instituto de Transparencia, Acceso a la Información Pública y Protección de Datos Personales del Estado de México y Municipios, es competente para conocer y resolver los presentes recursos de revisión interpuestos por </w:t>
      </w:r>
      <w:r>
        <w:rPr>
          <w:rFonts w:ascii="Palatino Linotype" w:hAnsi="Palatino Linotype" w:cs="Arial"/>
          <w:bCs/>
        </w:rPr>
        <w:t>la</w:t>
      </w:r>
      <w:r w:rsidRPr="00F6461C">
        <w:rPr>
          <w:rFonts w:ascii="Palatino Linotype" w:hAnsi="Palatino Linotype" w:cs="Arial"/>
          <w:bCs/>
        </w:rPr>
        <w:t xml:space="preserve"> ahora Recurrente, conforme a lo dispuesto en los artículos 6, apartado A, fracción IV de la Constitución Política de los Estados Unidos Mexicanos; 5, párrafos trigésimo segundo,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XXIII, y 11 del Reglamento Interior del Instituto de Transparencia, Acceso a la Información Pública y Protección de Datos Personales del Estado de México y Municipios.</w:t>
      </w:r>
    </w:p>
    <w:p w14:paraId="40880FF9" w14:textId="77777777" w:rsidR="00FB072A" w:rsidRDefault="00FB072A" w:rsidP="00BF01A7">
      <w:pPr>
        <w:spacing w:after="0" w:line="360" w:lineRule="auto"/>
        <w:jc w:val="both"/>
        <w:rPr>
          <w:rFonts w:ascii="Palatino Linotype" w:hAnsi="Palatino Linotype" w:cs="Arial"/>
          <w:sz w:val="24"/>
          <w:szCs w:val="24"/>
        </w:rPr>
      </w:pPr>
    </w:p>
    <w:p w14:paraId="71AC3F8F" w14:textId="77777777" w:rsidR="006168E4" w:rsidRDefault="006168E4" w:rsidP="00844569">
      <w:pPr>
        <w:pStyle w:val="Prrafodelista"/>
        <w:autoSpaceDE w:val="0"/>
        <w:autoSpaceDN w:val="0"/>
        <w:adjustRightInd w:val="0"/>
        <w:spacing w:before="240" w:after="160" w:line="360" w:lineRule="auto"/>
        <w:ind w:left="0"/>
        <w:jc w:val="both"/>
        <w:rPr>
          <w:rFonts w:ascii="Palatino Linotype" w:hAnsi="Palatino Linotype" w:cs="Arial"/>
          <w:b/>
        </w:rPr>
      </w:pPr>
      <w:r w:rsidRPr="00C43323">
        <w:rPr>
          <w:rFonts w:ascii="Palatino Linotype" w:hAnsi="Palatino Linotype" w:cs="Arial"/>
          <w:b/>
          <w:sz w:val="28"/>
        </w:rPr>
        <w:t>SEGUNDO</w:t>
      </w:r>
      <w:r w:rsidRPr="00D24A52">
        <w:rPr>
          <w:rFonts w:ascii="Palatino Linotype" w:hAnsi="Palatino Linotype" w:cs="Arial"/>
          <w:b/>
        </w:rPr>
        <w:t xml:space="preserve">. </w:t>
      </w:r>
      <w:r w:rsidRPr="0087163A">
        <w:rPr>
          <w:rFonts w:ascii="Palatino Linotype" w:hAnsi="Palatino Linotype" w:cs="Arial"/>
          <w:b/>
          <w:sz w:val="28"/>
          <w:szCs w:val="28"/>
        </w:rPr>
        <w:t>Sobre los alcances del recurso de revisión.</w:t>
      </w:r>
      <w:r>
        <w:rPr>
          <w:rFonts w:ascii="Palatino Linotype" w:hAnsi="Palatino Linotype" w:cs="Arial"/>
          <w:b/>
        </w:rPr>
        <w:t xml:space="preserve"> </w:t>
      </w:r>
    </w:p>
    <w:p w14:paraId="780F37AC" w14:textId="77777777" w:rsidR="006168E4" w:rsidRDefault="006168E4" w:rsidP="00844569">
      <w:pPr>
        <w:pStyle w:val="Prrafodelista"/>
        <w:autoSpaceDE w:val="0"/>
        <w:autoSpaceDN w:val="0"/>
        <w:adjustRightInd w:val="0"/>
        <w:spacing w:before="240" w:after="160" w:line="360" w:lineRule="auto"/>
        <w:ind w:left="0"/>
        <w:jc w:val="both"/>
        <w:rPr>
          <w:rFonts w:ascii="Palatino Linotype" w:hAnsi="Palatino Linotype" w:cs="Arial"/>
        </w:rPr>
      </w:pPr>
      <w:r>
        <w:rPr>
          <w:rFonts w:ascii="Palatino Linotype" w:hAnsi="Palatino Linotype" w:cs="Arial"/>
        </w:rPr>
        <w:lastRenderedPageBreak/>
        <w:t xml:space="preserve">Derivado de la impugnación realizada, es preciso e importante señalar que el recurso de revisión inmerso en la Ley de Transparencia vigente en la entidad, </w:t>
      </w:r>
      <w:r w:rsidRPr="00B10F60">
        <w:rPr>
          <w:rFonts w:ascii="Palatino Linotype" w:hAnsi="Palatino Linotype" w:cs="Arial"/>
        </w:rPr>
        <w:t>tiene el fin y alcance que señalan los numerales 176, 179, 181 párrafo cuarto, 194 y 195 y demás aplicables de la Ley de Transparencia y Acceso a la Información Pública del Estado</w:t>
      </w:r>
      <w:r>
        <w:rPr>
          <w:rFonts w:ascii="Palatino Linotype" w:hAnsi="Palatino Linotype" w:cs="Arial"/>
        </w:rPr>
        <w:t xml:space="preserve"> de México y Municipios vigente, el cual </w:t>
      </w:r>
      <w:r w:rsidRPr="00B10F60">
        <w:rPr>
          <w:rFonts w:ascii="Palatino Linotype" w:hAnsi="Palatino Linotype" w:cs="Arial"/>
        </w:rPr>
        <w:t xml:space="preserve">será analizado conforme a </w:t>
      </w:r>
      <w:r>
        <w:rPr>
          <w:rFonts w:ascii="Palatino Linotype" w:hAnsi="Palatino Linotype" w:cs="Arial"/>
        </w:rPr>
        <w:t xml:space="preserve">las actuaciones que obren en el expediente electrónico, con la finalidad de </w:t>
      </w:r>
      <w:r w:rsidRPr="00B10F60">
        <w:rPr>
          <w:rFonts w:ascii="Palatino Linotype" w:hAnsi="Palatino Linotype" w:cs="Arial"/>
        </w:rPr>
        <w:t>repara</w:t>
      </w:r>
      <w:r>
        <w:rPr>
          <w:rFonts w:ascii="Palatino Linotype" w:hAnsi="Palatino Linotype" w:cs="Arial"/>
        </w:rPr>
        <w:t>r</w:t>
      </w:r>
      <w:r w:rsidRPr="00B10F60">
        <w:rPr>
          <w:rFonts w:ascii="Palatino Linotype" w:hAnsi="Palatino Linotype" w:cs="Arial"/>
        </w:rPr>
        <w:t xml:space="preserve"> cualquier posible afectación al derecho de acceso a la información pública</w:t>
      </w:r>
      <w:r>
        <w:rPr>
          <w:rFonts w:ascii="Palatino Linotype" w:hAnsi="Palatino Linotype" w:cs="Arial"/>
        </w:rPr>
        <w:t xml:space="preserve"> y</w:t>
      </w:r>
      <w:r w:rsidRPr="00B10F60">
        <w:rPr>
          <w:rFonts w:ascii="Palatino Linotype" w:hAnsi="Palatino Linotype" w:cs="Arial"/>
        </w:rPr>
        <w:t xml:space="preserve"> garantizando el principio rector de máxima publicidad.</w:t>
      </w:r>
    </w:p>
    <w:p w14:paraId="1940D13A" w14:textId="77777777" w:rsidR="005E46D0" w:rsidRDefault="005E46D0" w:rsidP="00844569">
      <w:pPr>
        <w:pStyle w:val="Prrafodelista"/>
        <w:autoSpaceDE w:val="0"/>
        <w:autoSpaceDN w:val="0"/>
        <w:adjustRightInd w:val="0"/>
        <w:spacing w:before="240" w:after="160" w:line="360" w:lineRule="auto"/>
        <w:ind w:left="0"/>
        <w:jc w:val="both"/>
        <w:rPr>
          <w:rFonts w:ascii="Palatino Linotype" w:hAnsi="Palatino Linotype" w:cs="Arial"/>
        </w:rPr>
      </w:pPr>
    </w:p>
    <w:p w14:paraId="500073FC" w14:textId="77777777" w:rsidR="00FB072A" w:rsidRPr="007822E6" w:rsidRDefault="00FB072A" w:rsidP="00FB072A">
      <w:pPr>
        <w:pStyle w:val="Prrafodelista"/>
        <w:autoSpaceDE w:val="0"/>
        <w:autoSpaceDN w:val="0"/>
        <w:adjustRightInd w:val="0"/>
        <w:spacing w:before="240" w:after="160" w:line="360" w:lineRule="auto"/>
        <w:ind w:left="0"/>
        <w:jc w:val="both"/>
        <w:rPr>
          <w:rFonts w:ascii="Palatino Linotype" w:hAnsi="Palatino Linotype" w:cs="Arial"/>
          <w:b/>
          <w:sz w:val="28"/>
          <w:szCs w:val="28"/>
          <w:lang w:val="es-MX"/>
        </w:rPr>
      </w:pPr>
      <w:r w:rsidRPr="007822E6">
        <w:rPr>
          <w:rFonts w:ascii="Palatino Linotype" w:hAnsi="Palatino Linotype" w:cs="Arial"/>
          <w:b/>
          <w:sz w:val="28"/>
          <w:lang w:val="es-MX"/>
        </w:rPr>
        <w:t>TERCERO</w:t>
      </w:r>
      <w:r w:rsidRPr="007822E6">
        <w:rPr>
          <w:rFonts w:ascii="Palatino Linotype" w:hAnsi="Palatino Linotype" w:cs="Arial"/>
          <w:b/>
          <w:lang w:val="es-MX"/>
        </w:rPr>
        <w:t xml:space="preserve">. </w:t>
      </w:r>
      <w:r w:rsidRPr="007822E6">
        <w:rPr>
          <w:rFonts w:ascii="Palatino Linotype" w:hAnsi="Palatino Linotype" w:cs="Arial"/>
          <w:b/>
          <w:sz w:val="28"/>
          <w:szCs w:val="28"/>
          <w:lang w:val="es-MX"/>
        </w:rPr>
        <w:t>De las causas de improcedencia.</w:t>
      </w:r>
    </w:p>
    <w:p w14:paraId="3C6E73D2" w14:textId="77777777" w:rsidR="00FB072A" w:rsidRPr="007822E6" w:rsidRDefault="00FB072A" w:rsidP="00FB072A">
      <w:pPr>
        <w:pStyle w:val="Prrafodelista"/>
        <w:autoSpaceDE w:val="0"/>
        <w:autoSpaceDN w:val="0"/>
        <w:adjustRightInd w:val="0"/>
        <w:spacing w:before="240" w:after="160" w:line="360" w:lineRule="auto"/>
        <w:ind w:left="0"/>
        <w:jc w:val="both"/>
        <w:rPr>
          <w:rFonts w:ascii="Palatino Linotype" w:hAnsi="Palatino Linotype" w:cs="Arial"/>
          <w:lang w:val="es-MX"/>
        </w:rPr>
      </w:pPr>
      <w:r w:rsidRPr="007822E6">
        <w:rPr>
          <w:rFonts w:ascii="Palatino Linotype" w:hAnsi="Palatino Linotype" w:cs="Arial"/>
          <w:lang w:val="es-MX"/>
        </w:rPr>
        <w:t>En el procedimiento de acceso a la información y de los medios de impugnación de la materia, se advierten diversos supuestos de procedibilidad, los cuales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745E20FE" w14:textId="77777777" w:rsidR="00FB072A" w:rsidRPr="007822E6" w:rsidRDefault="00FB072A" w:rsidP="00FB072A">
      <w:pPr>
        <w:pStyle w:val="Prrafodelista"/>
        <w:autoSpaceDE w:val="0"/>
        <w:autoSpaceDN w:val="0"/>
        <w:adjustRightInd w:val="0"/>
        <w:spacing w:line="360" w:lineRule="auto"/>
        <w:ind w:left="0"/>
        <w:jc w:val="both"/>
        <w:rPr>
          <w:rFonts w:ascii="Palatino Linotype" w:hAnsi="Palatino Linotype" w:cs="Arial"/>
          <w:lang w:val="es-MX"/>
        </w:rPr>
      </w:pPr>
      <w:r w:rsidRPr="007822E6">
        <w:rPr>
          <w:rFonts w:ascii="Palatino Linotype" w:hAnsi="Palatino Linotype" w:cs="Arial"/>
          <w:lang w:val="es-MX"/>
        </w:rPr>
        <w:t xml:space="preserve">Siendo facultad de este Órgano entrar al estudio de las causas de improcedencia que hagan valer las partes o que se adviertan de oficio por este Resolutor y por ende objeto de análisis previo al estudio de fondo del asunto, en los presupuestos procesales sobre el inicio o trámite de un proceso, generando eficacia jurídica en las resoluciones, máxime que se trata de una figura procesal adoptada en la ley de la materia, la cual impide su estudio y resolución cuando una vez admitido el recurso de revisión se </w:t>
      </w:r>
      <w:r w:rsidRPr="007822E6">
        <w:rPr>
          <w:rFonts w:ascii="Palatino Linotype" w:hAnsi="Palatino Linotype" w:cs="Arial"/>
          <w:lang w:val="es-MX"/>
        </w:rPr>
        <w:lastRenderedPageBreak/>
        <w:t>advierta una causa de improcedencia que permita sobreseer el recurso de revisión, sin estudiar el fondo del asunto; circunstancias anteriores que no son incompatibles con el derecho de acceso a la justicia, ya que éste no se coarta por regular causas de improcedencia y sobreseimiento con tales fines</w:t>
      </w:r>
      <w:r w:rsidRPr="007822E6">
        <w:rPr>
          <w:rStyle w:val="Refdenotaalpie"/>
          <w:rFonts w:ascii="Palatino Linotype" w:hAnsi="Palatino Linotype" w:cs="Arial"/>
          <w:lang w:val="es-MX"/>
        </w:rPr>
        <w:footnoteReference w:id="1"/>
      </w:r>
      <w:r w:rsidRPr="007822E6">
        <w:rPr>
          <w:rFonts w:ascii="Palatino Linotype" w:hAnsi="Palatino Linotype" w:cs="Arial"/>
          <w:lang w:val="es-MX"/>
        </w:rPr>
        <w:t>. Así las cosas, del análisis de los expedientes electrónicos no se advierte ninguna causa de improcedencia que se actualice ni mucho menos alguna hecha valer por alguna de las partes, procediendo al estudio del fondo del asunto, en los siguientes términos.</w:t>
      </w:r>
    </w:p>
    <w:p w14:paraId="7E9C154B" w14:textId="77777777" w:rsidR="001A2E07" w:rsidRDefault="001A2E07" w:rsidP="007B0046">
      <w:pPr>
        <w:tabs>
          <w:tab w:val="left" w:pos="709"/>
        </w:tabs>
        <w:spacing w:before="240" w:line="360" w:lineRule="auto"/>
        <w:ind w:right="51"/>
        <w:jc w:val="both"/>
        <w:rPr>
          <w:rFonts w:ascii="Palatino Linotype" w:hAnsi="Palatino Linotype"/>
          <w:b/>
          <w:sz w:val="28"/>
          <w:szCs w:val="28"/>
        </w:rPr>
      </w:pPr>
    </w:p>
    <w:p w14:paraId="4057BC66" w14:textId="09FE5F56" w:rsidR="007B0046" w:rsidRPr="009A0D0A" w:rsidRDefault="007B0046" w:rsidP="007B0046">
      <w:pPr>
        <w:tabs>
          <w:tab w:val="left" w:pos="709"/>
        </w:tabs>
        <w:spacing w:before="240" w:line="360" w:lineRule="auto"/>
        <w:ind w:right="51"/>
        <w:jc w:val="both"/>
        <w:rPr>
          <w:rFonts w:ascii="Palatino Linotype" w:hAnsi="Palatino Linotype"/>
          <w:b/>
          <w:sz w:val="28"/>
          <w:szCs w:val="28"/>
        </w:rPr>
      </w:pPr>
      <w:r w:rsidRPr="007D15EF">
        <w:rPr>
          <w:rFonts w:ascii="Palatino Linotype" w:hAnsi="Palatino Linotype"/>
          <w:b/>
          <w:sz w:val="28"/>
          <w:szCs w:val="28"/>
        </w:rPr>
        <w:t>CUARTO. Estudio y resolución del asunto</w:t>
      </w:r>
      <w:r w:rsidRPr="009A0D0A">
        <w:rPr>
          <w:rFonts w:ascii="Palatino Linotype" w:hAnsi="Palatino Linotype"/>
          <w:b/>
          <w:sz w:val="28"/>
          <w:szCs w:val="28"/>
        </w:rPr>
        <w:t xml:space="preserve"> </w:t>
      </w:r>
    </w:p>
    <w:p w14:paraId="00E379C3" w14:textId="77777777" w:rsidR="007B0046" w:rsidRDefault="007B0046" w:rsidP="007B0046">
      <w:pPr>
        <w:pStyle w:val="Prrafodelista"/>
        <w:autoSpaceDE w:val="0"/>
        <w:autoSpaceDN w:val="0"/>
        <w:adjustRightInd w:val="0"/>
        <w:spacing w:before="240" w:after="160" w:line="360" w:lineRule="auto"/>
        <w:ind w:left="0"/>
        <w:jc w:val="both"/>
        <w:rPr>
          <w:rFonts w:ascii="Palatino Linotype" w:hAnsi="Palatino Linotype" w:cs="Arial"/>
        </w:rPr>
      </w:pPr>
      <w:r w:rsidRPr="00505517">
        <w:rPr>
          <w:rFonts w:ascii="Palatino Linotype" w:hAnsi="Palatino Linotype" w:cs="Arial"/>
        </w:rPr>
        <w:t xml:space="preserve">El análisis del  presente recurso, se basará en el contenido íntegro de las actuaciones que obran en el expediente electrónico, para así estar en posibilidad este Órgano Colegiado de dictar el fallo correspondiente conforme a derecho, tomando en consideración los elementos aportados por las partes y respetando en todo momento al principio de máxima publicidad consagrado en nuestra Constitución Federal, Local </w:t>
      </w:r>
      <w:r w:rsidRPr="00505517">
        <w:rPr>
          <w:rFonts w:ascii="Palatino Linotype" w:hAnsi="Palatino Linotype" w:cs="Arial"/>
        </w:rPr>
        <w:lastRenderedPageBreak/>
        <w:t xml:space="preserve">y demás leyes aplicables en la materia, así como en los tratados internacionales en los que el Estado Mexicano sea parte, en concordancia con el párrafo tercero del artículo 1 de la Constitución Federal y el diverso 8 de la Ley de Transparencia local. </w:t>
      </w:r>
    </w:p>
    <w:p w14:paraId="31C2E61D" w14:textId="33890CF6" w:rsidR="007B0046" w:rsidRPr="002869E1" w:rsidRDefault="007B0046" w:rsidP="007B0046">
      <w:pPr>
        <w:spacing w:after="0" w:line="360" w:lineRule="auto"/>
        <w:jc w:val="both"/>
        <w:rPr>
          <w:rFonts w:ascii="Palatino Linotype" w:eastAsia="Times New Roman" w:hAnsi="Palatino Linotype" w:cs="Times New Roman"/>
          <w:sz w:val="24"/>
          <w:szCs w:val="24"/>
          <w:lang w:eastAsia="es-ES"/>
        </w:rPr>
      </w:pPr>
      <w:r w:rsidRPr="00505517">
        <w:rPr>
          <w:rFonts w:ascii="Palatino Linotype" w:hAnsi="Palatino Linotype" w:cs="Arial"/>
          <w:sz w:val="24"/>
          <w:szCs w:val="24"/>
        </w:rPr>
        <w:t xml:space="preserve">En este tenor, es necesario subrayar que </w:t>
      </w:r>
      <w:r w:rsidRPr="00505517">
        <w:rPr>
          <w:rFonts w:ascii="Palatino Linotype" w:eastAsia="Times New Roman" w:hAnsi="Palatino Linotype" w:cs="Times New Roman"/>
          <w:sz w:val="24"/>
          <w:szCs w:val="24"/>
          <w:lang w:eastAsia="es-ES"/>
        </w:rPr>
        <w:t xml:space="preserve">el derecho de acceso a la información </w:t>
      </w:r>
      <w:r w:rsidR="003D40D9" w:rsidRPr="00505517">
        <w:rPr>
          <w:rFonts w:ascii="Palatino Linotype" w:eastAsia="Times New Roman" w:hAnsi="Palatino Linotype" w:cs="Times New Roman"/>
          <w:sz w:val="24"/>
          <w:szCs w:val="24"/>
          <w:lang w:eastAsia="es-ES"/>
        </w:rPr>
        <w:t>pública</w:t>
      </w:r>
      <w:r w:rsidRPr="00505517">
        <w:rPr>
          <w:rFonts w:ascii="Palatino Linotype" w:eastAsia="Times New Roman" w:hAnsi="Palatino Linotype" w:cs="Times New Roman"/>
          <w:sz w:val="24"/>
          <w:szCs w:val="24"/>
          <w:lang w:eastAsia="es-ES"/>
        </w:rPr>
        <w:t xml:space="preserve"> implica que cualquier persona conozca la información contenida en los documentos que se encuentren en los archivos de los sujetos obligados, conforme a los artículos 4, 12, 24 último párrafo y 160 de la Ley local en la materia, que a la letra citan:</w:t>
      </w:r>
    </w:p>
    <w:p w14:paraId="1D02A9D3" w14:textId="77777777" w:rsidR="007B0046" w:rsidRPr="006010FE" w:rsidRDefault="007B0046" w:rsidP="007B0046">
      <w:pPr>
        <w:spacing w:before="240" w:line="360" w:lineRule="auto"/>
        <w:ind w:left="851" w:right="851"/>
        <w:jc w:val="both"/>
        <w:rPr>
          <w:rFonts w:ascii="Palatino Linotype" w:eastAsia="Times New Roman" w:hAnsi="Palatino Linotype" w:cs="Times New Roman"/>
          <w:i/>
          <w:lang w:eastAsia="es-ES"/>
        </w:rPr>
      </w:pPr>
      <w:r>
        <w:rPr>
          <w:rFonts w:ascii="Palatino Linotype" w:eastAsia="Times New Roman" w:hAnsi="Palatino Linotype" w:cs="Times New Roman"/>
          <w:b/>
          <w:i/>
          <w:lang w:eastAsia="es-ES"/>
        </w:rPr>
        <w:t>“</w:t>
      </w:r>
      <w:r w:rsidRPr="006010FE">
        <w:rPr>
          <w:rFonts w:ascii="Palatino Linotype" w:eastAsia="Times New Roman" w:hAnsi="Palatino Linotype" w:cs="Times New Roman"/>
          <w:b/>
          <w:i/>
          <w:lang w:eastAsia="es-ES"/>
        </w:rPr>
        <w:t>Artículo 4.</w:t>
      </w:r>
      <w:r w:rsidRPr="006010FE">
        <w:rPr>
          <w:rFonts w:ascii="Palatino Linotype" w:eastAsia="Times New Roman" w:hAnsi="Palatino Linotype" w:cs="Times New Roman"/>
          <w:i/>
          <w:lang w:eastAsia="es-ES"/>
        </w:rPr>
        <w:t xml:space="preserve"> El derecho humano de acceso a la información pública es la prerrogativa de las personas para buscar, difundir, investigar, recabar, recibir y solicitar información pública, sin necesidad de acreditar personalidad ni interés jurídico.</w:t>
      </w:r>
    </w:p>
    <w:p w14:paraId="0A39C6FB" w14:textId="77777777" w:rsidR="007B0046" w:rsidRPr="006010FE" w:rsidRDefault="007B0046" w:rsidP="007B0046">
      <w:pPr>
        <w:spacing w:before="240" w:line="360" w:lineRule="auto"/>
        <w:ind w:left="851" w:right="851"/>
        <w:jc w:val="both"/>
        <w:rPr>
          <w:rFonts w:ascii="Palatino Linotype" w:eastAsia="Times New Roman" w:hAnsi="Palatino Linotype" w:cs="Times New Roman"/>
          <w:i/>
          <w:lang w:eastAsia="es-ES"/>
        </w:rPr>
      </w:pPr>
      <w:r w:rsidRPr="006010FE">
        <w:rPr>
          <w:rFonts w:ascii="Palatino Linotype" w:eastAsia="Times New Roman" w:hAnsi="Palatino Linotype" w:cs="Times New Roman"/>
          <w:i/>
          <w:lang w:eastAsia="es-ES"/>
        </w:rPr>
        <w:t>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6593334E" w14:textId="77777777" w:rsidR="007B0046" w:rsidRPr="006010FE" w:rsidRDefault="007B0046" w:rsidP="007B0046">
      <w:pPr>
        <w:spacing w:before="240" w:line="360" w:lineRule="auto"/>
        <w:ind w:left="851" w:right="851"/>
        <w:jc w:val="both"/>
        <w:rPr>
          <w:rFonts w:ascii="Palatino Linotype" w:eastAsia="Times New Roman" w:hAnsi="Palatino Linotype" w:cs="Times New Roman"/>
          <w:i/>
          <w:lang w:eastAsia="es-ES"/>
        </w:rPr>
      </w:pPr>
      <w:r w:rsidRPr="006010FE">
        <w:rPr>
          <w:rFonts w:ascii="Palatino Linotype" w:eastAsia="Times New Roman" w:hAnsi="Palatino Linotype" w:cs="Times New Roman"/>
          <w:i/>
          <w:lang w:eastAsia="es-ES"/>
        </w:rPr>
        <w:t>Los sujetos obligados deben poner en práctica, políticas y programas de acceso a la información que se apeguen a criterios de publicidad, veracidad, oportunidad, precisión y suficiencia en beneficio de los solicitantes.</w:t>
      </w:r>
    </w:p>
    <w:p w14:paraId="5B242EA8" w14:textId="77777777" w:rsidR="007B0046" w:rsidRPr="006010FE" w:rsidRDefault="007B0046" w:rsidP="007B0046">
      <w:pPr>
        <w:spacing w:before="240" w:line="360" w:lineRule="auto"/>
        <w:ind w:left="851" w:right="851"/>
        <w:jc w:val="both"/>
        <w:rPr>
          <w:rFonts w:ascii="Palatino Linotype" w:eastAsia="Times New Roman" w:hAnsi="Palatino Linotype" w:cs="Times New Roman"/>
          <w:i/>
          <w:lang w:eastAsia="es-ES"/>
        </w:rPr>
      </w:pPr>
      <w:r w:rsidRPr="006010FE">
        <w:rPr>
          <w:rFonts w:ascii="Palatino Linotype" w:eastAsia="Times New Roman" w:hAnsi="Palatino Linotype" w:cs="Times New Roman"/>
          <w:b/>
          <w:i/>
          <w:lang w:eastAsia="es-ES"/>
        </w:rPr>
        <w:lastRenderedPageBreak/>
        <w:t>Artículo 12.</w:t>
      </w:r>
      <w:r w:rsidRPr="006010FE">
        <w:rPr>
          <w:rFonts w:ascii="Palatino Linotype" w:eastAsia="Times New Roman" w:hAnsi="Palatino Linotype" w:cs="Times New Roman"/>
          <w:i/>
          <w:lang w:eastAsia="es-ES"/>
        </w:rPr>
        <w:t xml:space="preserve"> Quienes generen, recopilen, administren, manejen, procesen, archiven o conserven información pública serán responsables de la misma en los términos de las disposiciones jurídicas aplicables.</w:t>
      </w:r>
    </w:p>
    <w:p w14:paraId="161EDA2C" w14:textId="77777777" w:rsidR="007B0046" w:rsidRPr="006010FE" w:rsidRDefault="007B0046" w:rsidP="007B0046">
      <w:pPr>
        <w:spacing w:before="240" w:line="360" w:lineRule="auto"/>
        <w:ind w:left="851" w:right="851"/>
        <w:jc w:val="both"/>
        <w:rPr>
          <w:rFonts w:ascii="Palatino Linotype" w:eastAsia="Times New Roman" w:hAnsi="Palatino Linotype" w:cs="Times New Roman"/>
          <w:i/>
          <w:lang w:eastAsia="es-ES"/>
        </w:rPr>
      </w:pPr>
      <w:r w:rsidRPr="006010FE">
        <w:rPr>
          <w:rFonts w:ascii="Palatino Linotype" w:eastAsia="Times New Roman" w:hAnsi="Palatino Linotype" w:cs="Times New Roman"/>
          <w:i/>
          <w:lang w:eastAsia="es-ES"/>
        </w:rPr>
        <w:t xml:space="preserve">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w:t>
      </w:r>
    </w:p>
    <w:p w14:paraId="38A4761E" w14:textId="77777777" w:rsidR="007B0046" w:rsidRPr="006010FE" w:rsidRDefault="007B0046" w:rsidP="007B0046">
      <w:pPr>
        <w:spacing w:before="240" w:line="360" w:lineRule="auto"/>
        <w:ind w:left="851" w:right="851"/>
        <w:jc w:val="both"/>
        <w:rPr>
          <w:rFonts w:ascii="Palatino Linotype" w:eastAsia="Times New Roman" w:hAnsi="Palatino Linotype" w:cs="Times New Roman"/>
          <w:i/>
          <w:lang w:eastAsia="es-ES"/>
        </w:rPr>
      </w:pPr>
      <w:r w:rsidRPr="006010FE">
        <w:rPr>
          <w:rFonts w:ascii="Palatino Linotype" w:eastAsia="Times New Roman" w:hAnsi="Palatino Linotype" w:cs="Times New Roman"/>
          <w:i/>
          <w:lang w:eastAsia="es-ES"/>
        </w:rPr>
        <w:t>(…)</w:t>
      </w:r>
    </w:p>
    <w:p w14:paraId="18543637" w14:textId="77777777" w:rsidR="007B0046" w:rsidRPr="006010FE" w:rsidRDefault="007B0046" w:rsidP="007B0046">
      <w:pPr>
        <w:spacing w:before="240" w:line="360" w:lineRule="auto"/>
        <w:ind w:left="851" w:right="851"/>
        <w:jc w:val="both"/>
        <w:rPr>
          <w:rFonts w:ascii="Palatino Linotype" w:eastAsia="Times New Roman" w:hAnsi="Palatino Linotype" w:cs="Times New Roman"/>
          <w:b/>
          <w:i/>
          <w:lang w:eastAsia="es-ES"/>
        </w:rPr>
      </w:pPr>
      <w:r w:rsidRPr="006010FE">
        <w:rPr>
          <w:rFonts w:ascii="Palatino Linotype" w:eastAsia="Times New Roman" w:hAnsi="Palatino Linotype" w:cs="Times New Roman"/>
          <w:b/>
          <w:i/>
          <w:lang w:eastAsia="es-ES"/>
        </w:rPr>
        <w:t xml:space="preserve">Artículo 24. </w:t>
      </w:r>
    </w:p>
    <w:p w14:paraId="71B0A33C" w14:textId="77777777" w:rsidR="007B0046" w:rsidRPr="006010FE" w:rsidRDefault="007B0046" w:rsidP="007B0046">
      <w:pPr>
        <w:spacing w:before="240" w:line="360" w:lineRule="auto"/>
        <w:ind w:left="851" w:right="851"/>
        <w:jc w:val="both"/>
        <w:rPr>
          <w:rFonts w:ascii="Palatino Linotype" w:eastAsia="Times New Roman" w:hAnsi="Palatino Linotype" w:cs="Times New Roman"/>
          <w:i/>
          <w:lang w:eastAsia="es-ES"/>
        </w:rPr>
      </w:pPr>
      <w:r w:rsidRPr="006010FE">
        <w:rPr>
          <w:rFonts w:ascii="Palatino Linotype" w:eastAsia="Times New Roman" w:hAnsi="Palatino Linotype" w:cs="Times New Roman"/>
          <w:i/>
          <w:lang w:eastAsia="es-ES"/>
        </w:rPr>
        <w:t>(…)</w:t>
      </w:r>
    </w:p>
    <w:p w14:paraId="20732B09" w14:textId="77777777" w:rsidR="007B0046" w:rsidRPr="006010FE" w:rsidRDefault="007B0046" w:rsidP="007B0046">
      <w:pPr>
        <w:spacing w:before="240" w:line="360" w:lineRule="auto"/>
        <w:ind w:left="851" w:right="851"/>
        <w:jc w:val="both"/>
        <w:rPr>
          <w:rFonts w:ascii="Palatino Linotype" w:eastAsia="Times New Roman" w:hAnsi="Palatino Linotype" w:cs="Times New Roman"/>
          <w:i/>
          <w:lang w:eastAsia="es-ES"/>
        </w:rPr>
      </w:pPr>
      <w:r w:rsidRPr="006010FE">
        <w:rPr>
          <w:rFonts w:ascii="Palatino Linotype" w:eastAsia="Times New Roman" w:hAnsi="Palatino Linotype" w:cs="Times New Roman"/>
          <w:i/>
          <w:lang w:eastAsia="es-ES"/>
        </w:rPr>
        <w:t>Los sujetos obligados solo proporcionarán la información pública que generen, administren o posean en el ejercicio de sus atribuciones.”</w:t>
      </w:r>
    </w:p>
    <w:p w14:paraId="7D46C405" w14:textId="77777777" w:rsidR="007B0046" w:rsidRPr="006010FE" w:rsidRDefault="007B0046" w:rsidP="007B0046">
      <w:pPr>
        <w:spacing w:before="240" w:line="360" w:lineRule="auto"/>
        <w:ind w:left="851" w:right="851"/>
        <w:jc w:val="both"/>
        <w:rPr>
          <w:rFonts w:ascii="Palatino Linotype" w:eastAsia="Times New Roman" w:hAnsi="Palatino Linotype" w:cs="Times New Roman"/>
          <w:i/>
          <w:lang w:eastAsia="es-ES"/>
        </w:rPr>
      </w:pPr>
      <w:r w:rsidRPr="006010FE">
        <w:rPr>
          <w:rFonts w:ascii="Palatino Linotype" w:eastAsia="Times New Roman" w:hAnsi="Palatino Linotype" w:cs="Times New Roman"/>
          <w:i/>
          <w:lang w:eastAsia="es-ES"/>
        </w:rPr>
        <w:t>(…)</w:t>
      </w:r>
    </w:p>
    <w:p w14:paraId="1EDAE629" w14:textId="77777777" w:rsidR="007B0046" w:rsidRPr="006010FE" w:rsidRDefault="007B0046" w:rsidP="007B0046">
      <w:pPr>
        <w:spacing w:before="240" w:line="360" w:lineRule="auto"/>
        <w:ind w:left="851" w:right="851"/>
        <w:jc w:val="both"/>
        <w:rPr>
          <w:rFonts w:ascii="Palatino Linotype" w:eastAsia="Times New Roman" w:hAnsi="Palatino Linotype" w:cs="Times New Roman"/>
          <w:i/>
          <w:lang w:eastAsia="es-ES"/>
        </w:rPr>
      </w:pPr>
      <w:r w:rsidRPr="006010FE">
        <w:rPr>
          <w:rFonts w:ascii="Palatino Linotype" w:eastAsia="Times New Roman" w:hAnsi="Palatino Linotype" w:cs="Times New Roman"/>
          <w:b/>
          <w:i/>
          <w:lang w:eastAsia="es-ES"/>
        </w:rPr>
        <w:t>Artículo 160.</w:t>
      </w:r>
      <w:r w:rsidRPr="006010FE">
        <w:rPr>
          <w:rFonts w:ascii="Palatino Linotype" w:eastAsia="Times New Roman" w:hAnsi="Palatino Linotype" w:cs="Times New Roman"/>
          <w:i/>
          <w:lang w:eastAsia="es-ES"/>
        </w:rPr>
        <w:t xml:space="preserve"> Los sujetos obligados deberán otorgar acceso a los documentos que se </w:t>
      </w:r>
      <w:r>
        <w:rPr>
          <w:rFonts w:ascii="Palatino Linotype" w:eastAsia="Times New Roman" w:hAnsi="Palatino Linotype" w:cs="Times New Roman"/>
          <w:b/>
          <w:i/>
          <w:lang w:eastAsia="es-ES"/>
        </w:rPr>
        <w:t xml:space="preserve"> </w:t>
      </w:r>
      <w:r w:rsidRPr="006010FE">
        <w:rPr>
          <w:rFonts w:ascii="Palatino Linotype" w:eastAsia="Times New Roman" w:hAnsi="Palatino Linotype" w:cs="Times New Roman"/>
          <w:i/>
          <w:lang w:eastAsia="es-ES"/>
        </w:rPr>
        <w:t>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w:t>
      </w:r>
    </w:p>
    <w:p w14:paraId="4EBC6D90" w14:textId="77777777" w:rsidR="007B0046" w:rsidRPr="006E4CCA" w:rsidRDefault="007B0046" w:rsidP="007B0046">
      <w:pPr>
        <w:spacing w:before="240" w:line="360" w:lineRule="auto"/>
        <w:ind w:left="851" w:right="851"/>
        <w:jc w:val="both"/>
        <w:rPr>
          <w:rFonts w:ascii="Palatino Linotype" w:eastAsia="Times New Roman" w:hAnsi="Palatino Linotype" w:cs="Times New Roman"/>
          <w:b/>
          <w:i/>
          <w:lang w:eastAsia="es-ES"/>
        </w:rPr>
      </w:pPr>
      <w:r w:rsidRPr="006010FE">
        <w:rPr>
          <w:rFonts w:ascii="Palatino Linotype" w:eastAsia="Times New Roman" w:hAnsi="Palatino Linotype" w:cs="Times New Roman"/>
          <w:i/>
          <w:lang w:eastAsia="es-ES"/>
        </w:rPr>
        <w:t>En caso que la información solicitada consista en bases de datos se deberá privilegiar la entrega de la misma en formatos abiertos.</w:t>
      </w:r>
      <w:r>
        <w:rPr>
          <w:rFonts w:ascii="Palatino Linotype" w:eastAsia="Times New Roman" w:hAnsi="Palatino Linotype" w:cs="Times New Roman"/>
          <w:i/>
          <w:lang w:eastAsia="es-ES"/>
        </w:rPr>
        <w:t>”</w:t>
      </w:r>
      <w:r>
        <w:rPr>
          <w:rFonts w:ascii="Palatino Linotype" w:eastAsia="Times New Roman" w:hAnsi="Palatino Linotype" w:cs="Times New Roman"/>
          <w:b/>
          <w:i/>
          <w:lang w:eastAsia="es-ES"/>
        </w:rPr>
        <w:t>[Sic]</w:t>
      </w:r>
    </w:p>
    <w:p w14:paraId="2DC40FC5" w14:textId="77777777" w:rsidR="007B0046" w:rsidRDefault="007B0046" w:rsidP="007B0046">
      <w:pPr>
        <w:spacing w:after="0" w:line="360" w:lineRule="auto"/>
        <w:jc w:val="both"/>
        <w:rPr>
          <w:rFonts w:ascii="Palatino Linotype" w:eastAsia="Times New Roman" w:hAnsi="Palatino Linotype" w:cs="Times New Roman"/>
          <w:sz w:val="24"/>
          <w:szCs w:val="24"/>
          <w:lang w:eastAsia="es-ES"/>
        </w:rPr>
      </w:pPr>
    </w:p>
    <w:p w14:paraId="559DC5F7" w14:textId="77777777" w:rsidR="007B0046" w:rsidRPr="006010FE" w:rsidRDefault="007B0046" w:rsidP="007B0046">
      <w:pPr>
        <w:spacing w:after="0" w:line="360" w:lineRule="auto"/>
        <w:jc w:val="both"/>
        <w:rPr>
          <w:rFonts w:ascii="Palatino Linotype" w:eastAsia="Times New Roman" w:hAnsi="Palatino Linotype" w:cs="Times New Roman"/>
          <w:sz w:val="24"/>
          <w:szCs w:val="24"/>
          <w:lang w:eastAsia="es-ES"/>
        </w:rPr>
      </w:pPr>
      <w:r w:rsidRPr="006010FE">
        <w:rPr>
          <w:rFonts w:ascii="Palatino Linotype" w:eastAsia="Times New Roman" w:hAnsi="Palatino Linotype" w:cs="Times New Roman"/>
          <w:sz w:val="24"/>
          <w:szCs w:val="24"/>
          <w:lang w:eastAsia="es-ES"/>
        </w:rPr>
        <w:lastRenderedPageBreak/>
        <w:t>As</w:t>
      </w:r>
      <w:r>
        <w:rPr>
          <w:rFonts w:ascii="Palatino Linotype" w:eastAsia="Times New Roman" w:hAnsi="Palatino Linotype" w:cs="Times New Roman"/>
          <w:sz w:val="24"/>
          <w:szCs w:val="24"/>
          <w:lang w:eastAsia="es-ES"/>
        </w:rPr>
        <w:t xml:space="preserve">í que la obligación de los </w:t>
      </w:r>
      <w:r w:rsidRPr="006E4CCA">
        <w:rPr>
          <w:rFonts w:ascii="Palatino Linotype" w:eastAsia="Times New Roman" w:hAnsi="Palatino Linotype" w:cs="Times New Roman"/>
          <w:b/>
          <w:sz w:val="24"/>
          <w:szCs w:val="24"/>
          <w:lang w:eastAsia="es-ES"/>
        </w:rPr>
        <w:t>Sujetos Obligados</w:t>
      </w:r>
      <w:r w:rsidRPr="006010FE">
        <w:rPr>
          <w:rFonts w:ascii="Palatino Linotype" w:eastAsia="Times New Roman" w:hAnsi="Palatino Linotype" w:cs="Times New Roman"/>
          <w:sz w:val="24"/>
          <w:szCs w:val="24"/>
          <w:lang w:eastAsia="es-ES"/>
        </w:rPr>
        <w:t xml:space="preserve"> de dar acceso a la información pública que generen, administren o posean, se tendrá por cumplida cuando el solicitante tenga a su disposición la información requerida, o cuando realice la consulta de la misma en el lugar que ésta se localice, de acuerdo a lo señalado por el artículo 166 </w:t>
      </w:r>
      <w:r w:rsidRPr="006010FE">
        <w:rPr>
          <w:rFonts w:ascii="Palatino Linotype" w:eastAsia="Times New Roman" w:hAnsi="Palatino Linotype" w:cs="Times New Roman"/>
          <w:bCs/>
          <w:sz w:val="24"/>
          <w:szCs w:val="24"/>
          <w:lang w:eastAsia="es-ES"/>
        </w:rPr>
        <w:t>de la Ley local en la materia, que se reproduce de la siguiente forma</w:t>
      </w:r>
      <w:r w:rsidRPr="006010FE">
        <w:rPr>
          <w:rFonts w:ascii="Palatino Linotype" w:eastAsia="Times New Roman" w:hAnsi="Palatino Linotype" w:cs="Times New Roman"/>
          <w:sz w:val="24"/>
          <w:szCs w:val="24"/>
          <w:lang w:eastAsia="es-ES"/>
        </w:rPr>
        <w:t>:</w:t>
      </w:r>
    </w:p>
    <w:p w14:paraId="20C086EC" w14:textId="77777777" w:rsidR="007B0046" w:rsidRDefault="007B0046" w:rsidP="007B0046">
      <w:pPr>
        <w:spacing w:before="240" w:line="360" w:lineRule="auto"/>
        <w:ind w:left="851" w:right="851"/>
        <w:jc w:val="both"/>
        <w:rPr>
          <w:rFonts w:ascii="Palatino Linotype" w:eastAsia="Times New Roman" w:hAnsi="Palatino Linotype" w:cs="Arial"/>
          <w:b/>
          <w:i/>
          <w:lang w:eastAsia="es-ES"/>
        </w:rPr>
      </w:pPr>
      <w:r w:rsidRPr="006E4CCA">
        <w:rPr>
          <w:rFonts w:ascii="Palatino Linotype" w:eastAsia="Times New Roman" w:hAnsi="Palatino Linotype" w:cs="Arial"/>
          <w:i/>
          <w:lang w:eastAsia="es-ES"/>
        </w:rPr>
        <w:t xml:space="preserve">“Artículo 166. La obligación de acceso a la información pública se tendrá por cumplida cuando el solicitante tenga a su disposición la información requerida, o cuando realice la consulta de la misma en el lugar en el que ésta se localice.” </w:t>
      </w:r>
      <w:r w:rsidRPr="006E4CCA">
        <w:rPr>
          <w:rFonts w:ascii="Palatino Linotype" w:eastAsia="Times New Roman" w:hAnsi="Palatino Linotype" w:cs="Arial"/>
          <w:b/>
          <w:i/>
          <w:lang w:eastAsia="es-ES"/>
        </w:rPr>
        <w:t>[Sic]</w:t>
      </w:r>
    </w:p>
    <w:p w14:paraId="2A3ED66A" w14:textId="77777777" w:rsidR="00367CC7" w:rsidRPr="006E4CCA" w:rsidRDefault="00367CC7" w:rsidP="007B0046">
      <w:pPr>
        <w:spacing w:before="240" w:line="360" w:lineRule="auto"/>
        <w:ind w:left="851" w:right="851"/>
        <w:jc w:val="both"/>
        <w:rPr>
          <w:rFonts w:ascii="Palatino Linotype" w:eastAsia="Times New Roman" w:hAnsi="Palatino Linotype" w:cs="Arial"/>
          <w:i/>
          <w:lang w:eastAsia="es-ES"/>
        </w:rPr>
      </w:pPr>
    </w:p>
    <w:p w14:paraId="729B243C" w14:textId="77777777" w:rsidR="004C0F85" w:rsidRDefault="00F95FBD" w:rsidP="004C0F85">
      <w:pPr>
        <w:autoSpaceDE w:val="0"/>
        <w:autoSpaceDN w:val="0"/>
        <w:adjustRightInd w:val="0"/>
        <w:spacing w:line="360" w:lineRule="auto"/>
        <w:jc w:val="both"/>
        <w:rPr>
          <w:rFonts w:ascii="Palatino Linotype" w:hAnsi="Palatino Linotype" w:cs="Arial"/>
          <w:sz w:val="24"/>
          <w:szCs w:val="24"/>
        </w:rPr>
      </w:pPr>
      <w:r>
        <w:rPr>
          <w:rFonts w:ascii="Palatino Linotype" w:hAnsi="Palatino Linotype" w:cs="Arial"/>
          <w:sz w:val="24"/>
          <w:szCs w:val="24"/>
        </w:rPr>
        <w:t xml:space="preserve">Una vez sentado lo anterior, de una interpretación armónica a la solicitud de información </w:t>
      </w:r>
      <w:r w:rsidR="00FB072A">
        <w:rPr>
          <w:rFonts w:ascii="Palatino Linotype" w:hAnsi="Palatino Linotype" w:cs="Arial"/>
          <w:b/>
          <w:bCs/>
          <w:sz w:val="24"/>
          <w:szCs w:val="24"/>
        </w:rPr>
        <w:t xml:space="preserve">00088/TEMOAYA/IP/2024, </w:t>
      </w:r>
      <w:r w:rsidR="00FB072A">
        <w:rPr>
          <w:rFonts w:ascii="Palatino Linotype" w:hAnsi="Palatino Linotype" w:cs="Arial"/>
          <w:sz w:val="24"/>
          <w:szCs w:val="24"/>
        </w:rPr>
        <w:t xml:space="preserve">se desprenden las siguientes consideraciones: </w:t>
      </w:r>
    </w:p>
    <w:p w14:paraId="11466023" w14:textId="2699BAAC" w:rsidR="00F95FBD" w:rsidRPr="004C0F85" w:rsidRDefault="00F95FBD" w:rsidP="00CB6E32">
      <w:pPr>
        <w:pStyle w:val="Prrafodelista"/>
        <w:numPr>
          <w:ilvl w:val="0"/>
          <w:numId w:val="8"/>
        </w:numPr>
        <w:autoSpaceDE w:val="0"/>
        <w:autoSpaceDN w:val="0"/>
        <w:adjustRightInd w:val="0"/>
        <w:spacing w:line="360" w:lineRule="auto"/>
        <w:jc w:val="both"/>
        <w:rPr>
          <w:rFonts w:ascii="Palatino Linotype" w:hAnsi="Palatino Linotype" w:cs="Arial"/>
        </w:rPr>
      </w:pPr>
      <w:r w:rsidRPr="004C0F85">
        <w:rPr>
          <w:rFonts w:ascii="Palatino Linotype" w:hAnsi="Palatino Linotype" w:cs="Arial"/>
        </w:rPr>
        <w:t xml:space="preserve">Que el derecho de acceso a la información pública estriba en la prerrogativa de carácter constitucional que reconoce la potestad de los ciudadanos para solicitar soportes documentales generados, poseídos o administrados por los </w:t>
      </w:r>
      <w:r w:rsidRPr="004C0F85">
        <w:rPr>
          <w:rFonts w:ascii="Palatino Linotype" w:hAnsi="Palatino Linotype" w:cs="Arial"/>
          <w:b/>
          <w:bCs/>
        </w:rPr>
        <w:t>Sujetos Obligados.</w:t>
      </w:r>
    </w:p>
    <w:p w14:paraId="539984B8" w14:textId="77777777" w:rsidR="004C0F85" w:rsidRPr="00F95FBD" w:rsidRDefault="004C0F85" w:rsidP="004C0F85">
      <w:pPr>
        <w:pStyle w:val="Prrafodelista"/>
        <w:autoSpaceDE w:val="0"/>
        <w:autoSpaceDN w:val="0"/>
        <w:adjustRightInd w:val="0"/>
        <w:spacing w:line="360" w:lineRule="auto"/>
        <w:ind w:left="720"/>
        <w:jc w:val="both"/>
        <w:rPr>
          <w:rFonts w:ascii="Palatino Linotype" w:hAnsi="Palatino Linotype" w:cs="Arial"/>
        </w:rPr>
      </w:pPr>
    </w:p>
    <w:p w14:paraId="09BD04B6" w14:textId="5A560A96" w:rsidR="00FC0941" w:rsidRDefault="00F95FBD" w:rsidP="00CB6E32">
      <w:pPr>
        <w:pStyle w:val="Prrafodelista"/>
        <w:numPr>
          <w:ilvl w:val="0"/>
          <w:numId w:val="6"/>
        </w:numPr>
        <w:autoSpaceDE w:val="0"/>
        <w:autoSpaceDN w:val="0"/>
        <w:adjustRightInd w:val="0"/>
        <w:spacing w:line="360" w:lineRule="auto"/>
        <w:jc w:val="both"/>
        <w:rPr>
          <w:rFonts w:ascii="Palatino Linotype" w:hAnsi="Palatino Linotype" w:cs="Arial"/>
        </w:rPr>
      </w:pPr>
      <w:r w:rsidRPr="00FB072A">
        <w:rPr>
          <w:rFonts w:ascii="Palatino Linotype" w:hAnsi="Palatino Linotype" w:cs="Arial"/>
        </w:rPr>
        <w:t xml:space="preserve">Que al haber requerido </w:t>
      </w:r>
      <w:r w:rsidRPr="00FB072A">
        <w:rPr>
          <w:rFonts w:ascii="Palatino Linotype" w:hAnsi="Palatino Linotype" w:cs="Arial"/>
          <w:i/>
          <w:iCs/>
        </w:rPr>
        <w:t>“</w:t>
      </w:r>
      <w:r w:rsidR="00FB072A" w:rsidRPr="00FB072A">
        <w:rPr>
          <w:rFonts w:ascii="Palatino Linotype" w:hAnsi="Palatino Linotype" w:cs="Arial"/>
          <w:i/>
          <w:iCs/>
        </w:rPr>
        <w:t xml:space="preserve">todos los recibos debidamente firmados de </w:t>
      </w:r>
      <w:proofErr w:type="spellStart"/>
      <w:r w:rsidR="00FB072A" w:rsidRPr="00FB072A">
        <w:rPr>
          <w:rFonts w:ascii="Palatino Linotype" w:hAnsi="Palatino Linotype" w:cs="Arial"/>
          <w:i/>
          <w:iCs/>
        </w:rPr>
        <w:t>nomina</w:t>
      </w:r>
      <w:proofErr w:type="spellEnd"/>
      <w:r w:rsidR="00FB072A" w:rsidRPr="00FB072A">
        <w:rPr>
          <w:rFonts w:ascii="Palatino Linotype" w:hAnsi="Palatino Linotype" w:cs="Arial"/>
          <w:i/>
          <w:iCs/>
        </w:rPr>
        <w:t xml:space="preserve">”, </w:t>
      </w:r>
      <w:r w:rsidR="00FC0941" w:rsidRPr="00FB072A">
        <w:rPr>
          <w:rFonts w:ascii="Palatino Linotype" w:hAnsi="Palatino Linotype" w:cs="Arial"/>
        </w:rPr>
        <w:t xml:space="preserve">resulta necesario señalar que el particular no resulta experto en terminología de administración pública o incluso transparencia, en este sentido, se comprende que resultan de su interés los recibos, comprobantes de pago o CFDI por concepto de pago de nómina. </w:t>
      </w:r>
    </w:p>
    <w:p w14:paraId="53576BD1" w14:textId="77777777" w:rsidR="00151AE3" w:rsidRPr="00FB072A" w:rsidRDefault="00151AE3" w:rsidP="00151AE3">
      <w:pPr>
        <w:pStyle w:val="Prrafodelista"/>
        <w:autoSpaceDE w:val="0"/>
        <w:autoSpaceDN w:val="0"/>
        <w:adjustRightInd w:val="0"/>
        <w:spacing w:line="360" w:lineRule="auto"/>
        <w:ind w:left="780"/>
        <w:jc w:val="both"/>
        <w:rPr>
          <w:rFonts w:ascii="Palatino Linotype" w:hAnsi="Palatino Linotype" w:cs="Arial"/>
        </w:rPr>
      </w:pPr>
    </w:p>
    <w:p w14:paraId="16A4407F" w14:textId="0FE864C1" w:rsidR="004C0F85" w:rsidRDefault="00FC0941" w:rsidP="00CB6E32">
      <w:pPr>
        <w:pStyle w:val="Prrafodelista"/>
        <w:numPr>
          <w:ilvl w:val="0"/>
          <w:numId w:val="6"/>
        </w:numPr>
        <w:autoSpaceDE w:val="0"/>
        <w:autoSpaceDN w:val="0"/>
        <w:adjustRightInd w:val="0"/>
        <w:spacing w:line="360" w:lineRule="auto"/>
        <w:jc w:val="both"/>
        <w:rPr>
          <w:rFonts w:ascii="Palatino Linotype" w:hAnsi="Palatino Linotype" w:cs="Arial"/>
        </w:rPr>
      </w:pPr>
      <w:r>
        <w:rPr>
          <w:rFonts w:ascii="Palatino Linotype" w:hAnsi="Palatino Linotype" w:cs="Arial"/>
        </w:rPr>
        <w:lastRenderedPageBreak/>
        <w:t xml:space="preserve">Que </w:t>
      </w:r>
      <w:r w:rsidR="004C0F85">
        <w:rPr>
          <w:rFonts w:ascii="Palatino Linotype" w:hAnsi="Palatino Linotype" w:cs="Arial"/>
        </w:rPr>
        <w:t xml:space="preserve">el particular fijo como elemento temporal </w:t>
      </w:r>
      <w:r w:rsidR="004C0F85">
        <w:rPr>
          <w:rFonts w:ascii="Palatino Linotype" w:hAnsi="Palatino Linotype" w:cs="Arial"/>
          <w:i/>
          <w:iCs/>
        </w:rPr>
        <w:t xml:space="preserve">“desde 2019 hasta el 2023”, </w:t>
      </w:r>
      <w:r w:rsidR="004C0F85">
        <w:rPr>
          <w:rFonts w:ascii="Palatino Linotype" w:hAnsi="Palatino Linotype" w:cs="Arial"/>
        </w:rPr>
        <w:t xml:space="preserve">es decir, </w:t>
      </w:r>
      <w:r w:rsidR="00151AE3">
        <w:rPr>
          <w:rFonts w:ascii="Palatino Linotype" w:hAnsi="Palatino Linotype" w:cs="Arial"/>
        </w:rPr>
        <w:t xml:space="preserve">el requerimiento </w:t>
      </w:r>
      <w:r w:rsidR="004C0F85">
        <w:rPr>
          <w:rFonts w:ascii="Palatino Linotype" w:hAnsi="Palatino Linotype" w:cs="Arial"/>
        </w:rPr>
        <w:t xml:space="preserve">debe de ser </w:t>
      </w:r>
      <w:r w:rsidR="00151AE3">
        <w:rPr>
          <w:rFonts w:ascii="Palatino Linotype" w:hAnsi="Palatino Linotype" w:cs="Arial"/>
        </w:rPr>
        <w:t>delimitado</w:t>
      </w:r>
      <w:r w:rsidR="004C0F85">
        <w:rPr>
          <w:rFonts w:ascii="Palatino Linotype" w:hAnsi="Palatino Linotype" w:cs="Arial"/>
        </w:rPr>
        <w:t xml:space="preserve"> del periodo comprendido del uno de enero de dos mil diecinueve al treinta y uno de diciembre de dos mil veintitrés. </w:t>
      </w:r>
    </w:p>
    <w:p w14:paraId="5AAF2B0B" w14:textId="77777777" w:rsidR="00151AE3" w:rsidRDefault="00151AE3" w:rsidP="007E0EE4">
      <w:pPr>
        <w:spacing w:before="240" w:line="360" w:lineRule="auto"/>
        <w:jc w:val="both"/>
        <w:rPr>
          <w:rFonts w:ascii="Palatino Linotype" w:hAnsi="Palatino Linotype"/>
          <w:sz w:val="24"/>
          <w:szCs w:val="24"/>
        </w:rPr>
      </w:pPr>
    </w:p>
    <w:p w14:paraId="7D502D1C" w14:textId="5BD021D7" w:rsidR="007E0EE4" w:rsidRPr="0051062B" w:rsidRDefault="007E0EE4" w:rsidP="007E0EE4">
      <w:pPr>
        <w:spacing w:before="240" w:line="360" w:lineRule="auto"/>
        <w:jc w:val="both"/>
        <w:rPr>
          <w:rFonts w:ascii="Palatino Linotype" w:hAnsi="Palatino Linotype"/>
          <w:sz w:val="24"/>
          <w:szCs w:val="24"/>
        </w:rPr>
      </w:pPr>
      <w:r w:rsidRPr="00A44FBE">
        <w:rPr>
          <w:rFonts w:ascii="Palatino Linotype" w:hAnsi="Palatino Linotype"/>
          <w:sz w:val="24"/>
          <w:szCs w:val="24"/>
        </w:rPr>
        <w:t xml:space="preserve">Dichas precisiones, con fundamento </w:t>
      </w:r>
      <w:r w:rsidRPr="0051062B">
        <w:rPr>
          <w:rFonts w:ascii="Palatino Linotype" w:hAnsi="Palatino Linotype"/>
          <w:sz w:val="24"/>
          <w:szCs w:val="24"/>
        </w:rPr>
        <w:t xml:space="preserve">en los artículos 13 y 181 cuarto párrafo de la Ley en materia, los cuales a la letra rezan: </w:t>
      </w:r>
    </w:p>
    <w:p w14:paraId="07DF835C" w14:textId="77777777" w:rsidR="007E0EE4" w:rsidRPr="0051062B" w:rsidRDefault="007E0EE4" w:rsidP="007E0EE4">
      <w:pPr>
        <w:pStyle w:val="Citas"/>
      </w:pPr>
      <w:r w:rsidRPr="0051062B">
        <w:rPr>
          <w:b/>
          <w:bCs/>
        </w:rPr>
        <w:t xml:space="preserve">“Artículo 13. </w:t>
      </w:r>
      <w:r w:rsidRPr="0051062B">
        <w:t>El Instituto, en el ámbito de sus atribuciones, deberá suplir cualquier deficiencia para garantizar el ejercicio del derecho de acceso a la información.</w:t>
      </w:r>
    </w:p>
    <w:p w14:paraId="24BF2163" w14:textId="77777777" w:rsidR="007E0EE4" w:rsidRPr="0051062B" w:rsidRDefault="007E0EE4" w:rsidP="007E0EE4">
      <w:pPr>
        <w:pStyle w:val="Citas"/>
        <w:rPr>
          <w:b/>
        </w:rPr>
      </w:pPr>
      <w:r w:rsidRPr="0051062B">
        <w:rPr>
          <w:b/>
        </w:rPr>
        <w:t xml:space="preserve">Artículo 181. … </w:t>
      </w:r>
    </w:p>
    <w:p w14:paraId="537098F2" w14:textId="77777777" w:rsidR="007E0EE4" w:rsidRDefault="007E0EE4" w:rsidP="007E0EE4">
      <w:pPr>
        <w:pStyle w:val="Citas"/>
        <w:rPr>
          <w:b/>
        </w:rPr>
      </w:pPr>
      <w:r w:rsidRPr="0051062B">
        <w:t xml:space="preserve">Durante el procedimiento deberá aplicarse la suplencia de la queja a favor del recurrente, sin cambiar los hechos expuestos, asegurándose de que las partes puedan presentar, de manera oral o escrita, los argumentos que funden y motiven sus pretensiones.” </w:t>
      </w:r>
      <w:r w:rsidRPr="0051062B">
        <w:rPr>
          <w:b/>
        </w:rPr>
        <w:t>[Sic]</w:t>
      </w:r>
    </w:p>
    <w:p w14:paraId="522C01DC" w14:textId="77777777" w:rsidR="007E0EE4" w:rsidRDefault="007E0EE4" w:rsidP="00F95FBD">
      <w:pPr>
        <w:autoSpaceDE w:val="0"/>
        <w:autoSpaceDN w:val="0"/>
        <w:adjustRightInd w:val="0"/>
        <w:spacing w:line="360" w:lineRule="auto"/>
        <w:jc w:val="both"/>
        <w:rPr>
          <w:rFonts w:ascii="Palatino Linotype" w:hAnsi="Palatino Linotype" w:cs="Arial"/>
        </w:rPr>
      </w:pPr>
    </w:p>
    <w:p w14:paraId="1A2C71D7" w14:textId="77777777" w:rsidR="007E0EE4" w:rsidRDefault="007E0EE4" w:rsidP="007E0EE4">
      <w:pPr>
        <w:spacing w:before="240" w:line="360" w:lineRule="auto"/>
        <w:jc w:val="both"/>
        <w:rPr>
          <w:rFonts w:ascii="Palatino Linotype" w:hAnsi="Palatino Linotype"/>
          <w:sz w:val="24"/>
          <w:szCs w:val="24"/>
        </w:rPr>
      </w:pPr>
      <w:r>
        <w:rPr>
          <w:rFonts w:ascii="Palatino Linotype" w:hAnsi="Palatino Linotype"/>
          <w:sz w:val="24"/>
          <w:szCs w:val="24"/>
        </w:rPr>
        <w:t xml:space="preserve">Bajo estas líneas argumentativas, al retomar y delimitar los requerimientos formulados por el ahora </w:t>
      </w:r>
      <w:r>
        <w:rPr>
          <w:rFonts w:ascii="Palatino Linotype" w:hAnsi="Palatino Linotype"/>
          <w:b/>
          <w:bCs/>
          <w:sz w:val="24"/>
          <w:szCs w:val="24"/>
        </w:rPr>
        <w:t xml:space="preserve">Recurrente, </w:t>
      </w:r>
      <w:r>
        <w:rPr>
          <w:rFonts w:ascii="Palatino Linotype" w:hAnsi="Palatino Linotype"/>
          <w:sz w:val="24"/>
          <w:szCs w:val="24"/>
        </w:rPr>
        <w:t xml:space="preserve">de manera objetiva se precisa que versa en conocer la siguiente información: </w:t>
      </w:r>
    </w:p>
    <w:p w14:paraId="493DB4C0" w14:textId="1F7D66B5" w:rsidR="004C0F85" w:rsidRDefault="007E0EE4" w:rsidP="00CB6E32">
      <w:pPr>
        <w:pStyle w:val="Prrafodelista"/>
        <w:numPr>
          <w:ilvl w:val="0"/>
          <w:numId w:val="7"/>
        </w:numPr>
        <w:autoSpaceDE w:val="0"/>
        <w:autoSpaceDN w:val="0"/>
        <w:adjustRightInd w:val="0"/>
        <w:spacing w:line="360" w:lineRule="auto"/>
        <w:jc w:val="both"/>
        <w:rPr>
          <w:rFonts w:ascii="Palatino Linotype" w:hAnsi="Palatino Linotype" w:cs="Arial"/>
        </w:rPr>
      </w:pPr>
      <w:r>
        <w:rPr>
          <w:rFonts w:ascii="Palatino Linotype" w:hAnsi="Palatino Linotype" w:cs="Arial"/>
        </w:rPr>
        <w:t xml:space="preserve">Recibos, comprobantes de pago o CFDI expedidos a favor </w:t>
      </w:r>
      <w:r w:rsidR="004C0F85">
        <w:rPr>
          <w:rFonts w:ascii="Palatino Linotype" w:hAnsi="Palatino Linotype" w:cs="Arial"/>
        </w:rPr>
        <w:t xml:space="preserve">de las servidoras públicas referidas en la solicitud de información </w:t>
      </w:r>
      <w:r w:rsidR="004C0F85">
        <w:rPr>
          <w:rFonts w:ascii="Palatino Linotype" w:hAnsi="Palatino Linotype" w:cs="Arial"/>
          <w:b/>
          <w:bCs/>
        </w:rPr>
        <w:t xml:space="preserve">00088/TEMOAYA/IP/2024, </w:t>
      </w:r>
      <w:r w:rsidR="005A4C25">
        <w:rPr>
          <w:rFonts w:ascii="Palatino Linotype" w:hAnsi="Palatino Linotype" w:cs="Arial"/>
        </w:rPr>
        <w:t xml:space="preserve">englobando los relativos a </w:t>
      </w:r>
      <w:r w:rsidR="00151AE3">
        <w:rPr>
          <w:rFonts w:ascii="Palatino Linotype" w:hAnsi="Palatino Linotype" w:cs="Arial"/>
        </w:rPr>
        <w:t xml:space="preserve">pago de </w:t>
      </w:r>
      <w:r w:rsidR="005A4C25">
        <w:rPr>
          <w:rFonts w:ascii="Palatino Linotype" w:hAnsi="Palatino Linotype" w:cs="Arial"/>
        </w:rPr>
        <w:t xml:space="preserve">aguinaldo y primas vacacionales, </w:t>
      </w:r>
      <w:r w:rsidR="004C0F85" w:rsidRPr="002D719A">
        <w:rPr>
          <w:rFonts w:ascii="Palatino Linotype" w:hAnsi="Palatino Linotype" w:cs="Arial"/>
          <w:highlight w:val="cyan"/>
        </w:rPr>
        <w:t>firmados</w:t>
      </w:r>
      <w:r w:rsidR="004C0F85">
        <w:rPr>
          <w:rFonts w:ascii="Palatino Linotype" w:hAnsi="Palatino Linotype" w:cs="Arial"/>
        </w:rPr>
        <w:t xml:space="preserve">, </w:t>
      </w:r>
      <w:r w:rsidR="004C0F85">
        <w:rPr>
          <w:rFonts w:ascii="Palatino Linotype" w:hAnsi="Palatino Linotype" w:cs="Arial"/>
        </w:rPr>
        <w:lastRenderedPageBreak/>
        <w:t xml:space="preserve">del periodo comprendido del uno de enero de dos mil diecinueve al treinta y uno de diciembre de dos mil veintitrés. </w:t>
      </w:r>
    </w:p>
    <w:p w14:paraId="3EAF9F26" w14:textId="77777777" w:rsidR="005A4C25" w:rsidRDefault="005A4C25" w:rsidP="005A4C25">
      <w:pPr>
        <w:pStyle w:val="Prrafodelista"/>
        <w:autoSpaceDE w:val="0"/>
        <w:autoSpaceDN w:val="0"/>
        <w:adjustRightInd w:val="0"/>
        <w:spacing w:line="360" w:lineRule="auto"/>
        <w:ind w:left="720"/>
        <w:jc w:val="both"/>
        <w:rPr>
          <w:rFonts w:ascii="Palatino Linotype" w:hAnsi="Palatino Linotype" w:cs="Arial"/>
        </w:rPr>
      </w:pPr>
    </w:p>
    <w:p w14:paraId="248B5CE2" w14:textId="2B1CCAA0" w:rsidR="00122EC2" w:rsidRDefault="00B6625A" w:rsidP="005E74B7">
      <w:pPr>
        <w:spacing w:after="0" w:line="360" w:lineRule="auto"/>
        <w:jc w:val="both"/>
        <w:rPr>
          <w:bCs/>
          <w:sz w:val="24"/>
          <w:szCs w:val="24"/>
        </w:rPr>
      </w:pPr>
      <w:r>
        <w:rPr>
          <w:rFonts w:ascii="Palatino Linotype" w:hAnsi="Palatino Linotype" w:cs="Arial"/>
          <w:noProof/>
          <w:sz w:val="24"/>
          <w:szCs w:val="24"/>
          <w:lang w:eastAsia="es-MX"/>
        </w:rPr>
        <w:drawing>
          <wp:anchor distT="0" distB="0" distL="114300" distR="114300" simplePos="0" relativeHeight="251806710" behindDoc="0" locked="0" layoutInCell="1" allowOverlap="1" wp14:anchorId="5922263F" wp14:editId="26C21EBB">
            <wp:simplePos x="0" y="0"/>
            <wp:positionH relativeFrom="page">
              <wp:align>center</wp:align>
            </wp:positionH>
            <wp:positionV relativeFrom="paragraph">
              <wp:posOffset>1266923</wp:posOffset>
            </wp:positionV>
            <wp:extent cx="5749925" cy="3251200"/>
            <wp:effectExtent l="19050" t="19050" r="22225" b="25400"/>
            <wp:wrapThrough wrapText="bothSides">
              <wp:wrapPolygon edited="0">
                <wp:start x="-72" y="-127"/>
                <wp:lineTo x="-72" y="21642"/>
                <wp:lineTo x="21612" y="21642"/>
                <wp:lineTo x="21612" y="-127"/>
                <wp:lineTo x="-72" y="-127"/>
              </wp:wrapPolygon>
            </wp:wrapThrough>
            <wp:docPr id="167921456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49925" cy="325120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00122EC2">
        <w:rPr>
          <w:rFonts w:ascii="Palatino Linotype" w:hAnsi="Palatino Linotype" w:cs="Arial"/>
          <w:sz w:val="24"/>
          <w:szCs w:val="24"/>
        </w:rPr>
        <w:t xml:space="preserve">Bajo este contexto, a efecto de identificar las unidades administrativas competentes se traen a colación </w:t>
      </w:r>
      <w:r w:rsidR="005E74B7">
        <w:rPr>
          <w:rFonts w:ascii="Palatino Linotype" w:hAnsi="Palatino Linotype" w:cs="Arial"/>
          <w:sz w:val="24"/>
          <w:szCs w:val="24"/>
        </w:rPr>
        <w:t>las siguientes imágenes ilustrativas, correspondientes al organigrama del sujeto obligado:</w:t>
      </w:r>
    </w:p>
    <w:p w14:paraId="11770C6B" w14:textId="1C56057A" w:rsidR="00122EC2" w:rsidRDefault="001C51C5" w:rsidP="00122EC2">
      <w:pPr>
        <w:spacing w:before="240" w:line="360" w:lineRule="auto"/>
        <w:jc w:val="both"/>
        <w:rPr>
          <w:rFonts w:ascii="Palatino Linotype" w:hAnsi="Palatino Linotype"/>
          <w:sz w:val="24"/>
          <w:szCs w:val="24"/>
        </w:rPr>
      </w:pPr>
      <w:r>
        <w:rPr>
          <w:rFonts w:ascii="Palatino Linotype" w:hAnsi="Palatino Linotype" w:cs="Arial"/>
          <w:noProof/>
          <w:sz w:val="24"/>
          <w:szCs w:val="24"/>
          <w:lang w:eastAsia="es-MX"/>
        </w:rPr>
        <w:drawing>
          <wp:anchor distT="0" distB="0" distL="114300" distR="114300" simplePos="0" relativeHeight="251805686" behindDoc="0" locked="0" layoutInCell="1" allowOverlap="1" wp14:anchorId="53024473" wp14:editId="34718C95">
            <wp:simplePos x="0" y="0"/>
            <wp:positionH relativeFrom="page">
              <wp:align>center</wp:align>
            </wp:positionH>
            <wp:positionV relativeFrom="paragraph">
              <wp:posOffset>4047002</wp:posOffset>
            </wp:positionV>
            <wp:extent cx="1201420" cy="977265"/>
            <wp:effectExtent l="19050" t="19050" r="17780" b="13335"/>
            <wp:wrapThrough wrapText="bothSides">
              <wp:wrapPolygon edited="0">
                <wp:start x="-342" y="-421"/>
                <wp:lineTo x="-342" y="21474"/>
                <wp:lineTo x="21577" y="21474"/>
                <wp:lineTo x="21577" y="-421"/>
                <wp:lineTo x="-342" y="-421"/>
              </wp:wrapPolygon>
            </wp:wrapThrough>
            <wp:docPr id="141829507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1420" cy="977265"/>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p>
    <w:p w14:paraId="34957524" w14:textId="2CB15B49" w:rsidR="007E0EE4" w:rsidRDefault="007E0EE4" w:rsidP="00122EC2">
      <w:pPr>
        <w:spacing w:before="240" w:line="360" w:lineRule="auto"/>
        <w:jc w:val="both"/>
        <w:rPr>
          <w:rFonts w:ascii="Palatino Linotype" w:hAnsi="Palatino Linotype"/>
          <w:sz w:val="24"/>
          <w:szCs w:val="24"/>
        </w:rPr>
      </w:pPr>
    </w:p>
    <w:p w14:paraId="321B1B4A" w14:textId="3E5C9F02" w:rsidR="00994FEC" w:rsidRDefault="00994FEC" w:rsidP="00E8308B">
      <w:pPr>
        <w:autoSpaceDE w:val="0"/>
        <w:autoSpaceDN w:val="0"/>
        <w:adjustRightInd w:val="0"/>
        <w:spacing w:before="240" w:line="360" w:lineRule="auto"/>
        <w:jc w:val="both"/>
        <w:rPr>
          <w:rFonts w:ascii="Palatino Linotype" w:hAnsi="Palatino Linotype" w:cs="Arial"/>
          <w:sz w:val="24"/>
          <w:szCs w:val="24"/>
        </w:rPr>
      </w:pPr>
    </w:p>
    <w:p w14:paraId="5E0F577F" w14:textId="4442D79B" w:rsidR="001C51C5" w:rsidRDefault="007E0EE4" w:rsidP="00E8308B">
      <w:pPr>
        <w:autoSpaceDE w:val="0"/>
        <w:autoSpaceDN w:val="0"/>
        <w:adjustRightInd w:val="0"/>
        <w:spacing w:before="240" w:line="360" w:lineRule="auto"/>
        <w:jc w:val="both"/>
        <w:rPr>
          <w:rFonts w:ascii="Palatino Linotype" w:hAnsi="Palatino Linotype" w:cs="Arial"/>
          <w:sz w:val="24"/>
          <w:szCs w:val="24"/>
        </w:rPr>
      </w:pPr>
      <w:r>
        <w:rPr>
          <w:rFonts w:ascii="Palatino Linotype" w:hAnsi="Palatino Linotype" w:cs="Arial"/>
          <w:sz w:val="24"/>
          <w:szCs w:val="24"/>
        </w:rPr>
        <w:lastRenderedPageBreak/>
        <w:t>D</w:t>
      </w:r>
      <w:r w:rsidR="009C5799">
        <w:rPr>
          <w:rFonts w:ascii="Palatino Linotype" w:hAnsi="Palatino Linotype" w:cs="Arial"/>
          <w:sz w:val="24"/>
          <w:szCs w:val="24"/>
        </w:rPr>
        <w:t xml:space="preserve">e lo expuesto con anterioridad, se desprende que </w:t>
      </w:r>
      <w:r w:rsidR="009C5799">
        <w:rPr>
          <w:rFonts w:ascii="Palatino Linotype" w:hAnsi="Palatino Linotype" w:cs="Arial"/>
          <w:b/>
          <w:bCs/>
          <w:sz w:val="24"/>
          <w:szCs w:val="24"/>
        </w:rPr>
        <w:t xml:space="preserve">El Sujeto Obligado </w:t>
      </w:r>
      <w:r w:rsidR="009C5799">
        <w:rPr>
          <w:rFonts w:ascii="Palatino Linotype" w:hAnsi="Palatino Linotype" w:cs="Arial"/>
          <w:sz w:val="24"/>
          <w:szCs w:val="24"/>
        </w:rPr>
        <w:t xml:space="preserve">se auxilia de diversas Coordinaciones, Direcciones y Departamentos para cumplir con sus fines y objetivos, resultando de nuestro interés </w:t>
      </w:r>
      <w:r w:rsidR="00247537">
        <w:rPr>
          <w:rFonts w:ascii="Palatino Linotype" w:hAnsi="Palatino Linotype" w:cs="Arial"/>
          <w:sz w:val="24"/>
          <w:szCs w:val="24"/>
        </w:rPr>
        <w:t xml:space="preserve">la </w:t>
      </w:r>
      <w:r w:rsidR="001C51C5">
        <w:rPr>
          <w:rFonts w:ascii="Palatino Linotype" w:hAnsi="Palatino Linotype" w:cs="Arial"/>
          <w:sz w:val="24"/>
          <w:szCs w:val="24"/>
        </w:rPr>
        <w:t xml:space="preserve">Tesorería municipal. </w:t>
      </w:r>
    </w:p>
    <w:p w14:paraId="427AC716" w14:textId="5933A0A6" w:rsidR="001C51C5" w:rsidRDefault="00B926B2" w:rsidP="00E8308B">
      <w:pPr>
        <w:autoSpaceDE w:val="0"/>
        <w:autoSpaceDN w:val="0"/>
        <w:adjustRightInd w:val="0"/>
        <w:spacing w:before="240" w:line="360" w:lineRule="auto"/>
        <w:jc w:val="both"/>
        <w:rPr>
          <w:rFonts w:ascii="Palatino Linotype" w:hAnsi="Palatino Linotype" w:cs="Arial"/>
          <w:sz w:val="24"/>
          <w:szCs w:val="24"/>
        </w:rPr>
      </w:pPr>
      <w:r>
        <w:rPr>
          <w:rFonts w:ascii="Palatino Linotype" w:hAnsi="Palatino Linotype" w:cs="Arial"/>
          <w:sz w:val="24"/>
          <w:szCs w:val="24"/>
        </w:rPr>
        <w:t xml:space="preserve">En virtud de lo anterior, para delimitar las fronteras conceptuales </w:t>
      </w:r>
      <w:r w:rsidR="005A4C25">
        <w:rPr>
          <w:rFonts w:ascii="Palatino Linotype" w:hAnsi="Palatino Linotype" w:cs="Arial"/>
          <w:sz w:val="24"/>
          <w:szCs w:val="24"/>
        </w:rPr>
        <w:t>de la unidad administrativa en cita</w:t>
      </w:r>
      <w:r w:rsidR="00994FEC">
        <w:rPr>
          <w:rFonts w:ascii="Palatino Linotype" w:hAnsi="Palatino Linotype" w:cs="Arial"/>
          <w:sz w:val="24"/>
          <w:szCs w:val="24"/>
        </w:rPr>
        <w:t xml:space="preserve">, resulta oportuno traer </w:t>
      </w:r>
      <w:r w:rsidR="00387A7A">
        <w:rPr>
          <w:rFonts w:ascii="Palatino Linotype" w:hAnsi="Palatino Linotype" w:cs="Arial"/>
          <w:sz w:val="24"/>
          <w:szCs w:val="24"/>
        </w:rPr>
        <w:t xml:space="preserve">el artículo 95 de la Ley Orgánica Municipal del Estado de México, así como </w:t>
      </w:r>
      <w:r w:rsidR="00B6625A">
        <w:rPr>
          <w:rFonts w:ascii="Palatino Linotype" w:hAnsi="Palatino Linotype" w:cs="Arial"/>
          <w:sz w:val="24"/>
          <w:szCs w:val="24"/>
        </w:rPr>
        <w:t xml:space="preserve">el numeral 60 del Bando municipal de Temoaya, porciones normativas que disponen a la literalidad lo siguiente: </w:t>
      </w:r>
      <w:r w:rsidR="00387A7A">
        <w:rPr>
          <w:rFonts w:ascii="Palatino Linotype" w:hAnsi="Palatino Linotype" w:cs="Arial"/>
          <w:sz w:val="24"/>
          <w:szCs w:val="24"/>
        </w:rPr>
        <w:t xml:space="preserve"> </w:t>
      </w:r>
    </w:p>
    <w:p w14:paraId="68B2EE1D" w14:textId="77777777" w:rsidR="00387A7A" w:rsidRPr="00B6625A" w:rsidRDefault="00387A7A" w:rsidP="00387A7A">
      <w:pPr>
        <w:pStyle w:val="Citas"/>
        <w:jc w:val="center"/>
        <w:rPr>
          <w:b/>
          <w:bCs/>
          <w:i w:val="0"/>
          <w:iCs/>
        </w:rPr>
      </w:pPr>
      <w:r w:rsidRPr="00B6625A">
        <w:rPr>
          <w:b/>
          <w:bCs/>
          <w:i w:val="0"/>
          <w:iCs/>
        </w:rPr>
        <w:t>LEY ORGÁNICA MUNICIPAL DEL ESTADO DE MÉXICO</w:t>
      </w:r>
    </w:p>
    <w:p w14:paraId="3365CD2A" w14:textId="406F84BA" w:rsidR="00387A7A" w:rsidRDefault="00387A7A" w:rsidP="00387A7A">
      <w:pPr>
        <w:pStyle w:val="Citas"/>
      </w:pPr>
      <w:r>
        <w:t>“Artículo 95.- Son atribuciones del tesorero municipal:</w:t>
      </w:r>
    </w:p>
    <w:p w14:paraId="637C9D0C" w14:textId="77777777" w:rsidR="00387A7A" w:rsidRDefault="00387A7A" w:rsidP="00387A7A">
      <w:pPr>
        <w:pStyle w:val="Citas"/>
      </w:pPr>
      <w:r>
        <w:t>I. Administrar la hacienda pública municipal, de conformidad con las disposiciones legales aplicables;</w:t>
      </w:r>
    </w:p>
    <w:p w14:paraId="3EA1B891" w14:textId="77777777" w:rsidR="00387A7A" w:rsidRPr="007D097F" w:rsidRDefault="00387A7A" w:rsidP="00387A7A">
      <w:pPr>
        <w:pStyle w:val="Citas"/>
        <w:rPr>
          <w:b/>
          <w:bCs/>
          <w:u w:val="single"/>
        </w:rPr>
      </w:pPr>
      <w:r w:rsidRPr="007D097F">
        <w:rPr>
          <w:b/>
          <w:bCs/>
          <w:u w:val="single"/>
        </w:rPr>
        <w:t xml:space="preserve">IV. Llevar los registros contables, financieros y administrativos de los ingresos, egresos, e inventarios; </w:t>
      </w:r>
    </w:p>
    <w:p w14:paraId="5D325908" w14:textId="77777777" w:rsidR="00387A7A" w:rsidRDefault="00387A7A" w:rsidP="00387A7A">
      <w:pPr>
        <w:pStyle w:val="Citas"/>
      </w:pPr>
      <w:r>
        <w:t>V. Proporcionar oportunamente al ayuntamiento todos los datos o informes que sean necesarios para la formulación del Presupuesto de Egresos Municipales, vigilando que se ajuste a las disposiciones de esta Ley y otros ordenamientos aplicables;</w:t>
      </w:r>
    </w:p>
    <w:p w14:paraId="6F8E773F" w14:textId="77777777" w:rsidR="00387A7A" w:rsidRDefault="00387A7A" w:rsidP="00387A7A">
      <w:pPr>
        <w:pStyle w:val="Citas"/>
      </w:pPr>
      <w:r>
        <w:t>XVI. Glosar oportunamente las cuentas del ayuntamiento;</w:t>
      </w:r>
    </w:p>
    <w:p w14:paraId="4781A8F1" w14:textId="77777777" w:rsidR="00387A7A" w:rsidRPr="00E82C6A" w:rsidRDefault="00387A7A" w:rsidP="00387A7A">
      <w:pPr>
        <w:pStyle w:val="Citas"/>
        <w:rPr>
          <w:b/>
          <w:bCs/>
        </w:rPr>
      </w:pPr>
      <w:r>
        <w:t xml:space="preserve">(…)” </w:t>
      </w:r>
      <w:r>
        <w:rPr>
          <w:b/>
          <w:bCs/>
        </w:rPr>
        <w:t>(Sic)</w:t>
      </w:r>
    </w:p>
    <w:p w14:paraId="5CB266C4" w14:textId="451775DA" w:rsidR="00994FEC" w:rsidRPr="00B6625A" w:rsidRDefault="00387A7A" w:rsidP="00387A7A">
      <w:pPr>
        <w:pStyle w:val="Citas"/>
        <w:jc w:val="center"/>
        <w:rPr>
          <w:b/>
          <w:bCs/>
          <w:i w:val="0"/>
          <w:iCs/>
        </w:rPr>
      </w:pPr>
      <w:r w:rsidRPr="00B6625A">
        <w:rPr>
          <w:b/>
          <w:bCs/>
          <w:i w:val="0"/>
          <w:iCs/>
        </w:rPr>
        <w:t xml:space="preserve">BANDO MUNICIPAL DE </w:t>
      </w:r>
      <w:r w:rsidR="00B6625A" w:rsidRPr="00B6625A">
        <w:rPr>
          <w:b/>
          <w:bCs/>
          <w:i w:val="0"/>
          <w:iCs/>
        </w:rPr>
        <w:t>TEMOAYA</w:t>
      </w:r>
    </w:p>
    <w:p w14:paraId="24E62912" w14:textId="6E9FAA6F" w:rsidR="00387A7A" w:rsidRPr="00B6625A" w:rsidRDefault="00387A7A" w:rsidP="00B6625A">
      <w:pPr>
        <w:pStyle w:val="Citas"/>
        <w:rPr>
          <w:b/>
          <w:bCs/>
        </w:rPr>
      </w:pPr>
      <w:r>
        <w:lastRenderedPageBreak/>
        <w:t>“</w:t>
      </w:r>
      <w:r w:rsidR="00B6625A" w:rsidRPr="00B6625A">
        <w:t>Artículo 60. La Tesorería Municipal es el órgano encargado de la recaudación de los ingresos municipales y responsable de realizar las erogaciones que haga el Gobierno Municipal.</w:t>
      </w:r>
      <w:r w:rsidR="00B6625A">
        <w:t xml:space="preserve">” </w:t>
      </w:r>
      <w:r w:rsidR="00B6625A">
        <w:rPr>
          <w:b/>
          <w:bCs/>
        </w:rPr>
        <w:t>(Sic)</w:t>
      </w:r>
    </w:p>
    <w:p w14:paraId="560FF919" w14:textId="77777777" w:rsidR="00994FEC" w:rsidRDefault="00994FEC" w:rsidP="00E8308B">
      <w:pPr>
        <w:autoSpaceDE w:val="0"/>
        <w:autoSpaceDN w:val="0"/>
        <w:adjustRightInd w:val="0"/>
        <w:spacing w:before="240" w:line="360" w:lineRule="auto"/>
        <w:jc w:val="both"/>
        <w:rPr>
          <w:rFonts w:ascii="Palatino Linotype" w:hAnsi="Palatino Linotype" w:cs="Arial"/>
          <w:sz w:val="24"/>
          <w:szCs w:val="24"/>
        </w:rPr>
      </w:pPr>
    </w:p>
    <w:p w14:paraId="5366910F" w14:textId="1DB2D87C" w:rsidR="00387A7A" w:rsidRDefault="006E135A" w:rsidP="006E135A">
      <w:pPr>
        <w:autoSpaceDE w:val="0"/>
        <w:autoSpaceDN w:val="0"/>
        <w:adjustRightInd w:val="0"/>
        <w:spacing w:before="240" w:line="360" w:lineRule="auto"/>
        <w:jc w:val="both"/>
        <w:rPr>
          <w:rFonts w:ascii="Palatino Linotype" w:hAnsi="Palatino Linotype" w:cs="Arial"/>
          <w:sz w:val="24"/>
          <w:szCs w:val="24"/>
        </w:rPr>
      </w:pPr>
      <w:r w:rsidRPr="008B7C54">
        <w:rPr>
          <w:rFonts w:ascii="Palatino Linotype" w:hAnsi="Palatino Linotype" w:cs="Arial"/>
          <w:sz w:val="24"/>
          <w:szCs w:val="24"/>
        </w:rPr>
        <w:t xml:space="preserve">Bajo este contexto, a toda luz se desprende que la </w:t>
      </w:r>
      <w:r w:rsidR="00387A7A">
        <w:rPr>
          <w:rFonts w:ascii="Palatino Linotype" w:hAnsi="Palatino Linotype" w:cs="Arial"/>
          <w:sz w:val="24"/>
          <w:szCs w:val="24"/>
        </w:rPr>
        <w:t>Tesorería municipal se encarga de la recaudación de contribuciones de particulares, así como de llevar los registros contables, financieros y administrativos de los ingresos y egresos del municipio</w:t>
      </w:r>
      <w:r w:rsidR="00B6625A">
        <w:rPr>
          <w:rFonts w:ascii="Palatino Linotype" w:hAnsi="Palatino Linotype" w:cs="Arial"/>
          <w:sz w:val="24"/>
          <w:szCs w:val="24"/>
        </w:rPr>
        <w:t xml:space="preserve">, respecto de éstos últimos se engloba a los procesos de nómina. </w:t>
      </w:r>
      <w:r w:rsidR="00A84C03">
        <w:rPr>
          <w:rFonts w:ascii="Palatino Linotype" w:hAnsi="Palatino Linotype" w:cs="Arial"/>
          <w:sz w:val="24"/>
          <w:szCs w:val="24"/>
        </w:rPr>
        <w:t xml:space="preserve"> </w:t>
      </w:r>
    </w:p>
    <w:p w14:paraId="4C43AA19" w14:textId="1EA3A432" w:rsidR="001249A0" w:rsidRPr="00811D16" w:rsidRDefault="001249A0" w:rsidP="001249A0">
      <w:pPr>
        <w:spacing w:before="240" w:line="360" w:lineRule="auto"/>
        <w:jc w:val="both"/>
        <w:rPr>
          <w:rFonts w:ascii="Palatino Linotype" w:hAnsi="Palatino Linotype" w:cs="Arial"/>
          <w:sz w:val="24"/>
          <w:szCs w:val="24"/>
          <w:lang w:val="es-ES"/>
        </w:rPr>
      </w:pPr>
      <w:r>
        <w:rPr>
          <w:rFonts w:ascii="Palatino Linotype" w:hAnsi="Palatino Linotype" w:cs="Arial"/>
          <w:color w:val="000000"/>
          <w:sz w:val="24"/>
          <w:szCs w:val="24"/>
        </w:rPr>
        <w:t xml:space="preserve">De manera complementaria, </w:t>
      </w:r>
      <w:r w:rsidRPr="00811D16">
        <w:rPr>
          <w:rFonts w:ascii="Palatino Linotype" w:hAnsi="Palatino Linotype" w:cs="Arial"/>
          <w:color w:val="000000"/>
          <w:sz w:val="24"/>
          <w:szCs w:val="24"/>
        </w:rPr>
        <w:t xml:space="preserve"> toda vez que el particular solicita </w:t>
      </w:r>
      <w:r>
        <w:rPr>
          <w:rFonts w:ascii="Palatino Linotype" w:hAnsi="Palatino Linotype" w:cs="Arial"/>
          <w:color w:val="000000"/>
          <w:sz w:val="24"/>
          <w:szCs w:val="24"/>
        </w:rPr>
        <w:t xml:space="preserve">recibos de </w:t>
      </w:r>
      <w:r w:rsidRPr="00811D16">
        <w:rPr>
          <w:rFonts w:ascii="Palatino Linotype" w:hAnsi="Palatino Linotype" w:cs="Arial"/>
          <w:color w:val="000000"/>
          <w:sz w:val="24"/>
          <w:szCs w:val="24"/>
        </w:rPr>
        <w:t xml:space="preserve">nómina de </w:t>
      </w:r>
      <w:r>
        <w:rPr>
          <w:rFonts w:ascii="Palatino Linotype" w:hAnsi="Palatino Linotype" w:cs="Arial"/>
          <w:color w:val="000000"/>
          <w:sz w:val="24"/>
          <w:szCs w:val="24"/>
        </w:rPr>
        <w:t>la</w:t>
      </w:r>
      <w:r w:rsidR="006E135A">
        <w:rPr>
          <w:rFonts w:ascii="Palatino Linotype" w:hAnsi="Palatino Linotype" w:cs="Arial"/>
          <w:color w:val="000000"/>
          <w:sz w:val="24"/>
          <w:szCs w:val="24"/>
        </w:rPr>
        <w:t>s</w:t>
      </w:r>
      <w:r>
        <w:rPr>
          <w:rFonts w:ascii="Palatino Linotype" w:hAnsi="Palatino Linotype" w:cs="Arial"/>
          <w:color w:val="000000"/>
          <w:sz w:val="24"/>
          <w:szCs w:val="24"/>
        </w:rPr>
        <w:t xml:space="preserve"> quincena</w:t>
      </w:r>
      <w:r w:rsidR="006E135A">
        <w:rPr>
          <w:rFonts w:ascii="Palatino Linotype" w:hAnsi="Palatino Linotype" w:cs="Arial"/>
          <w:color w:val="000000"/>
          <w:sz w:val="24"/>
          <w:szCs w:val="24"/>
        </w:rPr>
        <w:t>s</w:t>
      </w:r>
      <w:r>
        <w:rPr>
          <w:rFonts w:ascii="Palatino Linotype" w:hAnsi="Palatino Linotype" w:cs="Arial"/>
          <w:color w:val="000000"/>
          <w:sz w:val="24"/>
          <w:szCs w:val="24"/>
        </w:rPr>
        <w:t xml:space="preserve"> referida</w:t>
      </w:r>
      <w:r w:rsidR="006E135A">
        <w:rPr>
          <w:rFonts w:ascii="Palatino Linotype" w:hAnsi="Palatino Linotype" w:cs="Arial"/>
          <w:color w:val="000000"/>
          <w:sz w:val="24"/>
          <w:szCs w:val="24"/>
        </w:rPr>
        <w:t>s</w:t>
      </w:r>
      <w:r w:rsidRPr="00811D16">
        <w:rPr>
          <w:rFonts w:ascii="Palatino Linotype" w:hAnsi="Palatino Linotype" w:cs="Arial"/>
          <w:color w:val="000000"/>
          <w:sz w:val="24"/>
          <w:szCs w:val="24"/>
        </w:rPr>
        <w:t xml:space="preserve">, </w:t>
      </w:r>
      <w:r w:rsidRPr="00811D16">
        <w:rPr>
          <w:rFonts w:ascii="Palatino Linotype" w:hAnsi="Palatino Linotype"/>
          <w:sz w:val="24"/>
          <w:szCs w:val="24"/>
          <w:lang w:val="es-ES"/>
        </w:rPr>
        <w:t xml:space="preserve">conviene precisar que </w:t>
      </w:r>
      <w:r w:rsidRPr="00811D16">
        <w:rPr>
          <w:rFonts w:ascii="Palatino Linotype" w:hAnsi="Palatino Linotype" w:cs="Arial"/>
          <w:sz w:val="24"/>
          <w:szCs w:val="24"/>
          <w:lang w:val="es-ES"/>
        </w:rPr>
        <w:t>en nuestra legislación no existe como tal una definición de “nómina”; sin embargo, el “Glosario de Términos Usuales de Finanzas Públicas” del Centro de Estudios de las Finanzas Públicas de la Cámara de Diputados del H. Congreso de la Unión, el “Glosario de Términos Administrativos”, emitido por el Instituto Nacional de Administración Pública, A.C. y el “Glosario de Términos para el Proceso de Planeación, Programación, Presupuestación y Evaluación en la Administración Pública”, elaborado por el Grupo de Trabajo de Sistemas de Información Financiera, Contable y Presupuestal de la Comisión Permanente de Funcionarios Fiscales del Instituto para el Desarrollo Técnico de las Haciendas Públicas (INDETEC) señalan la siguiente definición de la palabra nómina:</w:t>
      </w:r>
    </w:p>
    <w:p w14:paraId="5AE16017" w14:textId="77777777" w:rsidR="001249A0" w:rsidRDefault="001249A0" w:rsidP="001249A0">
      <w:pPr>
        <w:spacing w:before="240" w:line="360" w:lineRule="auto"/>
        <w:ind w:left="851" w:right="851"/>
        <w:jc w:val="both"/>
        <w:rPr>
          <w:rFonts w:ascii="Palatino Linotype" w:hAnsi="Palatino Linotype" w:cs="Arial"/>
          <w:b/>
          <w:i/>
          <w:lang w:val="es-ES"/>
        </w:rPr>
      </w:pPr>
      <w:r w:rsidRPr="00F975C8">
        <w:rPr>
          <w:rFonts w:ascii="Palatino Linotype" w:hAnsi="Palatino Linotype" w:cs="Arial"/>
          <w:b/>
          <w:bCs/>
          <w:i/>
          <w:lang w:val="es-ES"/>
        </w:rPr>
        <w:t xml:space="preserve">“NÓMINA </w:t>
      </w:r>
      <w:r w:rsidRPr="00F975C8">
        <w:rPr>
          <w:rFonts w:ascii="Palatino Linotype" w:hAnsi="Palatino Linotype" w:cs="Arial"/>
          <w:i/>
          <w:lang w:val="es-ES"/>
        </w:rPr>
        <w:t>Listado general de los trabajadores de una institución, en</w:t>
      </w:r>
      <w:r w:rsidRPr="00F975C8">
        <w:rPr>
          <w:rFonts w:ascii="Palatino Linotype" w:hAnsi="Palatino Linotype" w:cs="Arial"/>
          <w:b/>
          <w:bCs/>
          <w:i/>
          <w:lang w:val="es-ES"/>
        </w:rPr>
        <w:t xml:space="preserve"> </w:t>
      </w:r>
      <w:r w:rsidRPr="00F975C8">
        <w:rPr>
          <w:rFonts w:ascii="Palatino Linotype" w:hAnsi="Palatino Linotype" w:cs="Arial"/>
          <w:i/>
          <w:lang w:val="es-ES"/>
        </w:rPr>
        <w:t>el cual se asientan las percepciones brutas, deducciones y</w:t>
      </w:r>
      <w:r w:rsidRPr="00F975C8">
        <w:rPr>
          <w:rFonts w:ascii="Palatino Linotype" w:hAnsi="Palatino Linotype" w:cs="Arial"/>
          <w:b/>
          <w:bCs/>
          <w:i/>
          <w:lang w:val="es-ES"/>
        </w:rPr>
        <w:t xml:space="preserve"> </w:t>
      </w:r>
      <w:r w:rsidRPr="00F975C8">
        <w:rPr>
          <w:rFonts w:ascii="Palatino Linotype" w:hAnsi="Palatino Linotype" w:cs="Arial"/>
          <w:i/>
          <w:lang w:val="es-ES"/>
        </w:rPr>
        <w:t xml:space="preserve">alcance neto </w:t>
      </w:r>
      <w:r w:rsidRPr="00F975C8">
        <w:rPr>
          <w:rFonts w:ascii="Palatino Linotype" w:hAnsi="Palatino Linotype" w:cs="Arial"/>
          <w:i/>
          <w:color w:val="000000"/>
          <w:lang w:val="es-ES"/>
        </w:rPr>
        <w:t>de</w:t>
      </w:r>
      <w:r w:rsidRPr="00F975C8">
        <w:rPr>
          <w:rFonts w:ascii="Palatino Linotype" w:hAnsi="Palatino Linotype" w:cs="Arial"/>
          <w:i/>
          <w:lang w:val="es-ES"/>
        </w:rPr>
        <w:t xml:space="preserve"> las mismas; la nómina es utilizada para</w:t>
      </w:r>
      <w:r w:rsidRPr="00F975C8">
        <w:rPr>
          <w:rFonts w:ascii="Palatino Linotype" w:hAnsi="Palatino Linotype" w:cs="Arial"/>
          <w:b/>
          <w:bCs/>
          <w:i/>
          <w:lang w:val="es-ES"/>
        </w:rPr>
        <w:t xml:space="preserve"> </w:t>
      </w:r>
      <w:r w:rsidRPr="00F975C8">
        <w:rPr>
          <w:rFonts w:ascii="Palatino Linotype" w:hAnsi="Palatino Linotype" w:cs="Arial"/>
          <w:i/>
          <w:lang w:val="es-ES"/>
        </w:rPr>
        <w:t>efectuar los pagos periódicos (semanales, quincenales o</w:t>
      </w:r>
      <w:r w:rsidRPr="00F975C8">
        <w:rPr>
          <w:rFonts w:ascii="Palatino Linotype" w:hAnsi="Palatino Linotype" w:cs="Arial"/>
          <w:b/>
          <w:bCs/>
          <w:i/>
          <w:lang w:val="es-ES"/>
        </w:rPr>
        <w:t xml:space="preserve"> </w:t>
      </w:r>
      <w:r w:rsidRPr="00F975C8">
        <w:rPr>
          <w:rFonts w:ascii="Palatino Linotype" w:hAnsi="Palatino Linotype" w:cs="Arial"/>
          <w:i/>
          <w:lang w:val="es-ES"/>
        </w:rPr>
        <w:t>mensuales) a los trabajadores por concepto de sueldos y</w:t>
      </w:r>
      <w:r w:rsidRPr="00F975C8">
        <w:rPr>
          <w:rFonts w:ascii="Palatino Linotype" w:hAnsi="Palatino Linotype" w:cs="Arial"/>
          <w:b/>
          <w:bCs/>
          <w:i/>
          <w:lang w:val="es-ES"/>
        </w:rPr>
        <w:t xml:space="preserve"> </w:t>
      </w:r>
      <w:r w:rsidRPr="00F975C8">
        <w:rPr>
          <w:rFonts w:ascii="Palatino Linotype" w:hAnsi="Palatino Linotype" w:cs="Arial"/>
          <w:i/>
          <w:lang w:val="es-ES"/>
        </w:rPr>
        <w:t>salarios.”</w:t>
      </w:r>
      <w:r>
        <w:rPr>
          <w:rFonts w:ascii="Palatino Linotype" w:hAnsi="Palatino Linotype" w:cs="Arial"/>
          <w:i/>
          <w:lang w:val="es-ES"/>
        </w:rPr>
        <w:t xml:space="preserve"> </w:t>
      </w:r>
      <w:r>
        <w:rPr>
          <w:rFonts w:ascii="Palatino Linotype" w:hAnsi="Palatino Linotype" w:cs="Arial"/>
          <w:b/>
          <w:i/>
          <w:lang w:val="es-ES"/>
        </w:rPr>
        <w:t>[Sic]</w:t>
      </w:r>
    </w:p>
    <w:p w14:paraId="1330387C" w14:textId="77777777" w:rsidR="001249A0" w:rsidRDefault="001249A0" w:rsidP="001249A0">
      <w:pPr>
        <w:spacing w:before="240" w:line="360" w:lineRule="auto"/>
        <w:ind w:left="851" w:right="851"/>
        <w:jc w:val="both"/>
        <w:rPr>
          <w:rFonts w:ascii="Palatino Linotype" w:hAnsi="Palatino Linotype" w:cs="Arial"/>
          <w:b/>
          <w:i/>
          <w:lang w:val="es-ES"/>
        </w:rPr>
      </w:pPr>
    </w:p>
    <w:p w14:paraId="3BF3B6A1" w14:textId="77777777" w:rsidR="001249A0" w:rsidRPr="005E4EB4" w:rsidRDefault="001249A0" w:rsidP="001249A0">
      <w:pPr>
        <w:spacing w:line="360" w:lineRule="auto"/>
        <w:jc w:val="both"/>
        <w:rPr>
          <w:rFonts w:ascii="Palatino Linotype" w:hAnsi="Palatino Linotype" w:cs="Arial"/>
          <w:sz w:val="24"/>
          <w:szCs w:val="24"/>
          <w:lang w:eastAsia="es-MX"/>
        </w:rPr>
      </w:pPr>
      <w:r w:rsidRPr="005E4EB4">
        <w:rPr>
          <w:rFonts w:ascii="Palatino Linotype" w:hAnsi="Palatino Linotype" w:cs="Arial"/>
          <w:sz w:val="24"/>
          <w:szCs w:val="24"/>
        </w:rPr>
        <w:t>Como ya se apuntó, si bien es cierto nuestra legislación no establece la definición de “nómina”,</w:t>
      </w:r>
      <w:r w:rsidRPr="005E4EB4">
        <w:rPr>
          <w:rFonts w:ascii="Palatino Linotype" w:hAnsi="Palatino Linotype" w:cs="Arial"/>
          <w:b/>
          <w:sz w:val="24"/>
          <w:szCs w:val="24"/>
        </w:rPr>
        <w:t xml:space="preserve"> </w:t>
      </w:r>
      <w:r w:rsidRPr="005E4EB4">
        <w:rPr>
          <w:rFonts w:ascii="Palatino Linotype" w:hAnsi="Palatino Linotype" w:cs="Arial"/>
          <w:sz w:val="24"/>
          <w:szCs w:val="24"/>
          <w:lang w:eastAsia="es-MX"/>
        </w:rPr>
        <w:t xml:space="preserve">este término es </w:t>
      </w:r>
      <w:r w:rsidRPr="005E4EB4">
        <w:rPr>
          <w:rFonts w:ascii="Palatino Linotype" w:hAnsi="Palatino Linotype" w:cs="Arial"/>
          <w:sz w:val="24"/>
          <w:szCs w:val="24"/>
        </w:rPr>
        <w:t>mencionado</w:t>
      </w:r>
      <w:r w:rsidRPr="005E4EB4">
        <w:rPr>
          <w:rFonts w:ascii="Palatino Linotype" w:hAnsi="Palatino Linotype" w:cs="Arial"/>
          <w:sz w:val="24"/>
          <w:szCs w:val="24"/>
          <w:lang w:eastAsia="es-MX"/>
        </w:rPr>
        <w:t xml:space="preserve"> en diferentes ordenamientos legales; resultando de nuestro interés el artículo 804 fracción II de la Ley Federal de Trabajo, el cual a la letra reza: </w:t>
      </w:r>
    </w:p>
    <w:p w14:paraId="0FB20034" w14:textId="77777777" w:rsidR="001249A0" w:rsidRPr="00F975C8" w:rsidRDefault="001249A0" w:rsidP="001249A0">
      <w:pPr>
        <w:spacing w:before="240" w:line="360" w:lineRule="auto"/>
        <w:ind w:left="851" w:right="851"/>
        <w:jc w:val="both"/>
        <w:rPr>
          <w:rFonts w:ascii="Palatino Linotype" w:hAnsi="Palatino Linotype" w:cs="Arial"/>
          <w:i/>
          <w:szCs w:val="20"/>
          <w:lang w:eastAsia="es-MX"/>
        </w:rPr>
      </w:pPr>
      <w:r w:rsidRPr="00F975C8">
        <w:rPr>
          <w:rFonts w:ascii="Palatino Linotype" w:hAnsi="Palatino Linotype" w:cs="Arial"/>
          <w:bCs/>
          <w:i/>
          <w:szCs w:val="20"/>
          <w:lang w:eastAsia="es-MX"/>
        </w:rPr>
        <w:t>“</w:t>
      </w:r>
      <w:r w:rsidRPr="00F975C8">
        <w:rPr>
          <w:rFonts w:ascii="Palatino Linotype" w:hAnsi="Palatino Linotype" w:cs="Arial"/>
          <w:b/>
          <w:i/>
          <w:szCs w:val="20"/>
          <w:lang w:eastAsia="es-MX"/>
        </w:rPr>
        <w:t>Artículo 804.-</w:t>
      </w:r>
      <w:r w:rsidRPr="00F975C8">
        <w:rPr>
          <w:rFonts w:ascii="Palatino Linotype" w:hAnsi="Palatino Linotype" w:cs="Arial"/>
          <w:i/>
          <w:szCs w:val="20"/>
          <w:lang w:eastAsia="es-MX"/>
        </w:rPr>
        <w:t xml:space="preserve"> </w:t>
      </w:r>
      <w:r w:rsidRPr="00F975C8">
        <w:rPr>
          <w:rFonts w:ascii="Palatino Linotype" w:hAnsi="Palatino Linotype" w:cs="Arial"/>
          <w:b/>
          <w:i/>
          <w:szCs w:val="20"/>
          <w:u w:val="single"/>
          <w:lang w:eastAsia="es-MX"/>
        </w:rPr>
        <w:t>El patrón tiene obligación de conservar y exhibir en juicio los documentos que a continuación se precisan</w:t>
      </w:r>
      <w:r w:rsidRPr="00F975C8">
        <w:rPr>
          <w:rFonts w:ascii="Palatino Linotype" w:hAnsi="Palatino Linotype" w:cs="Arial"/>
          <w:i/>
          <w:szCs w:val="20"/>
          <w:lang w:eastAsia="es-MX"/>
        </w:rPr>
        <w:t xml:space="preserve">: </w:t>
      </w:r>
    </w:p>
    <w:p w14:paraId="3ABE89D5" w14:textId="77777777" w:rsidR="001249A0" w:rsidRPr="00F975C8" w:rsidRDefault="001249A0" w:rsidP="001249A0">
      <w:pPr>
        <w:spacing w:before="240" w:line="360" w:lineRule="auto"/>
        <w:ind w:left="851" w:right="851"/>
        <w:jc w:val="both"/>
        <w:rPr>
          <w:rFonts w:ascii="Palatino Linotype" w:hAnsi="Palatino Linotype" w:cs="Arial"/>
          <w:i/>
          <w:szCs w:val="20"/>
          <w:lang w:eastAsia="es-MX"/>
        </w:rPr>
      </w:pPr>
      <w:r>
        <w:rPr>
          <w:rFonts w:ascii="Palatino Linotype" w:hAnsi="Palatino Linotype" w:cs="Arial"/>
          <w:i/>
          <w:szCs w:val="20"/>
          <w:lang w:eastAsia="es-MX"/>
        </w:rPr>
        <w:t>(</w:t>
      </w:r>
      <w:r w:rsidRPr="00F975C8">
        <w:rPr>
          <w:rFonts w:ascii="Palatino Linotype" w:hAnsi="Palatino Linotype" w:cs="Arial"/>
          <w:i/>
          <w:szCs w:val="20"/>
          <w:lang w:eastAsia="es-MX"/>
        </w:rPr>
        <w:t>…</w:t>
      </w:r>
      <w:r>
        <w:rPr>
          <w:rFonts w:ascii="Palatino Linotype" w:hAnsi="Palatino Linotype" w:cs="Arial"/>
          <w:i/>
          <w:szCs w:val="20"/>
          <w:lang w:eastAsia="es-MX"/>
        </w:rPr>
        <w:t>)</w:t>
      </w:r>
    </w:p>
    <w:p w14:paraId="3ABA7A09" w14:textId="77777777" w:rsidR="001249A0" w:rsidRPr="00F975C8" w:rsidRDefault="001249A0" w:rsidP="001249A0">
      <w:pPr>
        <w:spacing w:before="240" w:line="360" w:lineRule="auto"/>
        <w:ind w:left="851" w:right="851"/>
        <w:jc w:val="both"/>
        <w:rPr>
          <w:rFonts w:ascii="Palatino Linotype" w:hAnsi="Palatino Linotype" w:cs="Arial"/>
          <w:i/>
          <w:szCs w:val="20"/>
          <w:lang w:eastAsia="es-MX"/>
        </w:rPr>
      </w:pPr>
      <w:r w:rsidRPr="00F975C8">
        <w:rPr>
          <w:rFonts w:ascii="Palatino Linotype" w:hAnsi="Palatino Linotype" w:cs="Arial"/>
          <w:i/>
          <w:szCs w:val="20"/>
          <w:lang w:eastAsia="es-MX"/>
        </w:rPr>
        <w:t xml:space="preserve">II. </w:t>
      </w:r>
      <w:r w:rsidRPr="00F975C8">
        <w:rPr>
          <w:rFonts w:ascii="Palatino Linotype" w:hAnsi="Palatino Linotype" w:cs="Arial"/>
          <w:b/>
          <w:i/>
          <w:szCs w:val="20"/>
          <w:u w:val="single"/>
          <w:lang w:eastAsia="es-MX"/>
        </w:rPr>
        <w:t>Listas de raya o nómina de personal</w:t>
      </w:r>
      <w:r w:rsidRPr="00F975C8">
        <w:rPr>
          <w:rFonts w:ascii="Palatino Linotype" w:hAnsi="Palatino Linotype" w:cs="Arial"/>
          <w:i/>
          <w:szCs w:val="20"/>
          <w:lang w:eastAsia="es-MX"/>
        </w:rPr>
        <w:t xml:space="preserve">, cuando se lleven en el centro de trabajo; o recibos de pagos de salarios; </w:t>
      </w:r>
    </w:p>
    <w:p w14:paraId="1EE873F4" w14:textId="77777777" w:rsidR="001249A0" w:rsidRPr="00F975C8" w:rsidRDefault="001249A0" w:rsidP="001249A0">
      <w:pPr>
        <w:spacing w:before="240" w:line="360" w:lineRule="auto"/>
        <w:ind w:left="851" w:right="851"/>
        <w:jc w:val="both"/>
        <w:rPr>
          <w:rFonts w:ascii="Palatino Linotype" w:hAnsi="Palatino Linotype" w:cs="Arial"/>
          <w:i/>
          <w:szCs w:val="20"/>
          <w:lang w:eastAsia="es-MX"/>
        </w:rPr>
      </w:pPr>
      <w:r>
        <w:rPr>
          <w:rFonts w:ascii="Palatino Linotype" w:hAnsi="Palatino Linotype" w:cs="Arial"/>
          <w:i/>
          <w:szCs w:val="20"/>
          <w:lang w:eastAsia="es-MX"/>
        </w:rPr>
        <w:t>(</w:t>
      </w:r>
      <w:r w:rsidRPr="00F975C8">
        <w:rPr>
          <w:rFonts w:ascii="Palatino Linotype" w:hAnsi="Palatino Linotype" w:cs="Arial"/>
          <w:i/>
          <w:szCs w:val="20"/>
          <w:lang w:eastAsia="es-MX"/>
        </w:rPr>
        <w:t>…</w:t>
      </w:r>
      <w:r>
        <w:rPr>
          <w:rFonts w:ascii="Palatino Linotype" w:hAnsi="Palatino Linotype" w:cs="Arial"/>
          <w:i/>
          <w:szCs w:val="20"/>
          <w:lang w:eastAsia="es-MX"/>
        </w:rPr>
        <w:t>)</w:t>
      </w:r>
    </w:p>
    <w:p w14:paraId="56B51275" w14:textId="77777777" w:rsidR="001249A0" w:rsidRDefault="001249A0" w:rsidP="001249A0">
      <w:pPr>
        <w:spacing w:before="240" w:line="360" w:lineRule="auto"/>
        <w:ind w:left="851" w:right="851"/>
        <w:jc w:val="both"/>
        <w:rPr>
          <w:rFonts w:ascii="Palatino Linotype" w:hAnsi="Palatino Linotype" w:cs="Arial"/>
          <w:b/>
          <w:i/>
          <w:szCs w:val="20"/>
          <w:lang w:eastAsia="es-MX"/>
        </w:rPr>
      </w:pPr>
      <w:r w:rsidRPr="00F975C8">
        <w:rPr>
          <w:rFonts w:ascii="Palatino Linotype" w:hAnsi="Palatino Linotype" w:cs="Arial"/>
          <w:b/>
          <w:i/>
          <w:szCs w:val="20"/>
          <w:u w:val="single"/>
          <w:lang w:eastAsia="es-MX"/>
        </w:rPr>
        <w:t>Los documentos</w:t>
      </w:r>
      <w:r w:rsidRPr="00F975C8">
        <w:rPr>
          <w:rFonts w:ascii="Palatino Linotype" w:hAnsi="Palatino Linotype" w:cs="Arial"/>
          <w:i/>
          <w:szCs w:val="20"/>
          <w:lang w:eastAsia="es-MX"/>
        </w:rPr>
        <w:t xml:space="preserve"> señalados en la fracción I </w:t>
      </w:r>
      <w:r w:rsidRPr="00F975C8">
        <w:rPr>
          <w:rFonts w:ascii="Palatino Linotype" w:hAnsi="Palatino Linotype" w:cs="Arial"/>
          <w:b/>
          <w:i/>
          <w:szCs w:val="20"/>
          <w:u w:val="single"/>
          <w:lang w:eastAsia="es-MX"/>
        </w:rPr>
        <w:t>deberán conservarse</w:t>
      </w:r>
      <w:r w:rsidRPr="00F975C8">
        <w:rPr>
          <w:rFonts w:ascii="Palatino Linotype" w:hAnsi="Palatino Linotype" w:cs="Arial"/>
          <w:i/>
          <w:szCs w:val="20"/>
          <w:lang w:eastAsia="es-MX"/>
        </w:rPr>
        <w:t xml:space="preserve"> mientras dure la relación laboral y hasta un año después; los </w:t>
      </w:r>
      <w:r w:rsidRPr="00F975C8">
        <w:rPr>
          <w:rFonts w:ascii="Palatino Linotype" w:hAnsi="Palatino Linotype" w:cs="Arial"/>
          <w:b/>
          <w:i/>
          <w:szCs w:val="20"/>
          <w:u w:val="single"/>
          <w:lang w:eastAsia="es-MX"/>
        </w:rPr>
        <w:t>señalados en las fracciones II</w:t>
      </w:r>
      <w:r w:rsidRPr="00F975C8">
        <w:rPr>
          <w:rFonts w:ascii="Palatino Linotype" w:hAnsi="Palatino Linotype" w:cs="Arial"/>
          <w:i/>
          <w:szCs w:val="20"/>
          <w:lang w:eastAsia="es-MX"/>
        </w:rPr>
        <w:t xml:space="preserve">, III y IV, </w:t>
      </w:r>
      <w:r w:rsidRPr="00F975C8">
        <w:rPr>
          <w:rFonts w:ascii="Palatino Linotype" w:hAnsi="Palatino Linotype" w:cs="Arial"/>
          <w:b/>
          <w:i/>
          <w:szCs w:val="20"/>
          <w:u w:val="single"/>
          <w:lang w:eastAsia="es-MX"/>
        </w:rPr>
        <w:t>durante el último año y un año después de que se extinga la relación laboral</w:t>
      </w:r>
      <w:r w:rsidRPr="00F975C8">
        <w:rPr>
          <w:rFonts w:ascii="Palatino Linotype" w:hAnsi="Palatino Linotype" w:cs="Arial"/>
          <w:i/>
          <w:szCs w:val="20"/>
          <w:lang w:eastAsia="es-MX"/>
        </w:rPr>
        <w:t>; y los mencionados en la fracción V, conforme lo se</w:t>
      </w:r>
      <w:r>
        <w:rPr>
          <w:rFonts w:ascii="Palatino Linotype" w:hAnsi="Palatino Linotype" w:cs="Arial"/>
          <w:i/>
          <w:szCs w:val="20"/>
          <w:lang w:eastAsia="es-MX"/>
        </w:rPr>
        <w:t xml:space="preserve">ñalen las Leyes que los rijan.” </w:t>
      </w:r>
      <w:r>
        <w:rPr>
          <w:rFonts w:ascii="Palatino Linotype" w:hAnsi="Palatino Linotype" w:cs="Arial"/>
          <w:b/>
          <w:i/>
          <w:szCs w:val="20"/>
          <w:lang w:eastAsia="es-MX"/>
        </w:rPr>
        <w:t>(Sic)</w:t>
      </w:r>
    </w:p>
    <w:p w14:paraId="34B13855" w14:textId="77777777" w:rsidR="00886305" w:rsidRDefault="00886305" w:rsidP="001249A0">
      <w:pPr>
        <w:tabs>
          <w:tab w:val="right" w:leader="dot" w:pos="8505"/>
        </w:tabs>
        <w:spacing w:before="240" w:after="240" w:line="360" w:lineRule="auto"/>
        <w:jc w:val="both"/>
        <w:rPr>
          <w:rFonts w:ascii="Palatino Linotype" w:hAnsi="Palatino Linotype" w:cs="Arial"/>
          <w:sz w:val="24"/>
          <w:szCs w:val="24"/>
          <w:lang w:eastAsia="es-MX"/>
        </w:rPr>
      </w:pPr>
    </w:p>
    <w:p w14:paraId="2B85F6B7" w14:textId="0ADF5449" w:rsidR="001249A0" w:rsidRPr="005E4EB4" w:rsidRDefault="001249A0" w:rsidP="001249A0">
      <w:pPr>
        <w:tabs>
          <w:tab w:val="right" w:leader="dot" w:pos="8505"/>
        </w:tabs>
        <w:spacing w:before="240" w:after="240" w:line="360" w:lineRule="auto"/>
        <w:jc w:val="both"/>
        <w:rPr>
          <w:rFonts w:ascii="Palatino Linotype" w:hAnsi="Palatino Linotype" w:cs="Arial"/>
          <w:sz w:val="24"/>
          <w:szCs w:val="24"/>
          <w:lang w:eastAsia="es-MX"/>
        </w:rPr>
      </w:pPr>
      <w:r w:rsidRPr="005E4EB4">
        <w:rPr>
          <w:rFonts w:ascii="Palatino Linotype" w:hAnsi="Palatino Linotype" w:cs="Arial"/>
          <w:sz w:val="24"/>
          <w:szCs w:val="24"/>
          <w:lang w:eastAsia="es-MX"/>
        </w:rPr>
        <w:t>De lo antes señalado, es dable concluir que los recibos de pago,</w:t>
      </w:r>
      <w:r>
        <w:rPr>
          <w:rFonts w:ascii="Palatino Linotype" w:hAnsi="Palatino Linotype" w:cs="Arial"/>
          <w:sz w:val="24"/>
          <w:szCs w:val="24"/>
          <w:lang w:eastAsia="es-MX"/>
        </w:rPr>
        <w:t xml:space="preserve"> </w:t>
      </w:r>
      <w:r w:rsidRPr="005E4EB4">
        <w:rPr>
          <w:rFonts w:ascii="Palatino Linotype" w:hAnsi="Palatino Linotype" w:cs="Arial"/>
          <w:sz w:val="24"/>
          <w:szCs w:val="24"/>
          <w:lang w:eastAsia="es-MX"/>
        </w:rPr>
        <w:t xml:space="preserve">consisten en un registro conformado por el conjunto de trabajadores a los cuales se les va a remunerar por los </w:t>
      </w:r>
      <w:hyperlink r:id="rId10" w:history="1">
        <w:r w:rsidRPr="005E4EB4">
          <w:rPr>
            <w:rFonts w:ascii="Palatino Linotype" w:hAnsi="Palatino Linotype" w:cs="Arial"/>
            <w:sz w:val="24"/>
            <w:szCs w:val="24"/>
            <w:lang w:eastAsia="es-MX"/>
          </w:rPr>
          <w:t>servicios</w:t>
        </w:r>
      </w:hyperlink>
      <w:r w:rsidRPr="005E4EB4">
        <w:rPr>
          <w:rFonts w:ascii="Palatino Linotype" w:hAnsi="Palatino Linotype" w:cs="Arial"/>
          <w:sz w:val="24"/>
          <w:szCs w:val="24"/>
          <w:lang w:eastAsia="es-MX"/>
        </w:rPr>
        <w:t xml:space="preserve"> que éstos le prestan al patrón, en el cual se asientan las percepciones brutas, deducciones y el neto a recibir de dichos trabajadores.</w:t>
      </w:r>
    </w:p>
    <w:p w14:paraId="4D569722" w14:textId="77777777" w:rsidR="001249A0" w:rsidRPr="005E4EB4" w:rsidRDefault="001249A0" w:rsidP="001249A0">
      <w:pPr>
        <w:spacing w:before="240" w:after="360" w:line="360" w:lineRule="auto"/>
        <w:ind w:right="49"/>
        <w:jc w:val="both"/>
        <w:rPr>
          <w:rFonts w:ascii="Palatino Linotype" w:hAnsi="Palatino Linotype" w:cs="Arial"/>
          <w:sz w:val="24"/>
          <w:szCs w:val="24"/>
        </w:rPr>
      </w:pPr>
      <w:r w:rsidRPr="005E4EB4">
        <w:rPr>
          <w:rFonts w:ascii="Palatino Linotype" w:hAnsi="Palatino Linotype" w:cs="Arial"/>
          <w:sz w:val="24"/>
          <w:szCs w:val="24"/>
        </w:rPr>
        <w:lastRenderedPageBreak/>
        <w:t>De lo establecido en dicho precepto legal, se puede llegar a la conclusión de que los recibos de pago, consisten en un registro conformado por el conjunto de trabajadores a los cuales se les va a remunerar por los servicios que éstos le prestan al patrón, en el cual se asientan las percepciones brutas, deducciones y el neto a recibir de dichos trabajadores.</w:t>
      </w:r>
    </w:p>
    <w:p w14:paraId="0DF0C63A" w14:textId="77777777" w:rsidR="001249A0" w:rsidRPr="005E4EB4" w:rsidRDefault="001249A0" w:rsidP="001249A0">
      <w:pPr>
        <w:spacing w:before="240" w:after="360" w:line="360" w:lineRule="auto"/>
        <w:ind w:right="49"/>
        <w:jc w:val="both"/>
        <w:rPr>
          <w:rFonts w:ascii="Palatino Linotype" w:hAnsi="Palatino Linotype" w:cs="Arial"/>
          <w:sz w:val="24"/>
          <w:szCs w:val="24"/>
        </w:rPr>
      </w:pPr>
      <w:r w:rsidRPr="005E4EB4">
        <w:rPr>
          <w:rFonts w:ascii="Palatino Linotype" w:hAnsi="Palatino Linotype" w:cs="Arial"/>
          <w:sz w:val="24"/>
          <w:szCs w:val="24"/>
        </w:rPr>
        <w:t xml:space="preserve">En relación a ello, el artículo 50 de la Ley del Trabajo de los Servidores Públicos </w:t>
      </w:r>
      <w:r>
        <w:rPr>
          <w:rFonts w:ascii="Palatino Linotype" w:hAnsi="Palatino Linotype" w:cs="Arial"/>
          <w:sz w:val="24"/>
          <w:szCs w:val="24"/>
        </w:rPr>
        <w:t>del Estado y Municipios, dispone a la literalidad:</w:t>
      </w:r>
    </w:p>
    <w:p w14:paraId="68F14E7F" w14:textId="77777777" w:rsidR="001249A0" w:rsidRPr="00F975C8" w:rsidRDefault="001249A0" w:rsidP="001249A0">
      <w:pPr>
        <w:spacing w:before="240" w:line="360" w:lineRule="auto"/>
        <w:ind w:left="851" w:right="851"/>
        <w:jc w:val="both"/>
        <w:rPr>
          <w:rFonts w:ascii="Palatino Linotype" w:hAnsi="Palatino Linotype"/>
          <w:i/>
        </w:rPr>
      </w:pPr>
      <w:r w:rsidRPr="00F975C8">
        <w:rPr>
          <w:rFonts w:ascii="Palatino Linotype" w:hAnsi="Palatino Linotype"/>
          <w:i/>
        </w:rPr>
        <w:t>“</w:t>
      </w:r>
      <w:r w:rsidRPr="00F975C8">
        <w:rPr>
          <w:rFonts w:ascii="Palatino Linotype" w:hAnsi="Palatino Linotype"/>
          <w:b/>
          <w:i/>
        </w:rPr>
        <w:t>ARTÍCULO 50</w:t>
      </w:r>
      <w:r w:rsidRPr="00F975C8">
        <w:rPr>
          <w:rFonts w:ascii="Palatino Linotype" w:hAnsi="Palatino Linotype"/>
          <w:i/>
        </w:rPr>
        <w:t xml:space="preserve">.- El nombramiento, contrato o formato único de Movimientos de Personal aceptado obliga al servidor público a cumplir con los deberes inherentes al puesto especificado en el mismo y a las consecuencias que sean conforme a la ley, al uso y a la buena fe. </w:t>
      </w:r>
    </w:p>
    <w:p w14:paraId="0C5D5D85" w14:textId="77777777" w:rsidR="001249A0" w:rsidRDefault="001249A0" w:rsidP="001249A0">
      <w:pPr>
        <w:spacing w:before="240" w:line="360" w:lineRule="auto"/>
        <w:ind w:left="851" w:right="851"/>
        <w:jc w:val="both"/>
        <w:rPr>
          <w:rFonts w:ascii="Palatino Linotype" w:hAnsi="Palatino Linotype"/>
          <w:b/>
          <w:i/>
        </w:rPr>
      </w:pPr>
      <w:r w:rsidRPr="00F975C8">
        <w:rPr>
          <w:rFonts w:ascii="Palatino Linotype" w:hAnsi="Palatino Linotype"/>
          <w:i/>
        </w:rPr>
        <w:t xml:space="preserve">Iguales consecuencias se generarán para todos </w:t>
      </w:r>
      <w:r w:rsidRPr="0039245A">
        <w:rPr>
          <w:rFonts w:ascii="Palatino Linotype" w:hAnsi="Palatino Linotype"/>
          <w:i/>
          <w:u w:val="single"/>
        </w:rPr>
        <w:t xml:space="preserve">los </w:t>
      </w:r>
      <w:r w:rsidRPr="0039245A">
        <w:rPr>
          <w:rFonts w:ascii="Palatino Linotype" w:hAnsi="Palatino Linotype"/>
          <w:b/>
          <w:i/>
          <w:u w:val="single"/>
        </w:rPr>
        <w:t>servidores públicos, cuando la relación de trabajo se formalice mediante un contrato o por encontrarse en lista de raya</w:t>
      </w:r>
      <w:r w:rsidRPr="0039245A">
        <w:rPr>
          <w:rFonts w:ascii="Palatino Linotype" w:hAnsi="Palatino Linotype"/>
          <w:i/>
          <w:u w:val="single"/>
        </w:rPr>
        <w:t>.”</w:t>
      </w:r>
      <w:r>
        <w:rPr>
          <w:rFonts w:ascii="Palatino Linotype" w:hAnsi="Palatino Linotype"/>
          <w:i/>
        </w:rPr>
        <w:t xml:space="preserve"> </w:t>
      </w:r>
      <w:r>
        <w:rPr>
          <w:rFonts w:ascii="Palatino Linotype" w:hAnsi="Palatino Linotype"/>
          <w:b/>
          <w:i/>
        </w:rPr>
        <w:t>[Sic]</w:t>
      </w:r>
    </w:p>
    <w:p w14:paraId="74D962B2" w14:textId="77777777" w:rsidR="001249A0" w:rsidRDefault="001249A0" w:rsidP="001249A0">
      <w:pPr>
        <w:spacing w:before="240" w:line="360" w:lineRule="auto"/>
        <w:ind w:left="851" w:right="851"/>
        <w:jc w:val="both"/>
        <w:rPr>
          <w:rFonts w:ascii="Palatino Linotype" w:hAnsi="Palatino Linotype"/>
          <w:b/>
          <w:i/>
        </w:rPr>
      </w:pPr>
    </w:p>
    <w:p w14:paraId="52AC4D62" w14:textId="77777777" w:rsidR="001249A0" w:rsidRPr="005E4EB4" w:rsidRDefault="001249A0" w:rsidP="001249A0">
      <w:pPr>
        <w:spacing w:before="240" w:after="360" w:line="360" w:lineRule="auto"/>
        <w:ind w:right="49"/>
        <w:jc w:val="both"/>
        <w:rPr>
          <w:rFonts w:ascii="Palatino Linotype" w:hAnsi="Palatino Linotype" w:cs="Arial"/>
          <w:sz w:val="24"/>
          <w:szCs w:val="24"/>
        </w:rPr>
      </w:pPr>
      <w:r>
        <w:rPr>
          <w:rFonts w:ascii="Palatino Linotype" w:hAnsi="Palatino Linotype" w:cs="Arial"/>
          <w:sz w:val="24"/>
          <w:szCs w:val="24"/>
        </w:rPr>
        <w:t>Luego entonces</w:t>
      </w:r>
      <w:r w:rsidRPr="005E4EB4">
        <w:rPr>
          <w:rFonts w:ascii="Palatino Linotype" w:hAnsi="Palatino Linotype" w:cs="Arial"/>
          <w:sz w:val="24"/>
          <w:szCs w:val="24"/>
        </w:rPr>
        <w:t>, se advierte que la relación laboral entre un servidor público y el Estado se formaliza mediante nombramiento, contrato, formato único de movimientos de personal o por encontrarse en lista de raya.</w:t>
      </w:r>
      <w:r>
        <w:rPr>
          <w:rFonts w:ascii="Palatino Linotype" w:hAnsi="Palatino Linotype" w:cs="Arial"/>
          <w:sz w:val="24"/>
          <w:szCs w:val="24"/>
        </w:rPr>
        <w:t xml:space="preserve"> </w:t>
      </w:r>
      <w:r w:rsidRPr="005E4EB4">
        <w:rPr>
          <w:rFonts w:ascii="Palatino Linotype" w:hAnsi="Palatino Linotype" w:cs="Arial"/>
          <w:sz w:val="24"/>
          <w:szCs w:val="24"/>
        </w:rPr>
        <w:t>Bajo esta óptica, tratándose de servidores públicos de los Municipios la Ley del Trabajo de los Servidores Públicos del Estado y Municipios, en su artículo 220-K, establece lo siguiente:</w:t>
      </w:r>
    </w:p>
    <w:p w14:paraId="37219938" w14:textId="77777777" w:rsidR="001249A0" w:rsidRPr="00F975C8" w:rsidRDefault="001249A0" w:rsidP="001249A0">
      <w:pPr>
        <w:tabs>
          <w:tab w:val="left" w:pos="9072"/>
        </w:tabs>
        <w:spacing w:before="240" w:line="360" w:lineRule="auto"/>
        <w:ind w:left="851" w:right="902"/>
        <w:jc w:val="both"/>
        <w:rPr>
          <w:rFonts w:ascii="Palatino Linotype" w:hAnsi="Palatino Linotype"/>
          <w:bCs/>
          <w:i/>
        </w:rPr>
      </w:pPr>
      <w:r w:rsidRPr="00F975C8">
        <w:rPr>
          <w:rFonts w:ascii="Palatino Linotype" w:hAnsi="Palatino Linotype"/>
          <w:b/>
          <w:bCs/>
          <w:i/>
        </w:rPr>
        <w:lastRenderedPageBreak/>
        <w:t>“ARTÍCULO 220 K.-</w:t>
      </w:r>
      <w:r w:rsidRPr="00F975C8">
        <w:rPr>
          <w:rFonts w:ascii="Palatino Linotype" w:hAnsi="Palatino Linotype"/>
          <w:bCs/>
          <w:i/>
        </w:rPr>
        <w:t xml:space="preserve"> La institución o dependencia pública tiene la obligación de conservar y exhibir en el proceso los documentos que a continuación se precisan:</w:t>
      </w:r>
    </w:p>
    <w:p w14:paraId="1EFFD369" w14:textId="77777777" w:rsidR="001249A0" w:rsidRPr="00F975C8" w:rsidRDefault="001249A0" w:rsidP="001249A0">
      <w:pPr>
        <w:tabs>
          <w:tab w:val="left" w:pos="9072"/>
        </w:tabs>
        <w:spacing w:before="240" w:line="360" w:lineRule="auto"/>
        <w:ind w:left="851" w:right="902"/>
        <w:jc w:val="both"/>
        <w:rPr>
          <w:rFonts w:ascii="Palatino Linotype" w:hAnsi="Palatino Linotype"/>
          <w:bCs/>
          <w:i/>
        </w:rPr>
      </w:pPr>
      <w:r>
        <w:rPr>
          <w:rFonts w:ascii="Palatino Linotype" w:hAnsi="Palatino Linotype"/>
          <w:bCs/>
          <w:i/>
        </w:rPr>
        <w:t>(</w:t>
      </w:r>
      <w:r w:rsidRPr="00F975C8">
        <w:rPr>
          <w:rFonts w:ascii="Palatino Linotype" w:hAnsi="Palatino Linotype"/>
          <w:bCs/>
          <w:i/>
        </w:rPr>
        <w:t>…</w:t>
      </w:r>
      <w:r>
        <w:rPr>
          <w:rFonts w:ascii="Palatino Linotype" w:hAnsi="Palatino Linotype"/>
          <w:bCs/>
          <w:i/>
        </w:rPr>
        <w:t>)</w:t>
      </w:r>
    </w:p>
    <w:p w14:paraId="575E235B" w14:textId="77777777" w:rsidR="001249A0" w:rsidRPr="00F975C8" w:rsidRDefault="001249A0" w:rsidP="001249A0">
      <w:pPr>
        <w:tabs>
          <w:tab w:val="left" w:pos="9072"/>
        </w:tabs>
        <w:spacing w:before="240" w:line="360" w:lineRule="auto"/>
        <w:ind w:left="851" w:right="902"/>
        <w:jc w:val="both"/>
        <w:rPr>
          <w:rFonts w:ascii="Palatino Linotype" w:hAnsi="Palatino Linotype"/>
          <w:bCs/>
          <w:i/>
        </w:rPr>
      </w:pPr>
      <w:r w:rsidRPr="00F975C8">
        <w:rPr>
          <w:rFonts w:ascii="Palatino Linotype" w:hAnsi="Palatino Linotype"/>
          <w:bCs/>
          <w:i/>
        </w:rPr>
        <w:t xml:space="preserve">II. </w:t>
      </w:r>
      <w:r w:rsidRPr="00F9164E">
        <w:rPr>
          <w:rFonts w:ascii="Palatino Linotype" w:hAnsi="Palatino Linotype"/>
          <w:b/>
          <w:i/>
          <w:u w:val="single"/>
        </w:rPr>
        <w:t xml:space="preserve">Recibos de pagos de salarios </w:t>
      </w:r>
      <w:r w:rsidRPr="0039245A">
        <w:rPr>
          <w:rFonts w:ascii="Palatino Linotype" w:hAnsi="Palatino Linotype"/>
          <w:b/>
          <w:i/>
          <w:u w:val="single"/>
        </w:rPr>
        <w:t xml:space="preserve">o las constancias documentales del pago de salario </w:t>
      </w:r>
      <w:r w:rsidRPr="00F975C8">
        <w:rPr>
          <w:rFonts w:ascii="Palatino Linotype" w:hAnsi="Palatino Linotype"/>
          <w:bCs/>
          <w:i/>
        </w:rPr>
        <w:t>cuando sea por depósito o mediante información electrónica;</w:t>
      </w:r>
    </w:p>
    <w:p w14:paraId="517F4D73" w14:textId="77777777" w:rsidR="001249A0" w:rsidRPr="00F975C8" w:rsidRDefault="001249A0" w:rsidP="001249A0">
      <w:pPr>
        <w:tabs>
          <w:tab w:val="left" w:pos="9072"/>
        </w:tabs>
        <w:spacing w:before="240" w:line="360" w:lineRule="auto"/>
        <w:ind w:left="851" w:right="902"/>
        <w:jc w:val="both"/>
        <w:rPr>
          <w:rFonts w:ascii="Palatino Linotype" w:hAnsi="Palatino Linotype"/>
          <w:bCs/>
          <w:i/>
        </w:rPr>
      </w:pPr>
      <w:r>
        <w:rPr>
          <w:rFonts w:ascii="Palatino Linotype" w:hAnsi="Palatino Linotype"/>
          <w:bCs/>
          <w:i/>
        </w:rPr>
        <w:t>(</w:t>
      </w:r>
      <w:r w:rsidRPr="00F975C8">
        <w:rPr>
          <w:rFonts w:ascii="Palatino Linotype" w:hAnsi="Palatino Linotype"/>
          <w:bCs/>
          <w:i/>
        </w:rPr>
        <w:t>…</w:t>
      </w:r>
      <w:r>
        <w:rPr>
          <w:rFonts w:ascii="Palatino Linotype" w:hAnsi="Palatino Linotype"/>
          <w:bCs/>
          <w:i/>
        </w:rPr>
        <w:t>)</w:t>
      </w:r>
    </w:p>
    <w:p w14:paraId="1BCB0421" w14:textId="77777777" w:rsidR="001249A0" w:rsidRPr="00F975C8" w:rsidRDefault="001249A0" w:rsidP="001249A0">
      <w:pPr>
        <w:tabs>
          <w:tab w:val="left" w:pos="9072"/>
        </w:tabs>
        <w:spacing w:before="240" w:line="360" w:lineRule="auto"/>
        <w:ind w:left="851" w:right="902"/>
        <w:jc w:val="both"/>
        <w:rPr>
          <w:rFonts w:ascii="Palatino Linotype" w:hAnsi="Palatino Linotype"/>
          <w:bCs/>
          <w:i/>
        </w:rPr>
      </w:pPr>
      <w:r w:rsidRPr="00F975C8">
        <w:rPr>
          <w:rFonts w:ascii="Palatino Linotype" w:hAnsi="Palatino Linotype"/>
          <w:bCs/>
          <w:i/>
        </w:rPr>
        <w:t>Los documentos señalados en la fracción I de este artículo, deberán conservarse mientras dure la relación laboral y hasta un año después; los señalados por las fracciones II, III, IV durante el último año y un año después de que se extinga la relación laboral, y los mencionados en la fracción V, conforme lo señalen las leyes que los rijan.</w:t>
      </w:r>
    </w:p>
    <w:p w14:paraId="566A272D" w14:textId="77777777" w:rsidR="001249A0" w:rsidRDefault="001249A0" w:rsidP="001249A0">
      <w:pPr>
        <w:tabs>
          <w:tab w:val="left" w:pos="9072"/>
        </w:tabs>
        <w:spacing w:before="240" w:line="360" w:lineRule="auto"/>
        <w:ind w:left="851" w:right="902"/>
        <w:jc w:val="both"/>
        <w:rPr>
          <w:rFonts w:ascii="Palatino Linotype" w:hAnsi="Palatino Linotype"/>
          <w:b/>
          <w:bCs/>
          <w:i/>
        </w:rPr>
      </w:pPr>
      <w:r w:rsidRPr="00F975C8">
        <w:rPr>
          <w:rFonts w:ascii="Palatino Linotype" w:hAnsi="Palatino Linotype"/>
          <w:bCs/>
          <w:i/>
        </w:rPr>
        <w:t>Los documentos y constancias aquí señalados, la institución o dependencia podrá conservarlos por medio de los sistemas de digitalización o de información magnética o electrónica o cualquier medio descubierto por la ciencia y las constancias expedidas por el encargado del área de personal de éstas, harán prueba plena.</w:t>
      </w:r>
      <w:r w:rsidRPr="00F975C8">
        <w:rPr>
          <w:rFonts w:ascii="Palatino Linotype" w:hAnsi="Palatino Linotype"/>
          <w:b/>
          <w:bCs/>
          <w:i/>
        </w:rPr>
        <w:t>”</w:t>
      </w:r>
      <w:r>
        <w:rPr>
          <w:rFonts w:ascii="Palatino Linotype" w:hAnsi="Palatino Linotype"/>
          <w:b/>
          <w:bCs/>
          <w:i/>
        </w:rPr>
        <w:t xml:space="preserve"> [Sic]</w:t>
      </w:r>
    </w:p>
    <w:p w14:paraId="416DC43C" w14:textId="77777777" w:rsidR="001249A0" w:rsidRDefault="001249A0" w:rsidP="001249A0">
      <w:pPr>
        <w:tabs>
          <w:tab w:val="left" w:pos="9072"/>
        </w:tabs>
        <w:spacing w:before="240" w:line="360" w:lineRule="auto"/>
        <w:ind w:left="851" w:right="902"/>
        <w:jc w:val="both"/>
        <w:rPr>
          <w:rFonts w:ascii="Palatino Linotype" w:hAnsi="Palatino Linotype"/>
          <w:b/>
          <w:bCs/>
          <w:i/>
        </w:rPr>
      </w:pPr>
    </w:p>
    <w:p w14:paraId="2B0E184D" w14:textId="77777777" w:rsidR="001249A0" w:rsidRPr="007658D5" w:rsidRDefault="001249A0" w:rsidP="001249A0">
      <w:pPr>
        <w:spacing w:before="240" w:after="240" w:line="360" w:lineRule="auto"/>
        <w:ind w:right="49"/>
        <w:jc w:val="both"/>
        <w:rPr>
          <w:rFonts w:ascii="Palatino Linotype" w:hAnsi="Palatino Linotype" w:cs="Arial"/>
          <w:sz w:val="24"/>
          <w:szCs w:val="24"/>
        </w:rPr>
      </w:pPr>
      <w:r>
        <w:rPr>
          <w:rFonts w:ascii="Palatino Linotype" w:hAnsi="Palatino Linotype" w:cs="Arial"/>
          <w:sz w:val="24"/>
          <w:szCs w:val="24"/>
        </w:rPr>
        <w:t>En consecuencia</w:t>
      </w:r>
      <w:r w:rsidRPr="007658D5">
        <w:rPr>
          <w:rFonts w:ascii="Palatino Linotype" w:hAnsi="Palatino Linotype" w:cs="Arial"/>
          <w:sz w:val="24"/>
          <w:szCs w:val="24"/>
        </w:rPr>
        <w:t>, se advierte que toda institución o dependencia pública del Estado de México debe conservar las constancias documentales del pago de salario cuando sea por depósito o mediante información electrónica, debiendo conservar dicha documentación durante el último año y un año después de que se extinga la relación laboral a través de los sistemas de digitalización o de información magnética o electrónica.</w:t>
      </w:r>
    </w:p>
    <w:p w14:paraId="56C70808" w14:textId="77777777" w:rsidR="001249A0" w:rsidRPr="007658D5" w:rsidRDefault="001249A0" w:rsidP="001249A0">
      <w:pPr>
        <w:tabs>
          <w:tab w:val="right" w:leader="dot" w:pos="8505"/>
        </w:tabs>
        <w:spacing w:before="240" w:after="240" w:line="360" w:lineRule="auto"/>
        <w:jc w:val="both"/>
        <w:rPr>
          <w:rStyle w:val="apple-style-span"/>
          <w:rFonts w:ascii="Palatino Linotype" w:hAnsi="Palatino Linotype"/>
          <w:color w:val="000000"/>
          <w:sz w:val="24"/>
          <w:szCs w:val="24"/>
        </w:rPr>
      </w:pPr>
      <w:r w:rsidRPr="007658D5">
        <w:rPr>
          <w:rFonts w:ascii="Palatino Linotype" w:hAnsi="Palatino Linotype"/>
          <w:color w:val="000000"/>
          <w:sz w:val="24"/>
          <w:szCs w:val="24"/>
        </w:rPr>
        <w:lastRenderedPageBreak/>
        <w:t xml:space="preserve">Por ende, para conocer lo que debe contener la información correspondiente a la “Nómina”, es necesario señalar </w:t>
      </w:r>
      <w:r w:rsidRPr="007658D5">
        <w:rPr>
          <w:rStyle w:val="apple-style-span"/>
          <w:rFonts w:ascii="Palatino Linotype" w:hAnsi="Palatino Linotype" w:cs="Arial"/>
          <w:color w:val="000000"/>
          <w:sz w:val="24"/>
          <w:szCs w:val="24"/>
        </w:rPr>
        <w:t xml:space="preserve">la fracción II del artículo 4 de la Ley de Fiscalización Superior del Estado de México, la cual señala: </w:t>
      </w:r>
    </w:p>
    <w:p w14:paraId="2C8BEE61" w14:textId="77777777" w:rsidR="001249A0" w:rsidRPr="00F975C8" w:rsidRDefault="001249A0" w:rsidP="001249A0">
      <w:pPr>
        <w:autoSpaceDE w:val="0"/>
        <w:autoSpaceDN w:val="0"/>
        <w:adjustRightInd w:val="0"/>
        <w:spacing w:before="240" w:line="360" w:lineRule="auto"/>
        <w:ind w:left="851" w:right="851"/>
        <w:jc w:val="both"/>
        <w:rPr>
          <w:rFonts w:ascii="Palatino Linotype" w:hAnsi="Palatino Linotype" w:cs="Arial"/>
          <w:i/>
          <w:lang w:eastAsia="es-MX"/>
        </w:rPr>
      </w:pPr>
      <w:r w:rsidRPr="00F975C8">
        <w:rPr>
          <w:rFonts w:ascii="Palatino Linotype" w:hAnsi="Palatino Linotype" w:cs="Arial"/>
          <w:b/>
          <w:bCs/>
          <w:i/>
          <w:lang w:eastAsia="es-MX"/>
        </w:rPr>
        <w:t xml:space="preserve">“Artículo 4. </w:t>
      </w:r>
      <w:r w:rsidRPr="00F975C8">
        <w:rPr>
          <w:rFonts w:ascii="Palatino Linotype" w:hAnsi="Palatino Linotype" w:cs="Arial"/>
          <w:i/>
          <w:lang w:eastAsia="es-MX"/>
        </w:rPr>
        <w:t>Son sujetos de fiscalización:</w:t>
      </w:r>
    </w:p>
    <w:p w14:paraId="5B889122" w14:textId="77777777" w:rsidR="001249A0" w:rsidRPr="000A0968" w:rsidRDefault="001249A0" w:rsidP="00CB6E32">
      <w:pPr>
        <w:numPr>
          <w:ilvl w:val="0"/>
          <w:numId w:val="2"/>
        </w:numPr>
        <w:autoSpaceDE w:val="0"/>
        <w:autoSpaceDN w:val="0"/>
        <w:adjustRightInd w:val="0"/>
        <w:spacing w:before="240" w:line="360" w:lineRule="auto"/>
        <w:ind w:left="851" w:right="851" w:firstLine="0"/>
        <w:jc w:val="both"/>
        <w:rPr>
          <w:rFonts w:ascii="Palatino Linotype" w:hAnsi="Palatino Linotype" w:cs="Arial"/>
          <w:b/>
          <w:i/>
          <w:u w:val="single"/>
          <w:lang w:eastAsia="es-MX"/>
        </w:rPr>
      </w:pPr>
      <w:r w:rsidRPr="000A0968">
        <w:rPr>
          <w:rFonts w:ascii="Palatino Linotype" w:hAnsi="Palatino Linotype" w:cs="Arial"/>
          <w:b/>
          <w:i/>
          <w:u w:val="single"/>
          <w:lang w:eastAsia="es-MX"/>
        </w:rPr>
        <w:t>Los municipios del Estado de México;</w:t>
      </w:r>
    </w:p>
    <w:p w14:paraId="21349A19" w14:textId="77777777" w:rsidR="001249A0" w:rsidRDefault="001249A0" w:rsidP="001249A0">
      <w:pPr>
        <w:autoSpaceDE w:val="0"/>
        <w:autoSpaceDN w:val="0"/>
        <w:adjustRightInd w:val="0"/>
        <w:spacing w:before="240" w:line="360" w:lineRule="auto"/>
        <w:ind w:left="851" w:right="851"/>
        <w:jc w:val="both"/>
        <w:rPr>
          <w:rFonts w:ascii="Palatino Linotype" w:hAnsi="Palatino Linotype" w:cs="Arial"/>
          <w:b/>
          <w:i/>
          <w:lang w:eastAsia="es-MX"/>
        </w:rPr>
      </w:pPr>
      <w:r>
        <w:rPr>
          <w:rFonts w:ascii="Palatino Linotype" w:hAnsi="Palatino Linotype" w:cs="Arial"/>
          <w:i/>
          <w:lang w:eastAsia="es-MX"/>
        </w:rPr>
        <w:t>(</w:t>
      </w:r>
      <w:r w:rsidRPr="00F975C8">
        <w:rPr>
          <w:rFonts w:ascii="Palatino Linotype" w:hAnsi="Palatino Linotype" w:cs="Arial"/>
          <w:i/>
          <w:lang w:eastAsia="es-MX"/>
        </w:rPr>
        <w:t>…</w:t>
      </w:r>
      <w:r>
        <w:rPr>
          <w:rFonts w:ascii="Palatino Linotype" w:hAnsi="Palatino Linotype" w:cs="Arial"/>
          <w:i/>
          <w:lang w:eastAsia="es-MX"/>
        </w:rPr>
        <w:t>)</w:t>
      </w:r>
      <w:r w:rsidRPr="00F975C8">
        <w:rPr>
          <w:rFonts w:ascii="Palatino Linotype" w:hAnsi="Palatino Linotype" w:cs="Arial"/>
          <w:i/>
          <w:lang w:eastAsia="es-MX"/>
        </w:rPr>
        <w:t>”</w:t>
      </w:r>
      <w:r>
        <w:rPr>
          <w:rFonts w:ascii="Palatino Linotype" w:hAnsi="Palatino Linotype" w:cs="Arial"/>
          <w:i/>
          <w:lang w:eastAsia="es-MX"/>
        </w:rPr>
        <w:t xml:space="preserve"> </w:t>
      </w:r>
      <w:r>
        <w:rPr>
          <w:rFonts w:ascii="Palatino Linotype" w:hAnsi="Palatino Linotype" w:cs="Arial"/>
          <w:b/>
          <w:i/>
          <w:lang w:eastAsia="es-MX"/>
        </w:rPr>
        <w:t>[Sic]</w:t>
      </w:r>
    </w:p>
    <w:p w14:paraId="2C4B0B00" w14:textId="77777777" w:rsidR="006E135A" w:rsidRDefault="006E135A" w:rsidP="001249A0">
      <w:pPr>
        <w:autoSpaceDE w:val="0"/>
        <w:autoSpaceDN w:val="0"/>
        <w:adjustRightInd w:val="0"/>
        <w:spacing w:line="360" w:lineRule="auto"/>
        <w:ind w:right="49"/>
        <w:jc w:val="both"/>
        <w:rPr>
          <w:rStyle w:val="apple-style-span"/>
          <w:rFonts w:ascii="Palatino Linotype" w:hAnsi="Palatino Linotype" w:cs="Arial"/>
          <w:color w:val="000000"/>
          <w:sz w:val="24"/>
          <w:szCs w:val="24"/>
        </w:rPr>
      </w:pPr>
    </w:p>
    <w:p w14:paraId="318796C8" w14:textId="06DECC2A" w:rsidR="001249A0" w:rsidRPr="003E0BC5" w:rsidRDefault="001249A0" w:rsidP="001249A0">
      <w:pPr>
        <w:autoSpaceDE w:val="0"/>
        <w:autoSpaceDN w:val="0"/>
        <w:adjustRightInd w:val="0"/>
        <w:spacing w:line="360" w:lineRule="auto"/>
        <w:ind w:right="49"/>
        <w:jc w:val="both"/>
        <w:rPr>
          <w:rStyle w:val="apple-style-span"/>
          <w:rFonts w:ascii="Palatino Linotype" w:hAnsi="Palatino Linotype" w:cs="Arial"/>
          <w:bCs/>
          <w:color w:val="000000"/>
          <w:sz w:val="24"/>
          <w:szCs w:val="24"/>
        </w:rPr>
      </w:pPr>
      <w:r w:rsidRPr="003E0BC5">
        <w:rPr>
          <w:rStyle w:val="apple-style-span"/>
          <w:rFonts w:ascii="Palatino Linotype" w:hAnsi="Palatino Linotype" w:cs="Arial"/>
          <w:color w:val="000000"/>
          <w:sz w:val="24"/>
          <w:szCs w:val="24"/>
        </w:rPr>
        <w:t xml:space="preserve">Razón por la que, al Órgano Superior de Fiscalización de esta entidad federativa, le asiste la facultad de emitir los </w:t>
      </w:r>
      <w:r w:rsidRPr="003E0BC5">
        <w:rPr>
          <w:rStyle w:val="apple-style-span"/>
          <w:rFonts w:ascii="Palatino Linotype" w:hAnsi="Palatino Linotype" w:cs="Arial"/>
          <w:b/>
          <w:color w:val="000000"/>
          <w:sz w:val="24"/>
          <w:szCs w:val="24"/>
        </w:rPr>
        <w:t>Lineamientos para la Integración del Informe Mensual</w:t>
      </w:r>
      <w:r w:rsidRPr="003E0BC5">
        <w:rPr>
          <w:rStyle w:val="apple-style-span"/>
          <w:rFonts w:ascii="Palatino Linotype" w:hAnsi="Palatino Linotype" w:cs="Arial"/>
          <w:color w:val="000000"/>
          <w:sz w:val="24"/>
          <w:szCs w:val="24"/>
        </w:rPr>
        <w:t xml:space="preserve">, en términos la fracción XI del artículo 8 de la Ley de Fiscalización Superior del Estado de México, que señalan: </w:t>
      </w:r>
    </w:p>
    <w:p w14:paraId="39B051D8" w14:textId="77777777" w:rsidR="001249A0" w:rsidRPr="00F975C8" w:rsidRDefault="001249A0" w:rsidP="001249A0">
      <w:pPr>
        <w:autoSpaceDE w:val="0"/>
        <w:autoSpaceDN w:val="0"/>
        <w:adjustRightInd w:val="0"/>
        <w:spacing w:before="240" w:line="360" w:lineRule="auto"/>
        <w:ind w:left="851" w:right="851"/>
        <w:jc w:val="both"/>
        <w:rPr>
          <w:rFonts w:ascii="Palatino Linotype" w:hAnsi="Palatino Linotype" w:cs="Arial"/>
          <w:i/>
        </w:rPr>
      </w:pPr>
      <w:r w:rsidRPr="00F975C8">
        <w:rPr>
          <w:rFonts w:ascii="Palatino Linotype" w:hAnsi="Palatino Linotype" w:cs="Arial"/>
          <w:b/>
          <w:bCs/>
          <w:i/>
        </w:rPr>
        <w:t xml:space="preserve">“Artículo 8. </w:t>
      </w:r>
      <w:r w:rsidRPr="00F975C8">
        <w:rPr>
          <w:rFonts w:ascii="Palatino Linotype" w:hAnsi="Palatino Linotype" w:cs="Arial"/>
          <w:i/>
        </w:rPr>
        <w:t>El Órgano Superior tendrá las siguientes atribuciones:</w:t>
      </w:r>
    </w:p>
    <w:p w14:paraId="1765F5A0" w14:textId="77777777" w:rsidR="001249A0" w:rsidRPr="00F975C8" w:rsidRDefault="001249A0" w:rsidP="001249A0">
      <w:pPr>
        <w:autoSpaceDE w:val="0"/>
        <w:autoSpaceDN w:val="0"/>
        <w:adjustRightInd w:val="0"/>
        <w:spacing w:before="240" w:line="360" w:lineRule="auto"/>
        <w:ind w:left="851" w:right="851"/>
        <w:jc w:val="both"/>
        <w:rPr>
          <w:rFonts w:ascii="Palatino Linotype" w:hAnsi="Palatino Linotype" w:cs="Arial"/>
          <w:i/>
        </w:rPr>
      </w:pPr>
      <w:r w:rsidRPr="00F975C8">
        <w:rPr>
          <w:rFonts w:ascii="Palatino Linotype" w:hAnsi="Palatino Linotype" w:cs="Arial"/>
          <w:b/>
          <w:bCs/>
          <w:i/>
        </w:rPr>
        <w:t xml:space="preserve">XI. </w:t>
      </w:r>
      <w:r w:rsidRPr="00F975C8">
        <w:rPr>
          <w:rFonts w:ascii="Palatino Linotype" w:hAnsi="Palatino Linotype" w:cs="Arial"/>
          <w:i/>
        </w:rPr>
        <w:t>Establecer los lineamientos, criterios, procedimientos, métodos y sistemas para las acciones de control y evaluación, necesarios para la fiscalización de las cuentas públicas y los informes trimestrales;</w:t>
      </w:r>
    </w:p>
    <w:p w14:paraId="3D8CA9BB" w14:textId="77777777" w:rsidR="001249A0" w:rsidRDefault="001249A0" w:rsidP="001249A0">
      <w:pPr>
        <w:autoSpaceDE w:val="0"/>
        <w:autoSpaceDN w:val="0"/>
        <w:adjustRightInd w:val="0"/>
        <w:spacing w:before="240" w:line="360" w:lineRule="auto"/>
        <w:ind w:left="851" w:right="851"/>
        <w:jc w:val="both"/>
        <w:rPr>
          <w:rStyle w:val="apple-style-span"/>
          <w:rFonts w:ascii="Palatino Linotype" w:hAnsi="Palatino Linotype" w:cs="Arial"/>
          <w:b/>
          <w:i/>
          <w:color w:val="000000"/>
        </w:rPr>
      </w:pPr>
      <w:r>
        <w:rPr>
          <w:rStyle w:val="apple-style-span"/>
          <w:rFonts w:ascii="Palatino Linotype" w:hAnsi="Palatino Linotype" w:cs="Arial"/>
          <w:color w:val="000000"/>
        </w:rPr>
        <w:t>(</w:t>
      </w:r>
      <w:r w:rsidRPr="00F975C8">
        <w:rPr>
          <w:rStyle w:val="apple-style-span"/>
          <w:rFonts w:ascii="Palatino Linotype" w:hAnsi="Palatino Linotype" w:cs="Arial"/>
          <w:color w:val="000000"/>
        </w:rPr>
        <w:t>…</w:t>
      </w:r>
      <w:r>
        <w:rPr>
          <w:rStyle w:val="apple-style-span"/>
          <w:rFonts w:ascii="Palatino Linotype" w:hAnsi="Palatino Linotype" w:cs="Arial"/>
          <w:color w:val="000000"/>
        </w:rPr>
        <w:t>)</w:t>
      </w:r>
      <w:r w:rsidRPr="00F975C8">
        <w:rPr>
          <w:rStyle w:val="apple-style-span"/>
          <w:rFonts w:ascii="Palatino Linotype" w:hAnsi="Palatino Linotype" w:cs="Arial"/>
          <w:color w:val="000000"/>
        </w:rPr>
        <w:t>”</w:t>
      </w:r>
      <w:r>
        <w:rPr>
          <w:rStyle w:val="apple-style-span"/>
          <w:rFonts w:ascii="Palatino Linotype" w:hAnsi="Palatino Linotype" w:cs="Arial"/>
          <w:color w:val="000000"/>
        </w:rPr>
        <w:t xml:space="preserve"> </w:t>
      </w:r>
      <w:r w:rsidRPr="003E0BC5">
        <w:rPr>
          <w:rStyle w:val="apple-style-span"/>
          <w:rFonts w:ascii="Palatino Linotype" w:hAnsi="Palatino Linotype" w:cs="Arial"/>
          <w:b/>
          <w:i/>
          <w:color w:val="000000"/>
        </w:rPr>
        <w:t>[Sic]</w:t>
      </w:r>
    </w:p>
    <w:p w14:paraId="58584406" w14:textId="77777777" w:rsidR="001249A0" w:rsidRDefault="001249A0" w:rsidP="001249A0">
      <w:pPr>
        <w:autoSpaceDE w:val="0"/>
        <w:autoSpaceDN w:val="0"/>
        <w:adjustRightInd w:val="0"/>
        <w:spacing w:before="240" w:line="360" w:lineRule="auto"/>
        <w:ind w:left="851" w:right="851"/>
        <w:jc w:val="both"/>
        <w:rPr>
          <w:rStyle w:val="apple-style-span"/>
          <w:rFonts w:ascii="Palatino Linotype" w:hAnsi="Palatino Linotype" w:cs="Arial"/>
          <w:b/>
          <w:color w:val="000000"/>
        </w:rPr>
      </w:pPr>
    </w:p>
    <w:p w14:paraId="4D3672E5" w14:textId="038D4325" w:rsidR="001249A0" w:rsidRPr="003E0BC5" w:rsidRDefault="001249A0" w:rsidP="001249A0">
      <w:pPr>
        <w:spacing w:line="360" w:lineRule="auto"/>
        <w:jc w:val="both"/>
        <w:rPr>
          <w:rFonts w:ascii="Palatino Linotype" w:hAnsi="Palatino Linotype"/>
          <w:sz w:val="24"/>
          <w:szCs w:val="24"/>
        </w:rPr>
      </w:pPr>
      <w:r w:rsidRPr="003E0BC5">
        <w:rPr>
          <w:rFonts w:ascii="Palatino Linotype" w:hAnsi="Palatino Linotype"/>
          <w:sz w:val="24"/>
          <w:szCs w:val="24"/>
        </w:rPr>
        <w:t>De esta forma, el Órgano Superior de Fiscalización del Estado de México (OSFEM</w:t>
      </w:r>
      <w:r w:rsidR="00202B9E" w:rsidRPr="003E0BC5">
        <w:rPr>
          <w:rFonts w:ascii="Palatino Linotype" w:hAnsi="Palatino Linotype"/>
          <w:sz w:val="24"/>
          <w:szCs w:val="24"/>
        </w:rPr>
        <w:t>), emite</w:t>
      </w:r>
      <w:r w:rsidRPr="003E0BC5">
        <w:rPr>
          <w:rFonts w:ascii="Palatino Linotype" w:hAnsi="Palatino Linotype"/>
          <w:sz w:val="24"/>
          <w:szCs w:val="24"/>
        </w:rPr>
        <w:t xml:space="preserve"> anualmente los Lineamientos para definir los criterios, formatos y </w:t>
      </w:r>
      <w:r w:rsidRPr="003E0BC5">
        <w:rPr>
          <w:rFonts w:ascii="Palatino Linotype" w:hAnsi="Palatino Linotype"/>
          <w:sz w:val="24"/>
          <w:szCs w:val="24"/>
        </w:rPr>
        <w:lastRenderedPageBreak/>
        <w:t xml:space="preserve">documentación necesaria para presentar los </w:t>
      </w:r>
      <w:r w:rsidR="00151AE3" w:rsidRPr="003E0BC5">
        <w:rPr>
          <w:rFonts w:ascii="Palatino Linotype" w:hAnsi="Palatino Linotype"/>
          <w:sz w:val="24"/>
          <w:szCs w:val="24"/>
        </w:rPr>
        <w:t>informes, dentro</w:t>
      </w:r>
      <w:r w:rsidRPr="003E0BC5">
        <w:rPr>
          <w:rFonts w:ascii="Palatino Linotype" w:hAnsi="Palatino Linotype"/>
          <w:sz w:val="24"/>
          <w:szCs w:val="24"/>
        </w:rPr>
        <w:t xml:space="preserve"> de los cuales d</w:t>
      </w:r>
      <w:r>
        <w:rPr>
          <w:rFonts w:ascii="Palatino Linotype" w:hAnsi="Palatino Linotype"/>
          <w:sz w:val="24"/>
          <w:szCs w:val="24"/>
        </w:rPr>
        <w:t>estaca</w:t>
      </w:r>
      <w:r w:rsidRPr="003E0BC5">
        <w:rPr>
          <w:rFonts w:ascii="Palatino Linotype" w:hAnsi="Palatino Linotype"/>
          <w:sz w:val="24"/>
          <w:szCs w:val="24"/>
        </w:rPr>
        <w:t xml:space="preserve"> –en relación con el análisis que nos ocupa-, </w:t>
      </w:r>
      <w:r>
        <w:rPr>
          <w:rFonts w:ascii="Palatino Linotype" w:hAnsi="Palatino Linotype"/>
          <w:sz w:val="24"/>
          <w:szCs w:val="24"/>
        </w:rPr>
        <w:t xml:space="preserve">recibos de nómina. </w:t>
      </w:r>
    </w:p>
    <w:p w14:paraId="3CE2976E" w14:textId="77777777" w:rsidR="001249A0" w:rsidRPr="003E0BC5" w:rsidRDefault="001249A0" w:rsidP="001249A0">
      <w:pPr>
        <w:spacing w:line="360" w:lineRule="auto"/>
        <w:jc w:val="both"/>
        <w:rPr>
          <w:rFonts w:ascii="Palatino Linotype" w:hAnsi="Palatino Linotype"/>
          <w:sz w:val="24"/>
          <w:szCs w:val="24"/>
        </w:rPr>
      </w:pPr>
      <w:r w:rsidRPr="003E0BC5">
        <w:rPr>
          <w:rFonts w:ascii="Palatino Linotype" w:hAnsi="Palatino Linotype"/>
          <w:sz w:val="24"/>
          <w:szCs w:val="24"/>
        </w:rPr>
        <w:t>Resulta preciso señalar que estos lineamientos son de observancia general para todos los servidores públicos de las entidades fiscalizables que desempeñen un empleo, cargo o comisión, de cualquier naturaleza en la administración pública municipal y que manejen recursos públicos como lo son los municipios; en atención a ello, el informe mensual deberá ser presentado al Órgano Superior de Fiscalización dentro de los 20 días posteriores al término del mes correspondiente de acuerdo a lo establecido en el artículo 32 de la Ley de Fiscalización Superior del Estado de México, que a la letra dice:</w:t>
      </w:r>
    </w:p>
    <w:p w14:paraId="5BD82170" w14:textId="77777777" w:rsidR="001249A0" w:rsidRPr="00F975C8" w:rsidRDefault="001249A0" w:rsidP="001249A0">
      <w:pPr>
        <w:spacing w:before="240" w:line="360" w:lineRule="auto"/>
        <w:ind w:left="851" w:right="851"/>
        <w:jc w:val="both"/>
        <w:rPr>
          <w:rFonts w:ascii="Palatino Linotype" w:hAnsi="Palatino Linotype"/>
          <w:i/>
        </w:rPr>
      </w:pPr>
      <w:r w:rsidRPr="00F975C8">
        <w:rPr>
          <w:rFonts w:ascii="Palatino Linotype" w:hAnsi="Palatino Linotype"/>
          <w:b/>
          <w:i/>
        </w:rPr>
        <w:t>“Artículo 32.-</w:t>
      </w:r>
      <w:r w:rsidRPr="00F975C8">
        <w:rPr>
          <w:rFonts w:ascii="Palatino Linotype" w:hAnsi="Palatino Linotype"/>
          <w:i/>
        </w:rPr>
        <w:t xml:space="preserve"> El Gobernador del Estado, por conducto del titular de la dependencia competente, presentará a la Legislatura la cuenta pública del Gobierno del Estado del ejercicio fiscal inmediato anterior, a más tardar el quince de mayo de cada año.</w:t>
      </w:r>
    </w:p>
    <w:p w14:paraId="0D87B4A9" w14:textId="77777777" w:rsidR="001249A0" w:rsidRPr="00A535E3" w:rsidRDefault="001249A0" w:rsidP="001249A0">
      <w:pPr>
        <w:spacing w:before="240" w:line="360" w:lineRule="auto"/>
        <w:ind w:left="851" w:right="851"/>
        <w:jc w:val="both"/>
        <w:rPr>
          <w:rFonts w:ascii="Palatino Linotype" w:hAnsi="Palatino Linotype"/>
          <w:b/>
          <w:i/>
        </w:rPr>
      </w:pPr>
      <w:r w:rsidRPr="00F975C8">
        <w:rPr>
          <w:rFonts w:ascii="Palatino Linotype" w:hAnsi="Palatino Linotype"/>
          <w:b/>
          <w:i/>
        </w:rPr>
        <w:t>Los Presidentes Municipales presentarán a la Legislatura las cuentas públicas anuales</w:t>
      </w:r>
      <w:r w:rsidRPr="00F975C8">
        <w:rPr>
          <w:rFonts w:ascii="Palatino Linotype" w:hAnsi="Palatino Linotype"/>
          <w:i/>
        </w:rPr>
        <w:t xml:space="preserve"> de sus respectivos municipios, del ejercicio fiscal inmediato anterior, </w:t>
      </w:r>
      <w:r w:rsidRPr="00F975C8">
        <w:rPr>
          <w:rFonts w:ascii="Palatino Linotype" w:hAnsi="Palatino Linotype"/>
          <w:b/>
          <w:i/>
        </w:rPr>
        <w:t>dentro de los quince primeros días del mes de marzo</w:t>
      </w:r>
      <w:r w:rsidRPr="00F975C8">
        <w:rPr>
          <w:rFonts w:ascii="Palatino Linotype" w:hAnsi="Palatino Linotype"/>
          <w:i/>
        </w:rPr>
        <w:t xml:space="preserve"> de cada año; </w:t>
      </w:r>
      <w:r w:rsidRPr="00F975C8">
        <w:rPr>
          <w:rFonts w:ascii="Palatino Linotype" w:hAnsi="Palatino Linotype"/>
          <w:b/>
          <w:i/>
        </w:rPr>
        <w:t>asimism</w:t>
      </w:r>
      <w:r w:rsidRPr="00F975C8">
        <w:rPr>
          <w:rFonts w:ascii="Palatino Linotype" w:hAnsi="Palatino Linotype"/>
          <w:i/>
        </w:rPr>
        <w:t xml:space="preserve">o, </w:t>
      </w:r>
      <w:r w:rsidRPr="00F975C8">
        <w:rPr>
          <w:rFonts w:ascii="Palatino Linotype" w:hAnsi="Palatino Linotype"/>
          <w:b/>
          <w:i/>
          <w:u w:val="single"/>
        </w:rPr>
        <w:t>los informes mensuales</w:t>
      </w:r>
      <w:r w:rsidRPr="00F975C8">
        <w:rPr>
          <w:rFonts w:ascii="Palatino Linotype" w:hAnsi="Palatino Linotype"/>
          <w:i/>
        </w:rPr>
        <w:t xml:space="preserve"> los deberán presentar </w:t>
      </w:r>
      <w:r w:rsidRPr="00F975C8">
        <w:rPr>
          <w:rFonts w:ascii="Palatino Linotype" w:hAnsi="Palatino Linotype"/>
          <w:b/>
          <w:i/>
          <w:u w:val="single"/>
        </w:rPr>
        <w:t>dentro de los veinte días posteriores al término del mes correspondiente.”</w:t>
      </w:r>
      <w:r>
        <w:rPr>
          <w:rFonts w:ascii="Palatino Linotype" w:hAnsi="Palatino Linotype"/>
          <w:b/>
          <w:i/>
          <w:u w:val="single"/>
        </w:rPr>
        <w:t xml:space="preserve"> </w:t>
      </w:r>
      <w:r>
        <w:rPr>
          <w:rFonts w:ascii="Palatino Linotype" w:hAnsi="Palatino Linotype"/>
          <w:b/>
          <w:i/>
        </w:rPr>
        <w:t>[Sic]</w:t>
      </w:r>
    </w:p>
    <w:p w14:paraId="2A2A6B3F" w14:textId="77777777" w:rsidR="001249A0" w:rsidRPr="00F975C8" w:rsidRDefault="001249A0" w:rsidP="001249A0">
      <w:pPr>
        <w:ind w:left="851" w:right="758"/>
        <w:jc w:val="both"/>
        <w:rPr>
          <w:rFonts w:ascii="Palatino Linotype" w:hAnsi="Palatino Linotype"/>
          <w:i/>
        </w:rPr>
      </w:pPr>
    </w:p>
    <w:p w14:paraId="66CA1AF8" w14:textId="6F05CF8C" w:rsidR="001249A0" w:rsidRDefault="001249A0" w:rsidP="00D92434">
      <w:pPr>
        <w:spacing w:before="240" w:after="240" w:line="360" w:lineRule="auto"/>
        <w:ind w:right="-91"/>
        <w:jc w:val="both"/>
        <w:rPr>
          <w:rFonts w:ascii="Palatino Linotype" w:hAnsi="Palatino Linotype"/>
          <w:sz w:val="24"/>
          <w:szCs w:val="24"/>
        </w:rPr>
      </w:pPr>
      <w:r w:rsidRPr="003E0BC5">
        <w:rPr>
          <w:rFonts w:ascii="Palatino Linotype" w:hAnsi="Palatino Linotype"/>
          <w:sz w:val="24"/>
          <w:szCs w:val="24"/>
        </w:rPr>
        <w:t xml:space="preserve">La información </w:t>
      </w:r>
      <w:r w:rsidRPr="003E0BC5">
        <w:rPr>
          <w:rFonts w:ascii="Palatino Linotype" w:hAnsi="Palatino Linotype"/>
          <w:b/>
          <w:sz w:val="24"/>
          <w:szCs w:val="24"/>
        </w:rPr>
        <w:t>documental comprobatoria</w:t>
      </w:r>
      <w:r w:rsidRPr="003E0BC5">
        <w:rPr>
          <w:rFonts w:ascii="Palatino Linotype" w:hAnsi="Palatino Linotype"/>
          <w:sz w:val="24"/>
          <w:szCs w:val="24"/>
        </w:rPr>
        <w:t xml:space="preserve">, </w:t>
      </w:r>
      <w:r w:rsidRPr="003E0BC5">
        <w:rPr>
          <w:rFonts w:ascii="Palatino Linotype" w:hAnsi="Palatino Linotype"/>
          <w:b/>
          <w:sz w:val="24"/>
          <w:szCs w:val="24"/>
          <w:u w:val="single"/>
        </w:rPr>
        <w:t>deberá conservarse en los archivos de la entidad fiscalizada –Municipio</w:t>
      </w:r>
      <w:r w:rsidRPr="003E0BC5">
        <w:rPr>
          <w:rFonts w:ascii="Palatino Linotype" w:hAnsi="Palatino Linotype"/>
          <w:sz w:val="24"/>
          <w:szCs w:val="24"/>
        </w:rPr>
        <w:t>-, en original y debidamente integrada en términos de los lineamientos de referencia, pues son susceptibles de revisión directa por el órgano Superior de Fiscalización.</w:t>
      </w:r>
      <w:r w:rsidR="00D92434">
        <w:rPr>
          <w:rFonts w:ascii="Palatino Linotype" w:hAnsi="Palatino Linotype"/>
          <w:sz w:val="24"/>
          <w:szCs w:val="24"/>
        </w:rPr>
        <w:t xml:space="preserve"> </w:t>
      </w:r>
      <w:r w:rsidRPr="003E0BC5">
        <w:rPr>
          <w:rFonts w:ascii="Palatino Linotype" w:hAnsi="Palatino Linotype" w:cs="Arial"/>
          <w:sz w:val="24"/>
          <w:szCs w:val="24"/>
          <w:lang w:val="es-ES"/>
        </w:rPr>
        <w:t xml:space="preserve">Una vez puntualizado esto, se advierte que </w:t>
      </w:r>
      <w:r>
        <w:rPr>
          <w:rFonts w:ascii="Palatino Linotype" w:hAnsi="Palatino Linotype" w:cs="Arial"/>
          <w:sz w:val="24"/>
          <w:szCs w:val="24"/>
          <w:lang w:val="es-ES"/>
        </w:rPr>
        <w:t xml:space="preserve">los recibos de </w:t>
      </w:r>
      <w:r>
        <w:rPr>
          <w:rFonts w:ascii="Palatino Linotype" w:hAnsi="Palatino Linotype" w:cs="Arial"/>
          <w:sz w:val="24"/>
          <w:szCs w:val="24"/>
          <w:lang w:val="es-ES"/>
        </w:rPr>
        <w:lastRenderedPageBreak/>
        <w:t xml:space="preserve">nómina </w:t>
      </w:r>
      <w:r w:rsidRPr="003E0BC5">
        <w:rPr>
          <w:rFonts w:ascii="Palatino Linotype" w:hAnsi="Palatino Linotype" w:cs="Arial"/>
          <w:sz w:val="24"/>
          <w:szCs w:val="24"/>
          <w:lang w:val="es-ES"/>
        </w:rPr>
        <w:t>contiene</w:t>
      </w:r>
      <w:r>
        <w:rPr>
          <w:rFonts w:ascii="Palatino Linotype" w:hAnsi="Palatino Linotype" w:cs="Arial"/>
          <w:sz w:val="24"/>
          <w:szCs w:val="24"/>
          <w:lang w:val="es-ES"/>
        </w:rPr>
        <w:t>n</w:t>
      </w:r>
      <w:r w:rsidRPr="003E0BC5">
        <w:rPr>
          <w:rFonts w:ascii="Palatino Linotype" w:hAnsi="Palatino Linotype" w:cs="Arial"/>
          <w:sz w:val="24"/>
          <w:szCs w:val="24"/>
          <w:lang w:val="es-ES"/>
        </w:rPr>
        <w:t xml:space="preserve"> la información relativa a las remuneraciones de los servidores públicos.</w:t>
      </w:r>
      <w:r w:rsidR="00D92434">
        <w:rPr>
          <w:rFonts w:ascii="Palatino Linotype" w:hAnsi="Palatino Linotype" w:cs="Arial"/>
          <w:sz w:val="24"/>
          <w:szCs w:val="24"/>
          <w:lang w:val="es-ES"/>
        </w:rPr>
        <w:t xml:space="preserve"> </w:t>
      </w:r>
      <w:r w:rsidRPr="003E0BC5">
        <w:rPr>
          <w:rFonts w:ascii="Palatino Linotype" w:hAnsi="Palatino Linotype"/>
          <w:sz w:val="24"/>
          <w:szCs w:val="24"/>
        </w:rPr>
        <w:t xml:space="preserve">Aunado a lo anterior, </w:t>
      </w:r>
      <w:r>
        <w:rPr>
          <w:rFonts w:ascii="Palatino Linotype" w:hAnsi="Palatino Linotype"/>
          <w:sz w:val="24"/>
          <w:szCs w:val="24"/>
        </w:rPr>
        <w:t xml:space="preserve">los Lineamientos para la Integración del informe trimestral de los Sujetos de Fiscalización Municipales para el Ejercicio, visibles en la página oficial del Órgano Superior de Fiscalización del Estado de México (OSFEM) en el sitio de internet: </w:t>
      </w:r>
    </w:p>
    <w:p w14:paraId="3B9BF61A" w14:textId="15B2E0DB" w:rsidR="00A84C03" w:rsidRDefault="00A84C03" w:rsidP="00D92434">
      <w:pPr>
        <w:spacing w:before="240" w:after="240" w:line="360" w:lineRule="auto"/>
        <w:ind w:right="-91"/>
        <w:jc w:val="both"/>
        <w:rPr>
          <w:rFonts w:ascii="Palatino Linotype" w:hAnsi="Palatino Linotype"/>
          <w:sz w:val="24"/>
          <w:szCs w:val="24"/>
        </w:rPr>
      </w:pPr>
      <w:r>
        <w:rPr>
          <w:rFonts w:ascii="Palatino Linotype" w:hAnsi="Palatino Linotype"/>
          <w:noProof/>
          <w:sz w:val="24"/>
          <w:szCs w:val="24"/>
          <w:lang w:eastAsia="es-MX"/>
        </w:rPr>
        <w:drawing>
          <wp:anchor distT="0" distB="0" distL="114300" distR="114300" simplePos="0" relativeHeight="251800566" behindDoc="0" locked="0" layoutInCell="1" allowOverlap="1" wp14:anchorId="140696F0" wp14:editId="0A68E989">
            <wp:simplePos x="0" y="0"/>
            <wp:positionH relativeFrom="column">
              <wp:posOffset>-127000</wp:posOffset>
            </wp:positionH>
            <wp:positionV relativeFrom="paragraph">
              <wp:posOffset>19050</wp:posOffset>
            </wp:positionV>
            <wp:extent cx="5692140" cy="3225165"/>
            <wp:effectExtent l="19050" t="19050" r="22860" b="13335"/>
            <wp:wrapThrough wrapText="bothSides">
              <wp:wrapPolygon edited="0">
                <wp:start x="-72" y="-128"/>
                <wp:lineTo x="-72" y="21562"/>
                <wp:lineTo x="21614" y="21562"/>
                <wp:lineTo x="21614" y="-128"/>
                <wp:lineTo x="-72" y="-128"/>
              </wp:wrapPolygon>
            </wp:wrapThrough>
            <wp:docPr id="8" name="Imagen 9" descr="A screenshot of a computer scree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9" descr="A screenshot of a computer screen&#10;&#10;Description automatically generated with low confid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92140" cy="3225165"/>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p>
    <w:p w14:paraId="39AE0373" w14:textId="77777777" w:rsidR="001249A0" w:rsidRPr="0078693A" w:rsidRDefault="001249A0" w:rsidP="001249A0">
      <w:pPr>
        <w:spacing w:before="240" w:after="240" w:line="360" w:lineRule="auto"/>
        <w:jc w:val="both"/>
        <w:rPr>
          <w:rFonts w:ascii="Palatino Linotype" w:hAnsi="Palatino Linotype" w:cs="Arial"/>
          <w:b/>
          <w:sz w:val="24"/>
          <w:szCs w:val="24"/>
          <w:lang w:val="es-ES"/>
        </w:rPr>
      </w:pPr>
      <w:r>
        <w:rPr>
          <w:rFonts w:ascii="Palatino Linotype" w:hAnsi="Palatino Linotype"/>
          <w:i/>
          <w:noProof/>
          <w:sz w:val="24"/>
          <w:szCs w:val="24"/>
          <w:lang w:eastAsia="es-MX"/>
        </w:rPr>
        <mc:AlternateContent>
          <mc:Choice Requires="wps">
            <w:drawing>
              <wp:anchor distT="0" distB="0" distL="114300" distR="114300" simplePos="0" relativeHeight="251774966" behindDoc="0" locked="0" layoutInCell="1" allowOverlap="1" wp14:anchorId="30DEF44E" wp14:editId="744F2E79">
                <wp:simplePos x="0" y="0"/>
                <wp:positionH relativeFrom="column">
                  <wp:posOffset>316865</wp:posOffset>
                </wp:positionH>
                <wp:positionV relativeFrom="paragraph">
                  <wp:posOffset>8944610</wp:posOffset>
                </wp:positionV>
                <wp:extent cx="4724400" cy="276225"/>
                <wp:effectExtent l="0" t="0" r="19050" b="28575"/>
                <wp:wrapNone/>
                <wp:docPr id="5" name="Rectángulo 16"/>
                <wp:cNvGraphicFramePr/>
                <a:graphic xmlns:a="http://schemas.openxmlformats.org/drawingml/2006/main">
                  <a:graphicData uri="http://schemas.microsoft.com/office/word/2010/wordprocessingShape">
                    <wps:wsp>
                      <wps:cNvSpPr/>
                      <wps:spPr>
                        <a:xfrm>
                          <a:off x="0" y="0"/>
                          <a:ext cx="4724400" cy="276225"/>
                        </a:xfrm>
                        <a:prstGeom prst="rect">
                          <a:avLst/>
                        </a:prstGeom>
                        <a:noFill/>
                        <a:ln w="19050">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5308A907" id="Rectángulo 16" o:spid="_x0000_s1026" style="position:absolute;margin-left:24.95pt;margin-top:704.3pt;width:372pt;height:21.75pt;z-index:25177496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" filled="f" strokecolor="red" strokeweight="1.5pt"/>
            </w:pict>
          </mc:Fallback>
        </mc:AlternateContent>
      </w:r>
      <w:r>
        <w:rPr>
          <w:rFonts w:ascii="Palatino Linotype" w:hAnsi="Palatino Linotype" w:cs="Arial"/>
          <w:sz w:val="24"/>
          <w:szCs w:val="24"/>
          <w:lang w:val="es-ES"/>
        </w:rPr>
        <w:t>A</w:t>
      </w:r>
      <w:r w:rsidRPr="00B272A6">
        <w:rPr>
          <w:rFonts w:ascii="Palatino Linotype" w:hAnsi="Palatino Linotype" w:cs="Arial"/>
          <w:sz w:val="24"/>
          <w:szCs w:val="24"/>
          <w:lang w:val="es-ES"/>
        </w:rPr>
        <w:t xml:space="preserve">tento a lo anterior, resulta claro que existe la obligación por parte del </w:t>
      </w:r>
      <w:r>
        <w:rPr>
          <w:rFonts w:ascii="Palatino Linotype" w:hAnsi="Palatino Linotype" w:cs="Arial"/>
          <w:b/>
          <w:sz w:val="24"/>
          <w:szCs w:val="24"/>
          <w:lang w:val="es-ES"/>
        </w:rPr>
        <w:t>Sujeto Obligado</w:t>
      </w:r>
      <w:r w:rsidRPr="00B272A6">
        <w:rPr>
          <w:rFonts w:ascii="Palatino Linotype" w:hAnsi="Palatino Linotype" w:cs="Arial"/>
          <w:sz w:val="24"/>
          <w:szCs w:val="24"/>
          <w:lang w:val="es-ES"/>
        </w:rPr>
        <w:t xml:space="preserve">, de entregar los informes </w:t>
      </w:r>
      <w:r>
        <w:rPr>
          <w:rFonts w:ascii="Palatino Linotype" w:hAnsi="Palatino Linotype" w:cs="Arial"/>
          <w:sz w:val="24"/>
          <w:szCs w:val="24"/>
          <w:lang w:val="es-ES"/>
        </w:rPr>
        <w:t>trimestrales</w:t>
      </w:r>
      <w:r w:rsidRPr="00B272A6">
        <w:rPr>
          <w:rFonts w:ascii="Palatino Linotype" w:hAnsi="Palatino Linotype" w:cs="Arial"/>
          <w:sz w:val="24"/>
          <w:szCs w:val="24"/>
          <w:lang w:val="es-ES"/>
        </w:rPr>
        <w:t xml:space="preserve"> al Órgano Superior de Fiscalización del Estado de México de conformidad con el artículo 32 de la Ley de Fiscalización Superior del Estado de México, en los cua</w:t>
      </w:r>
      <w:r>
        <w:rPr>
          <w:rFonts w:ascii="Palatino Linotype" w:hAnsi="Palatino Linotype" w:cs="Arial"/>
          <w:sz w:val="24"/>
          <w:szCs w:val="24"/>
          <w:lang w:val="es-ES"/>
        </w:rPr>
        <w:t xml:space="preserve">les se incluye lo referente a los Comprobantes Fiscales Digitales por Internet por concepto de Nómina, en consecuencia, la información solicitada debe de obrar en los archivos del </w:t>
      </w:r>
      <w:r>
        <w:rPr>
          <w:rFonts w:ascii="Palatino Linotype" w:hAnsi="Palatino Linotype" w:cs="Arial"/>
          <w:b/>
          <w:sz w:val="24"/>
          <w:szCs w:val="24"/>
          <w:lang w:val="es-ES"/>
        </w:rPr>
        <w:t xml:space="preserve">Sujeto Obligado. </w:t>
      </w:r>
    </w:p>
    <w:p w14:paraId="63C73502" w14:textId="77777777" w:rsidR="001249A0" w:rsidRPr="00B272A6" w:rsidRDefault="001249A0" w:rsidP="001249A0">
      <w:pPr>
        <w:spacing w:line="360" w:lineRule="auto"/>
        <w:jc w:val="both"/>
        <w:rPr>
          <w:rFonts w:ascii="Palatino Linotype" w:hAnsi="Palatino Linotype" w:cs="Arial"/>
          <w:bCs/>
          <w:sz w:val="24"/>
          <w:szCs w:val="24"/>
          <w:lang w:val="es-ES"/>
        </w:rPr>
      </w:pPr>
      <w:r w:rsidRPr="00B272A6">
        <w:rPr>
          <w:rFonts w:ascii="Palatino Linotype" w:hAnsi="Palatino Linotype" w:cs="Arial"/>
          <w:sz w:val="24"/>
          <w:szCs w:val="24"/>
          <w:lang w:val="es-ES"/>
        </w:rPr>
        <w:lastRenderedPageBreak/>
        <w:t>En este sentido, de acuerdo a la naturaleza de la información solicitada se concluye que ésta es de</w:t>
      </w:r>
      <w:r w:rsidRPr="00B272A6">
        <w:rPr>
          <w:rFonts w:ascii="Palatino Linotype" w:hAnsi="Palatino Linotype" w:cs="Arial"/>
          <w:bCs/>
          <w:sz w:val="24"/>
          <w:szCs w:val="24"/>
          <w:lang w:val="es-ES"/>
        </w:rPr>
        <w:t xml:space="preserve"> interés general y de alcance público, puesto que la ciudadanía tiene derecho a saber cuánto es el gasto ejercido para el pago de remuneraciones por servicios personales al realizar las funciones públicas, esto es, su acceso</w:t>
      </w:r>
      <w:r w:rsidRPr="00B272A6">
        <w:rPr>
          <w:rFonts w:ascii="Palatino Linotype" w:hAnsi="Palatino Linotype" w:cs="Arial"/>
          <w:sz w:val="24"/>
          <w:szCs w:val="24"/>
          <w:lang w:val="es-ES"/>
        </w:rPr>
        <w:t xml:space="preserve"> </w:t>
      </w:r>
      <w:r w:rsidRPr="00B272A6">
        <w:rPr>
          <w:rFonts w:ascii="Palatino Linotype" w:hAnsi="Palatino Linotype" w:cs="Arial"/>
          <w:bCs/>
          <w:sz w:val="24"/>
          <w:szCs w:val="24"/>
          <w:lang w:val="es-ES"/>
        </w:rPr>
        <w:t xml:space="preserve">permite transparentar la aplicación de los recursos públicos que son otorgados para el cumplimiento de sus funciones, ello conforme a lo dispuesto por el artículo 23, fracción IV y penúltimo párrafo de la Ley de Transparencia y Acceso a la Información Pública del Estado de México y Municipios, que establece como deber de los Sujetos Obligados el hacer pública toda la información respecto a los montos y nombres de las personas a quienes se entreguen recursos públicos y con ello transparentar la forma, términos, causas y finalidad en la disposición de esos recursos; ya que, este precepto legal, como ya fue citado, establece: </w:t>
      </w:r>
    </w:p>
    <w:p w14:paraId="6C496C95" w14:textId="77777777" w:rsidR="001249A0" w:rsidRPr="00F975C8" w:rsidRDefault="001249A0" w:rsidP="001249A0">
      <w:pPr>
        <w:spacing w:before="240" w:line="360" w:lineRule="auto"/>
        <w:ind w:left="851" w:right="851"/>
        <w:jc w:val="both"/>
        <w:rPr>
          <w:rFonts w:ascii="Palatino Linotype" w:hAnsi="Palatino Linotype" w:cs="Arial"/>
          <w:bCs/>
          <w:i/>
          <w:lang w:val="es-ES"/>
        </w:rPr>
      </w:pPr>
      <w:r w:rsidRPr="00F975C8">
        <w:rPr>
          <w:rFonts w:ascii="Palatino Linotype" w:hAnsi="Palatino Linotype" w:cs="Arial"/>
          <w:bCs/>
          <w:i/>
          <w:lang w:val="es-ES"/>
        </w:rPr>
        <w:t>“</w:t>
      </w:r>
      <w:r w:rsidRPr="00F975C8">
        <w:rPr>
          <w:rFonts w:ascii="Palatino Linotype" w:hAnsi="Palatino Linotype" w:cs="Arial"/>
          <w:b/>
          <w:bCs/>
          <w:i/>
          <w:lang w:val="es-ES"/>
        </w:rPr>
        <w:t>Artículo 23</w:t>
      </w:r>
      <w:r w:rsidRPr="00F975C8">
        <w:rPr>
          <w:rFonts w:ascii="Palatino Linotype" w:hAnsi="Palatino Linotype" w:cs="Arial"/>
          <w:bCs/>
          <w:i/>
          <w:lang w:val="es-ES"/>
        </w:rPr>
        <w:t xml:space="preserve"> Son </w:t>
      </w:r>
      <w:r w:rsidRPr="00F975C8">
        <w:rPr>
          <w:rFonts w:ascii="Palatino Linotype" w:eastAsia="MS Mincho" w:hAnsi="Palatino Linotype" w:cs="Arial"/>
          <w:i/>
          <w:lang w:val="es-ES"/>
        </w:rPr>
        <w:t>sujetos</w:t>
      </w:r>
      <w:r w:rsidRPr="00F975C8">
        <w:rPr>
          <w:rFonts w:ascii="Palatino Linotype" w:hAnsi="Palatino Linotype" w:cs="Arial"/>
          <w:bCs/>
          <w:i/>
          <w:lang w:val="es-ES"/>
        </w:rPr>
        <w:t xml:space="preserve"> obligados a transparentar y permitir el acceso a su información y proteger los datos personales que obren en su poder:</w:t>
      </w:r>
    </w:p>
    <w:p w14:paraId="57D78EAF" w14:textId="77777777" w:rsidR="001249A0" w:rsidRPr="00F975C8" w:rsidRDefault="001249A0" w:rsidP="001249A0">
      <w:pPr>
        <w:spacing w:before="240" w:line="360" w:lineRule="auto"/>
        <w:ind w:left="851" w:right="851"/>
        <w:jc w:val="both"/>
        <w:rPr>
          <w:rFonts w:ascii="Palatino Linotype" w:hAnsi="Palatino Linotype" w:cs="Arial"/>
          <w:bCs/>
          <w:i/>
          <w:lang w:val="es-ES"/>
        </w:rPr>
      </w:pPr>
      <w:r w:rsidRPr="00F975C8">
        <w:rPr>
          <w:rFonts w:ascii="Palatino Linotype" w:hAnsi="Palatino Linotype" w:cs="Arial"/>
          <w:b/>
          <w:bCs/>
          <w:i/>
          <w:lang w:val="es-ES"/>
        </w:rPr>
        <w:t>IV.</w:t>
      </w:r>
      <w:r w:rsidRPr="00F975C8">
        <w:rPr>
          <w:rFonts w:ascii="Palatino Linotype" w:hAnsi="Palatino Linotype" w:cs="Arial"/>
          <w:bCs/>
          <w:i/>
          <w:lang w:val="es-ES"/>
        </w:rPr>
        <w:t xml:space="preserve"> Los ayuntamientos </w:t>
      </w:r>
      <w:r w:rsidRPr="00F975C8">
        <w:rPr>
          <w:rFonts w:ascii="Palatino Linotype" w:hAnsi="Palatino Linotype" w:cs="Arial"/>
          <w:b/>
          <w:bCs/>
          <w:i/>
          <w:u w:val="single"/>
          <w:lang w:val="es-ES"/>
        </w:rPr>
        <w:t>y las dependencias, organismos, órganos y entidades de la administración municipal;</w:t>
      </w:r>
    </w:p>
    <w:p w14:paraId="0389A17A" w14:textId="77777777" w:rsidR="001249A0" w:rsidRPr="00B272A6" w:rsidRDefault="001249A0" w:rsidP="001249A0">
      <w:pPr>
        <w:spacing w:before="240" w:line="360" w:lineRule="auto"/>
        <w:ind w:left="851" w:right="851"/>
        <w:jc w:val="both"/>
        <w:rPr>
          <w:rFonts w:ascii="Palatino Linotype" w:hAnsi="Palatino Linotype" w:cs="Arial"/>
          <w:b/>
          <w:bCs/>
          <w:i/>
          <w:lang w:val="es-ES"/>
        </w:rPr>
      </w:pPr>
      <w:r w:rsidRPr="00F975C8">
        <w:rPr>
          <w:rFonts w:ascii="Palatino Linotype" w:hAnsi="Palatino Linotype" w:cs="Arial"/>
          <w:bCs/>
          <w:i/>
          <w:lang w:val="es-ES"/>
        </w:rPr>
        <w:t>Los sujetos obligados deberán hacer pública toda aquella información relativa a los montos y las personas a quienes entreguen, por cualquier motivo, recursos públicos, así como los informes que dichas personas les entreguen sobre el uso y destino de dichos recursos.”</w:t>
      </w:r>
      <w:r>
        <w:rPr>
          <w:rFonts w:ascii="Palatino Linotype" w:hAnsi="Palatino Linotype" w:cs="Arial"/>
          <w:bCs/>
          <w:i/>
          <w:lang w:val="es-ES"/>
        </w:rPr>
        <w:t xml:space="preserve"> </w:t>
      </w:r>
      <w:r>
        <w:rPr>
          <w:rFonts w:ascii="Palatino Linotype" w:hAnsi="Palatino Linotype" w:cs="Arial"/>
          <w:b/>
          <w:bCs/>
          <w:i/>
          <w:lang w:val="es-ES"/>
        </w:rPr>
        <w:t>[Sic]</w:t>
      </w:r>
    </w:p>
    <w:p w14:paraId="520466E3" w14:textId="77777777" w:rsidR="001249A0" w:rsidRDefault="001249A0" w:rsidP="001249A0">
      <w:pPr>
        <w:spacing w:line="360" w:lineRule="auto"/>
        <w:jc w:val="both"/>
        <w:rPr>
          <w:rFonts w:ascii="Palatino Linotype" w:hAnsi="Palatino Linotype" w:cs="Arial"/>
          <w:sz w:val="24"/>
          <w:szCs w:val="24"/>
          <w:lang w:val="es-ES"/>
        </w:rPr>
      </w:pPr>
    </w:p>
    <w:p w14:paraId="0DEBFAB2" w14:textId="77777777" w:rsidR="001249A0" w:rsidRDefault="001249A0" w:rsidP="001249A0">
      <w:pPr>
        <w:spacing w:line="360" w:lineRule="auto"/>
        <w:jc w:val="both"/>
        <w:rPr>
          <w:rFonts w:ascii="Palatino Linotype" w:hAnsi="Palatino Linotype" w:cs="Arial"/>
          <w:sz w:val="24"/>
          <w:szCs w:val="24"/>
          <w:lang w:val="es-ES"/>
        </w:rPr>
      </w:pPr>
      <w:r w:rsidRPr="00B272A6">
        <w:rPr>
          <w:rFonts w:ascii="Palatino Linotype" w:hAnsi="Palatino Linotype" w:cs="Arial"/>
          <w:sz w:val="24"/>
          <w:szCs w:val="24"/>
          <w:lang w:val="es-ES"/>
        </w:rPr>
        <w:t xml:space="preserve">Sirve de sustento por analogía, para justificar la publicidad sobre los datos relativos a los montos por concepto de pago de las remuneraciones, los criterios </w:t>
      </w:r>
      <w:r w:rsidRPr="00B272A6">
        <w:rPr>
          <w:rFonts w:ascii="Palatino Linotype" w:hAnsi="Palatino Linotype" w:cs="Arial"/>
          <w:b/>
          <w:sz w:val="24"/>
          <w:szCs w:val="24"/>
          <w:lang w:val="es-ES"/>
        </w:rPr>
        <w:t>01/2003</w:t>
      </w:r>
      <w:r w:rsidRPr="00B272A6">
        <w:rPr>
          <w:rFonts w:ascii="Palatino Linotype" w:hAnsi="Palatino Linotype" w:cs="Arial"/>
          <w:sz w:val="24"/>
          <w:szCs w:val="24"/>
          <w:lang w:val="es-ES"/>
        </w:rPr>
        <w:t xml:space="preserve"> y </w:t>
      </w:r>
      <w:r w:rsidRPr="00B272A6">
        <w:rPr>
          <w:rFonts w:ascii="Palatino Linotype" w:hAnsi="Palatino Linotype" w:cs="Arial"/>
          <w:b/>
          <w:sz w:val="24"/>
          <w:szCs w:val="24"/>
          <w:lang w:val="es-ES"/>
        </w:rPr>
        <w:t>02/2003</w:t>
      </w:r>
      <w:r w:rsidRPr="00B272A6">
        <w:rPr>
          <w:rFonts w:ascii="Palatino Linotype" w:hAnsi="Palatino Linotype" w:cs="Arial"/>
          <w:sz w:val="24"/>
          <w:szCs w:val="24"/>
          <w:lang w:val="es-ES"/>
        </w:rPr>
        <w:t xml:space="preserve"> </w:t>
      </w:r>
      <w:r w:rsidRPr="00B272A6">
        <w:rPr>
          <w:rFonts w:ascii="Palatino Linotype" w:hAnsi="Palatino Linotype" w:cs="Arial"/>
          <w:sz w:val="24"/>
          <w:szCs w:val="24"/>
          <w:lang w:val="es-ES"/>
        </w:rPr>
        <w:lastRenderedPageBreak/>
        <w:t xml:space="preserve">emitidos por el Comité de Acceso a la Información Pública y Protección de Datos Personales de la Suprema Corte de Justicia de la Nación que a continuación se citan: </w:t>
      </w:r>
    </w:p>
    <w:p w14:paraId="30FD252E" w14:textId="77777777" w:rsidR="001249A0" w:rsidRPr="00F975C8" w:rsidRDefault="001249A0" w:rsidP="001249A0">
      <w:pPr>
        <w:spacing w:before="240" w:line="360" w:lineRule="auto"/>
        <w:ind w:left="851" w:right="851"/>
        <w:jc w:val="center"/>
        <w:rPr>
          <w:rFonts w:ascii="Palatino Linotype" w:hAnsi="Palatino Linotype" w:cs="Arial"/>
          <w:b/>
          <w:i/>
          <w:lang w:val="es-ES"/>
        </w:rPr>
      </w:pPr>
      <w:r w:rsidRPr="00F975C8">
        <w:rPr>
          <w:rFonts w:ascii="Palatino Linotype" w:hAnsi="Palatino Linotype" w:cs="Arial"/>
          <w:b/>
          <w:i/>
          <w:lang w:val="es-ES"/>
        </w:rPr>
        <w:t>Criterio 01/2003.</w:t>
      </w:r>
    </w:p>
    <w:p w14:paraId="7A88171F" w14:textId="77777777" w:rsidR="001249A0" w:rsidRPr="0039245A" w:rsidRDefault="001249A0" w:rsidP="001249A0">
      <w:pPr>
        <w:spacing w:before="240" w:line="360" w:lineRule="auto"/>
        <w:ind w:left="851" w:right="851"/>
        <w:jc w:val="both"/>
        <w:rPr>
          <w:rFonts w:ascii="Palatino Linotype" w:hAnsi="Palatino Linotype" w:cs="Arial"/>
          <w:b/>
          <w:bCs/>
          <w:i/>
          <w:lang w:val="es-ES"/>
        </w:rPr>
      </w:pPr>
      <w:r>
        <w:rPr>
          <w:rFonts w:ascii="Palatino Linotype" w:hAnsi="Palatino Linotype" w:cs="Arial"/>
          <w:b/>
          <w:i/>
          <w:lang w:val="es-ES"/>
        </w:rPr>
        <w:t>“</w:t>
      </w:r>
      <w:r w:rsidRPr="00F975C8">
        <w:rPr>
          <w:rFonts w:ascii="Palatino Linotype" w:hAnsi="Palatino Linotype" w:cs="Arial"/>
          <w:b/>
          <w:i/>
          <w:lang w:val="es-ES"/>
        </w:rPr>
        <w:t>INGRESOS DE LOS SERVIDORES PÚBLICOS. CONSTITUYEN INFORMACIÓN PÚBLICA AÚN Y CUANDO SU DIFUSIÓN PUEDE AFECTAR LA VIDA O LA SEGURIDAD DE AQUELLOS.</w:t>
      </w:r>
      <w:r w:rsidRPr="00F975C8">
        <w:rPr>
          <w:rFonts w:ascii="Palatino Linotype" w:hAnsi="Palatino Linotype" w:cs="Arial"/>
          <w:i/>
          <w:lang w:val="es-ES"/>
        </w:rPr>
        <w:t xml:space="preserve"> Si bien el artículo 13, fracción IV, de la Ley Federal de Transparencia y  Acceso  a la información Pública Gubernamental establece que debe clasificarse como información confidencial la que conste en expedientes administrativos cuya difusión  pueda poner en riesgo la vida, la seguridad o la salud de cualquier persona, debe reconocerse que aun y  cuando en ese supuesto podría encuadrar la relativa a las percepciones ordinarias y extraordinaria de los servidores públicos, ello no obsta para reconocer que el legislador estableció en el artículo 7 de ese mismo ordenamiento que la referida información, como una obligación de trasparencia, </w:t>
      </w:r>
      <w:r w:rsidRPr="0039245A">
        <w:rPr>
          <w:rFonts w:ascii="Palatino Linotype" w:hAnsi="Palatino Linotype" w:cs="Arial"/>
          <w:b/>
          <w:i/>
          <w:u w:val="single"/>
          <w:lang w:val="es-ES"/>
        </w:rPr>
        <w:t>deben publicarse en medios remotos o locales de comunicación electrónica, lo que se sustenta en el hecho de que el monto de todos los ingresos que recibe un servidor público por desarrollar las labores que les son encomendadas con motivo del desempeño del cargo respecto. Constituyen información pública, en tanto que se trata de erogaciones que realiza un órgano del Estado en base con los recursos que encuentran su origen en mayor medida en las contribuciones aportados por los gobernados</w:t>
      </w:r>
      <w:r w:rsidRPr="0039245A">
        <w:rPr>
          <w:rFonts w:ascii="Palatino Linotype" w:hAnsi="Palatino Linotype" w:cs="Arial"/>
          <w:i/>
          <w:u w:val="single"/>
          <w:lang w:val="es-ES"/>
        </w:rPr>
        <w:t>…”</w:t>
      </w:r>
      <w:r>
        <w:rPr>
          <w:rFonts w:ascii="Palatino Linotype" w:hAnsi="Palatino Linotype" w:cs="Arial"/>
          <w:i/>
          <w:lang w:val="es-ES"/>
        </w:rPr>
        <w:t xml:space="preserve"> </w:t>
      </w:r>
      <w:r>
        <w:rPr>
          <w:rFonts w:ascii="Palatino Linotype" w:hAnsi="Palatino Linotype" w:cs="Arial"/>
          <w:b/>
          <w:bCs/>
          <w:i/>
          <w:lang w:val="es-ES"/>
        </w:rPr>
        <w:t>[Sic]</w:t>
      </w:r>
    </w:p>
    <w:p w14:paraId="63652339" w14:textId="77777777" w:rsidR="001249A0" w:rsidRPr="00F975C8" w:rsidRDefault="001249A0" w:rsidP="001249A0">
      <w:pPr>
        <w:spacing w:before="240" w:line="360" w:lineRule="auto"/>
        <w:ind w:left="851" w:right="851"/>
        <w:jc w:val="center"/>
        <w:rPr>
          <w:rFonts w:ascii="Palatino Linotype" w:hAnsi="Palatino Linotype" w:cs="Arial"/>
          <w:b/>
          <w:i/>
          <w:lang w:val="es-ES"/>
        </w:rPr>
      </w:pPr>
      <w:r w:rsidRPr="00F975C8">
        <w:rPr>
          <w:rFonts w:ascii="Palatino Linotype" w:hAnsi="Palatino Linotype" w:cs="Arial"/>
          <w:b/>
          <w:i/>
          <w:lang w:val="es-ES"/>
        </w:rPr>
        <w:t>Criterio 02/2003.</w:t>
      </w:r>
    </w:p>
    <w:p w14:paraId="3A052F41" w14:textId="77777777" w:rsidR="001249A0" w:rsidRPr="00B272A6" w:rsidRDefault="001249A0" w:rsidP="001249A0">
      <w:pPr>
        <w:spacing w:before="240" w:line="360" w:lineRule="auto"/>
        <w:ind w:left="851" w:right="851"/>
        <w:jc w:val="both"/>
        <w:rPr>
          <w:rFonts w:ascii="Palatino Linotype" w:hAnsi="Palatino Linotype" w:cs="Arial"/>
          <w:b/>
          <w:i/>
          <w:lang w:val="es-ES"/>
        </w:rPr>
      </w:pPr>
      <w:r>
        <w:rPr>
          <w:rFonts w:ascii="Palatino Linotype" w:hAnsi="Palatino Linotype" w:cs="Arial"/>
          <w:b/>
          <w:i/>
          <w:lang w:val="es-ES"/>
        </w:rPr>
        <w:t>“</w:t>
      </w:r>
      <w:r w:rsidRPr="00F975C8">
        <w:rPr>
          <w:rFonts w:ascii="Palatino Linotype" w:hAnsi="Palatino Linotype" w:cs="Arial"/>
          <w:b/>
          <w:i/>
          <w:lang w:val="es-ES"/>
        </w:rPr>
        <w:t xml:space="preserve">INGRESOS DE LOS SERVIDORES PÚBLICOS, SON INFORMACIÓN PÚBLICA AÚN Y CUANDO CONSTITUYEN DATOS PERSONALES QUE </w:t>
      </w:r>
      <w:r w:rsidRPr="00F975C8">
        <w:rPr>
          <w:rFonts w:ascii="Palatino Linotype" w:hAnsi="Palatino Linotype" w:cs="Arial"/>
          <w:b/>
          <w:i/>
          <w:lang w:val="es-ES"/>
        </w:rPr>
        <w:lastRenderedPageBreak/>
        <w:t>SE REFIEREN AL PATRIMONIO DE AQUÉLLOS.</w:t>
      </w:r>
      <w:r w:rsidRPr="00F975C8">
        <w:rPr>
          <w:rFonts w:ascii="Palatino Linotype" w:hAnsi="Palatino Linotype" w:cs="Arial"/>
          <w:i/>
          <w:lang w:val="es-ES"/>
        </w:rPr>
        <w:t xml:space="preserve"> De la interpretación sistemática de lo previsto en los artículos 3º, fracción II; 7º, 9º y 18, fracción II, de la Ley Federal de Transparencia y Acceso a la Información Pública Gubernamental se advierte que no constituye información confidencial la relativa a los ingresos que reciben los servidores públicos, ya que aun y cuando se trata de datos personales relativos a su patrimonio, para su difusión no se requiere consentimiento de aquellos, </w:t>
      </w:r>
      <w:r w:rsidRPr="0039245A">
        <w:rPr>
          <w:rFonts w:ascii="Palatino Linotype" w:hAnsi="Palatino Linotype" w:cs="Arial"/>
          <w:b/>
          <w:i/>
          <w:u w:val="single"/>
          <w:lang w:val="es-ES"/>
        </w:rPr>
        <w:t>lo que deriva del hecho de que en términos de los previsto en el citado ordenamiento deben ponerse a disposición del público a través de medios remotos o locales de comunicación electrónica, tanto el directorio de servidores públicos como las remuneraciones mensuales por puesto incluso</w:t>
      </w:r>
      <w:r w:rsidRPr="00F975C8">
        <w:rPr>
          <w:rFonts w:ascii="Palatino Linotype" w:hAnsi="Palatino Linotype" w:cs="Arial"/>
          <w:i/>
          <w:lang w:val="es-ES"/>
        </w:rPr>
        <w:t xml:space="preserve"> el sistema de compensación…”</w:t>
      </w:r>
      <w:r>
        <w:rPr>
          <w:rFonts w:ascii="Palatino Linotype" w:hAnsi="Palatino Linotype" w:cs="Arial"/>
          <w:i/>
          <w:lang w:val="es-ES"/>
        </w:rPr>
        <w:t xml:space="preserve"> </w:t>
      </w:r>
      <w:r>
        <w:rPr>
          <w:rFonts w:ascii="Palatino Linotype" w:hAnsi="Palatino Linotype" w:cs="Arial"/>
          <w:b/>
          <w:i/>
          <w:lang w:val="es-ES"/>
        </w:rPr>
        <w:t>[Sic]</w:t>
      </w:r>
    </w:p>
    <w:p w14:paraId="34B7CD4C" w14:textId="77777777" w:rsidR="00886305" w:rsidRDefault="00886305" w:rsidP="001249A0">
      <w:pPr>
        <w:spacing w:before="240" w:after="240" w:line="360" w:lineRule="auto"/>
        <w:jc w:val="both"/>
        <w:rPr>
          <w:rFonts w:ascii="Palatino Linotype" w:hAnsi="Palatino Linotype" w:cs="Arial"/>
          <w:sz w:val="24"/>
          <w:szCs w:val="24"/>
          <w:lang w:val="es-ES"/>
        </w:rPr>
      </w:pPr>
    </w:p>
    <w:p w14:paraId="3CF8530A" w14:textId="411744D1" w:rsidR="001249A0" w:rsidRPr="00B272A6" w:rsidRDefault="001249A0" w:rsidP="001249A0">
      <w:pPr>
        <w:spacing w:before="240" w:after="240" w:line="360" w:lineRule="auto"/>
        <w:jc w:val="both"/>
        <w:rPr>
          <w:rFonts w:ascii="Palatino Linotype" w:hAnsi="Palatino Linotype" w:cs="Arial"/>
          <w:sz w:val="24"/>
          <w:szCs w:val="24"/>
          <w:lang w:val="es-ES"/>
        </w:rPr>
      </w:pPr>
      <w:r w:rsidRPr="00B272A6">
        <w:rPr>
          <w:rFonts w:ascii="Palatino Linotype" w:hAnsi="Palatino Linotype" w:cs="Arial"/>
          <w:sz w:val="24"/>
          <w:szCs w:val="24"/>
          <w:lang w:val="es-ES"/>
        </w:rPr>
        <w:t xml:space="preserve">En este sentido, </w:t>
      </w:r>
      <w:r w:rsidRPr="00B272A6">
        <w:rPr>
          <w:rFonts w:ascii="Palatino Linotype" w:hAnsi="Palatino Linotype" w:cs="Arial"/>
          <w:b/>
          <w:sz w:val="24"/>
          <w:szCs w:val="24"/>
          <w:lang w:val="es-ES"/>
        </w:rPr>
        <w:t>E</w:t>
      </w:r>
      <w:r>
        <w:rPr>
          <w:rFonts w:ascii="Palatino Linotype" w:hAnsi="Palatino Linotype" w:cs="Arial"/>
          <w:b/>
          <w:sz w:val="24"/>
          <w:szCs w:val="24"/>
          <w:lang w:val="es-ES"/>
        </w:rPr>
        <w:t>l</w:t>
      </w:r>
      <w:r w:rsidRPr="00B272A6">
        <w:rPr>
          <w:rFonts w:ascii="Palatino Linotype" w:hAnsi="Palatino Linotype" w:cs="Arial"/>
          <w:b/>
          <w:sz w:val="24"/>
          <w:szCs w:val="24"/>
          <w:lang w:val="es-ES"/>
        </w:rPr>
        <w:t xml:space="preserve"> </w:t>
      </w:r>
      <w:r>
        <w:rPr>
          <w:rFonts w:ascii="Palatino Linotype" w:hAnsi="Palatino Linotype" w:cs="Arial"/>
          <w:b/>
          <w:sz w:val="24"/>
          <w:szCs w:val="24"/>
          <w:lang w:val="es-ES"/>
        </w:rPr>
        <w:t>Sujeto</w:t>
      </w:r>
      <w:r w:rsidRPr="00B272A6">
        <w:rPr>
          <w:rFonts w:ascii="Palatino Linotype" w:hAnsi="Palatino Linotype" w:cs="Arial"/>
          <w:b/>
          <w:sz w:val="24"/>
          <w:szCs w:val="24"/>
          <w:lang w:val="es-ES"/>
        </w:rPr>
        <w:t xml:space="preserve"> </w:t>
      </w:r>
      <w:r>
        <w:rPr>
          <w:rFonts w:ascii="Palatino Linotype" w:hAnsi="Palatino Linotype" w:cs="Arial"/>
          <w:b/>
          <w:sz w:val="24"/>
          <w:szCs w:val="24"/>
          <w:lang w:val="es-ES"/>
        </w:rPr>
        <w:t>Obligado</w:t>
      </w:r>
      <w:r w:rsidRPr="00B272A6">
        <w:rPr>
          <w:rFonts w:ascii="Palatino Linotype" w:hAnsi="Palatino Linotype" w:cs="Arial"/>
          <w:sz w:val="24"/>
          <w:szCs w:val="24"/>
          <w:lang w:val="es-ES"/>
        </w:rPr>
        <w:t xml:space="preserve"> se encuentra constreñido a entregar la información solicitada por </w:t>
      </w:r>
      <w:r>
        <w:rPr>
          <w:rFonts w:ascii="Palatino Linotype" w:hAnsi="Palatino Linotype" w:cs="Arial"/>
          <w:b/>
          <w:color w:val="000000"/>
          <w:sz w:val="24"/>
          <w:szCs w:val="24"/>
          <w:lang w:val="es-ES" w:eastAsia="es-MX"/>
        </w:rPr>
        <w:t>El</w:t>
      </w:r>
      <w:r w:rsidRPr="00B272A6">
        <w:rPr>
          <w:rFonts w:ascii="Palatino Linotype" w:hAnsi="Palatino Linotype" w:cs="Arial"/>
          <w:b/>
          <w:color w:val="000000"/>
          <w:sz w:val="24"/>
          <w:szCs w:val="24"/>
          <w:lang w:eastAsia="es-MX"/>
        </w:rPr>
        <w:t xml:space="preserve"> R</w:t>
      </w:r>
      <w:r>
        <w:rPr>
          <w:rFonts w:ascii="Palatino Linotype" w:hAnsi="Palatino Linotype" w:cs="Arial"/>
          <w:b/>
          <w:color w:val="000000"/>
          <w:sz w:val="24"/>
          <w:szCs w:val="24"/>
          <w:lang w:eastAsia="es-MX"/>
        </w:rPr>
        <w:t>ecurrente</w:t>
      </w:r>
      <w:r w:rsidRPr="00B272A6">
        <w:rPr>
          <w:rFonts w:ascii="Palatino Linotype" w:hAnsi="Palatino Linotype" w:cs="Arial"/>
          <w:sz w:val="24"/>
          <w:szCs w:val="24"/>
          <w:lang w:val="es-ES"/>
        </w:rPr>
        <w:t xml:space="preserve">, de acuerdo con lo dispuesto por los artículos 3, fracción XI y 12 </w:t>
      </w:r>
      <w:r w:rsidRPr="00B272A6">
        <w:rPr>
          <w:rFonts w:ascii="Palatino Linotype" w:hAnsi="Palatino Linotype" w:cs="Arial"/>
          <w:bCs/>
          <w:sz w:val="24"/>
          <w:szCs w:val="24"/>
          <w:lang w:val="es-ES"/>
        </w:rPr>
        <w:t>de la Ley de Transparencia y Acceso a la Información Pública del Estado de México y Municipios</w:t>
      </w:r>
      <w:r w:rsidRPr="00B272A6">
        <w:rPr>
          <w:rFonts w:ascii="Palatino Linotype" w:hAnsi="Palatino Linotype" w:cs="Arial"/>
          <w:sz w:val="24"/>
          <w:szCs w:val="24"/>
          <w:lang w:val="es-ES"/>
        </w:rPr>
        <w:t>, de los cuales se desprende que es información pública la contenida en los documentos que los Sujetos Obligados generen, administren o se encuentre en su posesión en ejercicio de sus atribuciones.</w:t>
      </w:r>
    </w:p>
    <w:p w14:paraId="1D968AAA" w14:textId="77777777" w:rsidR="001249A0" w:rsidRDefault="001249A0" w:rsidP="001249A0">
      <w:pPr>
        <w:autoSpaceDE w:val="0"/>
        <w:autoSpaceDN w:val="0"/>
        <w:adjustRightInd w:val="0"/>
        <w:spacing w:before="240" w:after="240" w:line="360" w:lineRule="auto"/>
        <w:jc w:val="both"/>
        <w:rPr>
          <w:rFonts w:ascii="Palatino Linotype" w:hAnsi="Palatino Linotype" w:cs="Arial"/>
          <w:sz w:val="24"/>
          <w:szCs w:val="24"/>
          <w:lang w:val="es-ES"/>
        </w:rPr>
      </w:pPr>
      <w:r w:rsidRPr="00B272A6">
        <w:rPr>
          <w:rFonts w:ascii="Palatino Linotype" w:hAnsi="Palatino Linotype" w:cs="Arial"/>
          <w:sz w:val="24"/>
          <w:szCs w:val="24"/>
          <w:lang w:val="es-ES"/>
        </w:rPr>
        <w:t xml:space="preserve">Siendo aplicable, el criterio </w:t>
      </w:r>
      <w:r w:rsidRPr="00B272A6">
        <w:rPr>
          <w:rFonts w:ascii="Palatino Linotype" w:hAnsi="Palatino Linotype" w:cs="Arial"/>
          <w:bCs/>
          <w:sz w:val="24"/>
          <w:szCs w:val="24"/>
          <w:lang w:val="es-ES"/>
        </w:rPr>
        <w:t xml:space="preserve">de interpretación en el orden administrativo número 0002-11, emitido por Acuerdo del Pleno del Instituto de Transparencia y Acceso a la Información Pública y Protección de Datos Personales del Estado de México y Municipios, publicado en el Periódico Oficial del Gobierno del Estado Libre y Soberano de México “Gaceta del Gobierno” el diecinueve de octubre de dos mil once, </w:t>
      </w:r>
      <w:r w:rsidRPr="00B272A6">
        <w:rPr>
          <w:rFonts w:ascii="Palatino Linotype" w:hAnsi="Palatino Linotype" w:cs="Arial"/>
          <w:sz w:val="24"/>
          <w:szCs w:val="24"/>
          <w:lang w:val="es-ES"/>
        </w:rPr>
        <w:t>cuyo rubro y texto dispone:</w:t>
      </w:r>
    </w:p>
    <w:p w14:paraId="3352620B" w14:textId="77777777" w:rsidR="001249A0" w:rsidRPr="00F975C8" w:rsidRDefault="001249A0" w:rsidP="001249A0">
      <w:pPr>
        <w:spacing w:before="240" w:line="360" w:lineRule="auto"/>
        <w:ind w:left="851" w:right="851"/>
        <w:jc w:val="center"/>
        <w:rPr>
          <w:rFonts w:ascii="Palatino Linotype" w:hAnsi="Palatino Linotype" w:cs="Arial"/>
          <w:b/>
          <w:i/>
          <w:lang w:val="es-ES"/>
        </w:rPr>
      </w:pPr>
      <w:r w:rsidRPr="00F975C8">
        <w:rPr>
          <w:rFonts w:ascii="Palatino Linotype" w:hAnsi="Palatino Linotype" w:cs="Arial"/>
          <w:b/>
          <w:i/>
          <w:lang w:val="es-ES"/>
        </w:rPr>
        <w:lastRenderedPageBreak/>
        <w:t>CRITERIO 0002-11</w:t>
      </w:r>
    </w:p>
    <w:p w14:paraId="7A880201" w14:textId="77777777" w:rsidR="001249A0" w:rsidRPr="00F975C8" w:rsidRDefault="001249A0" w:rsidP="001249A0">
      <w:pPr>
        <w:spacing w:before="240" w:line="360" w:lineRule="auto"/>
        <w:ind w:left="851" w:right="851"/>
        <w:jc w:val="both"/>
        <w:rPr>
          <w:rFonts w:ascii="Palatino Linotype" w:hAnsi="Palatino Linotype" w:cs="Arial"/>
          <w:i/>
          <w:lang w:val="es-ES"/>
        </w:rPr>
      </w:pPr>
      <w:r>
        <w:rPr>
          <w:rFonts w:ascii="Palatino Linotype" w:hAnsi="Palatino Linotype" w:cs="Arial"/>
          <w:b/>
          <w:i/>
          <w:lang w:val="es-ES"/>
        </w:rPr>
        <w:t>“</w:t>
      </w:r>
      <w:r w:rsidRPr="00F975C8">
        <w:rPr>
          <w:rFonts w:ascii="Palatino Linotype" w:hAnsi="Palatino Linotype" w:cs="Arial"/>
          <w:b/>
          <w:i/>
          <w:lang w:val="es-ES"/>
        </w:rPr>
        <w:t xml:space="preserve">INFORMACIÓN PÚBLICA, CONCEPTO DE, EN MATERIA DE TRANSPARENCIA. INTERPRETACIÓN TEMÁTICA DE LOS ARTÍCULOS 2 2, FRACCIÓN </w:t>
      </w:r>
      <w:r w:rsidRPr="00F975C8">
        <w:rPr>
          <w:rFonts w:ascii="Palatino Linotype" w:hAnsi="Palatino Linotype" w:cs="Arial"/>
          <w:b/>
          <w:bCs/>
          <w:i/>
          <w:lang w:val="es-ES"/>
        </w:rPr>
        <w:t xml:space="preserve">V, XV, Y XVI, </w:t>
      </w:r>
      <w:r w:rsidRPr="00F975C8">
        <w:rPr>
          <w:rFonts w:ascii="Palatino Linotype" w:hAnsi="Palatino Linotype" w:cs="Arial"/>
          <w:b/>
          <w:i/>
          <w:lang w:val="es-ES"/>
        </w:rPr>
        <w:t>32, 4,11 Y 41.</w:t>
      </w:r>
      <w:r w:rsidRPr="00F975C8">
        <w:rPr>
          <w:rFonts w:ascii="Palatino Linotype" w:hAnsi="Palatino Linotype" w:cs="Arial"/>
          <w:i/>
          <w:lang w:val="es-ES"/>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4EC1E18A" w14:textId="77777777" w:rsidR="001249A0" w:rsidRPr="00F975C8" w:rsidRDefault="001249A0" w:rsidP="001249A0">
      <w:pPr>
        <w:spacing w:before="240" w:line="360" w:lineRule="auto"/>
        <w:ind w:left="851" w:right="851"/>
        <w:jc w:val="both"/>
        <w:rPr>
          <w:rFonts w:ascii="Palatino Linotype" w:hAnsi="Palatino Linotype" w:cs="Arial"/>
          <w:i/>
          <w:lang w:val="es-ES"/>
        </w:rPr>
      </w:pPr>
      <w:r w:rsidRPr="00F975C8">
        <w:rPr>
          <w:rFonts w:ascii="Palatino Linotype" w:hAnsi="Palatino Linotype" w:cs="Arial"/>
          <w:i/>
          <w:lang w:val="es-ES"/>
        </w:rPr>
        <w:t>En consecuencia el acceso a la información se refiere a que se cumplan cualquiera de los siguientes tres supuestos:</w:t>
      </w:r>
    </w:p>
    <w:p w14:paraId="7EF64AAA" w14:textId="77777777" w:rsidR="001249A0" w:rsidRPr="0039245A" w:rsidRDefault="001249A0" w:rsidP="001249A0">
      <w:pPr>
        <w:spacing w:before="240" w:line="360" w:lineRule="auto"/>
        <w:ind w:left="851" w:right="851"/>
        <w:jc w:val="both"/>
        <w:rPr>
          <w:rFonts w:ascii="Palatino Linotype" w:hAnsi="Palatino Linotype" w:cs="Arial"/>
          <w:b/>
          <w:i/>
          <w:u w:val="single"/>
          <w:lang w:val="es-ES"/>
        </w:rPr>
      </w:pPr>
      <w:r w:rsidRPr="0039245A">
        <w:rPr>
          <w:rFonts w:ascii="Palatino Linotype" w:hAnsi="Palatino Linotype" w:cs="Arial"/>
          <w:b/>
          <w:i/>
          <w:u w:val="single"/>
          <w:lang w:val="es-ES"/>
        </w:rPr>
        <w:t>1) Que se trate de información registrada en cualquier soporte documental, que en ejercicio de las atribuciones conferidas, sea generada por los Sujetos Obligados;</w:t>
      </w:r>
    </w:p>
    <w:p w14:paraId="499B4C4D" w14:textId="77777777" w:rsidR="001249A0" w:rsidRPr="00F975C8" w:rsidRDefault="001249A0" w:rsidP="001249A0">
      <w:pPr>
        <w:spacing w:before="240" w:line="360" w:lineRule="auto"/>
        <w:ind w:left="851" w:right="851"/>
        <w:jc w:val="both"/>
        <w:rPr>
          <w:rFonts w:ascii="Palatino Linotype" w:hAnsi="Palatino Linotype" w:cs="Arial"/>
          <w:i/>
          <w:lang w:val="es-ES"/>
        </w:rPr>
      </w:pPr>
      <w:r w:rsidRPr="00F975C8">
        <w:rPr>
          <w:rFonts w:ascii="Palatino Linotype" w:hAnsi="Palatino Linotype" w:cs="Arial"/>
          <w:i/>
          <w:lang w:val="es-ES"/>
        </w:rPr>
        <w:t>2) Que se trate de información registrada en cualquier soporte documental, que en ejercicio de las atribuciones conferidas, sea administrada por los Sujetos Obligados, y</w:t>
      </w:r>
    </w:p>
    <w:p w14:paraId="65CAF937" w14:textId="77777777" w:rsidR="001249A0" w:rsidRPr="00B272A6" w:rsidRDefault="001249A0" w:rsidP="001249A0">
      <w:pPr>
        <w:spacing w:before="240" w:line="360" w:lineRule="auto"/>
        <w:ind w:left="851" w:right="851"/>
        <w:jc w:val="both"/>
        <w:rPr>
          <w:rFonts w:ascii="Palatino Linotype" w:hAnsi="Palatino Linotype" w:cs="Arial"/>
          <w:b/>
          <w:i/>
          <w:lang w:val="es-ES"/>
        </w:rPr>
      </w:pPr>
      <w:r w:rsidRPr="00F975C8">
        <w:rPr>
          <w:rFonts w:ascii="Palatino Linotype" w:hAnsi="Palatino Linotype" w:cs="Arial"/>
          <w:i/>
          <w:lang w:val="es-ES"/>
        </w:rPr>
        <w:t xml:space="preserve">3) Que se trate de información registrada en cualquier soporte documental, que en ejercicio de las atribuciones conferidas, se encuentre en posesión de los Sujetos Obligados.” </w:t>
      </w:r>
      <w:r>
        <w:rPr>
          <w:rFonts w:ascii="Palatino Linotype" w:hAnsi="Palatino Linotype" w:cs="Arial"/>
          <w:b/>
          <w:i/>
          <w:lang w:val="es-ES"/>
        </w:rPr>
        <w:t>[Sic]</w:t>
      </w:r>
    </w:p>
    <w:p w14:paraId="36C7AB9E" w14:textId="77777777" w:rsidR="001249A0" w:rsidRDefault="001249A0" w:rsidP="001249A0">
      <w:pPr>
        <w:autoSpaceDE w:val="0"/>
        <w:autoSpaceDN w:val="0"/>
        <w:adjustRightInd w:val="0"/>
        <w:spacing w:before="240" w:line="360" w:lineRule="auto"/>
        <w:jc w:val="both"/>
        <w:rPr>
          <w:rFonts w:ascii="Palatino Linotype" w:hAnsi="Palatino Linotype" w:cs="Arial"/>
          <w:sz w:val="24"/>
          <w:szCs w:val="24"/>
        </w:rPr>
      </w:pPr>
    </w:p>
    <w:p w14:paraId="250F90CF" w14:textId="77777777" w:rsidR="001249A0" w:rsidRDefault="001249A0" w:rsidP="001249A0">
      <w:pPr>
        <w:autoSpaceDE w:val="0"/>
        <w:autoSpaceDN w:val="0"/>
        <w:adjustRightInd w:val="0"/>
        <w:spacing w:before="240" w:line="360" w:lineRule="auto"/>
        <w:jc w:val="both"/>
        <w:rPr>
          <w:rFonts w:ascii="Palatino Linotype" w:hAnsi="Palatino Linotype" w:cs="Arial"/>
          <w:sz w:val="24"/>
          <w:szCs w:val="24"/>
        </w:rPr>
      </w:pPr>
      <w:r>
        <w:rPr>
          <w:rFonts w:ascii="Palatino Linotype" w:hAnsi="Palatino Linotype" w:cs="Arial"/>
          <w:sz w:val="24"/>
          <w:szCs w:val="24"/>
        </w:rPr>
        <w:lastRenderedPageBreak/>
        <w:t xml:space="preserve">De manera complementaria, resulta oportuno traer a colación los artículos 24 fracción XII y 92 fracción VIII de la Ley de Transparencia y Acceso a la Información Pública del Estado de México y Municipios, cuyo contenido literal es el siguiente: </w:t>
      </w:r>
    </w:p>
    <w:p w14:paraId="613328D1" w14:textId="77777777" w:rsidR="001249A0" w:rsidRPr="00FA7CFC" w:rsidRDefault="001249A0" w:rsidP="001249A0">
      <w:pPr>
        <w:pStyle w:val="Default"/>
        <w:spacing w:before="240" w:after="160" w:line="360" w:lineRule="auto"/>
        <w:ind w:left="851" w:right="851"/>
        <w:jc w:val="both"/>
        <w:rPr>
          <w:rFonts w:ascii="Palatino Linotype" w:hAnsi="Palatino Linotype"/>
          <w:b/>
          <w:bCs/>
          <w:i/>
          <w:sz w:val="22"/>
          <w:szCs w:val="22"/>
        </w:rPr>
      </w:pPr>
      <w:r w:rsidRPr="00FA7CFC">
        <w:rPr>
          <w:rFonts w:ascii="Palatino Linotype" w:hAnsi="Palatino Linotype"/>
          <w:b/>
          <w:bCs/>
          <w:i/>
          <w:sz w:val="22"/>
          <w:szCs w:val="22"/>
        </w:rPr>
        <w:t xml:space="preserve">“Artículo 24. </w:t>
      </w:r>
      <w:r w:rsidRPr="00FA7CFC">
        <w:rPr>
          <w:rFonts w:ascii="Palatino Linotype" w:hAnsi="Palatino Linotype"/>
          <w:i/>
          <w:sz w:val="22"/>
          <w:szCs w:val="22"/>
        </w:rPr>
        <w:t>Para el cumplimiento de los objetivos de esta Ley, los sujetos obligados deberán cumplir con las siguientes obligaciones, según corresponda, de acuerdo a su naturaleza:</w:t>
      </w:r>
    </w:p>
    <w:p w14:paraId="02B1CF0B" w14:textId="77777777" w:rsidR="001249A0" w:rsidRPr="00FA7CFC" w:rsidRDefault="001249A0" w:rsidP="001249A0">
      <w:pPr>
        <w:pStyle w:val="Default"/>
        <w:spacing w:before="240" w:after="160" w:line="360" w:lineRule="auto"/>
        <w:ind w:left="851" w:right="851"/>
        <w:jc w:val="both"/>
        <w:rPr>
          <w:rFonts w:ascii="Palatino Linotype" w:hAnsi="Palatino Linotype"/>
          <w:b/>
          <w:bCs/>
          <w:i/>
          <w:sz w:val="22"/>
          <w:szCs w:val="22"/>
        </w:rPr>
      </w:pPr>
      <w:r w:rsidRPr="00FA7CFC">
        <w:rPr>
          <w:rFonts w:ascii="Palatino Linotype" w:hAnsi="Palatino Linotype"/>
          <w:b/>
          <w:bCs/>
          <w:i/>
          <w:sz w:val="22"/>
          <w:szCs w:val="22"/>
        </w:rPr>
        <w:t xml:space="preserve">XII. </w:t>
      </w:r>
      <w:r w:rsidRPr="00FA7CFC">
        <w:rPr>
          <w:rFonts w:ascii="Palatino Linotype" w:hAnsi="Palatino Linotype"/>
          <w:b/>
          <w:i/>
          <w:sz w:val="22"/>
          <w:szCs w:val="22"/>
          <w:u w:val="single"/>
        </w:rPr>
        <w:t>Publicar y mantener actualizada la información relativa a las obligaciones generales de transparencia</w:t>
      </w:r>
      <w:r w:rsidRPr="00FA7CFC">
        <w:rPr>
          <w:rFonts w:ascii="Palatino Linotype" w:hAnsi="Palatino Linotype"/>
          <w:i/>
          <w:sz w:val="22"/>
          <w:szCs w:val="22"/>
        </w:rPr>
        <w:t xml:space="preserve"> previstas en la presente Ley o determinadas así por el Instituto, y en general aquella que sea de interés público;</w:t>
      </w:r>
    </w:p>
    <w:p w14:paraId="7A6088CC" w14:textId="77777777" w:rsidR="001249A0" w:rsidRDefault="001249A0" w:rsidP="001249A0">
      <w:pPr>
        <w:pStyle w:val="Default"/>
        <w:spacing w:before="240" w:after="160" w:line="360" w:lineRule="auto"/>
        <w:ind w:left="851" w:right="851"/>
        <w:jc w:val="both"/>
        <w:rPr>
          <w:rFonts w:ascii="Palatino Linotype" w:hAnsi="Palatino Linotype"/>
          <w:i/>
          <w:sz w:val="22"/>
          <w:szCs w:val="22"/>
        </w:rPr>
      </w:pPr>
      <w:r w:rsidRPr="00FA7CFC">
        <w:rPr>
          <w:rFonts w:ascii="Palatino Linotype" w:hAnsi="Palatino Linotype"/>
          <w:b/>
          <w:bCs/>
          <w:i/>
          <w:sz w:val="22"/>
          <w:szCs w:val="22"/>
        </w:rPr>
        <w:t xml:space="preserve">Artículo 92. </w:t>
      </w:r>
      <w:r w:rsidRPr="00FA7CFC">
        <w:rPr>
          <w:rFonts w:ascii="Palatino Linotype" w:hAnsi="Palatino Linotype"/>
          <w:i/>
          <w:sz w:val="22"/>
          <w:szCs w:val="22"/>
        </w:rPr>
        <w:t xml:space="preserve">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 </w:t>
      </w:r>
    </w:p>
    <w:p w14:paraId="646CF5F7" w14:textId="77777777" w:rsidR="001249A0" w:rsidRDefault="001249A0" w:rsidP="001249A0">
      <w:pPr>
        <w:pStyle w:val="Default"/>
        <w:spacing w:before="240" w:after="160" w:line="360" w:lineRule="auto"/>
        <w:ind w:left="851" w:right="851"/>
        <w:jc w:val="both"/>
        <w:rPr>
          <w:rFonts w:ascii="Palatino Linotype" w:hAnsi="Palatino Linotype"/>
          <w:i/>
          <w:sz w:val="22"/>
          <w:szCs w:val="22"/>
        </w:rPr>
      </w:pPr>
      <w:r>
        <w:rPr>
          <w:rFonts w:ascii="Palatino Linotype" w:hAnsi="Palatino Linotype"/>
          <w:b/>
          <w:bCs/>
          <w:i/>
          <w:sz w:val="22"/>
          <w:szCs w:val="22"/>
        </w:rPr>
        <w:t>(…</w:t>
      </w:r>
      <w:r>
        <w:rPr>
          <w:rFonts w:ascii="Palatino Linotype" w:hAnsi="Palatino Linotype"/>
          <w:i/>
          <w:sz w:val="22"/>
          <w:szCs w:val="22"/>
        </w:rPr>
        <w:t>)</w:t>
      </w:r>
    </w:p>
    <w:p w14:paraId="4324FF3D" w14:textId="77777777" w:rsidR="001249A0" w:rsidRDefault="001249A0" w:rsidP="001249A0">
      <w:pPr>
        <w:autoSpaceDE w:val="0"/>
        <w:autoSpaceDN w:val="0"/>
        <w:adjustRightInd w:val="0"/>
        <w:spacing w:before="240" w:line="360" w:lineRule="auto"/>
        <w:ind w:left="851" w:right="851"/>
        <w:jc w:val="both"/>
        <w:rPr>
          <w:rFonts w:ascii="Palatino Linotype" w:hAnsi="Palatino Linotype"/>
          <w:b/>
          <w:i/>
          <w:u w:val="single"/>
        </w:rPr>
      </w:pPr>
      <w:r w:rsidRPr="00682B6F">
        <w:rPr>
          <w:rFonts w:ascii="Palatino Linotype" w:hAnsi="Palatino Linotype"/>
          <w:b/>
          <w:bCs/>
          <w:i/>
          <w:u w:val="single"/>
        </w:rPr>
        <w:t xml:space="preserve">VIII. </w:t>
      </w:r>
      <w:r w:rsidRPr="00682B6F">
        <w:rPr>
          <w:rFonts w:ascii="Palatino Linotype" w:hAnsi="Palatino Linotype"/>
          <w:b/>
          <w:i/>
          <w:u w:val="single"/>
        </w:rPr>
        <w:t>La remuneración bruta y neta de todos los servidores públicos de base o de confianza, de todas las percepciones, incluyendo sueldos, prestaciones, gratificaciones, primas, comisiones, dietas, bonos, estímulos, ingresos y sistemas de compensación, señalando la periodicidad de dicha remuneración;</w:t>
      </w:r>
    </w:p>
    <w:p w14:paraId="7D60A052" w14:textId="77777777" w:rsidR="001249A0" w:rsidRPr="00682B6F" w:rsidRDefault="001249A0" w:rsidP="001249A0">
      <w:pPr>
        <w:autoSpaceDE w:val="0"/>
        <w:autoSpaceDN w:val="0"/>
        <w:adjustRightInd w:val="0"/>
        <w:spacing w:before="240" w:line="360" w:lineRule="auto"/>
        <w:ind w:left="851" w:right="851"/>
        <w:jc w:val="both"/>
        <w:rPr>
          <w:rFonts w:ascii="Palatino Linotype" w:hAnsi="Palatino Linotype"/>
          <w:b/>
          <w:i/>
          <w:u w:val="single"/>
        </w:rPr>
      </w:pPr>
      <w:r>
        <w:rPr>
          <w:rFonts w:ascii="Palatino Linotype" w:hAnsi="Palatino Linotype"/>
          <w:b/>
          <w:i/>
          <w:u w:val="single"/>
        </w:rPr>
        <w:t>(…)</w:t>
      </w:r>
      <w:r w:rsidRPr="00682B6F">
        <w:rPr>
          <w:rFonts w:ascii="Palatino Linotype" w:hAnsi="Palatino Linotype"/>
          <w:b/>
          <w:i/>
          <w:u w:val="single"/>
        </w:rPr>
        <w:t>”</w:t>
      </w:r>
      <w:r w:rsidRPr="00682B6F">
        <w:rPr>
          <w:rFonts w:ascii="Palatino Linotype" w:hAnsi="Palatino Linotype"/>
          <w:i/>
          <w:u w:val="single"/>
        </w:rPr>
        <w:t xml:space="preserve"> </w:t>
      </w:r>
      <w:r w:rsidRPr="00682B6F">
        <w:rPr>
          <w:rFonts w:ascii="Palatino Linotype" w:hAnsi="Palatino Linotype"/>
          <w:b/>
          <w:i/>
          <w:u w:val="single"/>
        </w:rPr>
        <w:t>[Sic]</w:t>
      </w:r>
    </w:p>
    <w:p w14:paraId="7EF36FD5" w14:textId="77777777" w:rsidR="001249A0" w:rsidRDefault="001249A0" w:rsidP="001249A0">
      <w:pPr>
        <w:autoSpaceDE w:val="0"/>
        <w:autoSpaceDN w:val="0"/>
        <w:adjustRightInd w:val="0"/>
        <w:spacing w:before="240" w:line="360" w:lineRule="auto"/>
        <w:ind w:right="851"/>
        <w:jc w:val="both"/>
        <w:rPr>
          <w:rFonts w:ascii="Palatino Linotype" w:hAnsi="Palatino Linotype"/>
          <w:b/>
          <w:i/>
        </w:rPr>
      </w:pPr>
    </w:p>
    <w:p w14:paraId="5C163CEE" w14:textId="77777777" w:rsidR="001249A0" w:rsidRDefault="001249A0" w:rsidP="001249A0">
      <w:pPr>
        <w:spacing w:line="360" w:lineRule="auto"/>
        <w:contextualSpacing/>
        <w:jc w:val="both"/>
        <w:rPr>
          <w:rFonts w:ascii="Palatino Linotype" w:eastAsia="MS Mincho" w:hAnsi="Palatino Linotype" w:cs="Times New Roman"/>
          <w:sz w:val="24"/>
          <w:szCs w:val="24"/>
        </w:rPr>
      </w:pPr>
      <w:r w:rsidRPr="0039245A">
        <w:rPr>
          <w:rFonts w:ascii="Palatino Linotype" w:eastAsia="MS Mincho" w:hAnsi="Palatino Linotype" w:cs="Tahoma"/>
          <w:sz w:val="24"/>
          <w:szCs w:val="24"/>
        </w:rPr>
        <w:lastRenderedPageBreak/>
        <w:t>Así</w:t>
      </w:r>
      <w:r>
        <w:rPr>
          <w:rFonts w:ascii="Palatino Linotype" w:eastAsia="MS Mincho" w:hAnsi="Palatino Linotype" w:cs="Tahoma"/>
          <w:sz w:val="24"/>
          <w:szCs w:val="24"/>
        </w:rPr>
        <w:t>,</w:t>
      </w:r>
      <w:r w:rsidRPr="0039245A">
        <w:rPr>
          <w:rFonts w:ascii="Palatino Linotype" w:eastAsia="MS Mincho" w:hAnsi="Palatino Linotype" w:cs="Tahoma"/>
          <w:sz w:val="24"/>
          <w:szCs w:val="24"/>
        </w:rPr>
        <w:t xml:space="preserve"> la Ley de Transparencia y Acceso a la Información Pública del Estado de México y Municipios </w:t>
      </w:r>
      <w:r w:rsidRPr="0039245A">
        <w:rPr>
          <w:rFonts w:ascii="Palatino Linotype" w:eastAsia="Arial Unicode MS" w:hAnsi="Palatino Linotype" w:cs="Arial"/>
          <w:sz w:val="24"/>
          <w:szCs w:val="24"/>
        </w:rPr>
        <w:t xml:space="preserve">en el artículo 92 </w:t>
      </w:r>
      <w:r w:rsidRPr="0039245A">
        <w:rPr>
          <w:rFonts w:ascii="Palatino Linotype" w:eastAsia="Arial Unicode MS" w:hAnsi="Palatino Linotype" w:cs="Times New Roman"/>
          <w:sz w:val="24"/>
          <w:szCs w:val="24"/>
        </w:rPr>
        <w:t>fracción VIII, señala que</w:t>
      </w:r>
      <w:r w:rsidRPr="0039245A">
        <w:rPr>
          <w:rFonts w:ascii="Palatino Linotype" w:eastAsia="MS Mincho" w:hAnsi="Palatino Linotype" w:cs="Tahoma"/>
          <w:sz w:val="24"/>
          <w:szCs w:val="24"/>
        </w:rPr>
        <w:t xml:space="preserve"> la </w:t>
      </w:r>
      <w:r w:rsidRPr="0039245A">
        <w:rPr>
          <w:rFonts w:ascii="Palatino Linotype" w:eastAsia="Times New Roman" w:hAnsi="Palatino Linotype" w:cs="Arial"/>
          <w:sz w:val="24"/>
          <w:szCs w:val="24"/>
        </w:rPr>
        <w:t xml:space="preserve">información solicitada respecto de la remuneración bruta y neta de todos los servidores públicos de base o de confianza, de todas las percepciones, incluyendo sueldos, prestaciones, gratificaciones, primas, comisiones, dietas, bonos, estímulos, ingresos y sistemas de compensación, señalando la periodicidad de dicha remuneración, </w:t>
      </w:r>
      <w:r w:rsidRPr="0039245A">
        <w:rPr>
          <w:rFonts w:ascii="Palatino Linotype" w:eastAsia="Arial Unicode MS" w:hAnsi="Palatino Linotype" w:cs="Arial"/>
          <w:sz w:val="24"/>
          <w:szCs w:val="24"/>
        </w:rPr>
        <w:t xml:space="preserve">se trata de las obligaciones de transparencia comunes, esto es, información que por su naturaleza es pública y que los </w:t>
      </w:r>
      <w:r w:rsidRPr="0039245A">
        <w:rPr>
          <w:rFonts w:ascii="Palatino Linotype" w:eastAsia="MS Mincho" w:hAnsi="Palatino Linotype" w:cs="Times New Roman"/>
          <w:sz w:val="24"/>
          <w:szCs w:val="24"/>
        </w:rPr>
        <w:t xml:space="preserve">sujetos obligados deben poner a disposición del público de manera permanente y por tanto deberán mantenerla actualizada, en los respectivos medios electrónicos, de acuerdo con sus facultades, atribuciones, funciones u objeto </w:t>
      </w:r>
      <w:r w:rsidRPr="00C82D1D">
        <w:rPr>
          <w:rFonts w:ascii="Palatino Linotype" w:eastAsia="MS Mincho" w:hAnsi="Palatino Linotype" w:cs="Times New Roman"/>
          <w:sz w:val="24"/>
          <w:szCs w:val="24"/>
        </w:rPr>
        <w:t xml:space="preserve">social. </w:t>
      </w:r>
    </w:p>
    <w:p w14:paraId="5C2C6EB8" w14:textId="77777777" w:rsidR="001249A0" w:rsidRDefault="001249A0" w:rsidP="001249A0">
      <w:pPr>
        <w:spacing w:line="360" w:lineRule="auto"/>
        <w:contextualSpacing/>
        <w:jc w:val="both"/>
        <w:rPr>
          <w:rFonts w:ascii="Palatino Linotype" w:eastAsia="MS Mincho" w:hAnsi="Palatino Linotype" w:cs="Times New Roman"/>
          <w:sz w:val="24"/>
          <w:szCs w:val="24"/>
        </w:rPr>
      </w:pPr>
    </w:p>
    <w:p w14:paraId="2FA07724" w14:textId="77777777" w:rsidR="001249A0" w:rsidRDefault="001249A0" w:rsidP="001249A0">
      <w:pPr>
        <w:spacing w:after="240" w:line="360" w:lineRule="auto"/>
        <w:jc w:val="both"/>
        <w:rPr>
          <w:rFonts w:ascii="Palatino Linotype" w:hAnsi="Palatino Linotype" w:cs="Arial"/>
          <w:b/>
          <w:sz w:val="24"/>
          <w:szCs w:val="24"/>
        </w:rPr>
      </w:pPr>
      <w:r w:rsidRPr="00F40B51">
        <w:rPr>
          <w:rFonts w:ascii="Palatino Linotype" w:hAnsi="Palatino Linotype" w:cs="Arial"/>
          <w:sz w:val="24"/>
          <w:szCs w:val="24"/>
        </w:rPr>
        <w:t xml:space="preserve">Atento a lo anterior, resulta claro que existe la obligación del </w:t>
      </w:r>
      <w:r w:rsidRPr="00F40B51">
        <w:rPr>
          <w:rFonts w:ascii="Palatino Linotype" w:hAnsi="Palatino Linotype" w:cs="Arial"/>
          <w:b/>
          <w:sz w:val="24"/>
          <w:szCs w:val="24"/>
        </w:rPr>
        <w:t>Sujeto Obligado</w:t>
      </w:r>
      <w:r w:rsidRPr="00F40B51">
        <w:rPr>
          <w:rFonts w:ascii="Palatino Linotype" w:hAnsi="Palatino Linotype" w:cs="Arial"/>
          <w:sz w:val="24"/>
          <w:szCs w:val="24"/>
        </w:rPr>
        <w:t xml:space="preserve">, de entregar los informes </w:t>
      </w:r>
      <w:r>
        <w:rPr>
          <w:rFonts w:ascii="Palatino Linotype" w:hAnsi="Palatino Linotype" w:cs="Arial"/>
          <w:sz w:val="24"/>
          <w:szCs w:val="24"/>
        </w:rPr>
        <w:t>trimestrales</w:t>
      </w:r>
      <w:r w:rsidRPr="00F40B51">
        <w:rPr>
          <w:rFonts w:ascii="Palatino Linotype" w:hAnsi="Palatino Linotype" w:cs="Arial"/>
          <w:sz w:val="24"/>
          <w:szCs w:val="24"/>
        </w:rPr>
        <w:t xml:space="preserve"> al Órgano Superior de Fiscalización del Estado de México, en los cuales se incluye la información relativa </w:t>
      </w:r>
      <w:r>
        <w:rPr>
          <w:rFonts w:ascii="Palatino Linotype" w:hAnsi="Palatino Linotype" w:cs="Arial"/>
          <w:sz w:val="24"/>
          <w:szCs w:val="24"/>
        </w:rPr>
        <w:t>a los recibos de nómina correspondientes</w:t>
      </w:r>
      <w:r w:rsidRPr="00F40B51">
        <w:rPr>
          <w:rFonts w:ascii="Palatino Linotype" w:hAnsi="Palatino Linotype" w:cs="Arial"/>
          <w:sz w:val="24"/>
          <w:szCs w:val="24"/>
        </w:rPr>
        <w:t xml:space="preserve"> a un periodo determinado; en consecuencia, la información solicitada por </w:t>
      </w:r>
      <w:r>
        <w:rPr>
          <w:rFonts w:ascii="Palatino Linotype" w:hAnsi="Palatino Linotype" w:cs="Arial"/>
          <w:b/>
          <w:sz w:val="24"/>
          <w:szCs w:val="24"/>
        </w:rPr>
        <w:t>El</w:t>
      </w:r>
      <w:r w:rsidRPr="00F40B51">
        <w:rPr>
          <w:rFonts w:ascii="Palatino Linotype" w:hAnsi="Palatino Linotype" w:cs="Arial"/>
          <w:b/>
          <w:sz w:val="24"/>
          <w:szCs w:val="24"/>
        </w:rPr>
        <w:t xml:space="preserve"> </w:t>
      </w:r>
      <w:r>
        <w:rPr>
          <w:rFonts w:ascii="Palatino Linotype" w:hAnsi="Palatino Linotype" w:cs="Arial"/>
          <w:b/>
          <w:sz w:val="24"/>
          <w:szCs w:val="24"/>
        </w:rPr>
        <w:t>Recurrente</w:t>
      </w:r>
      <w:r w:rsidRPr="00F40B51">
        <w:rPr>
          <w:rFonts w:ascii="Palatino Linotype" w:hAnsi="Palatino Linotype" w:cs="Arial"/>
          <w:b/>
          <w:sz w:val="24"/>
          <w:szCs w:val="24"/>
        </w:rPr>
        <w:t xml:space="preserve"> </w:t>
      </w:r>
      <w:r w:rsidRPr="00F40B51">
        <w:rPr>
          <w:rFonts w:ascii="Palatino Linotype" w:hAnsi="Palatino Linotype" w:cs="Arial"/>
          <w:sz w:val="24"/>
          <w:szCs w:val="24"/>
        </w:rPr>
        <w:t xml:space="preserve">debe obrar en los archivos del </w:t>
      </w:r>
      <w:r>
        <w:rPr>
          <w:rFonts w:ascii="Palatino Linotype" w:hAnsi="Palatino Linotype" w:cs="Arial"/>
          <w:b/>
          <w:sz w:val="24"/>
          <w:szCs w:val="24"/>
        </w:rPr>
        <w:t xml:space="preserve">Sujeto Obligado. </w:t>
      </w:r>
    </w:p>
    <w:p w14:paraId="361846C5" w14:textId="6E18E453" w:rsidR="006F373D" w:rsidRPr="006F373D" w:rsidRDefault="006F373D" w:rsidP="006F373D">
      <w:pPr>
        <w:autoSpaceDE w:val="0"/>
        <w:autoSpaceDN w:val="0"/>
        <w:adjustRightInd w:val="0"/>
        <w:spacing w:before="240" w:line="360" w:lineRule="auto"/>
        <w:jc w:val="both"/>
        <w:rPr>
          <w:rFonts w:ascii="Palatino Linotype" w:hAnsi="Palatino Linotype" w:cs="Arial"/>
          <w:bCs/>
          <w:sz w:val="24"/>
          <w:szCs w:val="24"/>
          <w:lang w:eastAsia="es-MX"/>
        </w:rPr>
      </w:pPr>
      <w:bookmarkStart w:id="1" w:name="_Hlk174960738"/>
      <w:r w:rsidRPr="006F373D">
        <w:rPr>
          <w:rFonts w:ascii="Palatino Linotype" w:hAnsi="Palatino Linotype" w:cs="Arial"/>
          <w:bCs/>
          <w:sz w:val="24"/>
          <w:szCs w:val="24"/>
          <w:lang w:eastAsia="es-MX"/>
        </w:rPr>
        <w:t>Asimismo, se puntualiza que expedir recibos de nómina, comprobantes de pago o CFDI se trata de una obligación común de todos los patrones, quienes deberán de observar los numerales 29 y 29A del Código Fiscal de la Federación, así como la Resolución Miscelánea Fiscal, porciones normativas que prevén como requisitos de los documentos en cita, los siguientes:</w:t>
      </w:r>
    </w:p>
    <w:p w14:paraId="5C5FBD4B" w14:textId="77777777" w:rsidR="006F373D" w:rsidRDefault="006F373D" w:rsidP="00CB6E32">
      <w:pPr>
        <w:pStyle w:val="Prrafodelista"/>
        <w:numPr>
          <w:ilvl w:val="0"/>
          <w:numId w:val="3"/>
        </w:numPr>
        <w:autoSpaceDE w:val="0"/>
        <w:autoSpaceDN w:val="0"/>
        <w:adjustRightInd w:val="0"/>
        <w:spacing w:before="240" w:line="360" w:lineRule="auto"/>
        <w:jc w:val="both"/>
        <w:rPr>
          <w:rFonts w:ascii="Palatino Linotype" w:hAnsi="Palatino Linotype" w:cs="Arial"/>
          <w:bCs/>
          <w:lang w:eastAsia="es-MX"/>
        </w:rPr>
      </w:pPr>
      <w:r>
        <w:rPr>
          <w:rFonts w:ascii="Palatino Linotype" w:hAnsi="Palatino Linotype" w:cs="Arial"/>
          <w:bCs/>
          <w:lang w:eastAsia="es-MX"/>
        </w:rPr>
        <w:t>Registro Federal de Contribuyentes, nombre o razón social de quien los expida y el régimen fiscal en que tributen.</w:t>
      </w:r>
    </w:p>
    <w:p w14:paraId="5FEDDC42" w14:textId="77777777" w:rsidR="006F373D" w:rsidRPr="00AE403B" w:rsidRDefault="006F373D" w:rsidP="00CB6E32">
      <w:pPr>
        <w:pStyle w:val="Prrafodelista"/>
        <w:numPr>
          <w:ilvl w:val="0"/>
          <w:numId w:val="3"/>
        </w:numPr>
        <w:autoSpaceDE w:val="0"/>
        <w:autoSpaceDN w:val="0"/>
        <w:adjustRightInd w:val="0"/>
        <w:spacing w:before="240" w:line="360" w:lineRule="auto"/>
        <w:jc w:val="both"/>
        <w:rPr>
          <w:rFonts w:ascii="Palatino Linotype" w:hAnsi="Palatino Linotype" w:cs="Arial"/>
          <w:bCs/>
          <w:lang w:eastAsia="es-MX"/>
        </w:rPr>
      </w:pPr>
      <w:r w:rsidRPr="00AE403B">
        <w:rPr>
          <w:rFonts w:ascii="Palatino Linotype" w:hAnsi="Palatino Linotype" w:cs="Arial"/>
          <w:bCs/>
          <w:lang w:eastAsia="es-MX"/>
        </w:rPr>
        <w:lastRenderedPageBreak/>
        <w:t>Número de folio y sello digital del Servicio de Administración Tributaria.</w:t>
      </w:r>
    </w:p>
    <w:p w14:paraId="4327AD0A" w14:textId="77777777" w:rsidR="006F373D" w:rsidRDefault="006F373D" w:rsidP="00CB6E32">
      <w:pPr>
        <w:pStyle w:val="Prrafodelista"/>
        <w:numPr>
          <w:ilvl w:val="0"/>
          <w:numId w:val="3"/>
        </w:numPr>
        <w:autoSpaceDE w:val="0"/>
        <w:autoSpaceDN w:val="0"/>
        <w:adjustRightInd w:val="0"/>
        <w:spacing w:before="240" w:line="360" w:lineRule="auto"/>
        <w:jc w:val="both"/>
        <w:rPr>
          <w:rFonts w:ascii="Palatino Linotype" w:hAnsi="Palatino Linotype" w:cs="Arial"/>
          <w:bCs/>
          <w:lang w:eastAsia="es-MX"/>
        </w:rPr>
      </w:pPr>
      <w:r>
        <w:rPr>
          <w:rFonts w:ascii="Palatino Linotype" w:hAnsi="Palatino Linotype" w:cs="Arial"/>
          <w:bCs/>
          <w:lang w:eastAsia="es-MX"/>
        </w:rPr>
        <w:t xml:space="preserve">Lugar y fecha de expedición. </w:t>
      </w:r>
    </w:p>
    <w:p w14:paraId="64262309" w14:textId="77777777" w:rsidR="006F373D" w:rsidRDefault="006F373D" w:rsidP="00CB6E32">
      <w:pPr>
        <w:pStyle w:val="Prrafodelista"/>
        <w:numPr>
          <w:ilvl w:val="0"/>
          <w:numId w:val="3"/>
        </w:numPr>
        <w:autoSpaceDE w:val="0"/>
        <w:autoSpaceDN w:val="0"/>
        <w:adjustRightInd w:val="0"/>
        <w:spacing w:before="240" w:line="360" w:lineRule="auto"/>
        <w:jc w:val="both"/>
        <w:rPr>
          <w:rFonts w:ascii="Palatino Linotype" w:hAnsi="Palatino Linotype" w:cs="Arial"/>
          <w:bCs/>
          <w:lang w:eastAsia="es-MX"/>
        </w:rPr>
      </w:pPr>
      <w:r>
        <w:rPr>
          <w:rFonts w:ascii="Palatino Linotype" w:hAnsi="Palatino Linotype" w:cs="Arial"/>
          <w:bCs/>
          <w:lang w:eastAsia="es-MX"/>
        </w:rPr>
        <w:t xml:space="preserve">Registro Federal de Contribuyentes, nombre o razón social, así como el código postal del domicilio fiscal de la persona a favor de quien se expida. </w:t>
      </w:r>
    </w:p>
    <w:p w14:paraId="261AF846" w14:textId="77777777" w:rsidR="006F373D" w:rsidRDefault="006F373D" w:rsidP="00CB6E32">
      <w:pPr>
        <w:pStyle w:val="Prrafodelista"/>
        <w:numPr>
          <w:ilvl w:val="0"/>
          <w:numId w:val="3"/>
        </w:numPr>
        <w:autoSpaceDE w:val="0"/>
        <w:autoSpaceDN w:val="0"/>
        <w:adjustRightInd w:val="0"/>
        <w:spacing w:before="240" w:line="360" w:lineRule="auto"/>
        <w:jc w:val="both"/>
        <w:rPr>
          <w:rFonts w:ascii="Palatino Linotype" w:hAnsi="Palatino Linotype" w:cs="Arial"/>
          <w:bCs/>
          <w:lang w:eastAsia="es-MX"/>
        </w:rPr>
      </w:pPr>
      <w:r>
        <w:rPr>
          <w:rFonts w:ascii="Palatino Linotype" w:hAnsi="Palatino Linotype" w:cs="Arial"/>
          <w:bCs/>
          <w:lang w:eastAsia="es-MX"/>
        </w:rPr>
        <w:t xml:space="preserve">Cantidad, unidad de medida, clase de bienes o mercancías, o descripción del servicio. </w:t>
      </w:r>
    </w:p>
    <w:p w14:paraId="73B34D66" w14:textId="77777777" w:rsidR="006F373D" w:rsidRDefault="006F373D" w:rsidP="00CB6E32">
      <w:pPr>
        <w:pStyle w:val="Prrafodelista"/>
        <w:numPr>
          <w:ilvl w:val="0"/>
          <w:numId w:val="3"/>
        </w:numPr>
        <w:autoSpaceDE w:val="0"/>
        <w:autoSpaceDN w:val="0"/>
        <w:adjustRightInd w:val="0"/>
        <w:spacing w:before="240" w:line="360" w:lineRule="auto"/>
        <w:jc w:val="both"/>
        <w:rPr>
          <w:rFonts w:ascii="Palatino Linotype" w:hAnsi="Palatino Linotype" w:cs="Arial"/>
          <w:bCs/>
          <w:lang w:eastAsia="es-MX"/>
        </w:rPr>
      </w:pPr>
      <w:r>
        <w:rPr>
          <w:rFonts w:ascii="Palatino Linotype" w:hAnsi="Palatino Linotype" w:cs="Arial"/>
          <w:bCs/>
          <w:lang w:eastAsia="es-MX"/>
        </w:rPr>
        <w:t>Valor unitario consignado en número</w:t>
      </w:r>
    </w:p>
    <w:p w14:paraId="40AD3632" w14:textId="77777777" w:rsidR="006F373D" w:rsidRDefault="006F373D" w:rsidP="00CB6E32">
      <w:pPr>
        <w:pStyle w:val="Prrafodelista"/>
        <w:numPr>
          <w:ilvl w:val="0"/>
          <w:numId w:val="3"/>
        </w:numPr>
        <w:autoSpaceDE w:val="0"/>
        <w:autoSpaceDN w:val="0"/>
        <w:adjustRightInd w:val="0"/>
        <w:spacing w:before="240" w:line="360" w:lineRule="auto"/>
        <w:jc w:val="both"/>
        <w:rPr>
          <w:rFonts w:ascii="Palatino Linotype" w:hAnsi="Palatino Linotype" w:cs="Arial"/>
          <w:bCs/>
          <w:lang w:eastAsia="es-MX"/>
        </w:rPr>
      </w:pPr>
      <w:r>
        <w:rPr>
          <w:rFonts w:ascii="Palatino Linotype" w:hAnsi="Palatino Linotype" w:cs="Arial"/>
          <w:bCs/>
          <w:lang w:eastAsia="es-MX"/>
        </w:rPr>
        <w:t xml:space="preserve">Importe total consignado en número o letra. </w:t>
      </w:r>
    </w:p>
    <w:p w14:paraId="5004E49E" w14:textId="77777777" w:rsidR="006F373D" w:rsidRDefault="006F373D" w:rsidP="00CB6E32">
      <w:pPr>
        <w:pStyle w:val="Prrafodelista"/>
        <w:numPr>
          <w:ilvl w:val="0"/>
          <w:numId w:val="3"/>
        </w:numPr>
        <w:autoSpaceDE w:val="0"/>
        <w:autoSpaceDN w:val="0"/>
        <w:adjustRightInd w:val="0"/>
        <w:spacing w:before="240" w:line="360" w:lineRule="auto"/>
        <w:jc w:val="both"/>
        <w:rPr>
          <w:rFonts w:ascii="Palatino Linotype" w:hAnsi="Palatino Linotype" w:cs="Arial"/>
          <w:bCs/>
          <w:lang w:eastAsia="es-MX"/>
        </w:rPr>
      </w:pPr>
      <w:r>
        <w:rPr>
          <w:rFonts w:ascii="Palatino Linotype" w:hAnsi="Palatino Linotype" w:cs="Arial"/>
          <w:bCs/>
          <w:lang w:eastAsia="es-MX"/>
        </w:rPr>
        <w:t xml:space="preserve">Otros. </w:t>
      </w:r>
    </w:p>
    <w:p w14:paraId="66C37409" w14:textId="77777777" w:rsidR="006F373D" w:rsidRPr="00BB7454" w:rsidRDefault="006F373D" w:rsidP="006F373D">
      <w:pPr>
        <w:autoSpaceDE w:val="0"/>
        <w:autoSpaceDN w:val="0"/>
        <w:adjustRightInd w:val="0"/>
        <w:spacing w:before="240" w:line="360" w:lineRule="auto"/>
        <w:jc w:val="both"/>
        <w:rPr>
          <w:rFonts w:ascii="Palatino Linotype" w:hAnsi="Palatino Linotype" w:cs="Arial"/>
          <w:bCs/>
          <w:sz w:val="24"/>
          <w:szCs w:val="24"/>
          <w:lang w:eastAsia="es-MX"/>
        </w:rPr>
      </w:pPr>
      <w:r w:rsidRPr="00BB7454">
        <w:rPr>
          <w:rFonts w:ascii="Palatino Linotype" w:hAnsi="Palatino Linotype" w:cs="Arial"/>
          <w:bCs/>
          <w:sz w:val="24"/>
          <w:szCs w:val="24"/>
          <w:lang w:eastAsia="es-MX"/>
        </w:rPr>
        <w:t>Además, deben de contener los siguientes datos:</w:t>
      </w:r>
    </w:p>
    <w:p w14:paraId="73477A06" w14:textId="77777777" w:rsidR="006F373D" w:rsidRDefault="006F373D" w:rsidP="00CB6E32">
      <w:pPr>
        <w:pStyle w:val="Prrafodelista"/>
        <w:numPr>
          <w:ilvl w:val="0"/>
          <w:numId w:val="4"/>
        </w:numPr>
        <w:autoSpaceDE w:val="0"/>
        <w:autoSpaceDN w:val="0"/>
        <w:adjustRightInd w:val="0"/>
        <w:spacing w:before="240" w:line="360" w:lineRule="auto"/>
        <w:jc w:val="both"/>
        <w:rPr>
          <w:rFonts w:ascii="Palatino Linotype" w:hAnsi="Palatino Linotype" w:cs="Arial"/>
          <w:bCs/>
          <w:lang w:eastAsia="es-MX"/>
        </w:rPr>
      </w:pPr>
      <w:r>
        <w:rPr>
          <w:rFonts w:ascii="Palatino Linotype" w:hAnsi="Palatino Linotype" w:cs="Arial"/>
          <w:bCs/>
          <w:lang w:eastAsia="es-MX"/>
        </w:rPr>
        <w:t>Fecha y hora de certificación.</w:t>
      </w:r>
    </w:p>
    <w:p w14:paraId="18212295" w14:textId="77777777" w:rsidR="006F373D" w:rsidRDefault="006F373D" w:rsidP="00CB6E32">
      <w:pPr>
        <w:pStyle w:val="Prrafodelista"/>
        <w:numPr>
          <w:ilvl w:val="0"/>
          <w:numId w:val="4"/>
        </w:numPr>
        <w:autoSpaceDE w:val="0"/>
        <w:autoSpaceDN w:val="0"/>
        <w:adjustRightInd w:val="0"/>
        <w:spacing w:before="240" w:line="360" w:lineRule="auto"/>
        <w:jc w:val="both"/>
        <w:rPr>
          <w:rFonts w:ascii="Palatino Linotype" w:hAnsi="Palatino Linotype" w:cs="Arial"/>
          <w:bCs/>
          <w:lang w:eastAsia="es-MX"/>
        </w:rPr>
      </w:pPr>
      <w:r>
        <w:rPr>
          <w:rFonts w:ascii="Palatino Linotype" w:hAnsi="Palatino Linotype" w:cs="Arial"/>
          <w:bCs/>
          <w:lang w:eastAsia="es-MX"/>
        </w:rPr>
        <w:t xml:space="preserve">Número de serie del certificado digital del SAT con el que se realizó el sellado. </w:t>
      </w:r>
    </w:p>
    <w:p w14:paraId="4A385EE8" w14:textId="77777777" w:rsidR="006F373D" w:rsidRDefault="006F373D" w:rsidP="006F373D">
      <w:pPr>
        <w:autoSpaceDE w:val="0"/>
        <w:autoSpaceDN w:val="0"/>
        <w:adjustRightInd w:val="0"/>
        <w:spacing w:before="240" w:line="360" w:lineRule="auto"/>
        <w:jc w:val="both"/>
        <w:rPr>
          <w:rFonts w:ascii="Palatino Linotype" w:hAnsi="Palatino Linotype" w:cs="Arial"/>
          <w:bCs/>
          <w:sz w:val="24"/>
          <w:szCs w:val="24"/>
          <w:lang w:eastAsia="es-MX"/>
        </w:rPr>
      </w:pPr>
      <w:r w:rsidRPr="00AF47F4">
        <w:rPr>
          <w:rFonts w:ascii="Palatino Linotype" w:hAnsi="Palatino Linotype" w:cs="Arial"/>
          <w:bCs/>
          <w:sz w:val="24"/>
          <w:szCs w:val="24"/>
          <w:lang w:eastAsia="es-MX"/>
        </w:rPr>
        <w:t xml:space="preserve">De manera complementaria, </w:t>
      </w:r>
      <w:r>
        <w:rPr>
          <w:rFonts w:ascii="Palatino Linotype" w:hAnsi="Palatino Linotype" w:cs="Arial"/>
          <w:bCs/>
          <w:sz w:val="24"/>
          <w:szCs w:val="24"/>
          <w:lang w:eastAsia="es-MX"/>
        </w:rPr>
        <w:t>la representación impresa además debe contener los requisitos contenidos en la Resolución Miscelánea Vigente:</w:t>
      </w:r>
    </w:p>
    <w:p w14:paraId="6F9DCDA2" w14:textId="77777777" w:rsidR="006F373D" w:rsidRPr="00AF47F4" w:rsidRDefault="006F373D" w:rsidP="00CB6E32">
      <w:pPr>
        <w:pStyle w:val="Prrafodelista"/>
        <w:numPr>
          <w:ilvl w:val="0"/>
          <w:numId w:val="5"/>
        </w:numPr>
        <w:spacing w:line="360" w:lineRule="auto"/>
        <w:ind w:right="901"/>
        <w:jc w:val="both"/>
        <w:rPr>
          <w:rFonts w:ascii="Palatino Linotype" w:hAnsi="Palatino Linotype" w:cs="Arial"/>
          <w:color w:val="000000"/>
          <w:lang w:val="es-ES_tradnl"/>
        </w:rPr>
      </w:pPr>
      <w:r w:rsidRPr="00AF47F4">
        <w:rPr>
          <w:rFonts w:ascii="Palatino Linotype" w:hAnsi="Palatino Linotype" w:cs="Arial"/>
          <w:color w:val="000000"/>
          <w:lang w:val="es-ES_tradnl"/>
        </w:rPr>
        <w:t>Código de barras generado conforme al rubro I.D del Anexo 20 o el número de folio fiscal del comprobante.</w:t>
      </w:r>
    </w:p>
    <w:p w14:paraId="13E6BA83" w14:textId="77777777" w:rsidR="006F373D" w:rsidRPr="00AF47F4" w:rsidRDefault="006F373D" w:rsidP="00CB6E32">
      <w:pPr>
        <w:pStyle w:val="Prrafodelista"/>
        <w:numPr>
          <w:ilvl w:val="0"/>
          <w:numId w:val="5"/>
        </w:numPr>
        <w:spacing w:line="360" w:lineRule="auto"/>
        <w:ind w:right="901"/>
        <w:jc w:val="both"/>
        <w:rPr>
          <w:rFonts w:ascii="Palatino Linotype" w:hAnsi="Palatino Linotype" w:cs="Arial"/>
          <w:color w:val="000000"/>
          <w:lang w:val="es-ES_tradnl"/>
        </w:rPr>
      </w:pPr>
      <w:r w:rsidRPr="00AF47F4">
        <w:rPr>
          <w:rFonts w:ascii="Palatino Linotype" w:hAnsi="Palatino Linotype" w:cs="Arial"/>
          <w:color w:val="000000"/>
          <w:lang w:val="es-ES_tradnl"/>
        </w:rPr>
        <w:t>Número de serie del CSD del emisor y del SAT.</w:t>
      </w:r>
    </w:p>
    <w:p w14:paraId="158DF468" w14:textId="77777777" w:rsidR="006F373D" w:rsidRPr="00AF47F4" w:rsidRDefault="006F373D" w:rsidP="00CB6E32">
      <w:pPr>
        <w:pStyle w:val="Prrafodelista"/>
        <w:numPr>
          <w:ilvl w:val="0"/>
          <w:numId w:val="5"/>
        </w:numPr>
        <w:spacing w:line="360" w:lineRule="auto"/>
        <w:ind w:right="901"/>
        <w:jc w:val="both"/>
        <w:rPr>
          <w:rFonts w:ascii="Palatino Linotype" w:hAnsi="Palatino Linotype" w:cs="Arial"/>
          <w:color w:val="000000"/>
          <w:lang w:val="es-ES_tradnl"/>
        </w:rPr>
      </w:pPr>
      <w:r w:rsidRPr="00AF47F4">
        <w:rPr>
          <w:rFonts w:ascii="Palatino Linotype" w:hAnsi="Palatino Linotype" w:cs="Arial"/>
          <w:color w:val="000000"/>
          <w:lang w:val="es-ES_tradnl"/>
        </w:rPr>
        <w:t>La leyenda “Este documento es una representación impresa de un CFDI”.</w:t>
      </w:r>
    </w:p>
    <w:p w14:paraId="01E5F1D5" w14:textId="77777777" w:rsidR="006F373D" w:rsidRPr="00AF47F4" w:rsidRDefault="006F373D" w:rsidP="00CB6E32">
      <w:pPr>
        <w:pStyle w:val="Prrafodelista"/>
        <w:numPr>
          <w:ilvl w:val="0"/>
          <w:numId w:val="5"/>
        </w:numPr>
        <w:spacing w:line="360" w:lineRule="auto"/>
        <w:ind w:right="901"/>
        <w:jc w:val="both"/>
        <w:rPr>
          <w:rFonts w:ascii="Palatino Linotype" w:hAnsi="Palatino Linotype" w:cs="Arial"/>
          <w:color w:val="000000"/>
          <w:lang w:val="es-ES_tradnl"/>
        </w:rPr>
      </w:pPr>
      <w:r w:rsidRPr="00AF47F4">
        <w:rPr>
          <w:rFonts w:ascii="Palatino Linotype" w:hAnsi="Palatino Linotype" w:cs="Arial"/>
          <w:color w:val="000000"/>
          <w:lang w:val="es-ES_tradnl"/>
        </w:rPr>
        <w:lastRenderedPageBreak/>
        <w:t>Fecha y hora de emisión y de certificación de la Factura en adición a lo señalado en el artículo 29-A, fracción III del CFF.</w:t>
      </w:r>
    </w:p>
    <w:p w14:paraId="37C3D74A" w14:textId="12AF85E6" w:rsidR="006F373D" w:rsidRPr="006F373D" w:rsidRDefault="006F373D" w:rsidP="00CB6E32">
      <w:pPr>
        <w:pStyle w:val="Prrafodelista"/>
        <w:numPr>
          <w:ilvl w:val="0"/>
          <w:numId w:val="5"/>
        </w:numPr>
        <w:spacing w:line="360" w:lineRule="auto"/>
        <w:jc w:val="both"/>
        <w:rPr>
          <w:rFonts w:ascii="Palatino Linotype" w:hAnsi="Palatino Linotype"/>
        </w:rPr>
      </w:pPr>
      <w:r w:rsidRPr="006F373D">
        <w:rPr>
          <w:rFonts w:ascii="Palatino Linotype" w:hAnsi="Palatino Linotype" w:cs="Arial"/>
          <w:color w:val="000000"/>
          <w:lang w:val="es-ES_tradnl"/>
        </w:rPr>
        <w:t xml:space="preserve">Cadena original del complemento de certificación digital del </w:t>
      </w:r>
      <w:r w:rsidRPr="006F373D">
        <w:rPr>
          <w:rFonts w:ascii="Palatino Linotype" w:hAnsi="Palatino Linotype" w:cs="Arial"/>
          <w:b/>
          <w:bCs/>
          <w:color w:val="000000"/>
          <w:lang w:val="es-ES_tradnl"/>
        </w:rPr>
        <w:t>SAT.</w:t>
      </w:r>
    </w:p>
    <w:bookmarkEnd w:id="1"/>
    <w:p w14:paraId="4592658E" w14:textId="77777777" w:rsidR="006F373D" w:rsidRDefault="006F373D" w:rsidP="00A6185A">
      <w:pPr>
        <w:spacing w:line="360" w:lineRule="auto"/>
        <w:jc w:val="both"/>
        <w:rPr>
          <w:rFonts w:ascii="Palatino Linotype" w:hAnsi="Palatino Linotype"/>
          <w:sz w:val="24"/>
          <w:szCs w:val="24"/>
        </w:rPr>
      </w:pPr>
    </w:p>
    <w:p w14:paraId="7A82003C" w14:textId="1C4ED187" w:rsidR="00A6185A" w:rsidRDefault="00CD783C" w:rsidP="00A6185A">
      <w:pPr>
        <w:spacing w:line="360" w:lineRule="auto"/>
        <w:jc w:val="both"/>
        <w:rPr>
          <w:rFonts w:ascii="Palatino Linotype" w:hAnsi="Palatino Linotype" w:cs="Arial"/>
          <w:sz w:val="24"/>
          <w:szCs w:val="24"/>
        </w:rPr>
      </w:pPr>
      <w:r>
        <w:rPr>
          <w:rFonts w:ascii="Palatino Linotype" w:hAnsi="Palatino Linotype"/>
          <w:sz w:val="24"/>
          <w:szCs w:val="24"/>
        </w:rPr>
        <w:t xml:space="preserve">Con base en lo anteriormente expuesto, se desprende que la esfera competencial del </w:t>
      </w:r>
      <w:r>
        <w:rPr>
          <w:rFonts w:ascii="Palatino Linotype" w:hAnsi="Palatino Linotype"/>
          <w:b/>
          <w:bCs/>
          <w:sz w:val="24"/>
          <w:szCs w:val="24"/>
        </w:rPr>
        <w:t xml:space="preserve">Sujeto Obligado </w:t>
      </w:r>
      <w:r>
        <w:rPr>
          <w:rFonts w:ascii="Palatino Linotype" w:hAnsi="Palatino Linotype"/>
          <w:sz w:val="24"/>
          <w:szCs w:val="24"/>
        </w:rPr>
        <w:t xml:space="preserve">le constriñe a generar, poseer y administrar la información requerida. </w:t>
      </w:r>
      <w:r w:rsidR="00A6185A">
        <w:rPr>
          <w:rFonts w:ascii="Palatino Linotype" w:hAnsi="Palatino Linotype" w:cs="Arial"/>
          <w:sz w:val="24"/>
          <w:szCs w:val="24"/>
        </w:rPr>
        <w:t xml:space="preserve">Bajo este contexto, en términos de los numerales 18 y 19 de la Ley de Transparencia local existe obligación de documentar actos de autoridad, así como una presunción de existencia de la información cuando se refiera a las atribuciones de los sujetos obligados, porciones normativas que disponen a la literalidad lo siguiente: </w:t>
      </w:r>
    </w:p>
    <w:p w14:paraId="684FF335" w14:textId="77777777" w:rsidR="00A6185A" w:rsidRDefault="00A6185A" w:rsidP="00A6185A">
      <w:pPr>
        <w:pStyle w:val="Citas"/>
      </w:pPr>
      <w:r>
        <w:t xml:space="preserve">“Artículo 18. Los sujetos obligados deberán documentar todo acto que derive del ejercicio de sus facultades, competencias o funciones, considerando desde su origen la eventual publicidad y reutilización de la información que generen. </w:t>
      </w:r>
    </w:p>
    <w:p w14:paraId="5E322A5E" w14:textId="77777777" w:rsidR="00A6185A" w:rsidRDefault="00A6185A" w:rsidP="00A6185A">
      <w:pPr>
        <w:pStyle w:val="Citas"/>
      </w:pPr>
      <w:r>
        <w:t xml:space="preserve">Artículo 19. Se presume que la información debe existir si se refiere a las facultades, competencias y funciones que los ordenamientos jurídicos aplicables otorgan a los sujetos obligados. </w:t>
      </w:r>
    </w:p>
    <w:p w14:paraId="45904A7D" w14:textId="77777777" w:rsidR="00A6185A" w:rsidRDefault="00A6185A" w:rsidP="00A6185A">
      <w:pPr>
        <w:pStyle w:val="Citas"/>
      </w:pPr>
      <w:r>
        <w:t xml:space="preserve">En los casos en que ciertas facultades, competencias o funciones no se hayan ejercido, se debe motivar la respuesta en función de las causas que motiven tal circunstancia. </w:t>
      </w:r>
    </w:p>
    <w:p w14:paraId="4B867E4B" w14:textId="77777777" w:rsidR="00A6185A" w:rsidRPr="00407C65" w:rsidRDefault="00A6185A" w:rsidP="00A6185A">
      <w:pPr>
        <w:pStyle w:val="Citas"/>
        <w:rPr>
          <w:b/>
          <w:bCs/>
          <w:sz w:val="24"/>
          <w:szCs w:val="24"/>
        </w:rPr>
      </w:pPr>
      <w:r>
        <w:t xml:space="preserve">Si el sujeto obligado, en el ejercicio de sus atribuciones, debía generar, poseer o administrar la información, pero ésta no se encuentra, el Comité de transparencia deberá emitir un acuerdo de inexistencia, debidamente fundado y motivado, en el que detalle las razones del por qué no obra en sus archivos.” </w:t>
      </w:r>
      <w:r>
        <w:rPr>
          <w:b/>
          <w:bCs/>
        </w:rPr>
        <w:t>(Sic)</w:t>
      </w:r>
    </w:p>
    <w:p w14:paraId="75732850" w14:textId="47A5F93E" w:rsidR="00B6625A" w:rsidRDefault="00A6185A" w:rsidP="00A6185A">
      <w:pPr>
        <w:spacing w:after="240" w:line="360" w:lineRule="auto"/>
        <w:jc w:val="both"/>
        <w:rPr>
          <w:rFonts w:ascii="Palatino Linotype" w:hAnsi="Palatino Linotype" w:cs="Arial"/>
          <w:color w:val="000000"/>
          <w:sz w:val="24"/>
          <w:lang w:val="es-ES_tradnl"/>
        </w:rPr>
      </w:pPr>
      <w:r w:rsidRPr="00114DCB">
        <w:rPr>
          <w:rFonts w:ascii="Palatino Linotype" w:hAnsi="Palatino Linotype" w:cs="Arial"/>
          <w:color w:val="000000"/>
          <w:sz w:val="24"/>
          <w:lang w:val="es-ES_tradnl"/>
        </w:rPr>
        <w:lastRenderedPageBreak/>
        <w:t xml:space="preserve">Una vez sentado lo anterior, como se mencionó en el antecedente </w:t>
      </w:r>
      <w:r>
        <w:rPr>
          <w:rFonts w:ascii="Palatino Linotype" w:hAnsi="Palatino Linotype" w:cs="Arial"/>
          <w:color w:val="000000"/>
          <w:sz w:val="24"/>
          <w:lang w:val="es-ES_tradnl"/>
        </w:rPr>
        <w:t>segundo</w:t>
      </w:r>
      <w:r w:rsidRPr="00114DCB">
        <w:rPr>
          <w:rFonts w:ascii="Palatino Linotype" w:hAnsi="Palatino Linotype" w:cs="Arial"/>
          <w:color w:val="000000"/>
          <w:sz w:val="24"/>
          <w:lang w:val="es-ES_tradnl"/>
        </w:rPr>
        <w:t xml:space="preserve">, </w:t>
      </w:r>
      <w:r w:rsidRPr="00114DCB">
        <w:rPr>
          <w:rFonts w:ascii="Palatino Linotype" w:hAnsi="Palatino Linotype" w:cs="Arial"/>
          <w:b/>
          <w:color w:val="000000"/>
          <w:sz w:val="24"/>
          <w:lang w:val="es-ES_tradnl"/>
        </w:rPr>
        <w:t xml:space="preserve">El Sujeto Obligado </w:t>
      </w:r>
      <w:r w:rsidRPr="00114DCB">
        <w:rPr>
          <w:rFonts w:ascii="Palatino Linotype" w:hAnsi="Palatino Linotype" w:cs="Arial"/>
          <w:color w:val="000000"/>
          <w:sz w:val="24"/>
          <w:lang w:val="es-ES_tradnl"/>
        </w:rPr>
        <w:t>en fecha</w:t>
      </w:r>
      <w:r>
        <w:rPr>
          <w:rFonts w:ascii="Palatino Linotype" w:hAnsi="Palatino Linotype" w:cs="Arial"/>
          <w:color w:val="000000"/>
          <w:sz w:val="24"/>
          <w:lang w:val="es-ES_tradnl"/>
        </w:rPr>
        <w:t xml:space="preserve"> </w:t>
      </w:r>
      <w:r w:rsidR="00B6625A">
        <w:rPr>
          <w:rFonts w:ascii="Palatino Linotype" w:hAnsi="Palatino Linotype" w:cs="Arial"/>
          <w:b/>
          <w:bCs/>
          <w:color w:val="000000"/>
          <w:sz w:val="24"/>
          <w:lang w:val="es-ES_tradnl"/>
        </w:rPr>
        <w:t xml:space="preserve">doce de julio de dos mil veinticuatro, </w:t>
      </w:r>
      <w:r w:rsidR="00B6625A">
        <w:rPr>
          <w:rFonts w:ascii="Palatino Linotype" w:hAnsi="Palatino Linotype" w:cs="Arial"/>
          <w:color w:val="000000"/>
          <w:sz w:val="24"/>
          <w:lang w:val="es-ES_tradnl"/>
        </w:rPr>
        <w:t>rindió su respuesta a la solicitud de información formulada por el particular, adjuntando para tal efecto lo siguiente:</w:t>
      </w:r>
    </w:p>
    <w:p w14:paraId="4EF65BB0" w14:textId="51B4B8F0" w:rsidR="00B6625A" w:rsidRPr="002C026F" w:rsidRDefault="00B6625A" w:rsidP="00CB6E32">
      <w:pPr>
        <w:pStyle w:val="Prrafodelista"/>
        <w:numPr>
          <w:ilvl w:val="0"/>
          <w:numId w:val="9"/>
        </w:numPr>
        <w:spacing w:after="240" w:line="360" w:lineRule="auto"/>
        <w:jc w:val="both"/>
        <w:rPr>
          <w:rFonts w:ascii="Palatino Linotype" w:hAnsi="Palatino Linotype" w:cs="Arial"/>
          <w:b/>
          <w:bCs/>
          <w:color w:val="000000"/>
          <w:lang w:val="es-ES_tradnl"/>
        </w:rPr>
      </w:pPr>
      <w:r>
        <w:rPr>
          <w:rFonts w:ascii="Palatino Linotype" w:hAnsi="Palatino Linotype" w:cs="Arial"/>
          <w:b/>
          <w:bCs/>
          <w:color w:val="000000"/>
          <w:lang w:val="es-ES_tradnl"/>
        </w:rPr>
        <w:t xml:space="preserve">“TERCERA SESIÓN ORINARIA.pdf”: </w:t>
      </w:r>
      <w:r w:rsidR="002C026F">
        <w:rPr>
          <w:rFonts w:ascii="Palatino Linotype" w:hAnsi="Palatino Linotype" w:cs="Arial"/>
          <w:color w:val="000000"/>
          <w:lang w:val="es-ES_tradnl"/>
        </w:rPr>
        <w:t>Acta de la tercera sesión ordinaria del comité de transparencia del Ayuntamiento de Temoaya, de fecha veintiocho de junio de dos mil veinticuatro, de su lectura integral, resultan de nuestro interés los siguientes extractos:</w:t>
      </w:r>
    </w:p>
    <w:p w14:paraId="15A6220E" w14:textId="4525C26C" w:rsidR="002C026F" w:rsidRDefault="002C026F" w:rsidP="002C026F">
      <w:pPr>
        <w:pStyle w:val="Prrafodelista"/>
        <w:spacing w:after="240" w:line="360" w:lineRule="auto"/>
        <w:ind w:left="720"/>
        <w:jc w:val="both"/>
        <w:rPr>
          <w:rFonts w:ascii="Palatino Linotype" w:hAnsi="Palatino Linotype" w:cs="Arial"/>
          <w:i/>
          <w:iCs/>
          <w:color w:val="000000"/>
          <w:lang w:val="es-ES_tradnl"/>
        </w:rPr>
      </w:pPr>
      <w:r>
        <w:rPr>
          <w:rFonts w:ascii="Palatino Linotype" w:hAnsi="Palatino Linotype" w:cs="Arial"/>
          <w:i/>
          <w:iCs/>
          <w:color w:val="000000"/>
          <w:lang w:val="es-ES_tradnl"/>
        </w:rPr>
        <w:t>“(…)</w:t>
      </w:r>
    </w:p>
    <w:p w14:paraId="2AE89790" w14:textId="6EC94331" w:rsidR="002C026F" w:rsidRDefault="002C026F" w:rsidP="002C026F">
      <w:pPr>
        <w:pStyle w:val="Prrafodelista"/>
        <w:spacing w:after="240" w:line="360" w:lineRule="auto"/>
        <w:ind w:left="720"/>
        <w:jc w:val="both"/>
        <w:rPr>
          <w:rFonts w:ascii="Palatino Linotype" w:hAnsi="Palatino Linotype" w:cs="Arial"/>
          <w:i/>
          <w:iCs/>
          <w:color w:val="000000"/>
          <w:lang w:val="es-ES_tradnl"/>
        </w:rPr>
      </w:pPr>
      <w:r>
        <w:rPr>
          <w:rFonts w:ascii="Palatino Linotype" w:hAnsi="Palatino Linotype" w:cs="Arial"/>
          <w:i/>
          <w:iCs/>
          <w:color w:val="000000"/>
          <w:lang w:val="es-ES_tradnl"/>
        </w:rPr>
        <w:t>ORDEN DEL DÍA</w:t>
      </w:r>
    </w:p>
    <w:p w14:paraId="01DBBAB5" w14:textId="48E549A8" w:rsidR="002C026F" w:rsidRDefault="002C026F" w:rsidP="002C026F">
      <w:pPr>
        <w:pStyle w:val="Prrafodelista"/>
        <w:spacing w:after="240" w:line="360" w:lineRule="auto"/>
        <w:ind w:left="720"/>
        <w:jc w:val="both"/>
        <w:rPr>
          <w:rFonts w:ascii="Palatino Linotype" w:hAnsi="Palatino Linotype" w:cs="Arial"/>
          <w:i/>
          <w:iCs/>
          <w:color w:val="000000"/>
          <w:lang w:val="es-ES_tradnl"/>
        </w:rPr>
      </w:pPr>
      <w:r>
        <w:rPr>
          <w:rFonts w:ascii="Palatino Linotype" w:hAnsi="Palatino Linotype" w:cs="Arial"/>
          <w:i/>
          <w:iCs/>
          <w:color w:val="000000"/>
          <w:lang w:val="es-ES_tradnl"/>
        </w:rPr>
        <w:t>(…)</w:t>
      </w:r>
    </w:p>
    <w:p w14:paraId="17EA4EE2" w14:textId="101593DA" w:rsidR="002C026F" w:rsidRDefault="002C026F" w:rsidP="002C026F">
      <w:pPr>
        <w:pStyle w:val="Prrafodelista"/>
        <w:spacing w:after="240" w:line="360" w:lineRule="auto"/>
        <w:ind w:left="720"/>
        <w:jc w:val="both"/>
        <w:rPr>
          <w:rFonts w:ascii="Palatino Linotype" w:hAnsi="Palatino Linotype" w:cs="Arial"/>
          <w:b/>
          <w:bCs/>
          <w:i/>
          <w:iCs/>
          <w:color w:val="000000"/>
          <w:lang w:val="es-ES_tradnl"/>
        </w:rPr>
      </w:pPr>
      <w:r>
        <w:rPr>
          <w:rFonts w:ascii="Palatino Linotype" w:hAnsi="Palatino Linotype" w:cs="Arial"/>
          <w:i/>
          <w:iCs/>
          <w:color w:val="000000"/>
          <w:lang w:val="es-ES_tradnl"/>
        </w:rPr>
        <w:t xml:space="preserve">5. Presentación, análisis y en su caso aprobación de la clasificación de la información como confidencial, con fundamento en los artículos 3 fracción IX y 143 fracción I de la Ley de Transparencia y Acceso a la Información Pública del Estado de México y Municipios, a propuesta por Tesorería municipal del Ayuntamiento de Temoaya, con la finalidad de emitir en versión pública la documentación con la cual se dará respuesta, la solicitud de acceso a la información pública número </w:t>
      </w:r>
      <w:r>
        <w:rPr>
          <w:rFonts w:ascii="Palatino Linotype" w:hAnsi="Palatino Linotype" w:cs="Arial"/>
          <w:b/>
          <w:bCs/>
          <w:i/>
          <w:iCs/>
          <w:color w:val="000000"/>
          <w:lang w:val="es-ES_tradnl"/>
        </w:rPr>
        <w:t>00088/TEMOAYA/IP/2024.</w:t>
      </w:r>
    </w:p>
    <w:p w14:paraId="74323074" w14:textId="61A712DF" w:rsidR="002C026F" w:rsidRDefault="002C026F" w:rsidP="002C026F">
      <w:pPr>
        <w:pStyle w:val="Prrafodelista"/>
        <w:spacing w:after="240" w:line="360" w:lineRule="auto"/>
        <w:ind w:left="720"/>
        <w:jc w:val="both"/>
        <w:rPr>
          <w:rFonts w:ascii="Palatino Linotype" w:hAnsi="Palatino Linotype" w:cs="Arial"/>
          <w:i/>
          <w:iCs/>
          <w:color w:val="000000"/>
          <w:lang w:val="es-ES_tradnl"/>
        </w:rPr>
      </w:pPr>
      <w:r>
        <w:rPr>
          <w:rFonts w:ascii="Palatino Linotype" w:hAnsi="Palatino Linotype" w:cs="Arial"/>
          <w:i/>
          <w:iCs/>
          <w:color w:val="000000"/>
          <w:lang w:val="es-ES_tradnl"/>
        </w:rPr>
        <w:t>(…)</w:t>
      </w:r>
    </w:p>
    <w:p w14:paraId="4D03E1ED" w14:textId="00464188" w:rsidR="002C026F" w:rsidRPr="005A4C25" w:rsidRDefault="002C026F" w:rsidP="002C026F">
      <w:pPr>
        <w:pStyle w:val="Prrafodelista"/>
        <w:spacing w:after="240" w:line="360" w:lineRule="auto"/>
        <w:ind w:left="720"/>
        <w:jc w:val="both"/>
        <w:rPr>
          <w:rFonts w:ascii="Palatino Linotype" w:hAnsi="Palatino Linotype" w:cs="Arial"/>
          <w:b/>
          <w:bCs/>
          <w:i/>
          <w:iCs/>
          <w:color w:val="000000"/>
          <w:lang w:val="es-ES_tradnl"/>
        </w:rPr>
      </w:pPr>
      <w:r>
        <w:rPr>
          <w:rFonts w:ascii="Palatino Linotype" w:hAnsi="Palatino Linotype" w:cs="Arial"/>
          <w:i/>
          <w:iCs/>
          <w:color w:val="000000"/>
          <w:lang w:val="es-ES_tradnl"/>
        </w:rPr>
        <w:t xml:space="preserve">Hecho lo anterior, </w:t>
      </w:r>
      <w:r w:rsidR="003870F5">
        <w:rPr>
          <w:rFonts w:ascii="Palatino Linotype" w:hAnsi="Palatino Linotype" w:cs="Arial"/>
          <w:i/>
          <w:iCs/>
          <w:color w:val="000000"/>
          <w:lang w:val="es-ES_tradnl"/>
        </w:rPr>
        <w:t xml:space="preserve">se dictan el siguiente: </w:t>
      </w:r>
      <w:r w:rsidR="003870F5">
        <w:rPr>
          <w:rFonts w:ascii="Palatino Linotype" w:hAnsi="Palatino Linotype" w:cs="Arial"/>
          <w:b/>
          <w:bCs/>
          <w:i/>
          <w:iCs/>
          <w:color w:val="000000"/>
          <w:lang w:val="es-ES_tradnl"/>
        </w:rPr>
        <w:t xml:space="preserve">Acuerdo CT/TEMOAYA/3SO/04/2024, </w:t>
      </w:r>
      <w:r w:rsidR="003870F5">
        <w:rPr>
          <w:rFonts w:ascii="Palatino Linotype" w:hAnsi="Palatino Linotype" w:cs="Arial"/>
          <w:i/>
          <w:iCs/>
          <w:color w:val="000000"/>
          <w:lang w:val="es-ES_tradnl"/>
        </w:rPr>
        <w:t xml:space="preserve">mediante el cual, el Comité de Transparencia del Ayuntamiento de Temoaya, aprueba </w:t>
      </w:r>
      <w:r w:rsidR="005A4C25">
        <w:rPr>
          <w:rFonts w:ascii="Palatino Linotype" w:hAnsi="Palatino Linotype" w:cs="Arial"/>
          <w:i/>
          <w:iCs/>
          <w:color w:val="000000"/>
          <w:lang w:val="es-ES_tradnl"/>
        </w:rPr>
        <w:t xml:space="preserve">por unanimidad de votos, que diversos datos personales referentes a </w:t>
      </w:r>
      <w:r w:rsidR="005A4C25">
        <w:rPr>
          <w:rFonts w:ascii="Palatino Linotype" w:hAnsi="Palatino Linotype" w:cs="Arial"/>
          <w:b/>
          <w:bCs/>
          <w:i/>
          <w:iCs/>
          <w:color w:val="000000"/>
          <w:lang w:val="es-ES_tradnl"/>
        </w:rPr>
        <w:t xml:space="preserve">“RFC (Registro </w:t>
      </w:r>
      <w:r w:rsidR="005A4C25">
        <w:rPr>
          <w:rFonts w:ascii="Palatino Linotype" w:hAnsi="Palatino Linotype" w:cs="Arial"/>
          <w:b/>
          <w:bCs/>
          <w:i/>
          <w:iCs/>
          <w:color w:val="000000"/>
          <w:lang w:val="es-ES_tradnl"/>
        </w:rPr>
        <w:lastRenderedPageBreak/>
        <w:t xml:space="preserve">Federal de Contribuyentes), CURP (Clave Única de Registro de Población), domicilio u otros datos </w:t>
      </w:r>
      <w:r w:rsidR="005A4C25" w:rsidRPr="005A4C25">
        <w:rPr>
          <w:rFonts w:ascii="Palatino Linotype" w:hAnsi="Palatino Linotype" w:cs="Arial"/>
          <w:b/>
          <w:bCs/>
          <w:i/>
          <w:iCs/>
          <w:color w:val="000000"/>
          <w:lang w:val="es-ES_tradnl"/>
        </w:rPr>
        <w:t xml:space="preserve">personales </w:t>
      </w:r>
      <w:r w:rsidR="005A4C25" w:rsidRPr="005A4C25">
        <w:rPr>
          <w:rFonts w:ascii="Palatino Linotype" w:hAnsi="Palatino Linotype" w:cs="Arial"/>
          <w:i/>
          <w:iCs/>
          <w:color w:val="000000"/>
          <w:lang w:val="es-ES_tradnl"/>
        </w:rPr>
        <w:t xml:space="preserve">contenidos en </w:t>
      </w:r>
      <w:r w:rsidR="005A4C25" w:rsidRPr="005A4C25">
        <w:rPr>
          <w:rFonts w:ascii="Palatino Linotype" w:hAnsi="Palatino Linotype" w:cs="Arial"/>
          <w:b/>
          <w:bCs/>
          <w:i/>
          <w:iCs/>
          <w:color w:val="000000"/>
          <w:lang w:val="es-ES_tradnl"/>
        </w:rPr>
        <w:t xml:space="preserve">recibos por concepto de aguinaldo y prima vacacional del 2019 a 2023 </w:t>
      </w:r>
      <w:r w:rsidR="005A4C25" w:rsidRPr="005A4C25">
        <w:rPr>
          <w:rFonts w:ascii="Palatino Linotype" w:hAnsi="Palatino Linotype" w:cs="Arial"/>
          <w:i/>
          <w:iCs/>
          <w:color w:val="000000"/>
          <w:lang w:val="es-ES_tradnl"/>
        </w:rPr>
        <w:t xml:space="preserve">de las servidoras públicas requeridas, serán entregados al particular en su respectiva versión publica y así colmar su derecho humano de acceso a la información pública (…)” </w:t>
      </w:r>
      <w:r w:rsidR="005A4C25" w:rsidRPr="005A4C25">
        <w:rPr>
          <w:rFonts w:ascii="Palatino Linotype" w:hAnsi="Palatino Linotype" w:cs="Arial"/>
          <w:b/>
          <w:bCs/>
          <w:i/>
          <w:iCs/>
          <w:color w:val="000000"/>
          <w:lang w:val="es-ES_tradnl"/>
        </w:rPr>
        <w:t>(Sic)</w:t>
      </w:r>
    </w:p>
    <w:p w14:paraId="31C78CFD" w14:textId="77777777" w:rsidR="005A4C25" w:rsidRDefault="005A4C25" w:rsidP="00A6185A">
      <w:pPr>
        <w:spacing w:after="240" w:line="360" w:lineRule="auto"/>
        <w:jc w:val="both"/>
        <w:rPr>
          <w:rFonts w:ascii="Palatino Linotype" w:hAnsi="Palatino Linotype" w:cs="Arial"/>
          <w:color w:val="000000"/>
          <w:sz w:val="24"/>
          <w:lang w:val="es-ES_tradnl"/>
        </w:rPr>
      </w:pPr>
    </w:p>
    <w:p w14:paraId="3DF5E4A7" w14:textId="73A1583B" w:rsidR="00B6625A" w:rsidRPr="005A4C25" w:rsidRDefault="005A4C25" w:rsidP="00A6185A">
      <w:pPr>
        <w:spacing w:after="240" w:line="360" w:lineRule="auto"/>
        <w:jc w:val="both"/>
        <w:rPr>
          <w:rFonts w:ascii="Palatino Linotype" w:hAnsi="Palatino Linotype" w:cs="Arial"/>
          <w:color w:val="000000"/>
          <w:sz w:val="24"/>
          <w:lang w:val="es-ES_tradnl"/>
        </w:rPr>
      </w:pPr>
      <w:r>
        <w:rPr>
          <w:rFonts w:ascii="Palatino Linotype" w:hAnsi="Palatino Linotype" w:cs="Arial"/>
          <w:color w:val="000000"/>
          <w:sz w:val="24"/>
          <w:lang w:val="es-ES_tradnl"/>
        </w:rPr>
        <w:t xml:space="preserve">De ahí que deba arribarse a la premisa de que </w:t>
      </w:r>
      <w:r>
        <w:rPr>
          <w:rFonts w:ascii="Palatino Linotype" w:hAnsi="Palatino Linotype" w:cs="Arial"/>
          <w:b/>
          <w:bCs/>
          <w:color w:val="000000"/>
          <w:sz w:val="24"/>
          <w:lang w:val="es-ES_tradnl"/>
        </w:rPr>
        <w:t xml:space="preserve">El </w:t>
      </w:r>
      <w:r w:rsidRPr="006F373D">
        <w:rPr>
          <w:rFonts w:ascii="Palatino Linotype" w:hAnsi="Palatino Linotype" w:cs="Arial"/>
          <w:b/>
          <w:bCs/>
          <w:color w:val="000000"/>
          <w:sz w:val="24"/>
          <w:lang w:val="es-ES_tradnl"/>
        </w:rPr>
        <w:t xml:space="preserve">Sujeto Obligado </w:t>
      </w:r>
      <w:r w:rsidRPr="006F373D">
        <w:rPr>
          <w:rFonts w:ascii="Palatino Linotype" w:hAnsi="Palatino Linotype" w:cs="Arial"/>
          <w:color w:val="000000"/>
          <w:sz w:val="24"/>
          <w:lang w:val="es-ES_tradnl"/>
        </w:rPr>
        <w:t xml:space="preserve">se limitó a remitir exclusivamente el acuerdo emitido por el comité de transparencia, mediante el cual se aprueba la entrega en versión pública, respecto de los recibos de nómina requeridos mediante la solicitud de información </w:t>
      </w:r>
      <w:r w:rsidRPr="006F373D">
        <w:rPr>
          <w:rFonts w:ascii="Palatino Linotype" w:hAnsi="Palatino Linotype" w:cs="Arial"/>
          <w:b/>
          <w:bCs/>
          <w:color w:val="000000"/>
          <w:sz w:val="24"/>
          <w:lang w:val="es-ES_tradnl"/>
        </w:rPr>
        <w:t xml:space="preserve">00088/TEMOAYA/IP/2024. </w:t>
      </w:r>
      <w:r w:rsidR="006F373D">
        <w:rPr>
          <w:rFonts w:ascii="Palatino Linotype" w:hAnsi="Palatino Linotype" w:cs="Arial"/>
          <w:color w:val="000000"/>
          <w:sz w:val="24"/>
          <w:lang w:val="es-ES_tradnl"/>
        </w:rPr>
        <w:t xml:space="preserve">Se requiere con ello significar que </w:t>
      </w:r>
      <w:r w:rsidR="006F373D">
        <w:rPr>
          <w:rFonts w:ascii="Palatino Linotype" w:hAnsi="Palatino Linotype" w:cs="Arial"/>
          <w:b/>
          <w:bCs/>
          <w:color w:val="000000"/>
          <w:sz w:val="24"/>
          <w:lang w:val="es-ES_tradnl"/>
        </w:rPr>
        <w:t>El Sujeto Obligado</w:t>
      </w:r>
      <w:r w:rsidRPr="006F373D">
        <w:rPr>
          <w:rFonts w:ascii="Palatino Linotype" w:hAnsi="Palatino Linotype" w:cs="Arial"/>
          <w:color w:val="000000"/>
          <w:sz w:val="24"/>
          <w:lang w:val="es-ES_tradnl"/>
        </w:rPr>
        <w:t xml:space="preserve"> atendió parcialmente el derecho de acceso a la información pública.</w:t>
      </w:r>
      <w:r>
        <w:rPr>
          <w:rFonts w:ascii="Palatino Linotype" w:hAnsi="Palatino Linotype" w:cs="Arial"/>
          <w:color w:val="000000"/>
          <w:sz w:val="24"/>
          <w:lang w:val="es-ES_tradnl"/>
        </w:rPr>
        <w:t xml:space="preserve"> </w:t>
      </w:r>
    </w:p>
    <w:p w14:paraId="3D3A6DB1" w14:textId="343D1FC5" w:rsidR="006F373D" w:rsidRDefault="004A7C3E" w:rsidP="004A7C3E">
      <w:pPr>
        <w:spacing w:before="240" w:line="360" w:lineRule="auto"/>
        <w:jc w:val="both"/>
        <w:rPr>
          <w:rFonts w:ascii="Palatino Linotype" w:hAnsi="Palatino Linotype"/>
          <w:sz w:val="24"/>
          <w:szCs w:val="24"/>
        </w:rPr>
      </w:pPr>
      <w:r>
        <w:rPr>
          <w:rFonts w:ascii="Palatino Linotype" w:hAnsi="Palatino Linotype"/>
          <w:sz w:val="24"/>
          <w:szCs w:val="24"/>
        </w:rPr>
        <w:t xml:space="preserve">Inconforme con la respuesta del </w:t>
      </w:r>
      <w:r>
        <w:rPr>
          <w:rFonts w:ascii="Palatino Linotype" w:hAnsi="Palatino Linotype"/>
          <w:b/>
          <w:bCs/>
          <w:sz w:val="24"/>
          <w:szCs w:val="24"/>
        </w:rPr>
        <w:t xml:space="preserve">Sujeto Obligado, El Recurrente </w:t>
      </w:r>
      <w:r>
        <w:rPr>
          <w:rFonts w:ascii="Palatino Linotype" w:hAnsi="Palatino Linotype"/>
          <w:sz w:val="24"/>
          <w:szCs w:val="24"/>
        </w:rPr>
        <w:t xml:space="preserve">interpuso recurso de revisión en fecha </w:t>
      </w:r>
      <w:r w:rsidR="006F373D">
        <w:rPr>
          <w:rFonts w:ascii="Palatino Linotype" w:hAnsi="Palatino Linotype"/>
          <w:b/>
          <w:bCs/>
          <w:sz w:val="24"/>
          <w:szCs w:val="24"/>
        </w:rPr>
        <w:t xml:space="preserve">catorce de julio, </w:t>
      </w:r>
      <w:r w:rsidR="006F373D">
        <w:rPr>
          <w:rFonts w:ascii="Palatino Linotype" w:hAnsi="Palatino Linotype"/>
          <w:sz w:val="24"/>
          <w:szCs w:val="24"/>
        </w:rPr>
        <w:t xml:space="preserve">admitiéndose el </w:t>
      </w:r>
      <w:r w:rsidR="006F373D">
        <w:rPr>
          <w:rFonts w:ascii="Palatino Linotype" w:hAnsi="Palatino Linotype"/>
          <w:b/>
          <w:bCs/>
          <w:sz w:val="24"/>
          <w:szCs w:val="24"/>
        </w:rPr>
        <w:t xml:space="preserve">diecisiete de julio, ambos de dos mil veinticuatro. </w:t>
      </w:r>
      <w:r w:rsidR="006F373D">
        <w:rPr>
          <w:rFonts w:ascii="Palatino Linotype" w:hAnsi="Palatino Linotype"/>
          <w:sz w:val="24"/>
          <w:szCs w:val="24"/>
        </w:rPr>
        <w:t>Señalando como acto impugnado y como razones o motivos de inconformidad:</w:t>
      </w:r>
    </w:p>
    <w:p w14:paraId="01280C72" w14:textId="77777777" w:rsidR="006F373D" w:rsidRDefault="006F373D" w:rsidP="006F373D">
      <w:pPr>
        <w:spacing w:before="240" w:line="360" w:lineRule="auto"/>
        <w:jc w:val="both"/>
        <w:rPr>
          <w:rFonts w:ascii="Palatino Linotype" w:hAnsi="Palatino Linotype" w:cs="Arial"/>
          <w:b/>
          <w:sz w:val="24"/>
        </w:rPr>
      </w:pPr>
      <w:r>
        <w:rPr>
          <w:rFonts w:ascii="Palatino Linotype" w:hAnsi="Palatino Linotype" w:cs="Arial"/>
          <w:b/>
          <w:sz w:val="24"/>
        </w:rPr>
        <w:t>Acto Impugnado:</w:t>
      </w:r>
    </w:p>
    <w:p w14:paraId="7872342C" w14:textId="77777777" w:rsidR="006F373D" w:rsidRPr="003406C5" w:rsidRDefault="006F373D" w:rsidP="006F373D">
      <w:pPr>
        <w:pStyle w:val="Citas"/>
        <w:rPr>
          <w:b/>
          <w:bCs/>
          <w:sz w:val="24"/>
        </w:rPr>
      </w:pPr>
      <w:r w:rsidRPr="00FB072A">
        <w:t>“</w:t>
      </w:r>
      <w:proofErr w:type="spellStart"/>
      <w:r w:rsidRPr="00FB072A">
        <w:t>repsuesta</w:t>
      </w:r>
      <w:proofErr w:type="spellEnd"/>
      <w:r w:rsidRPr="00FB072A">
        <w:t>”</w:t>
      </w:r>
      <w:r>
        <w:t xml:space="preserve"> </w:t>
      </w:r>
      <w:r>
        <w:rPr>
          <w:b/>
          <w:bCs/>
        </w:rPr>
        <w:t>(Sic)</w:t>
      </w:r>
    </w:p>
    <w:p w14:paraId="5048761E" w14:textId="77777777" w:rsidR="006F373D" w:rsidRDefault="006F373D" w:rsidP="006F373D">
      <w:pPr>
        <w:spacing w:before="240" w:line="360" w:lineRule="auto"/>
        <w:jc w:val="both"/>
        <w:rPr>
          <w:rFonts w:ascii="Palatino Linotype" w:hAnsi="Palatino Linotype" w:cs="Arial"/>
          <w:sz w:val="24"/>
        </w:rPr>
      </w:pPr>
      <w:r>
        <w:rPr>
          <w:rFonts w:ascii="Palatino Linotype" w:hAnsi="Palatino Linotype" w:cs="Arial"/>
          <w:b/>
          <w:sz w:val="24"/>
        </w:rPr>
        <w:t>Razones o Motivos de Inconformidad</w:t>
      </w:r>
      <w:r>
        <w:rPr>
          <w:rFonts w:ascii="Palatino Linotype" w:hAnsi="Palatino Linotype" w:cs="Arial"/>
          <w:sz w:val="24"/>
        </w:rPr>
        <w:t xml:space="preserve">: </w:t>
      </w:r>
    </w:p>
    <w:p w14:paraId="06E84521" w14:textId="77777777" w:rsidR="006F373D" w:rsidRPr="003406C5" w:rsidRDefault="006F373D" w:rsidP="006F373D">
      <w:pPr>
        <w:pStyle w:val="Citas"/>
        <w:rPr>
          <w:b/>
          <w:bCs/>
        </w:rPr>
      </w:pPr>
      <w:r w:rsidRPr="00FB072A">
        <w:t>“no me dieron la información completa”</w:t>
      </w:r>
      <w:r>
        <w:t xml:space="preserve"> </w:t>
      </w:r>
      <w:r>
        <w:rPr>
          <w:b/>
          <w:bCs/>
        </w:rPr>
        <w:t>(Sic)</w:t>
      </w:r>
    </w:p>
    <w:p w14:paraId="265DD76F" w14:textId="39D544F8" w:rsidR="001E20F2" w:rsidRDefault="001E20F2" w:rsidP="001E20F2">
      <w:pPr>
        <w:pStyle w:val="infoemcitas"/>
        <w:tabs>
          <w:tab w:val="left" w:pos="7655"/>
        </w:tabs>
        <w:ind w:left="0" w:right="0"/>
        <w:rPr>
          <w:rFonts w:cs="Arial"/>
          <w:i w:val="0"/>
          <w:noProof/>
          <w:color w:val="000000"/>
          <w:sz w:val="24"/>
          <w:lang w:eastAsia="es-MX"/>
        </w:rPr>
      </w:pPr>
      <w:r>
        <w:rPr>
          <w:i w:val="0"/>
          <w:sz w:val="24"/>
          <w:szCs w:val="24"/>
        </w:rPr>
        <w:lastRenderedPageBreak/>
        <w:t xml:space="preserve">Así las cosas, hasta aquí lo expuesto, resulta inconcuso que </w:t>
      </w:r>
      <w:r>
        <w:rPr>
          <w:b/>
          <w:i w:val="0"/>
          <w:sz w:val="24"/>
          <w:szCs w:val="24"/>
        </w:rPr>
        <w:t>El Sujeto Obligado</w:t>
      </w:r>
      <w:r w:rsidRPr="00535EDD">
        <w:rPr>
          <w:b/>
          <w:i w:val="0"/>
          <w:sz w:val="24"/>
          <w:szCs w:val="24"/>
        </w:rPr>
        <w:t xml:space="preserve"> </w:t>
      </w:r>
      <w:r w:rsidRPr="00535EDD">
        <w:rPr>
          <w:rFonts w:cs="Arial"/>
          <w:i w:val="0"/>
          <w:noProof/>
          <w:color w:val="000000"/>
          <w:sz w:val="24"/>
          <w:lang w:eastAsia="es-MX"/>
        </w:rPr>
        <w:t xml:space="preserve">no satisfizo el derecho de acceso a la información pública ejercido por </w:t>
      </w:r>
      <w:r w:rsidR="00AE403B">
        <w:rPr>
          <w:rFonts w:cs="Arial"/>
          <w:b/>
          <w:i w:val="0"/>
          <w:noProof/>
          <w:color w:val="000000"/>
          <w:sz w:val="24"/>
          <w:lang w:eastAsia="es-MX"/>
        </w:rPr>
        <w:t>El</w:t>
      </w:r>
      <w:r>
        <w:rPr>
          <w:rFonts w:cs="Arial"/>
          <w:b/>
          <w:i w:val="0"/>
          <w:noProof/>
          <w:color w:val="000000"/>
          <w:sz w:val="24"/>
          <w:lang w:eastAsia="es-MX"/>
        </w:rPr>
        <w:t xml:space="preserve"> </w:t>
      </w:r>
      <w:r w:rsidRPr="00535EDD">
        <w:rPr>
          <w:rFonts w:cs="Arial"/>
          <w:b/>
          <w:i w:val="0"/>
          <w:noProof/>
          <w:color w:val="000000"/>
          <w:sz w:val="24"/>
          <w:lang w:eastAsia="es-MX"/>
        </w:rPr>
        <w:t xml:space="preserve">Recurrente, </w:t>
      </w:r>
      <w:r w:rsidRPr="00535EDD">
        <w:rPr>
          <w:rFonts w:cs="Arial"/>
          <w:i w:val="0"/>
          <w:noProof/>
          <w:color w:val="000000"/>
          <w:sz w:val="24"/>
          <w:lang w:eastAsia="es-MX"/>
        </w:rPr>
        <w:t>al tenerse por actualizada</w:t>
      </w:r>
      <w:r>
        <w:rPr>
          <w:rFonts w:cs="Arial"/>
          <w:i w:val="0"/>
          <w:noProof/>
          <w:color w:val="000000"/>
          <w:sz w:val="24"/>
          <w:lang w:eastAsia="es-MX"/>
        </w:rPr>
        <w:t xml:space="preserve"> la hipotesis prevista en el artículo 179, fracciones I y V de la Ley de Transparencia y Acceso a la Información Pública del Estado de México y Municipios, cuyo contenido literal es el siguiente:</w:t>
      </w:r>
    </w:p>
    <w:p w14:paraId="791E8C98" w14:textId="77777777" w:rsidR="001E20F2" w:rsidRDefault="001E20F2" w:rsidP="001E20F2">
      <w:pPr>
        <w:pStyle w:val="Citas"/>
      </w:pPr>
      <w:r>
        <w:t>“Artículo 179. El recurso de revisión es un medio de protección que la Ley otorga a los particulares, para hacer valer su derecho de acceso a la información pública, y procederá en contra de las siguientes causas:</w:t>
      </w:r>
    </w:p>
    <w:p w14:paraId="2404AA2B" w14:textId="77777777" w:rsidR="001E20F2" w:rsidRDefault="001E20F2" w:rsidP="001E20F2">
      <w:pPr>
        <w:pStyle w:val="Citas"/>
      </w:pPr>
      <w:r>
        <w:t>I. La negativa a la información solicitada;</w:t>
      </w:r>
    </w:p>
    <w:p w14:paraId="6200EC57" w14:textId="77777777" w:rsidR="001E20F2" w:rsidRDefault="001E20F2" w:rsidP="001E20F2">
      <w:pPr>
        <w:pStyle w:val="Citas"/>
      </w:pPr>
      <w:r>
        <w:t>(…)</w:t>
      </w:r>
    </w:p>
    <w:p w14:paraId="5877B2B3" w14:textId="77777777" w:rsidR="001E20F2" w:rsidRDefault="001E20F2" w:rsidP="001E20F2">
      <w:pPr>
        <w:pStyle w:val="Citas"/>
        <w:rPr>
          <w:noProof/>
          <w:color w:val="000000"/>
          <w:sz w:val="24"/>
          <w:lang w:eastAsia="es-MX"/>
        </w:rPr>
      </w:pPr>
      <w:r>
        <w:t>V. La entrega de información incompleta;</w:t>
      </w:r>
      <w:r>
        <w:rPr>
          <w:noProof/>
          <w:color w:val="000000"/>
          <w:sz w:val="24"/>
          <w:lang w:eastAsia="es-MX"/>
        </w:rPr>
        <w:t xml:space="preserve"> </w:t>
      </w:r>
    </w:p>
    <w:p w14:paraId="030F68DA" w14:textId="56E499F7" w:rsidR="001E20F2" w:rsidRDefault="001E20F2" w:rsidP="001E20F2">
      <w:pPr>
        <w:pStyle w:val="Citas"/>
        <w:rPr>
          <w:b/>
          <w:bCs/>
          <w:noProof/>
          <w:color w:val="000000"/>
          <w:sz w:val="24"/>
          <w:lang w:eastAsia="es-MX"/>
        </w:rPr>
      </w:pPr>
      <w:r>
        <w:rPr>
          <w:noProof/>
          <w:color w:val="000000"/>
          <w:sz w:val="24"/>
          <w:lang w:eastAsia="es-MX"/>
        </w:rPr>
        <w:t xml:space="preserve">(…)” </w:t>
      </w:r>
      <w:r>
        <w:rPr>
          <w:b/>
          <w:bCs/>
          <w:noProof/>
          <w:color w:val="000000"/>
          <w:sz w:val="24"/>
          <w:lang w:eastAsia="es-MX"/>
        </w:rPr>
        <w:t>(Sic)</w:t>
      </w:r>
    </w:p>
    <w:p w14:paraId="086DDD7E" w14:textId="77777777" w:rsidR="001E20F2" w:rsidRDefault="001E20F2" w:rsidP="001E20F2">
      <w:pPr>
        <w:pStyle w:val="Citas"/>
        <w:ind w:left="0"/>
        <w:rPr>
          <w:noProof/>
          <w:color w:val="000000"/>
          <w:sz w:val="24"/>
          <w:lang w:eastAsia="es-MX"/>
        </w:rPr>
      </w:pPr>
    </w:p>
    <w:p w14:paraId="0D132291" w14:textId="6270E13A" w:rsidR="006F373D" w:rsidRDefault="001E20F2" w:rsidP="006F373D">
      <w:pPr>
        <w:pStyle w:val="Citas"/>
        <w:ind w:left="0" w:right="0"/>
        <w:rPr>
          <w:sz w:val="24"/>
          <w:szCs w:val="24"/>
        </w:rPr>
      </w:pPr>
      <w:r w:rsidRPr="006F373D">
        <w:rPr>
          <w:i w:val="0"/>
          <w:sz w:val="24"/>
          <w:szCs w:val="24"/>
        </w:rPr>
        <w:t xml:space="preserve">Por otra parte, como fue referido en el antecedente quinto, </w:t>
      </w:r>
      <w:r w:rsidRPr="006F373D">
        <w:rPr>
          <w:b/>
          <w:bCs/>
          <w:i w:val="0"/>
          <w:sz w:val="24"/>
          <w:szCs w:val="24"/>
        </w:rPr>
        <w:t xml:space="preserve">El Sujeto Obligado </w:t>
      </w:r>
      <w:r w:rsidRPr="006F373D">
        <w:rPr>
          <w:i w:val="0"/>
          <w:sz w:val="24"/>
          <w:szCs w:val="24"/>
        </w:rPr>
        <w:t xml:space="preserve">fue omiso en rendir su informe justificado, en este sentido, se comprende que fue omiso en subsanar la violación al derecho de acceso a la información pública, resultando procedente ordenar la </w:t>
      </w:r>
      <w:r w:rsidR="006F373D" w:rsidRPr="006F373D">
        <w:rPr>
          <w:i w:val="0"/>
          <w:sz w:val="24"/>
          <w:szCs w:val="24"/>
        </w:rPr>
        <w:t xml:space="preserve">entrega de </w:t>
      </w:r>
      <w:r w:rsidR="006F373D" w:rsidRPr="006F373D">
        <w:rPr>
          <w:i w:val="0"/>
          <w:iCs/>
          <w:sz w:val="24"/>
          <w:szCs w:val="24"/>
        </w:rPr>
        <w:t xml:space="preserve">los recibos, comprobantes de pago o CFDI expedidos a favor de las servidoras públicas referidas en la solicitud de información </w:t>
      </w:r>
      <w:r w:rsidR="006F373D" w:rsidRPr="006F373D">
        <w:rPr>
          <w:b/>
          <w:bCs/>
          <w:i w:val="0"/>
          <w:iCs/>
          <w:sz w:val="24"/>
          <w:szCs w:val="24"/>
        </w:rPr>
        <w:t xml:space="preserve">00088/TEMOAYA/IP/2024, </w:t>
      </w:r>
      <w:r w:rsidR="006F373D" w:rsidRPr="006F373D">
        <w:rPr>
          <w:i w:val="0"/>
          <w:iCs/>
          <w:sz w:val="24"/>
          <w:szCs w:val="24"/>
        </w:rPr>
        <w:t xml:space="preserve">englobando los relativos a </w:t>
      </w:r>
      <w:r w:rsidR="00570CC9">
        <w:rPr>
          <w:i w:val="0"/>
          <w:iCs/>
          <w:sz w:val="24"/>
          <w:szCs w:val="24"/>
        </w:rPr>
        <w:t xml:space="preserve">pago de </w:t>
      </w:r>
      <w:r w:rsidR="006F373D" w:rsidRPr="006F373D">
        <w:rPr>
          <w:i w:val="0"/>
          <w:iCs/>
          <w:sz w:val="24"/>
          <w:szCs w:val="24"/>
        </w:rPr>
        <w:t xml:space="preserve">aguinaldo y primas vacacionales, </w:t>
      </w:r>
      <w:r w:rsidR="006F373D" w:rsidRPr="00363BDA">
        <w:rPr>
          <w:i w:val="0"/>
          <w:iCs/>
          <w:sz w:val="24"/>
          <w:szCs w:val="24"/>
          <w:highlight w:val="cyan"/>
        </w:rPr>
        <w:t>firmados</w:t>
      </w:r>
      <w:r w:rsidR="006F373D" w:rsidRPr="006F373D">
        <w:rPr>
          <w:i w:val="0"/>
          <w:iCs/>
          <w:sz w:val="24"/>
          <w:szCs w:val="24"/>
        </w:rPr>
        <w:t>, del periodo comprendido del uno de enero de dos mil diecinueve al treinta y uno de diciembre de dos mil veintitrés.</w:t>
      </w:r>
      <w:r w:rsidR="006F373D" w:rsidRPr="006F373D">
        <w:rPr>
          <w:sz w:val="24"/>
          <w:szCs w:val="24"/>
        </w:rPr>
        <w:t xml:space="preserve"> </w:t>
      </w:r>
    </w:p>
    <w:p w14:paraId="3328729F" w14:textId="314FEE2C" w:rsidR="00570059" w:rsidRDefault="006F373D" w:rsidP="000D1C55">
      <w:pPr>
        <w:pStyle w:val="Citas"/>
        <w:ind w:left="0" w:right="-18"/>
        <w:rPr>
          <w:i w:val="0"/>
          <w:sz w:val="24"/>
          <w:szCs w:val="24"/>
        </w:rPr>
      </w:pPr>
      <w:r w:rsidRPr="00570059">
        <w:rPr>
          <w:i w:val="0"/>
          <w:iCs/>
          <w:sz w:val="24"/>
          <w:szCs w:val="24"/>
          <w:highlight w:val="cyan"/>
        </w:rPr>
        <w:lastRenderedPageBreak/>
        <w:t xml:space="preserve">Finalmente, </w:t>
      </w:r>
      <w:r w:rsidR="000D1C55" w:rsidRPr="00570059">
        <w:rPr>
          <w:i w:val="0"/>
          <w:iCs/>
          <w:sz w:val="24"/>
          <w:szCs w:val="24"/>
          <w:highlight w:val="cyan"/>
        </w:rPr>
        <w:t>con relación al único punto que será materia de cumplimiento y con base en la connotación “</w:t>
      </w:r>
      <w:r w:rsidR="000D1C55" w:rsidRPr="00570059">
        <w:rPr>
          <w:sz w:val="24"/>
          <w:szCs w:val="24"/>
          <w:highlight w:val="cyan"/>
        </w:rPr>
        <w:t xml:space="preserve">firmados”, </w:t>
      </w:r>
      <w:r w:rsidR="000D1C55" w:rsidRPr="00570059">
        <w:rPr>
          <w:i w:val="0"/>
          <w:sz w:val="24"/>
          <w:szCs w:val="24"/>
          <w:highlight w:val="cyan"/>
        </w:rPr>
        <w:t xml:space="preserve">resulta </w:t>
      </w:r>
      <w:r w:rsidR="00570059">
        <w:rPr>
          <w:i w:val="0"/>
          <w:sz w:val="24"/>
          <w:szCs w:val="24"/>
          <w:highlight w:val="cyan"/>
        </w:rPr>
        <w:t>necesario</w:t>
      </w:r>
      <w:r w:rsidR="000D1C55" w:rsidRPr="00570059">
        <w:rPr>
          <w:i w:val="0"/>
          <w:sz w:val="24"/>
          <w:szCs w:val="24"/>
          <w:highlight w:val="cyan"/>
        </w:rPr>
        <w:t xml:space="preserve"> </w:t>
      </w:r>
      <w:r w:rsidR="00570059" w:rsidRPr="00570059">
        <w:rPr>
          <w:i w:val="0"/>
          <w:sz w:val="24"/>
          <w:szCs w:val="24"/>
          <w:highlight w:val="cyan"/>
        </w:rPr>
        <w:t xml:space="preserve">insistir en que, para elaborar los recibos de nómina, comprobantes de pago o CFDI </w:t>
      </w:r>
      <w:r w:rsidR="00570059">
        <w:rPr>
          <w:i w:val="0"/>
          <w:sz w:val="24"/>
          <w:szCs w:val="24"/>
          <w:highlight w:val="cyan"/>
        </w:rPr>
        <w:t xml:space="preserve">se </w:t>
      </w:r>
      <w:r w:rsidR="00570059" w:rsidRPr="00570059">
        <w:rPr>
          <w:i w:val="0"/>
          <w:sz w:val="24"/>
          <w:szCs w:val="24"/>
          <w:highlight w:val="cyan"/>
        </w:rPr>
        <w:t xml:space="preserve">deberán de observar los numerales 29 y 29A del Código Fiscal de la Federación, así como la resolución miscelánea fiscal, porciones normativas que prevén diversos requisitos, de forma enunciativa más no limitativa se destacan algunos tales como RFC, número de folio, lugar y fecha de expedición, importe total, código de barras o folio fiscal, entre otros. Visto de esta forma, se </w:t>
      </w:r>
      <w:r w:rsidR="00237153">
        <w:rPr>
          <w:i w:val="0"/>
          <w:sz w:val="24"/>
          <w:szCs w:val="24"/>
          <w:highlight w:val="cyan"/>
        </w:rPr>
        <w:t>prescinde</w:t>
      </w:r>
      <w:r w:rsidR="00570059" w:rsidRPr="00570059">
        <w:rPr>
          <w:i w:val="0"/>
          <w:sz w:val="24"/>
          <w:szCs w:val="24"/>
          <w:highlight w:val="cyan"/>
        </w:rPr>
        <w:t xml:space="preserve"> la obligación por parte de los servidores públicos respecto de firmar sus comprobantes de pago.</w:t>
      </w:r>
      <w:r w:rsidR="00570059">
        <w:rPr>
          <w:i w:val="0"/>
          <w:sz w:val="24"/>
          <w:szCs w:val="24"/>
        </w:rPr>
        <w:t xml:space="preserve"> </w:t>
      </w:r>
    </w:p>
    <w:p w14:paraId="701BB27B" w14:textId="0811C921" w:rsidR="000D1C55" w:rsidRPr="00453E53" w:rsidRDefault="00570059" w:rsidP="000D1C55">
      <w:pPr>
        <w:pStyle w:val="Citas"/>
        <w:ind w:left="0" w:right="-18"/>
        <w:rPr>
          <w:i w:val="0"/>
          <w:sz w:val="24"/>
          <w:szCs w:val="24"/>
        </w:rPr>
      </w:pPr>
      <w:r w:rsidRPr="00570059">
        <w:rPr>
          <w:i w:val="0"/>
          <w:sz w:val="24"/>
          <w:szCs w:val="24"/>
          <w:highlight w:val="cyan"/>
        </w:rPr>
        <w:t>En las generalizaciones anteriores,</w:t>
      </w:r>
      <w:r>
        <w:rPr>
          <w:i w:val="0"/>
          <w:sz w:val="24"/>
          <w:szCs w:val="24"/>
        </w:rPr>
        <w:t xml:space="preserve"> </w:t>
      </w:r>
      <w:r w:rsidR="000D1C55" w:rsidRPr="00453E53">
        <w:rPr>
          <w:i w:val="0"/>
          <w:sz w:val="24"/>
          <w:szCs w:val="24"/>
        </w:rPr>
        <w:t xml:space="preserve">el derecho de acceso a la información excluye la obligación de generar, documentos, procesar información o incluso generar soportes documentales encauzados a atender la pretensión de los particulares, es decir no tiene obligación de generar documentos para colmar la pretensión del particular. </w:t>
      </w:r>
    </w:p>
    <w:p w14:paraId="719B1AC2" w14:textId="77777777" w:rsidR="000D1C55" w:rsidRPr="00453E53" w:rsidRDefault="000D1C55" w:rsidP="000D1C55">
      <w:pPr>
        <w:spacing w:line="360" w:lineRule="auto"/>
        <w:jc w:val="both"/>
        <w:rPr>
          <w:sz w:val="24"/>
          <w:szCs w:val="24"/>
          <w:lang w:val="es-ES_tradnl"/>
        </w:rPr>
      </w:pPr>
      <w:r w:rsidRPr="00453E53">
        <w:rPr>
          <w:rFonts w:ascii="Palatino Linotype" w:hAnsi="Palatino Linotype"/>
          <w:sz w:val="24"/>
          <w:szCs w:val="24"/>
        </w:rPr>
        <w:t xml:space="preserve">Robustece lo anterior, el criterio </w:t>
      </w:r>
      <w:r w:rsidRPr="00453E53">
        <w:rPr>
          <w:rFonts w:ascii="Palatino Linotype" w:hAnsi="Palatino Linotype" w:cs="Arial"/>
          <w:color w:val="000000"/>
          <w:sz w:val="24"/>
          <w:szCs w:val="24"/>
          <w:lang w:val="es-ES_tradnl"/>
        </w:rPr>
        <w:t xml:space="preserve">03-17, emitido por </w:t>
      </w:r>
      <w:r w:rsidRPr="00453E53">
        <w:rPr>
          <w:rFonts w:ascii="Palatino Linotype" w:eastAsia="Arial Unicode MS" w:hAnsi="Palatino Linotype" w:cs="Arial"/>
          <w:color w:val="000000"/>
          <w:sz w:val="24"/>
          <w:szCs w:val="24"/>
          <w:lang w:val="es-ES_tradnl"/>
        </w:rPr>
        <w:t xml:space="preserve">el Instituto Nacional de Transparencia, Acceso a la Información y Protección de Datos Personales cuyo rubro y texto dispone a la literalidad los siguiente: </w:t>
      </w:r>
    </w:p>
    <w:p w14:paraId="665E6AE7" w14:textId="77777777" w:rsidR="000D1C55" w:rsidRPr="00453E53" w:rsidRDefault="000D1C55" w:rsidP="000D1C55">
      <w:pPr>
        <w:pStyle w:val="Citas"/>
        <w:rPr>
          <w:b/>
          <w:spacing w:val="18"/>
        </w:rPr>
      </w:pPr>
      <w:r w:rsidRPr="00453E53">
        <w:rPr>
          <w:b/>
        </w:rPr>
        <w:t xml:space="preserve">“NO EXISTE OBLIGACIÓN DE ELABORAR </w:t>
      </w:r>
      <w:r w:rsidRPr="00453E53">
        <w:rPr>
          <w:b/>
          <w:spacing w:val="-3"/>
        </w:rPr>
        <w:t>D</w:t>
      </w:r>
      <w:r w:rsidRPr="00453E53">
        <w:rPr>
          <w:b/>
        </w:rPr>
        <w:t>OCUM</w:t>
      </w:r>
      <w:r w:rsidRPr="00453E53">
        <w:rPr>
          <w:b/>
          <w:spacing w:val="1"/>
        </w:rPr>
        <w:t>E</w:t>
      </w:r>
      <w:r w:rsidRPr="00453E53">
        <w:rPr>
          <w:b/>
        </w:rPr>
        <w:t>N</w:t>
      </w:r>
      <w:r w:rsidRPr="00453E53">
        <w:rPr>
          <w:b/>
          <w:spacing w:val="-1"/>
        </w:rPr>
        <w:t>T</w:t>
      </w:r>
      <w:r w:rsidRPr="00453E53">
        <w:rPr>
          <w:b/>
        </w:rPr>
        <w:t>OS</w:t>
      </w:r>
      <w:r w:rsidRPr="00453E53">
        <w:rPr>
          <w:b/>
          <w:spacing w:val="14"/>
        </w:rPr>
        <w:t xml:space="preserve"> </w:t>
      </w:r>
      <w:r w:rsidRPr="00453E53">
        <w:rPr>
          <w:b/>
          <w:spacing w:val="-1"/>
        </w:rPr>
        <w:t xml:space="preserve">AD </w:t>
      </w:r>
      <w:r w:rsidRPr="00453E53">
        <w:rPr>
          <w:b/>
        </w:rPr>
        <w:t>HOC</w:t>
      </w:r>
      <w:r w:rsidRPr="00453E53">
        <w:rPr>
          <w:b/>
          <w:spacing w:val="11"/>
        </w:rPr>
        <w:t xml:space="preserve"> </w:t>
      </w:r>
      <w:r w:rsidRPr="00453E53">
        <w:rPr>
          <w:b/>
        </w:rPr>
        <w:t>PARA</w:t>
      </w:r>
      <w:r w:rsidRPr="00453E53">
        <w:rPr>
          <w:b/>
          <w:spacing w:val="10"/>
        </w:rPr>
        <w:t xml:space="preserve"> </w:t>
      </w:r>
      <w:r w:rsidRPr="00453E53">
        <w:rPr>
          <w:b/>
        </w:rPr>
        <w:t>ATENDER LAS SOL</w:t>
      </w:r>
      <w:r w:rsidRPr="00453E53">
        <w:rPr>
          <w:b/>
          <w:spacing w:val="-2"/>
        </w:rPr>
        <w:t>I</w:t>
      </w:r>
      <w:r w:rsidRPr="00453E53">
        <w:rPr>
          <w:b/>
          <w:spacing w:val="1"/>
        </w:rPr>
        <w:t>C</w:t>
      </w:r>
      <w:r w:rsidRPr="00453E53">
        <w:rPr>
          <w:b/>
        </w:rPr>
        <w:t>ITUDES</w:t>
      </w:r>
      <w:r w:rsidRPr="00453E53">
        <w:rPr>
          <w:b/>
          <w:spacing w:val="10"/>
        </w:rPr>
        <w:t xml:space="preserve"> </w:t>
      </w:r>
      <w:r w:rsidRPr="00453E53">
        <w:rPr>
          <w:b/>
        </w:rPr>
        <w:t>DE</w:t>
      </w:r>
      <w:r w:rsidRPr="00453E53">
        <w:rPr>
          <w:b/>
          <w:spacing w:val="9"/>
        </w:rPr>
        <w:t xml:space="preserve"> </w:t>
      </w:r>
      <w:r w:rsidRPr="00453E53">
        <w:rPr>
          <w:b/>
          <w:spacing w:val="1"/>
        </w:rPr>
        <w:t>AC</w:t>
      </w:r>
      <w:r w:rsidRPr="00453E53">
        <w:rPr>
          <w:b/>
          <w:spacing w:val="-1"/>
        </w:rPr>
        <w:t>C</w:t>
      </w:r>
      <w:r w:rsidRPr="00453E53">
        <w:rPr>
          <w:b/>
          <w:spacing w:val="1"/>
        </w:rPr>
        <w:t>ES</w:t>
      </w:r>
      <w:r w:rsidRPr="00453E53">
        <w:rPr>
          <w:b/>
        </w:rPr>
        <w:t>O</w:t>
      </w:r>
      <w:r w:rsidRPr="00453E53">
        <w:rPr>
          <w:b/>
          <w:spacing w:val="11"/>
        </w:rPr>
        <w:t xml:space="preserve"> </w:t>
      </w:r>
      <w:r w:rsidRPr="00453E53">
        <w:rPr>
          <w:b/>
        </w:rPr>
        <w:t>A</w:t>
      </w:r>
      <w:r w:rsidRPr="00453E53">
        <w:rPr>
          <w:b/>
          <w:spacing w:val="9"/>
        </w:rPr>
        <w:t xml:space="preserve"> </w:t>
      </w:r>
      <w:r w:rsidRPr="00453E53">
        <w:rPr>
          <w:b/>
        </w:rPr>
        <w:t>LA</w:t>
      </w:r>
      <w:r w:rsidRPr="00453E53">
        <w:rPr>
          <w:b/>
          <w:spacing w:val="10"/>
        </w:rPr>
        <w:t xml:space="preserve"> </w:t>
      </w:r>
      <w:r w:rsidRPr="00453E53">
        <w:rPr>
          <w:b/>
        </w:rPr>
        <w:t>INFORMA</w:t>
      </w:r>
      <w:r w:rsidRPr="00453E53">
        <w:rPr>
          <w:b/>
          <w:spacing w:val="1"/>
        </w:rPr>
        <w:t>C</w:t>
      </w:r>
      <w:r w:rsidRPr="00453E53">
        <w:rPr>
          <w:b/>
        </w:rPr>
        <w:t>IÓ</w:t>
      </w:r>
      <w:r w:rsidRPr="00453E53">
        <w:rPr>
          <w:b/>
          <w:spacing w:val="-2"/>
        </w:rPr>
        <w:t>N</w:t>
      </w:r>
      <w:r w:rsidRPr="00453E53">
        <w:rPr>
          <w:b/>
        </w:rPr>
        <w:t>.</w:t>
      </w:r>
      <w:r w:rsidRPr="00453E53">
        <w:rPr>
          <w:b/>
          <w:spacing w:val="18"/>
        </w:rPr>
        <w:t xml:space="preserve"> </w:t>
      </w:r>
    </w:p>
    <w:p w14:paraId="4F380572" w14:textId="77777777" w:rsidR="000D1C55" w:rsidRPr="00453E53" w:rsidRDefault="000D1C55" w:rsidP="000D1C55">
      <w:pPr>
        <w:pStyle w:val="Citas"/>
      </w:pPr>
      <w:r w:rsidRPr="00453E53">
        <w:rPr>
          <w:spacing w:val="18"/>
        </w:rPr>
        <w:t>L</w:t>
      </w:r>
      <w:r w:rsidRPr="00453E53">
        <w:rPr>
          <w:spacing w:val="-1"/>
        </w:rPr>
        <w:t xml:space="preserve">os </w:t>
      </w:r>
      <w:r w:rsidRPr="00453E53">
        <w:rPr>
          <w:spacing w:val="1"/>
        </w:rPr>
        <w:t>a</w:t>
      </w:r>
      <w:r w:rsidRPr="00453E53">
        <w:t>rt</w:t>
      </w:r>
      <w:r w:rsidRPr="00453E53">
        <w:rPr>
          <w:spacing w:val="-2"/>
        </w:rPr>
        <w:t>í</w:t>
      </w:r>
      <w:r w:rsidRPr="00453E53">
        <w:t>c</w:t>
      </w:r>
      <w:r w:rsidRPr="00453E53">
        <w:rPr>
          <w:spacing w:val="1"/>
        </w:rPr>
        <w:t>u</w:t>
      </w:r>
      <w:r w:rsidRPr="00453E53">
        <w:t>los</w:t>
      </w:r>
      <w:r w:rsidRPr="00453E53">
        <w:rPr>
          <w:spacing w:val="8"/>
        </w:rPr>
        <w:t xml:space="preserve"> 129 </w:t>
      </w:r>
      <w:r w:rsidRPr="00453E53">
        <w:rPr>
          <w:spacing w:val="1"/>
        </w:rPr>
        <w:t>d</w:t>
      </w:r>
      <w:r w:rsidRPr="00453E53">
        <w:t>e</w:t>
      </w:r>
      <w:r w:rsidRPr="00453E53">
        <w:rPr>
          <w:spacing w:val="9"/>
        </w:rPr>
        <w:t xml:space="preserve"> </w:t>
      </w:r>
      <w:r w:rsidRPr="00453E53">
        <w:t>la</w:t>
      </w:r>
      <w:r w:rsidRPr="00453E53">
        <w:rPr>
          <w:spacing w:val="10"/>
        </w:rPr>
        <w:t xml:space="preserve"> </w:t>
      </w:r>
      <w:r w:rsidRPr="00453E53">
        <w:rPr>
          <w:spacing w:val="-1"/>
        </w:rPr>
        <w:t>L</w:t>
      </w:r>
      <w:r w:rsidRPr="00453E53">
        <w:rPr>
          <w:spacing w:val="1"/>
        </w:rPr>
        <w:t>e</w:t>
      </w:r>
      <w:r w:rsidRPr="00453E53">
        <w:t>y</w:t>
      </w:r>
      <w:r w:rsidRPr="00453E53">
        <w:rPr>
          <w:spacing w:val="8"/>
        </w:rPr>
        <w:t xml:space="preserve"> </w:t>
      </w:r>
      <w:r w:rsidRPr="00453E53">
        <w:t>General</w:t>
      </w:r>
      <w:r w:rsidRPr="00453E53">
        <w:rPr>
          <w:spacing w:val="10"/>
        </w:rPr>
        <w:t xml:space="preserve"> </w:t>
      </w:r>
      <w:r w:rsidRPr="00453E53">
        <w:rPr>
          <w:spacing w:val="-1"/>
        </w:rPr>
        <w:t>d</w:t>
      </w:r>
      <w:r w:rsidRPr="00453E53">
        <w:t>e</w:t>
      </w:r>
      <w:r w:rsidRPr="00453E53">
        <w:rPr>
          <w:spacing w:val="9"/>
        </w:rPr>
        <w:t xml:space="preserve"> </w:t>
      </w:r>
      <w:r w:rsidRPr="00453E53">
        <w:rPr>
          <w:spacing w:val="2"/>
        </w:rPr>
        <w:t>T</w:t>
      </w:r>
      <w:r w:rsidRPr="00453E53">
        <w:t>r</w:t>
      </w:r>
      <w:r w:rsidRPr="00453E53">
        <w:rPr>
          <w:spacing w:val="-2"/>
        </w:rPr>
        <w:t>a</w:t>
      </w:r>
      <w:r w:rsidRPr="00453E53">
        <w:rPr>
          <w:spacing w:val="1"/>
        </w:rPr>
        <w:t>n</w:t>
      </w:r>
      <w:r w:rsidRPr="00453E53">
        <w:t>s</w:t>
      </w:r>
      <w:r w:rsidRPr="00453E53">
        <w:rPr>
          <w:spacing w:val="1"/>
        </w:rPr>
        <w:t>pa</w:t>
      </w:r>
      <w:r w:rsidRPr="00453E53">
        <w:t>r</w:t>
      </w:r>
      <w:r w:rsidRPr="00453E53">
        <w:rPr>
          <w:spacing w:val="-2"/>
        </w:rPr>
        <w:t>e</w:t>
      </w:r>
      <w:r w:rsidRPr="00453E53">
        <w:rPr>
          <w:spacing w:val="1"/>
        </w:rPr>
        <w:t>n</w:t>
      </w:r>
      <w:r w:rsidRPr="00453E53">
        <w:t>cia y Acc</w:t>
      </w:r>
      <w:r w:rsidRPr="00453E53">
        <w:rPr>
          <w:spacing w:val="1"/>
        </w:rPr>
        <w:t>e</w:t>
      </w:r>
      <w:r w:rsidRPr="00453E53">
        <w:t>so</w:t>
      </w:r>
      <w:r w:rsidRPr="00453E53">
        <w:rPr>
          <w:spacing w:val="3"/>
        </w:rPr>
        <w:t xml:space="preserve"> </w:t>
      </w:r>
      <w:r w:rsidRPr="00453E53">
        <w:t>a</w:t>
      </w:r>
      <w:r w:rsidRPr="00453E53">
        <w:rPr>
          <w:spacing w:val="1"/>
        </w:rPr>
        <w:t xml:space="preserve"> </w:t>
      </w:r>
      <w:r w:rsidRPr="00453E53">
        <w:t>la I</w:t>
      </w:r>
      <w:r w:rsidRPr="00453E53">
        <w:rPr>
          <w:spacing w:val="-1"/>
        </w:rPr>
        <w:t>n</w:t>
      </w:r>
      <w:r w:rsidRPr="00453E53">
        <w:t>f</w:t>
      </w:r>
      <w:r w:rsidRPr="00453E53">
        <w:rPr>
          <w:spacing w:val="1"/>
        </w:rPr>
        <w:t>o</w:t>
      </w:r>
      <w:r w:rsidRPr="00453E53">
        <w:rPr>
          <w:spacing w:val="-3"/>
        </w:rPr>
        <w:t>r</w:t>
      </w:r>
      <w:r w:rsidRPr="00453E53">
        <w:rPr>
          <w:spacing w:val="1"/>
        </w:rPr>
        <w:t>ma</w:t>
      </w:r>
      <w:r w:rsidRPr="00453E53">
        <w:t>ci</w:t>
      </w:r>
      <w:r w:rsidRPr="00453E53">
        <w:rPr>
          <w:spacing w:val="-2"/>
        </w:rPr>
        <w:t>ó</w:t>
      </w:r>
      <w:r w:rsidRPr="00453E53">
        <w:t>n</w:t>
      </w:r>
      <w:r w:rsidRPr="00453E53">
        <w:rPr>
          <w:spacing w:val="6"/>
        </w:rPr>
        <w:t xml:space="preserve"> </w:t>
      </w:r>
      <w:r w:rsidRPr="00453E53">
        <w:rPr>
          <w:spacing w:val="-2"/>
        </w:rPr>
        <w:t>P</w:t>
      </w:r>
      <w:r w:rsidRPr="00453E53">
        <w:rPr>
          <w:spacing w:val="1"/>
        </w:rPr>
        <w:t>úb</w:t>
      </w:r>
      <w:r w:rsidRPr="00453E53">
        <w:t>l</w:t>
      </w:r>
      <w:r w:rsidRPr="00453E53">
        <w:rPr>
          <w:spacing w:val="-1"/>
        </w:rPr>
        <w:t>i</w:t>
      </w:r>
      <w:r w:rsidRPr="00453E53">
        <w:t xml:space="preserve">ca y </w:t>
      </w:r>
      <w:r w:rsidRPr="00453E53">
        <w:rPr>
          <w:spacing w:val="8"/>
        </w:rPr>
        <w:t xml:space="preserve">130, párrafo cuarto, </w:t>
      </w:r>
      <w:r w:rsidRPr="00453E53">
        <w:rPr>
          <w:spacing w:val="1"/>
        </w:rPr>
        <w:t>d</w:t>
      </w:r>
      <w:r w:rsidRPr="00453E53">
        <w:t>e</w:t>
      </w:r>
      <w:r w:rsidRPr="00453E53">
        <w:rPr>
          <w:spacing w:val="9"/>
        </w:rPr>
        <w:t xml:space="preserve"> </w:t>
      </w:r>
      <w:r w:rsidRPr="00453E53">
        <w:t>la</w:t>
      </w:r>
      <w:r w:rsidRPr="00453E53">
        <w:rPr>
          <w:spacing w:val="10"/>
        </w:rPr>
        <w:t xml:space="preserve"> </w:t>
      </w:r>
      <w:r w:rsidRPr="00453E53">
        <w:rPr>
          <w:spacing w:val="-1"/>
        </w:rPr>
        <w:t>L</w:t>
      </w:r>
      <w:r w:rsidRPr="00453E53">
        <w:rPr>
          <w:spacing w:val="1"/>
        </w:rPr>
        <w:t>e</w:t>
      </w:r>
      <w:r w:rsidRPr="00453E53">
        <w:t>y</w:t>
      </w:r>
      <w:r w:rsidRPr="00453E53">
        <w:rPr>
          <w:spacing w:val="8"/>
        </w:rPr>
        <w:t xml:space="preserve"> </w:t>
      </w:r>
      <w:r w:rsidRPr="00453E53">
        <w:t>Fe</w:t>
      </w:r>
      <w:r w:rsidRPr="00453E53">
        <w:rPr>
          <w:spacing w:val="1"/>
        </w:rPr>
        <w:t>de</w:t>
      </w:r>
      <w:r w:rsidRPr="00453E53">
        <w:t>ral</w:t>
      </w:r>
      <w:r w:rsidRPr="00453E53">
        <w:rPr>
          <w:spacing w:val="10"/>
        </w:rPr>
        <w:t xml:space="preserve"> </w:t>
      </w:r>
      <w:r w:rsidRPr="00453E53">
        <w:rPr>
          <w:spacing w:val="-1"/>
        </w:rPr>
        <w:t>d</w:t>
      </w:r>
      <w:r w:rsidRPr="00453E53">
        <w:t>e</w:t>
      </w:r>
      <w:r w:rsidRPr="00453E53">
        <w:rPr>
          <w:spacing w:val="9"/>
        </w:rPr>
        <w:t xml:space="preserve"> </w:t>
      </w:r>
      <w:r w:rsidRPr="00453E53">
        <w:rPr>
          <w:spacing w:val="2"/>
        </w:rPr>
        <w:t>T</w:t>
      </w:r>
      <w:r w:rsidRPr="00453E53">
        <w:t>r</w:t>
      </w:r>
      <w:r w:rsidRPr="00453E53">
        <w:rPr>
          <w:spacing w:val="-2"/>
        </w:rPr>
        <w:t>a</w:t>
      </w:r>
      <w:r w:rsidRPr="00453E53">
        <w:rPr>
          <w:spacing w:val="1"/>
        </w:rPr>
        <w:t>n</w:t>
      </w:r>
      <w:r w:rsidRPr="00453E53">
        <w:t>s</w:t>
      </w:r>
      <w:r w:rsidRPr="00453E53">
        <w:rPr>
          <w:spacing w:val="1"/>
        </w:rPr>
        <w:t>pa</w:t>
      </w:r>
      <w:r w:rsidRPr="00453E53">
        <w:t>r</w:t>
      </w:r>
      <w:r w:rsidRPr="00453E53">
        <w:rPr>
          <w:spacing w:val="-2"/>
        </w:rPr>
        <w:t>e</w:t>
      </w:r>
      <w:r w:rsidRPr="00453E53">
        <w:rPr>
          <w:spacing w:val="1"/>
        </w:rPr>
        <w:t>n</w:t>
      </w:r>
      <w:r w:rsidRPr="00453E53">
        <w:t>cia y Acc</w:t>
      </w:r>
      <w:r w:rsidRPr="00453E53">
        <w:rPr>
          <w:spacing w:val="1"/>
        </w:rPr>
        <w:t>e</w:t>
      </w:r>
      <w:r w:rsidRPr="00453E53">
        <w:t>so</w:t>
      </w:r>
      <w:r w:rsidRPr="00453E53">
        <w:rPr>
          <w:spacing w:val="3"/>
        </w:rPr>
        <w:t xml:space="preserve"> </w:t>
      </w:r>
      <w:r w:rsidRPr="00453E53">
        <w:t>a</w:t>
      </w:r>
      <w:r w:rsidRPr="00453E53">
        <w:rPr>
          <w:spacing w:val="1"/>
        </w:rPr>
        <w:t xml:space="preserve"> </w:t>
      </w:r>
      <w:r w:rsidRPr="00453E53">
        <w:t>la I</w:t>
      </w:r>
      <w:r w:rsidRPr="00453E53">
        <w:rPr>
          <w:spacing w:val="-1"/>
        </w:rPr>
        <w:t>n</w:t>
      </w:r>
      <w:r w:rsidRPr="00453E53">
        <w:t>f</w:t>
      </w:r>
      <w:r w:rsidRPr="00453E53">
        <w:rPr>
          <w:spacing w:val="1"/>
        </w:rPr>
        <w:t>o</w:t>
      </w:r>
      <w:r w:rsidRPr="00453E53">
        <w:rPr>
          <w:spacing w:val="-3"/>
        </w:rPr>
        <w:t>r</w:t>
      </w:r>
      <w:r w:rsidRPr="00453E53">
        <w:rPr>
          <w:spacing w:val="1"/>
        </w:rPr>
        <w:t>ma</w:t>
      </w:r>
      <w:r w:rsidRPr="00453E53">
        <w:t>ci</w:t>
      </w:r>
      <w:r w:rsidRPr="00453E53">
        <w:rPr>
          <w:spacing w:val="-2"/>
        </w:rPr>
        <w:t>ó</w:t>
      </w:r>
      <w:r w:rsidRPr="00453E53">
        <w:t>n</w:t>
      </w:r>
      <w:r w:rsidRPr="00453E53">
        <w:rPr>
          <w:spacing w:val="6"/>
        </w:rPr>
        <w:t xml:space="preserve"> </w:t>
      </w:r>
      <w:r w:rsidRPr="00453E53">
        <w:rPr>
          <w:spacing w:val="-2"/>
        </w:rPr>
        <w:t>P</w:t>
      </w:r>
      <w:r w:rsidRPr="00453E53">
        <w:rPr>
          <w:spacing w:val="1"/>
        </w:rPr>
        <w:t>úb</w:t>
      </w:r>
      <w:r w:rsidRPr="00453E53">
        <w:t>l</w:t>
      </w:r>
      <w:r w:rsidRPr="00453E53">
        <w:rPr>
          <w:spacing w:val="-1"/>
        </w:rPr>
        <w:t>i</w:t>
      </w:r>
      <w:r w:rsidRPr="00453E53">
        <w:t xml:space="preserve">ca, </w:t>
      </w:r>
      <w:r w:rsidRPr="00453E53">
        <w:rPr>
          <w:spacing w:val="-1"/>
        </w:rPr>
        <w:t>señalan</w:t>
      </w:r>
      <w:r w:rsidRPr="00453E53">
        <w:rPr>
          <w:spacing w:val="1"/>
        </w:rPr>
        <w:t xml:space="preserve"> </w:t>
      </w:r>
      <w:r w:rsidRPr="00453E53">
        <w:rPr>
          <w:spacing w:val="-1"/>
        </w:rPr>
        <w:t>q</w:t>
      </w:r>
      <w:r w:rsidRPr="00453E53">
        <w:rPr>
          <w:spacing w:val="1"/>
        </w:rPr>
        <w:t>u</w:t>
      </w:r>
      <w:r w:rsidRPr="00453E53">
        <w:t xml:space="preserve">e los sujetos obligados deberán otorgar acceso a los documentos que se encuentren en sus archivos o que estén obligados a documentar, de acuerdo con sus facultades, competencias o funciones, conforme a las </w:t>
      </w:r>
      <w:r w:rsidRPr="00453E53">
        <w:lastRenderedPageBreak/>
        <w:t>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w:t>
      </w:r>
      <w:r w:rsidRPr="00453E53">
        <w:rPr>
          <w:spacing w:val="-1"/>
        </w:rPr>
        <w:t xml:space="preserve"> sin necesidad de</w:t>
      </w:r>
      <w:r w:rsidRPr="00453E53">
        <w:rPr>
          <w:spacing w:val="1"/>
        </w:rPr>
        <w:t xml:space="preserve"> e</w:t>
      </w:r>
      <w:r w:rsidRPr="00453E53">
        <w:t>la</w:t>
      </w:r>
      <w:r w:rsidRPr="00453E53">
        <w:rPr>
          <w:spacing w:val="1"/>
        </w:rPr>
        <w:t>bo</w:t>
      </w:r>
      <w:r w:rsidRPr="00453E53">
        <w:t xml:space="preserve">rar </w:t>
      </w:r>
      <w:r w:rsidRPr="00453E53">
        <w:rPr>
          <w:spacing w:val="1"/>
        </w:rPr>
        <w:t>do</w:t>
      </w:r>
      <w:r w:rsidRPr="00453E53">
        <w:rPr>
          <w:spacing w:val="-2"/>
        </w:rPr>
        <w:t>c</w:t>
      </w:r>
      <w:r w:rsidRPr="00453E53">
        <w:rPr>
          <w:spacing w:val="1"/>
        </w:rPr>
        <w:t>u</w:t>
      </w:r>
      <w:r w:rsidRPr="00453E53">
        <w:rPr>
          <w:spacing w:val="-1"/>
        </w:rPr>
        <w:t>m</w:t>
      </w:r>
      <w:r w:rsidRPr="00453E53">
        <w:rPr>
          <w:spacing w:val="1"/>
        </w:rPr>
        <w:t>en</w:t>
      </w:r>
      <w:r w:rsidRPr="00453E53">
        <w:rPr>
          <w:spacing w:val="-2"/>
        </w:rPr>
        <w:t>t</w:t>
      </w:r>
      <w:r w:rsidRPr="00453E53">
        <w:rPr>
          <w:spacing w:val="1"/>
        </w:rPr>
        <w:t>o</w:t>
      </w:r>
      <w:r w:rsidRPr="00453E53">
        <w:t>s</w:t>
      </w:r>
      <w:r w:rsidRPr="00453E53">
        <w:rPr>
          <w:spacing w:val="3"/>
        </w:rPr>
        <w:t xml:space="preserve"> </w:t>
      </w:r>
      <w:r w:rsidRPr="00453E53">
        <w:rPr>
          <w:spacing w:val="1"/>
        </w:rPr>
        <w:t>a</w:t>
      </w:r>
      <w:r w:rsidRPr="00453E53">
        <w:t>d</w:t>
      </w:r>
      <w:r w:rsidRPr="00453E53">
        <w:rPr>
          <w:spacing w:val="1"/>
        </w:rPr>
        <w:t xml:space="preserve"> ho</w:t>
      </w:r>
      <w:r w:rsidRPr="00453E53">
        <w:t>c</w:t>
      </w:r>
      <w:r w:rsidRPr="00453E53">
        <w:rPr>
          <w:spacing w:val="2"/>
        </w:rPr>
        <w:t xml:space="preserve"> </w:t>
      </w:r>
      <w:r w:rsidRPr="00453E53">
        <w:rPr>
          <w:spacing w:val="1"/>
        </w:rPr>
        <w:t>pa</w:t>
      </w:r>
      <w:r w:rsidRPr="00453E53">
        <w:t xml:space="preserve">ra </w:t>
      </w:r>
      <w:r w:rsidRPr="00453E53">
        <w:rPr>
          <w:spacing w:val="1"/>
        </w:rPr>
        <w:t>a</w:t>
      </w:r>
      <w:r w:rsidRPr="00453E53">
        <w:t>t</w:t>
      </w:r>
      <w:r w:rsidRPr="00453E53">
        <w:rPr>
          <w:spacing w:val="-1"/>
        </w:rPr>
        <w:t>e</w:t>
      </w:r>
      <w:r w:rsidRPr="00453E53">
        <w:rPr>
          <w:spacing w:val="1"/>
        </w:rPr>
        <w:t>n</w:t>
      </w:r>
      <w:r w:rsidRPr="00453E53">
        <w:rPr>
          <w:spacing w:val="-1"/>
        </w:rPr>
        <w:t>d</w:t>
      </w:r>
      <w:r w:rsidRPr="00453E53">
        <w:rPr>
          <w:spacing w:val="1"/>
        </w:rPr>
        <w:t>e</w:t>
      </w:r>
      <w:r w:rsidRPr="00453E53">
        <w:t>r</w:t>
      </w:r>
      <w:r w:rsidRPr="00453E53">
        <w:rPr>
          <w:spacing w:val="2"/>
        </w:rPr>
        <w:t xml:space="preserve"> </w:t>
      </w:r>
      <w:r w:rsidRPr="00453E53">
        <w:t>l</w:t>
      </w:r>
      <w:r w:rsidRPr="00453E53">
        <w:rPr>
          <w:spacing w:val="-2"/>
        </w:rPr>
        <w:t>a</w:t>
      </w:r>
      <w:r w:rsidRPr="00453E53">
        <w:t>s</w:t>
      </w:r>
      <w:r w:rsidRPr="00453E53">
        <w:rPr>
          <w:spacing w:val="2"/>
        </w:rPr>
        <w:t xml:space="preserve"> </w:t>
      </w:r>
      <w:r w:rsidRPr="00453E53">
        <w:t>s</w:t>
      </w:r>
      <w:r w:rsidRPr="00453E53">
        <w:rPr>
          <w:spacing w:val="1"/>
        </w:rPr>
        <w:t>o</w:t>
      </w:r>
      <w:r w:rsidRPr="00453E53">
        <w:t>l</w:t>
      </w:r>
      <w:r w:rsidRPr="00453E53">
        <w:rPr>
          <w:spacing w:val="-1"/>
        </w:rPr>
        <w:t>i</w:t>
      </w:r>
      <w:r w:rsidRPr="00453E53">
        <w:t>cit</w:t>
      </w:r>
      <w:r w:rsidRPr="00453E53">
        <w:rPr>
          <w:spacing w:val="1"/>
        </w:rPr>
        <w:t>ude</w:t>
      </w:r>
      <w:r w:rsidRPr="00453E53">
        <w:t>s</w:t>
      </w:r>
      <w:r w:rsidRPr="00453E53">
        <w:rPr>
          <w:spacing w:val="4"/>
        </w:rPr>
        <w:t xml:space="preserve"> </w:t>
      </w:r>
      <w:r w:rsidRPr="00453E53">
        <w:rPr>
          <w:spacing w:val="-1"/>
        </w:rPr>
        <w:t>d</w:t>
      </w:r>
      <w:r w:rsidRPr="00453E53">
        <w:t>e</w:t>
      </w:r>
      <w:r w:rsidRPr="00453E53">
        <w:rPr>
          <w:spacing w:val="3"/>
        </w:rPr>
        <w:t xml:space="preserve"> </w:t>
      </w:r>
      <w:r w:rsidRPr="00453E53">
        <w:t>i</w:t>
      </w:r>
      <w:r w:rsidRPr="00453E53">
        <w:rPr>
          <w:spacing w:val="-2"/>
        </w:rPr>
        <w:t>n</w:t>
      </w:r>
      <w:r w:rsidRPr="00453E53">
        <w:t>f</w:t>
      </w:r>
      <w:r w:rsidRPr="00453E53">
        <w:rPr>
          <w:spacing w:val="1"/>
        </w:rPr>
        <w:t>o</w:t>
      </w:r>
      <w:r w:rsidRPr="00453E53">
        <w:t>r</w:t>
      </w:r>
      <w:r w:rsidRPr="00453E53">
        <w:rPr>
          <w:spacing w:val="-1"/>
        </w:rPr>
        <w:t>m</w:t>
      </w:r>
      <w:r w:rsidRPr="00453E53">
        <w:rPr>
          <w:spacing w:val="1"/>
        </w:rPr>
        <w:t>a</w:t>
      </w:r>
      <w:r w:rsidRPr="00453E53">
        <w:t>ció</w:t>
      </w:r>
      <w:r w:rsidRPr="00453E53">
        <w:rPr>
          <w:spacing w:val="1"/>
        </w:rPr>
        <w:t>n</w:t>
      </w:r>
      <w:r w:rsidRPr="00453E53">
        <w:t>.</w:t>
      </w:r>
    </w:p>
    <w:p w14:paraId="3335C4FA" w14:textId="77777777" w:rsidR="000D1C55" w:rsidRPr="00453E53" w:rsidRDefault="000D1C55" w:rsidP="000D1C55">
      <w:pPr>
        <w:pStyle w:val="Citas"/>
        <w:rPr>
          <w:b/>
        </w:rPr>
      </w:pPr>
      <w:r w:rsidRPr="00453E53">
        <w:rPr>
          <w:b/>
        </w:rPr>
        <w:t>Resoluciones:</w:t>
      </w:r>
    </w:p>
    <w:p w14:paraId="30D26724" w14:textId="77777777" w:rsidR="000D1C55" w:rsidRPr="00453E53" w:rsidRDefault="000D1C55" w:rsidP="000D1C55">
      <w:pPr>
        <w:pStyle w:val="Citas"/>
      </w:pPr>
      <w:r w:rsidRPr="00453E53">
        <w:rPr>
          <w:b/>
        </w:rPr>
        <w:t>RRA 0050/16.</w:t>
      </w:r>
      <w:r w:rsidRPr="00453E53">
        <w:t xml:space="preserve"> Instituto Nacional para la Evaluación de la Educación. 13 julio de 2016. Por unanimidad. Comisionado Ponente: Francisco Javier Acuña Llamas.</w:t>
      </w:r>
    </w:p>
    <w:p w14:paraId="12CB8C06" w14:textId="77777777" w:rsidR="000D1C55" w:rsidRPr="00453E53" w:rsidRDefault="000D1C55" w:rsidP="000D1C55">
      <w:pPr>
        <w:pStyle w:val="Citas"/>
        <w:rPr>
          <w:rFonts w:ascii="Times New Roman" w:hAnsi="Times New Roman" w:cs="Times New Roman"/>
        </w:rPr>
      </w:pPr>
      <w:r w:rsidRPr="00453E53">
        <w:rPr>
          <w:b/>
        </w:rPr>
        <w:t xml:space="preserve">RRA 0310/16. </w:t>
      </w:r>
      <w:r w:rsidRPr="00453E53">
        <w:t>Instituto Nacional de Transparencia, Acceso a la Información y Protección de Datos Personales. 10 de agosto de 2016. Por unanimidad. Comisionada Ponente. Areli Cano Guadiana.</w:t>
      </w:r>
    </w:p>
    <w:p w14:paraId="25C781A5" w14:textId="77777777" w:rsidR="000D1C55" w:rsidRPr="00453E53" w:rsidRDefault="000D1C55" w:rsidP="000D1C55">
      <w:pPr>
        <w:pStyle w:val="Citas"/>
        <w:rPr>
          <w:b/>
        </w:rPr>
      </w:pPr>
      <w:r w:rsidRPr="00453E53">
        <w:rPr>
          <w:b/>
        </w:rPr>
        <w:t xml:space="preserve">RRA 1889/16. </w:t>
      </w:r>
      <w:r w:rsidRPr="00453E53">
        <w:t xml:space="preserve">Secretaría de Hacienda y Crédito Público. 05 de octubre de 2016. Por unanimidad. Comisionada Ponente. Ximena Puente de la Mora” </w:t>
      </w:r>
      <w:r w:rsidRPr="00453E53">
        <w:rPr>
          <w:b/>
        </w:rPr>
        <w:t>[Sic]</w:t>
      </w:r>
    </w:p>
    <w:p w14:paraId="71C56B02" w14:textId="77777777" w:rsidR="000D1C55" w:rsidRPr="005C5163" w:rsidRDefault="000D1C55" w:rsidP="000D1C55">
      <w:pPr>
        <w:pStyle w:val="Citas"/>
        <w:ind w:left="0" w:right="-18"/>
        <w:rPr>
          <w:i w:val="0"/>
          <w:iCs/>
          <w:noProof/>
          <w:color w:val="000000"/>
          <w:sz w:val="24"/>
          <w:highlight w:val="cyan"/>
          <w:lang w:val="es-ES" w:eastAsia="es-MX"/>
        </w:rPr>
      </w:pPr>
    </w:p>
    <w:p w14:paraId="39EEED5C" w14:textId="06E599F5" w:rsidR="007961D1" w:rsidRPr="007961D1" w:rsidRDefault="000D1C55" w:rsidP="007961D1">
      <w:pPr>
        <w:pStyle w:val="Citas"/>
        <w:ind w:left="0" w:right="-18"/>
        <w:rPr>
          <w:i w:val="0"/>
          <w:iCs/>
          <w:sz w:val="24"/>
          <w:szCs w:val="24"/>
        </w:rPr>
      </w:pPr>
      <w:r w:rsidRPr="007961D1">
        <w:rPr>
          <w:i w:val="0"/>
          <w:iCs/>
          <w:noProof/>
          <w:color w:val="000000"/>
          <w:sz w:val="24"/>
          <w:szCs w:val="24"/>
          <w:highlight w:val="cyan"/>
          <w:lang w:val="es-ES" w:eastAsia="es-MX"/>
        </w:rPr>
        <w:t>En todo caso, una vez realizada la búsqueda exhaustiva y razonable para el caso de no contar con los recibos de nómina</w:t>
      </w:r>
      <w:r w:rsidR="002D719A">
        <w:rPr>
          <w:i w:val="0"/>
          <w:iCs/>
          <w:noProof/>
          <w:color w:val="000000"/>
          <w:sz w:val="24"/>
          <w:szCs w:val="24"/>
          <w:highlight w:val="cyan"/>
          <w:lang w:val="es-ES" w:eastAsia="es-MX"/>
        </w:rPr>
        <w:t>,</w:t>
      </w:r>
      <w:r w:rsidRPr="007961D1">
        <w:rPr>
          <w:i w:val="0"/>
          <w:iCs/>
          <w:noProof/>
          <w:color w:val="000000"/>
          <w:sz w:val="24"/>
          <w:szCs w:val="24"/>
          <w:highlight w:val="cyan"/>
          <w:lang w:val="es-ES" w:eastAsia="es-MX"/>
        </w:rPr>
        <w:t xml:space="preserve"> </w:t>
      </w:r>
      <w:r w:rsidRPr="007961D1">
        <w:rPr>
          <w:b/>
          <w:bCs/>
          <w:i w:val="0"/>
          <w:iCs/>
          <w:noProof/>
          <w:color w:val="000000"/>
          <w:sz w:val="24"/>
          <w:szCs w:val="24"/>
          <w:highlight w:val="cyan"/>
          <w:u w:val="single"/>
          <w:lang w:val="es-ES" w:eastAsia="es-MX"/>
        </w:rPr>
        <w:t>firmados</w:t>
      </w:r>
      <w:r w:rsidRPr="007961D1">
        <w:rPr>
          <w:i w:val="0"/>
          <w:iCs/>
          <w:noProof/>
          <w:color w:val="000000"/>
          <w:sz w:val="24"/>
          <w:szCs w:val="24"/>
          <w:highlight w:val="cyan"/>
          <w:lang w:val="es-ES" w:eastAsia="es-MX"/>
        </w:rPr>
        <w:t xml:space="preserve">, </w:t>
      </w:r>
      <w:r w:rsidR="007961D1" w:rsidRPr="007961D1">
        <w:rPr>
          <w:i w:val="0"/>
          <w:iCs/>
          <w:sz w:val="24"/>
          <w:szCs w:val="24"/>
          <w:highlight w:val="cyan"/>
        </w:rPr>
        <w:t>por no tratarse de una obligación de los servidores públicos, bastará con que haga entrega de los soportes documentales en los términos en los cuales obre en sus archivos.</w:t>
      </w:r>
      <w:r w:rsidR="007961D1" w:rsidRPr="007961D1">
        <w:rPr>
          <w:i w:val="0"/>
          <w:iCs/>
          <w:sz w:val="24"/>
          <w:szCs w:val="24"/>
        </w:rPr>
        <w:t xml:space="preserve"> </w:t>
      </w:r>
    </w:p>
    <w:p w14:paraId="46BD55C1" w14:textId="77777777" w:rsidR="001E20F2" w:rsidRPr="007961D1" w:rsidRDefault="001E20F2" w:rsidP="001E20F2">
      <w:pPr>
        <w:spacing w:line="360" w:lineRule="auto"/>
        <w:jc w:val="both"/>
        <w:rPr>
          <w:rFonts w:ascii="Palatino Linotype" w:hAnsi="Palatino Linotype" w:cs="Arial"/>
          <w:noProof/>
          <w:color w:val="000000"/>
          <w:lang w:eastAsia="es-MX"/>
        </w:rPr>
      </w:pPr>
    </w:p>
    <w:p w14:paraId="735772D3" w14:textId="77777777" w:rsidR="003B5229" w:rsidRPr="00C22506" w:rsidRDefault="003B5229" w:rsidP="003B5229">
      <w:pPr>
        <w:spacing w:before="240" w:after="240" w:line="360" w:lineRule="auto"/>
        <w:jc w:val="both"/>
        <w:rPr>
          <w:rFonts w:ascii="Palatino Linotype" w:hAnsi="Palatino Linotype"/>
          <w:b/>
          <w:sz w:val="28"/>
          <w:szCs w:val="28"/>
        </w:rPr>
      </w:pPr>
      <w:r w:rsidRPr="00BA2D85">
        <w:rPr>
          <w:rFonts w:ascii="Palatino Linotype" w:hAnsi="Palatino Linotype"/>
          <w:b/>
          <w:bCs/>
          <w:sz w:val="28"/>
          <w:szCs w:val="28"/>
        </w:rPr>
        <w:t>De la</w:t>
      </w:r>
      <w:r w:rsidRPr="002975F6">
        <w:rPr>
          <w:rFonts w:ascii="Palatino Linotype" w:hAnsi="Palatino Linotype"/>
          <w:bCs/>
          <w:sz w:val="24"/>
          <w:szCs w:val="24"/>
        </w:rPr>
        <w:t xml:space="preserve"> </w:t>
      </w:r>
      <w:r w:rsidRPr="00C22506">
        <w:rPr>
          <w:rFonts w:ascii="Palatino Linotype" w:hAnsi="Palatino Linotype"/>
          <w:b/>
          <w:sz w:val="28"/>
          <w:szCs w:val="28"/>
        </w:rPr>
        <w:t xml:space="preserve">Versión Pública </w:t>
      </w:r>
    </w:p>
    <w:p w14:paraId="7CDCFBF7" w14:textId="77777777" w:rsidR="003B5229" w:rsidRPr="001571EB" w:rsidRDefault="003B5229" w:rsidP="003B5229">
      <w:pPr>
        <w:tabs>
          <w:tab w:val="left" w:pos="7938"/>
        </w:tabs>
        <w:spacing w:before="240" w:after="240" w:line="360" w:lineRule="auto"/>
        <w:jc w:val="both"/>
        <w:rPr>
          <w:rFonts w:ascii="Palatino Linotype" w:eastAsia="Arial Unicode MS" w:hAnsi="Palatino Linotype" w:cs="Arial"/>
          <w:sz w:val="24"/>
          <w:szCs w:val="24"/>
        </w:rPr>
      </w:pPr>
      <w:r>
        <w:rPr>
          <w:rFonts w:ascii="Palatino Linotype" w:eastAsia="Arial Unicode MS" w:hAnsi="Palatino Linotype" w:cs="Arial"/>
          <w:sz w:val="24"/>
          <w:szCs w:val="24"/>
        </w:rPr>
        <w:lastRenderedPageBreak/>
        <w:t>N</w:t>
      </w:r>
      <w:r w:rsidRPr="001571EB">
        <w:rPr>
          <w:rFonts w:ascii="Palatino Linotype" w:eastAsia="Arial Unicode MS" w:hAnsi="Palatino Linotype" w:cs="Arial"/>
          <w:sz w:val="24"/>
          <w:szCs w:val="24"/>
        </w:rPr>
        <w:t>o pasa desapercibido que la información podría contener información susceptible de clasificar, por lo cual, dicha información debe ser clasificada para no vulnerar un derecho intangible. Aunado a que de ser en caso de contar con otra información consistente en datos personales, deberá generarse una versión pública, tal excepción a la publicidad, atiende a la coexistencia de datos públicos e información que tenga el carácter de confidencial (datos personales) o reservada, por lo que debe privilegiarse el acceso a la información bajo el principio de máxima divulgación, empero sin violar el derecho a la protección de datos personales, cuyo fundamento legal aplicable se encuentra inmerso en los numerales de la Ley de la materia, que a la letra esgrimen:</w:t>
      </w:r>
    </w:p>
    <w:p w14:paraId="44BB218D" w14:textId="77777777" w:rsidR="003B5229" w:rsidRPr="00E60DEF" w:rsidRDefault="003B5229" w:rsidP="003B5229">
      <w:pPr>
        <w:spacing w:before="240" w:line="360" w:lineRule="auto"/>
        <w:ind w:left="851" w:right="851"/>
        <w:jc w:val="both"/>
        <w:rPr>
          <w:rFonts w:ascii="Palatino Linotype" w:hAnsi="Palatino Linotype" w:cs="Arial"/>
          <w:i/>
        </w:rPr>
      </w:pPr>
      <w:r w:rsidRPr="00E60DEF">
        <w:rPr>
          <w:rFonts w:ascii="Palatino Linotype" w:hAnsi="Palatino Linotype" w:cs="Arial"/>
          <w:i/>
        </w:rPr>
        <w:t>“Artículo 3. Para los efectos de la presente Ley se entenderá por:</w:t>
      </w:r>
    </w:p>
    <w:p w14:paraId="5A02EA93" w14:textId="77777777" w:rsidR="003B5229" w:rsidRPr="00E60DEF" w:rsidRDefault="003B5229" w:rsidP="003B5229">
      <w:pPr>
        <w:spacing w:before="240" w:line="360" w:lineRule="auto"/>
        <w:ind w:left="851" w:right="851"/>
        <w:jc w:val="both"/>
        <w:rPr>
          <w:rFonts w:ascii="Palatino Linotype" w:hAnsi="Palatino Linotype" w:cs="Arial"/>
          <w:i/>
        </w:rPr>
      </w:pPr>
      <w:r>
        <w:rPr>
          <w:rFonts w:ascii="Palatino Linotype" w:hAnsi="Palatino Linotype" w:cs="Arial"/>
          <w:i/>
        </w:rPr>
        <w:t>(</w:t>
      </w:r>
      <w:r w:rsidRPr="00E60DEF">
        <w:rPr>
          <w:rFonts w:ascii="Palatino Linotype" w:hAnsi="Palatino Linotype" w:cs="Arial"/>
          <w:i/>
        </w:rPr>
        <w:t>…</w:t>
      </w:r>
      <w:r>
        <w:rPr>
          <w:rFonts w:ascii="Palatino Linotype" w:hAnsi="Palatino Linotype" w:cs="Arial"/>
          <w:i/>
        </w:rPr>
        <w:t>)</w:t>
      </w:r>
    </w:p>
    <w:p w14:paraId="3CEDE6C3" w14:textId="77777777" w:rsidR="003B5229" w:rsidRPr="001571EB" w:rsidRDefault="003B5229" w:rsidP="003B5229">
      <w:pPr>
        <w:spacing w:before="240" w:line="360" w:lineRule="auto"/>
        <w:ind w:left="851" w:right="851"/>
        <w:jc w:val="both"/>
        <w:rPr>
          <w:rFonts w:ascii="Palatino Linotype" w:hAnsi="Palatino Linotype" w:cs="Arial"/>
          <w:b/>
          <w:i/>
        </w:rPr>
      </w:pPr>
      <w:r w:rsidRPr="00E60DEF">
        <w:rPr>
          <w:rFonts w:ascii="Palatino Linotype" w:hAnsi="Palatino Linotype" w:cs="Arial"/>
          <w:b/>
          <w:i/>
          <w:u w:val="single"/>
        </w:rPr>
        <w:t>IX. Datos personales:</w:t>
      </w:r>
      <w:r w:rsidRPr="001571EB">
        <w:rPr>
          <w:rFonts w:ascii="Palatino Linotype" w:hAnsi="Palatino Linotype" w:cs="Arial"/>
          <w:b/>
          <w:i/>
        </w:rPr>
        <w:t xml:space="preserve"> </w:t>
      </w:r>
      <w:r w:rsidRPr="00E60DEF">
        <w:rPr>
          <w:rFonts w:ascii="Palatino Linotype" w:hAnsi="Palatino Linotype" w:cs="Arial"/>
          <w:i/>
        </w:rPr>
        <w:t>La información concerniente a una persona, identificada o identificable según lo dispuesto por la Ley de Protección de Datos Personales del Estado de México;</w:t>
      </w:r>
    </w:p>
    <w:p w14:paraId="0DBAAD1F" w14:textId="77777777" w:rsidR="003B5229" w:rsidRPr="001571EB" w:rsidRDefault="003B5229" w:rsidP="003B5229">
      <w:pPr>
        <w:spacing w:before="240" w:line="360" w:lineRule="auto"/>
        <w:ind w:left="851" w:right="851"/>
        <w:jc w:val="both"/>
        <w:rPr>
          <w:rFonts w:ascii="Palatino Linotype" w:hAnsi="Palatino Linotype" w:cs="Arial"/>
          <w:b/>
          <w:i/>
        </w:rPr>
      </w:pPr>
      <w:r>
        <w:rPr>
          <w:rFonts w:ascii="Palatino Linotype" w:hAnsi="Palatino Linotype" w:cs="Arial"/>
          <w:b/>
          <w:i/>
        </w:rPr>
        <w:t>(</w:t>
      </w:r>
      <w:r w:rsidRPr="001571EB">
        <w:rPr>
          <w:rFonts w:ascii="Palatino Linotype" w:hAnsi="Palatino Linotype" w:cs="Arial"/>
          <w:b/>
          <w:i/>
        </w:rPr>
        <w:t>…</w:t>
      </w:r>
      <w:r>
        <w:rPr>
          <w:rFonts w:ascii="Palatino Linotype" w:hAnsi="Palatino Linotype" w:cs="Arial"/>
          <w:b/>
          <w:i/>
        </w:rPr>
        <w:t>)</w:t>
      </w:r>
    </w:p>
    <w:p w14:paraId="4D902F6A" w14:textId="77777777" w:rsidR="003B5229" w:rsidRPr="001571EB" w:rsidRDefault="003B5229" w:rsidP="003B5229">
      <w:pPr>
        <w:spacing w:before="240" w:line="360" w:lineRule="auto"/>
        <w:ind w:left="851" w:right="851"/>
        <w:jc w:val="both"/>
        <w:rPr>
          <w:rFonts w:ascii="Palatino Linotype" w:hAnsi="Palatino Linotype" w:cs="Arial"/>
          <w:b/>
          <w:i/>
        </w:rPr>
      </w:pPr>
      <w:r w:rsidRPr="00E60DEF">
        <w:rPr>
          <w:rFonts w:ascii="Palatino Linotype" w:hAnsi="Palatino Linotype" w:cs="Arial"/>
          <w:b/>
          <w:i/>
          <w:u w:val="single"/>
        </w:rPr>
        <w:t>XLV. Versión pública:</w:t>
      </w:r>
      <w:r w:rsidRPr="001571EB">
        <w:rPr>
          <w:rFonts w:ascii="Palatino Linotype" w:hAnsi="Palatino Linotype" w:cs="Arial"/>
          <w:b/>
          <w:i/>
        </w:rPr>
        <w:t xml:space="preserve"> </w:t>
      </w:r>
      <w:r w:rsidRPr="00E60DEF">
        <w:rPr>
          <w:rFonts w:ascii="Palatino Linotype" w:hAnsi="Palatino Linotype" w:cs="Arial"/>
          <w:i/>
        </w:rPr>
        <w:t>Documento en el que se elimine, suprime o borra la información clasificada como reservada o confidencial para permitir su acceso.</w:t>
      </w:r>
    </w:p>
    <w:p w14:paraId="2F77D558" w14:textId="77777777" w:rsidR="003B5229" w:rsidRPr="001571EB" w:rsidRDefault="003B5229" w:rsidP="003B5229">
      <w:pPr>
        <w:spacing w:before="240" w:line="360" w:lineRule="auto"/>
        <w:ind w:left="851" w:right="851"/>
        <w:jc w:val="both"/>
        <w:rPr>
          <w:rFonts w:ascii="Palatino Linotype" w:hAnsi="Palatino Linotype" w:cs="Arial"/>
          <w:b/>
          <w:i/>
        </w:rPr>
      </w:pPr>
      <w:r w:rsidRPr="001571EB">
        <w:rPr>
          <w:rFonts w:ascii="Palatino Linotype" w:hAnsi="Palatino Linotype" w:cs="Arial"/>
          <w:i/>
        </w:rPr>
        <w:t xml:space="preserve">Artículo 122. </w:t>
      </w:r>
      <w:r w:rsidRPr="00E60DEF">
        <w:rPr>
          <w:rFonts w:ascii="Palatino Linotype" w:hAnsi="Palatino Linotype" w:cs="Arial"/>
          <w:b/>
          <w:i/>
          <w:u w:val="single"/>
        </w:rPr>
        <w:t xml:space="preserve">La clasificación es el proceso mediante el cual el sujeto obligado determina que la información en su poder </w:t>
      </w:r>
      <w:proofErr w:type="spellStart"/>
      <w:r w:rsidRPr="00E60DEF">
        <w:rPr>
          <w:rFonts w:ascii="Palatino Linotype" w:hAnsi="Palatino Linotype" w:cs="Arial"/>
          <w:b/>
          <w:i/>
          <w:u w:val="single"/>
        </w:rPr>
        <w:t>actualiza</w:t>
      </w:r>
      <w:proofErr w:type="spellEnd"/>
      <w:r w:rsidRPr="00E60DEF">
        <w:rPr>
          <w:rFonts w:ascii="Palatino Linotype" w:hAnsi="Palatino Linotype" w:cs="Arial"/>
          <w:b/>
          <w:i/>
          <w:u w:val="single"/>
        </w:rPr>
        <w:t xml:space="preserve"> alguno de los supuestos de reserva o confidencialidad, de conformidad con lo dispuesto en el presente título.</w:t>
      </w:r>
    </w:p>
    <w:p w14:paraId="234050A9" w14:textId="77777777" w:rsidR="003B5229" w:rsidRPr="001571EB" w:rsidRDefault="003B5229" w:rsidP="003B5229">
      <w:pPr>
        <w:spacing w:before="240" w:line="360" w:lineRule="auto"/>
        <w:ind w:left="851" w:right="851"/>
        <w:jc w:val="both"/>
        <w:rPr>
          <w:rFonts w:ascii="Palatino Linotype" w:hAnsi="Palatino Linotype" w:cs="Arial"/>
          <w:i/>
        </w:rPr>
      </w:pPr>
      <w:r w:rsidRPr="001571EB">
        <w:rPr>
          <w:rFonts w:ascii="Palatino Linotype" w:hAnsi="Palatino Linotype" w:cs="Arial"/>
          <w:i/>
        </w:rPr>
        <w:t>[…]</w:t>
      </w:r>
    </w:p>
    <w:p w14:paraId="75632601" w14:textId="77777777" w:rsidR="003B5229" w:rsidRPr="001571EB" w:rsidRDefault="003B5229" w:rsidP="003B5229">
      <w:pPr>
        <w:spacing w:before="240" w:line="360" w:lineRule="auto"/>
        <w:ind w:left="851" w:right="851"/>
        <w:jc w:val="both"/>
        <w:rPr>
          <w:rFonts w:ascii="Palatino Linotype" w:hAnsi="Palatino Linotype" w:cs="Arial"/>
          <w:i/>
        </w:rPr>
      </w:pPr>
      <w:r w:rsidRPr="001571EB">
        <w:rPr>
          <w:rFonts w:ascii="Palatino Linotype" w:hAnsi="Palatino Linotype" w:cs="Arial"/>
          <w:i/>
        </w:rPr>
        <w:lastRenderedPageBreak/>
        <w:t>Artículo 132. La clasificación de la información se llevará a cabo en el momento en que:</w:t>
      </w:r>
    </w:p>
    <w:p w14:paraId="77B5E08F" w14:textId="77777777" w:rsidR="003B5229" w:rsidRPr="001571EB" w:rsidRDefault="003B5229" w:rsidP="003B5229">
      <w:pPr>
        <w:spacing w:before="240" w:line="360" w:lineRule="auto"/>
        <w:ind w:left="851" w:right="851"/>
        <w:jc w:val="both"/>
        <w:rPr>
          <w:rFonts w:ascii="Palatino Linotype" w:hAnsi="Palatino Linotype" w:cs="Arial"/>
          <w:i/>
        </w:rPr>
      </w:pPr>
      <w:r w:rsidRPr="001571EB">
        <w:rPr>
          <w:rFonts w:ascii="Palatino Linotype" w:hAnsi="Palatino Linotype" w:cs="Arial"/>
          <w:i/>
        </w:rPr>
        <w:t>[…]</w:t>
      </w:r>
    </w:p>
    <w:p w14:paraId="1774B2E1" w14:textId="77777777" w:rsidR="003B5229" w:rsidRPr="00E60DEF" w:rsidRDefault="003B5229" w:rsidP="003B5229">
      <w:pPr>
        <w:spacing w:before="240" w:line="360" w:lineRule="auto"/>
        <w:ind w:left="851" w:right="851"/>
        <w:jc w:val="both"/>
        <w:rPr>
          <w:rFonts w:ascii="Palatino Linotype" w:hAnsi="Palatino Linotype" w:cs="Arial"/>
          <w:b/>
          <w:i/>
          <w:u w:val="single"/>
        </w:rPr>
      </w:pPr>
      <w:r w:rsidRPr="00E60DEF">
        <w:rPr>
          <w:rFonts w:ascii="Palatino Linotype" w:hAnsi="Palatino Linotype" w:cs="Arial"/>
          <w:b/>
          <w:i/>
          <w:u w:val="single"/>
        </w:rPr>
        <w:t>II. Se determine mediante resolución de autoridad competente; o</w:t>
      </w:r>
    </w:p>
    <w:p w14:paraId="72FF2EFD" w14:textId="77777777" w:rsidR="003B5229" w:rsidRPr="001571EB" w:rsidRDefault="003B5229" w:rsidP="003B5229">
      <w:pPr>
        <w:spacing w:before="240" w:line="360" w:lineRule="auto"/>
        <w:ind w:left="851" w:right="851"/>
        <w:jc w:val="both"/>
        <w:rPr>
          <w:rFonts w:ascii="Palatino Linotype" w:hAnsi="Palatino Linotype" w:cs="Arial"/>
          <w:b/>
          <w:i/>
        </w:rPr>
      </w:pPr>
      <w:r>
        <w:rPr>
          <w:rFonts w:ascii="Palatino Linotype" w:hAnsi="Palatino Linotype" w:cs="Arial"/>
          <w:b/>
          <w:i/>
        </w:rPr>
        <w:t>(…)</w:t>
      </w:r>
    </w:p>
    <w:p w14:paraId="42BA842A" w14:textId="77777777" w:rsidR="003B5229" w:rsidRDefault="003B5229" w:rsidP="003B5229">
      <w:pPr>
        <w:spacing w:before="240" w:line="360" w:lineRule="auto"/>
        <w:ind w:left="851" w:right="851"/>
        <w:jc w:val="both"/>
        <w:rPr>
          <w:rFonts w:ascii="Palatino Linotype" w:hAnsi="Palatino Linotype" w:cs="Arial"/>
          <w:b/>
          <w:i/>
        </w:rPr>
      </w:pPr>
      <w:r w:rsidRPr="00E60DEF">
        <w:rPr>
          <w:rFonts w:ascii="Palatino Linotype" w:hAnsi="Palatino Linotype" w:cs="Arial"/>
          <w:i/>
        </w:rPr>
        <w:t>Artículo 137. Cuando un mismo medio, impreso o electrónico, contenga información pública y reservada o confidencial, la Unidad de Transparencia para efectos de atender una solicitud de información, deberán elaborar una versión pública en la que se testen las partes o secciones clasificadas, indicando su contenido</w:t>
      </w:r>
      <w:r w:rsidRPr="001571EB">
        <w:rPr>
          <w:rFonts w:ascii="Palatino Linotype" w:hAnsi="Palatino Linotype" w:cs="Arial"/>
          <w:b/>
          <w:i/>
        </w:rPr>
        <w:t xml:space="preserve"> </w:t>
      </w:r>
      <w:r w:rsidRPr="001571EB">
        <w:rPr>
          <w:rFonts w:ascii="Palatino Linotype" w:hAnsi="Palatino Linotype" w:cs="Arial"/>
          <w:b/>
          <w:i/>
          <w:u w:val="single"/>
        </w:rPr>
        <w:t>de manera genérica y fundando y motivando su clasificación.</w:t>
      </w:r>
      <w:r>
        <w:rPr>
          <w:rFonts w:ascii="Palatino Linotype" w:hAnsi="Palatino Linotype" w:cs="Arial"/>
          <w:b/>
          <w:i/>
          <w:u w:val="single"/>
        </w:rPr>
        <w:t xml:space="preserve">” </w:t>
      </w:r>
      <w:r w:rsidRPr="00E60DEF">
        <w:rPr>
          <w:rFonts w:ascii="Palatino Linotype" w:hAnsi="Palatino Linotype" w:cs="Arial"/>
          <w:b/>
          <w:i/>
        </w:rPr>
        <w:t>[Sic]</w:t>
      </w:r>
    </w:p>
    <w:p w14:paraId="086D1A99" w14:textId="77777777" w:rsidR="003B5229" w:rsidRDefault="003B5229" w:rsidP="003B5229">
      <w:pPr>
        <w:spacing w:after="0" w:line="360" w:lineRule="auto"/>
        <w:ind w:right="51"/>
        <w:jc w:val="both"/>
        <w:rPr>
          <w:rFonts w:ascii="Palatino Linotype" w:eastAsia="Arial Unicode MS" w:hAnsi="Palatino Linotype" w:cs="Arial"/>
          <w:sz w:val="24"/>
          <w:szCs w:val="24"/>
        </w:rPr>
      </w:pPr>
    </w:p>
    <w:p w14:paraId="5CA2232A" w14:textId="77777777" w:rsidR="003B5229" w:rsidRPr="001571EB" w:rsidRDefault="003B5229" w:rsidP="003B5229">
      <w:pPr>
        <w:spacing w:after="0" w:line="360" w:lineRule="auto"/>
        <w:ind w:right="51"/>
        <w:jc w:val="both"/>
        <w:rPr>
          <w:rFonts w:ascii="Palatino Linotype" w:hAnsi="Palatino Linotype" w:cs="Arial"/>
          <w:sz w:val="24"/>
          <w:szCs w:val="24"/>
        </w:rPr>
      </w:pPr>
      <w:r w:rsidRPr="001571EB">
        <w:rPr>
          <w:rFonts w:ascii="Palatino Linotype" w:eastAsia="Arial Unicode MS" w:hAnsi="Palatino Linotype" w:cs="Arial"/>
          <w:sz w:val="24"/>
          <w:szCs w:val="24"/>
        </w:rPr>
        <w:t xml:space="preserve">Verbigracia, previo a poner a disposición la información correspondiente debe considerarse que tiene carácter de confidencial </w:t>
      </w:r>
      <w:r w:rsidRPr="001571EB">
        <w:rPr>
          <w:rFonts w:ascii="Palatino Linotype" w:hAnsi="Palatino Linotype" w:cs="Arial"/>
          <w:sz w:val="24"/>
          <w:szCs w:val="24"/>
        </w:rPr>
        <w:t>el Registro Federal de Contribuyentes (RFC) que no sean de proveedores, cuenta bancaria, la Clave Única de Registro de Población (CURP), domicilio particular, teléfono particular, el nombre de las personas físicas que no tengan la calidad de servidor público  o aquellos que no reciban recursos públicos, entre otros considerados como datos personales en términos de la normatividad aplicable.</w:t>
      </w:r>
    </w:p>
    <w:p w14:paraId="532BFC51" w14:textId="77777777" w:rsidR="003B5229" w:rsidRPr="001571EB" w:rsidRDefault="003B5229" w:rsidP="003B5229">
      <w:pPr>
        <w:autoSpaceDE w:val="0"/>
        <w:autoSpaceDN w:val="0"/>
        <w:adjustRightInd w:val="0"/>
        <w:spacing w:before="240" w:after="240" w:line="360" w:lineRule="auto"/>
        <w:ind w:right="-91"/>
        <w:jc w:val="both"/>
        <w:rPr>
          <w:rFonts w:ascii="Palatino Linotype" w:eastAsia="Times New Roman" w:hAnsi="Palatino Linotype" w:cs="Arial"/>
          <w:sz w:val="24"/>
          <w:szCs w:val="24"/>
          <w:lang w:eastAsia="es-MX"/>
        </w:rPr>
      </w:pPr>
      <w:r w:rsidRPr="001571EB">
        <w:rPr>
          <w:rFonts w:ascii="Palatino Linotype" w:eastAsia="Times New Roman" w:hAnsi="Palatino Linotype" w:cs="Arial"/>
          <w:sz w:val="24"/>
          <w:szCs w:val="24"/>
          <w:lang w:eastAsia="es-MX"/>
        </w:rPr>
        <w:t>En cuanto al Registro Federal de Contribuyentes de las personas físicas constituye un dato personal, ya que para su obtención es necesario acreditar ante la autoridad fiscal previamente la identidad de la persona, su fecha de nacimiento, entre otros aspectos.</w:t>
      </w:r>
    </w:p>
    <w:p w14:paraId="597B8524" w14:textId="77777777" w:rsidR="003B5229" w:rsidRPr="001571EB" w:rsidRDefault="003B5229" w:rsidP="003B5229">
      <w:pPr>
        <w:spacing w:before="240" w:after="240" w:line="360" w:lineRule="auto"/>
        <w:ind w:right="-91"/>
        <w:jc w:val="both"/>
        <w:rPr>
          <w:rFonts w:ascii="Palatino Linotype" w:eastAsia="Times New Roman" w:hAnsi="Palatino Linotype" w:cs="Arial"/>
          <w:sz w:val="24"/>
          <w:szCs w:val="24"/>
          <w:lang w:eastAsia="es-MX"/>
        </w:rPr>
      </w:pPr>
      <w:r w:rsidRPr="001571EB">
        <w:rPr>
          <w:rFonts w:ascii="Palatino Linotype" w:eastAsia="Times New Roman" w:hAnsi="Palatino Linotype" w:cs="Arial"/>
          <w:sz w:val="24"/>
          <w:szCs w:val="24"/>
          <w:lang w:eastAsia="es-MX"/>
        </w:rPr>
        <w:lastRenderedPageBreak/>
        <w:t>Ahora bien, las personas físicas tramitan su inscripción en el registro con el propósito de realizar —mediante esa clave de identificación— operaciones o actividades de naturaleza fiscal, la cual, les permite hacer identificable respecto de una situación fiscal determinada.</w:t>
      </w:r>
    </w:p>
    <w:p w14:paraId="72AFAE7C" w14:textId="77777777" w:rsidR="003B5229" w:rsidRDefault="003B5229" w:rsidP="003B5229">
      <w:pPr>
        <w:spacing w:before="240" w:after="240" w:line="360" w:lineRule="auto"/>
        <w:ind w:right="-91"/>
        <w:jc w:val="both"/>
        <w:rPr>
          <w:rFonts w:ascii="Palatino Linotype" w:eastAsia="Times New Roman" w:hAnsi="Palatino Linotype" w:cs="Arial"/>
          <w:sz w:val="24"/>
          <w:szCs w:val="24"/>
          <w:lang w:eastAsia="es-MX"/>
        </w:rPr>
      </w:pPr>
      <w:r w:rsidRPr="001571EB">
        <w:rPr>
          <w:rFonts w:ascii="Palatino Linotype" w:eastAsia="Times New Roman" w:hAnsi="Palatino Linotype" w:cs="Arial"/>
          <w:sz w:val="24"/>
          <w:szCs w:val="24"/>
          <w:lang w:eastAsia="es-MX"/>
        </w:rPr>
        <w:t xml:space="preserve">Lo anterior es compartido por el ahora </w:t>
      </w:r>
      <w:r w:rsidRPr="001571EB">
        <w:rPr>
          <w:rFonts w:ascii="Palatino Linotype" w:eastAsia="Times New Roman" w:hAnsi="Palatino Linotype" w:cs="Arial"/>
          <w:b/>
          <w:bCs/>
          <w:sz w:val="24"/>
          <w:szCs w:val="24"/>
          <w:lang w:eastAsia="es-MX"/>
        </w:rPr>
        <w:t>Instituto Nacional de Transparencia, Acceso a la Información y Protección de Datos Personales</w:t>
      </w:r>
      <w:r w:rsidRPr="001571EB">
        <w:rPr>
          <w:rFonts w:ascii="Palatino Linotype" w:eastAsia="Times New Roman" w:hAnsi="Palatino Linotype" w:cs="Arial"/>
          <w:sz w:val="24"/>
          <w:szCs w:val="24"/>
          <w:lang w:eastAsia="es-MX"/>
        </w:rPr>
        <w:t xml:space="preserve"> (INAI), conforme al criterio </w:t>
      </w:r>
      <w:r w:rsidRPr="00E60DEF">
        <w:rPr>
          <w:rFonts w:ascii="Palatino Linotype" w:eastAsia="Times New Roman" w:hAnsi="Palatino Linotype" w:cs="Arial"/>
          <w:b/>
          <w:sz w:val="24"/>
          <w:szCs w:val="24"/>
          <w:lang w:eastAsia="es-MX"/>
        </w:rPr>
        <w:t>19/17,</w:t>
      </w:r>
      <w:r w:rsidRPr="001571EB">
        <w:rPr>
          <w:rFonts w:ascii="Palatino Linotype" w:eastAsia="Times New Roman" w:hAnsi="Palatino Linotype" w:cs="Arial"/>
          <w:sz w:val="24"/>
          <w:szCs w:val="24"/>
          <w:lang w:eastAsia="es-MX"/>
        </w:rPr>
        <w:t xml:space="preserve"> el cual es del tenor literal siguiente:</w:t>
      </w:r>
    </w:p>
    <w:p w14:paraId="58C5C747" w14:textId="77777777" w:rsidR="003B5229" w:rsidRDefault="003B5229" w:rsidP="003B5229">
      <w:pPr>
        <w:autoSpaceDE w:val="0"/>
        <w:autoSpaceDN w:val="0"/>
        <w:adjustRightInd w:val="0"/>
        <w:spacing w:before="240" w:line="360" w:lineRule="auto"/>
        <w:ind w:left="851" w:right="851"/>
        <w:jc w:val="center"/>
        <w:rPr>
          <w:rFonts w:ascii="Palatino Linotype" w:eastAsia="Times New Roman" w:hAnsi="Palatino Linotype" w:cs="Arial"/>
          <w:b/>
          <w:bCs/>
          <w:i/>
        </w:rPr>
      </w:pPr>
      <w:r w:rsidRPr="001571EB">
        <w:rPr>
          <w:rFonts w:ascii="Palatino Linotype" w:eastAsia="Times New Roman" w:hAnsi="Palatino Linotype" w:cs="Arial"/>
          <w:bCs/>
          <w:i/>
        </w:rPr>
        <w:t>“</w:t>
      </w:r>
      <w:r w:rsidRPr="001571EB">
        <w:rPr>
          <w:rFonts w:ascii="Palatino Linotype" w:eastAsia="Times New Roman" w:hAnsi="Palatino Linotype" w:cs="Arial"/>
          <w:b/>
          <w:bCs/>
          <w:i/>
        </w:rPr>
        <w:t>REGISTRO FEDERAL DE CONTRIBUYENTES (RFC) DE PERSONAS FÍSICAS.</w:t>
      </w:r>
    </w:p>
    <w:p w14:paraId="367ACEED" w14:textId="77777777" w:rsidR="003B5229" w:rsidRPr="001571EB" w:rsidRDefault="003B5229" w:rsidP="003B5229">
      <w:pPr>
        <w:autoSpaceDE w:val="0"/>
        <w:autoSpaceDN w:val="0"/>
        <w:adjustRightInd w:val="0"/>
        <w:spacing w:before="240" w:line="360" w:lineRule="auto"/>
        <w:ind w:left="851" w:right="851"/>
        <w:jc w:val="both"/>
        <w:rPr>
          <w:rFonts w:ascii="Palatino Linotype" w:eastAsia="Times New Roman" w:hAnsi="Palatino Linotype" w:cs="Arial"/>
          <w:bCs/>
          <w:i/>
        </w:rPr>
      </w:pPr>
      <w:r w:rsidRPr="001571EB">
        <w:rPr>
          <w:rFonts w:ascii="Palatino Linotype" w:eastAsia="Times New Roman" w:hAnsi="Palatino Linotype" w:cs="Arial"/>
          <w:bCs/>
          <w:i/>
        </w:rPr>
        <w:t>El RFC es una clave de carácter fiscal, única e irrepetible, que permite identificar al titular, su edad y fecha de nacimiento, por lo que es un dato personal de carácter confidencial.</w:t>
      </w:r>
    </w:p>
    <w:p w14:paraId="206135AA" w14:textId="77777777" w:rsidR="003B5229" w:rsidRPr="001571EB" w:rsidRDefault="003B5229" w:rsidP="003B5229">
      <w:pPr>
        <w:autoSpaceDE w:val="0"/>
        <w:autoSpaceDN w:val="0"/>
        <w:adjustRightInd w:val="0"/>
        <w:spacing w:before="240" w:line="360" w:lineRule="auto"/>
        <w:ind w:left="851" w:right="851"/>
        <w:jc w:val="both"/>
        <w:rPr>
          <w:rFonts w:ascii="Palatino Linotype" w:eastAsia="Times New Roman" w:hAnsi="Palatino Linotype" w:cs="Arial"/>
          <w:b/>
          <w:i/>
        </w:rPr>
      </w:pPr>
      <w:r w:rsidRPr="001571EB">
        <w:rPr>
          <w:rFonts w:ascii="Palatino Linotype" w:eastAsia="Times New Roman" w:hAnsi="Palatino Linotype" w:cs="Arial"/>
          <w:b/>
          <w:i/>
        </w:rPr>
        <w:t>Resoluciones:</w:t>
      </w:r>
    </w:p>
    <w:p w14:paraId="4C546CE2" w14:textId="77777777" w:rsidR="003B5229" w:rsidRPr="001571EB" w:rsidRDefault="003B5229" w:rsidP="003B5229">
      <w:pPr>
        <w:autoSpaceDE w:val="0"/>
        <w:autoSpaceDN w:val="0"/>
        <w:adjustRightInd w:val="0"/>
        <w:spacing w:before="240" w:line="360" w:lineRule="auto"/>
        <w:ind w:left="851" w:right="851"/>
        <w:jc w:val="both"/>
        <w:rPr>
          <w:rFonts w:ascii="Palatino Linotype" w:eastAsia="Times New Roman" w:hAnsi="Palatino Linotype" w:cs="Arial"/>
          <w:i/>
          <w:lang w:val="es-ES"/>
        </w:rPr>
      </w:pPr>
      <w:r w:rsidRPr="001571EB">
        <w:rPr>
          <w:rFonts w:ascii="Palatino Linotype" w:eastAsia="Times New Roman" w:hAnsi="Palatino Linotype" w:cs="Arial"/>
          <w:b/>
          <w:i/>
        </w:rPr>
        <w:t xml:space="preserve">RRA </w:t>
      </w:r>
      <w:r w:rsidRPr="001571EB">
        <w:rPr>
          <w:rFonts w:ascii="Palatino Linotype" w:eastAsia="Times New Roman" w:hAnsi="Palatino Linotype" w:cs="Arial"/>
          <w:b/>
          <w:i/>
          <w:lang w:val="es-ES"/>
        </w:rPr>
        <w:t xml:space="preserve">0189/17. </w:t>
      </w:r>
      <w:r w:rsidRPr="001571EB">
        <w:rPr>
          <w:rFonts w:ascii="Palatino Linotype" w:eastAsia="Times New Roman" w:hAnsi="Palatino Linotype" w:cs="Arial"/>
          <w:i/>
          <w:lang w:val="es-ES"/>
        </w:rPr>
        <w:t xml:space="preserve">Morena. 08 de febrero de 2017. Por unanimidad. Comisionado Ponente </w:t>
      </w:r>
      <w:r w:rsidRPr="001571EB">
        <w:rPr>
          <w:rFonts w:ascii="Palatino Linotype" w:eastAsia="Times New Roman" w:hAnsi="Palatino Linotype" w:cs="Arial"/>
          <w:i/>
        </w:rPr>
        <w:t>Joel Salas Suárez.</w:t>
      </w:r>
    </w:p>
    <w:p w14:paraId="5DE207CC" w14:textId="77777777" w:rsidR="003B5229" w:rsidRPr="001571EB" w:rsidRDefault="003B5229" w:rsidP="003B5229">
      <w:pPr>
        <w:autoSpaceDE w:val="0"/>
        <w:autoSpaceDN w:val="0"/>
        <w:adjustRightInd w:val="0"/>
        <w:spacing w:before="240" w:line="360" w:lineRule="auto"/>
        <w:ind w:left="851" w:right="851"/>
        <w:jc w:val="both"/>
        <w:rPr>
          <w:rFonts w:ascii="Palatino Linotype" w:eastAsia="Times New Roman" w:hAnsi="Palatino Linotype" w:cs="Arial"/>
          <w:i/>
          <w:lang w:val="es-ES"/>
        </w:rPr>
      </w:pPr>
      <w:r w:rsidRPr="001571EB">
        <w:rPr>
          <w:rFonts w:ascii="Palatino Linotype" w:eastAsia="Times New Roman" w:hAnsi="Palatino Linotype" w:cs="Arial"/>
          <w:b/>
          <w:i/>
        </w:rPr>
        <w:t xml:space="preserve">RRA </w:t>
      </w:r>
      <w:r w:rsidRPr="001571EB">
        <w:rPr>
          <w:rFonts w:ascii="Palatino Linotype" w:eastAsia="Times New Roman" w:hAnsi="Palatino Linotype" w:cs="Arial"/>
          <w:b/>
          <w:bCs/>
          <w:i/>
        </w:rPr>
        <w:t>0677</w:t>
      </w:r>
      <w:r w:rsidRPr="001571EB">
        <w:rPr>
          <w:rFonts w:ascii="Palatino Linotype" w:eastAsia="Times New Roman" w:hAnsi="Palatino Linotype" w:cs="Arial"/>
          <w:b/>
          <w:i/>
        </w:rPr>
        <w:t xml:space="preserve">/17. </w:t>
      </w:r>
      <w:r w:rsidRPr="001571EB">
        <w:rPr>
          <w:rFonts w:ascii="Palatino Linotype" w:eastAsia="Times New Roman" w:hAnsi="Palatino Linotype" w:cs="Arial"/>
          <w:i/>
          <w:lang w:val="es-ES"/>
        </w:rPr>
        <w:t xml:space="preserve">Universidad Nacional Autónoma de México. 08 de marzo de 2017. Por unanimidad. Comisionado Ponente </w:t>
      </w:r>
      <w:proofErr w:type="spellStart"/>
      <w:r w:rsidRPr="001571EB">
        <w:rPr>
          <w:rFonts w:ascii="Palatino Linotype" w:eastAsia="Times New Roman" w:hAnsi="Palatino Linotype" w:cs="Arial"/>
          <w:i/>
          <w:lang w:val="es-ES"/>
        </w:rPr>
        <w:t>Rosendoevgueni</w:t>
      </w:r>
      <w:proofErr w:type="spellEnd"/>
      <w:r w:rsidRPr="001571EB">
        <w:rPr>
          <w:rFonts w:ascii="Palatino Linotype" w:eastAsia="Times New Roman" w:hAnsi="Palatino Linotype" w:cs="Arial"/>
          <w:i/>
          <w:lang w:val="es-ES"/>
        </w:rPr>
        <w:t xml:space="preserve"> Monterrey </w:t>
      </w:r>
      <w:proofErr w:type="spellStart"/>
      <w:r w:rsidRPr="001571EB">
        <w:rPr>
          <w:rFonts w:ascii="Palatino Linotype" w:eastAsia="Times New Roman" w:hAnsi="Palatino Linotype" w:cs="Arial"/>
          <w:i/>
          <w:lang w:val="es-ES"/>
        </w:rPr>
        <w:t>Chepov</w:t>
      </w:r>
      <w:proofErr w:type="spellEnd"/>
      <w:r w:rsidRPr="001571EB">
        <w:rPr>
          <w:rFonts w:ascii="Palatino Linotype" w:eastAsia="Times New Roman" w:hAnsi="Palatino Linotype" w:cs="Arial"/>
          <w:i/>
        </w:rPr>
        <w:t>.</w:t>
      </w:r>
      <w:r w:rsidRPr="001571EB">
        <w:rPr>
          <w:rFonts w:ascii="Palatino Linotype" w:eastAsia="Times New Roman" w:hAnsi="Palatino Linotype" w:cs="Arial"/>
          <w:b/>
          <w:i/>
        </w:rPr>
        <w:t xml:space="preserve"> </w:t>
      </w:r>
    </w:p>
    <w:p w14:paraId="4351F3F4" w14:textId="77777777" w:rsidR="003B5229" w:rsidRPr="00EE0180" w:rsidRDefault="003B5229" w:rsidP="003B5229">
      <w:pPr>
        <w:autoSpaceDE w:val="0"/>
        <w:autoSpaceDN w:val="0"/>
        <w:adjustRightInd w:val="0"/>
        <w:spacing w:before="240" w:line="360" w:lineRule="auto"/>
        <w:ind w:left="851" w:right="851"/>
        <w:jc w:val="both"/>
        <w:rPr>
          <w:rFonts w:ascii="Palatino Linotype" w:eastAsia="Times New Roman" w:hAnsi="Palatino Linotype" w:cs="Arial"/>
          <w:b/>
          <w:i/>
          <w:lang w:val="es-ES"/>
        </w:rPr>
      </w:pPr>
      <w:r w:rsidRPr="001571EB">
        <w:rPr>
          <w:rFonts w:ascii="Palatino Linotype" w:eastAsia="Times New Roman" w:hAnsi="Palatino Linotype" w:cs="Arial"/>
          <w:b/>
          <w:i/>
        </w:rPr>
        <w:t>RRA</w:t>
      </w:r>
      <w:r w:rsidRPr="001571EB">
        <w:rPr>
          <w:rFonts w:ascii="Palatino Linotype" w:eastAsia="Times New Roman" w:hAnsi="Palatino Linotype" w:cs="Arial"/>
          <w:i/>
          <w:lang w:val="es-ES"/>
        </w:rPr>
        <w:t xml:space="preserve"> </w:t>
      </w:r>
      <w:r w:rsidRPr="001571EB">
        <w:rPr>
          <w:rFonts w:ascii="Palatino Linotype" w:eastAsia="Times New Roman" w:hAnsi="Palatino Linotype" w:cs="Arial"/>
          <w:b/>
          <w:i/>
        </w:rPr>
        <w:t xml:space="preserve">1564/17. </w:t>
      </w:r>
      <w:r w:rsidRPr="001571EB">
        <w:rPr>
          <w:rFonts w:ascii="Palatino Linotype" w:eastAsia="Times New Roman" w:hAnsi="Palatino Linotype" w:cs="Arial"/>
          <w:i/>
          <w:lang w:val="es-ES"/>
        </w:rPr>
        <w:t>Tribunal Electoral del Poder Judicial de la Federación</w:t>
      </w:r>
      <w:r w:rsidRPr="001571EB">
        <w:rPr>
          <w:rFonts w:ascii="Palatino Linotype" w:eastAsia="Times New Roman" w:hAnsi="Palatino Linotype" w:cs="Arial"/>
          <w:i/>
        </w:rPr>
        <w:t>. 26 de abril de 2017. Por unanimidad. Comisionado Ponente Oscar Mauricio Guerra Ford.</w:t>
      </w:r>
      <w:r>
        <w:rPr>
          <w:rFonts w:ascii="Palatino Linotype" w:eastAsia="Times New Roman" w:hAnsi="Palatino Linotype" w:cs="Arial"/>
          <w:i/>
        </w:rPr>
        <w:t xml:space="preserve">” </w:t>
      </w:r>
      <w:r>
        <w:rPr>
          <w:rFonts w:ascii="Palatino Linotype" w:eastAsia="Times New Roman" w:hAnsi="Palatino Linotype" w:cs="Arial"/>
          <w:b/>
          <w:i/>
        </w:rPr>
        <w:t>[Sic]</w:t>
      </w:r>
    </w:p>
    <w:p w14:paraId="3A089F1F" w14:textId="77777777" w:rsidR="003B5229" w:rsidRPr="001571EB" w:rsidRDefault="003B5229" w:rsidP="003B5229">
      <w:pPr>
        <w:autoSpaceDE w:val="0"/>
        <w:autoSpaceDN w:val="0"/>
        <w:adjustRightInd w:val="0"/>
        <w:spacing w:before="120" w:after="120"/>
        <w:ind w:left="567" w:right="850"/>
        <w:jc w:val="both"/>
        <w:rPr>
          <w:rFonts w:ascii="Palatino Linotype" w:eastAsia="Times New Roman" w:hAnsi="Palatino Linotype" w:cs="Arial"/>
          <w:i/>
        </w:rPr>
      </w:pPr>
    </w:p>
    <w:p w14:paraId="77CD4D0A" w14:textId="77777777" w:rsidR="003B5229" w:rsidRPr="001571EB" w:rsidRDefault="003B5229" w:rsidP="003B5229">
      <w:pPr>
        <w:spacing w:before="240" w:after="240" w:line="360" w:lineRule="auto"/>
        <w:jc w:val="both"/>
        <w:rPr>
          <w:rFonts w:ascii="Palatino Linotype" w:hAnsi="Palatino Linotype" w:cs="Arial"/>
          <w:sz w:val="24"/>
          <w:szCs w:val="24"/>
          <w:lang w:eastAsia="es-MX"/>
        </w:rPr>
      </w:pPr>
      <w:r w:rsidRPr="001571EB">
        <w:rPr>
          <w:rFonts w:ascii="Palatino Linotype" w:hAnsi="Palatino Linotype" w:cs="Arial"/>
          <w:sz w:val="24"/>
          <w:szCs w:val="24"/>
          <w:lang w:eastAsia="es-MX"/>
        </w:rPr>
        <w:lastRenderedPageBreak/>
        <w:t xml:space="preserve">Así, el RFC se vincula al nombre de su titular, permite identificar la edad de la persona, su fecha de nacimiento, así como su </w:t>
      </w:r>
      <w:proofErr w:type="spellStart"/>
      <w:r w:rsidRPr="001571EB">
        <w:rPr>
          <w:rFonts w:ascii="Palatino Linotype" w:hAnsi="Palatino Linotype" w:cs="Arial"/>
          <w:sz w:val="24"/>
          <w:szCs w:val="24"/>
          <w:lang w:eastAsia="es-MX"/>
        </w:rPr>
        <w:t>homoclave</w:t>
      </w:r>
      <w:proofErr w:type="spellEnd"/>
      <w:r w:rsidRPr="001571EB">
        <w:rPr>
          <w:rFonts w:ascii="Palatino Linotype" w:hAnsi="Palatino Linotype" w:cs="Arial"/>
          <w:sz w:val="24"/>
          <w:szCs w:val="24"/>
          <w:lang w:eastAsia="es-MX"/>
        </w:rPr>
        <w:t>, la cual es única e irrepetible y determina justamente la identificación de dicha persona para efectos fiscales, por lo éste constituye un dato personal que concierne a una persona física identificada e identificable.</w:t>
      </w:r>
    </w:p>
    <w:p w14:paraId="1A115E3D" w14:textId="77777777" w:rsidR="003B5229" w:rsidRPr="001571EB" w:rsidRDefault="003B5229" w:rsidP="003B5229">
      <w:pPr>
        <w:spacing w:before="240" w:after="240" w:line="360" w:lineRule="auto"/>
        <w:jc w:val="both"/>
        <w:rPr>
          <w:rFonts w:ascii="Palatino Linotype" w:eastAsia="Calibri" w:hAnsi="Palatino Linotype" w:cs="Arial"/>
          <w:sz w:val="24"/>
          <w:szCs w:val="24"/>
          <w:lang w:eastAsia="es-MX"/>
        </w:rPr>
      </w:pPr>
      <w:r w:rsidRPr="001571EB">
        <w:rPr>
          <w:rFonts w:ascii="Palatino Linotype" w:hAnsi="Palatino Linotype" w:cs="Arial"/>
          <w:sz w:val="24"/>
          <w:szCs w:val="24"/>
          <w:lang w:eastAsia="es-MX"/>
        </w:rPr>
        <w:t xml:space="preserve">En cuanto a la </w:t>
      </w:r>
      <w:r w:rsidRPr="001571EB">
        <w:rPr>
          <w:rFonts w:ascii="Palatino Linotype" w:hAnsi="Palatino Linotype" w:cs="Arial"/>
          <w:sz w:val="24"/>
          <w:szCs w:val="24"/>
        </w:rPr>
        <w:t xml:space="preserve">Clave Única de Registro de Población (CURP) en virtud de que éste se </w:t>
      </w:r>
      <w:r w:rsidRPr="001571EB">
        <w:rPr>
          <w:rFonts w:ascii="Palatino Linotype" w:eastAsia="Calibri" w:hAnsi="Palatino Linotype" w:cs="Arial"/>
          <w:sz w:val="24"/>
          <w:szCs w:val="24"/>
          <w:lang w:eastAsia="es-MX"/>
        </w:rPr>
        <w:t>integra por datos personales que únicamente le conciernen a un particular como son su fecha de nacimiento, su nombre, sus apellidos y su lugar de nacimiento; información que permite distinguirlo del resto de los habitantes, se considera que es de carácter confidencial.</w:t>
      </w:r>
    </w:p>
    <w:p w14:paraId="27590954" w14:textId="77777777" w:rsidR="003B5229" w:rsidRDefault="003B5229" w:rsidP="003B5229">
      <w:pPr>
        <w:spacing w:before="240" w:after="240" w:line="360" w:lineRule="auto"/>
        <w:ind w:right="-91"/>
        <w:jc w:val="both"/>
        <w:rPr>
          <w:rFonts w:ascii="Palatino Linotype" w:eastAsia="Times New Roman" w:hAnsi="Palatino Linotype" w:cs="Arial"/>
          <w:sz w:val="24"/>
          <w:szCs w:val="24"/>
        </w:rPr>
      </w:pPr>
      <w:r w:rsidRPr="001571EB">
        <w:rPr>
          <w:rFonts w:ascii="Palatino Linotype" w:hAnsi="Palatino Linotype" w:cs="Arial"/>
          <w:sz w:val="24"/>
          <w:szCs w:val="24"/>
        </w:rPr>
        <w:t xml:space="preserve">Argumento que es compartido por el </w:t>
      </w:r>
      <w:r w:rsidRPr="001571EB">
        <w:rPr>
          <w:rStyle w:val="Textoennegrita"/>
          <w:rFonts w:ascii="Palatino Linotype" w:hAnsi="Palatino Linotype" w:cs="Arial"/>
          <w:sz w:val="24"/>
          <w:szCs w:val="24"/>
        </w:rPr>
        <w:t xml:space="preserve">Instituto Nacional de Transparencia, Acceso a la Información y Protección de Datos Personales, conforme al </w:t>
      </w:r>
      <w:r w:rsidRPr="001571EB">
        <w:rPr>
          <w:rFonts w:ascii="Palatino Linotype" w:eastAsia="Times New Roman" w:hAnsi="Palatino Linotype" w:cs="Arial"/>
          <w:sz w:val="24"/>
          <w:szCs w:val="24"/>
        </w:rPr>
        <w:t xml:space="preserve">criterio número 18/17 el cual refiere: </w:t>
      </w:r>
    </w:p>
    <w:p w14:paraId="1DC793B7" w14:textId="77777777" w:rsidR="003B5229" w:rsidRDefault="003B5229" w:rsidP="003B5229">
      <w:pPr>
        <w:autoSpaceDE w:val="0"/>
        <w:autoSpaceDN w:val="0"/>
        <w:adjustRightInd w:val="0"/>
        <w:spacing w:before="240" w:line="360" w:lineRule="auto"/>
        <w:ind w:left="851" w:right="851"/>
        <w:jc w:val="center"/>
        <w:rPr>
          <w:rFonts w:ascii="Palatino Linotype" w:eastAsia="Times New Roman" w:hAnsi="Palatino Linotype" w:cs="Arial"/>
          <w:b/>
          <w:bCs/>
          <w:i/>
          <w:lang w:eastAsia="es-MX"/>
        </w:rPr>
      </w:pPr>
      <w:r w:rsidRPr="001571EB">
        <w:rPr>
          <w:rFonts w:ascii="Palatino Linotype" w:eastAsia="Times New Roman" w:hAnsi="Palatino Linotype" w:cs="Arial"/>
          <w:bCs/>
          <w:i/>
          <w:lang w:eastAsia="es-MX"/>
        </w:rPr>
        <w:t>“</w:t>
      </w:r>
      <w:r w:rsidRPr="001571EB">
        <w:rPr>
          <w:rFonts w:ascii="Palatino Linotype" w:eastAsia="Times New Roman" w:hAnsi="Palatino Linotype" w:cs="Arial"/>
          <w:b/>
          <w:bCs/>
          <w:i/>
          <w:lang w:eastAsia="es-MX"/>
        </w:rPr>
        <w:t>CLAVE ÚNICA DE REGISTRO DE POBLACIÓN (CURP).</w:t>
      </w:r>
    </w:p>
    <w:p w14:paraId="0C7A8FCD" w14:textId="77777777" w:rsidR="003B5229" w:rsidRPr="001571EB" w:rsidRDefault="003B5229" w:rsidP="003B5229">
      <w:pPr>
        <w:autoSpaceDE w:val="0"/>
        <w:autoSpaceDN w:val="0"/>
        <w:adjustRightInd w:val="0"/>
        <w:spacing w:before="240" w:line="360" w:lineRule="auto"/>
        <w:ind w:left="851" w:right="851"/>
        <w:jc w:val="both"/>
        <w:rPr>
          <w:rFonts w:ascii="Palatino Linotype" w:eastAsia="Times New Roman" w:hAnsi="Palatino Linotype" w:cs="Arial"/>
          <w:b/>
          <w:bCs/>
          <w:i/>
          <w:lang w:eastAsia="es-MX"/>
        </w:rPr>
      </w:pPr>
      <w:r w:rsidRPr="001571EB">
        <w:rPr>
          <w:rFonts w:ascii="Palatino Linotype" w:eastAsia="Times New Roman" w:hAnsi="Palatino Linotype" w:cs="Arial"/>
          <w:bCs/>
          <w:i/>
          <w:lang w:eastAsia="es-MX"/>
        </w:rPr>
        <w:t xml:space="preserve">La Clave Única de Registro de Población 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 país, por lo que la CURP está considerada como información confidencial”. </w:t>
      </w:r>
    </w:p>
    <w:p w14:paraId="54EB676A" w14:textId="77777777" w:rsidR="003B5229" w:rsidRPr="001571EB" w:rsidRDefault="003B5229" w:rsidP="003B5229">
      <w:pPr>
        <w:autoSpaceDE w:val="0"/>
        <w:autoSpaceDN w:val="0"/>
        <w:adjustRightInd w:val="0"/>
        <w:spacing w:before="240" w:line="360" w:lineRule="auto"/>
        <w:ind w:left="851" w:right="851"/>
        <w:jc w:val="both"/>
        <w:rPr>
          <w:rFonts w:ascii="Palatino Linotype" w:eastAsia="Times New Roman" w:hAnsi="Palatino Linotype" w:cs="Arial"/>
          <w:b/>
          <w:i/>
          <w:lang w:eastAsia="es-MX"/>
        </w:rPr>
      </w:pPr>
      <w:r w:rsidRPr="001571EB">
        <w:rPr>
          <w:rFonts w:ascii="Palatino Linotype" w:eastAsia="Times New Roman" w:hAnsi="Palatino Linotype" w:cs="Arial"/>
          <w:i/>
          <w:lang w:eastAsia="es-MX"/>
        </w:rPr>
        <w:t xml:space="preserve"> </w:t>
      </w:r>
      <w:r w:rsidRPr="001571EB">
        <w:rPr>
          <w:rFonts w:ascii="Palatino Linotype" w:eastAsia="Times New Roman" w:hAnsi="Palatino Linotype" w:cs="Arial"/>
          <w:b/>
          <w:i/>
          <w:lang w:eastAsia="es-MX"/>
        </w:rPr>
        <w:t>Resoluciones:</w:t>
      </w:r>
    </w:p>
    <w:p w14:paraId="65EB3355" w14:textId="77777777" w:rsidR="003B5229" w:rsidRPr="001571EB" w:rsidRDefault="003B5229" w:rsidP="003B5229">
      <w:pPr>
        <w:autoSpaceDE w:val="0"/>
        <w:autoSpaceDN w:val="0"/>
        <w:adjustRightInd w:val="0"/>
        <w:spacing w:before="240" w:line="360" w:lineRule="auto"/>
        <w:ind w:left="851" w:right="851"/>
        <w:jc w:val="both"/>
        <w:rPr>
          <w:rFonts w:ascii="Palatino Linotype" w:eastAsia="Times New Roman" w:hAnsi="Palatino Linotype" w:cs="Arial"/>
          <w:b/>
          <w:i/>
          <w:lang w:eastAsia="es-MX"/>
        </w:rPr>
      </w:pPr>
      <w:r w:rsidRPr="001571EB">
        <w:rPr>
          <w:rFonts w:ascii="Palatino Linotype" w:eastAsia="Times New Roman" w:hAnsi="Palatino Linotype" w:cs="Arial"/>
          <w:b/>
          <w:i/>
          <w:lang w:eastAsia="es-MX"/>
        </w:rPr>
        <w:t xml:space="preserve">RRA 3995/16. </w:t>
      </w:r>
      <w:r w:rsidRPr="001571EB">
        <w:rPr>
          <w:rFonts w:ascii="Palatino Linotype" w:eastAsia="Times New Roman" w:hAnsi="Palatino Linotype" w:cs="Arial"/>
          <w:i/>
          <w:lang w:eastAsia="es-MX"/>
        </w:rPr>
        <w:t xml:space="preserve">Secretaría de la Defensa Nacional. 1 de febrero de 2017. Por unanimidad. Comisionado Ponente </w:t>
      </w:r>
      <w:proofErr w:type="spellStart"/>
      <w:r w:rsidRPr="001571EB">
        <w:rPr>
          <w:rFonts w:ascii="Palatino Linotype" w:eastAsia="Times New Roman" w:hAnsi="Palatino Linotype" w:cs="Arial"/>
          <w:i/>
          <w:lang w:eastAsia="es-MX"/>
        </w:rPr>
        <w:t>Rosendoevgueni</w:t>
      </w:r>
      <w:proofErr w:type="spellEnd"/>
      <w:r w:rsidRPr="001571EB">
        <w:rPr>
          <w:rFonts w:ascii="Palatino Linotype" w:eastAsia="Times New Roman" w:hAnsi="Palatino Linotype" w:cs="Arial"/>
          <w:i/>
          <w:lang w:eastAsia="es-MX"/>
        </w:rPr>
        <w:t xml:space="preserve"> Monterrey </w:t>
      </w:r>
      <w:proofErr w:type="spellStart"/>
      <w:r w:rsidRPr="001571EB">
        <w:rPr>
          <w:rFonts w:ascii="Palatino Linotype" w:eastAsia="Times New Roman" w:hAnsi="Palatino Linotype" w:cs="Arial"/>
          <w:i/>
          <w:lang w:eastAsia="es-MX"/>
        </w:rPr>
        <w:t>Chepov</w:t>
      </w:r>
      <w:proofErr w:type="spellEnd"/>
      <w:r w:rsidRPr="001571EB">
        <w:rPr>
          <w:rFonts w:ascii="Palatino Linotype" w:eastAsia="Times New Roman" w:hAnsi="Palatino Linotype" w:cs="Arial"/>
          <w:i/>
          <w:lang w:eastAsia="es-MX"/>
        </w:rPr>
        <w:t>.</w:t>
      </w:r>
    </w:p>
    <w:p w14:paraId="0B1D3E51" w14:textId="77777777" w:rsidR="003B5229" w:rsidRPr="001571EB" w:rsidRDefault="003B5229" w:rsidP="003B5229">
      <w:pPr>
        <w:autoSpaceDE w:val="0"/>
        <w:autoSpaceDN w:val="0"/>
        <w:adjustRightInd w:val="0"/>
        <w:spacing w:before="240" w:line="360" w:lineRule="auto"/>
        <w:ind w:left="851" w:right="851"/>
        <w:jc w:val="both"/>
        <w:rPr>
          <w:rFonts w:ascii="Palatino Linotype" w:eastAsia="Times New Roman" w:hAnsi="Palatino Linotype" w:cs="Arial"/>
          <w:b/>
          <w:i/>
          <w:lang w:eastAsia="es-MX"/>
        </w:rPr>
      </w:pPr>
      <w:r w:rsidRPr="001571EB">
        <w:rPr>
          <w:rFonts w:ascii="Palatino Linotype" w:eastAsia="Times New Roman" w:hAnsi="Palatino Linotype" w:cs="Arial"/>
          <w:b/>
          <w:i/>
          <w:lang w:eastAsia="es-MX"/>
        </w:rPr>
        <w:lastRenderedPageBreak/>
        <w:t xml:space="preserve">RRA </w:t>
      </w:r>
      <w:r w:rsidRPr="001571EB">
        <w:rPr>
          <w:rFonts w:ascii="Palatino Linotype" w:eastAsia="Times New Roman" w:hAnsi="Palatino Linotype" w:cs="Arial"/>
          <w:b/>
          <w:bCs/>
          <w:i/>
          <w:lang w:eastAsia="es-MX"/>
        </w:rPr>
        <w:t xml:space="preserve">0937/17. </w:t>
      </w:r>
      <w:r w:rsidRPr="001571EB">
        <w:rPr>
          <w:rFonts w:ascii="Palatino Linotype" w:eastAsia="Times New Roman" w:hAnsi="Palatino Linotype" w:cs="Arial"/>
          <w:bCs/>
          <w:i/>
          <w:lang w:eastAsia="es-MX"/>
        </w:rPr>
        <w:t xml:space="preserve">Senado de la República. </w:t>
      </w:r>
      <w:r w:rsidRPr="001571EB">
        <w:rPr>
          <w:rFonts w:ascii="Palatino Linotype" w:eastAsia="Times New Roman" w:hAnsi="Palatino Linotype" w:cs="Arial"/>
          <w:bCs/>
          <w:i/>
          <w:lang w:val="es-ES_tradnl" w:eastAsia="es-MX"/>
        </w:rPr>
        <w:t xml:space="preserve">15 de marzo de 2017. Por unanimidad. Comisionada Ponente Ximena Puente de la Mora. </w:t>
      </w:r>
    </w:p>
    <w:p w14:paraId="7BEC5541" w14:textId="77777777" w:rsidR="003B5229" w:rsidRDefault="003B5229" w:rsidP="003B5229">
      <w:pPr>
        <w:autoSpaceDE w:val="0"/>
        <w:autoSpaceDN w:val="0"/>
        <w:adjustRightInd w:val="0"/>
        <w:spacing w:before="240" w:line="360" w:lineRule="auto"/>
        <w:ind w:left="851" w:right="851"/>
        <w:jc w:val="both"/>
        <w:rPr>
          <w:rFonts w:ascii="Palatino Linotype" w:eastAsia="Times New Roman" w:hAnsi="Palatino Linotype" w:cs="Arial"/>
          <w:b/>
          <w:i/>
          <w:lang w:eastAsia="es-MX"/>
        </w:rPr>
      </w:pPr>
      <w:r w:rsidRPr="001571EB">
        <w:rPr>
          <w:rFonts w:ascii="Palatino Linotype" w:eastAsia="Times New Roman" w:hAnsi="Palatino Linotype" w:cs="Arial"/>
          <w:b/>
          <w:i/>
          <w:lang w:eastAsia="es-MX"/>
        </w:rPr>
        <w:t xml:space="preserve">RRA 0478/17. </w:t>
      </w:r>
      <w:r w:rsidRPr="001571EB">
        <w:rPr>
          <w:rFonts w:ascii="Palatino Linotype" w:eastAsia="Times New Roman" w:hAnsi="Palatino Linotype" w:cs="Arial"/>
          <w:i/>
          <w:lang w:eastAsia="es-MX"/>
        </w:rPr>
        <w:t>Secretaría de Relaciones Exteriores. 26 de abril de 2017. Por unanimidad. Comisionada Ponente Areli Cano Guadiana.</w:t>
      </w:r>
      <w:r>
        <w:rPr>
          <w:rFonts w:ascii="Palatino Linotype" w:eastAsia="Times New Roman" w:hAnsi="Palatino Linotype" w:cs="Arial"/>
          <w:i/>
          <w:lang w:eastAsia="es-MX"/>
        </w:rPr>
        <w:t xml:space="preserve">” </w:t>
      </w:r>
      <w:r>
        <w:rPr>
          <w:rFonts w:ascii="Palatino Linotype" w:eastAsia="Times New Roman" w:hAnsi="Palatino Linotype" w:cs="Arial"/>
          <w:b/>
          <w:i/>
          <w:lang w:eastAsia="es-MX"/>
        </w:rPr>
        <w:t>[Sic]</w:t>
      </w:r>
    </w:p>
    <w:p w14:paraId="348FA8C8" w14:textId="77777777" w:rsidR="003B5229" w:rsidRDefault="003B5229" w:rsidP="003B5229">
      <w:pPr>
        <w:spacing w:after="0" w:line="360" w:lineRule="auto"/>
        <w:ind w:right="51"/>
        <w:jc w:val="both"/>
        <w:rPr>
          <w:rFonts w:ascii="Palatino Linotype" w:hAnsi="Palatino Linotype" w:cs="Arial"/>
          <w:sz w:val="24"/>
          <w:szCs w:val="24"/>
        </w:rPr>
      </w:pPr>
    </w:p>
    <w:p w14:paraId="58FA207D" w14:textId="77777777" w:rsidR="003F50F0" w:rsidRPr="00C45135" w:rsidRDefault="003F50F0" w:rsidP="003F50F0">
      <w:pPr>
        <w:spacing w:line="360" w:lineRule="auto"/>
        <w:jc w:val="both"/>
        <w:rPr>
          <w:rFonts w:ascii="Palatino Linotype" w:hAnsi="Palatino Linotype"/>
          <w:sz w:val="24"/>
          <w:szCs w:val="24"/>
        </w:rPr>
      </w:pPr>
      <w:r w:rsidRPr="00C45135">
        <w:rPr>
          <w:rFonts w:ascii="Palatino Linotype" w:hAnsi="Palatino Linotype"/>
          <w:sz w:val="24"/>
          <w:szCs w:val="24"/>
        </w:rPr>
        <w:t xml:space="preserve">Por cuanto hace a la </w:t>
      </w:r>
      <w:r w:rsidRPr="00C45135">
        <w:rPr>
          <w:rFonts w:ascii="Palatino Linotype" w:hAnsi="Palatino Linotype"/>
          <w:b/>
          <w:sz w:val="24"/>
          <w:szCs w:val="24"/>
        </w:rPr>
        <w:t>Clave de cualquier tipo de seguridad social</w:t>
      </w:r>
      <w:r w:rsidRPr="00C45135">
        <w:rPr>
          <w:rFonts w:ascii="Palatino Linotype" w:hAnsi="Palatino Linotype"/>
          <w:sz w:val="24"/>
          <w:szCs w:val="24"/>
        </w:rPr>
        <w:t xml:space="preserve"> (ISSEMYM u otros), está integrado por una </w:t>
      </w:r>
      <w:r w:rsidRPr="00C45135">
        <w:rPr>
          <w:rFonts w:ascii="Palatino Linotype" w:hAnsi="Palatino Linotype"/>
          <w:bCs/>
          <w:sz w:val="24"/>
          <w:szCs w:val="24"/>
        </w:rPr>
        <w:t xml:space="preserve">secuencia de números con los que se identifica a los trabajadores que cubren las cuotas respectivas, asimismo, lo identifica con la fuente de trabajo; por lo que al ser una clave de identificación de los trabajadores, constituye información confidencial, </w:t>
      </w:r>
      <w:r w:rsidRPr="00C45135">
        <w:rPr>
          <w:rFonts w:ascii="Palatino Linotype" w:hAnsi="Palatino Linotype"/>
          <w:sz w:val="24"/>
          <w:szCs w:val="24"/>
        </w:rPr>
        <w:t xml:space="preserve">dato que únicamente le atañe al servidor público, por lo que constituye un dato personal que concierne a una persona física identificada e identificable en términos de los artículos 2 fracción II de la Ley de Transparencia y Acceso a la Información Pública del Estado de México y Municipios y  </w:t>
      </w:r>
      <w:r w:rsidRPr="00C45135">
        <w:rPr>
          <w:rFonts w:ascii="Palatino Linotype" w:eastAsia="Arial Unicode MS" w:hAnsi="Palatino Linotype"/>
          <w:sz w:val="24"/>
          <w:szCs w:val="24"/>
        </w:rPr>
        <w:t>4 fracción XI de la Ley de Protección de Datos Personales en Posesión de Sujetos Obligados del Estado de México y Municipios</w:t>
      </w:r>
      <w:r w:rsidRPr="00C45135">
        <w:rPr>
          <w:rFonts w:ascii="Palatino Linotype" w:hAnsi="Palatino Linotype"/>
          <w:sz w:val="24"/>
          <w:szCs w:val="24"/>
        </w:rPr>
        <w:t>.</w:t>
      </w:r>
    </w:p>
    <w:p w14:paraId="101D36F8" w14:textId="77777777" w:rsidR="003F50F0" w:rsidRPr="00C45135" w:rsidRDefault="003F50F0" w:rsidP="003F50F0">
      <w:pPr>
        <w:spacing w:line="360" w:lineRule="auto"/>
        <w:jc w:val="both"/>
        <w:rPr>
          <w:rFonts w:ascii="Palatino Linotype" w:hAnsi="Palatino Linotype"/>
          <w:sz w:val="24"/>
          <w:szCs w:val="24"/>
        </w:rPr>
      </w:pPr>
      <w:r w:rsidRPr="00C45135">
        <w:rPr>
          <w:rFonts w:ascii="Palatino Linotype" w:hAnsi="Palatino Linotype"/>
          <w:sz w:val="24"/>
          <w:szCs w:val="24"/>
        </w:rPr>
        <w:t xml:space="preserve">Respecto de los </w:t>
      </w:r>
      <w:r w:rsidRPr="00C45135">
        <w:rPr>
          <w:rFonts w:ascii="Palatino Linotype" w:hAnsi="Palatino Linotype"/>
          <w:b/>
          <w:sz w:val="24"/>
          <w:szCs w:val="24"/>
        </w:rPr>
        <w:t>préstamos o descuentos</w:t>
      </w:r>
      <w:r w:rsidRPr="00C45135">
        <w:rPr>
          <w:rFonts w:ascii="Palatino Linotype" w:hAnsi="Palatino Linotype"/>
          <w:sz w:val="24"/>
          <w:szCs w:val="24"/>
        </w:rPr>
        <w:t xml:space="preserve"> </w:t>
      </w:r>
      <w:r w:rsidRPr="00C45135">
        <w:rPr>
          <w:rFonts w:ascii="Palatino Linotype" w:hAnsi="Palatino Linotype"/>
          <w:b/>
          <w:sz w:val="24"/>
          <w:szCs w:val="24"/>
        </w:rPr>
        <w:t>de carácter personal</w:t>
      </w:r>
      <w:r w:rsidRPr="00C45135">
        <w:rPr>
          <w:rFonts w:ascii="Palatino Linotype" w:hAnsi="Palatino Linotype"/>
          <w:sz w:val="24"/>
          <w:szCs w:val="24"/>
        </w:rPr>
        <w:t>, éstos no deben tener relación con la prestación del servicio; es decir, son confidenciales los préstamos o descuentos que se le hagan a la persona en los que no se involucren instituciones públicas, en virtud de no favorecer en la transparencia y rendición de cuentas, sino, por el contrario con ello se violentaría la protección de información confidencial, porque incide en la intimidad de un individuo identificado.</w:t>
      </w:r>
    </w:p>
    <w:p w14:paraId="68ACB5BD" w14:textId="77777777" w:rsidR="003F50F0" w:rsidRPr="00C45135" w:rsidRDefault="003F50F0" w:rsidP="003F50F0">
      <w:pPr>
        <w:spacing w:line="360" w:lineRule="auto"/>
        <w:jc w:val="both"/>
        <w:rPr>
          <w:rFonts w:ascii="Palatino Linotype" w:hAnsi="Palatino Linotype"/>
          <w:sz w:val="24"/>
          <w:szCs w:val="24"/>
        </w:rPr>
      </w:pPr>
      <w:r w:rsidRPr="00C45135">
        <w:rPr>
          <w:rFonts w:ascii="Palatino Linotype" w:hAnsi="Palatino Linotype"/>
          <w:sz w:val="24"/>
          <w:szCs w:val="24"/>
        </w:rPr>
        <w:t>Por su parte, el artículo 84 de la Ley del Trabajo de los Servidores Públicos del Estado y Municipios, señala:</w:t>
      </w:r>
    </w:p>
    <w:p w14:paraId="54843A64" w14:textId="6FC2A097" w:rsidR="003F50F0" w:rsidRPr="002639E6" w:rsidRDefault="003F50F0" w:rsidP="003F50F0">
      <w:pPr>
        <w:pStyle w:val="Citas"/>
        <w:rPr>
          <w:noProof/>
        </w:rPr>
      </w:pPr>
      <w:r>
        <w:rPr>
          <w:b/>
          <w:noProof/>
        </w:rPr>
        <w:lastRenderedPageBreak/>
        <w:t>“</w:t>
      </w:r>
      <w:r w:rsidRPr="002639E6">
        <w:rPr>
          <w:b/>
          <w:noProof/>
        </w:rPr>
        <w:t>ARTÍCULO 84.</w:t>
      </w:r>
      <w:r w:rsidRPr="002639E6">
        <w:rPr>
          <w:noProof/>
        </w:rPr>
        <w:t xml:space="preserve"> Sólo podrán hacerse retenciones, descuentos o deducciones al sueldo de los servidores públicos por concepto de:</w:t>
      </w:r>
    </w:p>
    <w:p w14:paraId="59046F5B" w14:textId="77777777" w:rsidR="003F50F0" w:rsidRPr="002639E6" w:rsidRDefault="003F50F0" w:rsidP="003F50F0">
      <w:pPr>
        <w:pStyle w:val="Citas"/>
        <w:rPr>
          <w:noProof/>
        </w:rPr>
      </w:pPr>
      <w:r w:rsidRPr="002639E6">
        <w:rPr>
          <w:noProof/>
        </w:rPr>
        <w:t>I. Gravámenes fiscales relacionados con el sueldo;</w:t>
      </w:r>
    </w:p>
    <w:p w14:paraId="1A30EE2C" w14:textId="77777777" w:rsidR="003F50F0" w:rsidRPr="002639E6" w:rsidRDefault="003F50F0" w:rsidP="003F50F0">
      <w:pPr>
        <w:pStyle w:val="Citas"/>
        <w:rPr>
          <w:noProof/>
        </w:rPr>
      </w:pPr>
      <w:r w:rsidRPr="002639E6">
        <w:rPr>
          <w:noProof/>
        </w:rPr>
        <w:t>II. Deudas contraídas con las instituciones públicas o dependencias por concepto de anticipos de sueldo, pagos hechos con exceso, errores o pérdidas debidamente comprobados;</w:t>
      </w:r>
    </w:p>
    <w:p w14:paraId="622DC7FA" w14:textId="77777777" w:rsidR="003F50F0" w:rsidRPr="002639E6" w:rsidRDefault="003F50F0" w:rsidP="003F50F0">
      <w:pPr>
        <w:pStyle w:val="Citas"/>
        <w:rPr>
          <w:noProof/>
        </w:rPr>
      </w:pPr>
      <w:r w:rsidRPr="002639E6">
        <w:rPr>
          <w:noProof/>
        </w:rPr>
        <w:t>III. Cuotas sindicales;</w:t>
      </w:r>
    </w:p>
    <w:p w14:paraId="115DB24A" w14:textId="77777777" w:rsidR="003F50F0" w:rsidRPr="002639E6" w:rsidRDefault="003F50F0" w:rsidP="003F50F0">
      <w:pPr>
        <w:pStyle w:val="Citas"/>
        <w:rPr>
          <w:noProof/>
        </w:rPr>
      </w:pPr>
      <w:r w:rsidRPr="002639E6">
        <w:rPr>
          <w:noProof/>
        </w:rPr>
        <w:t>IV. Cuotas de aportación a fondos para la constitución de cooperativas y de cajas de ahorro, siempre que el servidor público hubiese manifestado previamente, de manera expresa, su conformidad;</w:t>
      </w:r>
    </w:p>
    <w:p w14:paraId="528D8D02" w14:textId="77777777" w:rsidR="003F50F0" w:rsidRPr="002639E6" w:rsidRDefault="003F50F0" w:rsidP="003F50F0">
      <w:pPr>
        <w:pStyle w:val="Citas"/>
        <w:rPr>
          <w:noProof/>
        </w:rPr>
      </w:pPr>
      <w:r w:rsidRPr="002639E6">
        <w:rPr>
          <w:noProof/>
        </w:rPr>
        <w:t>V. Descuentos ordenados por el Instituto de Seguridad Social del Estado de México y Municipios, con motivo de cuotas y obligaciones contraídas con éste por los servidores públicos;</w:t>
      </w:r>
    </w:p>
    <w:p w14:paraId="1B67748C" w14:textId="77777777" w:rsidR="003F50F0" w:rsidRPr="002639E6" w:rsidRDefault="003F50F0" w:rsidP="003F50F0">
      <w:pPr>
        <w:pStyle w:val="Citas"/>
        <w:rPr>
          <w:noProof/>
        </w:rPr>
      </w:pPr>
      <w:r w:rsidRPr="002639E6">
        <w:rPr>
          <w:noProof/>
        </w:rPr>
        <w:t>VI. Obligaciones a cargo del servidor público con las que haya consentido, derivadas de la adquisición o del uso de habitaciones consideradas como de interés social;</w:t>
      </w:r>
    </w:p>
    <w:p w14:paraId="6AEEEB22" w14:textId="77777777" w:rsidR="003F50F0" w:rsidRPr="002639E6" w:rsidRDefault="003F50F0" w:rsidP="003F50F0">
      <w:pPr>
        <w:pStyle w:val="Citas"/>
        <w:rPr>
          <w:noProof/>
        </w:rPr>
      </w:pPr>
      <w:r w:rsidRPr="002639E6">
        <w:rPr>
          <w:noProof/>
        </w:rPr>
        <w:t>VII. Faltas de puntualidad o de asistencia injustificadas;</w:t>
      </w:r>
    </w:p>
    <w:p w14:paraId="6ABF741B" w14:textId="77777777" w:rsidR="003F50F0" w:rsidRPr="002639E6" w:rsidRDefault="003F50F0" w:rsidP="003F50F0">
      <w:pPr>
        <w:pStyle w:val="Citas"/>
        <w:rPr>
          <w:noProof/>
        </w:rPr>
      </w:pPr>
      <w:r w:rsidRPr="002639E6">
        <w:rPr>
          <w:noProof/>
        </w:rPr>
        <w:t>VIII. Pensiones alimenticias ordenadas por la autoridad judicial; o</w:t>
      </w:r>
    </w:p>
    <w:p w14:paraId="4DD61A48" w14:textId="77777777" w:rsidR="003F50F0" w:rsidRPr="002639E6" w:rsidRDefault="003F50F0" w:rsidP="003F50F0">
      <w:pPr>
        <w:pStyle w:val="Citas"/>
        <w:rPr>
          <w:noProof/>
        </w:rPr>
      </w:pPr>
      <w:r w:rsidRPr="002639E6">
        <w:rPr>
          <w:noProof/>
        </w:rPr>
        <w:t>IX. Cualquier otro convenido con instituciones de servicios y aceptado por el servidor público.</w:t>
      </w:r>
    </w:p>
    <w:p w14:paraId="09EB81F1" w14:textId="19CC1570" w:rsidR="003F50F0" w:rsidRPr="003F50F0" w:rsidRDefault="003F50F0" w:rsidP="003F50F0">
      <w:pPr>
        <w:pStyle w:val="Citas"/>
        <w:rPr>
          <w:b/>
          <w:bCs/>
        </w:rPr>
      </w:pPr>
      <w:r w:rsidRPr="002639E6">
        <w:rPr>
          <w:noProof/>
        </w:rPr>
        <w:t xml:space="preserve">El monto total de las retenciones, descuentos o deducciones no podrá exceder del 30% de la remuneración total, excepto en los casos a que se refieren las fracciones IV, V y </w:t>
      </w:r>
      <w:r w:rsidRPr="002639E6">
        <w:rPr>
          <w:noProof/>
        </w:rPr>
        <w:lastRenderedPageBreak/>
        <w:t>VI de este artículo, en que podrán ser de hasta el 50%, salvo en los casos en que se demuestre que el crédito se concedió con base en los ingresos familiares para hacer posible el derecho constitucional a una vivienda digna, o se refieran a lo establecido en la fracción VIII de este artículo, en que se ajustará a lo determinado por la autoridad judicial.</w:t>
      </w:r>
      <w:r>
        <w:rPr>
          <w:noProof/>
        </w:rPr>
        <w:t xml:space="preserve">” </w:t>
      </w:r>
      <w:r>
        <w:rPr>
          <w:b/>
          <w:bCs/>
          <w:noProof/>
        </w:rPr>
        <w:t>(Sic)</w:t>
      </w:r>
    </w:p>
    <w:p w14:paraId="2AE4A8DC" w14:textId="77777777" w:rsidR="003F50F0" w:rsidRPr="002639E6" w:rsidRDefault="003F50F0" w:rsidP="003F50F0">
      <w:pPr>
        <w:pStyle w:val="Citas"/>
        <w:rPr>
          <w:szCs w:val="24"/>
        </w:rPr>
      </w:pPr>
    </w:p>
    <w:p w14:paraId="212EBD24" w14:textId="77777777" w:rsidR="003F50F0" w:rsidRPr="003F50F0" w:rsidRDefault="003F50F0" w:rsidP="003F50F0">
      <w:pPr>
        <w:spacing w:line="360" w:lineRule="auto"/>
        <w:jc w:val="both"/>
        <w:rPr>
          <w:rFonts w:ascii="Palatino Linotype" w:hAnsi="Palatino Linotype"/>
          <w:sz w:val="24"/>
          <w:szCs w:val="24"/>
        </w:rPr>
      </w:pPr>
      <w:r w:rsidRPr="003F50F0">
        <w:rPr>
          <w:rFonts w:ascii="Palatino Linotype" w:hAnsi="Palatino Linotype"/>
          <w:sz w:val="24"/>
          <w:szCs w:val="24"/>
        </w:rPr>
        <w:t>Derivado de lo anterior, la Ley establece claramente cuáles son esos descuentos o gravámenes que directamente se relacionan con las obligaciones adquiridas como servidores públicos y aquéllos que únicamente inciden en su vida privada. De este modo, descuentos por pensiones alimenticias o créditos adquiridos con instituciones privadas o públicas pero que fueron contraídas en forma individual, son información que debe clasificarse como confidencial.</w:t>
      </w:r>
    </w:p>
    <w:p w14:paraId="34CD7BBF" w14:textId="77777777" w:rsidR="003F50F0" w:rsidRPr="001E20F2" w:rsidRDefault="003F50F0" w:rsidP="003F50F0">
      <w:pPr>
        <w:spacing w:line="360" w:lineRule="auto"/>
        <w:jc w:val="both"/>
        <w:rPr>
          <w:rFonts w:ascii="Palatino Linotype" w:hAnsi="Palatino Linotype"/>
          <w:sz w:val="24"/>
          <w:szCs w:val="24"/>
        </w:rPr>
      </w:pPr>
      <w:r w:rsidRPr="003F50F0">
        <w:rPr>
          <w:rFonts w:ascii="Palatino Linotype" w:hAnsi="Palatino Linotype"/>
          <w:sz w:val="24"/>
          <w:szCs w:val="24"/>
        </w:rPr>
        <w:t xml:space="preserve">No obstante, el denominado </w:t>
      </w:r>
      <w:r w:rsidRPr="003F50F0">
        <w:rPr>
          <w:rFonts w:ascii="Palatino Linotype" w:hAnsi="Palatino Linotype"/>
          <w:b/>
          <w:sz w:val="24"/>
          <w:szCs w:val="24"/>
        </w:rPr>
        <w:t>Sistema de Capitalización Individual</w:t>
      </w:r>
      <w:r w:rsidRPr="003F50F0">
        <w:rPr>
          <w:rFonts w:ascii="Palatino Linotype" w:hAnsi="Palatino Linotype"/>
          <w:sz w:val="24"/>
          <w:szCs w:val="24"/>
        </w:rPr>
        <w:t xml:space="preserve"> se define como el mecanismo de ahorro mediante el cual los servidores públicos y las instituciones públicas acumulan recursos para la etapa de retiro, adicionales a la pensión y que serán entregados conforme a lo establecido en la Ley de Seguridad Social para los Servidores Públicos del Estado de México y Municipios; por ende, se considera que es un descuento establecido por Ley y no debe considerarse como un dato personal, ya que no encuadra en ninguno de los supuestos </w:t>
      </w:r>
      <w:r w:rsidRPr="001E20F2">
        <w:rPr>
          <w:rFonts w:ascii="Palatino Linotype" w:hAnsi="Palatino Linotype"/>
          <w:sz w:val="24"/>
          <w:szCs w:val="24"/>
        </w:rPr>
        <w:t>referidos en el párrafo anterior.</w:t>
      </w:r>
    </w:p>
    <w:p w14:paraId="0F102CF2" w14:textId="77777777" w:rsidR="003F50F0" w:rsidRPr="001E20F2" w:rsidRDefault="003F50F0" w:rsidP="003F50F0">
      <w:pPr>
        <w:spacing w:line="360" w:lineRule="auto"/>
        <w:jc w:val="both"/>
        <w:rPr>
          <w:rFonts w:ascii="Palatino Linotype" w:hAnsi="Palatino Linotype"/>
          <w:sz w:val="24"/>
          <w:szCs w:val="24"/>
        </w:rPr>
      </w:pPr>
      <w:r w:rsidRPr="001E20F2">
        <w:rPr>
          <w:rFonts w:ascii="Palatino Linotype" w:eastAsia="Arial Unicode MS" w:hAnsi="Palatino Linotype"/>
          <w:sz w:val="24"/>
          <w:szCs w:val="24"/>
        </w:rPr>
        <w:t xml:space="preserve">Por otra parte, </w:t>
      </w:r>
      <w:r w:rsidRPr="001E20F2">
        <w:rPr>
          <w:rFonts w:ascii="Palatino Linotype" w:hAnsi="Palatino Linotype"/>
          <w:sz w:val="24"/>
          <w:szCs w:val="24"/>
        </w:rPr>
        <w:t xml:space="preserve">las </w:t>
      </w:r>
      <w:r w:rsidRPr="001E20F2">
        <w:rPr>
          <w:rFonts w:ascii="Palatino Linotype" w:hAnsi="Palatino Linotype"/>
          <w:b/>
          <w:sz w:val="24"/>
          <w:szCs w:val="24"/>
        </w:rPr>
        <w:t xml:space="preserve">Cadenas Originales </w:t>
      </w:r>
      <w:r w:rsidRPr="001E20F2">
        <w:rPr>
          <w:rFonts w:ascii="Palatino Linotype" w:hAnsi="Palatino Linotype"/>
          <w:sz w:val="24"/>
          <w:szCs w:val="24"/>
        </w:rPr>
        <w:t xml:space="preserve">y </w:t>
      </w:r>
      <w:r w:rsidRPr="001E20F2">
        <w:rPr>
          <w:rFonts w:ascii="Palatino Linotype" w:hAnsi="Palatino Linotype"/>
          <w:b/>
          <w:sz w:val="24"/>
          <w:szCs w:val="24"/>
        </w:rPr>
        <w:t>Sellos</w:t>
      </w:r>
      <w:r w:rsidRPr="001E20F2">
        <w:rPr>
          <w:rFonts w:ascii="Palatino Linotype" w:hAnsi="Palatino Linotype"/>
          <w:sz w:val="24"/>
          <w:szCs w:val="24"/>
        </w:rPr>
        <w:t xml:space="preserve"> </w:t>
      </w:r>
      <w:r w:rsidRPr="001E20F2">
        <w:rPr>
          <w:rFonts w:ascii="Palatino Linotype" w:hAnsi="Palatino Linotype"/>
          <w:b/>
          <w:sz w:val="24"/>
          <w:szCs w:val="24"/>
        </w:rPr>
        <w:t>Digitales</w:t>
      </w:r>
      <w:r w:rsidRPr="001E20F2">
        <w:rPr>
          <w:rFonts w:ascii="Palatino Linotype" w:hAnsi="Palatino Linotype"/>
          <w:sz w:val="24"/>
          <w:szCs w:val="24"/>
        </w:rPr>
        <w:t xml:space="preserve"> forman parte del certificado de sello digital, los cuales son documentos electrónicos que de conformidad con el artículo 17-G y 29 del Código Fiscal de la Federación le permiten a la autoridad hacendaria federal garantizar una </w:t>
      </w:r>
      <w:r w:rsidRPr="001E20F2">
        <w:rPr>
          <w:rFonts w:ascii="Palatino Linotype" w:hAnsi="Palatino Linotype"/>
          <w:b/>
          <w:sz w:val="24"/>
          <w:szCs w:val="24"/>
        </w:rPr>
        <w:t xml:space="preserve">vinculación </w:t>
      </w:r>
      <w:r w:rsidRPr="001E20F2">
        <w:rPr>
          <w:rFonts w:ascii="Palatino Linotype" w:hAnsi="Palatino Linotype"/>
          <w:sz w:val="24"/>
          <w:szCs w:val="24"/>
        </w:rPr>
        <w:t xml:space="preserve">entre la </w:t>
      </w:r>
      <w:r w:rsidRPr="001E20F2">
        <w:rPr>
          <w:rFonts w:ascii="Palatino Linotype" w:hAnsi="Palatino Linotype"/>
          <w:b/>
          <w:sz w:val="24"/>
          <w:szCs w:val="24"/>
        </w:rPr>
        <w:t xml:space="preserve">identidad de un sujeto o </w:t>
      </w:r>
      <w:r w:rsidRPr="001E20F2">
        <w:rPr>
          <w:rFonts w:ascii="Palatino Linotype" w:hAnsi="Palatino Linotype"/>
          <w:b/>
          <w:sz w:val="24"/>
          <w:szCs w:val="24"/>
        </w:rPr>
        <w:lastRenderedPageBreak/>
        <w:t>entidad</w:t>
      </w:r>
      <w:r w:rsidRPr="001E20F2">
        <w:rPr>
          <w:rFonts w:ascii="Palatino Linotype" w:hAnsi="Palatino Linotype"/>
          <w:sz w:val="24"/>
          <w:szCs w:val="24"/>
        </w:rPr>
        <w:t xml:space="preserve"> con su clave pública, lo que hace identificable a una persona o entidad, además de que dichos certificados tienen como finalidad o propósito específico firmar digitalmente las facturas electrónicas </w:t>
      </w:r>
      <w:r w:rsidRPr="001E20F2">
        <w:rPr>
          <w:rFonts w:ascii="Palatino Linotype" w:hAnsi="Palatino Linotype"/>
          <w:b/>
          <w:sz w:val="24"/>
          <w:szCs w:val="24"/>
        </w:rPr>
        <w:t>para acreditar la autoría de los comprobantes fiscales digitales</w:t>
      </w:r>
      <w:r w:rsidRPr="001E20F2">
        <w:rPr>
          <w:rFonts w:ascii="Palatino Linotype" w:hAnsi="Palatino Linotype"/>
          <w:sz w:val="24"/>
          <w:szCs w:val="24"/>
        </w:rPr>
        <w:t>. En ese tenor se transcriben los artículos señalados con antelación para mejor ilustración:</w:t>
      </w:r>
    </w:p>
    <w:p w14:paraId="57AD0149" w14:textId="069CE5A0" w:rsidR="003F50F0" w:rsidRPr="001E20F2" w:rsidRDefault="003F50F0" w:rsidP="003F50F0">
      <w:pPr>
        <w:pStyle w:val="Citas"/>
        <w:rPr>
          <w:noProof/>
        </w:rPr>
      </w:pPr>
      <w:r w:rsidRPr="001E20F2">
        <w:rPr>
          <w:b/>
          <w:noProof/>
        </w:rPr>
        <w:t xml:space="preserve">“Artículo 17-G.- </w:t>
      </w:r>
      <w:r w:rsidRPr="001E20F2">
        <w:rPr>
          <w:noProof/>
        </w:rPr>
        <w:t xml:space="preserve">Los certificados que emita el Servicio de Administración Tributaria para ser considerados válidos deberán contener los datos siguientes: </w:t>
      </w:r>
    </w:p>
    <w:p w14:paraId="4B6D3929" w14:textId="77777777" w:rsidR="003F50F0" w:rsidRPr="001E20F2" w:rsidRDefault="003F50F0" w:rsidP="003F50F0">
      <w:pPr>
        <w:pStyle w:val="Citas"/>
        <w:rPr>
          <w:noProof/>
        </w:rPr>
      </w:pPr>
      <w:r w:rsidRPr="001E20F2">
        <w:rPr>
          <w:noProof/>
        </w:rPr>
        <w:t>I. La mención de que se expiden como tales. Tratándose de certificados de sellos digitales, se deberán especificar las limitantes que tengan para su uso.</w:t>
      </w:r>
    </w:p>
    <w:p w14:paraId="270434AD" w14:textId="77777777" w:rsidR="003F50F0" w:rsidRPr="001E20F2" w:rsidRDefault="003F50F0" w:rsidP="003F50F0">
      <w:pPr>
        <w:pStyle w:val="Citas"/>
        <w:rPr>
          <w:noProof/>
        </w:rPr>
      </w:pPr>
      <w:r w:rsidRPr="001E20F2">
        <w:rPr>
          <w:b/>
          <w:noProof/>
        </w:rPr>
        <w:t>Artículo 29.</w:t>
      </w:r>
      <w:r w:rsidRPr="001E20F2">
        <w:rPr>
          <w:noProof/>
        </w:rPr>
        <w:t xml:space="preserve"> Cuando las leyes fiscales establezcan la obligación de expedir comprobantes fiscales por los actos o actividades que realicen, por los ingresos que se perciban o por las retenciones de contribuciones que efectúen, los contribuyentes deberán emitirlos mediante documentos digitales a través de la página de Internet del Servicio de Administración Tributaria. Las personas que adquieran bienes, disfruten de su uso o goce temporal, reciban servicios o aquéllas a las que les hubieren retenido contribuciones deberán solicitar el comprobante fiscal digital por Internet respectivo.</w:t>
      </w:r>
    </w:p>
    <w:p w14:paraId="3F2D17D2" w14:textId="77777777" w:rsidR="003F50F0" w:rsidRPr="001E20F2" w:rsidRDefault="003F50F0" w:rsidP="003F50F0">
      <w:pPr>
        <w:pStyle w:val="Citas"/>
        <w:rPr>
          <w:noProof/>
        </w:rPr>
      </w:pPr>
      <w:r w:rsidRPr="001E20F2">
        <w:rPr>
          <w:noProof/>
        </w:rPr>
        <w:t>Los contribuyentes a que se refiere el párrafo anterior deberán cumplir con las obligaciones siguientes:</w:t>
      </w:r>
    </w:p>
    <w:p w14:paraId="1C1B5844" w14:textId="77777777" w:rsidR="003F50F0" w:rsidRPr="001E20F2" w:rsidRDefault="003F50F0" w:rsidP="003F50F0">
      <w:pPr>
        <w:pStyle w:val="Citas"/>
        <w:rPr>
          <w:noProof/>
        </w:rPr>
      </w:pPr>
      <w:r w:rsidRPr="001E20F2">
        <w:rPr>
          <w:noProof/>
        </w:rPr>
        <w:t>(…)</w:t>
      </w:r>
    </w:p>
    <w:p w14:paraId="6015E911" w14:textId="77777777" w:rsidR="003F50F0" w:rsidRPr="001E20F2" w:rsidRDefault="003F50F0" w:rsidP="003F50F0">
      <w:pPr>
        <w:pStyle w:val="Citas"/>
        <w:rPr>
          <w:noProof/>
        </w:rPr>
      </w:pPr>
      <w:r w:rsidRPr="001E20F2">
        <w:rPr>
          <w:noProof/>
        </w:rPr>
        <w:t>II. Tramitar ante el Servicio de Administración Tributaria el certificado para el uso de los sellos digitales.</w:t>
      </w:r>
    </w:p>
    <w:p w14:paraId="2E2D8830" w14:textId="6AD9BE1D" w:rsidR="003F50F0" w:rsidRPr="001E20F2" w:rsidRDefault="003F50F0" w:rsidP="003F50F0">
      <w:pPr>
        <w:pStyle w:val="Citas"/>
        <w:rPr>
          <w:b/>
          <w:bCs/>
          <w:noProof/>
        </w:rPr>
      </w:pPr>
      <w:r w:rsidRPr="001E20F2">
        <w:rPr>
          <w:noProof/>
        </w:rPr>
        <w:lastRenderedPageBreak/>
        <w:t xml:space="preserve">Los contribuyentes podrán optar por el uso de uno o más certificados de sellos digitales que se utilizarán exclusivamente para la expedición de los comprobantes fiscales mediante documentos digitales. El sello digital permitirá acreditar la autoría de los comprobantes fiscales digitales por Internet que expidan las personas físicas y morales, el cual queda sujeto a la regulación aplicable al uso de la firma electrónica avanzada.” </w:t>
      </w:r>
      <w:r w:rsidRPr="001E20F2">
        <w:rPr>
          <w:b/>
          <w:bCs/>
          <w:noProof/>
        </w:rPr>
        <w:t>(Sic)</w:t>
      </w:r>
    </w:p>
    <w:p w14:paraId="23CE5B60" w14:textId="77777777" w:rsidR="003F50F0" w:rsidRPr="001E20F2" w:rsidRDefault="003F50F0" w:rsidP="003F50F0">
      <w:pPr>
        <w:rPr>
          <w:szCs w:val="24"/>
        </w:rPr>
      </w:pPr>
    </w:p>
    <w:p w14:paraId="26BC6A35" w14:textId="689D06B0" w:rsidR="0086675B" w:rsidRPr="001E20F2" w:rsidRDefault="0086675B" w:rsidP="0086675B">
      <w:pPr>
        <w:spacing w:line="360" w:lineRule="auto"/>
        <w:jc w:val="both"/>
        <w:rPr>
          <w:rFonts w:ascii="Palatino Linotype" w:hAnsi="Palatino Linotype"/>
          <w:sz w:val="24"/>
          <w:szCs w:val="24"/>
        </w:rPr>
      </w:pPr>
      <w:r w:rsidRPr="001E20F2">
        <w:rPr>
          <w:rFonts w:ascii="Palatino Linotype" w:hAnsi="Palatino Linotype"/>
          <w:sz w:val="24"/>
          <w:szCs w:val="24"/>
        </w:rPr>
        <w:t>Por ende, debe considerarse que esta información incluida en los documentos fiscales, constituyen un elemento adicional que permite a cualquier persona verificar la legitimidad del documento entregado en una solicitud de acceso a la información y, pues dichos datos son de utilidad de manera directa a la secretaria de Hacienda y Crédito Público y por tanto son públicos. Por el contrario, cuando de la secuencia de números y letras de las cadenas y sellos digitales se advierta un Registro Federal de Contribuyentes o una Clave Única de Registro de Población, que pueda hacer identificable al titular del dato personal, procederá su debida clasificación como confidencial.</w:t>
      </w:r>
    </w:p>
    <w:p w14:paraId="3E9445B8" w14:textId="77777777" w:rsidR="003F50F0" w:rsidRPr="001E20F2" w:rsidRDefault="003F50F0" w:rsidP="003F50F0">
      <w:pPr>
        <w:spacing w:line="360" w:lineRule="auto"/>
        <w:jc w:val="both"/>
        <w:rPr>
          <w:rFonts w:ascii="Palatino Linotype" w:hAnsi="Palatino Linotype"/>
          <w:sz w:val="24"/>
          <w:szCs w:val="24"/>
        </w:rPr>
      </w:pPr>
      <w:r w:rsidRPr="001E20F2">
        <w:rPr>
          <w:rFonts w:ascii="Palatino Linotype" w:hAnsi="Palatino Linotype"/>
          <w:sz w:val="24"/>
          <w:szCs w:val="24"/>
        </w:rPr>
        <w:t xml:space="preserve">Por lo que hace a los </w:t>
      </w:r>
      <w:r w:rsidRPr="001E20F2">
        <w:rPr>
          <w:rFonts w:ascii="Palatino Linotype" w:hAnsi="Palatino Linotype"/>
          <w:b/>
          <w:sz w:val="24"/>
          <w:szCs w:val="24"/>
        </w:rPr>
        <w:t>Códigos Bidimensionales</w:t>
      </w:r>
      <w:r w:rsidRPr="001E20F2">
        <w:rPr>
          <w:rFonts w:ascii="Palatino Linotype" w:hAnsi="Palatino Linotype"/>
          <w:sz w:val="24"/>
          <w:szCs w:val="24"/>
        </w:rPr>
        <w:t xml:space="preserve"> y los denominados </w:t>
      </w:r>
      <w:r w:rsidRPr="001E20F2">
        <w:rPr>
          <w:rFonts w:ascii="Palatino Linotype" w:hAnsi="Palatino Linotype"/>
          <w:b/>
          <w:sz w:val="24"/>
          <w:szCs w:val="24"/>
        </w:rPr>
        <w:t>Códigos QR</w:t>
      </w:r>
      <w:r w:rsidRPr="001E20F2">
        <w:rPr>
          <w:rFonts w:ascii="Palatino Linotype" w:hAnsi="Palatino Linotype"/>
          <w:sz w:val="24"/>
          <w:szCs w:val="24"/>
        </w:rPr>
        <w:t xml:space="preserve">, se trata de barras en dos dimensiones que al igual a los códigos de barras o códigos unidimensionales, son utilizados para almacenar diversos tipos datos de manera codificada, los cuales a través de lectores que pueden ser obtenidos por cualquier persona, teniendo acceso a dichos datos almacenados, los que al tratarse de recibos de nómina, generalmente, corresponde a datos personales como lo son el </w:t>
      </w:r>
      <w:r w:rsidRPr="001E20F2">
        <w:rPr>
          <w:rFonts w:ascii="Palatino Linotype" w:hAnsi="Palatino Linotype"/>
          <w:b/>
          <w:sz w:val="24"/>
          <w:szCs w:val="24"/>
        </w:rPr>
        <w:t>Registro Federal de Contribuyentes</w:t>
      </w:r>
      <w:r w:rsidRPr="001E20F2">
        <w:rPr>
          <w:rFonts w:ascii="Palatino Linotype" w:hAnsi="Palatino Linotype"/>
          <w:sz w:val="24"/>
          <w:szCs w:val="24"/>
        </w:rPr>
        <w:t xml:space="preserve"> (RFC) y la </w:t>
      </w:r>
      <w:r w:rsidRPr="001E20F2">
        <w:rPr>
          <w:rFonts w:ascii="Palatino Linotype" w:hAnsi="Palatino Linotype"/>
          <w:b/>
          <w:sz w:val="24"/>
          <w:szCs w:val="24"/>
        </w:rPr>
        <w:t>Clave Única de Registro de Población</w:t>
      </w:r>
      <w:r w:rsidRPr="001E20F2">
        <w:rPr>
          <w:rFonts w:ascii="Palatino Linotype" w:hAnsi="Palatino Linotype"/>
          <w:sz w:val="24"/>
          <w:szCs w:val="24"/>
        </w:rPr>
        <w:t xml:space="preserve"> (CURP), por lo cual, deberán ser protegidos.</w:t>
      </w:r>
    </w:p>
    <w:p w14:paraId="66103A18" w14:textId="77777777" w:rsidR="008D0938" w:rsidRPr="001E20F2" w:rsidRDefault="008D0938" w:rsidP="008D0938">
      <w:pPr>
        <w:spacing w:line="360" w:lineRule="auto"/>
        <w:jc w:val="both"/>
        <w:rPr>
          <w:rFonts w:ascii="Palatino Linotype" w:hAnsi="Palatino Linotype"/>
          <w:sz w:val="24"/>
          <w:szCs w:val="24"/>
        </w:rPr>
      </w:pPr>
      <w:r w:rsidRPr="001E20F2">
        <w:rPr>
          <w:rFonts w:ascii="Palatino Linotype" w:hAnsi="Palatino Linotype"/>
          <w:b/>
          <w:sz w:val="24"/>
          <w:szCs w:val="24"/>
        </w:rPr>
        <w:lastRenderedPageBreak/>
        <w:t>De lo anterior se desprende que cuando de la secuencia de números y letras no se advierta un Registro Federal de Contribuyentes o una Clave Única de Registro de Población, que pueda hacer identificable al titular del dato personal, no puede tenerse como dato personal y por ende información confidencial</w:t>
      </w:r>
      <w:r w:rsidRPr="001E20F2">
        <w:rPr>
          <w:rFonts w:ascii="Palatino Linotype" w:hAnsi="Palatino Linotype"/>
          <w:sz w:val="24"/>
          <w:szCs w:val="24"/>
        </w:rPr>
        <w:t>. Por el contrario, debe considerarse que esta información incluida en los documentos fiscales, constituyen un elemento adicional que permite a cualquier persona verificar la legitimidad del documento entregado en una solicitud de acceso a la información y, por sí solos no contienen datos personales susceptibles de clasificación, ya que no hacen identificado o identificable a su titular, pues dichos datos sólo son de utilidad de manera directa a la Secretaria de Hacienda y Crédito Público y si bien, dichas cadenas sí derivan de la información personal de los contribuyentes, esta se encontrara encriptada.</w:t>
      </w:r>
    </w:p>
    <w:p w14:paraId="0EB2034F" w14:textId="77777777" w:rsidR="003F50F0" w:rsidRPr="001E20F2" w:rsidRDefault="003F50F0" w:rsidP="003F50F0">
      <w:pPr>
        <w:spacing w:line="360" w:lineRule="auto"/>
        <w:jc w:val="both"/>
        <w:rPr>
          <w:rFonts w:ascii="Palatino Linotype" w:hAnsi="Palatino Linotype"/>
          <w:sz w:val="24"/>
          <w:szCs w:val="24"/>
        </w:rPr>
      </w:pPr>
      <w:r w:rsidRPr="001E20F2">
        <w:rPr>
          <w:rFonts w:ascii="Palatino Linotype" w:hAnsi="Palatino Linotype"/>
          <w:sz w:val="24"/>
          <w:szCs w:val="24"/>
        </w:rPr>
        <w:t>Ahora bien, por lo que hace Folio Fiscal, cabe precisar que conforme al ANEXO 20 de la Segunda Resolución de modificaciones a la Resolución Miscelánea Fiscal para dos mil diecisiete, el folio fiscal se conforma de treinta seis caracteres alfanuméricos; además, que conforme al documento denominado “Como ubicar el Folio Fiscal en una factura”, el dato se ubica dentro de los datos del emisor o en el recuadro de los datos de identificación del comprobante fiscal. Es un número consecutivo contenido en los comprobantes fiscales digitales, compuesto por 5 grupos de números y letras separados por guiones.</w:t>
      </w:r>
    </w:p>
    <w:p w14:paraId="49F97295" w14:textId="77777777" w:rsidR="003F50F0" w:rsidRPr="001E20F2" w:rsidRDefault="003F50F0" w:rsidP="003F50F0">
      <w:pPr>
        <w:spacing w:line="360" w:lineRule="auto"/>
        <w:jc w:val="both"/>
        <w:rPr>
          <w:rFonts w:ascii="Palatino Linotype" w:hAnsi="Palatino Linotype"/>
          <w:sz w:val="24"/>
          <w:szCs w:val="24"/>
        </w:rPr>
      </w:pPr>
      <w:r w:rsidRPr="001E20F2">
        <w:rPr>
          <w:rFonts w:ascii="Palatino Linotype" w:hAnsi="Palatino Linotype"/>
          <w:sz w:val="24"/>
          <w:szCs w:val="24"/>
        </w:rPr>
        <w:t xml:space="preserve">En ese contexto, de la misma manera que en los casos previamente analizados, el folio fiscal, no contiene datos personales del emisor y tampoco se puede obtener información confidencial con el mismo, pues solamente es un identificador del emisor, </w:t>
      </w:r>
      <w:r w:rsidRPr="001E20F2">
        <w:rPr>
          <w:rFonts w:ascii="Palatino Linotype" w:hAnsi="Palatino Linotype"/>
          <w:sz w:val="24"/>
          <w:szCs w:val="24"/>
        </w:rPr>
        <w:lastRenderedPageBreak/>
        <w:t>del cual su transparencia ayuda a legitimar que el documento cumple con todos los requisitos establecidos en la normatividad aplicable, sin necesidad algún dato personal, por lo que, tampoco actualiza la clasificación, en términos del artículo 143, fracción I de la Ley de la materia.</w:t>
      </w:r>
    </w:p>
    <w:p w14:paraId="796A10C2" w14:textId="77777777" w:rsidR="003F50F0" w:rsidRPr="001E20F2" w:rsidRDefault="003F50F0" w:rsidP="003F50F0">
      <w:pPr>
        <w:spacing w:line="360" w:lineRule="auto"/>
        <w:jc w:val="both"/>
        <w:rPr>
          <w:rFonts w:ascii="Palatino Linotype" w:hAnsi="Palatino Linotype"/>
          <w:sz w:val="24"/>
          <w:szCs w:val="24"/>
        </w:rPr>
      </w:pPr>
      <w:r w:rsidRPr="001E20F2">
        <w:rPr>
          <w:rFonts w:ascii="Palatino Linotype" w:hAnsi="Palatino Linotype"/>
          <w:sz w:val="24"/>
          <w:szCs w:val="24"/>
        </w:rPr>
        <w:t>Ahora bien, por lo que hace al número de serie y folio interno, la Guía de llenado del CFDI global Versión 3.3 del CFDI, emitida por el Servicio de Administración Tributaria prevé́ que es el número que utiliza el contribuyente para control interno de su información; mientras que el segundo es el número de control que se le asigna al comprobante; por lo que no se advierte que contenga datos confidenciales de los servidores públicos y por lo tanto, no actualizan la causal de clasificación establecida en el artículo 143, fracción I, de la Ley de Transparencia y Acceso a la Información Pública del Estado de México y Municipios.</w:t>
      </w:r>
    </w:p>
    <w:p w14:paraId="47C811C4" w14:textId="77777777" w:rsidR="003F50F0" w:rsidRPr="001E20F2" w:rsidRDefault="003F50F0" w:rsidP="003F50F0">
      <w:pPr>
        <w:spacing w:line="360" w:lineRule="auto"/>
        <w:jc w:val="both"/>
        <w:rPr>
          <w:rFonts w:ascii="Palatino Linotype" w:hAnsi="Palatino Linotype"/>
          <w:sz w:val="24"/>
          <w:szCs w:val="24"/>
        </w:rPr>
      </w:pPr>
      <w:r w:rsidRPr="001E20F2">
        <w:rPr>
          <w:rFonts w:ascii="Palatino Linotype" w:hAnsi="Palatino Linotype"/>
          <w:sz w:val="24"/>
          <w:szCs w:val="24"/>
        </w:rPr>
        <w:t xml:space="preserve">Además, por lo que hace a la fecha y hora de emisión, la Guía de llenado del CFDI global Versión 3.3 del CFDI, previamente referida, establece que los datos mencionados corresponden a la fecha y hora de emisión y certificación del comprobante fiscal, los cuales se expresan de la siguiente manera: </w:t>
      </w:r>
      <w:proofErr w:type="spellStart"/>
      <w:r w:rsidRPr="001E20F2">
        <w:rPr>
          <w:rFonts w:ascii="Palatino Linotype" w:hAnsi="Palatino Linotype"/>
          <w:sz w:val="24"/>
          <w:szCs w:val="24"/>
        </w:rPr>
        <w:t>AAAA-MM-DDThh:mm:ss</w:t>
      </w:r>
      <w:proofErr w:type="spellEnd"/>
      <w:r w:rsidRPr="001E20F2">
        <w:rPr>
          <w:rFonts w:ascii="Palatino Linotype" w:hAnsi="Palatino Linotype"/>
          <w:sz w:val="24"/>
          <w:szCs w:val="24"/>
        </w:rPr>
        <w:t>.</w:t>
      </w:r>
    </w:p>
    <w:p w14:paraId="7DAB8398" w14:textId="77777777" w:rsidR="003F50F0" w:rsidRPr="001E20F2" w:rsidRDefault="003F50F0" w:rsidP="003F50F0">
      <w:pPr>
        <w:spacing w:line="360" w:lineRule="auto"/>
        <w:jc w:val="both"/>
        <w:rPr>
          <w:rFonts w:ascii="Palatino Linotype" w:hAnsi="Palatino Linotype"/>
          <w:sz w:val="24"/>
          <w:szCs w:val="24"/>
        </w:rPr>
      </w:pPr>
      <w:r w:rsidRPr="001E20F2">
        <w:rPr>
          <w:rFonts w:ascii="Palatino Linotype" w:hAnsi="Palatino Linotype"/>
          <w:sz w:val="24"/>
          <w:szCs w:val="24"/>
        </w:rPr>
        <w:t>Conforme a lo anterior, se logra observar que la fecha y hora de emisión, no contienen información que, dé acceso a datos personales, ni contiene datos confidenciales, por lo que, se considera que no actualiza la causal de clasificación establecida en el artículo 143, fracción I, de la Ley de Transparencia y Acceso a la Información Pública del Estado de México y Municipios.</w:t>
      </w:r>
    </w:p>
    <w:p w14:paraId="5093D522" w14:textId="77777777" w:rsidR="003F50F0" w:rsidRPr="001E20F2" w:rsidRDefault="003F50F0" w:rsidP="003F50F0">
      <w:pPr>
        <w:spacing w:line="360" w:lineRule="auto"/>
        <w:jc w:val="both"/>
        <w:rPr>
          <w:rFonts w:ascii="Palatino Linotype" w:hAnsi="Palatino Linotype"/>
          <w:sz w:val="24"/>
          <w:szCs w:val="24"/>
        </w:rPr>
      </w:pPr>
      <w:r w:rsidRPr="001E20F2">
        <w:rPr>
          <w:rFonts w:ascii="Palatino Linotype" w:hAnsi="Palatino Linotype"/>
          <w:sz w:val="24"/>
          <w:szCs w:val="24"/>
        </w:rPr>
        <w:lastRenderedPageBreak/>
        <w:t>Por ende, en el presente caso el Sujeto Obligado debe atender las disposiciones en materia de protección de datos, a fin de salvaguardar los datos de particulares testando estos y emitir el debido Acuerdo que sustente la versión pública que se genere, ya que la clasificación de la información no se da por el simple mandato de la Ley, sino que es necesario que el Sujeto Obligado cuando clasifique un documento, ya sea en todo o en parte, debe atender lo dispuesto por la Ley de la materia, siendo que dicha clasificación es un trabajo en conjunto tanto de los Servidores Públicos Habilitados, de las Unidades de Transparencia y del Comité de Transparencia del Sujeto Obligado, teniendo el deber los primeros, de presentar ante la Unidad de Transparencia la propuesta de clasificación de la información, para que luego ésta se presente ante el Comité de Transparencia de así resultar procedente el proyecto de clasificación de la información y finalmente sea éste último quien apruebe, modifique o revoque la clasificación de la información solicitada.</w:t>
      </w:r>
    </w:p>
    <w:p w14:paraId="6FD51994" w14:textId="77777777" w:rsidR="003F50F0" w:rsidRPr="001E20F2" w:rsidRDefault="003F50F0" w:rsidP="003F50F0">
      <w:pPr>
        <w:spacing w:line="360" w:lineRule="auto"/>
        <w:jc w:val="both"/>
        <w:rPr>
          <w:rFonts w:ascii="Palatino Linotype" w:hAnsi="Palatino Linotype"/>
          <w:sz w:val="24"/>
          <w:szCs w:val="24"/>
        </w:rPr>
      </w:pPr>
      <w:r w:rsidRPr="001E20F2">
        <w:rPr>
          <w:rFonts w:ascii="Palatino Linotype" w:hAnsi="Palatino Linotype"/>
          <w:sz w:val="24"/>
          <w:szCs w:val="24"/>
        </w:rPr>
        <w:t>Así, es que el Sujeto Obligado deberá cumplir con todos y cada uno de los requisitos señalados en la Ley de Protección de Datos Personales en Posesión de Sujetos Obligados del Estado de México y Municipios, en la Ley de Transparencia y Acceso a la Información Pública del Estado de México y Municipios, y con los Lineamientos Generales en Materia de Clasificación y Desclasificación de la información, así como para la elaboración de Versiones Públicas; máxime que de conformidad con lo establecido en las Leyes y Lineamientos citados, para fundar la clasificación de la información se debe señalar el artículo, fracción, inciso, párrafo o numeral de la Ley que expresamente le otorga el carácter de confidencial.</w:t>
      </w:r>
    </w:p>
    <w:p w14:paraId="78479798" w14:textId="77777777" w:rsidR="003F50F0" w:rsidRPr="001E20F2" w:rsidRDefault="003F50F0" w:rsidP="003F50F0">
      <w:pPr>
        <w:spacing w:line="360" w:lineRule="auto"/>
        <w:jc w:val="both"/>
        <w:rPr>
          <w:rFonts w:ascii="Palatino Linotype" w:hAnsi="Palatino Linotype"/>
          <w:sz w:val="24"/>
          <w:szCs w:val="24"/>
        </w:rPr>
      </w:pPr>
      <w:r w:rsidRPr="001E20F2">
        <w:rPr>
          <w:rFonts w:ascii="Palatino Linotype" w:hAnsi="Palatino Linotype"/>
          <w:sz w:val="24"/>
          <w:szCs w:val="24"/>
        </w:rPr>
        <w:lastRenderedPageBreak/>
        <w:t>Ello, sin pasar por alto que la clasificación respectiva tiene que cumplirse mediante las formalidades impuestas por la ley; es decir, mediante Acuerdo debidamente fundado y motivado, en términos de los numerales 49, fracción VIII, y 132, fracciones I, II y III, de la Ley de la materia en vigor, así como los numerales Segundo, fracción XVIII, y del Cuarto al Décimo Primero de los Lineamientos Generales en materia de Clasificación y Desclasificación de la Información, así como para la elaboración de Versiones Públicas, que literalmente establecen lo siguiente:</w:t>
      </w:r>
    </w:p>
    <w:p w14:paraId="38E40BBD" w14:textId="7CB3B316" w:rsidR="003F50F0" w:rsidRPr="001E20F2" w:rsidRDefault="003F50F0" w:rsidP="003F50F0">
      <w:pPr>
        <w:pStyle w:val="Citas"/>
      </w:pPr>
      <w:r w:rsidRPr="001E20F2">
        <w:rPr>
          <w:b/>
        </w:rPr>
        <w:t xml:space="preserve">“Artículo 49. </w:t>
      </w:r>
      <w:r w:rsidRPr="001E20F2">
        <w:t>Los Comités de Transparencia tendrán las siguientes atribuciones:</w:t>
      </w:r>
    </w:p>
    <w:p w14:paraId="1FA33398" w14:textId="77777777" w:rsidR="003F50F0" w:rsidRPr="001E20F2" w:rsidRDefault="003F50F0" w:rsidP="003F50F0">
      <w:pPr>
        <w:pStyle w:val="Citas"/>
        <w:rPr>
          <w:bCs/>
        </w:rPr>
      </w:pPr>
      <w:r w:rsidRPr="001E20F2">
        <w:rPr>
          <w:bCs/>
        </w:rPr>
        <w:t>(…)</w:t>
      </w:r>
    </w:p>
    <w:p w14:paraId="52FF1134" w14:textId="77777777" w:rsidR="003F50F0" w:rsidRPr="001E20F2" w:rsidRDefault="003F50F0" w:rsidP="003F50F0">
      <w:pPr>
        <w:pStyle w:val="Citas"/>
      </w:pPr>
      <w:r w:rsidRPr="001E20F2">
        <w:rPr>
          <w:b/>
        </w:rPr>
        <w:t>VIII.</w:t>
      </w:r>
      <w:r w:rsidRPr="001E20F2">
        <w:t xml:space="preserve"> Aprobar, modificar o revocar la clasificación de la información;</w:t>
      </w:r>
    </w:p>
    <w:p w14:paraId="1E43E091" w14:textId="77777777" w:rsidR="003F50F0" w:rsidRPr="001E20F2" w:rsidRDefault="003F50F0" w:rsidP="003F50F0">
      <w:pPr>
        <w:pStyle w:val="Citas"/>
        <w:rPr>
          <w:bCs/>
        </w:rPr>
      </w:pPr>
      <w:r w:rsidRPr="001E20F2">
        <w:rPr>
          <w:bCs/>
        </w:rPr>
        <w:t>(…)</w:t>
      </w:r>
    </w:p>
    <w:p w14:paraId="16E62E0D" w14:textId="77777777" w:rsidR="003F50F0" w:rsidRPr="001E20F2" w:rsidRDefault="003F50F0" w:rsidP="003F50F0">
      <w:pPr>
        <w:pStyle w:val="Citas"/>
      </w:pPr>
      <w:r w:rsidRPr="001E20F2">
        <w:rPr>
          <w:b/>
        </w:rPr>
        <w:t>Artículo 132.</w:t>
      </w:r>
      <w:r w:rsidRPr="001E20F2">
        <w:t xml:space="preserve"> La clasificación de la información se llevará a cabo en el momento en que:</w:t>
      </w:r>
    </w:p>
    <w:p w14:paraId="5C5B586D" w14:textId="77777777" w:rsidR="003F50F0" w:rsidRPr="001E20F2" w:rsidRDefault="003F50F0" w:rsidP="003F50F0">
      <w:pPr>
        <w:pStyle w:val="Citas"/>
      </w:pPr>
      <w:r w:rsidRPr="001E20F2">
        <w:rPr>
          <w:b/>
        </w:rPr>
        <w:t>I.</w:t>
      </w:r>
      <w:r w:rsidRPr="001E20F2">
        <w:t xml:space="preserve"> Se reciba una solicitud de acceso a la información;</w:t>
      </w:r>
    </w:p>
    <w:p w14:paraId="375C329A" w14:textId="77777777" w:rsidR="003F50F0" w:rsidRPr="001E20F2" w:rsidRDefault="003F50F0" w:rsidP="003F50F0">
      <w:pPr>
        <w:pStyle w:val="Citas"/>
      </w:pPr>
      <w:r w:rsidRPr="001E20F2">
        <w:rPr>
          <w:b/>
        </w:rPr>
        <w:t>II.</w:t>
      </w:r>
      <w:r w:rsidRPr="001E20F2">
        <w:t xml:space="preserve"> Se determine mediante resolución de autoridad competente; o</w:t>
      </w:r>
    </w:p>
    <w:p w14:paraId="670E1216" w14:textId="77777777" w:rsidR="003F50F0" w:rsidRPr="001E20F2" w:rsidRDefault="003F50F0" w:rsidP="003F50F0">
      <w:pPr>
        <w:pStyle w:val="Citas"/>
        <w:rPr>
          <w:b/>
        </w:rPr>
      </w:pPr>
      <w:r w:rsidRPr="001E20F2">
        <w:rPr>
          <w:b/>
          <w:bCs/>
        </w:rPr>
        <w:t>III.</w:t>
      </w:r>
      <w:r w:rsidRPr="001E20F2">
        <w:t xml:space="preserve"> Se generen versiones públicas para dar cumplimiento a las obligaciones de transparencia previstas en esta Ley.</w:t>
      </w:r>
      <w:r w:rsidRPr="001E20F2">
        <w:rPr>
          <w:b/>
        </w:rPr>
        <w:t>”</w:t>
      </w:r>
    </w:p>
    <w:p w14:paraId="16842F01" w14:textId="77777777" w:rsidR="003F50F0" w:rsidRPr="001E20F2" w:rsidRDefault="003F50F0" w:rsidP="003F50F0">
      <w:pPr>
        <w:pStyle w:val="Citas"/>
      </w:pPr>
      <w:r w:rsidRPr="001E20F2">
        <w:rPr>
          <w:b/>
        </w:rPr>
        <w:t>Segundo.-</w:t>
      </w:r>
      <w:r w:rsidRPr="001E20F2">
        <w:t xml:space="preserve"> Para efectos de los presentes Lineamientos Generales, se entenderá por:</w:t>
      </w:r>
    </w:p>
    <w:p w14:paraId="680BEB1D" w14:textId="77777777" w:rsidR="003F50F0" w:rsidRPr="001E20F2" w:rsidRDefault="003F50F0" w:rsidP="003F50F0">
      <w:pPr>
        <w:pStyle w:val="Citas"/>
      </w:pPr>
      <w:r w:rsidRPr="001E20F2">
        <w:t>(…)</w:t>
      </w:r>
    </w:p>
    <w:p w14:paraId="2C47A8C1" w14:textId="77777777" w:rsidR="003F50F0" w:rsidRPr="001E20F2" w:rsidRDefault="003F50F0" w:rsidP="003F50F0">
      <w:pPr>
        <w:pStyle w:val="Citas"/>
      </w:pPr>
      <w:r w:rsidRPr="001E20F2">
        <w:rPr>
          <w:b/>
        </w:rPr>
        <w:lastRenderedPageBreak/>
        <w:t>XVIII.</w:t>
      </w:r>
      <w:r w:rsidRPr="001E20F2">
        <w:t xml:space="preserve"> </w:t>
      </w:r>
      <w:r w:rsidRPr="001E20F2">
        <w:rPr>
          <w:b/>
        </w:rPr>
        <w:t>Versión pública:</w:t>
      </w:r>
      <w:r w:rsidRPr="001E20F2">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2CCA9F23" w14:textId="77777777" w:rsidR="003F50F0" w:rsidRPr="001E20F2" w:rsidRDefault="003F50F0" w:rsidP="003F50F0">
      <w:pPr>
        <w:pStyle w:val="Citas"/>
      </w:pPr>
      <w:r w:rsidRPr="001E20F2">
        <w:rPr>
          <w:b/>
        </w:rPr>
        <w:t>Cuarto.</w:t>
      </w:r>
      <w:r w:rsidRPr="001E20F2">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02461934" w14:textId="77777777" w:rsidR="003F50F0" w:rsidRPr="001E20F2" w:rsidRDefault="003F50F0" w:rsidP="003F50F0">
      <w:pPr>
        <w:pStyle w:val="Citas"/>
      </w:pPr>
      <w:r w:rsidRPr="001E20F2">
        <w:t>Los sujetos obligados deberán aplicar, de manera estricta, las excepciones al derecho de acceso a la información y sólo podrán invocarlas cuando acrediten su procedencia.</w:t>
      </w:r>
    </w:p>
    <w:p w14:paraId="2D1B4AB0" w14:textId="77777777" w:rsidR="003F50F0" w:rsidRPr="001E20F2" w:rsidRDefault="003F50F0" w:rsidP="003F50F0">
      <w:pPr>
        <w:pStyle w:val="Citas"/>
      </w:pPr>
      <w:r w:rsidRPr="001E20F2">
        <w:rPr>
          <w:b/>
        </w:rPr>
        <w:t>Quinto.</w:t>
      </w:r>
      <w:r w:rsidRPr="001E20F2">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0C0D0B3A" w14:textId="77777777" w:rsidR="003F50F0" w:rsidRPr="001E20F2" w:rsidRDefault="003F50F0" w:rsidP="003F50F0">
      <w:pPr>
        <w:pStyle w:val="Citas"/>
      </w:pPr>
      <w:r w:rsidRPr="001E20F2">
        <w:rPr>
          <w:b/>
        </w:rPr>
        <w:t>Séptimo.</w:t>
      </w:r>
      <w:r w:rsidRPr="001E20F2">
        <w:t xml:space="preserve"> La clasificación de la información se llevará a cabo en el momento en que:</w:t>
      </w:r>
    </w:p>
    <w:p w14:paraId="6B7458AE" w14:textId="77777777" w:rsidR="003F50F0" w:rsidRPr="001E20F2" w:rsidRDefault="003F50F0" w:rsidP="003F50F0">
      <w:pPr>
        <w:pStyle w:val="Citas"/>
      </w:pPr>
      <w:r w:rsidRPr="001E20F2">
        <w:rPr>
          <w:b/>
        </w:rPr>
        <w:t>I.</w:t>
      </w:r>
      <w:r w:rsidRPr="001E20F2">
        <w:t xml:space="preserve"> Se reciba una solicitud de acceso a la información;</w:t>
      </w:r>
    </w:p>
    <w:p w14:paraId="697AF648" w14:textId="77777777" w:rsidR="003F50F0" w:rsidRPr="001E20F2" w:rsidRDefault="003F50F0" w:rsidP="003F50F0">
      <w:pPr>
        <w:pStyle w:val="Citas"/>
      </w:pPr>
      <w:r w:rsidRPr="001E20F2">
        <w:rPr>
          <w:b/>
        </w:rPr>
        <w:t>II.</w:t>
      </w:r>
      <w:r w:rsidRPr="001E20F2">
        <w:t xml:space="preserve"> Se determine mediante resolución del Comité de </w:t>
      </w:r>
      <w:proofErr w:type="spellStart"/>
      <w:r w:rsidRPr="001E20F2">
        <w:t>Transparnecia</w:t>
      </w:r>
      <w:proofErr w:type="spellEnd"/>
      <w:r w:rsidRPr="001E20F2">
        <w:t>, el órgano garante competente, o en cumplimiento a una sentencia del Poder Judicial; o</w:t>
      </w:r>
    </w:p>
    <w:p w14:paraId="2D4717BA" w14:textId="77777777" w:rsidR="003F50F0" w:rsidRPr="001E20F2" w:rsidRDefault="003F50F0" w:rsidP="003F50F0">
      <w:pPr>
        <w:pStyle w:val="Citas"/>
      </w:pPr>
      <w:r w:rsidRPr="001E20F2">
        <w:rPr>
          <w:b/>
        </w:rPr>
        <w:lastRenderedPageBreak/>
        <w:t>III.</w:t>
      </w:r>
      <w:r w:rsidRPr="001E20F2">
        <w:t xml:space="preserve"> Se generen versiones públicas para dar cumplimiento a las obligaciones de transparencia previstas en la Ley General, la Ley Federal y las correspondientes de las entidades federativas.</w:t>
      </w:r>
    </w:p>
    <w:p w14:paraId="33135562" w14:textId="77777777" w:rsidR="003F50F0" w:rsidRPr="001E20F2" w:rsidRDefault="003F50F0" w:rsidP="003F50F0">
      <w:pPr>
        <w:pStyle w:val="Citas"/>
      </w:pPr>
      <w:r w:rsidRPr="001E20F2">
        <w:t>Los titulares de las áreas deberán revisar la información requerida al momento de la recepción de una solicitud de acceso, para verificar si encuadra en una causal de reserva o de confidencialidad.</w:t>
      </w:r>
    </w:p>
    <w:p w14:paraId="52AE81E4" w14:textId="77777777" w:rsidR="003F50F0" w:rsidRPr="001E20F2" w:rsidRDefault="003F50F0" w:rsidP="003F50F0">
      <w:pPr>
        <w:pStyle w:val="Citas"/>
      </w:pPr>
      <w:r w:rsidRPr="001E20F2">
        <w:rPr>
          <w:b/>
        </w:rPr>
        <w:t>Octavo.</w:t>
      </w:r>
      <w:r w:rsidRPr="001E20F2">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745E16F0" w14:textId="77777777" w:rsidR="003F50F0" w:rsidRPr="001E20F2" w:rsidRDefault="003F50F0" w:rsidP="003F50F0">
      <w:pPr>
        <w:pStyle w:val="Citas"/>
      </w:pPr>
      <w:r w:rsidRPr="001E20F2">
        <w:t>Para motivar la clasificación se deberán señalar las razones o circunstancias especiales que lo llevaron a concluir que el caso particular se ajusta al supuesto previsto por la norma legal invocada como fundamento.</w:t>
      </w:r>
    </w:p>
    <w:p w14:paraId="7D457F50" w14:textId="77777777" w:rsidR="003F50F0" w:rsidRPr="001E20F2" w:rsidRDefault="003F50F0" w:rsidP="003F50F0">
      <w:pPr>
        <w:pStyle w:val="Citas"/>
      </w:pPr>
      <w:r w:rsidRPr="001E20F2">
        <w:t>En caso de referirse a información reservada, la motivación de la clasificación deberá comprender el análisis de la prueba de daño a que hace referencia el artículo 104 de la Ley General, en relación con el artículo trigésimo tercero de los presentes lineamientos, así como las circunstancias que justifican el establecimiento de determinado plazo de reserva.</w:t>
      </w:r>
    </w:p>
    <w:p w14:paraId="12C7D124" w14:textId="77777777" w:rsidR="003F50F0" w:rsidRPr="001E20F2" w:rsidRDefault="003F50F0" w:rsidP="003F50F0">
      <w:pPr>
        <w:pStyle w:val="Citas"/>
      </w:pPr>
      <w:r w:rsidRPr="001E20F2">
        <w:rPr>
          <w:b/>
        </w:rPr>
        <w:t>Noveno.</w:t>
      </w:r>
      <w:r w:rsidRPr="001E20F2">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564949AB" w14:textId="77777777" w:rsidR="003F50F0" w:rsidRPr="001E20F2" w:rsidRDefault="003F50F0" w:rsidP="003F50F0">
      <w:pPr>
        <w:pStyle w:val="Citas"/>
      </w:pPr>
      <w:r w:rsidRPr="001E20F2">
        <w:rPr>
          <w:b/>
        </w:rPr>
        <w:lastRenderedPageBreak/>
        <w:t>Décimo.</w:t>
      </w:r>
      <w:r w:rsidRPr="001E20F2">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Archivos, Lineamientos para la Organización y Conservación de Archivos y demás normatividad aplicable.</w:t>
      </w:r>
    </w:p>
    <w:p w14:paraId="7F183A78" w14:textId="77777777" w:rsidR="003F50F0" w:rsidRPr="001E20F2" w:rsidRDefault="003F50F0" w:rsidP="003F50F0">
      <w:pPr>
        <w:pStyle w:val="Citas"/>
      </w:pPr>
      <w:r w:rsidRPr="001E20F2">
        <w:t>En ausencia de los titulares de las áreas, la información será clasificada o desclasificada por la persona que lo supla, en términos de la normativa que rija la actuación del sujeto obligado.</w:t>
      </w:r>
    </w:p>
    <w:p w14:paraId="7EA63DF6" w14:textId="3E8B5CD8" w:rsidR="003F50F0" w:rsidRPr="001E20F2" w:rsidRDefault="003F50F0" w:rsidP="003F50F0">
      <w:pPr>
        <w:pStyle w:val="Citas"/>
        <w:rPr>
          <w:b/>
          <w:bCs/>
        </w:rPr>
      </w:pPr>
      <w:r w:rsidRPr="001E20F2">
        <w:rPr>
          <w:b/>
        </w:rPr>
        <w:t>Décimo primero.</w:t>
      </w:r>
      <w:r w:rsidRPr="001E20F2">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 </w:t>
      </w:r>
      <w:r w:rsidRPr="001E20F2">
        <w:rPr>
          <w:b/>
          <w:bCs/>
        </w:rPr>
        <w:t>(Sic)</w:t>
      </w:r>
    </w:p>
    <w:p w14:paraId="4AA3F9E8" w14:textId="77777777" w:rsidR="003F50F0" w:rsidRPr="001E20F2" w:rsidRDefault="003F50F0" w:rsidP="003F50F0">
      <w:pPr>
        <w:rPr>
          <w:rFonts w:cs="Arial"/>
          <w:i/>
          <w:szCs w:val="24"/>
        </w:rPr>
      </w:pPr>
    </w:p>
    <w:p w14:paraId="0FB716B8" w14:textId="77777777" w:rsidR="003F50F0" w:rsidRPr="001E20F2" w:rsidRDefault="003F50F0" w:rsidP="003F50F0">
      <w:pPr>
        <w:spacing w:line="360" w:lineRule="auto"/>
        <w:jc w:val="both"/>
        <w:rPr>
          <w:rFonts w:ascii="Palatino Linotype" w:hAnsi="Palatino Linotype"/>
          <w:sz w:val="24"/>
          <w:szCs w:val="24"/>
        </w:rPr>
      </w:pPr>
      <w:r w:rsidRPr="001E20F2">
        <w:rPr>
          <w:rFonts w:ascii="Palatino Linotype" w:hAnsi="Palatino Linotype"/>
          <w:sz w:val="24"/>
          <w:szCs w:val="24"/>
        </w:rPr>
        <w:t xml:space="preserve">De este modo, como ha sido señalado en la presente resolución, en armonía entre los principios constitucionales de máxima publicidad y de protección de datos personales, la Ley de Transparencia y Acceso a la Información Pública del Estado de México y Municipios permite la elaboración de versiones públicas en las que se suprima aquella información relacionada con la vida privada de particulares mediante el debido Acuerdo fundado y motivado en el que el Sujeto Obligado precise las razones objetivas por las que la apertura de la información generaría una afectación, asimismo, es claro que éste debe aplicar de manera restrictiva y limitada las hipótesis de clasificación y no hacerlas valer de manera general. Es importante señalar que, para acreditar dichos </w:t>
      </w:r>
      <w:r w:rsidRPr="001E20F2">
        <w:rPr>
          <w:rFonts w:ascii="Palatino Linotype" w:hAnsi="Palatino Linotype"/>
          <w:sz w:val="24"/>
          <w:szCs w:val="24"/>
        </w:rPr>
        <w:lastRenderedPageBreak/>
        <w:t>supuestos jurídicos se debe fundar y motivar correctamente la categorización de la información.</w:t>
      </w:r>
    </w:p>
    <w:p w14:paraId="62054DF7" w14:textId="77777777" w:rsidR="003F50F0" w:rsidRPr="001E20F2" w:rsidRDefault="003F50F0" w:rsidP="003F50F0">
      <w:pPr>
        <w:spacing w:line="360" w:lineRule="auto"/>
        <w:jc w:val="both"/>
        <w:rPr>
          <w:rFonts w:ascii="Palatino Linotype" w:hAnsi="Palatino Linotype"/>
          <w:sz w:val="24"/>
          <w:szCs w:val="24"/>
        </w:rPr>
      </w:pPr>
      <w:r w:rsidRPr="001E20F2">
        <w:rPr>
          <w:rFonts w:ascii="Palatino Linotype" w:hAnsi="Palatino Linotype"/>
          <w:sz w:val="24"/>
          <w:szCs w:val="24"/>
        </w:rPr>
        <w:t>Por tanto, la fundamentación y motivación consiste en la obligación que tiene todo ente público de expresar los preceptos jurídicos aplicables al asunto motivo del acto y las razones o argumentos de su actuar.</w:t>
      </w:r>
    </w:p>
    <w:p w14:paraId="3707A597" w14:textId="77777777" w:rsidR="003F50F0" w:rsidRPr="001E20F2" w:rsidRDefault="003F50F0" w:rsidP="003F50F0">
      <w:pPr>
        <w:spacing w:line="360" w:lineRule="auto"/>
        <w:jc w:val="both"/>
        <w:rPr>
          <w:rFonts w:ascii="Palatino Linotype" w:hAnsi="Palatino Linotype"/>
          <w:sz w:val="24"/>
          <w:szCs w:val="24"/>
        </w:rPr>
      </w:pPr>
      <w:r w:rsidRPr="001E20F2">
        <w:rPr>
          <w:rFonts w:ascii="Palatino Linotype" w:hAnsi="Palatino Linotype"/>
          <w:sz w:val="24"/>
          <w:szCs w:val="24"/>
        </w:rPr>
        <w:t>Al respecto, el máximo tribunal del país ha establecido jurisprudencia respecto a qué debe entenderse por fundamentación y motivación, en los siguientes términos:</w:t>
      </w:r>
    </w:p>
    <w:p w14:paraId="2E88795B" w14:textId="5CFCE85D" w:rsidR="003F50F0" w:rsidRPr="001E20F2" w:rsidRDefault="003F50F0" w:rsidP="003F50F0">
      <w:pPr>
        <w:pStyle w:val="Citas"/>
        <w:rPr>
          <w:b/>
          <w:bCs/>
        </w:rPr>
      </w:pPr>
      <w:r w:rsidRPr="001E20F2">
        <w:rPr>
          <w:b/>
          <w:bCs/>
        </w:rPr>
        <w:t xml:space="preserve">“FUNDAMENTACIÓN Y MOTIVACIÓN. </w:t>
      </w:r>
    </w:p>
    <w:p w14:paraId="44A45FD7" w14:textId="6F32DC12" w:rsidR="003F50F0" w:rsidRPr="001E20F2" w:rsidRDefault="003F50F0" w:rsidP="003F50F0">
      <w:pPr>
        <w:pStyle w:val="Citas"/>
        <w:rPr>
          <w:b/>
          <w:bCs/>
        </w:rPr>
      </w:pPr>
      <w:r w:rsidRPr="001E20F2">
        <w:t xml:space="preserve">La debida fundamentación y motivación legal, deben entenderse, por lo primero, la cita del precepto legal aplicable al caso, y por lo segundo, las razones, motivos o circunstancias especiales que llevaron a la autoridad a concluir que el caso particular encuadra en el supuesto previsto por la norma legal invocada como fundamento.” </w:t>
      </w:r>
      <w:r w:rsidRPr="001E20F2">
        <w:rPr>
          <w:b/>
          <w:bCs/>
        </w:rPr>
        <w:t>(Sic)</w:t>
      </w:r>
    </w:p>
    <w:p w14:paraId="70FD9564" w14:textId="77777777" w:rsidR="003F50F0" w:rsidRPr="001E20F2" w:rsidRDefault="003F50F0" w:rsidP="003F50F0">
      <w:pPr>
        <w:rPr>
          <w:szCs w:val="24"/>
        </w:rPr>
      </w:pPr>
    </w:p>
    <w:p w14:paraId="4B5918CF" w14:textId="77777777" w:rsidR="003F50F0" w:rsidRPr="001E20F2" w:rsidRDefault="003F50F0" w:rsidP="003F50F0">
      <w:pPr>
        <w:spacing w:line="360" w:lineRule="auto"/>
        <w:jc w:val="both"/>
        <w:rPr>
          <w:rFonts w:ascii="Palatino Linotype" w:hAnsi="Palatino Linotype"/>
          <w:sz w:val="24"/>
          <w:szCs w:val="24"/>
        </w:rPr>
      </w:pPr>
      <w:r w:rsidRPr="001E20F2">
        <w:rPr>
          <w:rFonts w:ascii="Palatino Linotype" w:hAnsi="Palatino Linotype"/>
          <w:sz w:val="24"/>
          <w:szCs w:val="24"/>
        </w:rPr>
        <w:t>Así, en un acto de autoridad se surte la debida fundamentación cuando se cita el precepto legal aplicable al caso concreto y la debida motivación cuando se expresan las razones, motivos o circunstancias que tomó en cuenta la autoridad para adecuar el hecho a los fundamentos de derecho.</w:t>
      </w:r>
    </w:p>
    <w:p w14:paraId="56BE158B" w14:textId="77777777" w:rsidR="003F50F0" w:rsidRPr="001E20F2" w:rsidRDefault="003F50F0" w:rsidP="003F50F0">
      <w:pPr>
        <w:spacing w:line="360" w:lineRule="auto"/>
        <w:jc w:val="both"/>
        <w:rPr>
          <w:rFonts w:ascii="Palatino Linotype" w:hAnsi="Palatino Linotype"/>
          <w:sz w:val="24"/>
          <w:szCs w:val="24"/>
        </w:rPr>
      </w:pPr>
      <w:r w:rsidRPr="001E20F2">
        <w:rPr>
          <w:rFonts w:ascii="Palatino Linotype" w:hAnsi="Palatino Linotype"/>
          <w:sz w:val="24"/>
          <w:szCs w:val="24"/>
        </w:rPr>
        <w:t>Más aún, a través de diversa jurisprudencia dictada por el Poder Judicial de la Federación se sostiene que la finalidad de la fundamentación o motivación es la de explicar, justificar, posibilitar la defensa y comunicar la decisión de la autoridad:</w:t>
      </w:r>
    </w:p>
    <w:p w14:paraId="1262227C" w14:textId="520B1E00" w:rsidR="003F50F0" w:rsidRPr="001E20F2" w:rsidRDefault="003F50F0" w:rsidP="003F50F0">
      <w:pPr>
        <w:pStyle w:val="Citas"/>
        <w:rPr>
          <w:b/>
          <w:bCs/>
        </w:rPr>
      </w:pPr>
      <w:r w:rsidRPr="001E20F2">
        <w:rPr>
          <w:b/>
          <w:bCs/>
        </w:rPr>
        <w:lastRenderedPageBreak/>
        <w:t xml:space="preserve">“FUNDAMENTACIÓN Y MOTIVACIÓN. EL ASPECTO FORMAL DE LA GARANTÍA Y SU FINALIDAD SE TRADUCEN EN EXPLICAR, JUSTIFICAR, POSIBILITAR LA DEFENSA Y COMUNICAR LA DECISIÓN. </w:t>
      </w:r>
    </w:p>
    <w:p w14:paraId="59D1B4CE" w14:textId="77777777" w:rsidR="003F50F0" w:rsidRPr="001E20F2" w:rsidRDefault="003F50F0" w:rsidP="003F50F0">
      <w:pPr>
        <w:pStyle w:val="Citas"/>
      </w:pPr>
      <w:r w:rsidRPr="001E20F2">
        <w:t>El contenido formal de la garantía de legalidad prevista en el artículo 16 constitucional relativa a la fundamentación y motivación tiene como propósito primordial y ratio que el justiciable conozca el "para qué" de la conducta de la autoridad, lo que se traduce en darle a conocer en detalle y de manera completa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incongruente, insuficiente o imprecisa, que impida la finalidad del conocimiento, comprobación y defensa pertinente, ni es válido exigirle una amplitud o abundancia superflua, pues es suficiente la expresión de lo estrictamente necesario para explicar, justificar y posibilitar la defensa, así como para comunicar la decisión a efecto de que se considere debidamente fundado y motivado, exponiendo los hechos relevantes para decidir, citando la norma habilitante y un argumento mínimo pero suficiente para acreditar el razonamiento del que se deduzca la relación de pertenencia lógica de los hechos al derecho invocado, que es la subsunción.</w:t>
      </w:r>
    </w:p>
    <w:p w14:paraId="7910FFA0" w14:textId="77777777" w:rsidR="00600B92" w:rsidRPr="001E20F2" w:rsidRDefault="00600B92" w:rsidP="003F50F0">
      <w:pPr>
        <w:spacing w:line="360" w:lineRule="auto"/>
        <w:jc w:val="both"/>
        <w:rPr>
          <w:rFonts w:ascii="Palatino Linotype" w:hAnsi="Palatino Linotype"/>
          <w:sz w:val="24"/>
          <w:szCs w:val="24"/>
        </w:rPr>
      </w:pPr>
    </w:p>
    <w:p w14:paraId="1B810369" w14:textId="7C9EF459" w:rsidR="003F50F0" w:rsidRDefault="003F50F0" w:rsidP="003F50F0">
      <w:pPr>
        <w:spacing w:line="360" w:lineRule="auto"/>
        <w:jc w:val="both"/>
        <w:rPr>
          <w:rFonts w:ascii="Palatino Linotype" w:hAnsi="Palatino Linotype"/>
          <w:sz w:val="24"/>
          <w:szCs w:val="24"/>
        </w:rPr>
      </w:pPr>
      <w:r w:rsidRPr="001E20F2">
        <w:rPr>
          <w:rFonts w:ascii="Palatino Linotype" w:hAnsi="Palatino Linotype"/>
          <w:sz w:val="24"/>
          <w:szCs w:val="24"/>
        </w:rPr>
        <w:t xml:space="preserve">En consecuencia, la fundamentación y motivación implica que en el acto de autoridad, además de contenerse los supuestos jurídicos aplicables se expliquen claramente, por qué, a través de la utilización de la norma se emitió el acto. De este modo, la persona </w:t>
      </w:r>
      <w:r w:rsidRPr="001E20F2">
        <w:rPr>
          <w:rFonts w:ascii="Palatino Linotype" w:hAnsi="Palatino Linotype"/>
          <w:sz w:val="24"/>
          <w:szCs w:val="24"/>
        </w:rPr>
        <w:lastRenderedPageBreak/>
        <w:t>que se siente afectada pueda impugnar la decisión, permitiéndole una real y auténtica defensa.</w:t>
      </w:r>
    </w:p>
    <w:p w14:paraId="41EB2E22" w14:textId="77777777" w:rsidR="003F50F0" w:rsidRPr="0070449C" w:rsidRDefault="003F50F0" w:rsidP="003F50F0">
      <w:pPr>
        <w:spacing w:line="360" w:lineRule="auto"/>
        <w:jc w:val="both"/>
        <w:rPr>
          <w:rFonts w:ascii="Palatino Linotype" w:hAnsi="Palatino Linotype"/>
          <w:sz w:val="24"/>
          <w:szCs w:val="24"/>
        </w:rPr>
      </w:pPr>
      <w:r w:rsidRPr="001E20F2">
        <w:rPr>
          <w:rFonts w:ascii="Palatino Linotype" w:hAnsi="Palatino Linotype"/>
          <w:sz w:val="24"/>
          <w:szCs w:val="24"/>
        </w:rPr>
        <w:t>Por lo tanto, la entrega de documentos en su versión pública debe acompañarse necesariamente del Acuerdo del Comité de Transparencia del Sujeto Obligado</w:t>
      </w:r>
      <w:r w:rsidRPr="001E20F2">
        <w:rPr>
          <w:rFonts w:ascii="Palatino Linotype" w:hAnsi="Palatino Linotype"/>
          <w:b/>
          <w:sz w:val="24"/>
          <w:szCs w:val="24"/>
        </w:rPr>
        <w:t xml:space="preserve"> </w:t>
      </w:r>
      <w:r w:rsidRPr="001E20F2">
        <w:rPr>
          <w:rFonts w:ascii="Palatino Linotype" w:hAnsi="Palatino Linotype"/>
          <w:sz w:val="24"/>
          <w:szCs w:val="24"/>
        </w:rPr>
        <w:t xml:space="preserve">que la sustente, en el que se expongan los fundamentos y razones que llevaron a la autoridad a testar, suprimir o eliminar datos de dicho soporte documental, ya que el no hacerlo implica que lo entregado no es legal ni formalmente una versión pública, sino más bien una documentación ilegible, incompleta o tachada; pues no señalar las razones por las que no se aprecian determinados datos, ya sea porque se testan o suprimen, deja al solicitante en estado de incertidumbre, al no conocer o comprender porque no aparecen en la </w:t>
      </w:r>
      <w:r w:rsidRPr="0070449C">
        <w:rPr>
          <w:rFonts w:ascii="Palatino Linotype" w:hAnsi="Palatino Linotype"/>
          <w:sz w:val="24"/>
          <w:szCs w:val="24"/>
        </w:rPr>
        <w:t>documentación respectiva, es decir, si no se exponen de manera puntual las razones de ello se estaría violentando desde un inicio el derecho de acceso a la información de la solicitante.</w:t>
      </w:r>
    </w:p>
    <w:p w14:paraId="6D1B6AC4" w14:textId="77777777" w:rsidR="0070449C" w:rsidRPr="0070449C" w:rsidRDefault="0070449C" w:rsidP="0070449C">
      <w:pPr>
        <w:spacing w:after="0" w:line="360" w:lineRule="auto"/>
        <w:jc w:val="both"/>
        <w:rPr>
          <w:rFonts w:ascii="Palatino Linotype" w:hAnsi="Palatino Linotype" w:cs="Arial"/>
          <w:sz w:val="24"/>
          <w:szCs w:val="24"/>
        </w:rPr>
      </w:pPr>
      <w:r w:rsidRPr="0070449C">
        <w:rPr>
          <w:rFonts w:ascii="Palatino Linotype" w:hAnsi="Palatino Linotype"/>
          <w:sz w:val="24"/>
          <w:szCs w:val="24"/>
        </w:rPr>
        <w:t xml:space="preserve">Cabe señalar que también deberá considerarse lo dispuesto por </w:t>
      </w:r>
      <w:r w:rsidRPr="0070449C">
        <w:rPr>
          <w:rFonts w:ascii="Palatino Linotype" w:hAnsi="Palatino Linotype" w:cs="Arial"/>
          <w:sz w:val="24"/>
          <w:szCs w:val="24"/>
        </w:rPr>
        <w:t xml:space="preserve">el artículo 91 de la Ley de la Materia, en el que se dispone que el acceso a la información pública será restringido excepcionalmente, cuando ésta sea clasificada como reservada o confidencial. </w:t>
      </w:r>
    </w:p>
    <w:p w14:paraId="1B6A282D" w14:textId="72407812" w:rsidR="000D1C55" w:rsidRPr="000D1C55" w:rsidRDefault="00BF0D34" w:rsidP="00BF0D34">
      <w:pPr>
        <w:tabs>
          <w:tab w:val="left" w:pos="709"/>
        </w:tabs>
        <w:spacing w:before="240" w:line="360" w:lineRule="auto"/>
        <w:ind w:right="51"/>
        <w:jc w:val="both"/>
        <w:rPr>
          <w:rFonts w:ascii="Palatino Linotype" w:hAnsi="Palatino Linotype"/>
          <w:sz w:val="24"/>
          <w:szCs w:val="24"/>
        </w:rPr>
      </w:pPr>
      <w:r w:rsidRPr="00D5257A">
        <w:rPr>
          <w:rFonts w:ascii="Palatino Linotype" w:hAnsi="Palatino Linotype"/>
          <w:iCs/>
          <w:sz w:val="24"/>
          <w:szCs w:val="24"/>
        </w:rPr>
        <w:t xml:space="preserve">En mérito de lo expuesto </w:t>
      </w:r>
      <w:r w:rsidRPr="00D5257A">
        <w:rPr>
          <w:rFonts w:ascii="Palatino Linotype" w:hAnsi="Palatino Linotype"/>
          <w:sz w:val="24"/>
          <w:szCs w:val="24"/>
        </w:rPr>
        <w:t xml:space="preserve">en líneas anteriores, resultan parcialmente fundados los motivos de inconformidad vertidos por </w:t>
      </w:r>
      <w:r>
        <w:rPr>
          <w:rFonts w:ascii="Palatino Linotype" w:hAnsi="Palatino Linotype"/>
          <w:b/>
          <w:sz w:val="24"/>
          <w:szCs w:val="24"/>
        </w:rPr>
        <w:t>El</w:t>
      </w:r>
      <w:r w:rsidRPr="00D5257A">
        <w:rPr>
          <w:rFonts w:ascii="Palatino Linotype" w:hAnsi="Palatino Linotype"/>
          <w:b/>
          <w:sz w:val="24"/>
          <w:szCs w:val="24"/>
        </w:rPr>
        <w:t xml:space="preserve"> Recurrente, </w:t>
      </w:r>
      <w:r w:rsidRPr="00D5257A">
        <w:rPr>
          <w:rFonts w:ascii="Palatino Linotype" w:hAnsi="Palatino Linotype"/>
          <w:sz w:val="24"/>
          <w:szCs w:val="24"/>
        </w:rPr>
        <w:t xml:space="preserve">por ello con fundamento en el artículo 186 fracción III de la Ley de Transparencia y Acceso a la Información Pública del Estado de México y Municipios, se </w:t>
      </w:r>
      <w:r w:rsidRPr="00D5257A">
        <w:rPr>
          <w:rFonts w:ascii="Palatino Linotype" w:hAnsi="Palatino Linotype"/>
          <w:b/>
          <w:sz w:val="24"/>
          <w:szCs w:val="24"/>
        </w:rPr>
        <w:t xml:space="preserve">MODIFICA </w:t>
      </w:r>
      <w:r w:rsidRPr="00D5257A">
        <w:rPr>
          <w:rFonts w:ascii="Palatino Linotype" w:hAnsi="Palatino Linotype"/>
          <w:sz w:val="24"/>
          <w:szCs w:val="24"/>
        </w:rPr>
        <w:t xml:space="preserve">la respuesta a la solicitud de información </w:t>
      </w:r>
      <w:r w:rsidR="000D1C55">
        <w:rPr>
          <w:rFonts w:ascii="Palatino Linotype" w:hAnsi="Palatino Linotype"/>
          <w:b/>
          <w:bCs/>
          <w:sz w:val="24"/>
          <w:szCs w:val="24"/>
        </w:rPr>
        <w:t xml:space="preserve">00088/TEMOAYA/IP/2024, </w:t>
      </w:r>
      <w:r w:rsidR="000D1C55">
        <w:rPr>
          <w:rFonts w:ascii="Palatino Linotype" w:hAnsi="Palatino Linotype"/>
          <w:sz w:val="24"/>
          <w:szCs w:val="24"/>
        </w:rPr>
        <w:t xml:space="preserve">que ha sido materia del presente fallo. </w:t>
      </w:r>
    </w:p>
    <w:p w14:paraId="6A03C5FB" w14:textId="77777777" w:rsidR="00BF0D34" w:rsidRDefault="00BF0D34" w:rsidP="00CB6E32">
      <w:pPr>
        <w:pStyle w:val="Prrafodelista"/>
        <w:spacing w:line="360" w:lineRule="auto"/>
        <w:ind w:left="0"/>
        <w:jc w:val="both"/>
        <w:rPr>
          <w:rFonts w:ascii="Palatino Linotype" w:hAnsi="Palatino Linotype"/>
        </w:rPr>
      </w:pPr>
      <w:r w:rsidRPr="00D5257A">
        <w:rPr>
          <w:rFonts w:ascii="Palatino Linotype" w:hAnsi="Palatino Linotype"/>
        </w:rPr>
        <w:t>Por lo antes expuesto y fundado es de resolverse y,</w:t>
      </w:r>
      <w:r w:rsidRPr="00F458CF">
        <w:rPr>
          <w:rFonts w:ascii="Palatino Linotype" w:hAnsi="Palatino Linotype"/>
        </w:rPr>
        <w:t xml:space="preserve"> </w:t>
      </w:r>
    </w:p>
    <w:p w14:paraId="47D955F1" w14:textId="77777777" w:rsidR="001E20F2" w:rsidRDefault="001E20F2" w:rsidP="00CB6E32">
      <w:pPr>
        <w:spacing w:after="0" w:line="360" w:lineRule="auto"/>
        <w:jc w:val="center"/>
        <w:rPr>
          <w:rFonts w:ascii="Palatino Linotype" w:eastAsia="Times New Roman" w:hAnsi="Palatino Linotype"/>
          <w:b/>
          <w:bCs/>
          <w:spacing w:val="60"/>
          <w:sz w:val="24"/>
          <w:szCs w:val="24"/>
          <w:lang w:val="es-ES_tradnl"/>
        </w:rPr>
      </w:pPr>
    </w:p>
    <w:p w14:paraId="7CE083EA" w14:textId="2D5DBB36" w:rsidR="00BF0D34" w:rsidRDefault="00BF0D34" w:rsidP="00CB6E32">
      <w:pPr>
        <w:spacing w:after="0" w:line="360" w:lineRule="auto"/>
        <w:jc w:val="center"/>
        <w:rPr>
          <w:rFonts w:ascii="Palatino Linotype" w:eastAsia="Times New Roman" w:hAnsi="Palatino Linotype"/>
          <w:b/>
          <w:bCs/>
          <w:spacing w:val="60"/>
          <w:sz w:val="24"/>
          <w:szCs w:val="24"/>
          <w:lang w:val="es-ES_tradnl"/>
        </w:rPr>
      </w:pPr>
      <w:r w:rsidRPr="00D05C83">
        <w:rPr>
          <w:rFonts w:ascii="Palatino Linotype" w:eastAsia="Times New Roman" w:hAnsi="Palatino Linotype"/>
          <w:b/>
          <w:bCs/>
          <w:spacing w:val="60"/>
          <w:sz w:val="24"/>
          <w:szCs w:val="24"/>
          <w:lang w:val="es-ES_tradnl"/>
        </w:rPr>
        <w:t>SE    RESUELVE</w:t>
      </w:r>
    </w:p>
    <w:p w14:paraId="349D1C38" w14:textId="77777777" w:rsidR="00CB6E32" w:rsidRPr="00D05C83" w:rsidRDefault="00CB6E32" w:rsidP="00CB6E32">
      <w:pPr>
        <w:spacing w:after="0" w:line="360" w:lineRule="auto"/>
        <w:jc w:val="center"/>
        <w:rPr>
          <w:rFonts w:ascii="Palatino Linotype" w:eastAsia="Times New Roman" w:hAnsi="Palatino Linotype"/>
          <w:b/>
          <w:bCs/>
          <w:spacing w:val="60"/>
          <w:sz w:val="24"/>
          <w:szCs w:val="24"/>
          <w:lang w:val="es-ES_tradnl"/>
        </w:rPr>
      </w:pPr>
    </w:p>
    <w:p w14:paraId="4C319FF8" w14:textId="75824AE9" w:rsidR="00BF0D34" w:rsidRDefault="00BF0D34" w:rsidP="00CB6E32">
      <w:pPr>
        <w:spacing w:after="0" w:line="360" w:lineRule="auto"/>
        <w:jc w:val="both"/>
        <w:rPr>
          <w:rFonts w:ascii="Palatino Linotype" w:hAnsi="Palatino Linotype" w:cs="Arial"/>
          <w:sz w:val="24"/>
        </w:rPr>
      </w:pPr>
      <w:r w:rsidRPr="00D05C83">
        <w:rPr>
          <w:rFonts w:ascii="Palatino Linotype" w:hAnsi="Palatino Linotype" w:cs="Arial"/>
          <w:b/>
          <w:sz w:val="24"/>
          <w:szCs w:val="24"/>
          <w:lang w:val="es-ES_tradnl"/>
        </w:rPr>
        <w:t>PRIMERO.</w:t>
      </w:r>
      <w:r w:rsidRPr="00D05C83">
        <w:rPr>
          <w:rFonts w:ascii="Palatino Linotype" w:hAnsi="Palatino Linotype" w:cs="Arial"/>
          <w:sz w:val="24"/>
          <w:szCs w:val="24"/>
          <w:lang w:val="es-ES_tradnl"/>
        </w:rPr>
        <w:t xml:space="preserve"> </w:t>
      </w:r>
      <w:r w:rsidRPr="00A05065">
        <w:rPr>
          <w:rFonts w:ascii="Palatino Linotype" w:hAnsi="Palatino Linotype" w:cs="Arial"/>
          <w:sz w:val="24"/>
          <w:szCs w:val="24"/>
        </w:rPr>
        <w:t xml:space="preserve">Se </w:t>
      </w:r>
      <w:r>
        <w:rPr>
          <w:rFonts w:ascii="Palatino Linotype" w:hAnsi="Palatino Linotype" w:cs="Arial"/>
          <w:b/>
          <w:sz w:val="24"/>
          <w:szCs w:val="24"/>
        </w:rPr>
        <w:t xml:space="preserve">MODIFICA </w:t>
      </w:r>
      <w:r>
        <w:rPr>
          <w:rFonts w:ascii="Palatino Linotype" w:hAnsi="Palatino Linotype" w:cs="Arial"/>
          <w:sz w:val="24"/>
          <w:szCs w:val="24"/>
        </w:rPr>
        <w:t xml:space="preserve">la respuesta entregada por </w:t>
      </w:r>
      <w:r>
        <w:rPr>
          <w:rFonts w:ascii="Palatino Linotype" w:hAnsi="Palatino Linotype" w:cs="Arial"/>
          <w:b/>
          <w:sz w:val="24"/>
          <w:szCs w:val="24"/>
        </w:rPr>
        <w:t xml:space="preserve">EL SUJETO OBLIGADO, </w:t>
      </w:r>
      <w:r>
        <w:rPr>
          <w:rFonts w:ascii="Palatino Linotype" w:hAnsi="Palatino Linotype" w:cs="Arial"/>
          <w:sz w:val="24"/>
          <w:szCs w:val="24"/>
        </w:rPr>
        <w:t xml:space="preserve">a la solicitud de información número </w:t>
      </w:r>
      <w:r w:rsidR="000D1C55">
        <w:rPr>
          <w:rFonts w:ascii="Palatino Linotype" w:hAnsi="Palatino Linotype"/>
          <w:b/>
          <w:bCs/>
          <w:sz w:val="24"/>
          <w:szCs w:val="24"/>
        </w:rPr>
        <w:t>00088/TEMOAYA/IP/2024</w:t>
      </w:r>
      <w:r>
        <w:rPr>
          <w:rFonts w:ascii="Palatino Linotype" w:hAnsi="Palatino Linotype" w:cs="Arial"/>
          <w:b/>
          <w:sz w:val="24"/>
        </w:rPr>
        <w:t xml:space="preserve">, </w:t>
      </w:r>
      <w:r>
        <w:rPr>
          <w:rFonts w:ascii="Palatino Linotype" w:hAnsi="Palatino Linotype" w:cs="Arial"/>
          <w:sz w:val="24"/>
        </w:rPr>
        <w:t xml:space="preserve">por resultar parcialmente fundados los motivos de inconformidad que arguye </w:t>
      </w:r>
      <w:r>
        <w:rPr>
          <w:rFonts w:ascii="Palatino Linotype" w:hAnsi="Palatino Linotype" w:cs="Arial"/>
          <w:b/>
          <w:sz w:val="24"/>
        </w:rPr>
        <w:t xml:space="preserve">EL RECURRENTE, </w:t>
      </w:r>
      <w:r>
        <w:rPr>
          <w:rFonts w:ascii="Palatino Linotype" w:hAnsi="Palatino Linotype" w:cs="Arial"/>
          <w:sz w:val="24"/>
        </w:rPr>
        <w:t xml:space="preserve">en términos del </w:t>
      </w:r>
      <w:r w:rsidRPr="0012305B">
        <w:rPr>
          <w:rFonts w:ascii="Palatino Linotype" w:hAnsi="Palatino Linotype" w:cs="Arial"/>
          <w:b/>
          <w:sz w:val="24"/>
        </w:rPr>
        <w:t xml:space="preserve">Considerando </w:t>
      </w:r>
      <w:r>
        <w:rPr>
          <w:rFonts w:ascii="Palatino Linotype" w:hAnsi="Palatino Linotype" w:cs="Arial"/>
          <w:b/>
          <w:sz w:val="24"/>
        </w:rPr>
        <w:t xml:space="preserve">CUARTO </w:t>
      </w:r>
      <w:r>
        <w:rPr>
          <w:rFonts w:ascii="Palatino Linotype" w:hAnsi="Palatino Linotype" w:cs="Arial"/>
          <w:sz w:val="24"/>
        </w:rPr>
        <w:t xml:space="preserve">de la presente resolución. </w:t>
      </w:r>
    </w:p>
    <w:p w14:paraId="510E67F3" w14:textId="77777777" w:rsidR="00600B92" w:rsidRDefault="00600B92" w:rsidP="00CB6E32">
      <w:pPr>
        <w:autoSpaceDE w:val="0"/>
        <w:autoSpaceDN w:val="0"/>
        <w:adjustRightInd w:val="0"/>
        <w:spacing w:after="0" w:line="360" w:lineRule="auto"/>
        <w:ind w:right="49"/>
        <w:jc w:val="both"/>
        <w:rPr>
          <w:rFonts w:ascii="Palatino Linotype" w:hAnsi="Palatino Linotype" w:cs="Arial"/>
          <w:b/>
          <w:sz w:val="28"/>
          <w:szCs w:val="28"/>
          <w:lang w:val="es-ES_tradnl"/>
        </w:rPr>
      </w:pPr>
    </w:p>
    <w:p w14:paraId="5476A0DB" w14:textId="1C2BA2BA" w:rsidR="00D92434" w:rsidRPr="00074A76" w:rsidRDefault="00D92434" w:rsidP="00CB6E32">
      <w:pPr>
        <w:autoSpaceDE w:val="0"/>
        <w:autoSpaceDN w:val="0"/>
        <w:adjustRightInd w:val="0"/>
        <w:spacing w:after="0" w:line="360" w:lineRule="auto"/>
        <w:ind w:right="49"/>
        <w:jc w:val="both"/>
        <w:rPr>
          <w:rFonts w:ascii="Palatino Linotype" w:hAnsi="Palatino Linotype" w:cs="Arial"/>
          <w:sz w:val="24"/>
          <w:szCs w:val="24"/>
        </w:rPr>
      </w:pPr>
      <w:r>
        <w:rPr>
          <w:rFonts w:ascii="Palatino Linotype" w:hAnsi="Palatino Linotype" w:cs="Arial"/>
          <w:b/>
          <w:sz w:val="28"/>
          <w:szCs w:val="28"/>
          <w:lang w:val="es-ES_tradnl"/>
        </w:rPr>
        <w:t>SEGUNDO</w:t>
      </w:r>
      <w:r w:rsidRPr="001829F0">
        <w:rPr>
          <w:rFonts w:ascii="Palatino Linotype" w:hAnsi="Palatino Linotype" w:cs="Arial"/>
          <w:b/>
          <w:sz w:val="28"/>
          <w:szCs w:val="28"/>
          <w:lang w:val="es-ES_tradnl"/>
        </w:rPr>
        <w:t>.</w:t>
      </w:r>
      <w:r w:rsidRPr="006633BF">
        <w:rPr>
          <w:rFonts w:ascii="Palatino Linotype" w:hAnsi="Palatino Linotype" w:cs="Arial"/>
          <w:sz w:val="24"/>
          <w:szCs w:val="24"/>
        </w:rPr>
        <w:t xml:space="preserve"> Se </w:t>
      </w:r>
      <w:r w:rsidRPr="006633BF">
        <w:rPr>
          <w:rFonts w:ascii="Palatino Linotype" w:hAnsi="Palatino Linotype" w:cs="Arial"/>
          <w:b/>
          <w:sz w:val="24"/>
          <w:szCs w:val="24"/>
        </w:rPr>
        <w:t>ORDENA</w:t>
      </w:r>
      <w:r w:rsidRPr="006633BF">
        <w:rPr>
          <w:rFonts w:ascii="Palatino Linotype" w:hAnsi="Palatino Linotype" w:cs="Arial"/>
          <w:sz w:val="24"/>
          <w:szCs w:val="24"/>
        </w:rPr>
        <w:t xml:space="preserve"> al </w:t>
      </w:r>
      <w:r w:rsidRPr="006633BF">
        <w:rPr>
          <w:rFonts w:ascii="Palatino Linotype" w:hAnsi="Palatino Linotype" w:cs="Arial"/>
          <w:b/>
          <w:sz w:val="24"/>
          <w:szCs w:val="24"/>
        </w:rPr>
        <w:t>SUJETO OBLIGADO</w:t>
      </w:r>
      <w:r w:rsidRPr="006633BF">
        <w:rPr>
          <w:rFonts w:ascii="Palatino Linotype" w:hAnsi="Palatino Linotype" w:cs="Arial"/>
          <w:sz w:val="24"/>
          <w:szCs w:val="24"/>
        </w:rPr>
        <w:t xml:space="preserve"> </w:t>
      </w:r>
      <w:r>
        <w:rPr>
          <w:rFonts w:ascii="Palatino Linotype" w:hAnsi="Palatino Linotype" w:cs="Arial"/>
          <w:sz w:val="24"/>
          <w:szCs w:val="24"/>
        </w:rPr>
        <w:t xml:space="preserve">realizar una búsqueda exhaustiva y razonable a fin de entregar al </w:t>
      </w:r>
      <w:r>
        <w:rPr>
          <w:rFonts w:ascii="Palatino Linotype" w:hAnsi="Palatino Linotype" w:cs="Arial"/>
          <w:b/>
          <w:bCs/>
          <w:sz w:val="24"/>
          <w:szCs w:val="24"/>
        </w:rPr>
        <w:t xml:space="preserve">RECURRENTE, </w:t>
      </w:r>
      <w:r w:rsidRPr="006633BF">
        <w:rPr>
          <w:rFonts w:ascii="Palatino Linotype" w:hAnsi="Palatino Linotype" w:cs="Arial"/>
          <w:sz w:val="24"/>
          <w:szCs w:val="24"/>
        </w:rPr>
        <w:t xml:space="preserve">en términos del Considerando </w:t>
      </w:r>
      <w:r w:rsidRPr="006633BF">
        <w:rPr>
          <w:rFonts w:ascii="Palatino Linotype" w:hAnsi="Palatino Linotype" w:cs="Arial"/>
          <w:b/>
          <w:sz w:val="24"/>
          <w:szCs w:val="24"/>
        </w:rPr>
        <w:t xml:space="preserve">CUARTO </w:t>
      </w:r>
      <w:r w:rsidRPr="006633BF">
        <w:rPr>
          <w:rFonts w:ascii="Palatino Linotype" w:hAnsi="Palatino Linotype" w:cs="Arial"/>
          <w:sz w:val="24"/>
          <w:szCs w:val="24"/>
        </w:rPr>
        <w:t>de esta resolución</w:t>
      </w:r>
      <w:r w:rsidRPr="00074A76">
        <w:rPr>
          <w:rFonts w:ascii="Palatino Linotype" w:hAnsi="Palatino Linotype" w:cs="Arial"/>
          <w:b/>
          <w:sz w:val="24"/>
          <w:szCs w:val="24"/>
        </w:rPr>
        <w:t xml:space="preserve">, </w:t>
      </w:r>
      <w:r w:rsidRPr="00074A76">
        <w:rPr>
          <w:rFonts w:ascii="Palatino Linotype" w:hAnsi="Palatino Linotype" w:cs="Arial"/>
          <w:sz w:val="24"/>
          <w:szCs w:val="24"/>
        </w:rPr>
        <w:t>en versión pública,</w:t>
      </w:r>
      <w:r>
        <w:rPr>
          <w:rFonts w:ascii="Palatino Linotype" w:hAnsi="Palatino Linotype" w:cs="Arial"/>
          <w:sz w:val="24"/>
          <w:szCs w:val="24"/>
        </w:rPr>
        <w:t xml:space="preserve"> </w:t>
      </w:r>
      <w:r w:rsidRPr="00074A76">
        <w:rPr>
          <w:rFonts w:ascii="Palatino Linotype" w:hAnsi="Palatino Linotype" w:cs="Arial"/>
          <w:sz w:val="24"/>
          <w:szCs w:val="24"/>
        </w:rPr>
        <w:t xml:space="preserve">a través del Sistema de Acceso a la Información Mexiquense </w:t>
      </w:r>
      <w:r w:rsidRPr="00074A76">
        <w:rPr>
          <w:rFonts w:ascii="Palatino Linotype" w:hAnsi="Palatino Linotype" w:cs="Arial"/>
          <w:b/>
          <w:sz w:val="24"/>
          <w:szCs w:val="24"/>
        </w:rPr>
        <w:t xml:space="preserve">(SAIMEX), </w:t>
      </w:r>
      <w:r w:rsidRPr="00074A76">
        <w:rPr>
          <w:rFonts w:ascii="Palatino Linotype" w:hAnsi="Palatino Linotype" w:cs="Arial"/>
          <w:sz w:val="24"/>
          <w:szCs w:val="24"/>
        </w:rPr>
        <w:t xml:space="preserve">de lo siguiente: </w:t>
      </w:r>
    </w:p>
    <w:p w14:paraId="5403FE28" w14:textId="633F3149" w:rsidR="000D1C55" w:rsidRPr="000D1C55" w:rsidRDefault="000D1C55" w:rsidP="00CB6E32">
      <w:pPr>
        <w:pStyle w:val="Prrafodelista"/>
        <w:numPr>
          <w:ilvl w:val="0"/>
          <w:numId w:val="1"/>
        </w:numPr>
        <w:autoSpaceDE w:val="0"/>
        <w:autoSpaceDN w:val="0"/>
        <w:adjustRightInd w:val="0"/>
        <w:spacing w:line="360" w:lineRule="auto"/>
        <w:jc w:val="both"/>
        <w:rPr>
          <w:rFonts w:ascii="Palatino Linotype" w:hAnsi="Palatino Linotype" w:cs="Arial"/>
          <w:i/>
          <w:iCs/>
        </w:rPr>
      </w:pPr>
      <w:r w:rsidRPr="000D1C55">
        <w:rPr>
          <w:rFonts w:ascii="Palatino Linotype" w:hAnsi="Palatino Linotype" w:cs="Arial"/>
          <w:i/>
          <w:iCs/>
        </w:rPr>
        <w:t xml:space="preserve">Recibos, comprobantes de pago o CFDI expedidos a favor de las servidoras públicas referidas en la solicitud de información </w:t>
      </w:r>
      <w:r w:rsidRPr="000D1C55">
        <w:rPr>
          <w:rFonts w:ascii="Palatino Linotype" w:hAnsi="Palatino Linotype" w:cs="Arial"/>
          <w:b/>
          <w:bCs/>
          <w:i/>
          <w:iCs/>
        </w:rPr>
        <w:t xml:space="preserve">00088/TEMOAYA/IP/2024, </w:t>
      </w:r>
      <w:r w:rsidRPr="000D1C55">
        <w:rPr>
          <w:rFonts w:ascii="Palatino Linotype" w:hAnsi="Palatino Linotype" w:cs="Arial"/>
          <w:i/>
          <w:iCs/>
        </w:rPr>
        <w:t xml:space="preserve">englobando los relativos a </w:t>
      </w:r>
      <w:r w:rsidR="00570CC9">
        <w:rPr>
          <w:rFonts w:ascii="Palatino Linotype" w:hAnsi="Palatino Linotype" w:cs="Arial"/>
          <w:i/>
          <w:iCs/>
        </w:rPr>
        <w:t xml:space="preserve">pago de </w:t>
      </w:r>
      <w:r w:rsidRPr="000D1C55">
        <w:rPr>
          <w:rFonts w:ascii="Palatino Linotype" w:hAnsi="Palatino Linotype" w:cs="Arial"/>
          <w:i/>
          <w:iCs/>
        </w:rPr>
        <w:t>aguinaldo y primas vacacionales</w:t>
      </w:r>
      <w:r w:rsidRPr="002D719A">
        <w:rPr>
          <w:rFonts w:ascii="Palatino Linotype" w:hAnsi="Palatino Linotype" w:cs="Arial"/>
          <w:i/>
          <w:iCs/>
          <w:highlight w:val="cyan"/>
        </w:rPr>
        <w:t>, firmados,</w:t>
      </w:r>
      <w:r w:rsidRPr="000D1C55">
        <w:rPr>
          <w:rFonts w:ascii="Palatino Linotype" w:hAnsi="Palatino Linotype" w:cs="Arial"/>
          <w:i/>
          <w:iCs/>
        </w:rPr>
        <w:t xml:space="preserve"> del periodo comprendido del uno de enero de dos mil diecinueve al treinta y uno de diciembre de dos mil veintitrés. </w:t>
      </w:r>
    </w:p>
    <w:p w14:paraId="57F69B86" w14:textId="77777777" w:rsidR="001E20F2" w:rsidRDefault="001E20F2" w:rsidP="00D92434">
      <w:pPr>
        <w:pStyle w:val="Sinespaciado"/>
        <w:spacing w:line="360" w:lineRule="auto"/>
        <w:ind w:left="782"/>
        <w:jc w:val="both"/>
        <w:rPr>
          <w:rFonts w:ascii="Palatino Linotype" w:hAnsi="Palatino Linotype" w:cs="Arial"/>
          <w:i/>
        </w:rPr>
      </w:pPr>
    </w:p>
    <w:p w14:paraId="163BA6B7" w14:textId="12295D8D" w:rsidR="00D92434" w:rsidRDefault="00D92434" w:rsidP="00D92434">
      <w:pPr>
        <w:pStyle w:val="Sinespaciado"/>
        <w:spacing w:line="360" w:lineRule="auto"/>
        <w:ind w:left="782"/>
        <w:jc w:val="both"/>
        <w:rPr>
          <w:rFonts w:ascii="Palatino Linotype" w:hAnsi="Palatino Linotype" w:cs="Arial"/>
          <w:i/>
        </w:rPr>
      </w:pPr>
      <w:r>
        <w:rPr>
          <w:rFonts w:ascii="Palatino Linotype" w:hAnsi="Palatino Linotype" w:cs="Arial"/>
          <w:i/>
        </w:rPr>
        <w:t>Para la entrega en versión pública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y se ponga a disposición del Recurrente.</w:t>
      </w:r>
    </w:p>
    <w:p w14:paraId="4E42248F" w14:textId="77777777" w:rsidR="00570CC9" w:rsidRDefault="00570CC9" w:rsidP="00D92434">
      <w:pPr>
        <w:pStyle w:val="Sinespaciado"/>
        <w:spacing w:line="360" w:lineRule="auto"/>
        <w:ind w:left="782"/>
        <w:jc w:val="both"/>
        <w:rPr>
          <w:rFonts w:ascii="Palatino Linotype" w:hAnsi="Palatino Linotype" w:cs="Arial"/>
          <w:i/>
        </w:rPr>
      </w:pPr>
    </w:p>
    <w:p w14:paraId="74939E62" w14:textId="55204444" w:rsidR="000D1C55" w:rsidRDefault="000D1C55" w:rsidP="000D1C55">
      <w:pPr>
        <w:pStyle w:val="Sinespaciado"/>
        <w:spacing w:line="360" w:lineRule="auto"/>
        <w:ind w:left="720"/>
        <w:jc w:val="both"/>
        <w:rPr>
          <w:rFonts w:ascii="Palatino Linotype" w:hAnsi="Palatino Linotype" w:cs="Arial"/>
          <w:i/>
        </w:rPr>
      </w:pPr>
      <w:bookmarkStart w:id="2" w:name="_Hlk174961550"/>
      <w:r w:rsidRPr="00453E53">
        <w:rPr>
          <w:rFonts w:ascii="Palatino Linotype" w:hAnsi="Palatino Linotype" w:cs="Arial"/>
          <w:i/>
        </w:rPr>
        <w:lastRenderedPageBreak/>
        <w:t xml:space="preserve">Una vez realizada la búsqueda exhaustiva y razonable, para el caso de no contar con la información </w:t>
      </w:r>
      <w:r w:rsidRPr="002D719A">
        <w:rPr>
          <w:rFonts w:ascii="Palatino Linotype" w:hAnsi="Palatino Linotype" w:cs="Arial"/>
          <w:i/>
          <w:highlight w:val="cyan"/>
        </w:rPr>
        <w:t>firmada</w:t>
      </w:r>
      <w:r w:rsidR="007961D1">
        <w:rPr>
          <w:rFonts w:ascii="Palatino Linotype" w:hAnsi="Palatino Linotype" w:cs="Arial"/>
          <w:i/>
        </w:rPr>
        <w:t xml:space="preserve"> </w:t>
      </w:r>
      <w:r w:rsidR="007961D1" w:rsidRPr="007961D1">
        <w:rPr>
          <w:rFonts w:ascii="Palatino Linotype" w:hAnsi="Palatino Linotype" w:cs="Arial"/>
          <w:i/>
          <w:highlight w:val="cyan"/>
        </w:rPr>
        <w:t>por no tratarse de una obligación de los servidores públicos</w:t>
      </w:r>
      <w:r w:rsidRPr="007961D1">
        <w:rPr>
          <w:rFonts w:ascii="Palatino Linotype" w:hAnsi="Palatino Linotype" w:cs="Arial"/>
          <w:i/>
          <w:highlight w:val="cyan"/>
        </w:rPr>
        <w:t>,</w:t>
      </w:r>
      <w:r>
        <w:rPr>
          <w:rFonts w:ascii="Palatino Linotype" w:hAnsi="Palatino Linotype" w:cs="Arial"/>
          <w:i/>
        </w:rPr>
        <w:t xml:space="preserve"> bastará con que haga entrega </w:t>
      </w:r>
      <w:r w:rsidR="007961D1" w:rsidRPr="007961D1">
        <w:rPr>
          <w:rFonts w:ascii="Palatino Linotype" w:hAnsi="Palatino Linotype" w:cs="Arial"/>
          <w:i/>
          <w:highlight w:val="cyan"/>
        </w:rPr>
        <w:t>de los soportes documentales</w:t>
      </w:r>
      <w:r>
        <w:rPr>
          <w:rFonts w:ascii="Palatino Linotype" w:hAnsi="Palatino Linotype" w:cs="Arial"/>
          <w:i/>
        </w:rPr>
        <w:t xml:space="preserve"> en los términos en los </w:t>
      </w:r>
      <w:r w:rsidR="00570CC9">
        <w:rPr>
          <w:rFonts w:ascii="Palatino Linotype" w:hAnsi="Palatino Linotype" w:cs="Arial"/>
          <w:i/>
        </w:rPr>
        <w:t>cuales</w:t>
      </w:r>
      <w:r>
        <w:rPr>
          <w:rFonts w:ascii="Palatino Linotype" w:hAnsi="Palatino Linotype" w:cs="Arial"/>
          <w:i/>
        </w:rPr>
        <w:t xml:space="preserve"> obre en sus archivos. </w:t>
      </w:r>
    </w:p>
    <w:bookmarkEnd w:id="2"/>
    <w:p w14:paraId="71604404" w14:textId="77777777" w:rsidR="000D1C55" w:rsidRDefault="000D1C55" w:rsidP="000D1C55">
      <w:pPr>
        <w:pStyle w:val="Sinespaciado"/>
        <w:spacing w:line="360" w:lineRule="auto"/>
        <w:ind w:left="720"/>
        <w:jc w:val="both"/>
        <w:rPr>
          <w:rFonts w:ascii="Palatino Linotype" w:hAnsi="Palatino Linotype" w:cs="Arial"/>
          <w:i/>
        </w:rPr>
      </w:pPr>
    </w:p>
    <w:p w14:paraId="655545F7" w14:textId="77777777" w:rsidR="000D1C55" w:rsidRPr="00DC5E29" w:rsidRDefault="000D1C55" w:rsidP="000D1C55">
      <w:pPr>
        <w:spacing w:line="360" w:lineRule="auto"/>
        <w:jc w:val="both"/>
        <w:rPr>
          <w:rFonts w:ascii="Palatino Linotype" w:hAnsi="Palatino Linotype" w:cs="Tahoma"/>
          <w:bCs/>
        </w:rPr>
      </w:pPr>
      <w:r w:rsidRPr="00DC5E29">
        <w:rPr>
          <w:rFonts w:ascii="Palatino Linotype" w:hAnsi="Palatino Linotype" w:cs="Arial"/>
          <w:b/>
          <w:sz w:val="28"/>
        </w:rPr>
        <w:t>TERCERO</w:t>
      </w:r>
      <w:r w:rsidRPr="00DC5E29">
        <w:rPr>
          <w:rFonts w:ascii="Palatino Linotype" w:hAnsi="Palatino Linotype" w:cs="Arial"/>
          <w:b/>
        </w:rPr>
        <w:t>.</w:t>
      </w:r>
      <w:r w:rsidRPr="00DC5E29">
        <w:rPr>
          <w:rFonts w:ascii="Palatino Linotype" w:hAnsi="Palatino Linotype" w:cs="Arial"/>
        </w:rPr>
        <w:t xml:space="preserve"> </w:t>
      </w:r>
      <w:r w:rsidRPr="00DC5E29">
        <w:rPr>
          <w:rFonts w:ascii="Palatino Linotype" w:hAnsi="Palatino Linotype" w:cs="Tahoma"/>
          <w:b/>
        </w:rPr>
        <w:t>NOTIFÍQUESE</w:t>
      </w:r>
      <w:r>
        <w:rPr>
          <w:rFonts w:ascii="Palatino Linotype" w:hAnsi="Palatino Linotype" w:cs="Tahoma"/>
          <w:b/>
        </w:rPr>
        <w:t xml:space="preserve"> </w:t>
      </w:r>
      <w:r w:rsidRPr="00DC5E29">
        <w:rPr>
          <w:rFonts w:ascii="Palatino Linotype" w:hAnsi="Palatino Linotype" w:cs="Arial"/>
        </w:rPr>
        <w:t>a través del Sistema de Acceso a la Inf</w:t>
      </w:r>
      <w:r>
        <w:rPr>
          <w:rFonts w:ascii="Palatino Linotype" w:hAnsi="Palatino Linotype" w:cs="Arial"/>
        </w:rPr>
        <w:t xml:space="preserve">ormación Mexiquense </w:t>
      </w:r>
      <w:r w:rsidRPr="002F26BB">
        <w:rPr>
          <w:rFonts w:ascii="Palatino Linotype" w:hAnsi="Palatino Linotype" w:cs="Arial"/>
          <w:b/>
        </w:rPr>
        <w:t>(SAIMEX)</w:t>
      </w:r>
      <w:r>
        <w:rPr>
          <w:rFonts w:ascii="Palatino Linotype" w:hAnsi="Palatino Linotype" w:cs="Arial"/>
        </w:rPr>
        <w:t xml:space="preserve">, </w:t>
      </w:r>
      <w:r w:rsidRPr="00DC5E29">
        <w:rPr>
          <w:rFonts w:ascii="Palatino Linotype" w:hAnsi="Palatino Linotype" w:cs="Tahoma"/>
        </w:rPr>
        <w:t xml:space="preserve">la presente Resolución al Titular de la Unidad de Transparencia del </w:t>
      </w:r>
      <w:r w:rsidRPr="00DC5E29">
        <w:rPr>
          <w:rFonts w:ascii="Palatino Linotype" w:hAnsi="Palatino Linotype" w:cs="Tahoma"/>
          <w:b/>
        </w:rPr>
        <w:t>Sujeto Obligado</w:t>
      </w:r>
      <w:r w:rsidRPr="00DC5E29">
        <w:rPr>
          <w:rFonts w:ascii="Palatino Linotype" w:hAnsi="Palatino Linotype" w:cs="Tahoma"/>
        </w:rPr>
        <w:t>,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w:t>
      </w:r>
      <w:r>
        <w:rPr>
          <w:rFonts w:ascii="Palatino Linotype" w:hAnsi="Palatino Linotype" w:cs="Tahoma"/>
        </w:rPr>
        <w:t xml:space="preserve"> la presente y, </w:t>
      </w:r>
      <w:r w:rsidRPr="004A7293">
        <w:rPr>
          <w:rFonts w:ascii="Palatino Linotype" w:eastAsia="Palatino Linotype" w:hAnsi="Palatino Linotype" w:cs="Palatino Linotype"/>
          <w:bCs/>
          <w:color w:val="000000"/>
          <w:lang w:val="es-ES_tradnl" w:eastAsia="es-MX"/>
        </w:rPr>
        <w:t>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136A00C8" w14:textId="77777777" w:rsidR="000D1C55" w:rsidRPr="00DC5E29" w:rsidRDefault="000D1C55" w:rsidP="000D1C55">
      <w:pPr>
        <w:spacing w:line="360" w:lineRule="auto"/>
        <w:ind w:right="-595"/>
        <w:jc w:val="both"/>
        <w:rPr>
          <w:rFonts w:ascii="Palatino Linotype" w:hAnsi="Palatino Linotype" w:cs="Tahoma"/>
          <w:bCs/>
        </w:rPr>
      </w:pPr>
    </w:p>
    <w:p w14:paraId="64ACA948" w14:textId="77777777" w:rsidR="000D1C55" w:rsidRDefault="000D1C55" w:rsidP="000D1C55">
      <w:pPr>
        <w:autoSpaceDE w:val="0"/>
        <w:autoSpaceDN w:val="0"/>
        <w:adjustRightInd w:val="0"/>
        <w:spacing w:line="360" w:lineRule="auto"/>
        <w:jc w:val="both"/>
        <w:rPr>
          <w:rFonts w:ascii="Palatino Linotype" w:hAnsi="Palatino Linotype" w:cs="Arial"/>
        </w:rPr>
      </w:pPr>
      <w:r w:rsidRPr="00DC5E29">
        <w:rPr>
          <w:rFonts w:ascii="Palatino Linotype" w:hAnsi="Palatino Linotype" w:cs="Arial"/>
          <w:b/>
          <w:sz w:val="28"/>
          <w:szCs w:val="28"/>
        </w:rPr>
        <w:t>CUARTO.</w:t>
      </w:r>
      <w:r w:rsidRPr="00DC5E29">
        <w:rPr>
          <w:rFonts w:ascii="Palatino Linotype" w:hAnsi="Palatino Linotype" w:cs="Arial"/>
          <w:b/>
        </w:rPr>
        <w:t xml:space="preserve"> </w:t>
      </w:r>
      <w:r w:rsidRPr="00DC5E29">
        <w:rPr>
          <w:rFonts w:ascii="Palatino Linotype" w:hAnsi="Palatino Linotype" w:cs="Arial"/>
        </w:rPr>
        <w:t xml:space="preserve">De conformidad con el artículo 198 de la Ley de Transparencia y Acceso a la Información Pública del Estado de México y Municipios, de considerarlo procedente, el </w:t>
      </w:r>
      <w:r w:rsidRPr="00DC5E29">
        <w:rPr>
          <w:rFonts w:ascii="Palatino Linotype" w:hAnsi="Palatino Linotype" w:cs="Arial"/>
          <w:b/>
        </w:rPr>
        <w:t>Sujeto Obligado</w:t>
      </w:r>
      <w:r w:rsidRPr="00DC5E29">
        <w:rPr>
          <w:rFonts w:ascii="Palatino Linotype" w:hAnsi="Palatino Linotype" w:cs="Arial"/>
        </w:rPr>
        <w:t xml:space="preserve"> de manera fundada y motivada, podrá solicitar una ampliación de plazo para el cumplimiento de la presente resolución.</w:t>
      </w:r>
    </w:p>
    <w:p w14:paraId="4EE72AF0" w14:textId="77777777" w:rsidR="000D1C55" w:rsidRDefault="000D1C55" w:rsidP="000D1C55">
      <w:pPr>
        <w:autoSpaceDE w:val="0"/>
        <w:autoSpaceDN w:val="0"/>
        <w:adjustRightInd w:val="0"/>
        <w:spacing w:line="360" w:lineRule="auto"/>
        <w:jc w:val="both"/>
        <w:rPr>
          <w:rFonts w:ascii="Palatino Linotype" w:hAnsi="Palatino Linotype" w:cs="Arial"/>
        </w:rPr>
      </w:pPr>
    </w:p>
    <w:p w14:paraId="156715BA" w14:textId="77777777" w:rsidR="000D1C55" w:rsidRDefault="000D1C55" w:rsidP="000D1C55">
      <w:pPr>
        <w:autoSpaceDE w:val="0"/>
        <w:autoSpaceDN w:val="0"/>
        <w:adjustRightInd w:val="0"/>
        <w:spacing w:line="360" w:lineRule="auto"/>
        <w:jc w:val="both"/>
        <w:rPr>
          <w:rFonts w:ascii="Palatino Linotype" w:hAnsi="Palatino Linotype" w:cs="Arial"/>
        </w:rPr>
      </w:pPr>
      <w:r w:rsidRPr="00DC5E29">
        <w:rPr>
          <w:rFonts w:ascii="Palatino Linotype" w:hAnsi="Palatino Linotype"/>
          <w:b/>
          <w:sz w:val="28"/>
          <w:szCs w:val="28"/>
        </w:rPr>
        <w:t>QUINTO</w:t>
      </w:r>
      <w:r w:rsidRPr="00DC5E29">
        <w:rPr>
          <w:rFonts w:ascii="Palatino Linotype" w:hAnsi="Palatino Linotype"/>
          <w:b/>
        </w:rPr>
        <w:t xml:space="preserve">. </w:t>
      </w:r>
      <w:r w:rsidRPr="00DC5E29">
        <w:rPr>
          <w:rFonts w:ascii="Palatino Linotype" w:hAnsi="Palatino Linotype" w:cs="Arial"/>
          <w:b/>
        </w:rPr>
        <w:t>NOTIFÍQUESE</w:t>
      </w:r>
      <w:r w:rsidRPr="00DC5E29">
        <w:rPr>
          <w:rFonts w:ascii="Palatino Linotype" w:hAnsi="Palatino Linotype" w:cs="Arial"/>
        </w:rPr>
        <w:t xml:space="preserve"> a través del Sistema de Acceso a la Inf</w:t>
      </w:r>
      <w:r>
        <w:rPr>
          <w:rFonts w:ascii="Palatino Linotype" w:hAnsi="Palatino Linotype" w:cs="Arial"/>
        </w:rPr>
        <w:t>ormación Mexiquense (SAIMEX), al</w:t>
      </w:r>
      <w:r w:rsidRPr="00DC5E29">
        <w:rPr>
          <w:rFonts w:ascii="Palatino Linotype" w:hAnsi="Palatino Linotype" w:cs="Arial"/>
        </w:rPr>
        <w:t xml:space="preserve"> </w:t>
      </w:r>
      <w:r w:rsidRPr="00DC5E29">
        <w:rPr>
          <w:rFonts w:ascii="Palatino Linotype" w:hAnsi="Palatino Linotype" w:cs="Arial"/>
          <w:b/>
        </w:rPr>
        <w:t>RECURRENTE</w:t>
      </w:r>
      <w:r w:rsidRPr="00DC5E29">
        <w:rPr>
          <w:rFonts w:ascii="Palatino Linotype" w:hAnsi="Palatino Linotype" w:cs="Arial"/>
        </w:rPr>
        <w:t xml:space="preserve"> y hágasele del conocimiento que en caso de considerar que le causa algún perjuicio, podrá promover el Juicio de Amparo en los términos de las leyes </w:t>
      </w:r>
      <w:r w:rsidRPr="00DC5E29">
        <w:rPr>
          <w:rFonts w:ascii="Palatino Linotype" w:hAnsi="Palatino Linotype" w:cs="Arial"/>
        </w:rPr>
        <w:lastRenderedPageBreak/>
        <w:t>aplicables, de acuerdo a lo estipulado por el artículo 196 de la Ley de Transparencia y Acceso a la Información Pública del Estado de México y Municipios.</w:t>
      </w:r>
    </w:p>
    <w:p w14:paraId="23F9AC61" w14:textId="77777777" w:rsidR="007961D1" w:rsidRDefault="007961D1" w:rsidP="000D1C55">
      <w:pPr>
        <w:spacing w:line="360" w:lineRule="auto"/>
        <w:jc w:val="both"/>
        <w:rPr>
          <w:rFonts w:ascii="Palatino Linotype" w:hAnsi="Palatino Linotype" w:cs="Arial"/>
          <w:sz w:val="21"/>
          <w:szCs w:val="21"/>
        </w:rPr>
      </w:pPr>
    </w:p>
    <w:p w14:paraId="13EE8C70" w14:textId="5DF53165" w:rsidR="000D1C55" w:rsidRPr="007961D1" w:rsidRDefault="000D1C55" w:rsidP="000D1C55">
      <w:pPr>
        <w:spacing w:line="360" w:lineRule="auto"/>
        <w:jc w:val="both"/>
        <w:rPr>
          <w:rFonts w:ascii="Palatino Linotype" w:hAnsi="Palatino Linotype" w:cs="Arial"/>
        </w:rPr>
      </w:pPr>
      <w:r w:rsidRPr="007961D1">
        <w:rPr>
          <w:rFonts w:ascii="Palatino Linotype" w:hAnsi="Palatino Linotype" w:cs="Arial"/>
        </w:rPr>
        <w:t>ASÍ LO RESUELVE, POR UNANIMIDAD DE VOTOS EL PLENO DEL</w:t>
      </w:r>
      <w:r w:rsidRPr="007961D1">
        <w:rPr>
          <w:rFonts w:ascii="Palatino Linotype" w:eastAsia="Arial Unicode MS" w:hAnsi="Palatino Linotype" w:cs="Arial"/>
        </w:rPr>
        <w:t xml:space="preserve"> INSTITUTO DE TRANSPARENCIA, ACCESO A LA INFORMACIÓN PÚBLICA Y PROTECCIÓN DE DATOS PERSONALES DEL ESTADO DE MÉXICO Y MUNICIPIOS</w:t>
      </w:r>
      <w:r w:rsidRPr="007961D1">
        <w:rPr>
          <w:rFonts w:ascii="Palatino Linotype" w:hAnsi="Palatino Linotype" w:cs="Arial"/>
        </w:rPr>
        <w:t xml:space="preserve">, CONFORMADO POR LOS COMISIONADOS JOSÉ MARTÍNEZ VILCHIS, MARÍA DEL ROSARIO MEJÍA AYALA, SHARON CRISTINA MORALES MARTÍNEZ, LUIS GUSTAVO PARRA NORIEGA Y GUADALUPE RAMÍREZ PEÑA, EN LA VIGÉSIMA NOVENA SESIÓN ORDINARIA CELEBRADA EL VEINTIUNO DE AGOSTO DE DOS MIL VEINTICUATRO, ANTE EL SECRETARIO TÉCNICO DEL PLENO, ALEXIS TAPIA RAMÍREZ. </w:t>
      </w:r>
    </w:p>
    <w:p w14:paraId="418E5A09" w14:textId="77777777" w:rsidR="000D1C55" w:rsidRPr="000D1C55" w:rsidRDefault="000D1C55" w:rsidP="000D1C55">
      <w:pPr>
        <w:spacing w:line="360" w:lineRule="auto"/>
        <w:jc w:val="both"/>
        <w:rPr>
          <w:rFonts w:ascii="Palatino Linotype" w:hAnsi="Palatino Linotype" w:cs="Arial"/>
          <w:sz w:val="18"/>
          <w:szCs w:val="18"/>
        </w:rPr>
      </w:pPr>
      <w:r w:rsidRPr="000D1C55">
        <w:rPr>
          <w:rFonts w:ascii="Palatino Linotype" w:hAnsi="Palatino Linotype" w:cs="Arial"/>
          <w:sz w:val="18"/>
          <w:szCs w:val="18"/>
        </w:rPr>
        <w:t>CCR/JCMA</w:t>
      </w:r>
    </w:p>
    <w:p w14:paraId="700F08E9" w14:textId="3D66C5A6" w:rsidR="003F50F0" w:rsidRDefault="007961D1" w:rsidP="009A7DBA">
      <w:pPr>
        <w:pStyle w:val="Prrafodelista"/>
        <w:autoSpaceDE w:val="0"/>
        <w:autoSpaceDN w:val="0"/>
        <w:adjustRightInd w:val="0"/>
        <w:spacing w:before="240" w:after="160" w:line="360" w:lineRule="auto"/>
        <w:ind w:left="0"/>
        <w:jc w:val="both"/>
        <w:rPr>
          <w:rFonts w:ascii="Palatino Linotype" w:hAnsi="Palatino Linotype"/>
          <w:bCs/>
          <w:sz w:val="18"/>
          <w:szCs w:val="18"/>
        </w:rPr>
      </w:pPr>
      <w:r>
        <w:rPr>
          <w:rFonts w:ascii="Palatino Linotype" w:hAnsi="Palatino Linotype"/>
          <w:bCs/>
          <w:noProof/>
          <w:sz w:val="18"/>
          <w:szCs w:val="18"/>
          <w:lang w:val="es-MX" w:eastAsia="es-MX"/>
        </w:rPr>
        <mc:AlternateContent>
          <mc:Choice Requires="wps">
            <w:drawing>
              <wp:anchor distT="0" distB="0" distL="114300" distR="114300" simplePos="0" relativeHeight="251807734" behindDoc="0" locked="0" layoutInCell="1" allowOverlap="1" wp14:anchorId="2AB94108" wp14:editId="20404DCB">
                <wp:simplePos x="0" y="0"/>
                <wp:positionH relativeFrom="margin">
                  <wp:align>right</wp:align>
                </wp:positionH>
                <wp:positionV relativeFrom="paragraph">
                  <wp:posOffset>57149</wp:posOffset>
                </wp:positionV>
                <wp:extent cx="5581650" cy="3648075"/>
                <wp:effectExtent l="0" t="0" r="19050" b="28575"/>
                <wp:wrapNone/>
                <wp:docPr id="848526644" name="Straight Connector 2"/>
                <wp:cNvGraphicFramePr/>
                <a:graphic xmlns:a="http://schemas.openxmlformats.org/drawingml/2006/main">
                  <a:graphicData uri="http://schemas.microsoft.com/office/word/2010/wordprocessingShape">
                    <wps:wsp>
                      <wps:cNvCnPr/>
                      <wps:spPr>
                        <a:xfrm>
                          <a:off x="0" y="0"/>
                          <a:ext cx="5581650" cy="36480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F7FF00" id="Straight Connector 2" o:spid="_x0000_s1026" style="position:absolute;z-index:25180773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8.3pt,4.5pt" to="827.8pt,29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" strokecolor="#5b9bd5 [3204]" strokeweight=".5pt">
                <v:stroke joinstyle="miter"/>
                <w10:wrap anchorx="margin"/>
              </v:line>
            </w:pict>
          </mc:Fallback>
        </mc:AlternateContent>
      </w:r>
    </w:p>
    <w:p w14:paraId="253D3E33" w14:textId="77777777" w:rsidR="003F50F0" w:rsidRDefault="003F50F0" w:rsidP="009A7DBA">
      <w:pPr>
        <w:pStyle w:val="Prrafodelista"/>
        <w:autoSpaceDE w:val="0"/>
        <w:autoSpaceDN w:val="0"/>
        <w:adjustRightInd w:val="0"/>
        <w:spacing w:before="240" w:after="160" w:line="360" w:lineRule="auto"/>
        <w:ind w:left="0"/>
        <w:jc w:val="both"/>
        <w:rPr>
          <w:rFonts w:ascii="Palatino Linotype" w:hAnsi="Palatino Linotype"/>
          <w:bCs/>
          <w:sz w:val="18"/>
          <w:szCs w:val="18"/>
        </w:rPr>
      </w:pPr>
    </w:p>
    <w:p w14:paraId="2E25A979" w14:textId="77777777" w:rsidR="003F50F0" w:rsidRDefault="003F50F0" w:rsidP="009A7DBA">
      <w:pPr>
        <w:pStyle w:val="Prrafodelista"/>
        <w:autoSpaceDE w:val="0"/>
        <w:autoSpaceDN w:val="0"/>
        <w:adjustRightInd w:val="0"/>
        <w:spacing w:before="240" w:after="160" w:line="360" w:lineRule="auto"/>
        <w:ind w:left="0"/>
        <w:jc w:val="both"/>
        <w:rPr>
          <w:rFonts w:ascii="Palatino Linotype" w:hAnsi="Palatino Linotype"/>
          <w:bCs/>
          <w:sz w:val="18"/>
          <w:szCs w:val="18"/>
        </w:rPr>
      </w:pPr>
    </w:p>
    <w:p w14:paraId="2E7E29DC" w14:textId="77777777" w:rsidR="003F50F0" w:rsidRDefault="003F50F0" w:rsidP="009A7DBA">
      <w:pPr>
        <w:pStyle w:val="Prrafodelista"/>
        <w:autoSpaceDE w:val="0"/>
        <w:autoSpaceDN w:val="0"/>
        <w:adjustRightInd w:val="0"/>
        <w:spacing w:before="240" w:after="160" w:line="360" w:lineRule="auto"/>
        <w:ind w:left="0"/>
        <w:jc w:val="both"/>
        <w:rPr>
          <w:rFonts w:ascii="Palatino Linotype" w:hAnsi="Palatino Linotype"/>
          <w:bCs/>
          <w:sz w:val="18"/>
          <w:szCs w:val="18"/>
        </w:rPr>
      </w:pPr>
    </w:p>
    <w:p w14:paraId="0461A5EE" w14:textId="77777777" w:rsidR="003F50F0" w:rsidRDefault="003F50F0" w:rsidP="009A7DBA">
      <w:pPr>
        <w:pStyle w:val="Prrafodelista"/>
        <w:autoSpaceDE w:val="0"/>
        <w:autoSpaceDN w:val="0"/>
        <w:adjustRightInd w:val="0"/>
        <w:spacing w:before="240" w:after="160" w:line="360" w:lineRule="auto"/>
        <w:ind w:left="0"/>
        <w:jc w:val="both"/>
        <w:rPr>
          <w:rFonts w:ascii="Palatino Linotype" w:hAnsi="Palatino Linotype"/>
          <w:bCs/>
          <w:sz w:val="18"/>
          <w:szCs w:val="18"/>
        </w:rPr>
      </w:pPr>
    </w:p>
    <w:p w14:paraId="4B206977" w14:textId="77777777" w:rsidR="003F50F0" w:rsidRDefault="003F50F0" w:rsidP="009A7DBA">
      <w:pPr>
        <w:pStyle w:val="Prrafodelista"/>
        <w:autoSpaceDE w:val="0"/>
        <w:autoSpaceDN w:val="0"/>
        <w:adjustRightInd w:val="0"/>
        <w:spacing w:before="240" w:after="160" w:line="360" w:lineRule="auto"/>
        <w:ind w:left="0"/>
        <w:jc w:val="both"/>
        <w:rPr>
          <w:rFonts w:ascii="Palatino Linotype" w:hAnsi="Palatino Linotype"/>
          <w:bCs/>
          <w:sz w:val="18"/>
          <w:szCs w:val="18"/>
        </w:rPr>
      </w:pPr>
    </w:p>
    <w:p w14:paraId="42FB95A9" w14:textId="77777777" w:rsidR="003F50F0" w:rsidRDefault="003F50F0" w:rsidP="009A7DBA">
      <w:pPr>
        <w:pStyle w:val="Prrafodelista"/>
        <w:autoSpaceDE w:val="0"/>
        <w:autoSpaceDN w:val="0"/>
        <w:adjustRightInd w:val="0"/>
        <w:spacing w:before="240" w:after="160" w:line="360" w:lineRule="auto"/>
        <w:ind w:left="0"/>
        <w:jc w:val="both"/>
        <w:rPr>
          <w:rFonts w:ascii="Palatino Linotype" w:hAnsi="Palatino Linotype"/>
          <w:bCs/>
          <w:sz w:val="18"/>
          <w:szCs w:val="18"/>
        </w:rPr>
      </w:pPr>
    </w:p>
    <w:p w14:paraId="2316DADE" w14:textId="77777777" w:rsidR="003F50F0" w:rsidRDefault="003F50F0" w:rsidP="009A7DBA">
      <w:pPr>
        <w:pStyle w:val="Prrafodelista"/>
        <w:autoSpaceDE w:val="0"/>
        <w:autoSpaceDN w:val="0"/>
        <w:adjustRightInd w:val="0"/>
        <w:spacing w:before="240" w:after="160" w:line="360" w:lineRule="auto"/>
        <w:ind w:left="0"/>
        <w:jc w:val="both"/>
        <w:rPr>
          <w:rFonts w:ascii="Palatino Linotype" w:hAnsi="Palatino Linotype"/>
          <w:bCs/>
          <w:sz w:val="18"/>
          <w:szCs w:val="18"/>
        </w:rPr>
      </w:pPr>
    </w:p>
    <w:p w14:paraId="60805366" w14:textId="77777777" w:rsidR="003F50F0" w:rsidRDefault="003F50F0" w:rsidP="009A7DBA">
      <w:pPr>
        <w:pStyle w:val="Prrafodelista"/>
        <w:autoSpaceDE w:val="0"/>
        <w:autoSpaceDN w:val="0"/>
        <w:adjustRightInd w:val="0"/>
        <w:spacing w:before="240" w:after="160" w:line="360" w:lineRule="auto"/>
        <w:ind w:left="0"/>
        <w:jc w:val="both"/>
        <w:rPr>
          <w:rFonts w:ascii="Palatino Linotype" w:hAnsi="Palatino Linotype"/>
          <w:bCs/>
          <w:sz w:val="18"/>
          <w:szCs w:val="18"/>
        </w:rPr>
      </w:pPr>
    </w:p>
    <w:p w14:paraId="1116E0E2" w14:textId="77777777" w:rsidR="003F50F0" w:rsidRDefault="003F50F0" w:rsidP="009A7DBA">
      <w:pPr>
        <w:pStyle w:val="Prrafodelista"/>
        <w:autoSpaceDE w:val="0"/>
        <w:autoSpaceDN w:val="0"/>
        <w:adjustRightInd w:val="0"/>
        <w:spacing w:before="240" w:after="160" w:line="360" w:lineRule="auto"/>
        <w:ind w:left="0"/>
        <w:jc w:val="both"/>
        <w:rPr>
          <w:rFonts w:ascii="Palatino Linotype" w:hAnsi="Palatino Linotype"/>
          <w:bCs/>
          <w:sz w:val="18"/>
          <w:szCs w:val="18"/>
        </w:rPr>
      </w:pPr>
    </w:p>
    <w:p w14:paraId="53FD8005" w14:textId="77777777" w:rsidR="003F50F0" w:rsidRDefault="003F50F0" w:rsidP="009A7DBA">
      <w:pPr>
        <w:pStyle w:val="Prrafodelista"/>
        <w:autoSpaceDE w:val="0"/>
        <w:autoSpaceDN w:val="0"/>
        <w:adjustRightInd w:val="0"/>
        <w:spacing w:before="240" w:after="160" w:line="360" w:lineRule="auto"/>
        <w:ind w:left="0"/>
        <w:jc w:val="both"/>
        <w:rPr>
          <w:rFonts w:ascii="Palatino Linotype" w:hAnsi="Palatino Linotype"/>
          <w:bCs/>
          <w:sz w:val="18"/>
          <w:szCs w:val="18"/>
        </w:rPr>
      </w:pPr>
    </w:p>
    <w:p w14:paraId="1138A6F6" w14:textId="77777777" w:rsidR="003F50F0" w:rsidRDefault="003F50F0" w:rsidP="009A7DBA">
      <w:pPr>
        <w:pStyle w:val="Prrafodelista"/>
        <w:autoSpaceDE w:val="0"/>
        <w:autoSpaceDN w:val="0"/>
        <w:adjustRightInd w:val="0"/>
        <w:spacing w:before="240" w:after="160" w:line="360" w:lineRule="auto"/>
        <w:ind w:left="0"/>
        <w:jc w:val="both"/>
        <w:rPr>
          <w:rFonts w:ascii="Palatino Linotype" w:hAnsi="Palatino Linotype"/>
          <w:bCs/>
          <w:sz w:val="18"/>
          <w:szCs w:val="18"/>
        </w:rPr>
      </w:pPr>
    </w:p>
    <w:p w14:paraId="088E620B" w14:textId="77777777" w:rsidR="003F50F0" w:rsidRDefault="003F50F0" w:rsidP="009A7DBA">
      <w:pPr>
        <w:pStyle w:val="Prrafodelista"/>
        <w:autoSpaceDE w:val="0"/>
        <w:autoSpaceDN w:val="0"/>
        <w:adjustRightInd w:val="0"/>
        <w:spacing w:before="240" w:after="160" w:line="360" w:lineRule="auto"/>
        <w:ind w:left="0"/>
        <w:jc w:val="both"/>
        <w:rPr>
          <w:rFonts w:ascii="Palatino Linotype" w:hAnsi="Palatino Linotype"/>
          <w:bCs/>
          <w:sz w:val="18"/>
          <w:szCs w:val="18"/>
        </w:rPr>
      </w:pPr>
    </w:p>
    <w:p w14:paraId="03F2832B" w14:textId="77777777" w:rsidR="003F50F0" w:rsidRPr="00280B8B" w:rsidRDefault="003F50F0" w:rsidP="009A7DBA">
      <w:pPr>
        <w:pStyle w:val="Prrafodelista"/>
        <w:autoSpaceDE w:val="0"/>
        <w:autoSpaceDN w:val="0"/>
        <w:adjustRightInd w:val="0"/>
        <w:spacing w:before="240" w:after="160" w:line="360" w:lineRule="auto"/>
        <w:ind w:left="0"/>
        <w:jc w:val="both"/>
        <w:rPr>
          <w:rFonts w:ascii="Palatino Linotype" w:hAnsi="Palatino Linotype"/>
          <w:bCs/>
          <w:sz w:val="18"/>
          <w:szCs w:val="18"/>
        </w:rPr>
      </w:pPr>
    </w:p>
    <w:p w14:paraId="00CBDD3D" w14:textId="417AC11D" w:rsidR="009A7DBA" w:rsidRDefault="009A7DBA" w:rsidP="00866F25">
      <w:pPr>
        <w:pStyle w:val="Prrafodelista"/>
        <w:tabs>
          <w:tab w:val="left" w:pos="1800"/>
        </w:tabs>
        <w:autoSpaceDE w:val="0"/>
        <w:autoSpaceDN w:val="0"/>
        <w:adjustRightInd w:val="0"/>
        <w:spacing w:before="240" w:after="160" w:line="360" w:lineRule="auto"/>
        <w:ind w:left="0"/>
        <w:jc w:val="both"/>
        <w:rPr>
          <w:rFonts w:ascii="Palatino Linotype" w:hAnsi="Palatino Linotype"/>
          <w:bCs/>
        </w:rPr>
      </w:pPr>
    </w:p>
    <w:p w14:paraId="07AF086E" w14:textId="77777777" w:rsidR="008B3A59" w:rsidRDefault="008B3A59" w:rsidP="008B3A59">
      <w:pPr>
        <w:pStyle w:val="Prrafodelista"/>
        <w:autoSpaceDE w:val="0"/>
        <w:autoSpaceDN w:val="0"/>
        <w:adjustRightInd w:val="0"/>
        <w:spacing w:before="240" w:after="160" w:line="360" w:lineRule="auto"/>
        <w:ind w:left="0"/>
        <w:jc w:val="both"/>
        <w:rPr>
          <w:rFonts w:ascii="Palatino Linotype" w:hAnsi="Palatino Linotype"/>
          <w:bCs/>
          <w:sz w:val="18"/>
          <w:szCs w:val="18"/>
        </w:rPr>
      </w:pPr>
    </w:p>
    <w:p w14:paraId="656EAE9D" w14:textId="77777777" w:rsidR="006329AB" w:rsidRDefault="006329AB" w:rsidP="00787D06">
      <w:pPr>
        <w:spacing w:line="360" w:lineRule="auto"/>
        <w:contextualSpacing/>
        <w:jc w:val="both"/>
        <w:rPr>
          <w:rFonts w:ascii="Palatino Linotype" w:eastAsia="MS Mincho" w:hAnsi="Palatino Linotype"/>
        </w:rPr>
      </w:pPr>
    </w:p>
    <w:p w14:paraId="622DBD2A" w14:textId="77777777" w:rsidR="006329AB" w:rsidRDefault="006329AB" w:rsidP="00787D06">
      <w:pPr>
        <w:spacing w:line="360" w:lineRule="auto"/>
        <w:contextualSpacing/>
        <w:jc w:val="both"/>
        <w:rPr>
          <w:rFonts w:ascii="Palatino Linotype" w:eastAsia="MS Mincho" w:hAnsi="Palatino Linotype"/>
        </w:rPr>
      </w:pPr>
    </w:p>
    <w:sectPr w:rsidR="006329AB" w:rsidSect="007217F4">
      <w:headerReference w:type="default" r:id="rId12"/>
      <w:footerReference w:type="default" r:id="rId13"/>
      <w:headerReference w:type="first" r:id="rId14"/>
      <w:footerReference w:type="first" r:id="rId15"/>
      <w:pgSz w:w="12240" w:h="15840"/>
      <w:pgMar w:top="1417" w:right="1467"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695D37" w14:textId="77777777" w:rsidR="001E2595" w:rsidRDefault="001E2595" w:rsidP="006168E4">
      <w:pPr>
        <w:spacing w:after="0" w:line="240" w:lineRule="auto"/>
      </w:pPr>
      <w:r>
        <w:separator/>
      </w:r>
    </w:p>
  </w:endnote>
  <w:endnote w:type="continuationSeparator" w:id="0">
    <w:p w14:paraId="57558FFB" w14:textId="77777777" w:rsidR="001E2595" w:rsidRDefault="001E2595" w:rsidP="006168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62E2BC" w14:textId="77777777" w:rsidR="00D338F0" w:rsidRPr="000B69FA" w:rsidRDefault="00D338F0" w:rsidP="00FB4AAD">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7623A4">
      <w:rPr>
        <w:rFonts w:ascii="Palatino Linotype" w:hAnsi="Palatino Linotype"/>
        <w:bCs/>
        <w:noProof/>
        <w:sz w:val="20"/>
      </w:rPr>
      <w:t>27</w:t>
    </w:r>
    <w:r w:rsidRPr="000B69FA">
      <w:rPr>
        <w:rFonts w:ascii="Palatino Linotype" w:hAnsi="Palatino Linotype"/>
        <w:bCs/>
        <w:sz w:val="20"/>
      </w:rPr>
      <w:fldChar w:fldCharType="end"/>
    </w:r>
    <w:r w:rsidRPr="000B69FA">
      <w:rPr>
        <w:rFonts w:ascii="Palatino Linotype" w:hAnsi="Palatino Linotype"/>
        <w:sz w:val="20"/>
      </w:rPr>
      <w:t xml:space="preserve"> de </w:t>
    </w:r>
    <w:r w:rsidRPr="000B69FA">
      <w:rPr>
        <w:rFonts w:ascii="Palatino Linotype" w:hAnsi="Palatino Linotype"/>
        <w:bCs/>
        <w:sz w:val="20"/>
      </w:rPr>
      <w:fldChar w:fldCharType="begin"/>
    </w:r>
    <w:r w:rsidRPr="000B69FA">
      <w:rPr>
        <w:rFonts w:ascii="Palatino Linotype" w:hAnsi="Palatino Linotype"/>
        <w:bCs/>
        <w:sz w:val="20"/>
      </w:rPr>
      <w:instrText>NUMPAGES  \* Arabic  \* MERGEFORMAT</w:instrText>
    </w:r>
    <w:r w:rsidRPr="000B69FA">
      <w:rPr>
        <w:rFonts w:ascii="Palatino Linotype" w:hAnsi="Palatino Linotype"/>
        <w:bCs/>
        <w:sz w:val="20"/>
      </w:rPr>
      <w:fldChar w:fldCharType="separate"/>
    </w:r>
    <w:r w:rsidR="007623A4">
      <w:rPr>
        <w:rFonts w:ascii="Palatino Linotype" w:hAnsi="Palatino Linotype"/>
        <w:bCs/>
        <w:noProof/>
        <w:sz w:val="20"/>
      </w:rPr>
      <w:t>55</w:t>
    </w:r>
    <w:r w:rsidRPr="000B69FA">
      <w:rPr>
        <w:rFonts w:ascii="Palatino Linotype" w:hAnsi="Palatino Linotype"/>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D5FBE9" w14:textId="77777777" w:rsidR="00D338F0" w:rsidRPr="000B69FA" w:rsidRDefault="00D338F0" w:rsidP="00FB4AAD">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7623A4">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sidRPr="000B69FA">
      <w:rPr>
        <w:rFonts w:ascii="Palatino Linotype" w:hAnsi="Palatino Linotype"/>
        <w:bCs/>
        <w:sz w:val="20"/>
      </w:rPr>
      <w:fldChar w:fldCharType="begin"/>
    </w:r>
    <w:r w:rsidRPr="000B69FA">
      <w:rPr>
        <w:rFonts w:ascii="Palatino Linotype" w:hAnsi="Palatino Linotype"/>
        <w:bCs/>
        <w:sz w:val="20"/>
      </w:rPr>
      <w:instrText>NUMPAGES  \* Arabic  \* MERGEFORMAT</w:instrText>
    </w:r>
    <w:r w:rsidRPr="000B69FA">
      <w:rPr>
        <w:rFonts w:ascii="Palatino Linotype" w:hAnsi="Palatino Linotype"/>
        <w:bCs/>
        <w:sz w:val="20"/>
      </w:rPr>
      <w:fldChar w:fldCharType="separate"/>
    </w:r>
    <w:r w:rsidR="007623A4">
      <w:rPr>
        <w:rFonts w:ascii="Palatino Linotype" w:hAnsi="Palatino Linotype"/>
        <w:bCs/>
        <w:noProof/>
        <w:sz w:val="20"/>
      </w:rPr>
      <w:t>55</w:t>
    </w:r>
    <w:r w:rsidRPr="000B69FA">
      <w:rPr>
        <w:rFonts w:ascii="Palatino Linotype" w:hAnsi="Palatino Linotype"/>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10C904" w14:textId="77777777" w:rsidR="001E2595" w:rsidRDefault="001E2595" w:rsidP="006168E4">
      <w:pPr>
        <w:spacing w:after="0" w:line="240" w:lineRule="auto"/>
      </w:pPr>
      <w:r>
        <w:separator/>
      </w:r>
    </w:p>
  </w:footnote>
  <w:footnote w:type="continuationSeparator" w:id="0">
    <w:p w14:paraId="242EDDEC" w14:textId="77777777" w:rsidR="001E2595" w:rsidRDefault="001E2595" w:rsidP="006168E4">
      <w:pPr>
        <w:spacing w:after="0" w:line="240" w:lineRule="auto"/>
      </w:pPr>
      <w:r>
        <w:continuationSeparator/>
      </w:r>
    </w:p>
  </w:footnote>
  <w:footnote w:id="1">
    <w:p w14:paraId="5A24AB14" w14:textId="77777777" w:rsidR="00FB072A" w:rsidRPr="007822E6" w:rsidRDefault="00FB072A" w:rsidP="00FB072A">
      <w:pPr>
        <w:jc w:val="both"/>
        <w:rPr>
          <w:rFonts w:ascii="Palatino Linotype" w:eastAsia="Times New Roman" w:hAnsi="Palatino Linotype"/>
          <w:b/>
          <w:bCs/>
          <w:i/>
          <w:sz w:val="16"/>
          <w:szCs w:val="16"/>
        </w:rPr>
      </w:pPr>
      <w:r w:rsidRPr="007822E6">
        <w:rPr>
          <w:rStyle w:val="Refdenotaalpie"/>
        </w:rPr>
        <w:footnoteRef/>
      </w:r>
      <w:r w:rsidRPr="007822E6">
        <w:t xml:space="preserve"> </w:t>
      </w:r>
      <w:r w:rsidRPr="007822E6">
        <w:rPr>
          <w:rFonts w:ascii="Palatino Linotype" w:hAnsi="Palatino Linotype"/>
          <w:b/>
          <w:bCs/>
          <w:i/>
          <w:sz w:val="16"/>
          <w:szCs w:val="16"/>
        </w:rPr>
        <w:t>IMPROCEDENCIA Y SOBRESEIMIENTO EN EL JUICIO DE AMPARO. LAS CAUSAS PREVISTAS EN LOS ARTÍCULOS 73 Y 74 DE LA LEY DE LA MATERIA, RESPECTIVAMENTE, NO SON INCOMPATIBLES CON EL ARTÍCULO 25.1 DE LA CONVENCIÓN AMERICANA SOBRE DERECHOS HUMANOS.</w:t>
      </w:r>
    </w:p>
    <w:p w14:paraId="4BC41361" w14:textId="77777777" w:rsidR="00FB072A" w:rsidRPr="005552A8" w:rsidRDefault="00FB072A" w:rsidP="00FB072A">
      <w:pPr>
        <w:jc w:val="both"/>
        <w:rPr>
          <w:rFonts w:ascii="Palatino Linotype" w:hAnsi="Palatino Linotype"/>
          <w:i/>
          <w:sz w:val="16"/>
          <w:szCs w:val="16"/>
        </w:rPr>
      </w:pPr>
      <w:r w:rsidRPr="007822E6">
        <w:rPr>
          <w:rFonts w:ascii="Palatino Linotype" w:hAnsi="Palatino Linotype"/>
          <w:i/>
          <w:sz w:val="16"/>
          <w:szCs w:val="16"/>
        </w:rPr>
        <w:t>Del examen de compatibilidad de los artículos</w:t>
      </w:r>
      <w:r w:rsidRPr="007822E6">
        <w:rPr>
          <w:rStyle w:val="apple-converted-space"/>
          <w:rFonts w:ascii="Palatino Linotype" w:hAnsi="Palatino Linotype"/>
          <w:i/>
          <w:sz w:val="16"/>
          <w:szCs w:val="16"/>
        </w:rPr>
        <w:t> </w:t>
      </w:r>
      <w:hyperlink r:id="rId1" w:history="1">
        <w:r w:rsidRPr="007822E6">
          <w:rPr>
            <w:rStyle w:val="Hipervnculo"/>
            <w:rFonts w:ascii="Palatino Linotype" w:hAnsi="Palatino Linotype"/>
            <w:i/>
            <w:sz w:val="16"/>
            <w:szCs w:val="16"/>
          </w:rPr>
          <w:t>73 y 74 de la Ley de Amparo</w:t>
        </w:r>
      </w:hyperlink>
      <w:r w:rsidRPr="007822E6">
        <w:rPr>
          <w:rStyle w:val="apple-converted-space"/>
          <w:rFonts w:ascii="Palatino Linotype" w:hAnsi="Palatino Linotype"/>
          <w:i/>
          <w:sz w:val="16"/>
          <w:szCs w:val="16"/>
        </w:rPr>
        <w:t> </w:t>
      </w:r>
      <w:r w:rsidRPr="007822E6">
        <w:rPr>
          <w:rFonts w:ascii="Palatino Linotype" w:hAnsi="Palatino Linotype"/>
          <w:i/>
          <w:sz w:val="16"/>
          <w:szCs w:val="16"/>
        </w:rPr>
        <w:t>con el artículo</w:t>
      </w:r>
      <w:r w:rsidRPr="007822E6">
        <w:rPr>
          <w:rStyle w:val="apple-converted-space"/>
          <w:rFonts w:ascii="Palatino Linotype" w:hAnsi="Palatino Linotype"/>
          <w:i/>
          <w:sz w:val="16"/>
          <w:szCs w:val="16"/>
        </w:rPr>
        <w:t> </w:t>
      </w:r>
      <w:hyperlink r:id="rId2" w:history="1">
        <w:r w:rsidRPr="007822E6">
          <w:rPr>
            <w:rStyle w:val="Hipervnculo"/>
            <w:rFonts w:ascii="Palatino Linotype" w:hAnsi="Palatino Linotype"/>
            <w:i/>
            <w:sz w:val="16"/>
            <w:szCs w:val="16"/>
          </w:rPr>
          <w:t>25.1 de la Convención Americana sobre Derechos Humanos</w:t>
        </w:r>
      </w:hyperlink>
      <w:r w:rsidRPr="007822E6">
        <w:rPr>
          <w:rStyle w:val="apple-converted-space"/>
          <w:rFonts w:ascii="Palatino Linotype" w:hAnsi="Palatino Linotype"/>
          <w:i/>
          <w:sz w:val="16"/>
          <w:szCs w:val="16"/>
        </w:rPr>
        <w:t> </w:t>
      </w:r>
      <w:r w:rsidRPr="007822E6">
        <w:rPr>
          <w:rFonts w:ascii="Palatino Linotype" w:hAnsi="Palatino Linotype"/>
          <w:b/>
          <w:i/>
          <w:sz w:val="16"/>
          <w:szCs w:val="16"/>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7822E6">
        <w:rPr>
          <w:rFonts w:ascii="Palatino Linotype" w:hAnsi="Palatino Linotype"/>
          <w:i/>
          <w:sz w:val="16"/>
          <w:szCs w:val="16"/>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88AE9" w14:textId="2523050D" w:rsidR="00D338F0" w:rsidRDefault="00D338F0">
    <w:pPr>
      <w:pStyle w:val="Encabezado"/>
    </w:pPr>
    <w:r>
      <w:rPr>
        <w:rFonts w:ascii="Palatino Linotype" w:hAnsi="Palatino Linotype" w:cs="Arial"/>
        <w:b/>
        <w:noProof/>
        <w:szCs w:val="20"/>
        <w:lang w:val="es-MX" w:eastAsia="es-MX"/>
      </w:rPr>
      <w:drawing>
        <wp:anchor distT="0" distB="0" distL="114300" distR="114300" simplePos="0" relativeHeight="251661312" behindDoc="1" locked="0" layoutInCell="0" allowOverlap="1" wp14:anchorId="3B20C00A" wp14:editId="1CC8AE94">
          <wp:simplePos x="0" y="0"/>
          <wp:positionH relativeFrom="page">
            <wp:posOffset>635</wp:posOffset>
          </wp:positionH>
          <wp:positionV relativeFrom="page">
            <wp:posOffset>48260</wp:posOffset>
          </wp:positionV>
          <wp:extent cx="7705725" cy="10048875"/>
          <wp:effectExtent l="0" t="0" r="9525" b="9525"/>
          <wp:wrapNone/>
          <wp:docPr id="4" name="Imagen 4"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tbl>
    <w:tblPr>
      <w:tblW w:w="10065" w:type="dxa"/>
      <w:tblInd w:w="-851"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70" w:type="dxa"/>
        <w:right w:w="70" w:type="dxa"/>
      </w:tblCellMar>
      <w:tblLook w:val="04A0" w:firstRow="1" w:lastRow="0" w:firstColumn="1" w:lastColumn="0" w:noHBand="0" w:noVBand="1"/>
    </w:tblPr>
    <w:tblGrid>
      <w:gridCol w:w="5529"/>
      <w:gridCol w:w="4536"/>
    </w:tblGrid>
    <w:tr w:rsidR="00D338F0" w14:paraId="46A8AAF9" w14:textId="77777777" w:rsidTr="0065263E">
      <w:trPr>
        <w:trHeight w:val="227"/>
      </w:trPr>
      <w:tc>
        <w:tcPr>
          <w:tcW w:w="5529" w:type="dxa"/>
          <w:hideMark/>
        </w:tcPr>
        <w:p w14:paraId="26B5EE34" w14:textId="3BF445B5" w:rsidR="00D338F0" w:rsidRDefault="00D338F0" w:rsidP="009A686F">
          <w:pPr>
            <w:spacing w:after="120" w:line="256" w:lineRule="auto"/>
            <w:ind w:right="204"/>
            <w:jc w:val="right"/>
            <w:rPr>
              <w:rFonts w:ascii="Palatino Linotype" w:hAnsi="Palatino Linotype" w:cs="Arial"/>
              <w:b/>
              <w:szCs w:val="20"/>
            </w:rPr>
          </w:pPr>
          <w:r>
            <w:rPr>
              <w:rFonts w:ascii="Palatino Linotype" w:hAnsi="Palatino Linotype" w:cs="Arial"/>
              <w:b/>
              <w:szCs w:val="20"/>
            </w:rPr>
            <w:t>Recurso de Revisión N°:</w:t>
          </w:r>
        </w:p>
      </w:tc>
      <w:tc>
        <w:tcPr>
          <w:tcW w:w="4536" w:type="dxa"/>
          <w:hideMark/>
        </w:tcPr>
        <w:p w14:paraId="2C800766" w14:textId="78EBC681" w:rsidR="00D338F0" w:rsidRPr="00B4142F" w:rsidRDefault="00BE673B" w:rsidP="00C25084">
          <w:pPr>
            <w:spacing w:after="120" w:line="256" w:lineRule="auto"/>
            <w:ind w:left="639" w:right="214"/>
            <w:jc w:val="both"/>
            <w:rPr>
              <w:rFonts w:ascii="Palatino Linotype" w:hAnsi="Palatino Linotype" w:cs="Arial"/>
              <w:szCs w:val="20"/>
            </w:rPr>
          </w:pPr>
          <w:r>
            <w:rPr>
              <w:rFonts w:ascii="Palatino Linotype" w:hAnsi="Palatino Linotype" w:cs="Arial"/>
              <w:bCs/>
              <w:sz w:val="24"/>
              <w:lang w:eastAsia="es-MX"/>
            </w:rPr>
            <w:t>0</w:t>
          </w:r>
          <w:r w:rsidR="00726CB4">
            <w:rPr>
              <w:rFonts w:ascii="Palatino Linotype" w:hAnsi="Palatino Linotype" w:cs="Arial"/>
              <w:bCs/>
              <w:sz w:val="24"/>
              <w:lang w:eastAsia="es-MX"/>
            </w:rPr>
            <w:t>4485</w:t>
          </w:r>
          <w:r w:rsidR="00D338F0">
            <w:rPr>
              <w:rFonts w:ascii="Palatino Linotype" w:hAnsi="Palatino Linotype" w:cs="Arial"/>
              <w:bCs/>
              <w:sz w:val="24"/>
              <w:lang w:eastAsia="es-MX"/>
            </w:rPr>
            <w:t>/INFOEM/IP/RR/202</w:t>
          </w:r>
          <w:r w:rsidR="00726CB4">
            <w:rPr>
              <w:rFonts w:ascii="Palatino Linotype" w:hAnsi="Palatino Linotype" w:cs="Arial"/>
              <w:bCs/>
              <w:sz w:val="24"/>
              <w:lang w:eastAsia="es-MX"/>
            </w:rPr>
            <w:t>4</w:t>
          </w:r>
        </w:p>
      </w:tc>
    </w:tr>
    <w:tr w:rsidR="00D338F0" w14:paraId="0E72512B" w14:textId="77777777" w:rsidTr="0065263E">
      <w:trPr>
        <w:trHeight w:val="242"/>
      </w:trPr>
      <w:tc>
        <w:tcPr>
          <w:tcW w:w="5529" w:type="dxa"/>
          <w:hideMark/>
        </w:tcPr>
        <w:p w14:paraId="4FB3E0E8" w14:textId="77777777" w:rsidR="00D338F0" w:rsidRDefault="00D338F0" w:rsidP="009A686F">
          <w:pPr>
            <w:spacing w:after="120" w:line="256" w:lineRule="auto"/>
            <w:ind w:right="204"/>
            <w:jc w:val="right"/>
            <w:rPr>
              <w:rFonts w:ascii="Palatino Linotype" w:hAnsi="Palatino Linotype" w:cs="Arial"/>
              <w:b/>
              <w:szCs w:val="20"/>
            </w:rPr>
          </w:pPr>
          <w:r>
            <w:rPr>
              <w:rFonts w:ascii="Palatino Linotype" w:hAnsi="Palatino Linotype" w:cs="Arial"/>
              <w:b/>
              <w:szCs w:val="20"/>
            </w:rPr>
            <w:t>Sujeto Obligado:</w:t>
          </w:r>
        </w:p>
      </w:tc>
      <w:tc>
        <w:tcPr>
          <w:tcW w:w="4536" w:type="dxa"/>
          <w:hideMark/>
        </w:tcPr>
        <w:p w14:paraId="42C804F0" w14:textId="03BC9F05" w:rsidR="00D338F0" w:rsidRPr="00F06FED" w:rsidRDefault="00ED0EA7" w:rsidP="00F4623D">
          <w:pPr>
            <w:spacing w:after="120" w:line="256" w:lineRule="auto"/>
            <w:ind w:left="639" w:right="214"/>
            <w:jc w:val="both"/>
            <w:rPr>
              <w:rFonts w:ascii="Palatino Linotype" w:hAnsi="Palatino Linotype" w:cs="Arial"/>
            </w:rPr>
          </w:pPr>
          <w:r>
            <w:rPr>
              <w:rFonts w:ascii="Palatino Linotype" w:hAnsi="Palatino Linotype" w:cs="Arial"/>
              <w:szCs w:val="20"/>
            </w:rPr>
            <w:t xml:space="preserve">Ayuntamiento de </w:t>
          </w:r>
          <w:r w:rsidR="00726CB4">
            <w:rPr>
              <w:rFonts w:ascii="Palatino Linotype" w:hAnsi="Palatino Linotype" w:cs="Arial"/>
              <w:szCs w:val="20"/>
            </w:rPr>
            <w:t>Temoaya</w:t>
          </w:r>
        </w:p>
      </w:tc>
    </w:tr>
    <w:tr w:rsidR="00D338F0" w14:paraId="3365CD96" w14:textId="77777777" w:rsidTr="0065263E">
      <w:trPr>
        <w:trHeight w:val="342"/>
      </w:trPr>
      <w:tc>
        <w:tcPr>
          <w:tcW w:w="5529" w:type="dxa"/>
          <w:hideMark/>
        </w:tcPr>
        <w:p w14:paraId="52A09A43" w14:textId="77777777" w:rsidR="00D338F0" w:rsidRDefault="00D338F0" w:rsidP="009A686F">
          <w:pPr>
            <w:tabs>
              <w:tab w:val="left" w:pos="4892"/>
            </w:tabs>
            <w:spacing w:after="120" w:line="256" w:lineRule="auto"/>
            <w:ind w:right="204"/>
            <w:jc w:val="right"/>
            <w:rPr>
              <w:rFonts w:ascii="Palatino Linotype" w:hAnsi="Palatino Linotype" w:cs="Arial"/>
              <w:b/>
              <w:szCs w:val="20"/>
            </w:rPr>
          </w:pPr>
          <w:r>
            <w:rPr>
              <w:rFonts w:ascii="Palatino Linotype" w:hAnsi="Palatino Linotype" w:cs="Arial"/>
              <w:b/>
              <w:szCs w:val="20"/>
            </w:rPr>
            <w:t>Comisionado Ponente:</w:t>
          </w:r>
        </w:p>
      </w:tc>
      <w:tc>
        <w:tcPr>
          <w:tcW w:w="4536" w:type="dxa"/>
          <w:hideMark/>
        </w:tcPr>
        <w:p w14:paraId="764AECA8" w14:textId="70DC65D6" w:rsidR="00D338F0" w:rsidRDefault="00D338F0" w:rsidP="009A686F">
          <w:pPr>
            <w:spacing w:after="120" w:line="256" w:lineRule="auto"/>
            <w:ind w:left="497" w:right="214" w:firstLine="142"/>
            <w:jc w:val="both"/>
            <w:rPr>
              <w:rFonts w:ascii="Palatino Linotype" w:hAnsi="Palatino Linotype" w:cs="Arial"/>
              <w:szCs w:val="20"/>
            </w:rPr>
          </w:pPr>
          <w:r>
            <w:rPr>
              <w:rFonts w:ascii="Palatino Linotype" w:hAnsi="Palatino Linotype" w:cs="Arial"/>
              <w:szCs w:val="20"/>
            </w:rPr>
            <w:t xml:space="preserve">José Martínez Vilchis </w:t>
          </w:r>
        </w:p>
      </w:tc>
    </w:tr>
  </w:tbl>
  <w:p w14:paraId="638CC457" w14:textId="77777777" w:rsidR="00D338F0" w:rsidRDefault="00D338F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65" w:type="dxa"/>
      <w:tblInd w:w="-851"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CellMar>
        <w:left w:w="70" w:type="dxa"/>
        <w:right w:w="70" w:type="dxa"/>
      </w:tblCellMar>
      <w:tblLook w:val="04A0" w:firstRow="1" w:lastRow="0" w:firstColumn="1" w:lastColumn="0" w:noHBand="0" w:noVBand="1"/>
    </w:tblPr>
    <w:tblGrid>
      <w:gridCol w:w="5529"/>
      <w:gridCol w:w="4536"/>
    </w:tblGrid>
    <w:tr w:rsidR="00D338F0" w14:paraId="02D9F2E3" w14:textId="77777777" w:rsidTr="0065263E">
      <w:trPr>
        <w:trHeight w:val="227"/>
      </w:trPr>
      <w:tc>
        <w:tcPr>
          <w:tcW w:w="5529" w:type="dxa"/>
          <w:hideMark/>
        </w:tcPr>
        <w:p w14:paraId="3EA02FD0" w14:textId="3139CF90" w:rsidR="00D338F0" w:rsidRDefault="00D338F0" w:rsidP="00FB4AAD">
          <w:pPr>
            <w:spacing w:after="120" w:line="256" w:lineRule="auto"/>
            <w:ind w:right="204"/>
            <w:jc w:val="right"/>
            <w:rPr>
              <w:rFonts w:ascii="Palatino Linotype" w:hAnsi="Palatino Linotype" w:cs="Arial"/>
              <w:b/>
              <w:szCs w:val="20"/>
            </w:rPr>
          </w:pPr>
          <w:r>
            <w:rPr>
              <w:rFonts w:ascii="Palatino Linotype" w:hAnsi="Palatino Linotype" w:cs="Arial"/>
              <w:b/>
              <w:szCs w:val="20"/>
            </w:rPr>
            <w:t>Recurso de Revisión N°:</w:t>
          </w:r>
        </w:p>
      </w:tc>
      <w:tc>
        <w:tcPr>
          <w:tcW w:w="4536" w:type="dxa"/>
          <w:hideMark/>
        </w:tcPr>
        <w:p w14:paraId="22571C00" w14:textId="1242DDD7" w:rsidR="00D338F0" w:rsidRPr="00B4142F" w:rsidRDefault="00BE673B" w:rsidP="00C25084">
          <w:pPr>
            <w:spacing w:after="120" w:line="256" w:lineRule="auto"/>
            <w:ind w:left="639" w:right="214"/>
            <w:jc w:val="both"/>
            <w:rPr>
              <w:rFonts w:ascii="Palatino Linotype" w:hAnsi="Palatino Linotype" w:cs="Arial"/>
              <w:szCs w:val="20"/>
            </w:rPr>
          </w:pPr>
          <w:r>
            <w:rPr>
              <w:rFonts w:ascii="Palatino Linotype" w:hAnsi="Palatino Linotype" w:cs="Arial"/>
              <w:bCs/>
              <w:sz w:val="24"/>
              <w:lang w:eastAsia="es-MX"/>
            </w:rPr>
            <w:t>0</w:t>
          </w:r>
          <w:r w:rsidR="00726CB4">
            <w:rPr>
              <w:rFonts w:ascii="Palatino Linotype" w:hAnsi="Palatino Linotype" w:cs="Arial"/>
              <w:bCs/>
              <w:sz w:val="24"/>
              <w:lang w:eastAsia="es-MX"/>
            </w:rPr>
            <w:t>4485</w:t>
          </w:r>
          <w:r w:rsidR="00D338F0">
            <w:rPr>
              <w:rFonts w:ascii="Palatino Linotype" w:hAnsi="Palatino Linotype" w:cs="Arial"/>
              <w:bCs/>
              <w:sz w:val="24"/>
              <w:lang w:eastAsia="es-MX"/>
            </w:rPr>
            <w:t>/INFOEM/IP/RR/202</w:t>
          </w:r>
          <w:r w:rsidR="00726CB4">
            <w:rPr>
              <w:rFonts w:ascii="Palatino Linotype" w:hAnsi="Palatino Linotype" w:cs="Arial"/>
              <w:bCs/>
              <w:sz w:val="24"/>
              <w:lang w:eastAsia="es-MX"/>
            </w:rPr>
            <w:t>4</w:t>
          </w:r>
        </w:p>
      </w:tc>
    </w:tr>
    <w:tr w:rsidR="00D338F0" w14:paraId="5AC92493" w14:textId="77777777" w:rsidTr="0065263E">
      <w:trPr>
        <w:trHeight w:val="196"/>
      </w:trPr>
      <w:tc>
        <w:tcPr>
          <w:tcW w:w="5529" w:type="dxa"/>
          <w:hideMark/>
        </w:tcPr>
        <w:p w14:paraId="7E479B7E" w14:textId="77777777" w:rsidR="00D338F0" w:rsidRDefault="00D338F0" w:rsidP="00FB4AAD">
          <w:pPr>
            <w:spacing w:after="120" w:line="256" w:lineRule="auto"/>
            <w:ind w:right="204"/>
            <w:jc w:val="right"/>
            <w:rPr>
              <w:rFonts w:ascii="Palatino Linotype" w:hAnsi="Palatino Linotype" w:cs="Arial"/>
              <w:b/>
              <w:szCs w:val="20"/>
            </w:rPr>
          </w:pPr>
          <w:r>
            <w:rPr>
              <w:rFonts w:ascii="Palatino Linotype" w:hAnsi="Palatino Linotype" w:cs="Arial"/>
              <w:b/>
              <w:szCs w:val="20"/>
            </w:rPr>
            <w:t>Recurrente:</w:t>
          </w:r>
        </w:p>
      </w:tc>
      <w:tc>
        <w:tcPr>
          <w:tcW w:w="4536" w:type="dxa"/>
          <w:hideMark/>
        </w:tcPr>
        <w:p w14:paraId="1C253759" w14:textId="377A8356" w:rsidR="00D338F0" w:rsidRPr="00F06FED" w:rsidRDefault="007623A4" w:rsidP="00CC0C5F">
          <w:pPr>
            <w:spacing w:after="120" w:line="256" w:lineRule="auto"/>
            <w:ind w:left="639" w:right="214"/>
            <w:jc w:val="both"/>
            <w:rPr>
              <w:rFonts w:ascii="Palatino Linotype" w:hAnsi="Palatino Linotype" w:cs="Arial"/>
            </w:rPr>
          </w:pPr>
          <w:r>
            <w:rPr>
              <w:rFonts w:ascii="Palatino Linotype" w:hAnsi="Palatino Linotype" w:cs="Arial"/>
            </w:rPr>
            <w:t>XXXXXXXXXXXX</w:t>
          </w:r>
          <w:r w:rsidR="00726CB4">
            <w:rPr>
              <w:rFonts w:ascii="Palatino Linotype" w:hAnsi="Palatino Linotype" w:cs="Arial"/>
            </w:rPr>
            <w:t xml:space="preserve"> </w:t>
          </w:r>
        </w:p>
      </w:tc>
    </w:tr>
    <w:tr w:rsidR="00D338F0" w14:paraId="48DDE1B1" w14:textId="77777777" w:rsidTr="0065263E">
      <w:trPr>
        <w:trHeight w:val="242"/>
      </w:trPr>
      <w:tc>
        <w:tcPr>
          <w:tcW w:w="5529" w:type="dxa"/>
          <w:hideMark/>
        </w:tcPr>
        <w:p w14:paraId="718D1409" w14:textId="77777777" w:rsidR="00D338F0" w:rsidRDefault="00D338F0" w:rsidP="00FB4AAD">
          <w:pPr>
            <w:spacing w:after="120" w:line="256" w:lineRule="auto"/>
            <w:ind w:right="204"/>
            <w:jc w:val="right"/>
            <w:rPr>
              <w:rFonts w:ascii="Palatino Linotype" w:hAnsi="Palatino Linotype" w:cs="Arial"/>
              <w:b/>
              <w:szCs w:val="20"/>
            </w:rPr>
          </w:pPr>
          <w:r>
            <w:rPr>
              <w:rFonts w:ascii="Palatino Linotype" w:hAnsi="Palatino Linotype" w:cs="Arial"/>
              <w:b/>
              <w:szCs w:val="20"/>
            </w:rPr>
            <w:t>Sujeto Obligado:</w:t>
          </w:r>
        </w:p>
      </w:tc>
      <w:tc>
        <w:tcPr>
          <w:tcW w:w="4536" w:type="dxa"/>
          <w:hideMark/>
        </w:tcPr>
        <w:p w14:paraId="4C46880B" w14:textId="466DA0BF" w:rsidR="00D338F0" w:rsidRDefault="00ED0EA7" w:rsidP="00F4623D">
          <w:pPr>
            <w:spacing w:after="120" w:line="256" w:lineRule="auto"/>
            <w:ind w:left="639" w:right="214"/>
            <w:jc w:val="both"/>
            <w:rPr>
              <w:rFonts w:ascii="Palatino Linotype" w:hAnsi="Palatino Linotype" w:cs="Arial"/>
              <w:szCs w:val="20"/>
            </w:rPr>
          </w:pPr>
          <w:r>
            <w:rPr>
              <w:rFonts w:ascii="Palatino Linotype" w:hAnsi="Palatino Linotype" w:cs="Arial"/>
              <w:szCs w:val="20"/>
            </w:rPr>
            <w:t xml:space="preserve">Ayuntamiento de </w:t>
          </w:r>
          <w:r w:rsidR="00726CB4">
            <w:rPr>
              <w:rFonts w:ascii="Palatino Linotype" w:hAnsi="Palatino Linotype" w:cs="Arial"/>
              <w:szCs w:val="20"/>
            </w:rPr>
            <w:t>Temoaya</w:t>
          </w:r>
        </w:p>
      </w:tc>
    </w:tr>
    <w:tr w:rsidR="00D338F0" w14:paraId="2E924228" w14:textId="77777777" w:rsidTr="0065263E">
      <w:trPr>
        <w:trHeight w:val="342"/>
      </w:trPr>
      <w:tc>
        <w:tcPr>
          <w:tcW w:w="5529" w:type="dxa"/>
          <w:hideMark/>
        </w:tcPr>
        <w:p w14:paraId="03281906" w14:textId="77777777" w:rsidR="00D338F0" w:rsidRDefault="00D338F0" w:rsidP="00FB4AAD">
          <w:pPr>
            <w:tabs>
              <w:tab w:val="left" w:pos="4892"/>
            </w:tabs>
            <w:spacing w:after="120" w:line="256" w:lineRule="auto"/>
            <w:ind w:right="204"/>
            <w:jc w:val="right"/>
            <w:rPr>
              <w:rFonts w:ascii="Palatino Linotype" w:hAnsi="Palatino Linotype" w:cs="Arial"/>
              <w:b/>
              <w:szCs w:val="20"/>
            </w:rPr>
          </w:pPr>
          <w:r>
            <w:rPr>
              <w:rFonts w:ascii="Palatino Linotype" w:hAnsi="Palatino Linotype" w:cs="Arial"/>
              <w:b/>
              <w:szCs w:val="20"/>
            </w:rPr>
            <w:t>Comisionado Ponente:</w:t>
          </w:r>
        </w:p>
      </w:tc>
      <w:tc>
        <w:tcPr>
          <w:tcW w:w="4536" w:type="dxa"/>
          <w:hideMark/>
        </w:tcPr>
        <w:p w14:paraId="3454A6DD" w14:textId="2B5A7C0F" w:rsidR="00D338F0" w:rsidRDefault="00D338F0" w:rsidP="007D1F15">
          <w:pPr>
            <w:spacing w:after="120" w:line="256" w:lineRule="auto"/>
            <w:ind w:left="639" w:right="214"/>
            <w:jc w:val="both"/>
            <w:rPr>
              <w:rFonts w:ascii="Palatino Linotype" w:hAnsi="Palatino Linotype" w:cs="Arial"/>
              <w:szCs w:val="20"/>
            </w:rPr>
          </w:pPr>
          <w:r>
            <w:rPr>
              <w:rFonts w:ascii="Palatino Linotype" w:hAnsi="Palatino Linotype" w:cs="Arial"/>
              <w:szCs w:val="20"/>
            </w:rPr>
            <w:t>José Martínez Vilchis</w:t>
          </w:r>
        </w:p>
      </w:tc>
    </w:tr>
  </w:tbl>
  <w:p w14:paraId="3C00C928" w14:textId="0FC045F3" w:rsidR="00D338F0" w:rsidRDefault="00D338F0">
    <w:pPr>
      <w:pStyle w:val="Encabezado"/>
    </w:pPr>
    <w:r>
      <w:rPr>
        <w:rFonts w:ascii="Palatino Linotype" w:hAnsi="Palatino Linotype" w:cs="Arial"/>
        <w:b/>
        <w:noProof/>
        <w:szCs w:val="20"/>
        <w:lang w:val="es-MX" w:eastAsia="es-MX"/>
      </w:rPr>
      <w:drawing>
        <wp:anchor distT="0" distB="0" distL="114300" distR="114300" simplePos="0" relativeHeight="251659264" behindDoc="1" locked="0" layoutInCell="0" allowOverlap="1" wp14:anchorId="14759219" wp14:editId="17B9B680">
          <wp:simplePos x="0" y="0"/>
          <wp:positionH relativeFrom="page">
            <wp:posOffset>19685</wp:posOffset>
          </wp:positionH>
          <wp:positionV relativeFrom="page">
            <wp:posOffset>25400</wp:posOffset>
          </wp:positionV>
          <wp:extent cx="7705725" cy="10048875"/>
          <wp:effectExtent l="0" t="0" r="9525" b="9525"/>
          <wp:wrapNone/>
          <wp:docPr id="2" name="Imagen 2"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AB3EA5"/>
    <w:multiLevelType w:val="hybridMultilevel"/>
    <w:tmpl w:val="142AE816"/>
    <w:lvl w:ilvl="0" w:tplc="3C5C232E">
      <w:start w:val="2"/>
      <w:numFmt w:val="bullet"/>
      <w:lvlText w:val="-"/>
      <w:lvlJc w:val="left"/>
      <w:pPr>
        <w:ind w:left="1080" w:hanging="360"/>
      </w:pPr>
      <w:rPr>
        <w:rFonts w:ascii="Palatino Linotype" w:eastAsia="Times New Roman" w:hAnsi="Palatino Linotype" w:cs="Arial"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AF44903"/>
    <w:multiLevelType w:val="hybridMultilevel"/>
    <w:tmpl w:val="75AEFD3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35D4CB5"/>
    <w:multiLevelType w:val="hybridMultilevel"/>
    <w:tmpl w:val="529483E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44F477CD"/>
    <w:multiLevelType w:val="hybridMultilevel"/>
    <w:tmpl w:val="7952D07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B3D33E9"/>
    <w:multiLevelType w:val="hybridMultilevel"/>
    <w:tmpl w:val="D8360ED6"/>
    <w:lvl w:ilvl="0" w:tplc="47F88042">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5" w15:restartNumberingAfterBreak="0">
    <w:nsid w:val="650F4BE2"/>
    <w:multiLevelType w:val="hybridMultilevel"/>
    <w:tmpl w:val="0F14E1AA"/>
    <w:lvl w:ilvl="0" w:tplc="080A000F">
      <w:start w:val="1"/>
      <w:numFmt w:val="decimal"/>
      <w:lvlText w:val="%1."/>
      <w:lvlJc w:val="left"/>
      <w:pPr>
        <w:ind w:left="782" w:hanging="360"/>
      </w:pPr>
    </w:lvl>
    <w:lvl w:ilvl="1" w:tplc="080A0019" w:tentative="1">
      <w:start w:val="1"/>
      <w:numFmt w:val="lowerLetter"/>
      <w:lvlText w:val="%2."/>
      <w:lvlJc w:val="left"/>
      <w:pPr>
        <w:ind w:left="1502" w:hanging="360"/>
      </w:pPr>
    </w:lvl>
    <w:lvl w:ilvl="2" w:tplc="080A001B" w:tentative="1">
      <w:start w:val="1"/>
      <w:numFmt w:val="lowerRoman"/>
      <w:lvlText w:val="%3."/>
      <w:lvlJc w:val="right"/>
      <w:pPr>
        <w:ind w:left="2222" w:hanging="180"/>
      </w:pPr>
    </w:lvl>
    <w:lvl w:ilvl="3" w:tplc="080A000F" w:tentative="1">
      <w:start w:val="1"/>
      <w:numFmt w:val="decimal"/>
      <w:lvlText w:val="%4."/>
      <w:lvlJc w:val="left"/>
      <w:pPr>
        <w:ind w:left="2942" w:hanging="360"/>
      </w:pPr>
    </w:lvl>
    <w:lvl w:ilvl="4" w:tplc="080A0019" w:tentative="1">
      <w:start w:val="1"/>
      <w:numFmt w:val="lowerLetter"/>
      <w:lvlText w:val="%5."/>
      <w:lvlJc w:val="left"/>
      <w:pPr>
        <w:ind w:left="3662" w:hanging="360"/>
      </w:pPr>
    </w:lvl>
    <w:lvl w:ilvl="5" w:tplc="080A001B" w:tentative="1">
      <w:start w:val="1"/>
      <w:numFmt w:val="lowerRoman"/>
      <w:lvlText w:val="%6."/>
      <w:lvlJc w:val="right"/>
      <w:pPr>
        <w:ind w:left="4382" w:hanging="180"/>
      </w:pPr>
    </w:lvl>
    <w:lvl w:ilvl="6" w:tplc="080A000F" w:tentative="1">
      <w:start w:val="1"/>
      <w:numFmt w:val="decimal"/>
      <w:lvlText w:val="%7."/>
      <w:lvlJc w:val="left"/>
      <w:pPr>
        <w:ind w:left="5102" w:hanging="360"/>
      </w:pPr>
    </w:lvl>
    <w:lvl w:ilvl="7" w:tplc="080A0019" w:tentative="1">
      <w:start w:val="1"/>
      <w:numFmt w:val="lowerLetter"/>
      <w:lvlText w:val="%8."/>
      <w:lvlJc w:val="left"/>
      <w:pPr>
        <w:ind w:left="5822" w:hanging="360"/>
      </w:pPr>
    </w:lvl>
    <w:lvl w:ilvl="8" w:tplc="080A001B" w:tentative="1">
      <w:start w:val="1"/>
      <w:numFmt w:val="lowerRoman"/>
      <w:lvlText w:val="%9."/>
      <w:lvlJc w:val="right"/>
      <w:pPr>
        <w:ind w:left="6542" w:hanging="180"/>
      </w:pPr>
    </w:lvl>
  </w:abstractNum>
  <w:abstractNum w:abstractNumId="6" w15:restartNumberingAfterBreak="0">
    <w:nsid w:val="673C2427"/>
    <w:multiLevelType w:val="hybridMultilevel"/>
    <w:tmpl w:val="6C12734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AFA5381"/>
    <w:multiLevelType w:val="hybridMultilevel"/>
    <w:tmpl w:val="6420802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7C366F4F"/>
    <w:multiLevelType w:val="hybridMultilevel"/>
    <w:tmpl w:val="06ECE4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0"/>
  </w:num>
  <w:num w:numId="4">
    <w:abstractNumId w:val="6"/>
  </w:num>
  <w:num w:numId="5">
    <w:abstractNumId w:val="3"/>
  </w:num>
  <w:num w:numId="6">
    <w:abstractNumId w:val="7"/>
  </w:num>
  <w:num w:numId="7">
    <w:abstractNumId w:val="1"/>
  </w:num>
  <w:num w:numId="8">
    <w:abstractNumId w:val="8"/>
  </w:num>
  <w:num w:numId="9">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8"/>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8E4"/>
    <w:rsid w:val="00001AB0"/>
    <w:rsid w:val="000026CF"/>
    <w:rsid w:val="00002B15"/>
    <w:rsid w:val="00003C82"/>
    <w:rsid w:val="00006FB9"/>
    <w:rsid w:val="000114DC"/>
    <w:rsid w:val="00012201"/>
    <w:rsid w:val="00012220"/>
    <w:rsid w:val="00014FD1"/>
    <w:rsid w:val="00015D83"/>
    <w:rsid w:val="000213BA"/>
    <w:rsid w:val="00022EAF"/>
    <w:rsid w:val="00023875"/>
    <w:rsid w:val="00026199"/>
    <w:rsid w:val="000306A7"/>
    <w:rsid w:val="00031605"/>
    <w:rsid w:val="00032CE7"/>
    <w:rsid w:val="00035D39"/>
    <w:rsid w:val="0004190A"/>
    <w:rsid w:val="00041F04"/>
    <w:rsid w:val="000426E3"/>
    <w:rsid w:val="00045379"/>
    <w:rsid w:val="00045B3C"/>
    <w:rsid w:val="0004682D"/>
    <w:rsid w:val="00046F52"/>
    <w:rsid w:val="00047EAF"/>
    <w:rsid w:val="00055224"/>
    <w:rsid w:val="00061821"/>
    <w:rsid w:val="000623F9"/>
    <w:rsid w:val="00063A10"/>
    <w:rsid w:val="00063AE3"/>
    <w:rsid w:val="000662F8"/>
    <w:rsid w:val="00066B01"/>
    <w:rsid w:val="00071571"/>
    <w:rsid w:val="00073CC6"/>
    <w:rsid w:val="00073E78"/>
    <w:rsid w:val="000833B0"/>
    <w:rsid w:val="00090745"/>
    <w:rsid w:val="00091552"/>
    <w:rsid w:val="00091C3A"/>
    <w:rsid w:val="00092586"/>
    <w:rsid w:val="00094155"/>
    <w:rsid w:val="00094C05"/>
    <w:rsid w:val="00096CA4"/>
    <w:rsid w:val="000A03E0"/>
    <w:rsid w:val="000A04D9"/>
    <w:rsid w:val="000A3486"/>
    <w:rsid w:val="000A378C"/>
    <w:rsid w:val="000A79DA"/>
    <w:rsid w:val="000B3E98"/>
    <w:rsid w:val="000B426F"/>
    <w:rsid w:val="000B4B51"/>
    <w:rsid w:val="000B6D7D"/>
    <w:rsid w:val="000B7158"/>
    <w:rsid w:val="000B7D23"/>
    <w:rsid w:val="000C06C3"/>
    <w:rsid w:val="000C0F57"/>
    <w:rsid w:val="000C51A0"/>
    <w:rsid w:val="000C5B8B"/>
    <w:rsid w:val="000D1B34"/>
    <w:rsid w:val="000D1B55"/>
    <w:rsid w:val="000D1C55"/>
    <w:rsid w:val="000D3C75"/>
    <w:rsid w:val="000D63DF"/>
    <w:rsid w:val="000D6422"/>
    <w:rsid w:val="000E0F23"/>
    <w:rsid w:val="000E2252"/>
    <w:rsid w:val="000E365E"/>
    <w:rsid w:val="000E5F05"/>
    <w:rsid w:val="000E686B"/>
    <w:rsid w:val="000F1FAB"/>
    <w:rsid w:val="000F2554"/>
    <w:rsid w:val="000F4793"/>
    <w:rsid w:val="00103325"/>
    <w:rsid w:val="0010372C"/>
    <w:rsid w:val="00105C41"/>
    <w:rsid w:val="00111DCD"/>
    <w:rsid w:val="00113D3E"/>
    <w:rsid w:val="00114CF9"/>
    <w:rsid w:val="00115F16"/>
    <w:rsid w:val="001164A1"/>
    <w:rsid w:val="001179DB"/>
    <w:rsid w:val="00121ED7"/>
    <w:rsid w:val="00122EC2"/>
    <w:rsid w:val="00124855"/>
    <w:rsid w:val="001249A0"/>
    <w:rsid w:val="001254F5"/>
    <w:rsid w:val="00132631"/>
    <w:rsid w:val="00136FAD"/>
    <w:rsid w:val="0014029B"/>
    <w:rsid w:val="00146C08"/>
    <w:rsid w:val="00146F0A"/>
    <w:rsid w:val="00151AE3"/>
    <w:rsid w:val="001523D1"/>
    <w:rsid w:val="00152C2B"/>
    <w:rsid w:val="0015319B"/>
    <w:rsid w:val="00156EC9"/>
    <w:rsid w:val="001611CC"/>
    <w:rsid w:val="001612E6"/>
    <w:rsid w:val="00161D54"/>
    <w:rsid w:val="00162A4D"/>
    <w:rsid w:val="001630C2"/>
    <w:rsid w:val="001649A0"/>
    <w:rsid w:val="001678DF"/>
    <w:rsid w:val="00172C77"/>
    <w:rsid w:val="00172CEE"/>
    <w:rsid w:val="00173E45"/>
    <w:rsid w:val="00175897"/>
    <w:rsid w:val="00176157"/>
    <w:rsid w:val="00180B9F"/>
    <w:rsid w:val="00181CC5"/>
    <w:rsid w:val="00182911"/>
    <w:rsid w:val="0018726A"/>
    <w:rsid w:val="00193784"/>
    <w:rsid w:val="0019396C"/>
    <w:rsid w:val="001957D7"/>
    <w:rsid w:val="001A02EC"/>
    <w:rsid w:val="001A1D9B"/>
    <w:rsid w:val="001A1FF5"/>
    <w:rsid w:val="001A2E07"/>
    <w:rsid w:val="001A318E"/>
    <w:rsid w:val="001A577E"/>
    <w:rsid w:val="001A7C9B"/>
    <w:rsid w:val="001B05B9"/>
    <w:rsid w:val="001B48E2"/>
    <w:rsid w:val="001B7B88"/>
    <w:rsid w:val="001C01B7"/>
    <w:rsid w:val="001C1363"/>
    <w:rsid w:val="001C2D1E"/>
    <w:rsid w:val="001C3E7E"/>
    <w:rsid w:val="001C51C5"/>
    <w:rsid w:val="001C5B3C"/>
    <w:rsid w:val="001C7319"/>
    <w:rsid w:val="001C7D87"/>
    <w:rsid w:val="001D3DE9"/>
    <w:rsid w:val="001D3E87"/>
    <w:rsid w:val="001D4438"/>
    <w:rsid w:val="001D4669"/>
    <w:rsid w:val="001D7575"/>
    <w:rsid w:val="001E20F2"/>
    <w:rsid w:val="001E2595"/>
    <w:rsid w:val="001E456C"/>
    <w:rsid w:val="001E524B"/>
    <w:rsid w:val="001F3F3C"/>
    <w:rsid w:val="001F4025"/>
    <w:rsid w:val="00202B9E"/>
    <w:rsid w:val="00207505"/>
    <w:rsid w:val="00211C66"/>
    <w:rsid w:val="0021296D"/>
    <w:rsid w:val="00212CB5"/>
    <w:rsid w:val="0021501E"/>
    <w:rsid w:val="00215A83"/>
    <w:rsid w:val="0021669B"/>
    <w:rsid w:val="00216ABF"/>
    <w:rsid w:val="00217852"/>
    <w:rsid w:val="00220339"/>
    <w:rsid w:val="002205C0"/>
    <w:rsid w:val="00226760"/>
    <w:rsid w:val="002303A7"/>
    <w:rsid w:val="00231D77"/>
    <w:rsid w:val="002324F1"/>
    <w:rsid w:val="0023373D"/>
    <w:rsid w:val="0023423C"/>
    <w:rsid w:val="00236C82"/>
    <w:rsid w:val="00237153"/>
    <w:rsid w:val="0024638F"/>
    <w:rsid w:val="00246807"/>
    <w:rsid w:val="00247537"/>
    <w:rsid w:val="00247D10"/>
    <w:rsid w:val="00250470"/>
    <w:rsid w:val="00252985"/>
    <w:rsid w:val="002577FE"/>
    <w:rsid w:val="002578DC"/>
    <w:rsid w:val="00266E00"/>
    <w:rsid w:val="002674C9"/>
    <w:rsid w:val="00271EED"/>
    <w:rsid w:val="002725E3"/>
    <w:rsid w:val="00273D0E"/>
    <w:rsid w:val="0028788A"/>
    <w:rsid w:val="002915F2"/>
    <w:rsid w:val="00292885"/>
    <w:rsid w:val="002942AD"/>
    <w:rsid w:val="00297140"/>
    <w:rsid w:val="00297368"/>
    <w:rsid w:val="002A0104"/>
    <w:rsid w:val="002A2034"/>
    <w:rsid w:val="002A24F4"/>
    <w:rsid w:val="002A38BF"/>
    <w:rsid w:val="002A597E"/>
    <w:rsid w:val="002B1410"/>
    <w:rsid w:val="002B1C1D"/>
    <w:rsid w:val="002B4228"/>
    <w:rsid w:val="002B5069"/>
    <w:rsid w:val="002B5DBD"/>
    <w:rsid w:val="002B70DD"/>
    <w:rsid w:val="002C026F"/>
    <w:rsid w:val="002C51F7"/>
    <w:rsid w:val="002C72D2"/>
    <w:rsid w:val="002D29D7"/>
    <w:rsid w:val="002D3A7C"/>
    <w:rsid w:val="002D4C5A"/>
    <w:rsid w:val="002D64A8"/>
    <w:rsid w:val="002D662C"/>
    <w:rsid w:val="002D719A"/>
    <w:rsid w:val="002E0A1A"/>
    <w:rsid w:val="002E1E52"/>
    <w:rsid w:val="002E2D7B"/>
    <w:rsid w:val="002E3488"/>
    <w:rsid w:val="002E5721"/>
    <w:rsid w:val="002E5E6A"/>
    <w:rsid w:val="002F0D76"/>
    <w:rsid w:val="002F37BE"/>
    <w:rsid w:val="002F5A7C"/>
    <w:rsid w:val="002F5BA9"/>
    <w:rsid w:val="002F700B"/>
    <w:rsid w:val="00300D0B"/>
    <w:rsid w:val="0030471E"/>
    <w:rsid w:val="00306096"/>
    <w:rsid w:val="00306848"/>
    <w:rsid w:val="00311566"/>
    <w:rsid w:val="0031645D"/>
    <w:rsid w:val="0032070D"/>
    <w:rsid w:val="00320A67"/>
    <w:rsid w:val="0032220E"/>
    <w:rsid w:val="003255B0"/>
    <w:rsid w:val="003266DA"/>
    <w:rsid w:val="003272FB"/>
    <w:rsid w:val="00330F3C"/>
    <w:rsid w:val="003349F3"/>
    <w:rsid w:val="003370DC"/>
    <w:rsid w:val="003406C5"/>
    <w:rsid w:val="003410F2"/>
    <w:rsid w:val="003507D3"/>
    <w:rsid w:val="00352642"/>
    <w:rsid w:val="00353C25"/>
    <w:rsid w:val="00356483"/>
    <w:rsid w:val="00356E3E"/>
    <w:rsid w:val="00357457"/>
    <w:rsid w:val="00361B9C"/>
    <w:rsid w:val="0036339F"/>
    <w:rsid w:val="00363BDA"/>
    <w:rsid w:val="00364209"/>
    <w:rsid w:val="00365DA0"/>
    <w:rsid w:val="00367CC7"/>
    <w:rsid w:val="003733F5"/>
    <w:rsid w:val="003749D9"/>
    <w:rsid w:val="00375BBA"/>
    <w:rsid w:val="00376CEC"/>
    <w:rsid w:val="00380010"/>
    <w:rsid w:val="00380758"/>
    <w:rsid w:val="003812E0"/>
    <w:rsid w:val="003869DF"/>
    <w:rsid w:val="003870F5"/>
    <w:rsid w:val="00387A7A"/>
    <w:rsid w:val="00394A1E"/>
    <w:rsid w:val="00397C0C"/>
    <w:rsid w:val="003A378D"/>
    <w:rsid w:val="003A61F9"/>
    <w:rsid w:val="003B1E88"/>
    <w:rsid w:val="003B4030"/>
    <w:rsid w:val="003B5229"/>
    <w:rsid w:val="003B5C64"/>
    <w:rsid w:val="003B5FD0"/>
    <w:rsid w:val="003C3A96"/>
    <w:rsid w:val="003C4F65"/>
    <w:rsid w:val="003C5DEB"/>
    <w:rsid w:val="003D08E9"/>
    <w:rsid w:val="003D2D99"/>
    <w:rsid w:val="003D40D9"/>
    <w:rsid w:val="003D45AB"/>
    <w:rsid w:val="003D78A3"/>
    <w:rsid w:val="003E05A5"/>
    <w:rsid w:val="003E128A"/>
    <w:rsid w:val="003E16E1"/>
    <w:rsid w:val="003E5144"/>
    <w:rsid w:val="003F3A54"/>
    <w:rsid w:val="003F50F0"/>
    <w:rsid w:val="004012CF"/>
    <w:rsid w:val="00402A46"/>
    <w:rsid w:val="00402FF3"/>
    <w:rsid w:val="00403A1E"/>
    <w:rsid w:val="004061EF"/>
    <w:rsid w:val="004069EB"/>
    <w:rsid w:val="004071A7"/>
    <w:rsid w:val="00412901"/>
    <w:rsid w:val="00417E4F"/>
    <w:rsid w:val="004209B6"/>
    <w:rsid w:val="00423213"/>
    <w:rsid w:val="00423ECD"/>
    <w:rsid w:val="0042416D"/>
    <w:rsid w:val="00424EEC"/>
    <w:rsid w:val="00426B98"/>
    <w:rsid w:val="0042798A"/>
    <w:rsid w:val="00430156"/>
    <w:rsid w:val="00433D7C"/>
    <w:rsid w:val="00433F2D"/>
    <w:rsid w:val="00442582"/>
    <w:rsid w:val="00442C1A"/>
    <w:rsid w:val="00446798"/>
    <w:rsid w:val="004469CB"/>
    <w:rsid w:val="004512DF"/>
    <w:rsid w:val="004516EB"/>
    <w:rsid w:val="004529B6"/>
    <w:rsid w:val="00453DBD"/>
    <w:rsid w:val="00454CE6"/>
    <w:rsid w:val="00455C30"/>
    <w:rsid w:val="00462881"/>
    <w:rsid w:val="004639CF"/>
    <w:rsid w:val="004668C1"/>
    <w:rsid w:val="00472678"/>
    <w:rsid w:val="00473342"/>
    <w:rsid w:val="00475F48"/>
    <w:rsid w:val="00477CC2"/>
    <w:rsid w:val="00480B6A"/>
    <w:rsid w:val="0048180A"/>
    <w:rsid w:val="00481C7A"/>
    <w:rsid w:val="004855D1"/>
    <w:rsid w:val="004857CF"/>
    <w:rsid w:val="0049054A"/>
    <w:rsid w:val="004906C8"/>
    <w:rsid w:val="004924B8"/>
    <w:rsid w:val="004967E2"/>
    <w:rsid w:val="00496BE7"/>
    <w:rsid w:val="004A290F"/>
    <w:rsid w:val="004A5FFD"/>
    <w:rsid w:val="004A6DC2"/>
    <w:rsid w:val="004A7C3E"/>
    <w:rsid w:val="004A7CE2"/>
    <w:rsid w:val="004B15D1"/>
    <w:rsid w:val="004B38AC"/>
    <w:rsid w:val="004B7109"/>
    <w:rsid w:val="004C0F85"/>
    <w:rsid w:val="004D019D"/>
    <w:rsid w:val="004D08EB"/>
    <w:rsid w:val="004D0C64"/>
    <w:rsid w:val="004D2B23"/>
    <w:rsid w:val="004D2C8F"/>
    <w:rsid w:val="004D2D18"/>
    <w:rsid w:val="004E0136"/>
    <w:rsid w:val="004E1318"/>
    <w:rsid w:val="004E2371"/>
    <w:rsid w:val="004E6BE9"/>
    <w:rsid w:val="004F17FE"/>
    <w:rsid w:val="004F1E90"/>
    <w:rsid w:val="00500F7E"/>
    <w:rsid w:val="00503655"/>
    <w:rsid w:val="005037B3"/>
    <w:rsid w:val="005039A0"/>
    <w:rsid w:val="00504FB2"/>
    <w:rsid w:val="00506846"/>
    <w:rsid w:val="00512DA7"/>
    <w:rsid w:val="00515090"/>
    <w:rsid w:val="005202C4"/>
    <w:rsid w:val="00520D7E"/>
    <w:rsid w:val="005211D9"/>
    <w:rsid w:val="00521E57"/>
    <w:rsid w:val="00522FD2"/>
    <w:rsid w:val="005245A9"/>
    <w:rsid w:val="00524E8D"/>
    <w:rsid w:val="005305C0"/>
    <w:rsid w:val="005305EA"/>
    <w:rsid w:val="00530F74"/>
    <w:rsid w:val="00531170"/>
    <w:rsid w:val="00531E18"/>
    <w:rsid w:val="00535F50"/>
    <w:rsid w:val="005371E7"/>
    <w:rsid w:val="005404AB"/>
    <w:rsid w:val="00540538"/>
    <w:rsid w:val="00540ACB"/>
    <w:rsid w:val="00545E93"/>
    <w:rsid w:val="005472FB"/>
    <w:rsid w:val="0054773D"/>
    <w:rsid w:val="00547D93"/>
    <w:rsid w:val="005520FE"/>
    <w:rsid w:val="005523D5"/>
    <w:rsid w:val="00556513"/>
    <w:rsid w:val="005575CB"/>
    <w:rsid w:val="0056015B"/>
    <w:rsid w:val="0056134C"/>
    <w:rsid w:val="00562653"/>
    <w:rsid w:val="00567998"/>
    <w:rsid w:val="00570059"/>
    <w:rsid w:val="00570CC9"/>
    <w:rsid w:val="00572979"/>
    <w:rsid w:val="005733EB"/>
    <w:rsid w:val="00575651"/>
    <w:rsid w:val="005759BB"/>
    <w:rsid w:val="00576BCC"/>
    <w:rsid w:val="005803A1"/>
    <w:rsid w:val="00580802"/>
    <w:rsid w:val="00581A22"/>
    <w:rsid w:val="00582A33"/>
    <w:rsid w:val="0058671A"/>
    <w:rsid w:val="00587275"/>
    <w:rsid w:val="00593E91"/>
    <w:rsid w:val="00594DED"/>
    <w:rsid w:val="005A0B49"/>
    <w:rsid w:val="005A4C25"/>
    <w:rsid w:val="005A5930"/>
    <w:rsid w:val="005A6D57"/>
    <w:rsid w:val="005B36D5"/>
    <w:rsid w:val="005B5B70"/>
    <w:rsid w:val="005B5F05"/>
    <w:rsid w:val="005B60F0"/>
    <w:rsid w:val="005C04BB"/>
    <w:rsid w:val="005C123F"/>
    <w:rsid w:val="005C6230"/>
    <w:rsid w:val="005C6605"/>
    <w:rsid w:val="005C6982"/>
    <w:rsid w:val="005D09CB"/>
    <w:rsid w:val="005D15A3"/>
    <w:rsid w:val="005D1602"/>
    <w:rsid w:val="005D2B59"/>
    <w:rsid w:val="005D362F"/>
    <w:rsid w:val="005D370F"/>
    <w:rsid w:val="005E2749"/>
    <w:rsid w:val="005E46D0"/>
    <w:rsid w:val="005E48E4"/>
    <w:rsid w:val="005E4D7C"/>
    <w:rsid w:val="005E5834"/>
    <w:rsid w:val="005E74B7"/>
    <w:rsid w:val="005F048E"/>
    <w:rsid w:val="005F4734"/>
    <w:rsid w:val="005F57F0"/>
    <w:rsid w:val="005F7598"/>
    <w:rsid w:val="00600B92"/>
    <w:rsid w:val="00605861"/>
    <w:rsid w:val="00607168"/>
    <w:rsid w:val="0061042F"/>
    <w:rsid w:val="00610C37"/>
    <w:rsid w:val="006114BA"/>
    <w:rsid w:val="006168E4"/>
    <w:rsid w:val="00624EB5"/>
    <w:rsid w:val="00626A70"/>
    <w:rsid w:val="006323CA"/>
    <w:rsid w:val="006329AB"/>
    <w:rsid w:val="00633DE8"/>
    <w:rsid w:val="006360F3"/>
    <w:rsid w:val="00636327"/>
    <w:rsid w:val="006369B4"/>
    <w:rsid w:val="00637512"/>
    <w:rsid w:val="00640EE4"/>
    <w:rsid w:val="006466F5"/>
    <w:rsid w:val="0064761A"/>
    <w:rsid w:val="00650C5E"/>
    <w:rsid w:val="0065263E"/>
    <w:rsid w:val="00652A6B"/>
    <w:rsid w:val="00654718"/>
    <w:rsid w:val="00657DAD"/>
    <w:rsid w:val="00660C59"/>
    <w:rsid w:val="00661753"/>
    <w:rsid w:val="006620AC"/>
    <w:rsid w:val="00667DD9"/>
    <w:rsid w:val="00677379"/>
    <w:rsid w:val="006848B7"/>
    <w:rsid w:val="00686FD5"/>
    <w:rsid w:val="00690A08"/>
    <w:rsid w:val="00697278"/>
    <w:rsid w:val="006A04CA"/>
    <w:rsid w:val="006A2BEC"/>
    <w:rsid w:val="006A4785"/>
    <w:rsid w:val="006B10D7"/>
    <w:rsid w:val="006B1953"/>
    <w:rsid w:val="006B1BF1"/>
    <w:rsid w:val="006B26E3"/>
    <w:rsid w:val="006B34A6"/>
    <w:rsid w:val="006B4B63"/>
    <w:rsid w:val="006B5DDC"/>
    <w:rsid w:val="006B68FC"/>
    <w:rsid w:val="006B7294"/>
    <w:rsid w:val="006B7444"/>
    <w:rsid w:val="006C4A25"/>
    <w:rsid w:val="006C698B"/>
    <w:rsid w:val="006D1F6B"/>
    <w:rsid w:val="006D23FC"/>
    <w:rsid w:val="006D7FD9"/>
    <w:rsid w:val="006E0F12"/>
    <w:rsid w:val="006E135A"/>
    <w:rsid w:val="006E7563"/>
    <w:rsid w:val="006F373D"/>
    <w:rsid w:val="006F3C14"/>
    <w:rsid w:val="006F53CB"/>
    <w:rsid w:val="006F5F55"/>
    <w:rsid w:val="00701033"/>
    <w:rsid w:val="00701B61"/>
    <w:rsid w:val="00702C82"/>
    <w:rsid w:val="00703614"/>
    <w:rsid w:val="0070449C"/>
    <w:rsid w:val="007164CD"/>
    <w:rsid w:val="007172F5"/>
    <w:rsid w:val="00717E41"/>
    <w:rsid w:val="007217F4"/>
    <w:rsid w:val="0072689F"/>
    <w:rsid w:val="00726CB4"/>
    <w:rsid w:val="007316B6"/>
    <w:rsid w:val="00732104"/>
    <w:rsid w:val="00736D41"/>
    <w:rsid w:val="00741327"/>
    <w:rsid w:val="00742EAF"/>
    <w:rsid w:val="007443CD"/>
    <w:rsid w:val="00744EEF"/>
    <w:rsid w:val="007456B7"/>
    <w:rsid w:val="00754CAE"/>
    <w:rsid w:val="007568AD"/>
    <w:rsid w:val="007623A4"/>
    <w:rsid w:val="00763C1A"/>
    <w:rsid w:val="00770CD1"/>
    <w:rsid w:val="00770FCE"/>
    <w:rsid w:val="00771AC2"/>
    <w:rsid w:val="00772E31"/>
    <w:rsid w:val="007748C4"/>
    <w:rsid w:val="00774A9C"/>
    <w:rsid w:val="00777164"/>
    <w:rsid w:val="00780B57"/>
    <w:rsid w:val="00781530"/>
    <w:rsid w:val="007830E9"/>
    <w:rsid w:val="007835B9"/>
    <w:rsid w:val="00783A07"/>
    <w:rsid w:val="007851D5"/>
    <w:rsid w:val="00787D06"/>
    <w:rsid w:val="0079206E"/>
    <w:rsid w:val="0079486A"/>
    <w:rsid w:val="00794F80"/>
    <w:rsid w:val="007961D1"/>
    <w:rsid w:val="0079735D"/>
    <w:rsid w:val="007A1C9E"/>
    <w:rsid w:val="007A3206"/>
    <w:rsid w:val="007A395F"/>
    <w:rsid w:val="007A4692"/>
    <w:rsid w:val="007B0046"/>
    <w:rsid w:val="007B2303"/>
    <w:rsid w:val="007B2C77"/>
    <w:rsid w:val="007B3414"/>
    <w:rsid w:val="007B403C"/>
    <w:rsid w:val="007B68F7"/>
    <w:rsid w:val="007C4168"/>
    <w:rsid w:val="007C45D8"/>
    <w:rsid w:val="007D1A27"/>
    <w:rsid w:val="007D1B24"/>
    <w:rsid w:val="007D1F15"/>
    <w:rsid w:val="007D25B1"/>
    <w:rsid w:val="007D2878"/>
    <w:rsid w:val="007D3203"/>
    <w:rsid w:val="007D4303"/>
    <w:rsid w:val="007D6CF8"/>
    <w:rsid w:val="007E0EE4"/>
    <w:rsid w:val="007E6161"/>
    <w:rsid w:val="007E7BAB"/>
    <w:rsid w:val="007E7DCE"/>
    <w:rsid w:val="007F1441"/>
    <w:rsid w:val="007F20AC"/>
    <w:rsid w:val="007F53A0"/>
    <w:rsid w:val="007F7A92"/>
    <w:rsid w:val="0080158F"/>
    <w:rsid w:val="008024BA"/>
    <w:rsid w:val="00802C56"/>
    <w:rsid w:val="00807A3D"/>
    <w:rsid w:val="00811205"/>
    <w:rsid w:val="00812C48"/>
    <w:rsid w:val="008146F9"/>
    <w:rsid w:val="00817A08"/>
    <w:rsid w:val="00822215"/>
    <w:rsid w:val="00824DCD"/>
    <w:rsid w:val="00833011"/>
    <w:rsid w:val="00836B8D"/>
    <w:rsid w:val="008427E4"/>
    <w:rsid w:val="00843314"/>
    <w:rsid w:val="00844569"/>
    <w:rsid w:val="008466EC"/>
    <w:rsid w:val="008474E1"/>
    <w:rsid w:val="00847D23"/>
    <w:rsid w:val="0085196B"/>
    <w:rsid w:val="0085268C"/>
    <w:rsid w:val="00853BED"/>
    <w:rsid w:val="00863327"/>
    <w:rsid w:val="0086675B"/>
    <w:rsid w:val="00866F25"/>
    <w:rsid w:val="00870F44"/>
    <w:rsid w:val="00871DC1"/>
    <w:rsid w:val="008724F6"/>
    <w:rsid w:val="00884054"/>
    <w:rsid w:val="00886305"/>
    <w:rsid w:val="00887CDA"/>
    <w:rsid w:val="00891C7A"/>
    <w:rsid w:val="008936E7"/>
    <w:rsid w:val="00894792"/>
    <w:rsid w:val="00895089"/>
    <w:rsid w:val="008951ED"/>
    <w:rsid w:val="008963E2"/>
    <w:rsid w:val="008A0A23"/>
    <w:rsid w:val="008A16AD"/>
    <w:rsid w:val="008A3F42"/>
    <w:rsid w:val="008A68CA"/>
    <w:rsid w:val="008A75BE"/>
    <w:rsid w:val="008B02FB"/>
    <w:rsid w:val="008B0679"/>
    <w:rsid w:val="008B3A59"/>
    <w:rsid w:val="008B42B1"/>
    <w:rsid w:val="008B5224"/>
    <w:rsid w:val="008B6135"/>
    <w:rsid w:val="008B7382"/>
    <w:rsid w:val="008B7514"/>
    <w:rsid w:val="008C0375"/>
    <w:rsid w:val="008C32A8"/>
    <w:rsid w:val="008C55A3"/>
    <w:rsid w:val="008C5A03"/>
    <w:rsid w:val="008C5E94"/>
    <w:rsid w:val="008D038F"/>
    <w:rsid w:val="008D0938"/>
    <w:rsid w:val="008D1D2A"/>
    <w:rsid w:val="008D4154"/>
    <w:rsid w:val="008D4EB7"/>
    <w:rsid w:val="008D6297"/>
    <w:rsid w:val="008D6D04"/>
    <w:rsid w:val="008E3791"/>
    <w:rsid w:val="008E6375"/>
    <w:rsid w:val="008F0117"/>
    <w:rsid w:val="008F4C65"/>
    <w:rsid w:val="00905422"/>
    <w:rsid w:val="00911139"/>
    <w:rsid w:val="00913133"/>
    <w:rsid w:val="00913221"/>
    <w:rsid w:val="00920128"/>
    <w:rsid w:val="00921DB9"/>
    <w:rsid w:val="0092403D"/>
    <w:rsid w:val="009268BB"/>
    <w:rsid w:val="00926D4D"/>
    <w:rsid w:val="00933F50"/>
    <w:rsid w:val="00934A31"/>
    <w:rsid w:val="00935D2F"/>
    <w:rsid w:val="00936B04"/>
    <w:rsid w:val="00940116"/>
    <w:rsid w:val="009402DB"/>
    <w:rsid w:val="00942BC7"/>
    <w:rsid w:val="009449B8"/>
    <w:rsid w:val="00944DC9"/>
    <w:rsid w:val="00945479"/>
    <w:rsid w:val="00946380"/>
    <w:rsid w:val="009464B0"/>
    <w:rsid w:val="00947A9B"/>
    <w:rsid w:val="009502C8"/>
    <w:rsid w:val="009517DA"/>
    <w:rsid w:val="0095731A"/>
    <w:rsid w:val="009611E0"/>
    <w:rsid w:val="00961369"/>
    <w:rsid w:val="00964DA7"/>
    <w:rsid w:val="00965B02"/>
    <w:rsid w:val="00965FEE"/>
    <w:rsid w:val="0096643B"/>
    <w:rsid w:val="009706B5"/>
    <w:rsid w:val="00970CB5"/>
    <w:rsid w:val="00972BDF"/>
    <w:rsid w:val="0098182D"/>
    <w:rsid w:val="00990C92"/>
    <w:rsid w:val="00991F20"/>
    <w:rsid w:val="009923E0"/>
    <w:rsid w:val="00994FEC"/>
    <w:rsid w:val="009950AD"/>
    <w:rsid w:val="00997E87"/>
    <w:rsid w:val="009A0AF8"/>
    <w:rsid w:val="009A1139"/>
    <w:rsid w:val="009A3D4D"/>
    <w:rsid w:val="009A49FE"/>
    <w:rsid w:val="009A686F"/>
    <w:rsid w:val="009A77EC"/>
    <w:rsid w:val="009A7DBA"/>
    <w:rsid w:val="009B33A8"/>
    <w:rsid w:val="009B3487"/>
    <w:rsid w:val="009B5FB5"/>
    <w:rsid w:val="009B7C61"/>
    <w:rsid w:val="009C2422"/>
    <w:rsid w:val="009C2AE5"/>
    <w:rsid w:val="009C3793"/>
    <w:rsid w:val="009C5799"/>
    <w:rsid w:val="009C5DB9"/>
    <w:rsid w:val="009C7074"/>
    <w:rsid w:val="009D06C0"/>
    <w:rsid w:val="009D25FE"/>
    <w:rsid w:val="009D4624"/>
    <w:rsid w:val="009E0867"/>
    <w:rsid w:val="009E1411"/>
    <w:rsid w:val="009E45A0"/>
    <w:rsid w:val="009E49A3"/>
    <w:rsid w:val="009E52F2"/>
    <w:rsid w:val="009F0515"/>
    <w:rsid w:val="009F1A4C"/>
    <w:rsid w:val="009F3C1F"/>
    <w:rsid w:val="009F614E"/>
    <w:rsid w:val="009F6571"/>
    <w:rsid w:val="009F762B"/>
    <w:rsid w:val="00A00E96"/>
    <w:rsid w:val="00A02047"/>
    <w:rsid w:val="00A036BE"/>
    <w:rsid w:val="00A05F7D"/>
    <w:rsid w:val="00A06487"/>
    <w:rsid w:val="00A12205"/>
    <w:rsid w:val="00A155B9"/>
    <w:rsid w:val="00A214B4"/>
    <w:rsid w:val="00A32D63"/>
    <w:rsid w:val="00A345F6"/>
    <w:rsid w:val="00A348B5"/>
    <w:rsid w:val="00A34DDD"/>
    <w:rsid w:val="00A4436A"/>
    <w:rsid w:val="00A453DC"/>
    <w:rsid w:val="00A45721"/>
    <w:rsid w:val="00A457D1"/>
    <w:rsid w:val="00A47E87"/>
    <w:rsid w:val="00A516E8"/>
    <w:rsid w:val="00A520C9"/>
    <w:rsid w:val="00A525D9"/>
    <w:rsid w:val="00A52748"/>
    <w:rsid w:val="00A52AAE"/>
    <w:rsid w:val="00A565E7"/>
    <w:rsid w:val="00A6185A"/>
    <w:rsid w:val="00A625E2"/>
    <w:rsid w:val="00A67B13"/>
    <w:rsid w:val="00A71080"/>
    <w:rsid w:val="00A72465"/>
    <w:rsid w:val="00A72DCB"/>
    <w:rsid w:val="00A75001"/>
    <w:rsid w:val="00A80C92"/>
    <w:rsid w:val="00A82461"/>
    <w:rsid w:val="00A83323"/>
    <w:rsid w:val="00A84C03"/>
    <w:rsid w:val="00A85006"/>
    <w:rsid w:val="00A851D8"/>
    <w:rsid w:val="00A86352"/>
    <w:rsid w:val="00A90295"/>
    <w:rsid w:val="00A9227B"/>
    <w:rsid w:val="00A93540"/>
    <w:rsid w:val="00A947F1"/>
    <w:rsid w:val="00A953BA"/>
    <w:rsid w:val="00AA1A2C"/>
    <w:rsid w:val="00AA207C"/>
    <w:rsid w:val="00AA225A"/>
    <w:rsid w:val="00AA5D62"/>
    <w:rsid w:val="00AB3710"/>
    <w:rsid w:val="00AB37EB"/>
    <w:rsid w:val="00AB4B0F"/>
    <w:rsid w:val="00AB535D"/>
    <w:rsid w:val="00AB6C3B"/>
    <w:rsid w:val="00AC1971"/>
    <w:rsid w:val="00AD15A7"/>
    <w:rsid w:val="00AD6BEE"/>
    <w:rsid w:val="00AE008F"/>
    <w:rsid w:val="00AE1EF2"/>
    <w:rsid w:val="00AE33FE"/>
    <w:rsid w:val="00AE403B"/>
    <w:rsid w:val="00AF1248"/>
    <w:rsid w:val="00AF55AC"/>
    <w:rsid w:val="00B07D6D"/>
    <w:rsid w:val="00B1003A"/>
    <w:rsid w:val="00B11E08"/>
    <w:rsid w:val="00B12E48"/>
    <w:rsid w:val="00B13C33"/>
    <w:rsid w:val="00B26C37"/>
    <w:rsid w:val="00B32CD3"/>
    <w:rsid w:val="00B35A93"/>
    <w:rsid w:val="00B3635B"/>
    <w:rsid w:val="00B3672D"/>
    <w:rsid w:val="00B36D2B"/>
    <w:rsid w:val="00B373A2"/>
    <w:rsid w:val="00B47192"/>
    <w:rsid w:val="00B4745C"/>
    <w:rsid w:val="00B477AC"/>
    <w:rsid w:val="00B60699"/>
    <w:rsid w:val="00B61D75"/>
    <w:rsid w:val="00B62F0D"/>
    <w:rsid w:val="00B6625A"/>
    <w:rsid w:val="00B66DB3"/>
    <w:rsid w:val="00B7258D"/>
    <w:rsid w:val="00B72B0F"/>
    <w:rsid w:val="00B72D1B"/>
    <w:rsid w:val="00B741B2"/>
    <w:rsid w:val="00B75A86"/>
    <w:rsid w:val="00B80028"/>
    <w:rsid w:val="00B833EA"/>
    <w:rsid w:val="00B85271"/>
    <w:rsid w:val="00B85EF3"/>
    <w:rsid w:val="00B9223B"/>
    <w:rsid w:val="00B926B2"/>
    <w:rsid w:val="00B97604"/>
    <w:rsid w:val="00BA11EC"/>
    <w:rsid w:val="00BA4D1F"/>
    <w:rsid w:val="00BA7AD1"/>
    <w:rsid w:val="00BB04EC"/>
    <w:rsid w:val="00BB2250"/>
    <w:rsid w:val="00BB4A68"/>
    <w:rsid w:val="00BB739A"/>
    <w:rsid w:val="00BC0613"/>
    <w:rsid w:val="00BC0FDD"/>
    <w:rsid w:val="00BC14E6"/>
    <w:rsid w:val="00BC22E0"/>
    <w:rsid w:val="00BD30FE"/>
    <w:rsid w:val="00BD65B1"/>
    <w:rsid w:val="00BE0F79"/>
    <w:rsid w:val="00BE21EF"/>
    <w:rsid w:val="00BE28ED"/>
    <w:rsid w:val="00BE3E18"/>
    <w:rsid w:val="00BE673B"/>
    <w:rsid w:val="00BE688D"/>
    <w:rsid w:val="00BE7C9B"/>
    <w:rsid w:val="00BF01A7"/>
    <w:rsid w:val="00BF0A4C"/>
    <w:rsid w:val="00BF0D34"/>
    <w:rsid w:val="00BF1ECA"/>
    <w:rsid w:val="00BF3F7C"/>
    <w:rsid w:val="00C00463"/>
    <w:rsid w:val="00C0147E"/>
    <w:rsid w:val="00C03F20"/>
    <w:rsid w:val="00C04FE4"/>
    <w:rsid w:val="00C219E6"/>
    <w:rsid w:val="00C25084"/>
    <w:rsid w:val="00C27903"/>
    <w:rsid w:val="00C30A4F"/>
    <w:rsid w:val="00C31401"/>
    <w:rsid w:val="00C41665"/>
    <w:rsid w:val="00C41758"/>
    <w:rsid w:val="00C429E1"/>
    <w:rsid w:val="00C45135"/>
    <w:rsid w:val="00C462F8"/>
    <w:rsid w:val="00C70B66"/>
    <w:rsid w:val="00C71CD1"/>
    <w:rsid w:val="00C73143"/>
    <w:rsid w:val="00C77685"/>
    <w:rsid w:val="00C77815"/>
    <w:rsid w:val="00C80100"/>
    <w:rsid w:val="00C8239D"/>
    <w:rsid w:val="00C84901"/>
    <w:rsid w:val="00C8491D"/>
    <w:rsid w:val="00C85378"/>
    <w:rsid w:val="00C928F1"/>
    <w:rsid w:val="00C9297C"/>
    <w:rsid w:val="00C940B5"/>
    <w:rsid w:val="00C9700F"/>
    <w:rsid w:val="00CA08CE"/>
    <w:rsid w:val="00CA201A"/>
    <w:rsid w:val="00CA621B"/>
    <w:rsid w:val="00CA6FDA"/>
    <w:rsid w:val="00CB0AFB"/>
    <w:rsid w:val="00CB266D"/>
    <w:rsid w:val="00CB3B6F"/>
    <w:rsid w:val="00CB6E32"/>
    <w:rsid w:val="00CC0C5F"/>
    <w:rsid w:val="00CC14B6"/>
    <w:rsid w:val="00CC2F3D"/>
    <w:rsid w:val="00CC3508"/>
    <w:rsid w:val="00CC5144"/>
    <w:rsid w:val="00CC5FF3"/>
    <w:rsid w:val="00CD08E2"/>
    <w:rsid w:val="00CD422C"/>
    <w:rsid w:val="00CD783C"/>
    <w:rsid w:val="00CE2ADF"/>
    <w:rsid w:val="00CE3713"/>
    <w:rsid w:val="00CF0807"/>
    <w:rsid w:val="00CF1976"/>
    <w:rsid w:val="00CF1D7D"/>
    <w:rsid w:val="00CF45D3"/>
    <w:rsid w:val="00CF5787"/>
    <w:rsid w:val="00CF6B6C"/>
    <w:rsid w:val="00D01197"/>
    <w:rsid w:val="00D042BB"/>
    <w:rsid w:val="00D058B0"/>
    <w:rsid w:val="00D05C8E"/>
    <w:rsid w:val="00D06CA0"/>
    <w:rsid w:val="00D11F7D"/>
    <w:rsid w:val="00D11FC3"/>
    <w:rsid w:val="00D13098"/>
    <w:rsid w:val="00D17789"/>
    <w:rsid w:val="00D1789C"/>
    <w:rsid w:val="00D17B5C"/>
    <w:rsid w:val="00D17EDC"/>
    <w:rsid w:val="00D20AC2"/>
    <w:rsid w:val="00D21565"/>
    <w:rsid w:val="00D226BE"/>
    <w:rsid w:val="00D25860"/>
    <w:rsid w:val="00D2737E"/>
    <w:rsid w:val="00D274A9"/>
    <w:rsid w:val="00D304D6"/>
    <w:rsid w:val="00D32347"/>
    <w:rsid w:val="00D32644"/>
    <w:rsid w:val="00D33229"/>
    <w:rsid w:val="00D33619"/>
    <w:rsid w:val="00D338F0"/>
    <w:rsid w:val="00D40FD4"/>
    <w:rsid w:val="00D52AC7"/>
    <w:rsid w:val="00D53772"/>
    <w:rsid w:val="00D54CA9"/>
    <w:rsid w:val="00D556EC"/>
    <w:rsid w:val="00D56D67"/>
    <w:rsid w:val="00D6340F"/>
    <w:rsid w:val="00D72D16"/>
    <w:rsid w:val="00D73E1C"/>
    <w:rsid w:val="00D74213"/>
    <w:rsid w:val="00D7792E"/>
    <w:rsid w:val="00D8049E"/>
    <w:rsid w:val="00D804D4"/>
    <w:rsid w:val="00D81032"/>
    <w:rsid w:val="00D81914"/>
    <w:rsid w:val="00D8195B"/>
    <w:rsid w:val="00D8561C"/>
    <w:rsid w:val="00D8619F"/>
    <w:rsid w:val="00D86764"/>
    <w:rsid w:val="00D86F8B"/>
    <w:rsid w:val="00D90DA7"/>
    <w:rsid w:val="00D92434"/>
    <w:rsid w:val="00D924C9"/>
    <w:rsid w:val="00D957E3"/>
    <w:rsid w:val="00D970E2"/>
    <w:rsid w:val="00DA5ABC"/>
    <w:rsid w:val="00DA76F0"/>
    <w:rsid w:val="00DB0873"/>
    <w:rsid w:val="00DB235D"/>
    <w:rsid w:val="00DB2772"/>
    <w:rsid w:val="00DB5528"/>
    <w:rsid w:val="00DB55CC"/>
    <w:rsid w:val="00DB5C0A"/>
    <w:rsid w:val="00DB5E40"/>
    <w:rsid w:val="00DC0C93"/>
    <w:rsid w:val="00DC0E09"/>
    <w:rsid w:val="00DC168A"/>
    <w:rsid w:val="00DC68EB"/>
    <w:rsid w:val="00DD13E2"/>
    <w:rsid w:val="00DE153B"/>
    <w:rsid w:val="00DE3B70"/>
    <w:rsid w:val="00DF003C"/>
    <w:rsid w:val="00DF4501"/>
    <w:rsid w:val="00DF723C"/>
    <w:rsid w:val="00DF783E"/>
    <w:rsid w:val="00DF78AE"/>
    <w:rsid w:val="00E029A8"/>
    <w:rsid w:val="00E117EC"/>
    <w:rsid w:val="00E11E2E"/>
    <w:rsid w:val="00E24CF4"/>
    <w:rsid w:val="00E26A43"/>
    <w:rsid w:val="00E27279"/>
    <w:rsid w:val="00E31699"/>
    <w:rsid w:val="00E316D8"/>
    <w:rsid w:val="00E32707"/>
    <w:rsid w:val="00E348A5"/>
    <w:rsid w:val="00E36029"/>
    <w:rsid w:val="00E371EC"/>
    <w:rsid w:val="00E422D7"/>
    <w:rsid w:val="00E42EB6"/>
    <w:rsid w:val="00E52C4A"/>
    <w:rsid w:val="00E6063A"/>
    <w:rsid w:val="00E62A59"/>
    <w:rsid w:val="00E64A3C"/>
    <w:rsid w:val="00E65AC5"/>
    <w:rsid w:val="00E679CA"/>
    <w:rsid w:val="00E703E8"/>
    <w:rsid w:val="00E71E1C"/>
    <w:rsid w:val="00E72AE3"/>
    <w:rsid w:val="00E73B0B"/>
    <w:rsid w:val="00E73B51"/>
    <w:rsid w:val="00E743B7"/>
    <w:rsid w:val="00E75CF5"/>
    <w:rsid w:val="00E76D3D"/>
    <w:rsid w:val="00E81B17"/>
    <w:rsid w:val="00E8308B"/>
    <w:rsid w:val="00E83125"/>
    <w:rsid w:val="00E83F26"/>
    <w:rsid w:val="00E86A13"/>
    <w:rsid w:val="00E86CA7"/>
    <w:rsid w:val="00E903FD"/>
    <w:rsid w:val="00EA1F89"/>
    <w:rsid w:val="00EA5BCC"/>
    <w:rsid w:val="00EB117B"/>
    <w:rsid w:val="00EB15E0"/>
    <w:rsid w:val="00EB39C0"/>
    <w:rsid w:val="00EB40D6"/>
    <w:rsid w:val="00EB5F75"/>
    <w:rsid w:val="00EB79CD"/>
    <w:rsid w:val="00EB7F18"/>
    <w:rsid w:val="00EC305D"/>
    <w:rsid w:val="00EC3BF2"/>
    <w:rsid w:val="00EC3C36"/>
    <w:rsid w:val="00ED0EA7"/>
    <w:rsid w:val="00ED5253"/>
    <w:rsid w:val="00ED6131"/>
    <w:rsid w:val="00EE0578"/>
    <w:rsid w:val="00EE0F2E"/>
    <w:rsid w:val="00EE1454"/>
    <w:rsid w:val="00EE2A41"/>
    <w:rsid w:val="00EE2C8C"/>
    <w:rsid w:val="00EE3054"/>
    <w:rsid w:val="00EE3257"/>
    <w:rsid w:val="00EE575D"/>
    <w:rsid w:val="00EE5F8D"/>
    <w:rsid w:val="00EF09FB"/>
    <w:rsid w:val="00EF2004"/>
    <w:rsid w:val="00EF22EE"/>
    <w:rsid w:val="00EF5956"/>
    <w:rsid w:val="00F02923"/>
    <w:rsid w:val="00F02B2C"/>
    <w:rsid w:val="00F0351B"/>
    <w:rsid w:val="00F04E34"/>
    <w:rsid w:val="00F06472"/>
    <w:rsid w:val="00F06F04"/>
    <w:rsid w:val="00F0721E"/>
    <w:rsid w:val="00F0754E"/>
    <w:rsid w:val="00F110DB"/>
    <w:rsid w:val="00F13693"/>
    <w:rsid w:val="00F16026"/>
    <w:rsid w:val="00F22566"/>
    <w:rsid w:val="00F22963"/>
    <w:rsid w:val="00F23E87"/>
    <w:rsid w:val="00F25D50"/>
    <w:rsid w:val="00F2654F"/>
    <w:rsid w:val="00F37993"/>
    <w:rsid w:val="00F403EA"/>
    <w:rsid w:val="00F42753"/>
    <w:rsid w:val="00F4623D"/>
    <w:rsid w:val="00F47DEC"/>
    <w:rsid w:val="00F510DB"/>
    <w:rsid w:val="00F542DB"/>
    <w:rsid w:val="00F54525"/>
    <w:rsid w:val="00F56B30"/>
    <w:rsid w:val="00F64643"/>
    <w:rsid w:val="00F7260C"/>
    <w:rsid w:val="00F727B0"/>
    <w:rsid w:val="00F72B5D"/>
    <w:rsid w:val="00F750BE"/>
    <w:rsid w:val="00F84FFF"/>
    <w:rsid w:val="00F90E93"/>
    <w:rsid w:val="00F91F36"/>
    <w:rsid w:val="00F946D3"/>
    <w:rsid w:val="00F94BD5"/>
    <w:rsid w:val="00F95A73"/>
    <w:rsid w:val="00F95FBD"/>
    <w:rsid w:val="00F97F52"/>
    <w:rsid w:val="00FA24CB"/>
    <w:rsid w:val="00FA2545"/>
    <w:rsid w:val="00FA5036"/>
    <w:rsid w:val="00FA5363"/>
    <w:rsid w:val="00FB072A"/>
    <w:rsid w:val="00FB1664"/>
    <w:rsid w:val="00FB2CFE"/>
    <w:rsid w:val="00FB4AAD"/>
    <w:rsid w:val="00FB4E3D"/>
    <w:rsid w:val="00FB5348"/>
    <w:rsid w:val="00FB5F2A"/>
    <w:rsid w:val="00FB6049"/>
    <w:rsid w:val="00FC02ED"/>
    <w:rsid w:val="00FC0941"/>
    <w:rsid w:val="00FC1036"/>
    <w:rsid w:val="00FC4E89"/>
    <w:rsid w:val="00FC4F9B"/>
    <w:rsid w:val="00FC59F0"/>
    <w:rsid w:val="00FC5E56"/>
    <w:rsid w:val="00FD2899"/>
    <w:rsid w:val="00FD4599"/>
    <w:rsid w:val="00FD4784"/>
    <w:rsid w:val="00FD5EBA"/>
    <w:rsid w:val="00FD65FE"/>
    <w:rsid w:val="00FD68C0"/>
    <w:rsid w:val="00FD6B1B"/>
    <w:rsid w:val="00FE3D5E"/>
    <w:rsid w:val="00FE464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057C1D"/>
  <w15:chartTrackingRefBased/>
  <w15:docId w15:val="{6391A97A-2FE7-4525-83FC-FAD562D86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6C3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168E4"/>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EncabezadoCar">
    <w:name w:val="Encabezado Car"/>
    <w:basedOn w:val="Fuentedeprrafopredeter"/>
    <w:link w:val="Encabezado"/>
    <w:uiPriority w:val="99"/>
    <w:rsid w:val="006168E4"/>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6168E4"/>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6168E4"/>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168E4"/>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6168E4"/>
    <w:rPr>
      <w:rFonts w:ascii="Times New Roman" w:eastAsia="Times New Roman" w:hAnsi="Times New Roman" w:cs="Times New Roman"/>
      <w:sz w:val="24"/>
      <w:szCs w:val="24"/>
      <w:lang w:val="es-ES" w:eastAsia="es-ES"/>
    </w:rPr>
  </w:style>
  <w:style w:type="character" w:customStyle="1" w:styleId="apple-converted-space">
    <w:name w:val="apple-converted-space"/>
    <w:basedOn w:val="Fuentedeprrafopredeter"/>
    <w:rsid w:val="006168E4"/>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nhideWhenUsed/>
    <w:qFormat/>
    <w:rsid w:val="006168E4"/>
    <w:rPr>
      <w:vertAlign w:val="superscript"/>
    </w:rPr>
  </w:style>
  <w:style w:type="character" w:styleId="Hipervnculo">
    <w:name w:val="Hyperlink"/>
    <w:aliases w:val="Hipervínculo1,Hipervínculo11,Hipervínculo12,Hipervínculo13,Hipervínculo14,Hipervínculo15"/>
    <w:basedOn w:val="Fuentedeprrafopredeter"/>
    <w:uiPriority w:val="99"/>
    <w:unhideWhenUsed/>
    <w:rsid w:val="006168E4"/>
    <w:rPr>
      <w:color w:val="0563C1" w:themeColor="hyperlink"/>
      <w:u w:val="single"/>
    </w:rPr>
  </w:style>
  <w:style w:type="paragraph" w:styleId="Sinespaciado">
    <w:name w:val="No Spacing"/>
    <w:aliases w:val="Francesa,INAI"/>
    <w:link w:val="SinespaciadoCar"/>
    <w:uiPriority w:val="1"/>
    <w:qFormat/>
    <w:rsid w:val="006168E4"/>
    <w:pPr>
      <w:spacing w:after="0" w:line="240" w:lineRule="auto"/>
    </w:pPr>
    <w:rPr>
      <w:rFonts w:ascii="Times New Roman" w:eastAsia="Times New Roman" w:hAnsi="Times New Roman" w:cs="Times New Roman"/>
      <w:sz w:val="24"/>
      <w:szCs w:val="24"/>
      <w:lang w:eastAsia="es-ES"/>
    </w:rPr>
  </w:style>
  <w:style w:type="character" w:styleId="Textoennegrita">
    <w:name w:val="Strong"/>
    <w:uiPriority w:val="22"/>
    <w:qFormat/>
    <w:rsid w:val="006168E4"/>
    <w:rPr>
      <w:b/>
      <w:bCs/>
    </w:rPr>
  </w:style>
  <w:style w:type="character" w:customStyle="1" w:styleId="SinespaciadoCar">
    <w:name w:val="Sin espaciado Car"/>
    <w:aliases w:val="Francesa Car,INAI Car"/>
    <w:link w:val="Sinespaciado"/>
    <w:uiPriority w:val="1"/>
    <w:locked/>
    <w:rsid w:val="006168E4"/>
    <w:rPr>
      <w:rFonts w:ascii="Times New Roman" w:eastAsia="Times New Roman" w:hAnsi="Times New Roman" w:cs="Times New Roman"/>
      <w:sz w:val="24"/>
      <w:szCs w:val="24"/>
      <w:lang w:eastAsia="es-E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8C55A3"/>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8C55A3"/>
    <w:rPr>
      <w:sz w:val="20"/>
      <w:szCs w:val="20"/>
    </w:rPr>
  </w:style>
  <w:style w:type="paragraph" w:customStyle="1" w:styleId="Default">
    <w:name w:val="Default"/>
    <w:rsid w:val="00BA7AD1"/>
    <w:pPr>
      <w:autoSpaceDE w:val="0"/>
      <w:autoSpaceDN w:val="0"/>
      <w:adjustRightInd w:val="0"/>
      <w:spacing w:after="0" w:line="240" w:lineRule="auto"/>
    </w:pPr>
    <w:rPr>
      <w:rFonts w:ascii="Arial" w:hAnsi="Arial" w:cs="Arial"/>
      <w:color w:val="000000"/>
      <w:sz w:val="24"/>
      <w:szCs w:val="24"/>
    </w:rPr>
  </w:style>
  <w:style w:type="table" w:styleId="Tabladecuadrcula1clara">
    <w:name w:val="Grid Table 1 Light"/>
    <w:basedOn w:val="Tablanormal"/>
    <w:uiPriority w:val="46"/>
    <w:rsid w:val="00870F4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extodeglobo">
    <w:name w:val="Balloon Text"/>
    <w:basedOn w:val="Normal"/>
    <w:link w:val="TextodegloboCar"/>
    <w:uiPriority w:val="99"/>
    <w:semiHidden/>
    <w:unhideWhenUsed/>
    <w:rsid w:val="000662F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662F8"/>
    <w:rPr>
      <w:rFonts w:ascii="Segoe UI" w:hAnsi="Segoe UI" w:cs="Segoe UI"/>
      <w:sz w:val="18"/>
      <w:szCs w:val="18"/>
    </w:rPr>
  </w:style>
  <w:style w:type="character" w:customStyle="1" w:styleId="Mencinsinresolver1">
    <w:name w:val="Mención sin resolver1"/>
    <w:basedOn w:val="Fuentedeprrafopredeter"/>
    <w:uiPriority w:val="99"/>
    <w:semiHidden/>
    <w:unhideWhenUsed/>
    <w:rsid w:val="00770FCE"/>
    <w:rPr>
      <w:color w:val="605E5C"/>
      <w:shd w:val="clear" w:color="auto" w:fill="E1DFDD"/>
    </w:rPr>
  </w:style>
  <w:style w:type="character" w:styleId="Hipervnculovisitado">
    <w:name w:val="FollowedHyperlink"/>
    <w:basedOn w:val="Fuentedeprrafopredeter"/>
    <w:uiPriority w:val="99"/>
    <w:semiHidden/>
    <w:unhideWhenUsed/>
    <w:rsid w:val="00770FCE"/>
    <w:rPr>
      <w:color w:val="954F72" w:themeColor="followedHyperlink"/>
      <w:u w:val="single"/>
    </w:rPr>
  </w:style>
  <w:style w:type="paragraph" w:customStyle="1" w:styleId="INFOEM">
    <w:name w:val="INFOEM"/>
    <w:basedOn w:val="Normal"/>
    <w:qFormat/>
    <w:rsid w:val="00217852"/>
    <w:pPr>
      <w:spacing w:before="240" w:line="360" w:lineRule="auto"/>
      <w:ind w:left="851" w:right="851"/>
      <w:jc w:val="both"/>
    </w:pPr>
    <w:rPr>
      <w:rFonts w:ascii="Palatino Linotype" w:hAnsi="Palatino Linotype"/>
      <w:i/>
      <w:szCs w:val="14"/>
    </w:rPr>
  </w:style>
  <w:style w:type="character" w:customStyle="1" w:styleId="Mencinsinresolver2">
    <w:name w:val="Mención sin resolver2"/>
    <w:basedOn w:val="Fuentedeprrafopredeter"/>
    <w:uiPriority w:val="99"/>
    <w:semiHidden/>
    <w:unhideWhenUsed/>
    <w:rsid w:val="007B2303"/>
    <w:rPr>
      <w:color w:val="605E5C"/>
      <w:shd w:val="clear" w:color="auto" w:fill="E1DFDD"/>
    </w:rPr>
  </w:style>
  <w:style w:type="character" w:customStyle="1" w:styleId="highlight">
    <w:name w:val="highlight"/>
    <w:basedOn w:val="Fuentedeprrafopredeter"/>
    <w:rsid w:val="005E48E4"/>
  </w:style>
  <w:style w:type="table" w:styleId="Tablaconcuadrcula">
    <w:name w:val="Table Grid"/>
    <w:basedOn w:val="Tablanormal"/>
    <w:uiPriority w:val="39"/>
    <w:rsid w:val="00DB55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itas">
    <w:name w:val="Citas"/>
    <w:basedOn w:val="Normal"/>
    <w:qFormat/>
    <w:rsid w:val="00247D10"/>
    <w:pPr>
      <w:spacing w:before="240" w:line="360" w:lineRule="auto"/>
      <w:ind w:left="851" w:right="851"/>
      <w:jc w:val="both"/>
    </w:pPr>
    <w:rPr>
      <w:rFonts w:ascii="Palatino Linotype" w:hAnsi="Palatino Linotype" w:cs="Arial"/>
      <w:i/>
    </w:rPr>
  </w:style>
  <w:style w:type="character" w:styleId="Refdecomentario">
    <w:name w:val="annotation reference"/>
    <w:basedOn w:val="Fuentedeprrafopredeter"/>
    <w:uiPriority w:val="99"/>
    <w:semiHidden/>
    <w:unhideWhenUsed/>
    <w:rsid w:val="00C8239D"/>
    <w:rPr>
      <w:sz w:val="16"/>
      <w:szCs w:val="16"/>
    </w:rPr>
  </w:style>
  <w:style w:type="paragraph" w:styleId="Textocomentario">
    <w:name w:val="annotation text"/>
    <w:basedOn w:val="Normal"/>
    <w:link w:val="TextocomentarioCar"/>
    <w:uiPriority w:val="99"/>
    <w:semiHidden/>
    <w:unhideWhenUsed/>
    <w:rsid w:val="00C8239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8239D"/>
    <w:rPr>
      <w:sz w:val="20"/>
      <w:szCs w:val="20"/>
    </w:rPr>
  </w:style>
  <w:style w:type="paragraph" w:styleId="Asuntodelcomentario">
    <w:name w:val="annotation subject"/>
    <w:basedOn w:val="Textocomentario"/>
    <w:next w:val="Textocomentario"/>
    <w:link w:val="AsuntodelcomentarioCar"/>
    <w:uiPriority w:val="99"/>
    <w:semiHidden/>
    <w:unhideWhenUsed/>
    <w:rsid w:val="00C8239D"/>
    <w:rPr>
      <w:b/>
      <w:bCs/>
    </w:rPr>
  </w:style>
  <w:style w:type="character" w:customStyle="1" w:styleId="AsuntodelcomentarioCar">
    <w:name w:val="Asunto del comentario Car"/>
    <w:basedOn w:val="TextocomentarioCar"/>
    <w:link w:val="Asuntodelcomentario"/>
    <w:uiPriority w:val="99"/>
    <w:semiHidden/>
    <w:rsid w:val="00C8239D"/>
    <w:rPr>
      <w:b/>
      <w:bCs/>
      <w:sz w:val="20"/>
      <w:szCs w:val="20"/>
    </w:rPr>
  </w:style>
  <w:style w:type="character" w:styleId="nfasis">
    <w:name w:val="Emphasis"/>
    <w:basedOn w:val="Fuentedeprrafopredeter"/>
    <w:uiPriority w:val="20"/>
    <w:qFormat/>
    <w:rsid w:val="00E703E8"/>
    <w:rPr>
      <w:i/>
      <w:iCs/>
    </w:rPr>
  </w:style>
  <w:style w:type="paragraph" w:customStyle="1" w:styleId="infoem0">
    <w:name w:val="infoem"/>
    <w:basedOn w:val="Sinespaciado"/>
    <w:qFormat/>
    <w:rsid w:val="00EF22EE"/>
    <w:pPr>
      <w:spacing w:before="240" w:after="160" w:line="360" w:lineRule="auto"/>
      <w:ind w:left="851" w:right="851"/>
      <w:jc w:val="both"/>
    </w:pPr>
    <w:rPr>
      <w:rFonts w:ascii="Palatino Linotype" w:eastAsiaTheme="minorHAnsi" w:hAnsi="Palatino Linotype" w:cs="Arial"/>
      <w:i/>
      <w:sz w:val="22"/>
      <w:lang w:eastAsia="en-US"/>
    </w:rPr>
  </w:style>
  <w:style w:type="paragraph" w:styleId="NormalWeb">
    <w:name w:val="Normal (Web)"/>
    <w:basedOn w:val="Normal"/>
    <w:uiPriority w:val="99"/>
    <w:semiHidden/>
    <w:unhideWhenUsed/>
    <w:rsid w:val="00096CA4"/>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j">
    <w:name w:val="j"/>
    <w:basedOn w:val="Normal"/>
    <w:rsid w:val="005523D5"/>
    <w:pPr>
      <w:spacing w:before="100" w:beforeAutospacing="1" w:after="100" w:afterAutospacing="1" w:line="240" w:lineRule="auto"/>
    </w:pPr>
    <w:rPr>
      <w:rFonts w:ascii="Times New Roman" w:hAnsi="Times New Roman" w:cs="Times New Roman"/>
      <w:sz w:val="24"/>
      <w:szCs w:val="24"/>
      <w:lang w:val="es-ES_tradnl" w:eastAsia="es-ES_tradnl"/>
    </w:rPr>
  </w:style>
  <w:style w:type="character" w:customStyle="1" w:styleId="Mencinsinresolver3">
    <w:name w:val="Mención sin resolver3"/>
    <w:basedOn w:val="Fuentedeprrafopredeter"/>
    <w:uiPriority w:val="99"/>
    <w:semiHidden/>
    <w:unhideWhenUsed/>
    <w:rsid w:val="0056134C"/>
    <w:rPr>
      <w:color w:val="605E5C"/>
      <w:shd w:val="clear" w:color="auto" w:fill="E1DFDD"/>
    </w:rPr>
  </w:style>
  <w:style w:type="character" w:customStyle="1" w:styleId="markedcontent">
    <w:name w:val="markedcontent"/>
    <w:basedOn w:val="Fuentedeprrafopredeter"/>
    <w:rsid w:val="000F2554"/>
  </w:style>
  <w:style w:type="paragraph" w:customStyle="1" w:styleId="infoemcitas">
    <w:name w:val="infoem citas"/>
    <w:basedOn w:val="Normal"/>
    <w:qFormat/>
    <w:rsid w:val="00BE0F79"/>
    <w:pPr>
      <w:spacing w:before="240" w:line="360" w:lineRule="auto"/>
      <w:ind w:left="851" w:right="851"/>
      <w:jc w:val="both"/>
    </w:pPr>
    <w:rPr>
      <w:rFonts w:ascii="Palatino Linotype" w:hAnsi="Palatino Linotype"/>
      <w:i/>
    </w:rPr>
  </w:style>
  <w:style w:type="character" w:customStyle="1" w:styleId="apple-style-span">
    <w:name w:val="apple-style-span"/>
    <w:rsid w:val="001249A0"/>
  </w:style>
  <w:style w:type="character" w:customStyle="1" w:styleId="UnresolvedMention">
    <w:name w:val="Unresolved Mention"/>
    <w:basedOn w:val="Fuentedeprrafopredeter"/>
    <w:uiPriority w:val="99"/>
    <w:semiHidden/>
    <w:unhideWhenUsed/>
    <w:rsid w:val="00D73E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539902">
      <w:bodyDiv w:val="1"/>
      <w:marLeft w:val="0"/>
      <w:marRight w:val="0"/>
      <w:marTop w:val="0"/>
      <w:marBottom w:val="0"/>
      <w:divBdr>
        <w:top w:val="none" w:sz="0" w:space="0" w:color="auto"/>
        <w:left w:val="none" w:sz="0" w:space="0" w:color="auto"/>
        <w:bottom w:val="none" w:sz="0" w:space="0" w:color="auto"/>
        <w:right w:val="none" w:sz="0" w:space="0" w:color="auto"/>
      </w:divBdr>
    </w:div>
    <w:div w:id="179663290">
      <w:bodyDiv w:val="1"/>
      <w:marLeft w:val="0"/>
      <w:marRight w:val="0"/>
      <w:marTop w:val="0"/>
      <w:marBottom w:val="0"/>
      <w:divBdr>
        <w:top w:val="none" w:sz="0" w:space="0" w:color="auto"/>
        <w:left w:val="none" w:sz="0" w:space="0" w:color="auto"/>
        <w:bottom w:val="none" w:sz="0" w:space="0" w:color="auto"/>
        <w:right w:val="none" w:sz="0" w:space="0" w:color="auto"/>
      </w:divBdr>
    </w:div>
    <w:div w:id="209584679">
      <w:bodyDiv w:val="1"/>
      <w:marLeft w:val="0"/>
      <w:marRight w:val="0"/>
      <w:marTop w:val="0"/>
      <w:marBottom w:val="0"/>
      <w:divBdr>
        <w:top w:val="none" w:sz="0" w:space="0" w:color="auto"/>
        <w:left w:val="none" w:sz="0" w:space="0" w:color="auto"/>
        <w:bottom w:val="none" w:sz="0" w:space="0" w:color="auto"/>
        <w:right w:val="none" w:sz="0" w:space="0" w:color="auto"/>
      </w:divBdr>
    </w:div>
    <w:div w:id="375473416">
      <w:bodyDiv w:val="1"/>
      <w:marLeft w:val="0"/>
      <w:marRight w:val="0"/>
      <w:marTop w:val="0"/>
      <w:marBottom w:val="0"/>
      <w:divBdr>
        <w:top w:val="none" w:sz="0" w:space="0" w:color="auto"/>
        <w:left w:val="none" w:sz="0" w:space="0" w:color="auto"/>
        <w:bottom w:val="none" w:sz="0" w:space="0" w:color="auto"/>
        <w:right w:val="none" w:sz="0" w:space="0" w:color="auto"/>
      </w:divBdr>
    </w:div>
    <w:div w:id="418141939">
      <w:bodyDiv w:val="1"/>
      <w:marLeft w:val="0"/>
      <w:marRight w:val="0"/>
      <w:marTop w:val="0"/>
      <w:marBottom w:val="0"/>
      <w:divBdr>
        <w:top w:val="none" w:sz="0" w:space="0" w:color="auto"/>
        <w:left w:val="none" w:sz="0" w:space="0" w:color="auto"/>
        <w:bottom w:val="none" w:sz="0" w:space="0" w:color="auto"/>
        <w:right w:val="none" w:sz="0" w:space="0" w:color="auto"/>
      </w:divBdr>
      <w:divsChild>
        <w:div w:id="526794637">
          <w:marLeft w:val="0"/>
          <w:marRight w:val="0"/>
          <w:marTop w:val="150"/>
          <w:marBottom w:val="0"/>
          <w:divBdr>
            <w:top w:val="none" w:sz="0" w:space="0" w:color="auto"/>
            <w:left w:val="none" w:sz="0" w:space="0" w:color="auto"/>
            <w:bottom w:val="none" w:sz="0" w:space="0" w:color="auto"/>
            <w:right w:val="none" w:sz="0" w:space="0" w:color="auto"/>
          </w:divBdr>
        </w:div>
      </w:divsChild>
    </w:div>
    <w:div w:id="435758327">
      <w:bodyDiv w:val="1"/>
      <w:marLeft w:val="0"/>
      <w:marRight w:val="0"/>
      <w:marTop w:val="0"/>
      <w:marBottom w:val="0"/>
      <w:divBdr>
        <w:top w:val="none" w:sz="0" w:space="0" w:color="auto"/>
        <w:left w:val="none" w:sz="0" w:space="0" w:color="auto"/>
        <w:bottom w:val="none" w:sz="0" w:space="0" w:color="auto"/>
        <w:right w:val="none" w:sz="0" w:space="0" w:color="auto"/>
      </w:divBdr>
    </w:div>
    <w:div w:id="483010731">
      <w:bodyDiv w:val="1"/>
      <w:marLeft w:val="0"/>
      <w:marRight w:val="0"/>
      <w:marTop w:val="0"/>
      <w:marBottom w:val="0"/>
      <w:divBdr>
        <w:top w:val="none" w:sz="0" w:space="0" w:color="auto"/>
        <w:left w:val="none" w:sz="0" w:space="0" w:color="auto"/>
        <w:bottom w:val="none" w:sz="0" w:space="0" w:color="auto"/>
        <w:right w:val="none" w:sz="0" w:space="0" w:color="auto"/>
      </w:divBdr>
    </w:div>
    <w:div w:id="484666848">
      <w:bodyDiv w:val="1"/>
      <w:marLeft w:val="0"/>
      <w:marRight w:val="0"/>
      <w:marTop w:val="0"/>
      <w:marBottom w:val="0"/>
      <w:divBdr>
        <w:top w:val="none" w:sz="0" w:space="0" w:color="auto"/>
        <w:left w:val="none" w:sz="0" w:space="0" w:color="auto"/>
        <w:bottom w:val="none" w:sz="0" w:space="0" w:color="auto"/>
        <w:right w:val="none" w:sz="0" w:space="0" w:color="auto"/>
      </w:divBdr>
    </w:div>
    <w:div w:id="507137243">
      <w:bodyDiv w:val="1"/>
      <w:marLeft w:val="0"/>
      <w:marRight w:val="0"/>
      <w:marTop w:val="0"/>
      <w:marBottom w:val="0"/>
      <w:divBdr>
        <w:top w:val="none" w:sz="0" w:space="0" w:color="auto"/>
        <w:left w:val="none" w:sz="0" w:space="0" w:color="auto"/>
        <w:bottom w:val="none" w:sz="0" w:space="0" w:color="auto"/>
        <w:right w:val="none" w:sz="0" w:space="0" w:color="auto"/>
      </w:divBdr>
    </w:div>
    <w:div w:id="518932729">
      <w:bodyDiv w:val="1"/>
      <w:marLeft w:val="0"/>
      <w:marRight w:val="0"/>
      <w:marTop w:val="0"/>
      <w:marBottom w:val="0"/>
      <w:divBdr>
        <w:top w:val="none" w:sz="0" w:space="0" w:color="auto"/>
        <w:left w:val="none" w:sz="0" w:space="0" w:color="auto"/>
        <w:bottom w:val="none" w:sz="0" w:space="0" w:color="auto"/>
        <w:right w:val="none" w:sz="0" w:space="0" w:color="auto"/>
      </w:divBdr>
    </w:div>
    <w:div w:id="532428847">
      <w:bodyDiv w:val="1"/>
      <w:marLeft w:val="0"/>
      <w:marRight w:val="0"/>
      <w:marTop w:val="0"/>
      <w:marBottom w:val="0"/>
      <w:divBdr>
        <w:top w:val="none" w:sz="0" w:space="0" w:color="auto"/>
        <w:left w:val="none" w:sz="0" w:space="0" w:color="auto"/>
        <w:bottom w:val="none" w:sz="0" w:space="0" w:color="auto"/>
        <w:right w:val="none" w:sz="0" w:space="0" w:color="auto"/>
      </w:divBdr>
    </w:div>
    <w:div w:id="554245668">
      <w:bodyDiv w:val="1"/>
      <w:marLeft w:val="0"/>
      <w:marRight w:val="0"/>
      <w:marTop w:val="0"/>
      <w:marBottom w:val="0"/>
      <w:divBdr>
        <w:top w:val="none" w:sz="0" w:space="0" w:color="auto"/>
        <w:left w:val="none" w:sz="0" w:space="0" w:color="auto"/>
        <w:bottom w:val="none" w:sz="0" w:space="0" w:color="auto"/>
        <w:right w:val="none" w:sz="0" w:space="0" w:color="auto"/>
      </w:divBdr>
    </w:div>
    <w:div w:id="623273245">
      <w:bodyDiv w:val="1"/>
      <w:marLeft w:val="0"/>
      <w:marRight w:val="0"/>
      <w:marTop w:val="0"/>
      <w:marBottom w:val="0"/>
      <w:divBdr>
        <w:top w:val="none" w:sz="0" w:space="0" w:color="auto"/>
        <w:left w:val="none" w:sz="0" w:space="0" w:color="auto"/>
        <w:bottom w:val="none" w:sz="0" w:space="0" w:color="auto"/>
        <w:right w:val="none" w:sz="0" w:space="0" w:color="auto"/>
      </w:divBdr>
    </w:div>
    <w:div w:id="642465649">
      <w:bodyDiv w:val="1"/>
      <w:marLeft w:val="0"/>
      <w:marRight w:val="0"/>
      <w:marTop w:val="0"/>
      <w:marBottom w:val="0"/>
      <w:divBdr>
        <w:top w:val="none" w:sz="0" w:space="0" w:color="auto"/>
        <w:left w:val="none" w:sz="0" w:space="0" w:color="auto"/>
        <w:bottom w:val="none" w:sz="0" w:space="0" w:color="auto"/>
        <w:right w:val="none" w:sz="0" w:space="0" w:color="auto"/>
      </w:divBdr>
    </w:div>
    <w:div w:id="728041959">
      <w:bodyDiv w:val="1"/>
      <w:marLeft w:val="0"/>
      <w:marRight w:val="0"/>
      <w:marTop w:val="0"/>
      <w:marBottom w:val="0"/>
      <w:divBdr>
        <w:top w:val="none" w:sz="0" w:space="0" w:color="auto"/>
        <w:left w:val="none" w:sz="0" w:space="0" w:color="auto"/>
        <w:bottom w:val="none" w:sz="0" w:space="0" w:color="auto"/>
        <w:right w:val="none" w:sz="0" w:space="0" w:color="auto"/>
      </w:divBdr>
    </w:div>
    <w:div w:id="754670175">
      <w:bodyDiv w:val="1"/>
      <w:marLeft w:val="0"/>
      <w:marRight w:val="0"/>
      <w:marTop w:val="0"/>
      <w:marBottom w:val="0"/>
      <w:divBdr>
        <w:top w:val="none" w:sz="0" w:space="0" w:color="auto"/>
        <w:left w:val="none" w:sz="0" w:space="0" w:color="auto"/>
        <w:bottom w:val="none" w:sz="0" w:space="0" w:color="auto"/>
        <w:right w:val="none" w:sz="0" w:space="0" w:color="auto"/>
      </w:divBdr>
    </w:div>
    <w:div w:id="755592802">
      <w:bodyDiv w:val="1"/>
      <w:marLeft w:val="0"/>
      <w:marRight w:val="0"/>
      <w:marTop w:val="0"/>
      <w:marBottom w:val="0"/>
      <w:divBdr>
        <w:top w:val="none" w:sz="0" w:space="0" w:color="auto"/>
        <w:left w:val="none" w:sz="0" w:space="0" w:color="auto"/>
        <w:bottom w:val="none" w:sz="0" w:space="0" w:color="auto"/>
        <w:right w:val="none" w:sz="0" w:space="0" w:color="auto"/>
      </w:divBdr>
    </w:div>
    <w:div w:id="780732998">
      <w:bodyDiv w:val="1"/>
      <w:marLeft w:val="0"/>
      <w:marRight w:val="0"/>
      <w:marTop w:val="0"/>
      <w:marBottom w:val="0"/>
      <w:divBdr>
        <w:top w:val="none" w:sz="0" w:space="0" w:color="auto"/>
        <w:left w:val="none" w:sz="0" w:space="0" w:color="auto"/>
        <w:bottom w:val="none" w:sz="0" w:space="0" w:color="auto"/>
        <w:right w:val="none" w:sz="0" w:space="0" w:color="auto"/>
      </w:divBdr>
    </w:div>
    <w:div w:id="783614496">
      <w:bodyDiv w:val="1"/>
      <w:marLeft w:val="0"/>
      <w:marRight w:val="0"/>
      <w:marTop w:val="0"/>
      <w:marBottom w:val="0"/>
      <w:divBdr>
        <w:top w:val="none" w:sz="0" w:space="0" w:color="auto"/>
        <w:left w:val="none" w:sz="0" w:space="0" w:color="auto"/>
        <w:bottom w:val="none" w:sz="0" w:space="0" w:color="auto"/>
        <w:right w:val="none" w:sz="0" w:space="0" w:color="auto"/>
      </w:divBdr>
    </w:div>
    <w:div w:id="791435863">
      <w:bodyDiv w:val="1"/>
      <w:marLeft w:val="0"/>
      <w:marRight w:val="0"/>
      <w:marTop w:val="0"/>
      <w:marBottom w:val="0"/>
      <w:divBdr>
        <w:top w:val="none" w:sz="0" w:space="0" w:color="auto"/>
        <w:left w:val="none" w:sz="0" w:space="0" w:color="auto"/>
        <w:bottom w:val="none" w:sz="0" w:space="0" w:color="auto"/>
        <w:right w:val="none" w:sz="0" w:space="0" w:color="auto"/>
      </w:divBdr>
    </w:div>
    <w:div w:id="804542210">
      <w:bodyDiv w:val="1"/>
      <w:marLeft w:val="0"/>
      <w:marRight w:val="0"/>
      <w:marTop w:val="0"/>
      <w:marBottom w:val="0"/>
      <w:divBdr>
        <w:top w:val="none" w:sz="0" w:space="0" w:color="auto"/>
        <w:left w:val="none" w:sz="0" w:space="0" w:color="auto"/>
        <w:bottom w:val="none" w:sz="0" w:space="0" w:color="auto"/>
        <w:right w:val="none" w:sz="0" w:space="0" w:color="auto"/>
      </w:divBdr>
    </w:div>
    <w:div w:id="807625324">
      <w:bodyDiv w:val="1"/>
      <w:marLeft w:val="0"/>
      <w:marRight w:val="0"/>
      <w:marTop w:val="0"/>
      <w:marBottom w:val="0"/>
      <w:divBdr>
        <w:top w:val="none" w:sz="0" w:space="0" w:color="auto"/>
        <w:left w:val="none" w:sz="0" w:space="0" w:color="auto"/>
        <w:bottom w:val="none" w:sz="0" w:space="0" w:color="auto"/>
        <w:right w:val="none" w:sz="0" w:space="0" w:color="auto"/>
      </w:divBdr>
    </w:div>
    <w:div w:id="809516213">
      <w:bodyDiv w:val="1"/>
      <w:marLeft w:val="0"/>
      <w:marRight w:val="0"/>
      <w:marTop w:val="0"/>
      <w:marBottom w:val="0"/>
      <w:divBdr>
        <w:top w:val="none" w:sz="0" w:space="0" w:color="auto"/>
        <w:left w:val="none" w:sz="0" w:space="0" w:color="auto"/>
        <w:bottom w:val="none" w:sz="0" w:space="0" w:color="auto"/>
        <w:right w:val="none" w:sz="0" w:space="0" w:color="auto"/>
      </w:divBdr>
    </w:div>
    <w:div w:id="811411869">
      <w:bodyDiv w:val="1"/>
      <w:marLeft w:val="0"/>
      <w:marRight w:val="0"/>
      <w:marTop w:val="0"/>
      <w:marBottom w:val="0"/>
      <w:divBdr>
        <w:top w:val="none" w:sz="0" w:space="0" w:color="auto"/>
        <w:left w:val="none" w:sz="0" w:space="0" w:color="auto"/>
        <w:bottom w:val="none" w:sz="0" w:space="0" w:color="auto"/>
        <w:right w:val="none" w:sz="0" w:space="0" w:color="auto"/>
      </w:divBdr>
    </w:div>
    <w:div w:id="833648718">
      <w:bodyDiv w:val="1"/>
      <w:marLeft w:val="0"/>
      <w:marRight w:val="0"/>
      <w:marTop w:val="0"/>
      <w:marBottom w:val="0"/>
      <w:divBdr>
        <w:top w:val="none" w:sz="0" w:space="0" w:color="auto"/>
        <w:left w:val="none" w:sz="0" w:space="0" w:color="auto"/>
        <w:bottom w:val="none" w:sz="0" w:space="0" w:color="auto"/>
        <w:right w:val="none" w:sz="0" w:space="0" w:color="auto"/>
      </w:divBdr>
    </w:div>
    <w:div w:id="857044212">
      <w:bodyDiv w:val="1"/>
      <w:marLeft w:val="0"/>
      <w:marRight w:val="0"/>
      <w:marTop w:val="0"/>
      <w:marBottom w:val="0"/>
      <w:divBdr>
        <w:top w:val="none" w:sz="0" w:space="0" w:color="auto"/>
        <w:left w:val="none" w:sz="0" w:space="0" w:color="auto"/>
        <w:bottom w:val="none" w:sz="0" w:space="0" w:color="auto"/>
        <w:right w:val="none" w:sz="0" w:space="0" w:color="auto"/>
      </w:divBdr>
    </w:div>
    <w:div w:id="892816050">
      <w:bodyDiv w:val="1"/>
      <w:marLeft w:val="0"/>
      <w:marRight w:val="0"/>
      <w:marTop w:val="0"/>
      <w:marBottom w:val="0"/>
      <w:divBdr>
        <w:top w:val="none" w:sz="0" w:space="0" w:color="auto"/>
        <w:left w:val="none" w:sz="0" w:space="0" w:color="auto"/>
        <w:bottom w:val="none" w:sz="0" w:space="0" w:color="auto"/>
        <w:right w:val="none" w:sz="0" w:space="0" w:color="auto"/>
      </w:divBdr>
    </w:div>
    <w:div w:id="894006459">
      <w:bodyDiv w:val="1"/>
      <w:marLeft w:val="0"/>
      <w:marRight w:val="0"/>
      <w:marTop w:val="0"/>
      <w:marBottom w:val="0"/>
      <w:divBdr>
        <w:top w:val="none" w:sz="0" w:space="0" w:color="auto"/>
        <w:left w:val="none" w:sz="0" w:space="0" w:color="auto"/>
        <w:bottom w:val="none" w:sz="0" w:space="0" w:color="auto"/>
        <w:right w:val="none" w:sz="0" w:space="0" w:color="auto"/>
      </w:divBdr>
    </w:div>
    <w:div w:id="900870464">
      <w:bodyDiv w:val="1"/>
      <w:marLeft w:val="0"/>
      <w:marRight w:val="0"/>
      <w:marTop w:val="0"/>
      <w:marBottom w:val="0"/>
      <w:divBdr>
        <w:top w:val="none" w:sz="0" w:space="0" w:color="auto"/>
        <w:left w:val="none" w:sz="0" w:space="0" w:color="auto"/>
        <w:bottom w:val="none" w:sz="0" w:space="0" w:color="auto"/>
        <w:right w:val="none" w:sz="0" w:space="0" w:color="auto"/>
      </w:divBdr>
    </w:div>
    <w:div w:id="905720805">
      <w:bodyDiv w:val="1"/>
      <w:marLeft w:val="0"/>
      <w:marRight w:val="0"/>
      <w:marTop w:val="0"/>
      <w:marBottom w:val="0"/>
      <w:divBdr>
        <w:top w:val="none" w:sz="0" w:space="0" w:color="auto"/>
        <w:left w:val="none" w:sz="0" w:space="0" w:color="auto"/>
        <w:bottom w:val="none" w:sz="0" w:space="0" w:color="auto"/>
        <w:right w:val="none" w:sz="0" w:space="0" w:color="auto"/>
      </w:divBdr>
    </w:div>
    <w:div w:id="932979146">
      <w:bodyDiv w:val="1"/>
      <w:marLeft w:val="0"/>
      <w:marRight w:val="0"/>
      <w:marTop w:val="0"/>
      <w:marBottom w:val="0"/>
      <w:divBdr>
        <w:top w:val="none" w:sz="0" w:space="0" w:color="auto"/>
        <w:left w:val="none" w:sz="0" w:space="0" w:color="auto"/>
        <w:bottom w:val="none" w:sz="0" w:space="0" w:color="auto"/>
        <w:right w:val="none" w:sz="0" w:space="0" w:color="auto"/>
      </w:divBdr>
    </w:div>
    <w:div w:id="966080722">
      <w:bodyDiv w:val="1"/>
      <w:marLeft w:val="0"/>
      <w:marRight w:val="0"/>
      <w:marTop w:val="0"/>
      <w:marBottom w:val="0"/>
      <w:divBdr>
        <w:top w:val="none" w:sz="0" w:space="0" w:color="auto"/>
        <w:left w:val="none" w:sz="0" w:space="0" w:color="auto"/>
        <w:bottom w:val="none" w:sz="0" w:space="0" w:color="auto"/>
        <w:right w:val="none" w:sz="0" w:space="0" w:color="auto"/>
      </w:divBdr>
    </w:div>
    <w:div w:id="1002928978">
      <w:bodyDiv w:val="1"/>
      <w:marLeft w:val="0"/>
      <w:marRight w:val="0"/>
      <w:marTop w:val="0"/>
      <w:marBottom w:val="0"/>
      <w:divBdr>
        <w:top w:val="none" w:sz="0" w:space="0" w:color="auto"/>
        <w:left w:val="none" w:sz="0" w:space="0" w:color="auto"/>
        <w:bottom w:val="none" w:sz="0" w:space="0" w:color="auto"/>
        <w:right w:val="none" w:sz="0" w:space="0" w:color="auto"/>
      </w:divBdr>
    </w:div>
    <w:div w:id="1075128659">
      <w:bodyDiv w:val="1"/>
      <w:marLeft w:val="0"/>
      <w:marRight w:val="0"/>
      <w:marTop w:val="0"/>
      <w:marBottom w:val="0"/>
      <w:divBdr>
        <w:top w:val="none" w:sz="0" w:space="0" w:color="auto"/>
        <w:left w:val="none" w:sz="0" w:space="0" w:color="auto"/>
        <w:bottom w:val="none" w:sz="0" w:space="0" w:color="auto"/>
        <w:right w:val="none" w:sz="0" w:space="0" w:color="auto"/>
      </w:divBdr>
    </w:div>
    <w:div w:id="1107895878">
      <w:bodyDiv w:val="1"/>
      <w:marLeft w:val="0"/>
      <w:marRight w:val="0"/>
      <w:marTop w:val="0"/>
      <w:marBottom w:val="0"/>
      <w:divBdr>
        <w:top w:val="none" w:sz="0" w:space="0" w:color="auto"/>
        <w:left w:val="none" w:sz="0" w:space="0" w:color="auto"/>
        <w:bottom w:val="none" w:sz="0" w:space="0" w:color="auto"/>
        <w:right w:val="none" w:sz="0" w:space="0" w:color="auto"/>
      </w:divBdr>
    </w:div>
    <w:div w:id="1112242907">
      <w:bodyDiv w:val="1"/>
      <w:marLeft w:val="0"/>
      <w:marRight w:val="0"/>
      <w:marTop w:val="0"/>
      <w:marBottom w:val="0"/>
      <w:divBdr>
        <w:top w:val="none" w:sz="0" w:space="0" w:color="auto"/>
        <w:left w:val="none" w:sz="0" w:space="0" w:color="auto"/>
        <w:bottom w:val="none" w:sz="0" w:space="0" w:color="auto"/>
        <w:right w:val="none" w:sz="0" w:space="0" w:color="auto"/>
      </w:divBdr>
    </w:div>
    <w:div w:id="1176841482">
      <w:bodyDiv w:val="1"/>
      <w:marLeft w:val="0"/>
      <w:marRight w:val="0"/>
      <w:marTop w:val="0"/>
      <w:marBottom w:val="0"/>
      <w:divBdr>
        <w:top w:val="none" w:sz="0" w:space="0" w:color="auto"/>
        <w:left w:val="none" w:sz="0" w:space="0" w:color="auto"/>
        <w:bottom w:val="none" w:sz="0" w:space="0" w:color="auto"/>
        <w:right w:val="none" w:sz="0" w:space="0" w:color="auto"/>
      </w:divBdr>
    </w:div>
    <w:div w:id="1212613041">
      <w:bodyDiv w:val="1"/>
      <w:marLeft w:val="0"/>
      <w:marRight w:val="0"/>
      <w:marTop w:val="0"/>
      <w:marBottom w:val="0"/>
      <w:divBdr>
        <w:top w:val="none" w:sz="0" w:space="0" w:color="auto"/>
        <w:left w:val="none" w:sz="0" w:space="0" w:color="auto"/>
        <w:bottom w:val="none" w:sz="0" w:space="0" w:color="auto"/>
        <w:right w:val="none" w:sz="0" w:space="0" w:color="auto"/>
      </w:divBdr>
    </w:div>
    <w:div w:id="1213077593">
      <w:bodyDiv w:val="1"/>
      <w:marLeft w:val="0"/>
      <w:marRight w:val="0"/>
      <w:marTop w:val="0"/>
      <w:marBottom w:val="0"/>
      <w:divBdr>
        <w:top w:val="none" w:sz="0" w:space="0" w:color="auto"/>
        <w:left w:val="none" w:sz="0" w:space="0" w:color="auto"/>
        <w:bottom w:val="none" w:sz="0" w:space="0" w:color="auto"/>
        <w:right w:val="none" w:sz="0" w:space="0" w:color="auto"/>
      </w:divBdr>
    </w:div>
    <w:div w:id="1245067843">
      <w:bodyDiv w:val="1"/>
      <w:marLeft w:val="0"/>
      <w:marRight w:val="0"/>
      <w:marTop w:val="0"/>
      <w:marBottom w:val="0"/>
      <w:divBdr>
        <w:top w:val="none" w:sz="0" w:space="0" w:color="auto"/>
        <w:left w:val="none" w:sz="0" w:space="0" w:color="auto"/>
        <w:bottom w:val="none" w:sz="0" w:space="0" w:color="auto"/>
        <w:right w:val="none" w:sz="0" w:space="0" w:color="auto"/>
      </w:divBdr>
    </w:div>
    <w:div w:id="1335113774">
      <w:bodyDiv w:val="1"/>
      <w:marLeft w:val="0"/>
      <w:marRight w:val="0"/>
      <w:marTop w:val="0"/>
      <w:marBottom w:val="0"/>
      <w:divBdr>
        <w:top w:val="none" w:sz="0" w:space="0" w:color="auto"/>
        <w:left w:val="none" w:sz="0" w:space="0" w:color="auto"/>
        <w:bottom w:val="none" w:sz="0" w:space="0" w:color="auto"/>
        <w:right w:val="none" w:sz="0" w:space="0" w:color="auto"/>
      </w:divBdr>
    </w:div>
    <w:div w:id="1345286716">
      <w:bodyDiv w:val="1"/>
      <w:marLeft w:val="0"/>
      <w:marRight w:val="0"/>
      <w:marTop w:val="0"/>
      <w:marBottom w:val="0"/>
      <w:divBdr>
        <w:top w:val="none" w:sz="0" w:space="0" w:color="auto"/>
        <w:left w:val="none" w:sz="0" w:space="0" w:color="auto"/>
        <w:bottom w:val="none" w:sz="0" w:space="0" w:color="auto"/>
        <w:right w:val="none" w:sz="0" w:space="0" w:color="auto"/>
      </w:divBdr>
    </w:div>
    <w:div w:id="1426148782">
      <w:bodyDiv w:val="1"/>
      <w:marLeft w:val="0"/>
      <w:marRight w:val="0"/>
      <w:marTop w:val="0"/>
      <w:marBottom w:val="0"/>
      <w:divBdr>
        <w:top w:val="none" w:sz="0" w:space="0" w:color="auto"/>
        <w:left w:val="none" w:sz="0" w:space="0" w:color="auto"/>
        <w:bottom w:val="none" w:sz="0" w:space="0" w:color="auto"/>
        <w:right w:val="none" w:sz="0" w:space="0" w:color="auto"/>
      </w:divBdr>
    </w:div>
    <w:div w:id="1483280349">
      <w:bodyDiv w:val="1"/>
      <w:marLeft w:val="0"/>
      <w:marRight w:val="0"/>
      <w:marTop w:val="0"/>
      <w:marBottom w:val="0"/>
      <w:divBdr>
        <w:top w:val="none" w:sz="0" w:space="0" w:color="auto"/>
        <w:left w:val="none" w:sz="0" w:space="0" w:color="auto"/>
        <w:bottom w:val="none" w:sz="0" w:space="0" w:color="auto"/>
        <w:right w:val="none" w:sz="0" w:space="0" w:color="auto"/>
      </w:divBdr>
    </w:div>
    <w:div w:id="1486050785">
      <w:bodyDiv w:val="1"/>
      <w:marLeft w:val="0"/>
      <w:marRight w:val="0"/>
      <w:marTop w:val="0"/>
      <w:marBottom w:val="0"/>
      <w:divBdr>
        <w:top w:val="none" w:sz="0" w:space="0" w:color="auto"/>
        <w:left w:val="none" w:sz="0" w:space="0" w:color="auto"/>
        <w:bottom w:val="none" w:sz="0" w:space="0" w:color="auto"/>
        <w:right w:val="none" w:sz="0" w:space="0" w:color="auto"/>
      </w:divBdr>
    </w:div>
    <w:div w:id="1504511205">
      <w:bodyDiv w:val="1"/>
      <w:marLeft w:val="0"/>
      <w:marRight w:val="0"/>
      <w:marTop w:val="0"/>
      <w:marBottom w:val="0"/>
      <w:divBdr>
        <w:top w:val="none" w:sz="0" w:space="0" w:color="auto"/>
        <w:left w:val="none" w:sz="0" w:space="0" w:color="auto"/>
        <w:bottom w:val="none" w:sz="0" w:space="0" w:color="auto"/>
        <w:right w:val="none" w:sz="0" w:space="0" w:color="auto"/>
      </w:divBdr>
    </w:div>
    <w:div w:id="1583561149">
      <w:bodyDiv w:val="1"/>
      <w:marLeft w:val="0"/>
      <w:marRight w:val="0"/>
      <w:marTop w:val="0"/>
      <w:marBottom w:val="0"/>
      <w:divBdr>
        <w:top w:val="none" w:sz="0" w:space="0" w:color="auto"/>
        <w:left w:val="none" w:sz="0" w:space="0" w:color="auto"/>
        <w:bottom w:val="none" w:sz="0" w:space="0" w:color="auto"/>
        <w:right w:val="none" w:sz="0" w:space="0" w:color="auto"/>
      </w:divBdr>
    </w:div>
    <w:div w:id="1598977937">
      <w:bodyDiv w:val="1"/>
      <w:marLeft w:val="0"/>
      <w:marRight w:val="0"/>
      <w:marTop w:val="0"/>
      <w:marBottom w:val="0"/>
      <w:divBdr>
        <w:top w:val="none" w:sz="0" w:space="0" w:color="auto"/>
        <w:left w:val="none" w:sz="0" w:space="0" w:color="auto"/>
        <w:bottom w:val="none" w:sz="0" w:space="0" w:color="auto"/>
        <w:right w:val="none" w:sz="0" w:space="0" w:color="auto"/>
      </w:divBdr>
    </w:div>
    <w:div w:id="1626812807">
      <w:bodyDiv w:val="1"/>
      <w:marLeft w:val="0"/>
      <w:marRight w:val="0"/>
      <w:marTop w:val="0"/>
      <w:marBottom w:val="0"/>
      <w:divBdr>
        <w:top w:val="none" w:sz="0" w:space="0" w:color="auto"/>
        <w:left w:val="none" w:sz="0" w:space="0" w:color="auto"/>
        <w:bottom w:val="none" w:sz="0" w:space="0" w:color="auto"/>
        <w:right w:val="none" w:sz="0" w:space="0" w:color="auto"/>
      </w:divBdr>
    </w:div>
    <w:div w:id="1627930448">
      <w:bodyDiv w:val="1"/>
      <w:marLeft w:val="0"/>
      <w:marRight w:val="0"/>
      <w:marTop w:val="0"/>
      <w:marBottom w:val="0"/>
      <w:divBdr>
        <w:top w:val="none" w:sz="0" w:space="0" w:color="auto"/>
        <w:left w:val="none" w:sz="0" w:space="0" w:color="auto"/>
        <w:bottom w:val="none" w:sz="0" w:space="0" w:color="auto"/>
        <w:right w:val="none" w:sz="0" w:space="0" w:color="auto"/>
      </w:divBdr>
    </w:div>
    <w:div w:id="1639187770">
      <w:bodyDiv w:val="1"/>
      <w:marLeft w:val="0"/>
      <w:marRight w:val="0"/>
      <w:marTop w:val="0"/>
      <w:marBottom w:val="0"/>
      <w:divBdr>
        <w:top w:val="none" w:sz="0" w:space="0" w:color="auto"/>
        <w:left w:val="none" w:sz="0" w:space="0" w:color="auto"/>
        <w:bottom w:val="none" w:sz="0" w:space="0" w:color="auto"/>
        <w:right w:val="none" w:sz="0" w:space="0" w:color="auto"/>
      </w:divBdr>
    </w:div>
    <w:div w:id="1769035463">
      <w:bodyDiv w:val="1"/>
      <w:marLeft w:val="0"/>
      <w:marRight w:val="0"/>
      <w:marTop w:val="0"/>
      <w:marBottom w:val="0"/>
      <w:divBdr>
        <w:top w:val="none" w:sz="0" w:space="0" w:color="auto"/>
        <w:left w:val="none" w:sz="0" w:space="0" w:color="auto"/>
        <w:bottom w:val="none" w:sz="0" w:space="0" w:color="auto"/>
        <w:right w:val="none" w:sz="0" w:space="0" w:color="auto"/>
      </w:divBdr>
    </w:div>
    <w:div w:id="1783112882">
      <w:bodyDiv w:val="1"/>
      <w:marLeft w:val="0"/>
      <w:marRight w:val="0"/>
      <w:marTop w:val="0"/>
      <w:marBottom w:val="0"/>
      <w:divBdr>
        <w:top w:val="none" w:sz="0" w:space="0" w:color="auto"/>
        <w:left w:val="none" w:sz="0" w:space="0" w:color="auto"/>
        <w:bottom w:val="none" w:sz="0" w:space="0" w:color="auto"/>
        <w:right w:val="none" w:sz="0" w:space="0" w:color="auto"/>
      </w:divBdr>
    </w:div>
    <w:div w:id="1886408271">
      <w:bodyDiv w:val="1"/>
      <w:marLeft w:val="0"/>
      <w:marRight w:val="0"/>
      <w:marTop w:val="0"/>
      <w:marBottom w:val="0"/>
      <w:divBdr>
        <w:top w:val="none" w:sz="0" w:space="0" w:color="auto"/>
        <w:left w:val="none" w:sz="0" w:space="0" w:color="auto"/>
        <w:bottom w:val="none" w:sz="0" w:space="0" w:color="auto"/>
        <w:right w:val="none" w:sz="0" w:space="0" w:color="auto"/>
      </w:divBdr>
    </w:div>
    <w:div w:id="1906256901">
      <w:bodyDiv w:val="1"/>
      <w:marLeft w:val="0"/>
      <w:marRight w:val="0"/>
      <w:marTop w:val="0"/>
      <w:marBottom w:val="0"/>
      <w:divBdr>
        <w:top w:val="none" w:sz="0" w:space="0" w:color="auto"/>
        <w:left w:val="none" w:sz="0" w:space="0" w:color="auto"/>
        <w:bottom w:val="none" w:sz="0" w:space="0" w:color="auto"/>
        <w:right w:val="none" w:sz="0" w:space="0" w:color="auto"/>
      </w:divBdr>
    </w:div>
    <w:div w:id="1957321820">
      <w:bodyDiv w:val="1"/>
      <w:marLeft w:val="0"/>
      <w:marRight w:val="0"/>
      <w:marTop w:val="0"/>
      <w:marBottom w:val="0"/>
      <w:divBdr>
        <w:top w:val="none" w:sz="0" w:space="0" w:color="auto"/>
        <w:left w:val="none" w:sz="0" w:space="0" w:color="auto"/>
        <w:bottom w:val="none" w:sz="0" w:space="0" w:color="auto"/>
        <w:right w:val="none" w:sz="0" w:space="0" w:color="auto"/>
      </w:divBdr>
    </w:div>
    <w:div w:id="2028870846">
      <w:bodyDiv w:val="1"/>
      <w:marLeft w:val="0"/>
      <w:marRight w:val="0"/>
      <w:marTop w:val="0"/>
      <w:marBottom w:val="0"/>
      <w:divBdr>
        <w:top w:val="none" w:sz="0" w:space="0" w:color="auto"/>
        <w:left w:val="none" w:sz="0" w:space="0" w:color="auto"/>
        <w:bottom w:val="none" w:sz="0" w:space="0" w:color="auto"/>
        <w:right w:val="none" w:sz="0" w:space="0" w:color="auto"/>
      </w:divBdr>
    </w:div>
    <w:div w:id="2038970081">
      <w:bodyDiv w:val="1"/>
      <w:marLeft w:val="0"/>
      <w:marRight w:val="0"/>
      <w:marTop w:val="0"/>
      <w:marBottom w:val="0"/>
      <w:divBdr>
        <w:top w:val="none" w:sz="0" w:space="0" w:color="auto"/>
        <w:left w:val="none" w:sz="0" w:space="0" w:color="auto"/>
        <w:bottom w:val="none" w:sz="0" w:space="0" w:color="auto"/>
        <w:right w:val="none" w:sz="0" w:space="0" w:color="auto"/>
      </w:divBdr>
    </w:div>
    <w:div w:id="2041936191">
      <w:bodyDiv w:val="1"/>
      <w:marLeft w:val="0"/>
      <w:marRight w:val="0"/>
      <w:marTop w:val="0"/>
      <w:marBottom w:val="0"/>
      <w:divBdr>
        <w:top w:val="none" w:sz="0" w:space="0" w:color="auto"/>
        <w:left w:val="none" w:sz="0" w:space="0" w:color="auto"/>
        <w:bottom w:val="none" w:sz="0" w:space="0" w:color="auto"/>
        <w:right w:val="none" w:sz="0" w:space="0" w:color="auto"/>
      </w:divBdr>
    </w:div>
    <w:div w:id="2053535162">
      <w:bodyDiv w:val="1"/>
      <w:marLeft w:val="0"/>
      <w:marRight w:val="0"/>
      <w:marTop w:val="0"/>
      <w:marBottom w:val="0"/>
      <w:divBdr>
        <w:top w:val="none" w:sz="0" w:space="0" w:color="auto"/>
        <w:left w:val="none" w:sz="0" w:space="0" w:color="auto"/>
        <w:bottom w:val="none" w:sz="0" w:space="0" w:color="auto"/>
        <w:right w:val="none" w:sz="0" w:space="0" w:color="auto"/>
      </w:divBdr>
    </w:div>
    <w:div w:id="2057851788">
      <w:bodyDiv w:val="1"/>
      <w:marLeft w:val="0"/>
      <w:marRight w:val="0"/>
      <w:marTop w:val="0"/>
      <w:marBottom w:val="0"/>
      <w:divBdr>
        <w:top w:val="none" w:sz="0" w:space="0" w:color="auto"/>
        <w:left w:val="none" w:sz="0" w:space="0" w:color="auto"/>
        <w:bottom w:val="none" w:sz="0" w:space="0" w:color="auto"/>
        <w:right w:val="none" w:sz="0" w:space="0" w:color="auto"/>
      </w:divBdr>
    </w:div>
    <w:div w:id="2079593076">
      <w:bodyDiv w:val="1"/>
      <w:marLeft w:val="0"/>
      <w:marRight w:val="0"/>
      <w:marTop w:val="0"/>
      <w:marBottom w:val="0"/>
      <w:divBdr>
        <w:top w:val="none" w:sz="0" w:space="0" w:color="auto"/>
        <w:left w:val="none" w:sz="0" w:space="0" w:color="auto"/>
        <w:bottom w:val="none" w:sz="0" w:space="0" w:color="auto"/>
        <w:right w:val="none" w:sz="0" w:space="0" w:color="auto"/>
      </w:divBdr>
    </w:div>
    <w:div w:id="2090230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monografias.com/trabajos14/verific-servicios/verific-servicios.shtm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62812D-D761-4317-8FC0-06C45421F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55</Pages>
  <Words>11634</Words>
  <Characters>63988</Characters>
  <Application>Microsoft Office Word</Application>
  <DocSecurity>0</DocSecurity>
  <Lines>533</Lines>
  <Paragraphs>150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75472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INFOEM557</cp:lastModifiedBy>
  <cp:revision>13</cp:revision>
  <cp:lastPrinted>2020-01-30T23:10:00Z</cp:lastPrinted>
  <dcterms:created xsi:type="dcterms:W3CDTF">2024-08-08T17:17:00Z</dcterms:created>
  <dcterms:modified xsi:type="dcterms:W3CDTF">2024-09-03T22:10:00Z</dcterms:modified>
</cp:coreProperties>
</file>