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5033" w14:textId="77777777" w:rsidR="00AE3DA7" w:rsidRPr="00B542F5" w:rsidRDefault="00AE3DA7" w:rsidP="00B542F5">
      <w:pPr>
        <w:pStyle w:val="TtulodeTDC"/>
        <w:spacing w:before="0" w:line="240" w:lineRule="auto"/>
        <w:rPr>
          <w:rFonts w:ascii="Palatino Linotype" w:hAnsi="Palatino Linotype"/>
          <w:color w:val="auto"/>
          <w:sz w:val="24"/>
          <w:szCs w:val="24"/>
          <w:lang w:val="es-ES"/>
        </w:rPr>
      </w:pPr>
      <w:bookmarkStart w:id="0" w:name="_GoBack"/>
      <w:bookmarkEnd w:id="0"/>
      <w:r w:rsidRPr="00B542F5">
        <w:rPr>
          <w:rFonts w:ascii="Palatino Linotype" w:hAnsi="Palatino Linotype"/>
          <w:color w:val="auto"/>
          <w:sz w:val="24"/>
          <w:szCs w:val="24"/>
          <w:lang w:val="es-ES"/>
        </w:rPr>
        <w:t>Contenido</w:t>
      </w:r>
    </w:p>
    <w:p w14:paraId="11AFB2EF" w14:textId="77777777" w:rsidR="00AA6EA9" w:rsidRPr="00B542F5" w:rsidRDefault="00AA6EA9" w:rsidP="00B542F5">
      <w:pPr>
        <w:spacing w:line="240" w:lineRule="auto"/>
        <w:rPr>
          <w:sz w:val="16"/>
          <w:szCs w:val="16"/>
          <w:lang w:val="es-ES" w:eastAsia="es-MX"/>
        </w:rPr>
      </w:pPr>
    </w:p>
    <w:p w14:paraId="1C703EC9" w14:textId="77777777" w:rsidR="002B473E" w:rsidRPr="00B542F5" w:rsidRDefault="00AE3DA7" w:rsidP="00B542F5">
      <w:pPr>
        <w:pStyle w:val="TDC1"/>
        <w:tabs>
          <w:tab w:val="right" w:leader="dot" w:pos="9034"/>
        </w:tabs>
        <w:rPr>
          <w:rFonts w:ascii="Aptos" w:hAnsi="Aptos"/>
          <w:noProof/>
          <w:szCs w:val="22"/>
          <w:lang w:eastAsia="es-MX"/>
        </w:rPr>
      </w:pPr>
      <w:r w:rsidRPr="00B542F5">
        <w:rPr>
          <w:sz w:val="16"/>
          <w:szCs w:val="16"/>
        </w:rPr>
        <w:fldChar w:fldCharType="begin"/>
      </w:r>
      <w:r w:rsidRPr="00B542F5">
        <w:rPr>
          <w:sz w:val="16"/>
          <w:szCs w:val="16"/>
        </w:rPr>
        <w:instrText xml:space="preserve"> TOC \o "1-3" \h \z \u </w:instrText>
      </w:r>
      <w:r w:rsidRPr="00B542F5">
        <w:rPr>
          <w:sz w:val="16"/>
          <w:szCs w:val="16"/>
        </w:rPr>
        <w:fldChar w:fldCharType="separate"/>
      </w:r>
      <w:hyperlink w:anchor="_Toc178005125" w:history="1">
        <w:r w:rsidR="002B473E" w:rsidRPr="00B542F5">
          <w:rPr>
            <w:rStyle w:val="Hipervnculo"/>
            <w:noProof/>
            <w:color w:val="auto"/>
          </w:rPr>
          <w:t>ANTECEDENTES</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_Toc178005125 \h </w:instrText>
        </w:r>
        <w:r w:rsidR="002B473E" w:rsidRPr="00B542F5">
          <w:rPr>
            <w:noProof/>
            <w:webHidden/>
          </w:rPr>
        </w:r>
        <w:r w:rsidR="002B473E" w:rsidRPr="00B542F5">
          <w:rPr>
            <w:noProof/>
            <w:webHidden/>
          </w:rPr>
          <w:fldChar w:fldCharType="separate"/>
        </w:r>
        <w:r w:rsidR="0009480E">
          <w:rPr>
            <w:noProof/>
            <w:webHidden/>
          </w:rPr>
          <w:t>1</w:t>
        </w:r>
        <w:r w:rsidR="002B473E" w:rsidRPr="00B542F5">
          <w:rPr>
            <w:noProof/>
            <w:webHidden/>
          </w:rPr>
          <w:fldChar w:fldCharType="end"/>
        </w:r>
      </w:hyperlink>
    </w:p>
    <w:p w14:paraId="19257532" w14:textId="77777777" w:rsidR="002B473E" w:rsidRPr="00B542F5" w:rsidRDefault="00390A1A" w:rsidP="00B542F5">
      <w:pPr>
        <w:pStyle w:val="TDC2"/>
        <w:rPr>
          <w:rFonts w:ascii="Aptos" w:hAnsi="Aptos"/>
          <w:noProof/>
          <w:szCs w:val="22"/>
          <w:lang w:eastAsia="es-MX"/>
        </w:rPr>
      </w:pPr>
      <w:hyperlink w:anchor="_Toc178005126" w:history="1">
        <w:r w:rsidR="002B473E" w:rsidRPr="00B542F5">
          <w:rPr>
            <w:rStyle w:val="Hipervnculo"/>
            <w:noProof/>
            <w:color w:val="auto"/>
          </w:rPr>
          <w:t>DE LAS SOLICITUDES DE INFORMACIÓN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_Toc178005126 \h </w:instrText>
        </w:r>
        <w:r w:rsidR="002B473E" w:rsidRPr="00B542F5">
          <w:rPr>
            <w:noProof/>
            <w:webHidden/>
          </w:rPr>
        </w:r>
        <w:r w:rsidR="002B473E" w:rsidRPr="00B542F5">
          <w:rPr>
            <w:noProof/>
            <w:webHidden/>
          </w:rPr>
          <w:fldChar w:fldCharType="separate"/>
        </w:r>
        <w:r w:rsidR="0009480E">
          <w:rPr>
            <w:noProof/>
            <w:webHidden/>
          </w:rPr>
          <w:t>1</w:t>
        </w:r>
        <w:r w:rsidR="002B473E" w:rsidRPr="00B542F5">
          <w:rPr>
            <w:noProof/>
            <w:webHidden/>
          </w:rPr>
          <w:fldChar w:fldCharType="end"/>
        </w:r>
      </w:hyperlink>
    </w:p>
    <w:p w14:paraId="4D0DC047" w14:textId="77777777" w:rsidR="002B473E" w:rsidRPr="00B542F5" w:rsidRDefault="00390A1A" w:rsidP="00B542F5">
      <w:pPr>
        <w:pStyle w:val="TDC3"/>
        <w:rPr>
          <w:rFonts w:ascii="Aptos" w:hAnsi="Aptos"/>
          <w:noProof/>
          <w:szCs w:val="22"/>
          <w:lang w:eastAsia="es-MX"/>
        </w:rPr>
      </w:pPr>
      <w:hyperlink w:anchor="_Toc178005127" w:history="1">
        <w:r w:rsidR="002B473E" w:rsidRPr="00B542F5">
          <w:rPr>
            <w:rStyle w:val="Hipervnculo"/>
            <w:noProof/>
            <w:color w:val="auto"/>
          </w:rPr>
          <w:t>a) Solicitudes de información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_Toc178005127 \h </w:instrText>
        </w:r>
        <w:r w:rsidR="002B473E" w:rsidRPr="00B542F5">
          <w:rPr>
            <w:noProof/>
            <w:webHidden/>
          </w:rPr>
        </w:r>
        <w:r w:rsidR="002B473E" w:rsidRPr="00B542F5">
          <w:rPr>
            <w:noProof/>
            <w:webHidden/>
          </w:rPr>
          <w:fldChar w:fldCharType="separate"/>
        </w:r>
        <w:r w:rsidR="0009480E">
          <w:rPr>
            <w:noProof/>
            <w:webHidden/>
          </w:rPr>
          <w:t>1</w:t>
        </w:r>
        <w:r w:rsidR="002B473E" w:rsidRPr="00B542F5">
          <w:rPr>
            <w:noProof/>
            <w:webHidden/>
          </w:rPr>
          <w:fldChar w:fldCharType="end"/>
        </w:r>
      </w:hyperlink>
    </w:p>
    <w:p w14:paraId="239637B7" w14:textId="77777777" w:rsidR="002B473E" w:rsidRPr="00B542F5" w:rsidRDefault="00390A1A" w:rsidP="00B542F5">
      <w:pPr>
        <w:pStyle w:val="TDC3"/>
        <w:rPr>
          <w:rFonts w:ascii="Aptos" w:hAnsi="Aptos"/>
          <w:noProof/>
          <w:szCs w:val="22"/>
          <w:lang w:eastAsia="es-MX"/>
        </w:rPr>
      </w:pPr>
      <w:hyperlink w:anchor="_Toc178005128" w:history="1">
        <w:r w:rsidR="002B473E" w:rsidRPr="00B542F5">
          <w:rPr>
            <w:rStyle w:val="Hipervnculo"/>
            <w:noProof/>
            <w:color w:val="auto"/>
          </w:rPr>
          <w:t xml:space="preserve">b) </w:t>
        </w:r>
        <w:r w:rsidR="002B473E" w:rsidRPr="00B542F5">
          <w:rPr>
            <w:rStyle w:val="Hipervnculo"/>
            <w:noProof/>
            <w:color w:val="auto"/>
            <w:lang w:val="es-ES"/>
          </w:rPr>
          <w:t xml:space="preserve">Respuestas </w:t>
        </w:r>
        <w:r w:rsidR="002B473E" w:rsidRPr="00B542F5">
          <w:rPr>
            <w:rStyle w:val="Hipervnculo"/>
            <w:rFonts w:eastAsia="Calibri"/>
            <w:noProof/>
            <w:color w:val="auto"/>
            <w:lang w:eastAsia="en-US"/>
          </w:rPr>
          <w:t>del Sujeto Obligado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_Toc178005128 \h </w:instrText>
        </w:r>
        <w:r w:rsidR="002B473E" w:rsidRPr="00B542F5">
          <w:rPr>
            <w:noProof/>
            <w:webHidden/>
          </w:rPr>
        </w:r>
        <w:r w:rsidR="002B473E" w:rsidRPr="00B542F5">
          <w:rPr>
            <w:noProof/>
            <w:webHidden/>
          </w:rPr>
          <w:fldChar w:fldCharType="separate"/>
        </w:r>
        <w:r w:rsidR="0009480E">
          <w:rPr>
            <w:noProof/>
            <w:webHidden/>
          </w:rPr>
          <w:t>2</w:t>
        </w:r>
        <w:r w:rsidR="002B473E" w:rsidRPr="00B542F5">
          <w:rPr>
            <w:noProof/>
            <w:webHidden/>
          </w:rPr>
          <w:fldChar w:fldCharType="end"/>
        </w:r>
      </w:hyperlink>
    </w:p>
    <w:p w14:paraId="54E42BBD" w14:textId="77777777" w:rsidR="002B473E" w:rsidRPr="00B542F5" w:rsidRDefault="00390A1A" w:rsidP="00B542F5">
      <w:pPr>
        <w:pStyle w:val="TDC2"/>
        <w:rPr>
          <w:rFonts w:ascii="Aptos" w:hAnsi="Aptos"/>
          <w:noProof/>
          <w:szCs w:val="22"/>
          <w:lang w:eastAsia="es-MX"/>
        </w:rPr>
      </w:pPr>
      <w:hyperlink w:anchor="_Toc178005129" w:history="1">
        <w:r w:rsidR="002B473E" w:rsidRPr="00B542F5">
          <w:rPr>
            <w:rStyle w:val="Hipervnculo"/>
            <w:noProof/>
            <w:color w:val="auto"/>
          </w:rPr>
          <w:t>DE LOS RECURSOS DE REVISIÓN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_Toc178005129 \h </w:instrText>
        </w:r>
        <w:r w:rsidR="002B473E" w:rsidRPr="00B542F5">
          <w:rPr>
            <w:noProof/>
            <w:webHidden/>
          </w:rPr>
        </w:r>
        <w:r w:rsidR="002B473E" w:rsidRPr="00B542F5">
          <w:rPr>
            <w:noProof/>
            <w:webHidden/>
          </w:rPr>
          <w:fldChar w:fldCharType="separate"/>
        </w:r>
        <w:r w:rsidR="0009480E">
          <w:rPr>
            <w:noProof/>
            <w:webHidden/>
          </w:rPr>
          <w:t>3</w:t>
        </w:r>
        <w:r w:rsidR="002B473E" w:rsidRPr="00B542F5">
          <w:rPr>
            <w:noProof/>
            <w:webHidden/>
          </w:rPr>
          <w:fldChar w:fldCharType="end"/>
        </w:r>
      </w:hyperlink>
    </w:p>
    <w:p w14:paraId="506EDDB5" w14:textId="77777777" w:rsidR="002B473E" w:rsidRPr="00B542F5" w:rsidRDefault="00390A1A" w:rsidP="00B542F5">
      <w:pPr>
        <w:pStyle w:val="TDC3"/>
        <w:rPr>
          <w:rFonts w:ascii="Aptos" w:hAnsi="Aptos"/>
          <w:noProof/>
          <w:szCs w:val="22"/>
          <w:lang w:eastAsia="es-MX"/>
        </w:rPr>
      </w:pPr>
      <w:hyperlink w:anchor="_Toc178005130" w:history="1">
        <w:r w:rsidR="002B473E" w:rsidRPr="00B542F5">
          <w:rPr>
            <w:rStyle w:val="Hipervnculo"/>
            <w:noProof/>
            <w:color w:val="auto"/>
          </w:rPr>
          <w:t>a) Interposición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_Toc178005130 \h </w:instrText>
        </w:r>
        <w:r w:rsidR="002B473E" w:rsidRPr="00B542F5">
          <w:rPr>
            <w:noProof/>
            <w:webHidden/>
          </w:rPr>
        </w:r>
        <w:r w:rsidR="002B473E" w:rsidRPr="00B542F5">
          <w:rPr>
            <w:noProof/>
            <w:webHidden/>
          </w:rPr>
          <w:fldChar w:fldCharType="separate"/>
        </w:r>
        <w:r w:rsidR="0009480E">
          <w:rPr>
            <w:noProof/>
            <w:webHidden/>
          </w:rPr>
          <w:t>3</w:t>
        </w:r>
        <w:r w:rsidR="002B473E" w:rsidRPr="00B542F5">
          <w:rPr>
            <w:noProof/>
            <w:webHidden/>
          </w:rPr>
          <w:fldChar w:fldCharType="end"/>
        </w:r>
      </w:hyperlink>
    </w:p>
    <w:p w14:paraId="483C3FBF" w14:textId="77777777" w:rsidR="002B473E" w:rsidRPr="00B542F5" w:rsidRDefault="00390A1A" w:rsidP="00B542F5">
      <w:pPr>
        <w:pStyle w:val="TDC3"/>
        <w:rPr>
          <w:rFonts w:ascii="Aptos" w:hAnsi="Aptos"/>
          <w:noProof/>
          <w:szCs w:val="22"/>
          <w:lang w:eastAsia="es-MX"/>
        </w:rPr>
      </w:pPr>
      <w:hyperlink w:anchor="_Toc178005131" w:history="1">
        <w:r w:rsidR="002B473E" w:rsidRPr="00B542F5">
          <w:rPr>
            <w:rStyle w:val="Hipervnculo"/>
            <w:noProof/>
            <w:color w:val="auto"/>
          </w:rPr>
          <w:t>b) Turno de los Recursos de Revisión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_Toc178005131 \h </w:instrText>
        </w:r>
        <w:r w:rsidR="002B473E" w:rsidRPr="00B542F5">
          <w:rPr>
            <w:noProof/>
            <w:webHidden/>
          </w:rPr>
        </w:r>
        <w:r w:rsidR="002B473E" w:rsidRPr="00B542F5">
          <w:rPr>
            <w:noProof/>
            <w:webHidden/>
          </w:rPr>
          <w:fldChar w:fldCharType="separate"/>
        </w:r>
        <w:r w:rsidR="0009480E">
          <w:rPr>
            <w:noProof/>
            <w:webHidden/>
          </w:rPr>
          <w:t>4</w:t>
        </w:r>
        <w:r w:rsidR="002B473E" w:rsidRPr="00B542F5">
          <w:rPr>
            <w:noProof/>
            <w:webHidden/>
          </w:rPr>
          <w:fldChar w:fldCharType="end"/>
        </w:r>
      </w:hyperlink>
    </w:p>
    <w:p w14:paraId="4A6657CE" w14:textId="77777777" w:rsidR="002B473E" w:rsidRPr="00B542F5" w:rsidRDefault="00390A1A" w:rsidP="00B542F5">
      <w:pPr>
        <w:pStyle w:val="TDC3"/>
        <w:rPr>
          <w:rFonts w:ascii="Aptos" w:hAnsi="Aptos"/>
          <w:noProof/>
          <w:szCs w:val="22"/>
          <w:lang w:eastAsia="es-MX"/>
        </w:rPr>
      </w:pPr>
      <w:hyperlink w:anchor="_Toc178005132" w:history="1">
        <w:r w:rsidR="002B473E" w:rsidRPr="00B542F5">
          <w:rPr>
            <w:rStyle w:val="Hipervnculo"/>
            <w:noProof/>
            <w:color w:val="auto"/>
          </w:rPr>
          <w:t>c) Admisiones de los Recursos de Revisión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_Toc178005132 \h </w:instrText>
        </w:r>
        <w:r w:rsidR="002B473E" w:rsidRPr="00B542F5">
          <w:rPr>
            <w:noProof/>
            <w:webHidden/>
          </w:rPr>
        </w:r>
        <w:r w:rsidR="002B473E" w:rsidRPr="00B542F5">
          <w:rPr>
            <w:noProof/>
            <w:webHidden/>
          </w:rPr>
          <w:fldChar w:fldCharType="separate"/>
        </w:r>
        <w:r w:rsidR="0009480E">
          <w:rPr>
            <w:noProof/>
            <w:webHidden/>
          </w:rPr>
          <w:t>4</w:t>
        </w:r>
        <w:r w:rsidR="002B473E" w:rsidRPr="00B542F5">
          <w:rPr>
            <w:noProof/>
            <w:webHidden/>
          </w:rPr>
          <w:fldChar w:fldCharType="end"/>
        </w:r>
      </w:hyperlink>
    </w:p>
    <w:p w14:paraId="5343565F" w14:textId="77777777" w:rsidR="002B473E" w:rsidRPr="00B542F5" w:rsidRDefault="00390A1A" w:rsidP="00B542F5">
      <w:pPr>
        <w:pStyle w:val="TDC3"/>
        <w:rPr>
          <w:rFonts w:ascii="Aptos" w:hAnsi="Aptos"/>
          <w:noProof/>
          <w:szCs w:val="22"/>
          <w:lang w:eastAsia="es-MX"/>
        </w:rPr>
      </w:pPr>
      <w:hyperlink w:anchor="_Toc178005133" w:history="1">
        <w:r w:rsidR="002B473E" w:rsidRPr="00B542F5">
          <w:rPr>
            <w:rStyle w:val="Hipervnculo"/>
            <w:noProof/>
            <w:color w:val="auto"/>
          </w:rPr>
          <w:t>d) Acumulación de los Recursos de Revisión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_Toc178005133 \h </w:instrText>
        </w:r>
        <w:r w:rsidR="002B473E" w:rsidRPr="00B542F5">
          <w:rPr>
            <w:noProof/>
            <w:webHidden/>
          </w:rPr>
        </w:r>
        <w:r w:rsidR="002B473E" w:rsidRPr="00B542F5">
          <w:rPr>
            <w:noProof/>
            <w:webHidden/>
          </w:rPr>
          <w:fldChar w:fldCharType="separate"/>
        </w:r>
        <w:r w:rsidR="0009480E">
          <w:rPr>
            <w:noProof/>
            <w:webHidden/>
          </w:rPr>
          <w:t>4</w:t>
        </w:r>
        <w:r w:rsidR="002B473E" w:rsidRPr="00B542F5">
          <w:rPr>
            <w:noProof/>
            <w:webHidden/>
          </w:rPr>
          <w:fldChar w:fldCharType="end"/>
        </w:r>
      </w:hyperlink>
    </w:p>
    <w:p w14:paraId="595560DD" w14:textId="77777777" w:rsidR="002B473E" w:rsidRPr="00B542F5" w:rsidRDefault="00390A1A" w:rsidP="00B542F5">
      <w:pPr>
        <w:pStyle w:val="TDC3"/>
        <w:rPr>
          <w:rFonts w:ascii="Aptos" w:hAnsi="Aptos"/>
          <w:noProof/>
          <w:szCs w:val="22"/>
          <w:lang w:eastAsia="es-MX"/>
        </w:rPr>
      </w:pPr>
      <w:hyperlink w:anchor="_Toc178005134" w:history="1">
        <w:r w:rsidR="002B473E" w:rsidRPr="00B542F5">
          <w:rPr>
            <w:rStyle w:val="Hipervnculo"/>
            <w:noProof/>
            <w:color w:val="auto"/>
          </w:rPr>
          <w:t>e) Informes Justificados del Sujeto Obligado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_Toc178005134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3B71DCC5" w14:textId="77777777" w:rsidR="002B473E" w:rsidRPr="00B542F5" w:rsidRDefault="00390A1A" w:rsidP="00B542F5">
      <w:pPr>
        <w:pStyle w:val="TDC3"/>
        <w:rPr>
          <w:rFonts w:ascii="Aptos" w:hAnsi="Aptos"/>
          <w:noProof/>
          <w:szCs w:val="22"/>
          <w:lang w:eastAsia="es-MX"/>
        </w:rPr>
      </w:pPr>
      <w:hyperlink w:anchor="_Toc178005135" w:history="1">
        <w:r w:rsidR="002B473E" w:rsidRPr="00B542F5">
          <w:rPr>
            <w:rStyle w:val="Hipervnculo"/>
            <w:rFonts w:eastAsia="Calibri"/>
            <w:bCs/>
            <w:noProof/>
            <w:color w:val="auto"/>
            <w:lang w:eastAsia="en-US"/>
          </w:rPr>
          <w:t>f)</w:t>
        </w:r>
        <w:r w:rsidR="002B473E" w:rsidRPr="00B542F5">
          <w:rPr>
            <w:rStyle w:val="Hipervnculo"/>
            <w:noProof/>
            <w:color w:val="auto"/>
          </w:rPr>
          <w:t xml:space="preserve"> </w:t>
        </w:r>
        <w:r w:rsidR="002B473E" w:rsidRPr="00B542F5">
          <w:rPr>
            <w:rStyle w:val="Hipervnculo"/>
            <w:noProof/>
            <w:color w:val="auto"/>
            <w:lang w:val="es-ES"/>
          </w:rPr>
          <w:t>Manifestaciones de la Parte Recurrente</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_Toc178005135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1A2F4D48" w14:textId="77777777" w:rsidR="002B473E" w:rsidRPr="00B542F5" w:rsidRDefault="00390A1A" w:rsidP="00B542F5">
      <w:pPr>
        <w:pStyle w:val="TDC3"/>
        <w:rPr>
          <w:rFonts w:ascii="Aptos" w:hAnsi="Aptos"/>
          <w:noProof/>
          <w:szCs w:val="22"/>
          <w:lang w:eastAsia="es-MX"/>
        </w:rPr>
      </w:pPr>
      <w:hyperlink w:anchor="_Toc178005136" w:history="1">
        <w:r w:rsidR="002B473E" w:rsidRPr="00B542F5">
          <w:rPr>
            <w:rStyle w:val="Hipervnculo"/>
            <w:noProof/>
            <w:color w:val="auto"/>
          </w:rPr>
          <w:t>g) Cierre de instrucción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_Toc178005136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23B48339" w14:textId="77777777" w:rsidR="002B473E" w:rsidRPr="00B542F5" w:rsidRDefault="00390A1A" w:rsidP="00B542F5">
      <w:pPr>
        <w:pStyle w:val="TDC1"/>
        <w:tabs>
          <w:tab w:val="right" w:leader="dot" w:pos="9034"/>
        </w:tabs>
        <w:rPr>
          <w:rFonts w:ascii="Aptos" w:hAnsi="Aptos"/>
          <w:noProof/>
          <w:szCs w:val="22"/>
          <w:lang w:eastAsia="es-MX"/>
        </w:rPr>
      </w:pPr>
      <w:hyperlink w:anchor="_Toc178005137" w:history="1">
        <w:r w:rsidR="002B473E" w:rsidRPr="00B542F5">
          <w:rPr>
            <w:rStyle w:val="Hipervnculo"/>
            <w:rFonts w:eastAsia="Aptos"/>
            <w:noProof/>
            <w:color w:val="auto"/>
            <w:lang w:eastAsia="en-US"/>
          </w:rPr>
          <w:t>CONSIDERANDOS</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_Toc178005137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5F1AE0CC" w14:textId="77777777" w:rsidR="002B473E" w:rsidRPr="00B542F5" w:rsidRDefault="00390A1A" w:rsidP="00B542F5">
      <w:pPr>
        <w:pStyle w:val="TDC2"/>
        <w:rPr>
          <w:rFonts w:ascii="Aptos" w:hAnsi="Aptos"/>
          <w:noProof/>
          <w:szCs w:val="22"/>
          <w:lang w:eastAsia="es-MX"/>
        </w:rPr>
      </w:pPr>
      <w:hyperlink w:anchor="_Toc178005138" w:history="1">
        <w:r w:rsidR="002B473E" w:rsidRPr="00B542F5">
          <w:rPr>
            <w:rStyle w:val="Hipervnculo"/>
            <w:rFonts w:eastAsia="Batang"/>
            <w:noProof/>
            <w:color w:val="auto"/>
          </w:rPr>
          <w:t>PRIMERO. Procedibilidad</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_Toc178005138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252EC9B4" w14:textId="77777777" w:rsidR="002B473E" w:rsidRPr="00B542F5" w:rsidRDefault="00390A1A" w:rsidP="00B542F5">
      <w:pPr>
        <w:pStyle w:val="TDC3"/>
        <w:rPr>
          <w:rFonts w:ascii="Aptos" w:hAnsi="Aptos"/>
          <w:noProof/>
          <w:szCs w:val="22"/>
          <w:lang w:eastAsia="es-MX"/>
        </w:rPr>
      </w:pPr>
      <w:hyperlink w:anchor="_Toc178005139" w:history="1">
        <w:r w:rsidR="002B473E" w:rsidRPr="00B542F5">
          <w:rPr>
            <w:rStyle w:val="Hipervnculo"/>
            <w:noProof/>
            <w:color w:val="auto"/>
          </w:rPr>
          <w:t>a) Competencia del Instituto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_Toc178005139 \h </w:instrText>
        </w:r>
        <w:r w:rsidR="002B473E" w:rsidRPr="00B542F5">
          <w:rPr>
            <w:noProof/>
            <w:webHidden/>
          </w:rPr>
        </w:r>
        <w:r w:rsidR="002B473E" w:rsidRPr="00B542F5">
          <w:rPr>
            <w:noProof/>
            <w:webHidden/>
          </w:rPr>
          <w:fldChar w:fldCharType="separate"/>
        </w:r>
        <w:r w:rsidR="0009480E">
          <w:rPr>
            <w:noProof/>
            <w:webHidden/>
          </w:rPr>
          <w:t>5</w:t>
        </w:r>
        <w:r w:rsidR="002B473E" w:rsidRPr="00B542F5">
          <w:rPr>
            <w:noProof/>
            <w:webHidden/>
          </w:rPr>
          <w:fldChar w:fldCharType="end"/>
        </w:r>
      </w:hyperlink>
    </w:p>
    <w:p w14:paraId="0EFCBED5" w14:textId="77777777" w:rsidR="002B473E" w:rsidRPr="00B542F5" w:rsidRDefault="00390A1A" w:rsidP="00B542F5">
      <w:pPr>
        <w:pStyle w:val="TDC3"/>
        <w:rPr>
          <w:rFonts w:ascii="Aptos" w:hAnsi="Aptos"/>
          <w:noProof/>
          <w:szCs w:val="22"/>
          <w:lang w:eastAsia="es-MX"/>
        </w:rPr>
      </w:pPr>
      <w:hyperlink w:anchor="_Toc178005140" w:history="1">
        <w:r w:rsidR="002B473E" w:rsidRPr="00B542F5">
          <w:rPr>
            <w:rStyle w:val="Hipervnculo"/>
            <w:noProof/>
            <w:color w:val="auto"/>
          </w:rPr>
          <w:t>b) Legitimidad de la parte recurrente</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_Toc178005140 \h </w:instrText>
        </w:r>
        <w:r w:rsidR="002B473E" w:rsidRPr="00B542F5">
          <w:rPr>
            <w:noProof/>
            <w:webHidden/>
          </w:rPr>
        </w:r>
        <w:r w:rsidR="002B473E" w:rsidRPr="00B542F5">
          <w:rPr>
            <w:noProof/>
            <w:webHidden/>
          </w:rPr>
          <w:fldChar w:fldCharType="separate"/>
        </w:r>
        <w:r w:rsidR="0009480E">
          <w:rPr>
            <w:noProof/>
            <w:webHidden/>
          </w:rPr>
          <w:t>6</w:t>
        </w:r>
        <w:r w:rsidR="002B473E" w:rsidRPr="00B542F5">
          <w:rPr>
            <w:noProof/>
            <w:webHidden/>
          </w:rPr>
          <w:fldChar w:fldCharType="end"/>
        </w:r>
      </w:hyperlink>
    </w:p>
    <w:p w14:paraId="1131ACF3" w14:textId="77777777" w:rsidR="002B473E" w:rsidRPr="00B542F5" w:rsidRDefault="00390A1A" w:rsidP="00B542F5">
      <w:pPr>
        <w:pStyle w:val="TDC3"/>
        <w:rPr>
          <w:rFonts w:ascii="Aptos" w:hAnsi="Aptos"/>
          <w:noProof/>
          <w:szCs w:val="22"/>
          <w:lang w:eastAsia="es-MX"/>
        </w:rPr>
      </w:pPr>
      <w:hyperlink w:anchor="_Toc178005141" w:history="1">
        <w:r w:rsidR="002B473E" w:rsidRPr="00B542F5">
          <w:rPr>
            <w:rStyle w:val="Hipervnculo"/>
            <w:rFonts w:eastAsia="Calibri"/>
            <w:noProof/>
            <w:color w:val="auto"/>
            <w:lang w:eastAsia="es-ES_tradnl"/>
          </w:rPr>
          <w:t>c) Plazo para interponer los recursos</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_Toc178005141 \h </w:instrText>
        </w:r>
        <w:r w:rsidR="002B473E" w:rsidRPr="00B542F5">
          <w:rPr>
            <w:noProof/>
            <w:webHidden/>
          </w:rPr>
        </w:r>
        <w:r w:rsidR="002B473E" w:rsidRPr="00B542F5">
          <w:rPr>
            <w:noProof/>
            <w:webHidden/>
          </w:rPr>
          <w:fldChar w:fldCharType="separate"/>
        </w:r>
        <w:r w:rsidR="0009480E">
          <w:rPr>
            <w:noProof/>
            <w:webHidden/>
          </w:rPr>
          <w:t>6</w:t>
        </w:r>
        <w:r w:rsidR="002B473E" w:rsidRPr="00B542F5">
          <w:rPr>
            <w:noProof/>
            <w:webHidden/>
          </w:rPr>
          <w:fldChar w:fldCharType="end"/>
        </w:r>
      </w:hyperlink>
    </w:p>
    <w:p w14:paraId="39C4A944" w14:textId="77777777" w:rsidR="002B473E" w:rsidRPr="00B542F5" w:rsidRDefault="00390A1A" w:rsidP="00B542F5">
      <w:pPr>
        <w:pStyle w:val="TDC3"/>
        <w:rPr>
          <w:rFonts w:ascii="Aptos" w:hAnsi="Aptos"/>
          <w:noProof/>
          <w:szCs w:val="22"/>
          <w:lang w:eastAsia="es-MX"/>
        </w:rPr>
      </w:pPr>
      <w:hyperlink w:anchor="_Toc178005142" w:history="1">
        <w:r w:rsidR="002B473E" w:rsidRPr="00B542F5">
          <w:rPr>
            <w:rStyle w:val="Hipervnculo"/>
            <w:rFonts w:eastAsia="Calibri"/>
            <w:noProof/>
            <w:color w:val="auto"/>
            <w:lang w:eastAsia="es-ES_tradnl"/>
          </w:rPr>
          <w:t>d) Interés legítimo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_Toc178005142 \h </w:instrText>
        </w:r>
        <w:r w:rsidR="002B473E" w:rsidRPr="00B542F5">
          <w:rPr>
            <w:noProof/>
            <w:webHidden/>
          </w:rPr>
        </w:r>
        <w:r w:rsidR="002B473E" w:rsidRPr="00B542F5">
          <w:rPr>
            <w:noProof/>
            <w:webHidden/>
          </w:rPr>
          <w:fldChar w:fldCharType="separate"/>
        </w:r>
        <w:r w:rsidR="0009480E">
          <w:rPr>
            <w:noProof/>
            <w:webHidden/>
          </w:rPr>
          <w:t>7</w:t>
        </w:r>
        <w:r w:rsidR="002B473E" w:rsidRPr="00B542F5">
          <w:rPr>
            <w:noProof/>
            <w:webHidden/>
          </w:rPr>
          <w:fldChar w:fldCharType="end"/>
        </w:r>
      </w:hyperlink>
    </w:p>
    <w:p w14:paraId="489E5804" w14:textId="77777777" w:rsidR="002B473E" w:rsidRPr="00B542F5" w:rsidRDefault="00390A1A" w:rsidP="00B542F5">
      <w:pPr>
        <w:pStyle w:val="TDC3"/>
        <w:rPr>
          <w:rFonts w:ascii="Aptos" w:hAnsi="Aptos"/>
          <w:noProof/>
          <w:szCs w:val="22"/>
          <w:lang w:eastAsia="es-MX"/>
        </w:rPr>
      </w:pPr>
      <w:hyperlink w:anchor="_Toc178005143" w:history="1">
        <w:r w:rsidR="002B473E" w:rsidRPr="00B542F5">
          <w:rPr>
            <w:rStyle w:val="Hipervnculo"/>
            <w:noProof/>
            <w:color w:val="auto"/>
          </w:rPr>
          <w:t>e) Requisitos formales para la interposición del recurso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_Toc178005143 \h </w:instrText>
        </w:r>
        <w:r w:rsidR="002B473E" w:rsidRPr="00B542F5">
          <w:rPr>
            <w:noProof/>
            <w:webHidden/>
          </w:rPr>
        </w:r>
        <w:r w:rsidR="002B473E" w:rsidRPr="00B542F5">
          <w:rPr>
            <w:noProof/>
            <w:webHidden/>
          </w:rPr>
          <w:fldChar w:fldCharType="separate"/>
        </w:r>
        <w:r w:rsidR="0009480E">
          <w:rPr>
            <w:noProof/>
            <w:webHidden/>
          </w:rPr>
          <w:t>7</w:t>
        </w:r>
        <w:r w:rsidR="002B473E" w:rsidRPr="00B542F5">
          <w:rPr>
            <w:noProof/>
            <w:webHidden/>
          </w:rPr>
          <w:fldChar w:fldCharType="end"/>
        </w:r>
      </w:hyperlink>
    </w:p>
    <w:p w14:paraId="7DA361C6" w14:textId="77777777" w:rsidR="002B473E" w:rsidRPr="00B542F5" w:rsidRDefault="00390A1A" w:rsidP="00B542F5">
      <w:pPr>
        <w:pStyle w:val="TDC3"/>
        <w:rPr>
          <w:rFonts w:ascii="Aptos" w:hAnsi="Aptos"/>
          <w:noProof/>
          <w:szCs w:val="22"/>
          <w:lang w:eastAsia="es-MX"/>
        </w:rPr>
      </w:pPr>
      <w:hyperlink w:anchor="_Toc178005144" w:history="1">
        <w:r w:rsidR="002B473E" w:rsidRPr="00B542F5">
          <w:rPr>
            <w:rStyle w:val="Hipervnculo"/>
            <w:noProof/>
            <w:color w:val="auto"/>
          </w:rPr>
          <w:t>f) Acumulación de los Recursos de Revisión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_Toc178005144 \h </w:instrText>
        </w:r>
        <w:r w:rsidR="002B473E" w:rsidRPr="00B542F5">
          <w:rPr>
            <w:noProof/>
            <w:webHidden/>
          </w:rPr>
        </w:r>
        <w:r w:rsidR="002B473E" w:rsidRPr="00B542F5">
          <w:rPr>
            <w:noProof/>
            <w:webHidden/>
          </w:rPr>
          <w:fldChar w:fldCharType="separate"/>
        </w:r>
        <w:r w:rsidR="0009480E">
          <w:rPr>
            <w:noProof/>
            <w:webHidden/>
          </w:rPr>
          <w:t>8</w:t>
        </w:r>
        <w:r w:rsidR="002B473E" w:rsidRPr="00B542F5">
          <w:rPr>
            <w:noProof/>
            <w:webHidden/>
          </w:rPr>
          <w:fldChar w:fldCharType="end"/>
        </w:r>
      </w:hyperlink>
    </w:p>
    <w:p w14:paraId="7FEADE57" w14:textId="77777777" w:rsidR="002B473E" w:rsidRPr="00B542F5" w:rsidRDefault="00390A1A" w:rsidP="00B542F5">
      <w:pPr>
        <w:pStyle w:val="TDC2"/>
        <w:rPr>
          <w:rFonts w:ascii="Aptos" w:hAnsi="Aptos"/>
          <w:noProof/>
          <w:szCs w:val="22"/>
          <w:lang w:eastAsia="es-MX"/>
        </w:rPr>
      </w:pPr>
      <w:hyperlink w:anchor="_Toc178005145" w:history="1">
        <w:r w:rsidR="002B473E" w:rsidRPr="00B542F5">
          <w:rPr>
            <w:rStyle w:val="Hipervnculo"/>
            <w:noProof/>
            <w:color w:val="auto"/>
          </w:rPr>
          <w:t>SEGUNDO. Estudio de Fondo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_Toc178005145 \h </w:instrText>
        </w:r>
        <w:r w:rsidR="002B473E" w:rsidRPr="00B542F5">
          <w:rPr>
            <w:noProof/>
            <w:webHidden/>
          </w:rPr>
        </w:r>
        <w:r w:rsidR="002B473E" w:rsidRPr="00B542F5">
          <w:rPr>
            <w:noProof/>
            <w:webHidden/>
          </w:rPr>
          <w:fldChar w:fldCharType="separate"/>
        </w:r>
        <w:r w:rsidR="0009480E">
          <w:rPr>
            <w:noProof/>
            <w:webHidden/>
          </w:rPr>
          <w:t>8</w:t>
        </w:r>
        <w:r w:rsidR="002B473E" w:rsidRPr="00B542F5">
          <w:rPr>
            <w:noProof/>
            <w:webHidden/>
          </w:rPr>
          <w:fldChar w:fldCharType="end"/>
        </w:r>
      </w:hyperlink>
    </w:p>
    <w:p w14:paraId="7060A1B8" w14:textId="77777777" w:rsidR="002B473E" w:rsidRPr="00B542F5" w:rsidRDefault="00390A1A" w:rsidP="00B542F5">
      <w:pPr>
        <w:pStyle w:val="TDC3"/>
        <w:rPr>
          <w:rFonts w:ascii="Aptos" w:hAnsi="Aptos"/>
          <w:noProof/>
          <w:szCs w:val="22"/>
          <w:lang w:eastAsia="es-MX"/>
        </w:rPr>
      </w:pPr>
      <w:hyperlink w:anchor="_Toc178005146" w:history="1">
        <w:r w:rsidR="002B473E" w:rsidRPr="00B542F5">
          <w:rPr>
            <w:rStyle w:val="Hipervnculo"/>
            <w:noProof/>
            <w:color w:val="auto"/>
          </w:rPr>
          <w:t>a) Mandato de transparencia y responsabilidad del Sujeto Obligado</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_Toc178005146 \h </w:instrText>
        </w:r>
        <w:r w:rsidR="002B473E" w:rsidRPr="00B542F5">
          <w:rPr>
            <w:noProof/>
            <w:webHidden/>
          </w:rPr>
        </w:r>
        <w:r w:rsidR="002B473E" w:rsidRPr="00B542F5">
          <w:rPr>
            <w:noProof/>
            <w:webHidden/>
          </w:rPr>
          <w:fldChar w:fldCharType="separate"/>
        </w:r>
        <w:r w:rsidR="0009480E">
          <w:rPr>
            <w:noProof/>
            <w:webHidden/>
          </w:rPr>
          <w:t>8</w:t>
        </w:r>
        <w:r w:rsidR="002B473E" w:rsidRPr="00B542F5">
          <w:rPr>
            <w:noProof/>
            <w:webHidden/>
          </w:rPr>
          <w:fldChar w:fldCharType="end"/>
        </w:r>
      </w:hyperlink>
    </w:p>
    <w:p w14:paraId="46290242" w14:textId="77777777" w:rsidR="002B473E" w:rsidRPr="00B542F5" w:rsidRDefault="00390A1A" w:rsidP="00B542F5">
      <w:pPr>
        <w:pStyle w:val="TDC3"/>
        <w:rPr>
          <w:rFonts w:ascii="Aptos" w:hAnsi="Aptos"/>
          <w:noProof/>
          <w:szCs w:val="22"/>
          <w:lang w:eastAsia="es-MX"/>
        </w:rPr>
      </w:pPr>
      <w:hyperlink w:anchor="_Toc178005147" w:history="1">
        <w:r w:rsidR="002B473E" w:rsidRPr="00B542F5">
          <w:rPr>
            <w:rStyle w:val="Hipervnculo"/>
            <w:rFonts w:eastAsia="Calibri"/>
            <w:noProof/>
            <w:color w:val="auto"/>
            <w:lang w:eastAsia="es-ES_tradnl"/>
          </w:rPr>
          <w:t>b) Controversia a resolver</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_Toc178005147 \h </w:instrText>
        </w:r>
        <w:r w:rsidR="002B473E" w:rsidRPr="00B542F5">
          <w:rPr>
            <w:noProof/>
            <w:webHidden/>
          </w:rPr>
        </w:r>
        <w:r w:rsidR="002B473E" w:rsidRPr="00B542F5">
          <w:rPr>
            <w:noProof/>
            <w:webHidden/>
          </w:rPr>
          <w:fldChar w:fldCharType="separate"/>
        </w:r>
        <w:r w:rsidR="0009480E">
          <w:rPr>
            <w:noProof/>
            <w:webHidden/>
          </w:rPr>
          <w:t>11</w:t>
        </w:r>
        <w:r w:rsidR="002B473E" w:rsidRPr="00B542F5">
          <w:rPr>
            <w:noProof/>
            <w:webHidden/>
          </w:rPr>
          <w:fldChar w:fldCharType="end"/>
        </w:r>
      </w:hyperlink>
    </w:p>
    <w:p w14:paraId="2E4885E7" w14:textId="77777777" w:rsidR="002B473E" w:rsidRPr="00B542F5" w:rsidRDefault="00390A1A" w:rsidP="00B542F5">
      <w:pPr>
        <w:pStyle w:val="TDC3"/>
        <w:rPr>
          <w:rFonts w:ascii="Aptos" w:hAnsi="Aptos"/>
          <w:noProof/>
          <w:szCs w:val="22"/>
          <w:lang w:eastAsia="es-MX"/>
        </w:rPr>
      </w:pPr>
      <w:hyperlink w:anchor="_Toc178005148" w:history="1">
        <w:r w:rsidR="002B473E" w:rsidRPr="00B542F5">
          <w:rPr>
            <w:rStyle w:val="Hipervnculo"/>
            <w:noProof/>
            <w:color w:val="auto"/>
          </w:rPr>
          <w:t>c) Estudio de la controversia</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_Toc178005148 \h </w:instrText>
        </w:r>
        <w:r w:rsidR="002B473E" w:rsidRPr="00B542F5">
          <w:rPr>
            <w:noProof/>
            <w:webHidden/>
          </w:rPr>
        </w:r>
        <w:r w:rsidR="002B473E" w:rsidRPr="00B542F5">
          <w:rPr>
            <w:noProof/>
            <w:webHidden/>
          </w:rPr>
          <w:fldChar w:fldCharType="separate"/>
        </w:r>
        <w:r w:rsidR="0009480E">
          <w:rPr>
            <w:noProof/>
            <w:webHidden/>
          </w:rPr>
          <w:t>12</w:t>
        </w:r>
        <w:r w:rsidR="002B473E" w:rsidRPr="00B542F5">
          <w:rPr>
            <w:noProof/>
            <w:webHidden/>
          </w:rPr>
          <w:fldChar w:fldCharType="end"/>
        </w:r>
      </w:hyperlink>
    </w:p>
    <w:p w14:paraId="2F45C649" w14:textId="77777777" w:rsidR="002B473E" w:rsidRPr="00B542F5" w:rsidRDefault="00390A1A" w:rsidP="00B542F5">
      <w:pPr>
        <w:pStyle w:val="TDC3"/>
        <w:rPr>
          <w:rFonts w:ascii="Aptos" w:hAnsi="Aptos"/>
          <w:noProof/>
          <w:szCs w:val="22"/>
          <w:lang w:eastAsia="es-MX"/>
        </w:rPr>
      </w:pPr>
      <w:hyperlink w:anchor="_Toc178005149" w:history="1">
        <w:r w:rsidR="002B473E" w:rsidRPr="00B542F5">
          <w:rPr>
            <w:rStyle w:val="Hipervnculo"/>
            <w:noProof/>
            <w:color w:val="auto"/>
          </w:rPr>
          <w:t>d) Conclusión</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_Toc178005149 \h </w:instrText>
        </w:r>
        <w:r w:rsidR="002B473E" w:rsidRPr="00B542F5">
          <w:rPr>
            <w:noProof/>
            <w:webHidden/>
          </w:rPr>
        </w:r>
        <w:r w:rsidR="002B473E" w:rsidRPr="00B542F5">
          <w:rPr>
            <w:noProof/>
            <w:webHidden/>
          </w:rPr>
          <w:fldChar w:fldCharType="separate"/>
        </w:r>
        <w:r w:rsidR="0009480E">
          <w:rPr>
            <w:noProof/>
            <w:webHidden/>
          </w:rPr>
          <w:t>26</w:t>
        </w:r>
        <w:r w:rsidR="002B473E" w:rsidRPr="00B542F5">
          <w:rPr>
            <w:noProof/>
            <w:webHidden/>
          </w:rPr>
          <w:fldChar w:fldCharType="end"/>
        </w:r>
      </w:hyperlink>
    </w:p>
    <w:p w14:paraId="5480C0CD" w14:textId="7D227DE7" w:rsidR="009B2945" w:rsidRPr="00B542F5" w:rsidRDefault="00390A1A" w:rsidP="00B542F5">
      <w:pPr>
        <w:pStyle w:val="TDC1"/>
        <w:tabs>
          <w:tab w:val="right" w:leader="dot" w:pos="9034"/>
        </w:tabs>
        <w:rPr>
          <w:b/>
          <w:bCs/>
          <w:lang w:val="es-ES"/>
        </w:rPr>
      </w:pPr>
      <w:hyperlink w:anchor="_Toc178005150" w:history="1">
        <w:r w:rsidR="002B473E" w:rsidRPr="00B542F5">
          <w:rPr>
            <w:rStyle w:val="Hipervnculo"/>
            <w:noProof/>
            <w:color w:val="auto"/>
          </w:rPr>
          <w:t>RESUELVE</w:t>
        </w:r>
        <w:r w:rsidR="002B473E" w:rsidRPr="00B542F5">
          <w:rPr>
            <w:noProof/>
            <w:webHidden/>
          </w:rPr>
          <w:tab/>
        </w:r>
        <w:r w:rsidR="002B473E" w:rsidRPr="00B542F5">
          <w:rPr>
            <w:noProof/>
            <w:webHidden/>
          </w:rPr>
          <w:fldChar w:fldCharType="begin"/>
        </w:r>
        <w:r w:rsidR="002B473E" w:rsidRPr="00B542F5">
          <w:rPr>
            <w:noProof/>
            <w:webHidden/>
          </w:rPr>
          <w:instrText xml:space="preserve"> PAGEREF _Toc178005150 \h </w:instrText>
        </w:r>
        <w:r w:rsidR="002B473E" w:rsidRPr="00B542F5">
          <w:rPr>
            <w:noProof/>
            <w:webHidden/>
          </w:rPr>
        </w:r>
        <w:r w:rsidR="002B473E" w:rsidRPr="00B542F5">
          <w:rPr>
            <w:noProof/>
            <w:webHidden/>
          </w:rPr>
          <w:fldChar w:fldCharType="separate"/>
        </w:r>
        <w:r w:rsidR="0009480E">
          <w:rPr>
            <w:noProof/>
            <w:webHidden/>
          </w:rPr>
          <w:t>27</w:t>
        </w:r>
        <w:r w:rsidR="002B473E" w:rsidRPr="00B542F5">
          <w:rPr>
            <w:noProof/>
            <w:webHidden/>
          </w:rPr>
          <w:fldChar w:fldCharType="end"/>
        </w:r>
      </w:hyperlink>
      <w:r w:rsidR="00AE3DA7" w:rsidRPr="00B542F5">
        <w:rPr>
          <w:b/>
          <w:bCs/>
          <w:sz w:val="16"/>
          <w:szCs w:val="16"/>
          <w:lang w:val="es-ES"/>
        </w:rPr>
        <w:fldChar w:fldCharType="end"/>
      </w:r>
    </w:p>
    <w:p w14:paraId="6A7160B2" w14:textId="77777777" w:rsidR="00646436" w:rsidRPr="00B542F5" w:rsidRDefault="00646436" w:rsidP="00B542F5">
      <w:pPr>
        <w:rPr>
          <w:rFonts w:cs="Tahoma"/>
          <w:szCs w:val="22"/>
        </w:rPr>
        <w:sectPr w:rsidR="00646436" w:rsidRPr="00B542F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1A977FE8" w14:textId="2F44F6F0" w:rsidR="00775BFC" w:rsidRPr="00B542F5" w:rsidRDefault="00775BFC" w:rsidP="00B542F5">
      <w:pPr>
        <w:rPr>
          <w:b/>
        </w:rPr>
      </w:pPr>
      <w:r w:rsidRPr="00B542F5">
        <w:lastRenderedPageBreak/>
        <w:t>Resolución del Pleno del Instituto de Transparencia, Acceso a la Información Pública y Protección de Datos Personales del Estado de México y Municipios, con domicilio en Metepec, Estado de México, de</w:t>
      </w:r>
      <w:r w:rsidR="00B542F5">
        <w:t>l</w:t>
      </w:r>
      <w:r w:rsidRPr="00B542F5">
        <w:t xml:space="preserve"> </w:t>
      </w:r>
      <w:r w:rsidR="00E35BA8" w:rsidRPr="00B542F5">
        <w:rPr>
          <w:b/>
        </w:rPr>
        <w:t>veinticinco</w:t>
      </w:r>
      <w:r w:rsidRPr="00B542F5">
        <w:rPr>
          <w:b/>
        </w:rPr>
        <w:t xml:space="preserve"> de </w:t>
      </w:r>
      <w:r w:rsidR="00E35BA8" w:rsidRPr="00B542F5">
        <w:rPr>
          <w:b/>
        </w:rPr>
        <w:t>septiembre</w:t>
      </w:r>
      <w:r w:rsidRPr="00B542F5">
        <w:rPr>
          <w:b/>
        </w:rPr>
        <w:t xml:space="preserve"> de dos mil </w:t>
      </w:r>
      <w:r w:rsidR="00E35BA8" w:rsidRPr="00B542F5">
        <w:rPr>
          <w:b/>
        </w:rPr>
        <w:t>veinticuatro</w:t>
      </w:r>
      <w:r w:rsidRPr="00B542F5">
        <w:rPr>
          <w:b/>
        </w:rPr>
        <w:t>.</w:t>
      </w:r>
    </w:p>
    <w:p w14:paraId="4112A8B2" w14:textId="77777777" w:rsidR="00775BFC" w:rsidRPr="00B542F5" w:rsidRDefault="00775BFC" w:rsidP="00B542F5"/>
    <w:p w14:paraId="03DE7E19" w14:textId="77777777" w:rsidR="00775BFC" w:rsidRPr="00B542F5" w:rsidRDefault="00775BFC" w:rsidP="00B542F5">
      <w:r w:rsidRPr="00B542F5">
        <w:rPr>
          <w:b/>
        </w:rPr>
        <w:t xml:space="preserve">VISTO </w:t>
      </w:r>
      <w:r w:rsidRPr="00B542F5">
        <w:t>el expediente formado con motivo de</w:t>
      </w:r>
      <w:r w:rsidR="00E35BA8" w:rsidRPr="00B542F5">
        <w:t xml:space="preserve"> </w:t>
      </w:r>
      <w:r w:rsidRPr="00B542F5">
        <w:t>l</w:t>
      </w:r>
      <w:r w:rsidR="00E35BA8" w:rsidRPr="00B542F5">
        <w:t>os</w:t>
      </w:r>
      <w:r w:rsidRPr="00B542F5">
        <w:t xml:space="preserve"> Recurso</w:t>
      </w:r>
      <w:r w:rsidR="00E35BA8" w:rsidRPr="00B542F5">
        <w:t>s</w:t>
      </w:r>
      <w:r w:rsidRPr="00B542F5">
        <w:t xml:space="preserve"> de Revisión </w:t>
      </w:r>
      <w:r w:rsidR="00E35BA8" w:rsidRPr="00B542F5">
        <w:rPr>
          <w:rFonts w:eastAsia="Calibri"/>
          <w:b/>
          <w:lang w:eastAsia="en-US"/>
        </w:rPr>
        <w:t>04367</w:t>
      </w:r>
      <w:r w:rsidRPr="00B542F5">
        <w:rPr>
          <w:rFonts w:eastAsia="Calibri"/>
          <w:b/>
          <w:lang w:eastAsia="en-US"/>
        </w:rPr>
        <w:t>/INFOEM/IP/RR/</w:t>
      </w:r>
      <w:r w:rsidR="00E35BA8" w:rsidRPr="00B542F5">
        <w:rPr>
          <w:rFonts w:eastAsia="Calibri"/>
          <w:b/>
          <w:lang w:eastAsia="en-US"/>
        </w:rPr>
        <w:t>2024, 04368/INFOEM/IP/RR/2024 y 04369/INFOEM/IP/RR/2024 acumulados,</w:t>
      </w:r>
      <w:r w:rsidRPr="00B542F5">
        <w:rPr>
          <w:rFonts w:eastAsia="Calibri"/>
          <w:lang w:eastAsia="en-US"/>
        </w:rPr>
        <w:t xml:space="preserve"> </w:t>
      </w:r>
      <w:r w:rsidRPr="00B542F5">
        <w:t>interpuesto</w:t>
      </w:r>
      <w:r w:rsidR="00E35BA8" w:rsidRPr="00B542F5">
        <w:t>s</w:t>
      </w:r>
      <w:r w:rsidRPr="00B542F5">
        <w:t xml:space="preserve"> por </w:t>
      </w:r>
      <w:r w:rsidR="00E35BA8" w:rsidRPr="00B542F5">
        <w:rPr>
          <w:bCs/>
        </w:rPr>
        <w:t>una persona de forma anónima</w:t>
      </w:r>
      <w:r w:rsidRPr="00B542F5">
        <w:t xml:space="preserve">, a quien en lo subsecuente se le denominará </w:t>
      </w:r>
      <w:r w:rsidRPr="00B542F5">
        <w:rPr>
          <w:b/>
          <w:bCs/>
        </w:rPr>
        <w:t>LA PARTE RECURRENTE</w:t>
      </w:r>
      <w:r w:rsidRPr="00B542F5">
        <w:t>, en contra de la</w:t>
      </w:r>
      <w:r w:rsidR="00E35BA8" w:rsidRPr="00B542F5">
        <w:t>s</w:t>
      </w:r>
      <w:r w:rsidRPr="00B542F5">
        <w:t xml:space="preserve"> respuesta</w:t>
      </w:r>
      <w:r w:rsidR="00E35BA8" w:rsidRPr="00B542F5">
        <w:t>s</w:t>
      </w:r>
      <w:r w:rsidRPr="00B542F5">
        <w:t xml:space="preserve"> emitida</w:t>
      </w:r>
      <w:r w:rsidR="00E35BA8" w:rsidRPr="00B542F5">
        <w:t>s</w:t>
      </w:r>
      <w:r w:rsidRPr="00B542F5">
        <w:t xml:space="preserve"> por</w:t>
      </w:r>
      <w:r w:rsidR="00E35BA8" w:rsidRPr="00B542F5">
        <w:t xml:space="preserve"> el</w:t>
      </w:r>
      <w:r w:rsidRPr="00B542F5">
        <w:t xml:space="preserve"> </w:t>
      </w:r>
      <w:r w:rsidR="00E35BA8" w:rsidRPr="00B542F5">
        <w:rPr>
          <w:b/>
          <w:bCs/>
        </w:rPr>
        <w:t>Sistema Municipal Para el Desarrollo Integral de la Familia de la Paz</w:t>
      </w:r>
      <w:r w:rsidRPr="00B542F5">
        <w:t xml:space="preserve">, en adelante </w:t>
      </w:r>
      <w:r w:rsidRPr="00B542F5">
        <w:rPr>
          <w:b/>
          <w:bCs/>
        </w:rPr>
        <w:t>EL SUJETO OBLIGADO</w:t>
      </w:r>
      <w:r w:rsidRPr="00B542F5">
        <w:rPr>
          <w:rFonts w:eastAsia="Calibri"/>
          <w:lang w:eastAsia="en-US"/>
        </w:rPr>
        <w:t xml:space="preserve">, </w:t>
      </w:r>
      <w:r w:rsidRPr="00B542F5">
        <w:t>se emite la presente Resolución con base en los Antecedentes y Considerandos que se exponen a continuación:</w:t>
      </w:r>
    </w:p>
    <w:p w14:paraId="099838DC" w14:textId="77777777" w:rsidR="00775BFC" w:rsidRPr="00B542F5" w:rsidRDefault="00775BFC" w:rsidP="00B542F5"/>
    <w:p w14:paraId="2FCA171B" w14:textId="77777777" w:rsidR="00664420" w:rsidRPr="00B542F5" w:rsidRDefault="00664420" w:rsidP="00B542F5">
      <w:pPr>
        <w:pStyle w:val="Ttulo1"/>
      </w:pPr>
      <w:bookmarkStart w:id="3" w:name="_Toc178005125"/>
      <w:r w:rsidRPr="00B542F5">
        <w:t>ANTECEDENTES</w:t>
      </w:r>
      <w:bookmarkEnd w:id="3"/>
    </w:p>
    <w:p w14:paraId="76E52FB6" w14:textId="77777777" w:rsidR="00AC2DB8" w:rsidRPr="00B542F5" w:rsidRDefault="00AC2DB8" w:rsidP="00B542F5"/>
    <w:p w14:paraId="51644F34" w14:textId="77777777" w:rsidR="00664420" w:rsidRPr="00B542F5" w:rsidRDefault="00E37A3F" w:rsidP="00B542F5">
      <w:pPr>
        <w:pStyle w:val="Ttulo2"/>
      </w:pPr>
      <w:bookmarkStart w:id="4" w:name="_Toc178005126"/>
      <w:r w:rsidRPr="00B542F5">
        <w:t>DE LA</w:t>
      </w:r>
      <w:r w:rsidR="00E35BA8" w:rsidRPr="00B542F5">
        <w:t>S</w:t>
      </w:r>
      <w:r w:rsidRPr="00B542F5">
        <w:t xml:space="preserve"> SOLICITUD</w:t>
      </w:r>
      <w:r w:rsidR="00E35BA8" w:rsidRPr="00B542F5">
        <w:t>ES</w:t>
      </w:r>
      <w:r w:rsidRPr="00B542F5">
        <w:t xml:space="preserve"> DE INFORMACIÓN</w:t>
      </w:r>
      <w:bookmarkEnd w:id="4"/>
    </w:p>
    <w:p w14:paraId="103F61EC" w14:textId="77777777" w:rsidR="00E37A3F" w:rsidRPr="00B542F5" w:rsidRDefault="00E37A3F" w:rsidP="00B542F5"/>
    <w:p w14:paraId="6A9C6104" w14:textId="77777777" w:rsidR="00664420" w:rsidRPr="00B542F5" w:rsidRDefault="00E37A3F" w:rsidP="00B542F5">
      <w:pPr>
        <w:pStyle w:val="Ttulo3"/>
      </w:pPr>
      <w:bookmarkStart w:id="5" w:name="_Toc178005127"/>
      <w:r w:rsidRPr="00B542F5">
        <w:t xml:space="preserve">a) </w:t>
      </w:r>
      <w:r w:rsidR="006B10B0" w:rsidRPr="00B542F5">
        <w:t>S</w:t>
      </w:r>
      <w:r w:rsidR="00664420" w:rsidRPr="00B542F5">
        <w:t>olicitud</w:t>
      </w:r>
      <w:r w:rsidR="00E35BA8" w:rsidRPr="00B542F5">
        <w:t>es</w:t>
      </w:r>
      <w:r w:rsidR="00664420" w:rsidRPr="00B542F5">
        <w:t xml:space="preserve"> de </w:t>
      </w:r>
      <w:r w:rsidR="006B10B0" w:rsidRPr="00B542F5">
        <w:t>i</w:t>
      </w:r>
      <w:r w:rsidR="00664420" w:rsidRPr="00B542F5">
        <w:t>nformación</w:t>
      </w:r>
      <w:bookmarkEnd w:id="5"/>
    </w:p>
    <w:p w14:paraId="0C42BED5" w14:textId="77777777" w:rsidR="009A2D78" w:rsidRPr="00B542F5" w:rsidRDefault="006B10B0" w:rsidP="00B542F5">
      <w:pPr>
        <w:pStyle w:val="Prrafodelista"/>
        <w:tabs>
          <w:tab w:val="left" w:pos="0"/>
        </w:tabs>
        <w:ind w:left="0"/>
        <w:contextualSpacing w:val="0"/>
        <w:rPr>
          <w:rFonts w:cs="Tahoma"/>
        </w:rPr>
      </w:pPr>
      <w:r w:rsidRPr="00B542F5">
        <w:rPr>
          <w:rFonts w:cs="Tahoma"/>
        </w:rPr>
        <w:t>El</w:t>
      </w:r>
      <w:r w:rsidR="00664420" w:rsidRPr="00B542F5">
        <w:rPr>
          <w:rFonts w:cs="Tahoma"/>
        </w:rPr>
        <w:t xml:space="preserve"> </w:t>
      </w:r>
      <w:r w:rsidR="00E35BA8" w:rsidRPr="00B542F5">
        <w:rPr>
          <w:rFonts w:cs="Tahoma"/>
          <w:b/>
          <w:bCs/>
        </w:rPr>
        <w:t>trece</w:t>
      </w:r>
      <w:r w:rsidR="00664420" w:rsidRPr="00B542F5">
        <w:rPr>
          <w:rFonts w:cs="Tahoma"/>
          <w:b/>
          <w:bCs/>
        </w:rPr>
        <w:t xml:space="preserve"> de </w:t>
      </w:r>
      <w:r w:rsidR="00E35BA8" w:rsidRPr="00B542F5">
        <w:rPr>
          <w:rFonts w:cs="Tahoma"/>
          <w:b/>
          <w:bCs/>
        </w:rPr>
        <w:t>junio</w:t>
      </w:r>
      <w:r w:rsidR="00664420" w:rsidRPr="00B542F5">
        <w:rPr>
          <w:rFonts w:cs="Tahoma"/>
          <w:b/>
          <w:bCs/>
        </w:rPr>
        <w:t xml:space="preserve"> de dos mil </w:t>
      </w:r>
      <w:r w:rsidR="00E35BA8" w:rsidRPr="00B542F5">
        <w:rPr>
          <w:rFonts w:cs="Tahoma"/>
          <w:b/>
          <w:bCs/>
        </w:rPr>
        <w:t>veinticuatro</w:t>
      </w:r>
      <w:r w:rsidR="00664420" w:rsidRPr="00B542F5">
        <w:rPr>
          <w:rFonts w:cs="Tahoma"/>
        </w:rPr>
        <w:t xml:space="preserve">, </w:t>
      </w:r>
      <w:r w:rsidRPr="00B542F5">
        <w:rPr>
          <w:b/>
          <w:bCs/>
        </w:rPr>
        <w:t>LA PARTE RECURRENTE</w:t>
      </w:r>
      <w:r w:rsidR="00664420" w:rsidRPr="00B542F5">
        <w:rPr>
          <w:rFonts w:cs="Tahoma"/>
        </w:rPr>
        <w:t xml:space="preserve"> presentó </w:t>
      </w:r>
      <w:r w:rsidR="00E35BA8" w:rsidRPr="00B542F5">
        <w:rPr>
          <w:rFonts w:cs="Tahoma"/>
        </w:rPr>
        <w:t>tres</w:t>
      </w:r>
      <w:r w:rsidR="00664420" w:rsidRPr="00B542F5">
        <w:rPr>
          <w:rFonts w:cs="Tahoma"/>
        </w:rPr>
        <w:t xml:space="preserve"> solicitud</w:t>
      </w:r>
      <w:r w:rsidR="00E35BA8" w:rsidRPr="00B542F5">
        <w:rPr>
          <w:rFonts w:cs="Tahoma"/>
        </w:rPr>
        <w:t>es</w:t>
      </w:r>
      <w:r w:rsidR="00664420" w:rsidRPr="00B542F5">
        <w:rPr>
          <w:rFonts w:cs="Tahoma"/>
        </w:rPr>
        <w:t xml:space="preserve"> de acceso a la información pública </w:t>
      </w:r>
      <w:r w:rsidR="001F3515" w:rsidRPr="00B542F5">
        <w:rPr>
          <w:rFonts w:cs="Tahoma"/>
        </w:rPr>
        <w:t xml:space="preserve">ante el </w:t>
      </w:r>
      <w:r w:rsidR="001F3515" w:rsidRPr="00B542F5">
        <w:rPr>
          <w:rFonts w:cs="Tahoma"/>
          <w:b/>
          <w:bCs/>
        </w:rPr>
        <w:t>SUJETO OBLIGADO</w:t>
      </w:r>
      <w:r w:rsidR="001F3515" w:rsidRPr="00B542F5">
        <w:rPr>
          <w:rFonts w:cs="Tahoma"/>
        </w:rPr>
        <w:t xml:space="preserve">, </w:t>
      </w:r>
      <w:r w:rsidR="00664420" w:rsidRPr="00B542F5">
        <w:rPr>
          <w:rFonts w:cs="Tahoma"/>
        </w:rPr>
        <w:t>a través del Sistema de Acceso a la Información Mexiquense</w:t>
      </w:r>
      <w:r w:rsidR="009A2D78" w:rsidRPr="00B542F5">
        <w:rPr>
          <w:rFonts w:cs="Tahoma"/>
        </w:rPr>
        <w:t xml:space="preserve"> (</w:t>
      </w:r>
      <w:r w:rsidRPr="00B542F5">
        <w:rPr>
          <w:rFonts w:cs="Tahoma"/>
        </w:rPr>
        <w:t>SAIMEX</w:t>
      </w:r>
      <w:r w:rsidR="009A2D78" w:rsidRPr="00B542F5">
        <w:rPr>
          <w:rFonts w:cs="Tahoma"/>
        </w:rPr>
        <w:t xml:space="preserve">). </w:t>
      </w:r>
      <w:r w:rsidR="00FA3024" w:rsidRPr="00B542F5">
        <w:rPr>
          <w:rFonts w:cs="Tahoma"/>
        </w:rPr>
        <w:t>En los siguientes términos</w:t>
      </w:r>
      <w:r w:rsidR="009A2D78" w:rsidRPr="00B542F5">
        <w:rPr>
          <w:rFonts w:cs="Tahoma"/>
        </w:rPr>
        <w:t>:</w:t>
      </w:r>
    </w:p>
    <w:p w14:paraId="779FA5D3" w14:textId="77777777" w:rsidR="00664420" w:rsidRPr="00B542F5" w:rsidRDefault="00664420" w:rsidP="00B542F5">
      <w:pPr>
        <w:tabs>
          <w:tab w:val="left" w:pos="4667"/>
        </w:tabs>
        <w:ind w:left="567" w:right="567"/>
        <w:rPr>
          <w:rFonts w:cs="Tahoma"/>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062"/>
      </w:tblGrid>
      <w:tr w:rsidR="00B542F5" w:rsidRPr="00B542F5" w14:paraId="347A7E63" w14:textId="77777777" w:rsidTr="004F64C1">
        <w:tc>
          <w:tcPr>
            <w:tcW w:w="2835" w:type="dxa"/>
            <w:shd w:val="clear" w:color="auto" w:fill="auto"/>
          </w:tcPr>
          <w:p w14:paraId="42A9958D" w14:textId="77777777" w:rsidR="00FA3024" w:rsidRPr="00B542F5" w:rsidRDefault="00FA3024" w:rsidP="00B542F5">
            <w:pPr>
              <w:tabs>
                <w:tab w:val="left" w:pos="4667"/>
              </w:tabs>
              <w:spacing w:line="240" w:lineRule="auto"/>
              <w:ind w:right="567"/>
              <w:rPr>
                <w:rFonts w:cs="Tahoma"/>
                <w:b/>
                <w:bCs/>
                <w:lang w:val="es-ES"/>
              </w:rPr>
            </w:pPr>
            <w:r w:rsidRPr="00B542F5">
              <w:rPr>
                <w:rFonts w:cs="Tahoma"/>
                <w:b/>
                <w:bCs/>
                <w:lang w:val="es-ES"/>
              </w:rPr>
              <w:t>Folio de solicitud</w:t>
            </w:r>
          </w:p>
        </w:tc>
        <w:tc>
          <w:tcPr>
            <w:tcW w:w="6062" w:type="dxa"/>
            <w:shd w:val="clear" w:color="auto" w:fill="auto"/>
          </w:tcPr>
          <w:p w14:paraId="7EDB0C79" w14:textId="77777777" w:rsidR="00FA3024" w:rsidRPr="00B542F5" w:rsidRDefault="00FA3024" w:rsidP="00B542F5">
            <w:pPr>
              <w:tabs>
                <w:tab w:val="left" w:pos="4667"/>
              </w:tabs>
              <w:spacing w:line="240" w:lineRule="auto"/>
              <w:rPr>
                <w:rFonts w:cs="Tahoma"/>
                <w:b/>
                <w:bCs/>
                <w:lang w:val="es-ES"/>
              </w:rPr>
            </w:pPr>
            <w:r w:rsidRPr="00B542F5">
              <w:rPr>
                <w:rFonts w:cs="Tahoma"/>
                <w:b/>
                <w:bCs/>
                <w:lang w:val="es-ES"/>
              </w:rPr>
              <w:t>Información solicitada</w:t>
            </w:r>
          </w:p>
        </w:tc>
      </w:tr>
      <w:tr w:rsidR="00B542F5" w:rsidRPr="00B542F5" w14:paraId="5D5E7ECA" w14:textId="77777777" w:rsidTr="004F64C1">
        <w:tc>
          <w:tcPr>
            <w:tcW w:w="2835" w:type="dxa"/>
            <w:shd w:val="clear" w:color="auto" w:fill="auto"/>
          </w:tcPr>
          <w:p w14:paraId="5A4F5C54" w14:textId="77777777" w:rsidR="00FA3024" w:rsidRPr="00B542F5" w:rsidRDefault="00FA3024" w:rsidP="00B542F5">
            <w:pPr>
              <w:tabs>
                <w:tab w:val="left" w:pos="4667"/>
              </w:tabs>
              <w:spacing w:line="240" w:lineRule="auto"/>
              <w:ind w:right="-108"/>
              <w:rPr>
                <w:rFonts w:cs="Tahoma"/>
                <w:b/>
                <w:bCs/>
                <w:sz w:val="18"/>
                <w:szCs w:val="18"/>
                <w:lang w:val="es-ES"/>
              </w:rPr>
            </w:pPr>
            <w:r w:rsidRPr="00B542F5">
              <w:rPr>
                <w:rFonts w:cs="Tahoma"/>
                <w:b/>
                <w:bCs/>
                <w:sz w:val="18"/>
                <w:szCs w:val="18"/>
                <w:lang w:val="es-ES"/>
              </w:rPr>
              <w:t>00017/DIFLAPAZ/IP/2024</w:t>
            </w:r>
          </w:p>
        </w:tc>
        <w:tc>
          <w:tcPr>
            <w:tcW w:w="6062" w:type="dxa"/>
            <w:shd w:val="clear" w:color="auto" w:fill="auto"/>
          </w:tcPr>
          <w:p w14:paraId="3195DD7B" w14:textId="77777777" w:rsidR="00FA3024" w:rsidRPr="00B542F5" w:rsidRDefault="00FA3024" w:rsidP="00B542F5">
            <w:pPr>
              <w:tabs>
                <w:tab w:val="left" w:pos="4667"/>
              </w:tabs>
              <w:spacing w:line="240" w:lineRule="auto"/>
              <w:rPr>
                <w:rFonts w:cs="Tahoma"/>
                <w:bCs/>
                <w:sz w:val="18"/>
                <w:szCs w:val="18"/>
                <w:lang w:val="es-ES"/>
              </w:rPr>
            </w:pPr>
            <w:r w:rsidRPr="00B542F5">
              <w:rPr>
                <w:rFonts w:cs="Tahoma"/>
                <w:bCs/>
                <w:sz w:val="18"/>
                <w:szCs w:val="18"/>
                <w:lang w:val="es-ES"/>
              </w:rPr>
              <w:t>REQUIERO QUE ME ENVÍEN EL PRESUPUESTO DE INGRESOS CORRESPONDIENTE AL AÑO 2022 LO ANTERIOR DE DIF LA PAZ</w:t>
            </w:r>
          </w:p>
        </w:tc>
      </w:tr>
      <w:tr w:rsidR="00B542F5" w:rsidRPr="00B542F5" w14:paraId="0BA27087" w14:textId="77777777" w:rsidTr="004F64C1">
        <w:tc>
          <w:tcPr>
            <w:tcW w:w="2835" w:type="dxa"/>
            <w:shd w:val="clear" w:color="auto" w:fill="auto"/>
          </w:tcPr>
          <w:p w14:paraId="0D32F3B0" w14:textId="77777777" w:rsidR="00FA3024" w:rsidRPr="00B542F5" w:rsidRDefault="006D36E4"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00018/DIFLAPAZ/IP/2024</w:t>
            </w:r>
          </w:p>
        </w:tc>
        <w:tc>
          <w:tcPr>
            <w:tcW w:w="6062" w:type="dxa"/>
            <w:shd w:val="clear" w:color="auto" w:fill="auto"/>
          </w:tcPr>
          <w:p w14:paraId="76BB546A" w14:textId="77777777" w:rsidR="00FA3024" w:rsidRPr="00B542F5" w:rsidRDefault="006D36E4" w:rsidP="00B542F5">
            <w:pPr>
              <w:tabs>
                <w:tab w:val="left" w:pos="4667"/>
              </w:tabs>
              <w:spacing w:line="240" w:lineRule="auto"/>
              <w:rPr>
                <w:rFonts w:cs="Tahoma"/>
                <w:bCs/>
                <w:sz w:val="18"/>
                <w:szCs w:val="18"/>
                <w:lang w:val="es-ES"/>
              </w:rPr>
            </w:pPr>
            <w:r w:rsidRPr="00B542F5">
              <w:rPr>
                <w:rFonts w:cs="Tahoma"/>
                <w:bCs/>
                <w:sz w:val="18"/>
                <w:szCs w:val="18"/>
                <w:lang w:val="es-ES"/>
              </w:rPr>
              <w:t>REQUIERO QUE ME ENVÍEN EL PRESUPUESTO DE EGRESOS CORRESPONDIENTE AL AÑO 2022 LO ANTERIOR DE DIF LA PAZ</w:t>
            </w:r>
          </w:p>
        </w:tc>
      </w:tr>
      <w:tr w:rsidR="006D36E4" w:rsidRPr="00B542F5" w14:paraId="2D334BA6" w14:textId="77777777" w:rsidTr="004F64C1">
        <w:tc>
          <w:tcPr>
            <w:tcW w:w="2835" w:type="dxa"/>
            <w:shd w:val="clear" w:color="auto" w:fill="auto"/>
          </w:tcPr>
          <w:p w14:paraId="71C3B4FF" w14:textId="77777777" w:rsidR="006D36E4" w:rsidRPr="00B542F5" w:rsidRDefault="006D36E4" w:rsidP="00B542F5">
            <w:pPr>
              <w:tabs>
                <w:tab w:val="left" w:pos="4667"/>
              </w:tabs>
              <w:spacing w:line="240" w:lineRule="auto"/>
              <w:ind w:right="34"/>
              <w:rPr>
                <w:rFonts w:cs="Tahoma"/>
                <w:b/>
                <w:bCs/>
                <w:sz w:val="18"/>
                <w:szCs w:val="18"/>
                <w:lang w:val="es-ES"/>
              </w:rPr>
            </w:pPr>
            <w:r w:rsidRPr="00B542F5">
              <w:rPr>
                <w:rFonts w:cs="Tahoma"/>
                <w:b/>
                <w:bCs/>
                <w:sz w:val="18"/>
                <w:szCs w:val="18"/>
                <w:lang w:val="es-ES"/>
              </w:rPr>
              <w:lastRenderedPageBreak/>
              <w:t>00020/DIFLAPAZ/IP/2024</w:t>
            </w:r>
          </w:p>
        </w:tc>
        <w:tc>
          <w:tcPr>
            <w:tcW w:w="6062" w:type="dxa"/>
            <w:shd w:val="clear" w:color="auto" w:fill="auto"/>
          </w:tcPr>
          <w:p w14:paraId="7C037F30" w14:textId="77777777" w:rsidR="006D36E4" w:rsidRPr="00B542F5" w:rsidRDefault="006D36E4" w:rsidP="00B542F5">
            <w:pPr>
              <w:tabs>
                <w:tab w:val="left" w:pos="4667"/>
              </w:tabs>
              <w:spacing w:line="240" w:lineRule="auto"/>
              <w:rPr>
                <w:rFonts w:cs="Tahoma"/>
                <w:bCs/>
                <w:sz w:val="18"/>
                <w:szCs w:val="18"/>
                <w:lang w:val="es-ES"/>
              </w:rPr>
            </w:pPr>
            <w:r w:rsidRPr="00B542F5">
              <w:rPr>
                <w:rFonts w:cs="Tahoma"/>
                <w:bCs/>
                <w:sz w:val="18"/>
                <w:szCs w:val="18"/>
                <w:lang w:val="es-ES"/>
              </w:rPr>
              <w:t>SOLICITO QUE ME ENVIEN DE MANERA DETALLADA EL PRESUPUESTO DE INGRESOS CORRESPONDIENTE AL AÑO 2024, 2023 Y 2022 DE DIF LA PAZ</w:t>
            </w:r>
          </w:p>
        </w:tc>
      </w:tr>
    </w:tbl>
    <w:p w14:paraId="23E9F8D9" w14:textId="77777777" w:rsidR="00664420" w:rsidRPr="00B542F5" w:rsidRDefault="00664420" w:rsidP="00B542F5">
      <w:pPr>
        <w:tabs>
          <w:tab w:val="left" w:pos="4667"/>
        </w:tabs>
        <w:ind w:left="567" w:right="567"/>
        <w:rPr>
          <w:rFonts w:cs="Tahoma"/>
          <w:bCs/>
          <w:i/>
          <w:sz w:val="18"/>
          <w:szCs w:val="18"/>
        </w:rPr>
      </w:pPr>
    </w:p>
    <w:p w14:paraId="61FC52A1" w14:textId="77777777" w:rsidR="00664420" w:rsidRPr="00B542F5" w:rsidRDefault="009A2D78" w:rsidP="00B542F5">
      <w:pPr>
        <w:tabs>
          <w:tab w:val="left" w:pos="4667"/>
        </w:tabs>
        <w:ind w:left="567" w:right="567"/>
        <w:rPr>
          <w:rFonts w:cs="Tahoma"/>
          <w:bCs/>
          <w:szCs w:val="22"/>
        </w:rPr>
      </w:pPr>
      <w:r w:rsidRPr="00B542F5">
        <w:rPr>
          <w:rFonts w:cs="Tahoma"/>
          <w:b/>
          <w:bCs/>
          <w:szCs w:val="22"/>
        </w:rPr>
        <w:t>Modalidad de entrega</w:t>
      </w:r>
      <w:r w:rsidR="006D36E4" w:rsidRPr="00B542F5">
        <w:rPr>
          <w:rFonts w:cs="Tahoma"/>
          <w:b/>
          <w:bCs/>
          <w:szCs w:val="22"/>
        </w:rPr>
        <w:t xml:space="preserve"> en las tres solicitudes</w:t>
      </w:r>
      <w:r w:rsidRPr="00B542F5">
        <w:rPr>
          <w:rFonts w:cs="Tahoma"/>
          <w:bCs/>
          <w:szCs w:val="22"/>
        </w:rPr>
        <w:t>: a</w:t>
      </w:r>
      <w:r w:rsidR="00664420" w:rsidRPr="00B542F5">
        <w:rPr>
          <w:rFonts w:cs="Tahoma"/>
          <w:bCs/>
          <w:i/>
          <w:szCs w:val="22"/>
        </w:rPr>
        <w:t xml:space="preserve"> través del </w:t>
      </w:r>
      <w:r w:rsidR="00664420" w:rsidRPr="00B542F5">
        <w:rPr>
          <w:rFonts w:cs="Tahoma"/>
          <w:b/>
          <w:bCs/>
          <w:i/>
          <w:szCs w:val="22"/>
        </w:rPr>
        <w:t>SAIMEX</w:t>
      </w:r>
      <w:r w:rsidRPr="00B542F5">
        <w:rPr>
          <w:rFonts w:cs="Tahoma"/>
          <w:bCs/>
          <w:i/>
          <w:szCs w:val="22"/>
        </w:rPr>
        <w:t>.</w:t>
      </w:r>
    </w:p>
    <w:p w14:paraId="27FAD45D" w14:textId="77777777" w:rsidR="00664420" w:rsidRPr="00B542F5" w:rsidRDefault="00664420" w:rsidP="00B542F5">
      <w:pPr>
        <w:autoSpaceDE w:val="0"/>
        <w:autoSpaceDN w:val="0"/>
        <w:adjustRightInd w:val="0"/>
        <w:ind w:right="-28"/>
        <w:rPr>
          <w:rFonts w:cs="Tahoma"/>
          <w:bCs/>
          <w:i/>
          <w:szCs w:val="22"/>
        </w:rPr>
      </w:pPr>
    </w:p>
    <w:p w14:paraId="5CB1C083" w14:textId="77777777" w:rsidR="00664420" w:rsidRPr="00B542F5" w:rsidRDefault="00E37A3F" w:rsidP="00B542F5">
      <w:pPr>
        <w:pStyle w:val="Ttulo3"/>
        <w:rPr>
          <w:rFonts w:eastAsia="Calibri"/>
          <w:lang w:eastAsia="en-US"/>
        </w:rPr>
      </w:pPr>
      <w:bookmarkStart w:id="6" w:name="_Toc178005128"/>
      <w:r w:rsidRPr="00B542F5">
        <w:t xml:space="preserve">b) </w:t>
      </w:r>
      <w:r w:rsidR="00664420" w:rsidRPr="00B542F5">
        <w:rPr>
          <w:lang w:val="es-ES"/>
        </w:rPr>
        <w:t>Respuesta</w:t>
      </w:r>
      <w:r w:rsidR="006D36E4" w:rsidRPr="00B542F5">
        <w:rPr>
          <w:lang w:val="es-ES"/>
        </w:rPr>
        <w:t>s</w:t>
      </w:r>
      <w:r w:rsidR="00664420" w:rsidRPr="00B542F5">
        <w:rPr>
          <w:lang w:val="es-ES"/>
        </w:rPr>
        <w:t xml:space="preserve"> </w:t>
      </w:r>
      <w:r w:rsidR="00664420" w:rsidRPr="00B542F5">
        <w:rPr>
          <w:rFonts w:eastAsia="Calibri"/>
          <w:lang w:eastAsia="en-US"/>
        </w:rPr>
        <w:t>del Sujeto Obligado</w:t>
      </w:r>
      <w:bookmarkEnd w:id="6"/>
    </w:p>
    <w:p w14:paraId="2A333B6E" w14:textId="77777777" w:rsidR="00664420" w:rsidRPr="00B542F5" w:rsidRDefault="00664420" w:rsidP="00B542F5">
      <w:pPr>
        <w:pStyle w:val="Sinespaciado"/>
        <w:spacing w:line="360" w:lineRule="auto"/>
        <w:rPr>
          <w:lang w:val="es-ES"/>
        </w:rPr>
      </w:pPr>
      <w:r w:rsidRPr="00B542F5">
        <w:rPr>
          <w:lang w:val="es-ES"/>
        </w:rPr>
        <w:t xml:space="preserve">El </w:t>
      </w:r>
      <w:r w:rsidR="006D36E4" w:rsidRPr="00B542F5">
        <w:rPr>
          <w:b/>
          <w:bCs/>
          <w:lang w:val="es-ES"/>
        </w:rPr>
        <w:t>tres</w:t>
      </w:r>
      <w:r w:rsidRPr="00B542F5">
        <w:rPr>
          <w:b/>
          <w:bCs/>
          <w:lang w:val="es-ES"/>
        </w:rPr>
        <w:t xml:space="preserve"> </w:t>
      </w:r>
      <w:r w:rsidR="006D36E4" w:rsidRPr="00B542F5">
        <w:rPr>
          <w:b/>
          <w:bCs/>
          <w:lang w:val="es-ES"/>
        </w:rPr>
        <w:t xml:space="preserve">y cuatro </w:t>
      </w:r>
      <w:r w:rsidRPr="00B542F5">
        <w:rPr>
          <w:b/>
          <w:bCs/>
          <w:lang w:val="es-ES"/>
        </w:rPr>
        <w:t xml:space="preserve">de </w:t>
      </w:r>
      <w:r w:rsidR="006D36E4" w:rsidRPr="00B542F5">
        <w:rPr>
          <w:b/>
          <w:bCs/>
          <w:lang w:val="es-ES"/>
        </w:rPr>
        <w:t>julio</w:t>
      </w:r>
      <w:r w:rsidRPr="00B542F5">
        <w:rPr>
          <w:b/>
          <w:bCs/>
          <w:lang w:val="es-ES"/>
        </w:rPr>
        <w:t xml:space="preserve"> de dos mil </w:t>
      </w:r>
      <w:r w:rsidR="006D36E4" w:rsidRPr="00B542F5">
        <w:rPr>
          <w:b/>
          <w:bCs/>
          <w:lang w:val="es-ES"/>
        </w:rPr>
        <w:t>veinticuatro</w:t>
      </w:r>
      <w:r w:rsidRPr="00B542F5">
        <w:rPr>
          <w:lang w:val="es-ES"/>
        </w:rPr>
        <w:t xml:space="preserve">, </w:t>
      </w:r>
      <w:r w:rsidR="00F07EE6" w:rsidRPr="00B542F5">
        <w:rPr>
          <w:lang w:val="es-ES"/>
        </w:rPr>
        <w:t xml:space="preserve">el Titular de la Unidad de Transparencia del </w:t>
      </w:r>
      <w:r w:rsidR="00F07EE6" w:rsidRPr="00B542F5">
        <w:rPr>
          <w:b/>
          <w:lang w:val="es-ES"/>
        </w:rPr>
        <w:t>SUJETO OBLIGADO</w:t>
      </w:r>
      <w:r w:rsidR="00F07EE6" w:rsidRPr="00B542F5">
        <w:rPr>
          <w:lang w:val="es-ES"/>
        </w:rPr>
        <w:t xml:space="preserve"> notificó la</w:t>
      </w:r>
      <w:r w:rsidR="006D36E4" w:rsidRPr="00B542F5">
        <w:rPr>
          <w:lang w:val="es-ES"/>
        </w:rPr>
        <w:t>s</w:t>
      </w:r>
      <w:r w:rsidR="00F07EE6" w:rsidRPr="00B542F5">
        <w:rPr>
          <w:lang w:val="es-ES"/>
        </w:rPr>
        <w:t xml:space="preserve"> siguiente</w:t>
      </w:r>
      <w:r w:rsidR="006D36E4" w:rsidRPr="00B542F5">
        <w:rPr>
          <w:lang w:val="es-ES"/>
        </w:rPr>
        <w:t>s</w:t>
      </w:r>
      <w:r w:rsidR="00F07EE6" w:rsidRPr="00B542F5">
        <w:rPr>
          <w:lang w:val="es-ES"/>
        </w:rPr>
        <w:t xml:space="preserve"> respuesta</w:t>
      </w:r>
      <w:r w:rsidR="006D36E4" w:rsidRPr="00B542F5">
        <w:rPr>
          <w:lang w:val="es-ES"/>
        </w:rPr>
        <w:t>s</w:t>
      </w:r>
      <w:r w:rsidR="00F07EE6" w:rsidRPr="00B542F5">
        <w:rPr>
          <w:lang w:val="es-ES"/>
        </w:rPr>
        <w:t xml:space="preserve"> a través del </w:t>
      </w:r>
      <w:r w:rsidRPr="00B542F5">
        <w:rPr>
          <w:lang w:val="es-ES"/>
        </w:rPr>
        <w:t>SAIMEX</w:t>
      </w:r>
      <w:r w:rsidR="006D36E4" w:rsidRPr="00B542F5">
        <w:rPr>
          <w:lang w:val="es-ES"/>
        </w:rPr>
        <w:t xml:space="preserve"> acompañando en cada uno lo que se describe a continuación:</w:t>
      </w:r>
    </w:p>
    <w:p w14:paraId="0A7BBCA3" w14:textId="77777777" w:rsidR="00664420" w:rsidRPr="00B542F5" w:rsidRDefault="00664420" w:rsidP="00B542F5">
      <w:pPr>
        <w:tabs>
          <w:tab w:val="left" w:pos="4667"/>
        </w:tabs>
        <w:ind w:right="567"/>
        <w:rPr>
          <w:rFonts w:cs="Tahoma"/>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87"/>
      </w:tblGrid>
      <w:tr w:rsidR="00B542F5" w:rsidRPr="00B542F5" w14:paraId="25D11581" w14:textId="77777777" w:rsidTr="004F64C1">
        <w:tc>
          <w:tcPr>
            <w:tcW w:w="2410" w:type="dxa"/>
            <w:shd w:val="clear" w:color="auto" w:fill="auto"/>
          </w:tcPr>
          <w:p w14:paraId="48006C3E" w14:textId="77777777" w:rsidR="006D36E4" w:rsidRPr="00B542F5" w:rsidRDefault="006D36E4" w:rsidP="00B542F5">
            <w:pPr>
              <w:tabs>
                <w:tab w:val="left" w:pos="4667"/>
              </w:tabs>
              <w:spacing w:line="240" w:lineRule="auto"/>
              <w:ind w:right="567"/>
              <w:rPr>
                <w:rFonts w:cs="Tahoma"/>
                <w:b/>
                <w:bCs/>
                <w:lang w:val="es-ES"/>
              </w:rPr>
            </w:pPr>
            <w:r w:rsidRPr="00B542F5">
              <w:rPr>
                <w:rFonts w:cs="Tahoma"/>
                <w:b/>
                <w:bCs/>
                <w:lang w:val="es-ES"/>
              </w:rPr>
              <w:t>Folio de solicitud</w:t>
            </w:r>
          </w:p>
        </w:tc>
        <w:tc>
          <w:tcPr>
            <w:tcW w:w="6487" w:type="dxa"/>
            <w:shd w:val="clear" w:color="auto" w:fill="auto"/>
          </w:tcPr>
          <w:p w14:paraId="534554BF" w14:textId="77777777" w:rsidR="006D36E4" w:rsidRPr="00B542F5" w:rsidRDefault="006D36E4" w:rsidP="00B542F5">
            <w:pPr>
              <w:tabs>
                <w:tab w:val="left" w:pos="4667"/>
              </w:tabs>
              <w:spacing w:line="240" w:lineRule="auto"/>
              <w:rPr>
                <w:rFonts w:cs="Tahoma"/>
                <w:b/>
                <w:bCs/>
                <w:lang w:val="es-ES"/>
              </w:rPr>
            </w:pPr>
            <w:r w:rsidRPr="00B542F5">
              <w:rPr>
                <w:rFonts w:cs="Tahoma"/>
                <w:b/>
                <w:bCs/>
                <w:lang w:val="es-ES"/>
              </w:rPr>
              <w:t>Respuesta</w:t>
            </w:r>
          </w:p>
        </w:tc>
      </w:tr>
      <w:tr w:rsidR="00B542F5" w:rsidRPr="00B542F5" w14:paraId="2DA5F49B" w14:textId="77777777" w:rsidTr="004F64C1">
        <w:tc>
          <w:tcPr>
            <w:tcW w:w="2410" w:type="dxa"/>
            <w:shd w:val="clear" w:color="auto" w:fill="auto"/>
          </w:tcPr>
          <w:p w14:paraId="6132C1D7" w14:textId="77777777" w:rsidR="006D36E4" w:rsidRPr="00B542F5" w:rsidRDefault="006D36E4" w:rsidP="00B542F5">
            <w:pPr>
              <w:tabs>
                <w:tab w:val="left" w:pos="4667"/>
              </w:tabs>
              <w:spacing w:line="240" w:lineRule="auto"/>
              <w:ind w:right="-108"/>
              <w:rPr>
                <w:rFonts w:cs="Tahoma"/>
                <w:b/>
                <w:bCs/>
                <w:sz w:val="18"/>
                <w:szCs w:val="18"/>
                <w:lang w:val="es-ES"/>
              </w:rPr>
            </w:pPr>
            <w:r w:rsidRPr="00B542F5">
              <w:rPr>
                <w:rFonts w:cs="Tahoma"/>
                <w:b/>
                <w:bCs/>
                <w:sz w:val="18"/>
                <w:szCs w:val="18"/>
                <w:lang w:val="es-ES"/>
              </w:rPr>
              <w:t>00017/DIFLAPAZ/IP/2024</w:t>
            </w:r>
          </w:p>
        </w:tc>
        <w:tc>
          <w:tcPr>
            <w:tcW w:w="6487" w:type="dxa"/>
            <w:shd w:val="clear" w:color="auto" w:fill="auto"/>
          </w:tcPr>
          <w:p w14:paraId="734335FC" w14:textId="77777777" w:rsidR="006D36E4" w:rsidRPr="00B542F5" w:rsidRDefault="005E41A7" w:rsidP="00B542F5">
            <w:pPr>
              <w:tabs>
                <w:tab w:val="left" w:pos="4667"/>
              </w:tabs>
              <w:spacing w:line="240" w:lineRule="auto"/>
              <w:rPr>
                <w:rFonts w:cs="Tahoma"/>
                <w:bCs/>
                <w:sz w:val="18"/>
                <w:szCs w:val="18"/>
                <w:lang w:val="es-ES"/>
              </w:rPr>
            </w:pPr>
            <w:r w:rsidRPr="00B542F5">
              <w:rPr>
                <w:rFonts w:cs="Tahoma"/>
                <w:bCs/>
                <w:i/>
                <w:sz w:val="18"/>
                <w:szCs w:val="18"/>
                <w:lang w:val="es-ES"/>
              </w:rPr>
              <w:t xml:space="preserve">“…me permito mencionarle al solicitante que la información que solicita es información de transparencia comunes y especificas establecida en los artículos ya mencionados y por ende esta se encuentra publicada en nuestro portal de IPOMEX (Información Pública de Oficio Mexiquense) en su Fracción XLVII A, la cual al ingresar de manera directa en nuestra página oficial con el link: https://diflapaz.gob.mx/ en el apartado de transparencia y posterior al apartado de IPOMEX lo direcciona de manera continua a las obligaciones comunes que este Organismo Descentralizado genera. De la misma manera se adjunta a detalle lo </w:t>
            </w:r>
            <w:proofErr w:type="spellStart"/>
            <w:r w:rsidRPr="00B542F5">
              <w:rPr>
                <w:rFonts w:cs="Tahoma"/>
                <w:bCs/>
                <w:i/>
                <w:sz w:val="18"/>
                <w:szCs w:val="18"/>
                <w:lang w:val="es-ES"/>
              </w:rPr>
              <w:t>spasos</w:t>
            </w:r>
            <w:proofErr w:type="spellEnd"/>
            <w:r w:rsidRPr="00B542F5">
              <w:rPr>
                <w:rFonts w:cs="Tahoma"/>
                <w:bCs/>
                <w:i/>
                <w:sz w:val="18"/>
                <w:szCs w:val="18"/>
                <w:lang w:val="es-ES"/>
              </w:rPr>
              <w:t xml:space="preserve"> a seguir para el ingreso a la </w:t>
            </w:r>
            <w:proofErr w:type="spellStart"/>
            <w:r w:rsidRPr="00B542F5">
              <w:rPr>
                <w:rFonts w:cs="Tahoma"/>
                <w:bCs/>
                <w:i/>
                <w:sz w:val="18"/>
                <w:szCs w:val="18"/>
                <w:lang w:val="es-ES"/>
              </w:rPr>
              <w:t>informacion</w:t>
            </w:r>
            <w:proofErr w:type="spellEnd"/>
            <w:r w:rsidRPr="00B542F5">
              <w:rPr>
                <w:rFonts w:cs="Tahoma"/>
                <w:bCs/>
                <w:i/>
                <w:sz w:val="18"/>
                <w:szCs w:val="18"/>
                <w:lang w:val="es-ES"/>
              </w:rPr>
              <w:t xml:space="preserve"> solicitada.</w:t>
            </w:r>
            <w:r w:rsidRPr="00B542F5">
              <w:rPr>
                <w:rFonts w:cs="Tahoma"/>
                <w:bCs/>
                <w:sz w:val="18"/>
                <w:szCs w:val="18"/>
                <w:lang w:val="es-ES"/>
              </w:rPr>
              <w:t>” (sic)</w:t>
            </w:r>
          </w:p>
          <w:p w14:paraId="747AFF6D" w14:textId="77777777" w:rsidR="005E41A7" w:rsidRPr="00B542F5" w:rsidRDefault="005E41A7" w:rsidP="00B542F5">
            <w:pPr>
              <w:tabs>
                <w:tab w:val="left" w:pos="4667"/>
              </w:tabs>
              <w:spacing w:line="240" w:lineRule="auto"/>
              <w:rPr>
                <w:rFonts w:cs="Tahoma"/>
                <w:bCs/>
                <w:sz w:val="18"/>
                <w:szCs w:val="18"/>
                <w:lang w:val="es-ES"/>
              </w:rPr>
            </w:pPr>
            <w:r w:rsidRPr="00B542F5">
              <w:rPr>
                <w:rFonts w:cs="Tahoma"/>
                <w:b/>
                <w:bCs/>
                <w:i/>
                <w:sz w:val="18"/>
                <w:szCs w:val="18"/>
                <w:lang w:val="es-ES"/>
              </w:rPr>
              <w:t>17-2024.pdf</w:t>
            </w:r>
            <w:r w:rsidRPr="00B542F5">
              <w:rPr>
                <w:rFonts w:cs="Tahoma"/>
                <w:bCs/>
                <w:sz w:val="18"/>
                <w:szCs w:val="18"/>
                <w:lang w:val="es-ES"/>
              </w:rPr>
              <w:t xml:space="preserve">: Archivo </w:t>
            </w:r>
            <w:r w:rsidR="006B5C22" w:rsidRPr="00B542F5">
              <w:rPr>
                <w:rFonts w:cs="Tahoma"/>
                <w:bCs/>
                <w:sz w:val="18"/>
                <w:szCs w:val="18"/>
                <w:lang w:val="es-ES"/>
              </w:rPr>
              <w:t xml:space="preserve">con dos páginas relativas a la respuesta formal dirigida a la solicitante, firmada por la Titular de la Unidad de Transparencia, a través del cual, le da indicaciones para consultar la información solicitada en la página oficial del </w:t>
            </w:r>
            <w:r w:rsidR="006B5C22" w:rsidRPr="00B542F5">
              <w:rPr>
                <w:rFonts w:cs="Tahoma"/>
                <w:b/>
                <w:bCs/>
                <w:sz w:val="18"/>
                <w:szCs w:val="18"/>
                <w:lang w:val="es-ES"/>
              </w:rPr>
              <w:t>SUJETO OBLIGADO</w:t>
            </w:r>
            <w:r w:rsidR="006B5C22" w:rsidRPr="00B542F5">
              <w:rPr>
                <w:rFonts w:cs="Tahoma"/>
                <w:bCs/>
                <w:sz w:val="18"/>
                <w:szCs w:val="18"/>
                <w:lang w:val="es-ES"/>
              </w:rPr>
              <w:t xml:space="preserve"> mencionando que en </w:t>
            </w:r>
            <w:r w:rsidR="006B5C22" w:rsidRPr="00B542F5">
              <w:rPr>
                <w:rFonts w:cs="Tahoma"/>
                <w:b/>
                <w:bCs/>
                <w:sz w:val="18"/>
                <w:szCs w:val="18"/>
                <w:lang w:val="es-ES"/>
              </w:rPr>
              <w:t>IPOMEX</w:t>
            </w:r>
            <w:r w:rsidR="006B5C22" w:rsidRPr="00B542F5">
              <w:rPr>
                <w:rFonts w:cs="Tahoma"/>
                <w:bCs/>
                <w:sz w:val="18"/>
                <w:szCs w:val="18"/>
                <w:lang w:val="es-ES"/>
              </w:rPr>
              <w:t xml:space="preserve"> 3.0 se encuentran los ingresos de 2022 y en IPOMEX 4.0  puede encontrar la información actual. </w:t>
            </w:r>
          </w:p>
        </w:tc>
      </w:tr>
      <w:tr w:rsidR="00B542F5" w:rsidRPr="00B542F5" w14:paraId="742C1C99" w14:textId="77777777" w:rsidTr="004F64C1">
        <w:tc>
          <w:tcPr>
            <w:tcW w:w="2410" w:type="dxa"/>
            <w:shd w:val="clear" w:color="auto" w:fill="auto"/>
          </w:tcPr>
          <w:p w14:paraId="52A5A976" w14:textId="77777777" w:rsidR="006D36E4" w:rsidRPr="00B542F5" w:rsidRDefault="006D36E4"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00018/DIFLAPAZ/IP/2024</w:t>
            </w:r>
          </w:p>
        </w:tc>
        <w:tc>
          <w:tcPr>
            <w:tcW w:w="6487" w:type="dxa"/>
            <w:shd w:val="clear" w:color="auto" w:fill="auto"/>
          </w:tcPr>
          <w:p w14:paraId="3862F4D3" w14:textId="77777777" w:rsidR="006B5C22" w:rsidRPr="00B542F5" w:rsidRDefault="006B5C22" w:rsidP="00B542F5">
            <w:pPr>
              <w:tabs>
                <w:tab w:val="left" w:pos="4667"/>
              </w:tabs>
              <w:spacing w:line="240" w:lineRule="auto"/>
              <w:rPr>
                <w:rFonts w:cs="Tahoma"/>
                <w:bCs/>
                <w:sz w:val="18"/>
                <w:szCs w:val="18"/>
              </w:rPr>
            </w:pPr>
            <w:r w:rsidRPr="00B542F5">
              <w:rPr>
                <w:rFonts w:cs="Tahoma"/>
                <w:bCs/>
                <w:sz w:val="18"/>
                <w:szCs w:val="18"/>
              </w:rPr>
              <w:t>“</w:t>
            </w:r>
            <w:r w:rsidRPr="00B542F5">
              <w:rPr>
                <w:rFonts w:cs="Tahoma"/>
                <w:bCs/>
                <w:i/>
                <w:sz w:val="18"/>
                <w:szCs w:val="18"/>
              </w:rPr>
              <w:t xml:space="preserve">… me permito mencionarle al solicitante que la información que solicita es información de transparencia comunes y especificas establecida en los artículos ya mencionados y por ende esta se encuentra publicada en nuestro portal de IPOMEX (Información Pública de Oficio Mexiquense) en su Fracción I BI, la cual al ingresar de manera directa en nuestra página oficial con el link: https://diflapaz.gob.mx/ en el apartado de transparencia y posterior al apartado de IPOMEX lo direcciona de manera continua a las obligaciones comunes que este Organismo Descentralizado genera. De la misma manera se adjunta detallando </w:t>
            </w:r>
            <w:proofErr w:type="spellStart"/>
            <w:r w:rsidRPr="00B542F5">
              <w:rPr>
                <w:rFonts w:cs="Tahoma"/>
                <w:bCs/>
                <w:i/>
                <w:sz w:val="18"/>
                <w:szCs w:val="18"/>
              </w:rPr>
              <w:t>lso</w:t>
            </w:r>
            <w:proofErr w:type="spellEnd"/>
            <w:r w:rsidRPr="00B542F5">
              <w:rPr>
                <w:rFonts w:cs="Tahoma"/>
                <w:bCs/>
                <w:i/>
                <w:sz w:val="18"/>
                <w:szCs w:val="18"/>
              </w:rPr>
              <w:t xml:space="preserve"> pasos para su ingreso.</w:t>
            </w:r>
            <w:r w:rsidRPr="00B542F5">
              <w:rPr>
                <w:rFonts w:cs="Tahoma"/>
                <w:bCs/>
                <w:sz w:val="18"/>
                <w:szCs w:val="18"/>
              </w:rPr>
              <w:t>” (sic)</w:t>
            </w:r>
          </w:p>
          <w:p w14:paraId="47571E24" w14:textId="77777777" w:rsidR="006D36E4" w:rsidRPr="00B542F5" w:rsidRDefault="006B5C22" w:rsidP="00B542F5">
            <w:pPr>
              <w:tabs>
                <w:tab w:val="left" w:pos="4667"/>
              </w:tabs>
              <w:spacing w:line="240" w:lineRule="auto"/>
              <w:rPr>
                <w:rFonts w:cs="Tahoma"/>
                <w:bCs/>
                <w:sz w:val="18"/>
                <w:szCs w:val="18"/>
                <w:lang w:val="es-ES"/>
              </w:rPr>
            </w:pPr>
            <w:r w:rsidRPr="00B542F5">
              <w:rPr>
                <w:rFonts w:cs="Tahoma"/>
                <w:b/>
                <w:bCs/>
                <w:i/>
                <w:sz w:val="18"/>
                <w:szCs w:val="18"/>
              </w:rPr>
              <w:t>18-2024.pdf</w:t>
            </w:r>
            <w:r w:rsidRPr="00B542F5">
              <w:rPr>
                <w:rFonts w:cs="Tahoma"/>
                <w:bCs/>
                <w:sz w:val="18"/>
                <w:szCs w:val="18"/>
              </w:rPr>
              <w:t xml:space="preserve">: Archivo con dos páginas relativas a la respuesta formal dirigida a la solicitante, firmada por la Titular de la Unidad de Transparencia, a través del cual, le da indicaciones para consultar la información solicitada en la página </w:t>
            </w:r>
            <w:r w:rsidRPr="00B542F5">
              <w:rPr>
                <w:rFonts w:cs="Tahoma"/>
                <w:bCs/>
                <w:sz w:val="18"/>
                <w:szCs w:val="18"/>
              </w:rPr>
              <w:lastRenderedPageBreak/>
              <w:t xml:space="preserve">oficial del </w:t>
            </w:r>
            <w:r w:rsidRPr="00B542F5">
              <w:rPr>
                <w:rFonts w:cs="Tahoma"/>
                <w:b/>
                <w:bCs/>
                <w:sz w:val="18"/>
                <w:szCs w:val="18"/>
              </w:rPr>
              <w:t>SUJETO OBLIGADO</w:t>
            </w:r>
            <w:r w:rsidRPr="00B542F5">
              <w:rPr>
                <w:rFonts w:cs="Tahoma"/>
                <w:bCs/>
                <w:sz w:val="18"/>
                <w:szCs w:val="18"/>
              </w:rPr>
              <w:t xml:space="preserve"> mencionando que en </w:t>
            </w:r>
            <w:r w:rsidRPr="00B542F5">
              <w:rPr>
                <w:rFonts w:cs="Tahoma"/>
                <w:b/>
                <w:bCs/>
                <w:sz w:val="18"/>
                <w:szCs w:val="18"/>
              </w:rPr>
              <w:t>IPOMEX</w:t>
            </w:r>
            <w:r w:rsidRPr="00B542F5">
              <w:rPr>
                <w:rFonts w:cs="Tahoma"/>
                <w:bCs/>
                <w:sz w:val="18"/>
                <w:szCs w:val="18"/>
              </w:rPr>
              <w:t xml:space="preserve"> 3.0 se encuentran los ingresos de 2022 y en IPOMEX 4.0  puede encontrar la información actual.</w:t>
            </w:r>
          </w:p>
        </w:tc>
      </w:tr>
      <w:tr w:rsidR="006D36E4" w:rsidRPr="00B542F5" w14:paraId="370BC3E5" w14:textId="77777777" w:rsidTr="004F64C1">
        <w:tc>
          <w:tcPr>
            <w:tcW w:w="2410" w:type="dxa"/>
            <w:shd w:val="clear" w:color="auto" w:fill="auto"/>
          </w:tcPr>
          <w:p w14:paraId="5B520B66" w14:textId="77777777" w:rsidR="006D36E4" w:rsidRPr="00B542F5" w:rsidRDefault="006D36E4" w:rsidP="00B542F5">
            <w:pPr>
              <w:tabs>
                <w:tab w:val="left" w:pos="4667"/>
              </w:tabs>
              <w:spacing w:line="240" w:lineRule="auto"/>
              <w:ind w:right="34"/>
              <w:rPr>
                <w:rFonts w:cs="Tahoma"/>
                <w:b/>
                <w:bCs/>
                <w:sz w:val="18"/>
                <w:szCs w:val="18"/>
                <w:lang w:val="es-ES"/>
              </w:rPr>
            </w:pPr>
            <w:r w:rsidRPr="00B542F5">
              <w:rPr>
                <w:rFonts w:cs="Tahoma"/>
                <w:b/>
                <w:bCs/>
                <w:sz w:val="18"/>
                <w:szCs w:val="18"/>
                <w:lang w:val="es-ES"/>
              </w:rPr>
              <w:lastRenderedPageBreak/>
              <w:t>00020/DIFLAPAZ/IP/2024</w:t>
            </w:r>
          </w:p>
        </w:tc>
        <w:tc>
          <w:tcPr>
            <w:tcW w:w="6487" w:type="dxa"/>
            <w:shd w:val="clear" w:color="auto" w:fill="auto"/>
          </w:tcPr>
          <w:p w14:paraId="758C1E98" w14:textId="77777777" w:rsidR="006D36E4" w:rsidRPr="00B542F5" w:rsidRDefault="00E27281" w:rsidP="00B542F5">
            <w:pPr>
              <w:tabs>
                <w:tab w:val="left" w:pos="4667"/>
              </w:tabs>
              <w:spacing w:line="240" w:lineRule="auto"/>
              <w:rPr>
                <w:rFonts w:cs="Tahoma"/>
                <w:bCs/>
                <w:sz w:val="18"/>
                <w:szCs w:val="18"/>
                <w:lang w:val="es-ES"/>
              </w:rPr>
            </w:pPr>
            <w:r w:rsidRPr="00B542F5">
              <w:rPr>
                <w:rFonts w:cs="Tahoma"/>
                <w:bCs/>
                <w:sz w:val="18"/>
                <w:szCs w:val="18"/>
                <w:lang w:val="es-ES"/>
              </w:rPr>
              <w:t>“</w:t>
            </w:r>
            <w:r w:rsidRPr="00B542F5">
              <w:rPr>
                <w:rFonts w:cs="Tahoma"/>
                <w:bCs/>
                <w:i/>
                <w:sz w:val="18"/>
                <w:szCs w:val="18"/>
                <w:lang w:val="es-ES"/>
              </w:rPr>
              <w:t>Con fundamento en los artículos 92, 93, 94 y 151 de la Ley de Transparencia y Acceso a la Información Pública del Estado de México y Municipios, me permito mencionarle al solicitante que la información que solicita es información de transparencia comunes y especificas establecida en los artículos ya mencionados y por ende esta se encuentra publicada en nuestro portal de IPOMEX, ANEXANDO EL OFICIO PASO A PASO PARA SU CONTESTACION.</w:t>
            </w:r>
            <w:r w:rsidRPr="00B542F5">
              <w:rPr>
                <w:rFonts w:cs="Tahoma"/>
                <w:bCs/>
                <w:sz w:val="18"/>
                <w:szCs w:val="18"/>
                <w:lang w:val="es-ES"/>
              </w:rPr>
              <w:t>” (sic)</w:t>
            </w:r>
          </w:p>
          <w:p w14:paraId="1B7EA58E" w14:textId="77777777" w:rsidR="00E27281" w:rsidRPr="00B542F5" w:rsidRDefault="00E27281" w:rsidP="00B542F5">
            <w:pPr>
              <w:tabs>
                <w:tab w:val="left" w:pos="4667"/>
              </w:tabs>
              <w:spacing w:line="240" w:lineRule="auto"/>
              <w:rPr>
                <w:rFonts w:cs="Tahoma"/>
                <w:bCs/>
                <w:sz w:val="18"/>
                <w:szCs w:val="18"/>
                <w:lang w:val="es-ES"/>
              </w:rPr>
            </w:pPr>
            <w:r w:rsidRPr="00B542F5">
              <w:rPr>
                <w:rFonts w:cs="Tahoma"/>
                <w:b/>
                <w:bCs/>
                <w:i/>
                <w:sz w:val="18"/>
                <w:szCs w:val="18"/>
                <w:lang w:val="es-ES"/>
              </w:rPr>
              <w:t>20-24.pdf</w:t>
            </w:r>
            <w:r w:rsidRPr="00B542F5">
              <w:rPr>
                <w:rFonts w:cs="Tahoma"/>
                <w:bCs/>
                <w:sz w:val="18"/>
                <w:szCs w:val="18"/>
                <w:lang w:val="es-ES"/>
              </w:rPr>
              <w:t xml:space="preserve">: Consta de 1 página, relativa a la respuesta formal dirigida a la solicitante, firmada por la Titular de la Unidad de Transparencia, a través del cual, le da indicaciones para consultar la información solicitada en la página oficial del </w:t>
            </w:r>
            <w:r w:rsidRPr="00B542F5">
              <w:rPr>
                <w:rFonts w:cs="Tahoma"/>
                <w:b/>
                <w:bCs/>
                <w:sz w:val="18"/>
                <w:szCs w:val="18"/>
                <w:lang w:val="es-ES"/>
              </w:rPr>
              <w:t>SUJETO OBLIGADO</w:t>
            </w:r>
            <w:r w:rsidRPr="00B542F5">
              <w:rPr>
                <w:rFonts w:cs="Tahoma"/>
                <w:bCs/>
                <w:sz w:val="18"/>
                <w:szCs w:val="18"/>
                <w:lang w:val="es-ES"/>
              </w:rPr>
              <w:t>.</w:t>
            </w:r>
          </w:p>
          <w:p w14:paraId="64A207A2" w14:textId="77777777" w:rsidR="00E27281" w:rsidRPr="00B542F5" w:rsidRDefault="00E27281" w:rsidP="00B542F5">
            <w:pPr>
              <w:tabs>
                <w:tab w:val="left" w:pos="4667"/>
              </w:tabs>
              <w:spacing w:line="240" w:lineRule="auto"/>
              <w:rPr>
                <w:rFonts w:cs="Tahoma"/>
                <w:bCs/>
                <w:sz w:val="18"/>
                <w:szCs w:val="18"/>
                <w:lang w:val="es-ES"/>
              </w:rPr>
            </w:pPr>
          </w:p>
        </w:tc>
      </w:tr>
    </w:tbl>
    <w:p w14:paraId="5966ED33" w14:textId="77777777" w:rsidR="006D36E4" w:rsidRPr="00B542F5" w:rsidRDefault="006D36E4" w:rsidP="00B542F5">
      <w:pPr>
        <w:tabs>
          <w:tab w:val="left" w:pos="4667"/>
        </w:tabs>
        <w:ind w:right="567"/>
        <w:rPr>
          <w:rFonts w:cs="Tahoma"/>
          <w:b/>
          <w:bCs/>
        </w:rPr>
      </w:pPr>
    </w:p>
    <w:p w14:paraId="5CA6A287" w14:textId="77777777" w:rsidR="00E37A3F" w:rsidRPr="00B542F5" w:rsidRDefault="00E37A3F" w:rsidP="00B542F5">
      <w:pPr>
        <w:pStyle w:val="Ttulo2"/>
        <w:jc w:val="left"/>
      </w:pPr>
      <w:bookmarkStart w:id="7" w:name="_Toc178005129"/>
      <w:r w:rsidRPr="00B542F5">
        <w:t>DE</w:t>
      </w:r>
      <w:r w:rsidR="00E27281" w:rsidRPr="00B542F5">
        <w:t xml:space="preserve"> </w:t>
      </w:r>
      <w:r w:rsidRPr="00B542F5">
        <w:t>L</w:t>
      </w:r>
      <w:r w:rsidR="00E27281" w:rsidRPr="00B542F5">
        <w:t>OS</w:t>
      </w:r>
      <w:r w:rsidRPr="00B542F5">
        <w:t xml:space="preserve"> RECURSO</w:t>
      </w:r>
      <w:r w:rsidR="00E27281" w:rsidRPr="00B542F5">
        <w:t>S</w:t>
      </w:r>
      <w:r w:rsidRPr="00B542F5">
        <w:t xml:space="preserve"> DE REVISIÓN</w:t>
      </w:r>
      <w:bookmarkEnd w:id="7"/>
    </w:p>
    <w:p w14:paraId="7FB60F8C" w14:textId="77777777" w:rsidR="00664420" w:rsidRPr="00B542F5" w:rsidRDefault="00664420" w:rsidP="00B542F5">
      <w:pPr>
        <w:autoSpaceDE w:val="0"/>
        <w:autoSpaceDN w:val="0"/>
        <w:adjustRightInd w:val="0"/>
        <w:ind w:right="-28"/>
        <w:rPr>
          <w:rFonts w:cs="Tahoma"/>
          <w:bCs/>
          <w:szCs w:val="22"/>
          <w:lang w:val="es-ES"/>
        </w:rPr>
      </w:pPr>
    </w:p>
    <w:p w14:paraId="067F6D64" w14:textId="77777777" w:rsidR="00664420" w:rsidRPr="00B542F5" w:rsidRDefault="006E25BC" w:rsidP="00B542F5">
      <w:pPr>
        <w:pStyle w:val="Ttulo3"/>
      </w:pPr>
      <w:bookmarkStart w:id="8" w:name="_Toc178005130"/>
      <w:r w:rsidRPr="00B542F5">
        <w:rPr>
          <w:szCs w:val="32"/>
        </w:rPr>
        <w:t>a)</w:t>
      </w:r>
      <w:r w:rsidRPr="00B542F5">
        <w:t xml:space="preserve"> </w:t>
      </w:r>
      <w:r w:rsidR="00664420" w:rsidRPr="00B542F5">
        <w:t>Interposición</w:t>
      </w:r>
      <w:bookmarkEnd w:id="8"/>
      <w:r w:rsidR="00664420" w:rsidRPr="00B542F5">
        <w:t xml:space="preserve"> </w:t>
      </w:r>
    </w:p>
    <w:p w14:paraId="61944ECC" w14:textId="77777777" w:rsidR="00664420" w:rsidRPr="00B542F5" w:rsidRDefault="00664420" w:rsidP="00B542F5">
      <w:pPr>
        <w:autoSpaceDE w:val="0"/>
        <w:autoSpaceDN w:val="0"/>
        <w:adjustRightInd w:val="0"/>
        <w:ind w:right="-28"/>
        <w:rPr>
          <w:rFonts w:cs="Tahoma"/>
          <w:szCs w:val="22"/>
        </w:rPr>
      </w:pPr>
      <w:r w:rsidRPr="00B542F5">
        <w:rPr>
          <w:rFonts w:cs="Tahoma"/>
          <w:szCs w:val="22"/>
        </w:rPr>
        <w:t xml:space="preserve">El </w:t>
      </w:r>
      <w:r w:rsidR="00E27281" w:rsidRPr="00B542F5">
        <w:rPr>
          <w:rFonts w:cs="Tahoma"/>
          <w:b/>
          <w:bCs/>
          <w:szCs w:val="22"/>
        </w:rPr>
        <w:t>diez</w:t>
      </w:r>
      <w:r w:rsidRPr="00B542F5">
        <w:rPr>
          <w:rFonts w:cs="Tahoma"/>
          <w:b/>
          <w:bCs/>
          <w:szCs w:val="22"/>
        </w:rPr>
        <w:t xml:space="preserve"> de </w:t>
      </w:r>
      <w:r w:rsidR="00E27281" w:rsidRPr="00B542F5">
        <w:rPr>
          <w:rFonts w:cs="Tahoma"/>
          <w:b/>
          <w:bCs/>
          <w:szCs w:val="22"/>
        </w:rPr>
        <w:t>julio</w:t>
      </w:r>
      <w:r w:rsidRPr="00B542F5">
        <w:rPr>
          <w:rFonts w:cs="Tahoma"/>
          <w:b/>
          <w:bCs/>
          <w:szCs w:val="22"/>
        </w:rPr>
        <w:t xml:space="preserve"> de dos mil </w:t>
      </w:r>
      <w:r w:rsidR="00E27281" w:rsidRPr="00B542F5">
        <w:rPr>
          <w:rFonts w:cs="Tahoma"/>
          <w:b/>
          <w:bCs/>
          <w:szCs w:val="22"/>
        </w:rPr>
        <w:t>veinticuatro</w:t>
      </w:r>
      <w:r w:rsidRPr="00B542F5">
        <w:rPr>
          <w:rFonts w:cs="Tahoma"/>
          <w:szCs w:val="22"/>
        </w:rPr>
        <w:t xml:space="preserve"> </w:t>
      </w:r>
      <w:r w:rsidR="00F75D23" w:rsidRPr="00B542F5">
        <w:rPr>
          <w:rFonts w:cs="Tahoma"/>
          <w:b/>
          <w:bCs/>
          <w:szCs w:val="22"/>
        </w:rPr>
        <w:t>LA PARTE RECURRENTE</w:t>
      </w:r>
      <w:r w:rsidR="00F75D23" w:rsidRPr="00B542F5">
        <w:rPr>
          <w:rFonts w:cs="Tahoma"/>
          <w:szCs w:val="22"/>
        </w:rPr>
        <w:t xml:space="preserve"> interpuso </w:t>
      </w:r>
      <w:r w:rsidR="0010413F" w:rsidRPr="00B542F5">
        <w:rPr>
          <w:rFonts w:cs="Tahoma"/>
          <w:szCs w:val="22"/>
        </w:rPr>
        <w:t>los</w:t>
      </w:r>
      <w:r w:rsidR="00F75D23" w:rsidRPr="00B542F5">
        <w:rPr>
          <w:rFonts w:cs="Tahoma"/>
          <w:szCs w:val="22"/>
        </w:rPr>
        <w:t xml:space="preserve"> recurso</w:t>
      </w:r>
      <w:r w:rsidR="0010413F" w:rsidRPr="00B542F5">
        <w:rPr>
          <w:rFonts w:cs="Tahoma"/>
          <w:szCs w:val="22"/>
        </w:rPr>
        <w:t>s</w:t>
      </w:r>
      <w:r w:rsidR="00F75D23" w:rsidRPr="00B542F5">
        <w:rPr>
          <w:rFonts w:cs="Tahoma"/>
          <w:szCs w:val="22"/>
        </w:rPr>
        <w:t xml:space="preserve"> de revisión en contra de la</w:t>
      </w:r>
      <w:r w:rsidR="0010413F" w:rsidRPr="00B542F5">
        <w:rPr>
          <w:rFonts w:cs="Tahoma"/>
          <w:szCs w:val="22"/>
        </w:rPr>
        <w:t>s</w:t>
      </w:r>
      <w:r w:rsidR="00F75D23" w:rsidRPr="00B542F5">
        <w:rPr>
          <w:rFonts w:cs="Tahoma"/>
          <w:szCs w:val="22"/>
        </w:rPr>
        <w:t xml:space="preserve"> respuesta</w:t>
      </w:r>
      <w:r w:rsidR="0010413F" w:rsidRPr="00B542F5">
        <w:rPr>
          <w:rFonts w:cs="Tahoma"/>
          <w:szCs w:val="22"/>
        </w:rPr>
        <w:t>s</w:t>
      </w:r>
      <w:r w:rsidR="00F75D23" w:rsidRPr="00B542F5">
        <w:rPr>
          <w:rFonts w:cs="Tahoma"/>
          <w:szCs w:val="22"/>
        </w:rPr>
        <w:t xml:space="preserve"> emitida</w:t>
      </w:r>
      <w:r w:rsidR="0010413F" w:rsidRPr="00B542F5">
        <w:rPr>
          <w:rFonts w:cs="Tahoma"/>
          <w:szCs w:val="22"/>
        </w:rPr>
        <w:t>s</w:t>
      </w:r>
      <w:r w:rsidR="00F75D23" w:rsidRPr="00B542F5">
        <w:rPr>
          <w:rFonts w:cs="Tahoma"/>
          <w:szCs w:val="22"/>
        </w:rPr>
        <w:t xml:space="preserve"> por el </w:t>
      </w:r>
      <w:r w:rsidR="00F75D23" w:rsidRPr="00B542F5">
        <w:rPr>
          <w:rFonts w:cs="Tahoma"/>
          <w:b/>
          <w:bCs/>
          <w:szCs w:val="22"/>
        </w:rPr>
        <w:t>SUJETO OBLIGADO</w:t>
      </w:r>
      <w:r w:rsidR="00953430" w:rsidRPr="00B542F5">
        <w:rPr>
          <w:rFonts w:cs="Tahoma"/>
          <w:szCs w:val="22"/>
        </w:rPr>
        <w:t>, mismo</w:t>
      </w:r>
      <w:r w:rsidR="0010413F" w:rsidRPr="00B542F5">
        <w:rPr>
          <w:rFonts w:cs="Tahoma"/>
          <w:szCs w:val="22"/>
        </w:rPr>
        <w:t>s</w:t>
      </w:r>
      <w:r w:rsidR="00953430" w:rsidRPr="00B542F5">
        <w:rPr>
          <w:rFonts w:cs="Tahoma"/>
          <w:szCs w:val="22"/>
        </w:rPr>
        <w:t xml:space="preserve"> que fue</w:t>
      </w:r>
      <w:r w:rsidR="0010413F" w:rsidRPr="00B542F5">
        <w:rPr>
          <w:rFonts w:cs="Tahoma"/>
          <w:szCs w:val="22"/>
        </w:rPr>
        <w:t>ron</w:t>
      </w:r>
      <w:r w:rsidR="00953430" w:rsidRPr="00B542F5">
        <w:rPr>
          <w:rFonts w:cs="Tahoma"/>
          <w:szCs w:val="22"/>
        </w:rPr>
        <w:t xml:space="preserve"> registrado</w:t>
      </w:r>
      <w:r w:rsidR="0010413F" w:rsidRPr="00B542F5">
        <w:rPr>
          <w:rFonts w:cs="Tahoma"/>
          <w:szCs w:val="22"/>
        </w:rPr>
        <w:t>s</w:t>
      </w:r>
      <w:r w:rsidR="00953430" w:rsidRPr="00B542F5">
        <w:rPr>
          <w:rFonts w:cs="Tahoma"/>
          <w:szCs w:val="22"/>
        </w:rPr>
        <w:t xml:space="preserve"> en el SAIMEX con </w:t>
      </w:r>
      <w:r w:rsidR="0010413F" w:rsidRPr="00B542F5">
        <w:rPr>
          <w:rFonts w:cs="Tahoma"/>
          <w:szCs w:val="22"/>
        </w:rPr>
        <w:t>los</w:t>
      </w:r>
      <w:r w:rsidR="00953430" w:rsidRPr="00B542F5">
        <w:rPr>
          <w:rFonts w:cs="Tahoma"/>
          <w:szCs w:val="22"/>
        </w:rPr>
        <w:t xml:space="preserve"> número</w:t>
      </w:r>
      <w:r w:rsidR="0010413F" w:rsidRPr="00B542F5">
        <w:rPr>
          <w:rFonts w:cs="Tahoma"/>
          <w:szCs w:val="22"/>
        </w:rPr>
        <w:t>s</w:t>
      </w:r>
      <w:r w:rsidR="00953430" w:rsidRPr="00B542F5">
        <w:rPr>
          <w:rFonts w:cs="Tahoma"/>
          <w:szCs w:val="22"/>
        </w:rPr>
        <w:t xml:space="preserve"> de expediente</w:t>
      </w:r>
      <w:r w:rsidR="0010413F" w:rsidRPr="00B542F5">
        <w:rPr>
          <w:rFonts w:cs="Tahoma"/>
          <w:szCs w:val="22"/>
        </w:rPr>
        <w:t>s</w:t>
      </w:r>
      <w:r w:rsidR="00953430" w:rsidRPr="00B542F5">
        <w:rPr>
          <w:rFonts w:cs="Tahoma"/>
          <w:szCs w:val="22"/>
        </w:rPr>
        <w:t xml:space="preserve"> </w:t>
      </w:r>
      <w:r w:rsidR="00E27281" w:rsidRPr="00B542F5">
        <w:rPr>
          <w:rFonts w:cs="Tahoma"/>
          <w:bCs/>
          <w:szCs w:val="22"/>
        </w:rPr>
        <w:t>y</w:t>
      </w:r>
      <w:r w:rsidR="0010413F" w:rsidRPr="00B542F5">
        <w:rPr>
          <w:rFonts w:cs="Tahoma"/>
          <w:bCs/>
          <w:szCs w:val="22"/>
        </w:rPr>
        <w:t xml:space="preserve"> bajo el</w:t>
      </w:r>
      <w:r w:rsidR="0010413F" w:rsidRPr="00B542F5">
        <w:rPr>
          <w:rFonts w:cs="Tahoma"/>
          <w:szCs w:val="22"/>
        </w:rPr>
        <w:t xml:space="preserve"> acto impugnado y motivos de inconformidad </w:t>
      </w:r>
      <w:r w:rsidR="00953430" w:rsidRPr="00B542F5">
        <w:rPr>
          <w:rFonts w:cs="Tahoma"/>
          <w:szCs w:val="22"/>
        </w:rPr>
        <w:t>siguiente</w:t>
      </w:r>
      <w:r w:rsidR="0010413F" w:rsidRPr="00B542F5">
        <w:rPr>
          <w:rFonts w:cs="Tahoma"/>
          <w:szCs w:val="22"/>
        </w:rPr>
        <w:t>s</w:t>
      </w:r>
      <w:r w:rsidRPr="00B542F5">
        <w:rPr>
          <w:rFonts w:cs="Tahoma"/>
          <w:szCs w:val="22"/>
        </w:rPr>
        <w:t>:</w:t>
      </w:r>
    </w:p>
    <w:p w14:paraId="119FCE2A" w14:textId="77777777" w:rsidR="00664420" w:rsidRPr="00B542F5" w:rsidRDefault="00664420" w:rsidP="00B542F5">
      <w:pPr>
        <w:tabs>
          <w:tab w:val="left" w:pos="4667"/>
        </w:tabs>
        <w:ind w:right="539"/>
        <w:rPr>
          <w:rFonts w:cs="Tahoma"/>
          <w:szCs w:val="22"/>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252"/>
      </w:tblGrid>
      <w:tr w:rsidR="00B542F5" w:rsidRPr="00B542F5" w14:paraId="03138C3C" w14:textId="77777777" w:rsidTr="004F64C1">
        <w:tc>
          <w:tcPr>
            <w:tcW w:w="2977" w:type="dxa"/>
            <w:shd w:val="clear" w:color="auto" w:fill="auto"/>
          </w:tcPr>
          <w:p w14:paraId="3AB4E3DF" w14:textId="77777777" w:rsidR="0010413F" w:rsidRPr="00B542F5" w:rsidRDefault="0010413F" w:rsidP="00B542F5">
            <w:pPr>
              <w:tabs>
                <w:tab w:val="left" w:pos="4667"/>
              </w:tabs>
              <w:spacing w:line="240" w:lineRule="auto"/>
              <w:ind w:right="567"/>
              <w:rPr>
                <w:rFonts w:cs="Tahoma"/>
                <w:b/>
                <w:bCs/>
                <w:lang w:val="es-ES"/>
              </w:rPr>
            </w:pPr>
            <w:r w:rsidRPr="00B542F5">
              <w:rPr>
                <w:rFonts w:cs="Tahoma"/>
                <w:b/>
                <w:bCs/>
                <w:lang w:val="es-ES"/>
              </w:rPr>
              <w:t>Recurso de revisión (Folio de solicitud)</w:t>
            </w:r>
          </w:p>
        </w:tc>
        <w:tc>
          <w:tcPr>
            <w:tcW w:w="2126" w:type="dxa"/>
            <w:shd w:val="clear" w:color="auto" w:fill="auto"/>
          </w:tcPr>
          <w:p w14:paraId="4896A7D8" w14:textId="77777777" w:rsidR="0010413F" w:rsidRPr="00B542F5" w:rsidRDefault="0010413F" w:rsidP="00B542F5">
            <w:pPr>
              <w:tabs>
                <w:tab w:val="left" w:pos="4667"/>
              </w:tabs>
              <w:spacing w:line="240" w:lineRule="auto"/>
              <w:rPr>
                <w:rFonts w:cs="Tahoma"/>
                <w:b/>
                <w:bCs/>
                <w:lang w:val="es-ES"/>
              </w:rPr>
            </w:pPr>
            <w:r w:rsidRPr="00B542F5">
              <w:rPr>
                <w:rFonts w:cs="Tahoma"/>
                <w:b/>
                <w:bCs/>
                <w:lang w:val="es-ES"/>
              </w:rPr>
              <w:t>Acto Impugnado</w:t>
            </w:r>
          </w:p>
        </w:tc>
        <w:tc>
          <w:tcPr>
            <w:tcW w:w="4252" w:type="dxa"/>
            <w:shd w:val="clear" w:color="auto" w:fill="auto"/>
          </w:tcPr>
          <w:p w14:paraId="56B1EE65" w14:textId="77777777" w:rsidR="0010413F" w:rsidRPr="00B542F5" w:rsidRDefault="0010413F" w:rsidP="00B542F5">
            <w:pPr>
              <w:tabs>
                <w:tab w:val="left" w:pos="4667"/>
              </w:tabs>
              <w:spacing w:line="240" w:lineRule="auto"/>
              <w:rPr>
                <w:rFonts w:cs="Tahoma"/>
                <w:b/>
                <w:bCs/>
                <w:lang w:val="es-ES"/>
              </w:rPr>
            </w:pPr>
            <w:r w:rsidRPr="00B542F5">
              <w:rPr>
                <w:rFonts w:cs="Tahoma"/>
                <w:b/>
                <w:bCs/>
                <w:lang w:val="es-ES"/>
              </w:rPr>
              <w:t>Motivos  o razones de inconformidad</w:t>
            </w:r>
          </w:p>
        </w:tc>
      </w:tr>
      <w:tr w:rsidR="00B542F5" w:rsidRPr="00B542F5" w14:paraId="1E633DFF" w14:textId="77777777" w:rsidTr="004F64C1">
        <w:tc>
          <w:tcPr>
            <w:tcW w:w="2977" w:type="dxa"/>
            <w:shd w:val="clear" w:color="auto" w:fill="auto"/>
          </w:tcPr>
          <w:p w14:paraId="1FF790B9" w14:textId="77777777" w:rsidR="0010413F" w:rsidRPr="00B542F5" w:rsidRDefault="0010413F" w:rsidP="00B542F5">
            <w:pPr>
              <w:tabs>
                <w:tab w:val="left" w:pos="4667"/>
              </w:tabs>
              <w:spacing w:line="240" w:lineRule="auto"/>
              <w:ind w:right="-108"/>
              <w:rPr>
                <w:rFonts w:cs="Tahoma"/>
                <w:b/>
                <w:bCs/>
                <w:szCs w:val="22"/>
                <w:lang w:val="es-ES"/>
              </w:rPr>
            </w:pPr>
            <w:r w:rsidRPr="00B542F5">
              <w:rPr>
                <w:rFonts w:cs="Tahoma"/>
                <w:b/>
                <w:bCs/>
                <w:szCs w:val="22"/>
                <w:lang w:val="es-ES"/>
              </w:rPr>
              <w:t>04367/INFOEM/IP/RR/2024</w:t>
            </w:r>
          </w:p>
          <w:p w14:paraId="7777C227" w14:textId="77777777" w:rsidR="0010413F" w:rsidRPr="00B542F5" w:rsidRDefault="0010413F" w:rsidP="00B542F5">
            <w:pPr>
              <w:tabs>
                <w:tab w:val="left" w:pos="4667"/>
              </w:tabs>
              <w:spacing w:line="240" w:lineRule="auto"/>
              <w:ind w:right="-108"/>
              <w:rPr>
                <w:rFonts w:cs="Tahoma"/>
                <w:b/>
                <w:bCs/>
                <w:sz w:val="18"/>
                <w:szCs w:val="18"/>
                <w:lang w:val="es-ES"/>
              </w:rPr>
            </w:pPr>
            <w:r w:rsidRPr="00B542F5">
              <w:rPr>
                <w:rFonts w:cs="Tahoma"/>
                <w:b/>
                <w:bCs/>
                <w:sz w:val="18"/>
                <w:szCs w:val="18"/>
                <w:lang w:val="es-ES"/>
              </w:rPr>
              <w:t>(00017/DIFLAPAZ/IP/2024)</w:t>
            </w:r>
          </w:p>
        </w:tc>
        <w:tc>
          <w:tcPr>
            <w:tcW w:w="2126" w:type="dxa"/>
            <w:shd w:val="clear" w:color="auto" w:fill="auto"/>
          </w:tcPr>
          <w:p w14:paraId="486044CF"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lang w:val="es-ES"/>
              </w:rPr>
              <w:t xml:space="preserve">La negativa a la entrega de </w:t>
            </w:r>
            <w:proofErr w:type="spellStart"/>
            <w:r w:rsidRPr="00B542F5">
              <w:rPr>
                <w:rFonts w:cs="Tahoma"/>
                <w:bCs/>
                <w:sz w:val="18"/>
                <w:szCs w:val="18"/>
                <w:lang w:val="es-ES"/>
              </w:rPr>
              <w:t>informacion</w:t>
            </w:r>
            <w:proofErr w:type="spellEnd"/>
          </w:p>
        </w:tc>
        <w:tc>
          <w:tcPr>
            <w:tcW w:w="4252" w:type="dxa"/>
            <w:shd w:val="clear" w:color="auto" w:fill="auto"/>
          </w:tcPr>
          <w:p w14:paraId="303C8FBE"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lang w:val="es-ES"/>
              </w:rPr>
              <w:t xml:space="preserve">No me hacen entrega de la </w:t>
            </w:r>
            <w:proofErr w:type="spellStart"/>
            <w:r w:rsidRPr="00B542F5">
              <w:rPr>
                <w:rFonts w:cs="Tahoma"/>
                <w:bCs/>
                <w:sz w:val="18"/>
                <w:szCs w:val="18"/>
                <w:lang w:val="es-ES"/>
              </w:rPr>
              <w:t>informacion</w:t>
            </w:r>
            <w:proofErr w:type="spellEnd"/>
            <w:r w:rsidRPr="00B542F5">
              <w:rPr>
                <w:rFonts w:cs="Tahoma"/>
                <w:bCs/>
                <w:sz w:val="18"/>
                <w:szCs w:val="18"/>
                <w:lang w:val="es-ES"/>
              </w:rPr>
              <w:t xml:space="preserve"> que solicite, ya que </w:t>
            </w:r>
            <w:proofErr w:type="spellStart"/>
            <w:r w:rsidRPr="00B542F5">
              <w:rPr>
                <w:rFonts w:cs="Tahoma"/>
                <w:bCs/>
                <w:sz w:val="18"/>
                <w:szCs w:val="18"/>
                <w:lang w:val="es-ES"/>
              </w:rPr>
              <w:t>unicamente</w:t>
            </w:r>
            <w:proofErr w:type="spellEnd"/>
            <w:r w:rsidRPr="00B542F5">
              <w:rPr>
                <w:rFonts w:cs="Tahoma"/>
                <w:bCs/>
                <w:sz w:val="18"/>
                <w:szCs w:val="18"/>
                <w:lang w:val="es-ES"/>
              </w:rPr>
              <w:t xml:space="preserve"> insisten en enviar la liga para acceder al </w:t>
            </w:r>
            <w:proofErr w:type="spellStart"/>
            <w:r w:rsidRPr="00B542F5">
              <w:rPr>
                <w:rFonts w:cs="Tahoma"/>
                <w:bCs/>
                <w:sz w:val="18"/>
                <w:szCs w:val="18"/>
                <w:lang w:val="es-ES"/>
              </w:rPr>
              <w:t>ipomex</w:t>
            </w:r>
            <w:proofErr w:type="spellEnd"/>
            <w:r w:rsidRPr="00B542F5">
              <w:rPr>
                <w:rFonts w:cs="Tahoma"/>
                <w:bCs/>
                <w:sz w:val="18"/>
                <w:szCs w:val="18"/>
                <w:lang w:val="es-ES"/>
              </w:rPr>
              <w:t>, en donde no se encuentra nada cargado</w:t>
            </w:r>
          </w:p>
        </w:tc>
      </w:tr>
      <w:tr w:rsidR="00B542F5" w:rsidRPr="00B542F5" w14:paraId="4DD67D6D" w14:textId="77777777" w:rsidTr="004F64C1">
        <w:tc>
          <w:tcPr>
            <w:tcW w:w="2977" w:type="dxa"/>
            <w:shd w:val="clear" w:color="auto" w:fill="auto"/>
          </w:tcPr>
          <w:p w14:paraId="604E2E89" w14:textId="77777777" w:rsidR="0010413F" w:rsidRPr="00B542F5" w:rsidRDefault="0010413F" w:rsidP="00B542F5">
            <w:pPr>
              <w:tabs>
                <w:tab w:val="left" w:pos="4667"/>
              </w:tabs>
              <w:spacing w:line="240" w:lineRule="auto"/>
              <w:ind w:right="34"/>
              <w:rPr>
                <w:rFonts w:cs="Tahoma"/>
                <w:b/>
                <w:bCs/>
                <w:szCs w:val="22"/>
                <w:lang w:val="es-ES"/>
              </w:rPr>
            </w:pPr>
            <w:r w:rsidRPr="00B542F5">
              <w:rPr>
                <w:rFonts w:cs="Tahoma"/>
                <w:b/>
                <w:bCs/>
                <w:szCs w:val="22"/>
                <w:lang w:val="es-ES"/>
              </w:rPr>
              <w:t>04368/INFOEM/IP/RR/2024</w:t>
            </w:r>
          </w:p>
          <w:p w14:paraId="325C21E0" w14:textId="77777777" w:rsidR="0010413F" w:rsidRPr="00B542F5" w:rsidRDefault="0010413F"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(00018/DIFLAPAZ/IP/2024)</w:t>
            </w:r>
          </w:p>
        </w:tc>
        <w:tc>
          <w:tcPr>
            <w:tcW w:w="2126" w:type="dxa"/>
            <w:shd w:val="clear" w:color="auto" w:fill="auto"/>
          </w:tcPr>
          <w:p w14:paraId="138C5BA1"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rPr>
              <w:t xml:space="preserve">la negativa a la entrega de </w:t>
            </w:r>
            <w:proofErr w:type="spellStart"/>
            <w:r w:rsidRPr="00B542F5">
              <w:rPr>
                <w:rFonts w:cs="Tahoma"/>
                <w:bCs/>
                <w:sz w:val="18"/>
                <w:szCs w:val="18"/>
              </w:rPr>
              <w:t>informacion</w:t>
            </w:r>
            <w:proofErr w:type="spellEnd"/>
          </w:p>
        </w:tc>
        <w:tc>
          <w:tcPr>
            <w:tcW w:w="4252" w:type="dxa"/>
            <w:shd w:val="clear" w:color="auto" w:fill="auto"/>
          </w:tcPr>
          <w:p w14:paraId="0AA3ED62"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rPr>
              <w:t xml:space="preserve">La liga que </w:t>
            </w:r>
            <w:proofErr w:type="spellStart"/>
            <w:r w:rsidRPr="00B542F5">
              <w:rPr>
                <w:rFonts w:cs="Tahoma"/>
                <w:bCs/>
                <w:sz w:val="18"/>
                <w:szCs w:val="18"/>
              </w:rPr>
              <w:t>envian</w:t>
            </w:r>
            <w:proofErr w:type="spellEnd"/>
            <w:r w:rsidRPr="00B542F5">
              <w:rPr>
                <w:rFonts w:cs="Tahoma"/>
                <w:bCs/>
                <w:sz w:val="18"/>
                <w:szCs w:val="18"/>
              </w:rPr>
              <w:t xml:space="preserve"> para acceder al IPOMEX solo es para engañar al solicitante ya que esa </w:t>
            </w:r>
            <w:proofErr w:type="spellStart"/>
            <w:r w:rsidRPr="00B542F5">
              <w:rPr>
                <w:rFonts w:cs="Tahoma"/>
                <w:bCs/>
                <w:sz w:val="18"/>
                <w:szCs w:val="18"/>
              </w:rPr>
              <w:t>pagina</w:t>
            </w:r>
            <w:proofErr w:type="spellEnd"/>
            <w:r w:rsidRPr="00B542F5">
              <w:rPr>
                <w:rFonts w:cs="Tahoma"/>
                <w:bCs/>
                <w:sz w:val="18"/>
                <w:szCs w:val="18"/>
              </w:rPr>
              <w:t xml:space="preserve"> </w:t>
            </w:r>
            <w:proofErr w:type="spellStart"/>
            <w:r w:rsidRPr="00B542F5">
              <w:rPr>
                <w:rFonts w:cs="Tahoma"/>
                <w:bCs/>
                <w:sz w:val="18"/>
                <w:szCs w:val="18"/>
              </w:rPr>
              <w:t>jamas</w:t>
            </w:r>
            <w:proofErr w:type="spellEnd"/>
            <w:r w:rsidRPr="00B542F5">
              <w:rPr>
                <w:rFonts w:cs="Tahoma"/>
                <w:bCs/>
                <w:sz w:val="18"/>
                <w:szCs w:val="18"/>
              </w:rPr>
              <w:t xml:space="preserve"> la alimentan de manera completa y correcta</w:t>
            </w:r>
          </w:p>
        </w:tc>
      </w:tr>
      <w:tr w:rsidR="0010413F" w:rsidRPr="00B542F5" w14:paraId="70D437D5" w14:textId="77777777" w:rsidTr="004F64C1">
        <w:tc>
          <w:tcPr>
            <w:tcW w:w="2977" w:type="dxa"/>
            <w:shd w:val="clear" w:color="auto" w:fill="auto"/>
          </w:tcPr>
          <w:p w14:paraId="38969A9C" w14:textId="77777777" w:rsidR="0010413F" w:rsidRPr="00B542F5" w:rsidRDefault="0010413F" w:rsidP="00B542F5">
            <w:pPr>
              <w:tabs>
                <w:tab w:val="left" w:pos="4667"/>
              </w:tabs>
              <w:spacing w:line="240" w:lineRule="auto"/>
              <w:ind w:right="34"/>
              <w:rPr>
                <w:rFonts w:cs="Tahoma"/>
                <w:b/>
                <w:bCs/>
                <w:szCs w:val="22"/>
                <w:lang w:val="es-ES"/>
              </w:rPr>
            </w:pPr>
            <w:r w:rsidRPr="00B542F5">
              <w:rPr>
                <w:rFonts w:cs="Tahoma"/>
                <w:b/>
                <w:bCs/>
                <w:szCs w:val="22"/>
                <w:lang w:val="es-ES"/>
              </w:rPr>
              <w:t>04369/INFOEM/IP/RR/2024</w:t>
            </w:r>
          </w:p>
          <w:p w14:paraId="04B62E9D" w14:textId="77777777" w:rsidR="0010413F" w:rsidRPr="00B542F5" w:rsidRDefault="0010413F"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(00020/DIFLAPAZ/IP/2024)</w:t>
            </w:r>
          </w:p>
        </w:tc>
        <w:tc>
          <w:tcPr>
            <w:tcW w:w="2126" w:type="dxa"/>
            <w:shd w:val="clear" w:color="auto" w:fill="auto"/>
          </w:tcPr>
          <w:p w14:paraId="5C26EBA4"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rPr>
              <w:t xml:space="preserve">la negativa a la entrega de </w:t>
            </w:r>
            <w:proofErr w:type="spellStart"/>
            <w:r w:rsidRPr="00B542F5">
              <w:rPr>
                <w:rFonts w:cs="Tahoma"/>
                <w:bCs/>
                <w:sz w:val="18"/>
                <w:szCs w:val="18"/>
              </w:rPr>
              <w:t>informacion</w:t>
            </w:r>
            <w:proofErr w:type="spellEnd"/>
          </w:p>
        </w:tc>
        <w:tc>
          <w:tcPr>
            <w:tcW w:w="4252" w:type="dxa"/>
            <w:shd w:val="clear" w:color="auto" w:fill="auto"/>
          </w:tcPr>
          <w:p w14:paraId="5C2ACBAB" w14:textId="77777777" w:rsidR="0010413F" w:rsidRPr="00B542F5" w:rsidRDefault="0010413F" w:rsidP="00B542F5">
            <w:pPr>
              <w:tabs>
                <w:tab w:val="left" w:pos="4667"/>
              </w:tabs>
              <w:spacing w:line="240" w:lineRule="auto"/>
              <w:rPr>
                <w:rFonts w:cs="Tahoma"/>
                <w:bCs/>
                <w:sz w:val="18"/>
                <w:szCs w:val="18"/>
                <w:lang w:val="es-ES"/>
              </w:rPr>
            </w:pPr>
            <w:r w:rsidRPr="00B542F5">
              <w:rPr>
                <w:rFonts w:cs="Tahoma"/>
                <w:bCs/>
                <w:sz w:val="18"/>
                <w:szCs w:val="18"/>
              </w:rPr>
              <w:t xml:space="preserve">no realizan la entrega de </w:t>
            </w:r>
            <w:proofErr w:type="spellStart"/>
            <w:r w:rsidRPr="00B542F5">
              <w:rPr>
                <w:rFonts w:cs="Tahoma"/>
                <w:bCs/>
                <w:sz w:val="18"/>
                <w:szCs w:val="18"/>
              </w:rPr>
              <w:t>informacion</w:t>
            </w:r>
            <w:proofErr w:type="spellEnd"/>
            <w:r w:rsidRPr="00B542F5">
              <w:rPr>
                <w:rFonts w:cs="Tahoma"/>
                <w:bCs/>
                <w:sz w:val="18"/>
                <w:szCs w:val="18"/>
              </w:rPr>
              <w:t xml:space="preserve"> ya que en la </w:t>
            </w:r>
            <w:proofErr w:type="spellStart"/>
            <w:r w:rsidRPr="00B542F5">
              <w:rPr>
                <w:rFonts w:cs="Tahoma"/>
                <w:bCs/>
                <w:sz w:val="18"/>
                <w:szCs w:val="18"/>
              </w:rPr>
              <w:t>pagina</w:t>
            </w:r>
            <w:proofErr w:type="spellEnd"/>
            <w:r w:rsidRPr="00B542F5">
              <w:rPr>
                <w:rFonts w:cs="Tahoma"/>
                <w:bCs/>
                <w:sz w:val="18"/>
                <w:szCs w:val="18"/>
              </w:rPr>
              <w:t xml:space="preserve"> de </w:t>
            </w:r>
            <w:proofErr w:type="spellStart"/>
            <w:r w:rsidRPr="00B542F5">
              <w:rPr>
                <w:rFonts w:cs="Tahoma"/>
                <w:bCs/>
                <w:sz w:val="18"/>
                <w:szCs w:val="18"/>
              </w:rPr>
              <w:t>ipomex</w:t>
            </w:r>
            <w:proofErr w:type="spellEnd"/>
            <w:r w:rsidRPr="00B542F5">
              <w:rPr>
                <w:rFonts w:cs="Tahoma"/>
                <w:bCs/>
                <w:sz w:val="18"/>
                <w:szCs w:val="18"/>
              </w:rPr>
              <w:t xml:space="preserve"> no se encuentra nada cargado</w:t>
            </w:r>
          </w:p>
        </w:tc>
      </w:tr>
    </w:tbl>
    <w:p w14:paraId="186EE8FB" w14:textId="77777777" w:rsidR="0010413F" w:rsidRPr="00B542F5" w:rsidRDefault="0010413F" w:rsidP="00B542F5">
      <w:pPr>
        <w:tabs>
          <w:tab w:val="left" w:pos="4667"/>
        </w:tabs>
        <w:ind w:right="539"/>
        <w:rPr>
          <w:rFonts w:cs="Tahoma"/>
          <w:szCs w:val="22"/>
        </w:rPr>
      </w:pPr>
    </w:p>
    <w:p w14:paraId="71ECAFBC" w14:textId="77777777" w:rsidR="00664420" w:rsidRPr="00B542F5" w:rsidRDefault="00664420" w:rsidP="00B542F5">
      <w:pPr>
        <w:tabs>
          <w:tab w:val="left" w:pos="4667"/>
        </w:tabs>
        <w:ind w:right="567"/>
        <w:rPr>
          <w:rFonts w:cs="Tahoma"/>
          <w:b/>
          <w:bCs/>
        </w:rPr>
      </w:pPr>
    </w:p>
    <w:p w14:paraId="201EB53C" w14:textId="77777777" w:rsidR="00664420" w:rsidRPr="00B542F5" w:rsidRDefault="006E25BC" w:rsidP="00B542F5">
      <w:pPr>
        <w:pStyle w:val="Ttulo3"/>
      </w:pPr>
      <w:bookmarkStart w:id="9" w:name="_Toc178005131"/>
      <w:r w:rsidRPr="00B542F5">
        <w:lastRenderedPageBreak/>
        <w:t>b</w:t>
      </w:r>
      <w:r w:rsidR="00664420" w:rsidRPr="00B542F5">
        <w:t>) Turno de</w:t>
      </w:r>
      <w:r w:rsidR="009A792E" w:rsidRPr="00B542F5">
        <w:t xml:space="preserve"> </w:t>
      </w:r>
      <w:r w:rsidR="00664420" w:rsidRPr="00B542F5">
        <w:t>l</w:t>
      </w:r>
      <w:r w:rsidR="009A792E" w:rsidRPr="00B542F5">
        <w:t>os</w:t>
      </w:r>
      <w:r w:rsidR="00664420" w:rsidRPr="00B542F5">
        <w:t xml:space="preserve"> Recurso</w:t>
      </w:r>
      <w:r w:rsidR="009A792E" w:rsidRPr="00B542F5">
        <w:t>s</w:t>
      </w:r>
      <w:r w:rsidR="00664420" w:rsidRPr="00B542F5">
        <w:t xml:space="preserve"> de Revisión</w:t>
      </w:r>
      <w:bookmarkEnd w:id="9"/>
    </w:p>
    <w:p w14:paraId="551B950A" w14:textId="77777777" w:rsidR="00C72DAA" w:rsidRPr="00B542F5" w:rsidRDefault="00C72DAA" w:rsidP="00B542F5">
      <w:r w:rsidRPr="00B542F5">
        <w:t>Con fundamento en el artículo 185, fracción I de la Ley de Transparencia y Acceso a la Información Pública del Estado de México y Municipios, el</w:t>
      </w:r>
      <w:r w:rsidRPr="00B542F5">
        <w:rPr>
          <w:b/>
          <w:bCs/>
        </w:rPr>
        <w:t xml:space="preserve"> </w:t>
      </w:r>
      <w:r w:rsidR="009A792E" w:rsidRPr="00B542F5">
        <w:rPr>
          <w:rFonts w:eastAsia="Palatino Linotype" w:cs="Palatino Linotype"/>
          <w:b/>
        </w:rPr>
        <w:t>mismo</w:t>
      </w:r>
      <w:r w:rsidRPr="00B542F5">
        <w:rPr>
          <w:rFonts w:eastAsia="Palatino Linotype" w:cs="Palatino Linotype"/>
          <w:b/>
        </w:rPr>
        <w:t xml:space="preserve"> </w:t>
      </w:r>
      <w:r w:rsidR="009A792E" w:rsidRPr="00B542F5">
        <w:rPr>
          <w:rFonts w:eastAsia="Palatino Linotype" w:cs="Palatino Linotype"/>
          <w:b/>
        </w:rPr>
        <w:t>diez</w:t>
      </w:r>
      <w:r w:rsidRPr="00B542F5">
        <w:rPr>
          <w:rFonts w:eastAsia="Palatino Linotype" w:cs="Palatino Linotype"/>
          <w:b/>
        </w:rPr>
        <w:t xml:space="preserve"> de </w:t>
      </w:r>
      <w:r w:rsidR="009A792E" w:rsidRPr="00B542F5">
        <w:rPr>
          <w:rFonts w:eastAsia="Palatino Linotype" w:cs="Palatino Linotype"/>
          <w:b/>
        </w:rPr>
        <w:t xml:space="preserve">julio </w:t>
      </w:r>
      <w:r w:rsidRPr="00B542F5">
        <w:rPr>
          <w:rFonts w:eastAsia="Palatino Linotype" w:cs="Palatino Linotype"/>
          <w:b/>
        </w:rPr>
        <w:t xml:space="preserve">dos mil </w:t>
      </w:r>
      <w:r w:rsidR="009A792E" w:rsidRPr="00B542F5">
        <w:rPr>
          <w:rFonts w:eastAsia="Palatino Linotype" w:cs="Palatino Linotype"/>
          <w:b/>
        </w:rPr>
        <w:t>veinticuatro</w:t>
      </w:r>
      <w:r w:rsidRPr="00B542F5">
        <w:t xml:space="preserve"> se turn</w:t>
      </w:r>
      <w:r w:rsidR="009A792E" w:rsidRPr="00B542F5">
        <w:t>aron</w:t>
      </w:r>
      <w:r w:rsidRPr="00B542F5">
        <w:t xml:space="preserve"> </w:t>
      </w:r>
      <w:r w:rsidR="009A792E" w:rsidRPr="00B542F5">
        <w:t>los</w:t>
      </w:r>
      <w:r w:rsidRPr="00B542F5">
        <w:t xml:space="preserve"> recurso</w:t>
      </w:r>
      <w:r w:rsidR="009A792E" w:rsidRPr="00B542F5">
        <w:t>s</w:t>
      </w:r>
      <w:r w:rsidRPr="00B542F5">
        <w:t xml:space="preserve"> de revisión a través del</w:t>
      </w:r>
      <w:r w:rsidRPr="00B542F5">
        <w:rPr>
          <w:rFonts w:eastAsia="Arial Unicode MS"/>
        </w:rPr>
        <w:t xml:space="preserve"> </w:t>
      </w:r>
      <w:r w:rsidRPr="00B542F5">
        <w:rPr>
          <w:rFonts w:eastAsia="Arial Unicode MS"/>
          <w:bCs/>
        </w:rPr>
        <w:t>SAIMEX</w:t>
      </w:r>
      <w:r w:rsidRPr="00B542F5">
        <w:rPr>
          <w:bCs/>
        </w:rPr>
        <w:t xml:space="preserve">, </w:t>
      </w:r>
      <w:r w:rsidRPr="00B542F5">
        <w:t>a efecto de decretar s</w:t>
      </w:r>
      <w:r w:rsidR="009A792E" w:rsidRPr="00B542F5">
        <w:t xml:space="preserve">u admisión o desechamiento, en los términos siguientes: </w:t>
      </w:r>
    </w:p>
    <w:p w14:paraId="1E317D19" w14:textId="77777777" w:rsidR="00802818" w:rsidRPr="00B542F5" w:rsidRDefault="00802818" w:rsidP="00B542F5">
      <w:pPr>
        <w:pStyle w:val="Puesto"/>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4"/>
      </w:tblGrid>
      <w:tr w:rsidR="00B542F5" w:rsidRPr="00B542F5" w14:paraId="25FD1F10" w14:textId="77777777" w:rsidTr="004F64C1">
        <w:trPr>
          <w:jc w:val="center"/>
        </w:trPr>
        <w:tc>
          <w:tcPr>
            <w:tcW w:w="2977" w:type="dxa"/>
            <w:shd w:val="clear" w:color="auto" w:fill="auto"/>
          </w:tcPr>
          <w:p w14:paraId="6B98E11A" w14:textId="77777777" w:rsidR="009A792E" w:rsidRPr="00B542F5" w:rsidRDefault="009A792E" w:rsidP="00B542F5">
            <w:pPr>
              <w:tabs>
                <w:tab w:val="left" w:pos="4667"/>
              </w:tabs>
              <w:spacing w:line="240" w:lineRule="auto"/>
              <w:ind w:right="567"/>
              <w:rPr>
                <w:rFonts w:cs="Tahoma"/>
                <w:b/>
                <w:bCs/>
                <w:lang w:val="es-ES"/>
              </w:rPr>
            </w:pPr>
            <w:r w:rsidRPr="00B542F5">
              <w:rPr>
                <w:rFonts w:cs="Tahoma"/>
                <w:b/>
                <w:bCs/>
                <w:lang w:val="es-ES"/>
              </w:rPr>
              <w:t xml:space="preserve">Recurso de revisión </w:t>
            </w:r>
            <w:r w:rsidRPr="00B542F5">
              <w:rPr>
                <w:rFonts w:cs="Tahoma"/>
                <w:bCs/>
                <w:lang w:val="es-ES"/>
              </w:rPr>
              <w:t>(Folio de solicitud)</w:t>
            </w:r>
          </w:p>
        </w:tc>
        <w:tc>
          <w:tcPr>
            <w:tcW w:w="3114" w:type="dxa"/>
            <w:shd w:val="clear" w:color="auto" w:fill="auto"/>
          </w:tcPr>
          <w:p w14:paraId="6300850D" w14:textId="77777777" w:rsidR="009A792E" w:rsidRPr="00B542F5" w:rsidRDefault="009A792E" w:rsidP="00B542F5">
            <w:pPr>
              <w:tabs>
                <w:tab w:val="left" w:pos="4667"/>
              </w:tabs>
              <w:spacing w:line="240" w:lineRule="auto"/>
              <w:rPr>
                <w:rFonts w:cs="Tahoma"/>
                <w:b/>
                <w:bCs/>
                <w:lang w:val="es-ES"/>
              </w:rPr>
            </w:pPr>
            <w:r w:rsidRPr="00B542F5">
              <w:rPr>
                <w:rFonts w:cs="Tahoma"/>
                <w:b/>
                <w:bCs/>
                <w:lang w:val="es-ES"/>
              </w:rPr>
              <w:t>Comisionada Ponente</w:t>
            </w:r>
          </w:p>
        </w:tc>
      </w:tr>
      <w:tr w:rsidR="00B542F5" w:rsidRPr="00B542F5" w14:paraId="79721482" w14:textId="77777777" w:rsidTr="004F64C1">
        <w:trPr>
          <w:jc w:val="center"/>
        </w:trPr>
        <w:tc>
          <w:tcPr>
            <w:tcW w:w="2977" w:type="dxa"/>
            <w:shd w:val="clear" w:color="auto" w:fill="auto"/>
          </w:tcPr>
          <w:p w14:paraId="7A9D6C65" w14:textId="77777777" w:rsidR="009A792E" w:rsidRPr="00B542F5" w:rsidRDefault="009A792E" w:rsidP="00B542F5">
            <w:pPr>
              <w:tabs>
                <w:tab w:val="left" w:pos="4667"/>
              </w:tabs>
              <w:spacing w:line="240" w:lineRule="auto"/>
              <w:ind w:right="-108"/>
              <w:rPr>
                <w:rFonts w:cs="Tahoma"/>
                <w:b/>
                <w:bCs/>
                <w:szCs w:val="22"/>
                <w:lang w:val="es-ES"/>
              </w:rPr>
            </w:pPr>
            <w:r w:rsidRPr="00B542F5">
              <w:rPr>
                <w:rFonts w:cs="Tahoma"/>
                <w:b/>
                <w:bCs/>
                <w:szCs w:val="22"/>
                <w:lang w:val="es-ES"/>
              </w:rPr>
              <w:t>04367/INFOEM/IP/RR/2024</w:t>
            </w:r>
          </w:p>
          <w:p w14:paraId="045458C1" w14:textId="77777777" w:rsidR="009A792E" w:rsidRPr="00B542F5" w:rsidRDefault="009A792E" w:rsidP="00B542F5">
            <w:pPr>
              <w:tabs>
                <w:tab w:val="left" w:pos="4667"/>
              </w:tabs>
              <w:spacing w:line="240" w:lineRule="auto"/>
              <w:ind w:right="-108"/>
              <w:rPr>
                <w:rFonts w:cs="Tahoma"/>
                <w:bCs/>
                <w:sz w:val="18"/>
                <w:szCs w:val="18"/>
                <w:lang w:val="es-ES"/>
              </w:rPr>
            </w:pPr>
            <w:r w:rsidRPr="00B542F5">
              <w:rPr>
                <w:rFonts w:cs="Tahoma"/>
                <w:bCs/>
                <w:sz w:val="18"/>
                <w:szCs w:val="18"/>
                <w:lang w:val="es-ES"/>
              </w:rPr>
              <w:t>(00017/DIFLAPAZ/IP/2024)</w:t>
            </w:r>
          </w:p>
        </w:tc>
        <w:tc>
          <w:tcPr>
            <w:tcW w:w="3114" w:type="dxa"/>
            <w:shd w:val="clear" w:color="auto" w:fill="auto"/>
          </w:tcPr>
          <w:p w14:paraId="32DD938B" w14:textId="77777777" w:rsidR="009A792E" w:rsidRPr="00B542F5" w:rsidRDefault="00F00BA3" w:rsidP="00B542F5">
            <w:pPr>
              <w:tabs>
                <w:tab w:val="left" w:pos="4667"/>
              </w:tabs>
              <w:spacing w:line="240" w:lineRule="auto"/>
              <w:rPr>
                <w:rFonts w:cs="Tahoma"/>
                <w:bCs/>
                <w:sz w:val="18"/>
                <w:szCs w:val="18"/>
                <w:lang w:val="es-ES"/>
              </w:rPr>
            </w:pPr>
            <w:r w:rsidRPr="00B542F5">
              <w:rPr>
                <w:rFonts w:cs="Tahoma"/>
                <w:bCs/>
                <w:sz w:val="18"/>
                <w:szCs w:val="18"/>
                <w:lang w:val="es-ES"/>
              </w:rPr>
              <w:t>Sharon Cristina Morales Martínez</w:t>
            </w:r>
          </w:p>
        </w:tc>
      </w:tr>
      <w:tr w:rsidR="00B542F5" w:rsidRPr="00B542F5" w14:paraId="382A7CBE" w14:textId="77777777" w:rsidTr="004F64C1">
        <w:trPr>
          <w:jc w:val="center"/>
        </w:trPr>
        <w:tc>
          <w:tcPr>
            <w:tcW w:w="2977" w:type="dxa"/>
            <w:shd w:val="clear" w:color="auto" w:fill="auto"/>
          </w:tcPr>
          <w:p w14:paraId="2889B757" w14:textId="77777777" w:rsidR="009A792E" w:rsidRPr="00B542F5" w:rsidRDefault="009A792E" w:rsidP="00B542F5">
            <w:pPr>
              <w:tabs>
                <w:tab w:val="left" w:pos="4667"/>
              </w:tabs>
              <w:spacing w:line="240" w:lineRule="auto"/>
              <w:ind w:right="34"/>
              <w:rPr>
                <w:rFonts w:cs="Tahoma"/>
                <w:b/>
                <w:bCs/>
                <w:szCs w:val="22"/>
                <w:lang w:val="es-ES"/>
              </w:rPr>
            </w:pPr>
            <w:r w:rsidRPr="00B542F5">
              <w:rPr>
                <w:rFonts w:cs="Tahoma"/>
                <w:b/>
                <w:bCs/>
                <w:szCs w:val="22"/>
                <w:lang w:val="es-ES"/>
              </w:rPr>
              <w:t>04368/INFOEM/IP/RR/2024</w:t>
            </w:r>
          </w:p>
          <w:p w14:paraId="464B3EAD" w14:textId="77777777" w:rsidR="009A792E" w:rsidRPr="00B542F5" w:rsidRDefault="009A792E" w:rsidP="00B542F5">
            <w:pPr>
              <w:tabs>
                <w:tab w:val="left" w:pos="4667"/>
              </w:tabs>
              <w:spacing w:line="240" w:lineRule="auto"/>
              <w:ind w:right="34"/>
              <w:rPr>
                <w:rFonts w:cs="Tahoma"/>
                <w:bCs/>
                <w:sz w:val="18"/>
                <w:szCs w:val="18"/>
                <w:lang w:val="es-ES"/>
              </w:rPr>
            </w:pPr>
            <w:r w:rsidRPr="00B542F5">
              <w:rPr>
                <w:rFonts w:cs="Tahoma"/>
                <w:bCs/>
                <w:sz w:val="18"/>
                <w:szCs w:val="18"/>
                <w:lang w:val="es-ES"/>
              </w:rPr>
              <w:t>(00018/DIFLAPAZ/IP/2024)</w:t>
            </w:r>
          </w:p>
        </w:tc>
        <w:tc>
          <w:tcPr>
            <w:tcW w:w="3114" w:type="dxa"/>
            <w:shd w:val="clear" w:color="auto" w:fill="auto"/>
          </w:tcPr>
          <w:p w14:paraId="4FB043EB" w14:textId="77777777" w:rsidR="009A792E" w:rsidRPr="00B542F5" w:rsidRDefault="00F00BA3" w:rsidP="00B542F5">
            <w:pPr>
              <w:tabs>
                <w:tab w:val="left" w:pos="4667"/>
              </w:tabs>
              <w:spacing w:line="240" w:lineRule="auto"/>
              <w:rPr>
                <w:rFonts w:cs="Tahoma"/>
                <w:bCs/>
                <w:sz w:val="18"/>
                <w:szCs w:val="18"/>
                <w:lang w:val="es-ES"/>
              </w:rPr>
            </w:pPr>
            <w:r w:rsidRPr="00B542F5">
              <w:rPr>
                <w:rFonts w:cs="Tahoma"/>
                <w:bCs/>
                <w:sz w:val="18"/>
                <w:szCs w:val="18"/>
                <w:lang w:val="es-ES"/>
              </w:rPr>
              <w:t>María Del Rosario Mejía Ayala</w:t>
            </w:r>
          </w:p>
        </w:tc>
      </w:tr>
      <w:tr w:rsidR="009A792E" w:rsidRPr="00B542F5" w14:paraId="54C79FE3" w14:textId="77777777" w:rsidTr="004F64C1">
        <w:trPr>
          <w:jc w:val="center"/>
        </w:trPr>
        <w:tc>
          <w:tcPr>
            <w:tcW w:w="2977" w:type="dxa"/>
            <w:shd w:val="clear" w:color="auto" w:fill="auto"/>
          </w:tcPr>
          <w:p w14:paraId="51004DDA" w14:textId="77777777" w:rsidR="009A792E" w:rsidRPr="00B542F5" w:rsidRDefault="009A792E" w:rsidP="00B542F5">
            <w:pPr>
              <w:tabs>
                <w:tab w:val="left" w:pos="4667"/>
              </w:tabs>
              <w:spacing w:line="240" w:lineRule="auto"/>
              <w:ind w:right="34"/>
              <w:rPr>
                <w:rFonts w:cs="Tahoma"/>
                <w:b/>
                <w:bCs/>
                <w:szCs w:val="22"/>
                <w:lang w:val="es-ES"/>
              </w:rPr>
            </w:pPr>
            <w:r w:rsidRPr="00B542F5">
              <w:rPr>
                <w:rFonts w:cs="Tahoma"/>
                <w:b/>
                <w:bCs/>
                <w:szCs w:val="22"/>
                <w:lang w:val="es-ES"/>
              </w:rPr>
              <w:t>04369/INFOEM/IP/RR/2024</w:t>
            </w:r>
          </w:p>
          <w:p w14:paraId="13B79351" w14:textId="77777777" w:rsidR="009A792E" w:rsidRPr="00B542F5" w:rsidRDefault="009A792E" w:rsidP="00B542F5">
            <w:pPr>
              <w:tabs>
                <w:tab w:val="left" w:pos="4667"/>
              </w:tabs>
              <w:spacing w:line="240" w:lineRule="auto"/>
              <w:ind w:right="34"/>
              <w:rPr>
                <w:rFonts w:cs="Tahoma"/>
                <w:bCs/>
                <w:sz w:val="18"/>
                <w:szCs w:val="18"/>
                <w:lang w:val="es-ES"/>
              </w:rPr>
            </w:pPr>
            <w:r w:rsidRPr="00B542F5">
              <w:rPr>
                <w:rFonts w:cs="Tahoma"/>
                <w:bCs/>
                <w:sz w:val="18"/>
                <w:szCs w:val="18"/>
                <w:lang w:val="es-ES"/>
              </w:rPr>
              <w:t>(00020/DIFLAPAZ/IP/2024)</w:t>
            </w:r>
          </w:p>
        </w:tc>
        <w:tc>
          <w:tcPr>
            <w:tcW w:w="3114" w:type="dxa"/>
            <w:shd w:val="clear" w:color="auto" w:fill="auto"/>
          </w:tcPr>
          <w:p w14:paraId="049B4C37" w14:textId="77777777" w:rsidR="009A792E" w:rsidRPr="00B542F5" w:rsidRDefault="00F00BA3" w:rsidP="00B542F5">
            <w:pPr>
              <w:tabs>
                <w:tab w:val="left" w:pos="4667"/>
              </w:tabs>
              <w:spacing w:line="240" w:lineRule="auto"/>
              <w:rPr>
                <w:rFonts w:cs="Tahoma"/>
                <w:bCs/>
                <w:sz w:val="18"/>
                <w:szCs w:val="18"/>
                <w:lang w:val="es-ES"/>
              </w:rPr>
            </w:pPr>
            <w:r w:rsidRPr="00B542F5">
              <w:rPr>
                <w:rFonts w:cs="Tahoma"/>
                <w:bCs/>
                <w:sz w:val="18"/>
                <w:szCs w:val="18"/>
                <w:lang w:val="es-ES"/>
              </w:rPr>
              <w:t>Guadalupe Ramírez Peña</w:t>
            </w:r>
          </w:p>
        </w:tc>
      </w:tr>
    </w:tbl>
    <w:p w14:paraId="094DB35E" w14:textId="77777777" w:rsidR="009A792E" w:rsidRPr="00B542F5" w:rsidRDefault="009A792E" w:rsidP="00B542F5"/>
    <w:p w14:paraId="04E6BFD8" w14:textId="77777777" w:rsidR="00664420" w:rsidRPr="00B542F5" w:rsidRDefault="006E25BC" w:rsidP="00B542F5">
      <w:pPr>
        <w:pStyle w:val="Ttulo3"/>
      </w:pPr>
      <w:bookmarkStart w:id="10" w:name="_Toc178005132"/>
      <w:r w:rsidRPr="00B542F5">
        <w:t>c</w:t>
      </w:r>
      <w:r w:rsidR="009A792E" w:rsidRPr="00B542F5">
        <w:t>) Admisiones</w:t>
      </w:r>
      <w:r w:rsidR="00664420" w:rsidRPr="00B542F5">
        <w:t xml:space="preserve"> de</w:t>
      </w:r>
      <w:r w:rsidR="009A792E" w:rsidRPr="00B542F5">
        <w:t xml:space="preserve"> </w:t>
      </w:r>
      <w:r w:rsidR="00664420" w:rsidRPr="00B542F5">
        <w:t>l</w:t>
      </w:r>
      <w:r w:rsidR="009A792E" w:rsidRPr="00B542F5">
        <w:t>os</w:t>
      </w:r>
      <w:r w:rsidR="00664420" w:rsidRPr="00B542F5">
        <w:t xml:space="preserve"> Recurso</w:t>
      </w:r>
      <w:r w:rsidR="009A792E" w:rsidRPr="00B542F5">
        <w:t>s</w:t>
      </w:r>
      <w:r w:rsidR="00664420" w:rsidRPr="00B542F5">
        <w:t xml:space="preserve"> de Revisión</w:t>
      </w:r>
      <w:bookmarkEnd w:id="10"/>
    </w:p>
    <w:p w14:paraId="235A78C5" w14:textId="77777777" w:rsidR="000E09C4" w:rsidRPr="00B542F5" w:rsidRDefault="00F00BA3" w:rsidP="00B542F5">
      <w:pPr>
        <w:rPr>
          <w:rFonts w:cs="Arial"/>
        </w:rPr>
      </w:pPr>
      <w:r w:rsidRPr="00B542F5">
        <w:rPr>
          <w:rFonts w:cs="Arial"/>
        </w:rPr>
        <w:t xml:space="preserve">Los días </w:t>
      </w:r>
      <w:r w:rsidRPr="00B542F5">
        <w:rPr>
          <w:rFonts w:cs="Arial"/>
          <w:b/>
        </w:rPr>
        <w:t>doce</w:t>
      </w:r>
      <w:r w:rsidRPr="00B542F5">
        <w:rPr>
          <w:rFonts w:cs="Arial"/>
        </w:rPr>
        <w:t xml:space="preserve"> y </w:t>
      </w:r>
      <w:r w:rsidRPr="00B542F5">
        <w:rPr>
          <w:rFonts w:eastAsia="Palatino Linotype" w:cs="Palatino Linotype"/>
          <w:b/>
        </w:rPr>
        <w:t>quince</w:t>
      </w:r>
      <w:r w:rsidR="000E09C4" w:rsidRPr="00B542F5">
        <w:rPr>
          <w:rFonts w:eastAsia="Palatino Linotype" w:cs="Palatino Linotype"/>
          <w:b/>
        </w:rPr>
        <w:t xml:space="preserve"> de </w:t>
      </w:r>
      <w:r w:rsidRPr="00B542F5">
        <w:rPr>
          <w:rFonts w:eastAsia="Palatino Linotype" w:cs="Palatino Linotype"/>
          <w:b/>
        </w:rPr>
        <w:t>julio</w:t>
      </w:r>
      <w:r w:rsidR="000E09C4" w:rsidRPr="00B542F5">
        <w:rPr>
          <w:rFonts w:eastAsia="Palatino Linotype" w:cs="Palatino Linotype"/>
          <w:b/>
        </w:rPr>
        <w:t xml:space="preserve"> de dos mil </w:t>
      </w:r>
      <w:r w:rsidRPr="00B542F5">
        <w:rPr>
          <w:rFonts w:eastAsia="Palatino Linotype" w:cs="Palatino Linotype"/>
          <w:b/>
        </w:rPr>
        <w:t>veinticuatro</w:t>
      </w:r>
      <w:r w:rsidR="000E09C4" w:rsidRPr="00B542F5">
        <w:rPr>
          <w:rFonts w:cs="Arial"/>
        </w:rPr>
        <w:t xml:space="preserve"> se acordó la admisión a trámite de</w:t>
      </w:r>
      <w:r w:rsidRPr="00B542F5">
        <w:rPr>
          <w:rFonts w:cs="Arial"/>
        </w:rPr>
        <w:t xml:space="preserve"> </w:t>
      </w:r>
      <w:r w:rsidR="000E09C4" w:rsidRPr="00B542F5">
        <w:rPr>
          <w:rFonts w:cs="Arial"/>
        </w:rPr>
        <w:t>l</w:t>
      </w:r>
      <w:r w:rsidRPr="00B542F5">
        <w:rPr>
          <w:rFonts w:cs="Arial"/>
        </w:rPr>
        <w:t>os</w:t>
      </w:r>
      <w:r w:rsidR="000E09C4" w:rsidRPr="00B542F5">
        <w:rPr>
          <w:rFonts w:cs="Arial"/>
        </w:rPr>
        <w:t xml:space="preserve"> Recurso</w:t>
      </w:r>
      <w:r w:rsidRPr="00B542F5">
        <w:rPr>
          <w:rFonts w:cs="Arial"/>
        </w:rPr>
        <w:t xml:space="preserve">s de Revisión, respectivamente, </w:t>
      </w:r>
      <w:r w:rsidR="000E09C4" w:rsidRPr="00B542F5">
        <w:rPr>
          <w:rFonts w:cs="Arial"/>
        </w:rPr>
        <w:t>y se integr</w:t>
      </w:r>
      <w:r w:rsidRPr="00B542F5">
        <w:rPr>
          <w:rFonts w:cs="Arial"/>
        </w:rPr>
        <w:t>aron</w:t>
      </w:r>
      <w:r w:rsidR="000E09C4" w:rsidRPr="00B542F5">
        <w:rPr>
          <w:rFonts w:cs="Arial"/>
        </w:rPr>
        <w:t xml:space="preserve"> </w:t>
      </w:r>
      <w:r w:rsidRPr="00B542F5">
        <w:rPr>
          <w:rFonts w:cs="Arial"/>
        </w:rPr>
        <w:t>los</w:t>
      </w:r>
      <w:r w:rsidR="000E09C4" w:rsidRPr="00B542F5">
        <w:rPr>
          <w:rFonts w:cs="Arial"/>
        </w:rPr>
        <w:t xml:space="preserve"> expediente</w:t>
      </w:r>
      <w:r w:rsidRPr="00B542F5">
        <w:rPr>
          <w:rFonts w:cs="Arial"/>
        </w:rPr>
        <w:t>s</w:t>
      </w:r>
      <w:r w:rsidR="000E09C4" w:rsidRPr="00B542F5">
        <w:rPr>
          <w:rFonts w:cs="Arial"/>
        </w:rPr>
        <w:t xml:space="preserve"> respectivo</w:t>
      </w:r>
      <w:r w:rsidRPr="00B542F5">
        <w:rPr>
          <w:rFonts w:cs="Arial"/>
        </w:rPr>
        <w:t>s</w:t>
      </w:r>
      <w:r w:rsidR="000E09C4" w:rsidRPr="00B542F5">
        <w:rPr>
          <w:rFonts w:cs="Arial"/>
        </w:rPr>
        <w:t>, mismo</w:t>
      </w:r>
      <w:r w:rsidRPr="00B542F5">
        <w:rPr>
          <w:rFonts w:cs="Arial"/>
        </w:rPr>
        <w:t>s</w:t>
      </w:r>
      <w:r w:rsidR="000E09C4" w:rsidRPr="00B542F5">
        <w:rPr>
          <w:rFonts w:cs="Arial"/>
        </w:rPr>
        <w:t xml:space="preserve"> que se pus</w:t>
      </w:r>
      <w:r w:rsidRPr="00B542F5">
        <w:rPr>
          <w:rFonts w:cs="Arial"/>
        </w:rPr>
        <w:t>ieron</w:t>
      </w:r>
      <w:r w:rsidR="000E09C4" w:rsidRPr="00B542F5">
        <w:rPr>
          <w:rFonts w:cs="Arial"/>
        </w:rPr>
        <w:t xml:space="preserve"> a disposición de las partes para que, en un plazo de siete días hábiles, manifestaran lo que a su derecho conviniera, conforme a lo dispuesto por el artículo 185</w:t>
      </w:r>
      <w:r w:rsidR="00865CF4" w:rsidRPr="00B542F5">
        <w:rPr>
          <w:rFonts w:cs="Arial"/>
        </w:rPr>
        <w:t>, fracción II</w:t>
      </w:r>
      <w:r w:rsidR="000E09C4" w:rsidRPr="00B542F5">
        <w:rPr>
          <w:rFonts w:cs="Arial"/>
        </w:rPr>
        <w:t xml:space="preserve"> de la Ley de Transparencia y Acceso a la Información Pública del Estado de México y Municipios.</w:t>
      </w:r>
    </w:p>
    <w:p w14:paraId="60D7D2FD" w14:textId="77777777" w:rsidR="00D2790D" w:rsidRPr="00B542F5" w:rsidRDefault="00D2790D" w:rsidP="00B542F5">
      <w:pPr>
        <w:rPr>
          <w:rFonts w:cs="Arial"/>
        </w:rPr>
      </w:pPr>
    </w:p>
    <w:p w14:paraId="52C6214E" w14:textId="77777777" w:rsidR="00D2790D" w:rsidRPr="00B542F5" w:rsidRDefault="006E25BC" w:rsidP="00B542F5">
      <w:pPr>
        <w:pStyle w:val="Ttulo3"/>
      </w:pPr>
      <w:bookmarkStart w:id="11" w:name="_Toc178005133"/>
      <w:r w:rsidRPr="00B542F5">
        <w:t>d</w:t>
      </w:r>
      <w:r w:rsidR="00D2790D" w:rsidRPr="00B542F5">
        <w:t>) Acumulación de los Recursos de Revisión</w:t>
      </w:r>
      <w:bookmarkEnd w:id="11"/>
    </w:p>
    <w:p w14:paraId="15F88EAC" w14:textId="77777777" w:rsidR="00D2790D" w:rsidRPr="00B542F5" w:rsidRDefault="00D2790D" w:rsidP="00B542F5">
      <w:pPr>
        <w:ind w:left="-57"/>
        <w:rPr>
          <w:b/>
          <w:lang w:val="es-ES_tradnl"/>
        </w:rPr>
      </w:pPr>
      <w:r w:rsidRPr="00B542F5">
        <w:rPr>
          <w:rFonts w:cs="Arial"/>
          <w:lang w:val="es-ES_tradnl"/>
        </w:rPr>
        <w:t xml:space="preserve">Por economía procesal y </w:t>
      </w:r>
      <w:r w:rsidRPr="00B542F5">
        <w:rPr>
          <w:rFonts w:cs="Arial"/>
        </w:rPr>
        <w:t xml:space="preserve">con la finalidad de evitar resoluciones contradictorias, en </w:t>
      </w:r>
      <w:r w:rsidRPr="00B542F5">
        <w:t xml:space="preserve">la </w:t>
      </w:r>
      <w:r w:rsidR="00F00BA3" w:rsidRPr="00B542F5">
        <w:rPr>
          <w:b/>
        </w:rPr>
        <w:t>Vigésima Séptima</w:t>
      </w:r>
      <w:r w:rsidRPr="00B542F5">
        <w:rPr>
          <w:b/>
        </w:rPr>
        <w:t xml:space="preserve"> </w:t>
      </w:r>
      <w:r w:rsidR="00AF1737" w:rsidRPr="00B542F5">
        <w:rPr>
          <w:b/>
        </w:rPr>
        <w:t>S</w:t>
      </w:r>
      <w:r w:rsidR="00575400" w:rsidRPr="00B542F5">
        <w:rPr>
          <w:b/>
        </w:rPr>
        <w:t>esión</w:t>
      </w:r>
      <w:r w:rsidRPr="00B542F5">
        <w:rPr>
          <w:b/>
        </w:rPr>
        <w:t xml:space="preserve"> </w:t>
      </w:r>
      <w:r w:rsidR="00AF1737" w:rsidRPr="00B542F5">
        <w:rPr>
          <w:b/>
        </w:rPr>
        <w:t>O</w:t>
      </w:r>
      <w:r w:rsidRPr="00B542F5">
        <w:rPr>
          <w:b/>
        </w:rPr>
        <w:t>rdinaria</w:t>
      </w:r>
      <w:r w:rsidRPr="00B542F5">
        <w:t xml:space="preserve">, celebrada </w:t>
      </w:r>
      <w:r w:rsidRPr="00B542F5">
        <w:rPr>
          <w:b/>
          <w:bCs/>
        </w:rPr>
        <w:t xml:space="preserve">el </w:t>
      </w:r>
      <w:r w:rsidR="00F00BA3" w:rsidRPr="00B542F5">
        <w:rPr>
          <w:b/>
          <w:bCs/>
        </w:rPr>
        <w:t>siete</w:t>
      </w:r>
      <w:r w:rsidR="00575400" w:rsidRPr="00B542F5">
        <w:rPr>
          <w:b/>
          <w:bCs/>
        </w:rPr>
        <w:t xml:space="preserve"> </w:t>
      </w:r>
      <w:r w:rsidRPr="00B542F5">
        <w:rPr>
          <w:b/>
          <w:bCs/>
        </w:rPr>
        <w:t>de</w:t>
      </w:r>
      <w:r w:rsidR="00575400" w:rsidRPr="00B542F5">
        <w:rPr>
          <w:b/>
          <w:bCs/>
        </w:rPr>
        <w:t xml:space="preserve"> </w:t>
      </w:r>
      <w:r w:rsidR="00F00BA3" w:rsidRPr="00B542F5">
        <w:rPr>
          <w:b/>
          <w:bCs/>
        </w:rPr>
        <w:t>agosto</w:t>
      </w:r>
      <w:r w:rsidR="00575400" w:rsidRPr="00B542F5">
        <w:rPr>
          <w:b/>
          <w:bCs/>
        </w:rPr>
        <w:t xml:space="preserve"> de</w:t>
      </w:r>
      <w:r w:rsidRPr="00B542F5">
        <w:rPr>
          <w:b/>
          <w:bCs/>
        </w:rPr>
        <w:t xml:space="preserve"> dos mil </w:t>
      </w:r>
      <w:r w:rsidR="00F00BA3" w:rsidRPr="00B542F5">
        <w:rPr>
          <w:b/>
          <w:bCs/>
        </w:rPr>
        <w:t>veinticuatro</w:t>
      </w:r>
      <w:r w:rsidRPr="00B542F5">
        <w:t xml:space="preserve">, el Pleno de este Instituto </w:t>
      </w:r>
      <w:r w:rsidRPr="00B542F5">
        <w:rPr>
          <w:rFonts w:cs="Arial"/>
        </w:rPr>
        <w:t xml:space="preserve">determinó </w:t>
      </w:r>
      <w:r w:rsidRPr="00B542F5">
        <w:t>acumular los Recursos de Revisión</w:t>
      </w:r>
      <w:bookmarkStart w:id="12" w:name="_Hlk109159636"/>
      <w:r w:rsidRPr="00B542F5">
        <w:rPr>
          <w:rFonts w:cs="Arial"/>
          <w:b/>
          <w:bCs/>
        </w:rPr>
        <w:t xml:space="preserve"> </w:t>
      </w:r>
      <w:bookmarkEnd w:id="12"/>
      <w:r w:rsidR="00F00BA3" w:rsidRPr="00B542F5">
        <w:rPr>
          <w:rFonts w:cs="Arial"/>
          <w:b/>
          <w:bCs/>
        </w:rPr>
        <w:t>04368</w:t>
      </w:r>
      <w:r w:rsidRPr="00B542F5">
        <w:rPr>
          <w:b/>
          <w:lang w:val="es-ES_tradnl"/>
        </w:rPr>
        <w:t>/INFOEM/IP/RR/</w:t>
      </w:r>
      <w:r w:rsidR="00F00BA3" w:rsidRPr="00B542F5">
        <w:rPr>
          <w:b/>
          <w:lang w:val="es-ES_tradnl"/>
        </w:rPr>
        <w:t>2024</w:t>
      </w:r>
      <w:r w:rsidRPr="00B542F5">
        <w:rPr>
          <w:b/>
          <w:lang w:val="es-ES_tradnl"/>
        </w:rPr>
        <w:t xml:space="preserve"> y </w:t>
      </w:r>
      <w:r w:rsidR="00F00BA3" w:rsidRPr="00B542F5">
        <w:rPr>
          <w:rFonts w:cs="Arial"/>
          <w:b/>
          <w:bCs/>
        </w:rPr>
        <w:t>04369</w:t>
      </w:r>
      <w:r w:rsidR="00F00BA3" w:rsidRPr="00B542F5">
        <w:rPr>
          <w:b/>
          <w:lang w:val="es-ES_tradnl"/>
        </w:rPr>
        <w:t>/INFOEM/IP/RR/2024</w:t>
      </w:r>
      <w:r w:rsidR="00575400" w:rsidRPr="00B542F5">
        <w:rPr>
          <w:b/>
          <w:lang w:val="es-ES_tradnl"/>
        </w:rPr>
        <w:t xml:space="preserve"> al </w:t>
      </w:r>
      <w:r w:rsidR="00F00BA3" w:rsidRPr="00B542F5">
        <w:rPr>
          <w:b/>
          <w:lang w:val="es-ES_tradnl"/>
        </w:rPr>
        <w:t>04367</w:t>
      </w:r>
      <w:r w:rsidR="00575400" w:rsidRPr="00B542F5">
        <w:rPr>
          <w:b/>
          <w:lang w:val="es-ES_tradnl"/>
        </w:rPr>
        <w:t>/INFOEM/IP/RR/</w:t>
      </w:r>
      <w:r w:rsidR="00F00BA3" w:rsidRPr="00B542F5">
        <w:rPr>
          <w:b/>
          <w:lang w:val="es-ES_tradnl"/>
        </w:rPr>
        <w:t>2024.</w:t>
      </w:r>
    </w:p>
    <w:p w14:paraId="7B860E15" w14:textId="77777777" w:rsidR="00865CF4" w:rsidRPr="00B542F5" w:rsidRDefault="006E25BC" w:rsidP="00B542F5">
      <w:pPr>
        <w:pStyle w:val="Ttulo3"/>
      </w:pPr>
      <w:bookmarkStart w:id="13" w:name="_Toc178005134"/>
      <w:r w:rsidRPr="00B542F5">
        <w:lastRenderedPageBreak/>
        <w:t>e</w:t>
      </w:r>
      <w:r w:rsidR="00664420" w:rsidRPr="00B542F5">
        <w:t xml:space="preserve">) </w:t>
      </w:r>
      <w:r w:rsidR="00865CF4" w:rsidRPr="00B542F5">
        <w:t>Informe</w:t>
      </w:r>
      <w:r w:rsidR="00802818" w:rsidRPr="00B542F5">
        <w:t>s</w:t>
      </w:r>
      <w:r w:rsidR="00865CF4" w:rsidRPr="00B542F5">
        <w:t xml:space="preserve"> Justificado</w:t>
      </w:r>
      <w:r w:rsidR="00802818" w:rsidRPr="00B542F5">
        <w:t>s</w:t>
      </w:r>
      <w:r w:rsidR="00865CF4" w:rsidRPr="00B542F5">
        <w:t xml:space="preserve"> del Sujeto Obligado</w:t>
      </w:r>
      <w:bookmarkEnd w:id="13"/>
    </w:p>
    <w:p w14:paraId="60D74545" w14:textId="77777777" w:rsidR="00865CF4" w:rsidRPr="00B542F5" w:rsidRDefault="00865CF4" w:rsidP="00B542F5">
      <w:pPr>
        <w:rPr>
          <w:rFonts w:eastAsia="Arial Unicode MS" w:cs="Arial"/>
        </w:rPr>
      </w:pPr>
      <w:r w:rsidRPr="00B542F5">
        <w:rPr>
          <w:rFonts w:cs="Tahoma"/>
          <w:b/>
          <w:szCs w:val="24"/>
        </w:rPr>
        <w:t xml:space="preserve">EL SUJETO OBLIGADO </w:t>
      </w:r>
      <w:r w:rsidRPr="00B542F5">
        <w:rPr>
          <w:rFonts w:eastAsia="Arial Unicode MS" w:cs="Arial"/>
        </w:rPr>
        <w:t>no rindió su</w:t>
      </w:r>
      <w:r w:rsidR="00802818" w:rsidRPr="00B542F5">
        <w:rPr>
          <w:rFonts w:eastAsia="Arial Unicode MS" w:cs="Arial"/>
        </w:rPr>
        <w:t>s</w:t>
      </w:r>
      <w:r w:rsidRPr="00B542F5">
        <w:rPr>
          <w:rFonts w:eastAsia="Arial Unicode MS" w:cs="Arial"/>
        </w:rPr>
        <w:t xml:space="preserve"> informe</w:t>
      </w:r>
      <w:r w:rsidR="00802818" w:rsidRPr="00B542F5">
        <w:rPr>
          <w:rFonts w:eastAsia="Arial Unicode MS" w:cs="Arial"/>
        </w:rPr>
        <w:t>s</w:t>
      </w:r>
      <w:r w:rsidRPr="00B542F5">
        <w:rPr>
          <w:rFonts w:eastAsia="Arial Unicode MS" w:cs="Arial"/>
        </w:rPr>
        <w:t xml:space="preserve"> justificado</w:t>
      </w:r>
      <w:r w:rsidR="00802818" w:rsidRPr="00B542F5">
        <w:rPr>
          <w:rFonts w:eastAsia="Arial Unicode MS" w:cs="Arial"/>
        </w:rPr>
        <w:t>s</w:t>
      </w:r>
      <w:r w:rsidRPr="00B542F5">
        <w:rPr>
          <w:rFonts w:eastAsia="Arial Unicode MS" w:cs="Arial"/>
        </w:rPr>
        <w:t xml:space="preserve"> dentro del término legalmente concedido para tal efecto.</w:t>
      </w:r>
    </w:p>
    <w:p w14:paraId="3D895BD5" w14:textId="77777777" w:rsidR="003A40C1" w:rsidRPr="00B542F5" w:rsidRDefault="003A40C1" w:rsidP="00B542F5">
      <w:pPr>
        <w:ind w:right="539"/>
        <w:rPr>
          <w:rFonts w:cs="Tahoma"/>
          <w:bCs/>
          <w:szCs w:val="24"/>
        </w:rPr>
      </w:pPr>
    </w:p>
    <w:p w14:paraId="5994C635" w14:textId="77777777" w:rsidR="00664420" w:rsidRPr="00B542F5" w:rsidRDefault="006E25BC" w:rsidP="00B542F5">
      <w:pPr>
        <w:pStyle w:val="Ttulo3"/>
        <w:rPr>
          <w:lang w:val="es-ES"/>
        </w:rPr>
      </w:pPr>
      <w:bookmarkStart w:id="14" w:name="_Toc178005135"/>
      <w:r w:rsidRPr="00B542F5">
        <w:rPr>
          <w:rFonts w:eastAsia="Calibri"/>
          <w:bCs/>
          <w:lang w:eastAsia="en-US"/>
        </w:rPr>
        <w:t>f</w:t>
      </w:r>
      <w:r w:rsidR="00664420" w:rsidRPr="00B542F5">
        <w:rPr>
          <w:rFonts w:eastAsia="Calibri"/>
          <w:bCs/>
          <w:lang w:eastAsia="en-US"/>
        </w:rPr>
        <w:t>)</w:t>
      </w:r>
      <w:r w:rsidR="00664420" w:rsidRPr="00B542F5">
        <w:t xml:space="preserve"> </w:t>
      </w:r>
      <w:r w:rsidR="00865CF4" w:rsidRPr="00B542F5">
        <w:rPr>
          <w:lang w:val="es-ES"/>
        </w:rPr>
        <w:t>Manifestaciones de la Parte Recurrente</w:t>
      </w:r>
      <w:bookmarkEnd w:id="14"/>
    </w:p>
    <w:p w14:paraId="3B84B233" w14:textId="77777777" w:rsidR="00865CF4" w:rsidRPr="00B542F5" w:rsidRDefault="00865CF4" w:rsidP="00B542F5">
      <w:pPr>
        <w:rPr>
          <w:rFonts w:eastAsia="Arial Unicode MS" w:cs="Arial"/>
        </w:rPr>
      </w:pPr>
      <w:r w:rsidRPr="00B542F5">
        <w:rPr>
          <w:rFonts w:cs="Tahoma"/>
          <w:b/>
          <w:szCs w:val="24"/>
        </w:rPr>
        <w:t xml:space="preserve">LA PARTE RECURRENTE </w:t>
      </w:r>
      <w:r w:rsidRPr="00B542F5">
        <w:rPr>
          <w:rFonts w:eastAsia="Arial Unicode MS" w:cs="Arial"/>
        </w:rPr>
        <w:t>no realizó manifestación alguna dentro del término legalmente concedido para tal efecto, ni presentó pruebas o alegatos.</w:t>
      </w:r>
    </w:p>
    <w:p w14:paraId="6CB52B49" w14:textId="77777777" w:rsidR="004F321B" w:rsidRPr="00B542F5" w:rsidRDefault="004F321B" w:rsidP="00B542F5">
      <w:pPr>
        <w:rPr>
          <w:rFonts w:eastAsia="Arial Unicode MS" w:cs="Arial"/>
        </w:rPr>
      </w:pPr>
    </w:p>
    <w:p w14:paraId="7D4A8AC6" w14:textId="77777777" w:rsidR="00664420" w:rsidRPr="00B542F5" w:rsidRDefault="00322290" w:rsidP="00B542F5">
      <w:pPr>
        <w:pStyle w:val="Ttulo3"/>
      </w:pPr>
      <w:bookmarkStart w:id="15" w:name="_Toc178005136"/>
      <w:r w:rsidRPr="00B542F5">
        <w:t>g</w:t>
      </w:r>
      <w:r w:rsidR="00664420" w:rsidRPr="00B542F5">
        <w:t>) Cierre de instrucción</w:t>
      </w:r>
      <w:bookmarkEnd w:id="15"/>
    </w:p>
    <w:p w14:paraId="2FBAC67E" w14:textId="77777777" w:rsidR="00664420" w:rsidRPr="00B542F5" w:rsidRDefault="00BF091A" w:rsidP="00B542F5">
      <w:r w:rsidRPr="00B542F5">
        <w:rPr>
          <w:rFonts w:cs="Tahoma"/>
          <w:szCs w:val="22"/>
        </w:rPr>
        <w:t>Al no existir diligencias pendientes por desahogar</w:t>
      </w:r>
      <w:r w:rsidRPr="00B542F5">
        <w:rPr>
          <w:rFonts w:cs="Arial"/>
        </w:rPr>
        <w:t xml:space="preserve">, el </w:t>
      </w:r>
      <w:bookmarkStart w:id="16" w:name="_Hlk104892386"/>
      <w:r w:rsidR="004F321B" w:rsidRPr="00B542F5">
        <w:rPr>
          <w:rFonts w:cs="Arial"/>
          <w:b/>
        </w:rPr>
        <w:t>tres</w:t>
      </w:r>
      <w:r w:rsidRPr="00B542F5">
        <w:rPr>
          <w:rFonts w:cs="Arial"/>
          <w:b/>
        </w:rPr>
        <w:t xml:space="preserve"> de </w:t>
      </w:r>
      <w:bookmarkEnd w:id="16"/>
      <w:r w:rsidR="004F321B" w:rsidRPr="00B542F5">
        <w:rPr>
          <w:rFonts w:cs="Arial"/>
          <w:b/>
        </w:rPr>
        <w:t>septiembre</w:t>
      </w:r>
      <w:r w:rsidRPr="00B542F5">
        <w:rPr>
          <w:rFonts w:cs="Arial"/>
          <w:b/>
        </w:rPr>
        <w:t xml:space="preserve"> de dos mil </w:t>
      </w:r>
      <w:r w:rsidR="004F321B" w:rsidRPr="00B542F5">
        <w:rPr>
          <w:rFonts w:cs="Arial"/>
          <w:b/>
        </w:rPr>
        <w:t>veinticuatro</w:t>
      </w:r>
      <w:r w:rsidRPr="00B542F5">
        <w:rPr>
          <w:rFonts w:cs="Arial"/>
        </w:rPr>
        <w:t xml:space="preserve"> la </w:t>
      </w:r>
      <w:r w:rsidRPr="00B542F5">
        <w:rPr>
          <w:rFonts w:cs="Arial"/>
          <w:b/>
          <w:bCs/>
        </w:rPr>
        <w:t xml:space="preserve">Comisionada </w:t>
      </w:r>
      <w:r w:rsidRPr="00B542F5">
        <w:rPr>
          <w:b/>
        </w:rPr>
        <w:t xml:space="preserve">Sharon Cristina Morales Martínez </w:t>
      </w:r>
      <w:r w:rsidRPr="00B542F5">
        <w:rPr>
          <w:rFonts w:cs="Arial"/>
        </w:rPr>
        <w:t>acordó el cierre de instrucción</w:t>
      </w:r>
      <w:r w:rsidR="0011350D" w:rsidRPr="00B542F5">
        <w:rPr>
          <w:rFonts w:cs="Arial"/>
        </w:rPr>
        <w:t xml:space="preserve"> y</w:t>
      </w:r>
      <w:r w:rsidRPr="00B542F5">
        <w:rPr>
          <w:rFonts w:cs="Arial"/>
        </w:rPr>
        <w:t xml:space="preserve"> </w:t>
      </w:r>
      <w:r w:rsidR="0011350D" w:rsidRPr="00B542F5">
        <w:rPr>
          <w:rFonts w:cs="Arial"/>
        </w:rPr>
        <w:t xml:space="preserve">la </w:t>
      </w:r>
      <w:r w:rsidRPr="00B542F5">
        <w:rPr>
          <w:rFonts w:cs="Arial"/>
        </w:rPr>
        <w:t>remisión del expediente</w:t>
      </w:r>
      <w:r w:rsidR="00802818" w:rsidRPr="00B542F5">
        <w:rPr>
          <w:rFonts w:cs="Arial"/>
        </w:rPr>
        <w:t xml:space="preserve"> acumulado</w:t>
      </w:r>
      <w:r w:rsidRPr="00B542F5">
        <w:rPr>
          <w:rFonts w:cs="Arial"/>
        </w:rPr>
        <w:t xml:space="preserve"> a efecto de ser resuelto, de conformidad con lo establecido en el artículo 185 fracciones VI y VIII de la Ley de Transparencia y Acceso a la Información Pública del Estado de México y Municipios</w:t>
      </w:r>
      <w:r w:rsidRPr="00B542F5">
        <w:t>.</w:t>
      </w:r>
      <w:r w:rsidR="0011350D" w:rsidRPr="00B542F5">
        <w:t xml:space="preserve"> Dicho acuerdo </w:t>
      </w:r>
      <w:r w:rsidR="00664420" w:rsidRPr="00B542F5">
        <w:rPr>
          <w:rFonts w:cs="Tahoma"/>
          <w:szCs w:val="22"/>
        </w:rPr>
        <w:t xml:space="preserve">fue notificado a las partes el mismo día a través del </w:t>
      </w:r>
      <w:r w:rsidR="00664420" w:rsidRPr="00B542F5">
        <w:rPr>
          <w:rFonts w:cs="Tahoma"/>
          <w:szCs w:val="22"/>
          <w:lang w:val="es-ES"/>
        </w:rPr>
        <w:t>SAIMEX</w:t>
      </w:r>
      <w:r w:rsidR="00664420" w:rsidRPr="00B542F5">
        <w:rPr>
          <w:rFonts w:cs="Tahoma"/>
          <w:szCs w:val="22"/>
        </w:rPr>
        <w:t>.</w:t>
      </w:r>
    </w:p>
    <w:p w14:paraId="2B5D8D4B" w14:textId="77777777" w:rsidR="0011350D" w:rsidRPr="00B542F5" w:rsidRDefault="0011350D" w:rsidP="00B542F5">
      <w:pPr>
        <w:rPr>
          <w:rFonts w:cs="Tahoma"/>
          <w:szCs w:val="22"/>
        </w:rPr>
      </w:pPr>
    </w:p>
    <w:p w14:paraId="3F022E98" w14:textId="77777777" w:rsidR="00664420" w:rsidRPr="00B542F5" w:rsidRDefault="00664420" w:rsidP="00B542F5">
      <w:pPr>
        <w:pStyle w:val="Ttulo1"/>
        <w:rPr>
          <w:rFonts w:eastAsia="Aptos"/>
          <w:lang w:eastAsia="en-US"/>
        </w:rPr>
      </w:pPr>
      <w:bookmarkStart w:id="17" w:name="_Toc178005137"/>
      <w:r w:rsidRPr="00B542F5">
        <w:rPr>
          <w:rFonts w:eastAsia="Aptos"/>
          <w:lang w:eastAsia="en-US"/>
        </w:rPr>
        <w:t>CONSIDERANDOS</w:t>
      </w:r>
      <w:bookmarkEnd w:id="17"/>
    </w:p>
    <w:p w14:paraId="51C24779" w14:textId="77777777" w:rsidR="00664420" w:rsidRPr="00B542F5" w:rsidRDefault="00664420" w:rsidP="00B542F5">
      <w:pPr>
        <w:contextualSpacing/>
        <w:jc w:val="center"/>
        <w:rPr>
          <w:rFonts w:eastAsia="Aptos" w:cs="Tahoma"/>
          <w:b/>
          <w:szCs w:val="22"/>
          <w:lang w:eastAsia="en-US"/>
        </w:rPr>
      </w:pPr>
    </w:p>
    <w:p w14:paraId="253CC706" w14:textId="77777777" w:rsidR="00664420" w:rsidRPr="00B542F5" w:rsidRDefault="00664420" w:rsidP="00B542F5">
      <w:pPr>
        <w:pStyle w:val="Ttulo2"/>
        <w:rPr>
          <w:rFonts w:eastAsia="Batang"/>
        </w:rPr>
      </w:pPr>
      <w:bookmarkStart w:id="18" w:name="_Toc178005138"/>
      <w:r w:rsidRPr="00B542F5">
        <w:rPr>
          <w:rFonts w:eastAsia="Batang"/>
        </w:rPr>
        <w:t xml:space="preserve">PRIMERO. </w:t>
      </w:r>
      <w:r w:rsidR="00BA55A8" w:rsidRPr="00B542F5">
        <w:rPr>
          <w:rFonts w:eastAsia="Batang"/>
        </w:rPr>
        <w:t>Procedibilidad</w:t>
      </w:r>
      <w:bookmarkEnd w:id="18"/>
    </w:p>
    <w:p w14:paraId="27ABF165" w14:textId="77777777" w:rsidR="00BA55A8" w:rsidRPr="00B542F5" w:rsidRDefault="00BA55A8" w:rsidP="00B542F5">
      <w:pPr>
        <w:pStyle w:val="Ttulo3"/>
      </w:pPr>
      <w:bookmarkStart w:id="19" w:name="_Toc178005139"/>
      <w:r w:rsidRPr="00B542F5">
        <w:t>a) Competencia</w:t>
      </w:r>
      <w:r w:rsidR="00150C49" w:rsidRPr="00B542F5">
        <w:t xml:space="preserve"> del Instituto</w:t>
      </w:r>
      <w:bookmarkEnd w:id="19"/>
    </w:p>
    <w:p w14:paraId="0A587CB9" w14:textId="77777777" w:rsidR="0011350D" w:rsidRPr="00B542F5" w:rsidRDefault="0011350D" w:rsidP="00B542F5">
      <w:pPr>
        <w:rPr>
          <w:rFonts w:cs="Arial"/>
        </w:rPr>
      </w:pPr>
      <w:r w:rsidRPr="00B542F5">
        <w:t xml:space="preserve">Este Instituto de Transparencia, Acceso a la Información Pública y Protección de Datos Personales del Estado de México y Municipios es competente para conocer y resolver </w:t>
      </w:r>
      <w:r w:rsidR="005F65B7" w:rsidRPr="00B542F5">
        <w:t xml:space="preserve">el </w:t>
      </w:r>
      <w:r w:rsidRPr="00B542F5">
        <w:t>presente Recurso de Revisión</w:t>
      </w:r>
      <w:r w:rsidR="00802818" w:rsidRPr="00B542F5">
        <w:t xml:space="preserve"> acumulado</w:t>
      </w:r>
      <w:r w:rsidRPr="00B542F5">
        <w:t xml:space="preserve">, conforme a lo dispuesto en los artículos 6, Apartado A de la Constitución Política de los Estados Unidos Mexicanos; 5, párrafos trigésimo segundo, </w:t>
      </w:r>
      <w:r w:rsidRPr="00B542F5">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542F5">
        <w:rPr>
          <w:rFonts w:cs="Arial"/>
        </w:rPr>
        <w:t>; y 9, fracciones I y XXIII y 11 del Reglamento Interior del Instituto de Transparencia, Acceso a la Información Pública y Protección de Datos Personales del Estado de México y Municipios.</w:t>
      </w:r>
    </w:p>
    <w:p w14:paraId="7FB56E30" w14:textId="77777777" w:rsidR="00DB1C09" w:rsidRPr="00B542F5" w:rsidRDefault="00DB1C09" w:rsidP="00B542F5">
      <w:pPr>
        <w:rPr>
          <w:rFonts w:cs="Arial"/>
        </w:rPr>
      </w:pPr>
    </w:p>
    <w:p w14:paraId="6E513559" w14:textId="77777777" w:rsidR="00664420" w:rsidRPr="00B542F5" w:rsidRDefault="00BA55A8" w:rsidP="00B542F5">
      <w:pPr>
        <w:pStyle w:val="Ttulo3"/>
      </w:pPr>
      <w:bookmarkStart w:id="20" w:name="_Toc178005140"/>
      <w:r w:rsidRPr="00B542F5">
        <w:t>b)</w:t>
      </w:r>
      <w:r w:rsidR="00664420" w:rsidRPr="00B542F5">
        <w:t xml:space="preserve"> </w:t>
      </w:r>
      <w:r w:rsidR="00D91CB4" w:rsidRPr="00B542F5">
        <w:t>Legitimidad</w:t>
      </w:r>
      <w:r w:rsidRPr="00B542F5">
        <w:t xml:space="preserve"> de la parte recurrente</w:t>
      </w:r>
      <w:bookmarkEnd w:id="20"/>
    </w:p>
    <w:p w14:paraId="3C7898BC" w14:textId="77777777" w:rsidR="00D91CB4" w:rsidRPr="00B542F5" w:rsidRDefault="00802818" w:rsidP="00B542F5">
      <w:pPr>
        <w:rPr>
          <w:rFonts w:cs="Arial"/>
          <w:bCs/>
        </w:rPr>
      </w:pPr>
      <w:r w:rsidRPr="00B542F5">
        <w:rPr>
          <w:rFonts w:cs="Arial"/>
          <w:bCs/>
        </w:rPr>
        <w:t>Los</w:t>
      </w:r>
      <w:r w:rsidR="00D91CB4" w:rsidRPr="00B542F5">
        <w:rPr>
          <w:rFonts w:cs="Arial"/>
          <w:bCs/>
        </w:rPr>
        <w:t xml:space="preserve"> recurso</w:t>
      </w:r>
      <w:r w:rsidRPr="00B542F5">
        <w:rPr>
          <w:rFonts w:cs="Arial"/>
          <w:bCs/>
        </w:rPr>
        <w:t>s</w:t>
      </w:r>
      <w:r w:rsidR="00D91CB4" w:rsidRPr="00B542F5">
        <w:rPr>
          <w:rFonts w:cs="Arial"/>
          <w:bCs/>
        </w:rPr>
        <w:t xml:space="preserve"> de revisión fue</w:t>
      </w:r>
      <w:r w:rsidRPr="00B542F5">
        <w:rPr>
          <w:rFonts w:cs="Arial"/>
          <w:bCs/>
        </w:rPr>
        <w:t>ron</w:t>
      </w:r>
      <w:r w:rsidR="00D91CB4" w:rsidRPr="00B542F5">
        <w:rPr>
          <w:rFonts w:cs="Arial"/>
          <w:bCs/>
        </w:rPr>
        <w:t xml:space="preserve"> interpuesto</w:t>
      </w:r>
      <w:r w:rsidRPr="00B542F5">
        <w:rPr>
          <w:rFonts w:cs="Arial"/>
          <w:bCs/>
        </w:rPr>
        <w:t>s</w:t>
      </w:r>
      <w:r w:rsidR="00D91CB4" w:rsidRPr="00B542F5">
        <w:rPr>
          <w:rFonts w:cs="Arial"/>
          <w:bCs/>
        </w:rPr>
        <w:t xml:space="preserve"> por parte legítima, ya</w:t>
      </w:r>
      <w:r w:rsidRPr="00B542F5">
        <w:rPr>
          <w:rFonts w:cs="Arial"/>
          <w:bCs/>
        </w:rPr>
        <w:t xml:space="preserve"> que se presentaron</w:t>
      </w:r>
      <w:r w:rsidR="00D91CB4" w:rsidRPr="00B542F5">
        <w:rPr>
          <w:rFonts w:cs="Arial"/>
          <w:bCs/>
        </w:rPr>
        <w:t xml:space="preserve"> por la misma persona que formuló la</w:t>
      </w:r>
      <w:r w:rsidRPr="00B542F5">
        <w:rPr>
          <w:rFonts w:cs="Arial"/>
          <w:bCs/>
        </w:rPr>
        <w:t>s</w:t>
      </w:r>
      <w:r w:rsidR="00D91CB4" w:rsidRPr="00B542F5">
        <w:rPr>
          <w:rFonts w:cs="Arial"/>
          <w:bCs/>
        </w:rPr>
        <w:t xml:space="preserve"> solicitud</w:t>
      </w:r>
      <w:r w:rsidRPr="00B542F5">
        <w:rPr>
          <w:rFonts w:cs="Arial"/>
          <w:bCs/>
        </w:rPr>
        <w:t>es</w:t>
      </w:r>
      <w:r w:rsidR="00D91CB4" w:rsidRPr="00B542F5">
        <w:rPr>
          <w:rFonts w:cs="Arial"/>
          <w:bCs/>
        </w:rPr>
        <w:t xml:space="preserve"> de acceso a la Información Pública,</w:t>
      </w:r>
      <w:r w:rsidR="00D91CB4" w:rsidRPr="00B542F5">
        <w:rPr>
          <w:rFonts w:cs="Arial"/>
          <w:b/>
          <w:bCs/>
        </w:rPr>
        <w:t xml:space="preserve"> </w:t>
      </w:r>
      <w:r w:rsidR="00D91CB4" w:rsidRPr="00B542F5">
        <w:rPr>
          <w:rFonts w:cs="Arial"/>
        </w:rPr>
        <w:t>debido a que los datos de acceso</w:t>
      </w:r>
      <w:r w:rsidR="00D91CB4" w:rsidRPr="00B542F5">
        <w:rPr>
          <w:rFonts w:cs="Arial"/>
          <w:b/>
          <w:bCs/>
        </w:rPr>
        <w:t xml:space="preserve"> </w:t>
      </w:r>
      <w:r w:rsidR="00D91CB4" w:rsidRPr="00B542F5">
        <w:rPr>
          <w:rFonts w:cs="Arial"/>
        </w:rPr>
        <w:t>SAIMEX</w:t>
      </w:r>
      <w:r w:rsidR="00D91CB4" w:rsidRPr="00B542F5">
        <w:rPr>
          <w:rFonts w:eastAsia="Calibri" w:cs="Arial"/>
          <w:lang w:eastAsia="en-US"/>
        </w:rPr>
        <w:t xml:space="preserve"> son personales e irrepetibles.</w:t>
      </w:r>
    </w:p>
    <w:p w14:paraId="79883272" w14:textId="77777777" w:rsidR="00D91CB4" w:rsidRPr="00B542F5" w:rsidRDefault="00D91CB4" w:rsidP="00B542F5"/>
    <w:p w14:paraId="79042A8F" w14:textId="77777777" w:rsidR="00D91CB4" w:rsidRPr="00B542F5" w:rsidRDefault="00BA55A8" w:rsidP="00B542F5">
      <w:pPr>
        <w:pStyle w:val="Ttulo3"/>
        <w:rPr>
          <w:rFonts w:eastAsia="Calibri"/>
          <w:lang w:eastAsia="es-ES_tradnl"/>
        </w:rPr>
      </w:pPr>
      <w:bookmarkStart w:id="21" w:name="_Toc178005141"/>
      <w:r w:rsidRPr="00B542F5">
        <w:rPr>
          <w:rFonts w:eastAsia="Calibri"/>
          <w:lang w:eastAsia="es-ES_tradnl"/>
        </w:rPr>
        <w:t>c)</w:t>
      </w:r>
      <w:r w:rsidR="00664420" w:rsidRPr="00B542F5">
        <w:rPr>
          <w:rFonts w:eastAsia="Calibri"/>
          <w:lang w:eastAsia="es-ES_tradnl"/>
        </w:rPr>
        <w:t xml:space="preserve"> </w:t>
      </w:r>
      <w:r w:rsidR="00D91CB4" w:rsidRPr="00B542F5">
        <w:rPr>
          <w:rFonts w:eastAsia="Calibri"/>
          <w:lang w:eastAsia="es-ES_tradnl"/>
        </w:rPr>
        <w:t xml:space="preserve">Plazo para interponer </w:t>
      </w:r>
      <w:r w:rsidR="00802818" w:rsidRPr="00B542F5">
        <w:rPr>
          <w:rFonts w:eastAsia="Calibri"/>
          <w:lang w:eastAsia="es-ES_tradnl"/>
        </w:rPr>
        <w:t>los</w:t>
      </w:r>
      <w:r w:rsidR="00D91CB4" w:rsidRPr="00B542F5">
        <w:rPr>
          <w:rFonts w:eastAsia="Calibri"/>
          <w:lang w:eastAsia="es-ES_tradnl"/>
        </w:rPr>
        <w:t xml:space="preserve"> recurso</w:t>
      </w:r>
      <w:r w:rsidR="00802818" w:rsidRPr="00B542F5">
        <w:rPr>
          <w:rFonts w:eastAsia="Calibri"/>
          <w:lang w:eastAsia="es-ES_tradnl"/>
        </w:rPr>
        <w:t>s</w:t>
      </w:r>
      <w:bookmarkEnd w:id="21"/>
    </w:p>
    <w:p w14:paraId="2FE1A690" w14:textId="77777777" w:rsidR="00D91CB4" w:rsidRPr="00B542F5" w:rsidRDefault="00D91CB4" w:rsidP="00B542F5">
      <w:pPr>
        <w:rPr>
          <w:rFonts w:cs="Arial"/>
          <w:lang w:val="es-ES_tradnl"/>
        </w:rPr>
      </w:pPr>
      <w:r w:rsidRPr="00B542F5">
        <w:rPr>
          <w:rFonts w:cs="Arial"/>
          <w:b/>
        </w:rPr>
        <w:t>EL SUJETO OBLIGADO</w:t>
      </w:r>
      <w:r w:rsidRPr="00B542F5">
        <w:rPr>
          <w:rFonts w:cs="Arial"/>
        </w:rPr>
        <w:t xml:space="preserve"> notificó la</w:t>
      </w:r>
      <w:r w:rsidR="00802818" w:rsidRPr="00B542F5">
        <w:rPr>
          <w:rFonts w:cs="Arial"/>
        </w:rPr>
        <w:t>s</w:t>
      </w:r>
      <w:r w:rsidRPr="00B542F5">
        <w:rPr>
          <w:rFonts w:cs="Arial"/>
        </w:rPr>
        <w:t xml:space="preserve"> respuesta</w:t>
      </w:r>
      <w:r w:rsidR="00802818" w:rsidRPr="00B542F5">
        <w:rPr>
          <w:rFonts w:cs="Arial"/>
        </w:rPr>
        <w:t>s</w:t>
      </w:r>
      <w:r w:rsidRPr="00B542F5">
        <w:rPr>
          <w:rFonts w:cs="Arial"/>
        </w:rPr>
        <w:t xml:space="preserve"> a la</w:t>
      </w:r>
      <w:r w:rsidR="00802818" w:rsidRPr="00B542F5">
        <w:rPr>
          <w:rFonts w:cs="Arial"/>
        </w:rPr>
        <w:t>s</w:t>
      </w:r>
      <w:r w:rsidRPr="00B542F5">
        <w:rPr>
          <w:rFonts w:cs="Arial"/>
        </w:rPr>
        <w:t xml:space="preserve"> solicitud</w:t>
      </w:r>
      <w:r w:rsidR="00802818" w:rsidRPr="00B542F5">
        <w:rPr>
          <w:rFonts w:cs="Arial"/>
        </w:rPr>
        <w:t>es</w:t>
      </w:r>
      <w:r w:rsidRPr="00B542F5">
        <w:rPr>
          <w:rFonts w:cs="Arial"/>
        </w:rPr>
        <w:t xml:space="preserve"> de acceso a la Información Pública </w:t>
      </w:r>
      <w:r w:rsidR="00802818" w:rsidRPr="00B542F5">
        <w:rPr>
          <w:rFonts w:cs="Arial"/>
        </w:rPr>
        <w:t xml:space="preserve">los días </w:t>
      </w:r>
      <w:r w:rsidR="00802818" w:rsidRPr="00B542F5">
        <w:rPr>
          <w:rFonts w:cs="Arial"/>
          <w:b/>
        </w:rPr>
        <w:t>tres y cuatro de julio de dos mil veinticuatro</w:t>
      </w:r>
      <w:r w:rsidRPr="00B542F5">
        <w:rPr>
          <w:rFonts w:cs="Arial"/>
        </w:rPr>
        <w:t xml:space="preserve"> </w:t>
      </w:r>
      <w:r w:rsidR="00A53315" w:rsidRPr="00B542F5">
        <w:rPr>
          <w:rFonts w:cs="Arial"/>
        </w:rPr>
        <w:t xml:space="preserve">y </w:t>
      </w:r>
      <w:r w:rsidR="00802818" w:rsidRPr="00B542F5">
        <w:rPr>
          <w:rFonts w:cs="Arial"/>
        </w:rPr>
        <w:t>los</w:t>
      </w:r>
      <w:r w:rsidR="00A53315" w:rsidRPr="00B542F5">
        <w:rPr>
          <w:rFonts w:cs="Arial"/>
        </w:rPr>
        <w:t xml:space="preserve"> recurso</w:t>
      </w:r>
      <w:r w:rsidR="00802818" w:rsidRPr="00B542F5">
        <w:rPr>
          <w:rFonts w:cs="Arial"/>
        </w:rPr>
        <w:t>s</w:t>
      </w:r>
      <w:r w:rsidR="00A53315" w:rsidRPr="00B542F5">
        <w:rPr>
          <w:rFonts w:cs="Arial"/>
        </w:rPr>
        <w:t xml:space="preserve"> </w:t>
      </w:r>
      <w:r w:rsidR="00A53315" w:rsidRPr="00B542F5">
        <w:rPr>
          <w:rFonts w:eastAsia="Palatino Linotype" w:cs="Palatino Linotype"/>
        </w:rPr>
        <w:t>que nos ocupa</w:t>
      </w:r>
      <w:r w:rsidR="00802818" w:rsidRPr="00B542F5">
        <w:rPr>
          <w:rFonts w:eastAsia="Palatino Linotype" w:cs="Palatino Linotype"/>
        </w:rPr>
        <w:t>n</w:t>
      </w:r>
      <w:r w:rsidR="00A53315" w:rsidRPr="00B542F5">
        <w:rPr>
          <w:rFonts w:eastAsia="Palatino Linotype" w:cs="Palatino Linotype"/>
        </w:rPr>
        <w:t xml:space="preserve"> se interpus</w:t>
      </w:r>
      <w:r w:rsidR="00802818" w:rsidRPr="00B542F5">
        <w:rPr>
          <w:rFonts w:eastAsia="Palatino Linotype" w:cs="Palatino Linotype"/>
        </w:rPr>
        <w:t>ieron</w:t>
      </w:r>
      <w:r w:rsidR="00A53315" w:rsidRPr="00B542F5">
        <w:rPr>
          <w:rFonts w:eastAsia="Palatino Linotype" w:cs="Palatino Linotype"/>
        </w:rPr>
        <w:t xml:space="preserve"> el </w:t>
      </w:r>
      <w:r w:rsidR="00802818" w:rsidRPr="00B542F5">
        <w:rPr>
          <w:rFonts w:eastAsia="Palatino Linotype" w:cs="Palatino Linotype"/>
          <w:b/>
        </w:rPr>
        <w:t>diez de julio de</w:t>
      </w:r>
      <w:r w:rsidR="00A53315" w:rsidRPr="00B542F5">
        <w:rPr>
          <w:rFonts w:eastAsia="Palatino Linotype" w:cs="Palatino Linotype"/>
          <w:b/>
        </w:rPr>
        <w:t xml:space="preserve"> dos mil </w:t>
      </w:r>
      <w:r w:rsidR="00802818" w:rsidRPr="00B542F5">
        <w:rPr>
          <w:rFonts w:eastAsia="Palatino Linotype" w:cs="Palatino Linotype"/>
          <w:b/>
        </w:rPr>
        <w:t>veinticuatro</w:t>
      </w:r>
      <w:r w:rsidR="00A53315" w:rsidRPr="00B542F5">
        <w:rPr>
          <w:rFonts w:eastAsia="Palatino Linotype" w:cs="Palatino Linotype"/>
          <w:bCs/>
        </w:rPr>
        <w:t>;</w:t>
      </w:r>
      <w:r w:rsidR="00A53315" w:rsidRPr="00B542F5">
        <w:rPr>
          <w:rFonts w:eastAsia="Palatino Linotype" w:cs="Palatino Linotype"/>
        </w:rPr>
        <w:t xml:space="preserve"> por lo tanto, éste se encuentra dentro del margen temporal previsto en el artículo 178 de la </w:t>
      </w:r>
      <w:r w:rsidR="00A53315" w:rsidRPr="00B542F5">
        <w:rPr>
          <w:rFonts w:cs="Arial"/>
        </w:rPr>
        <w:t xml:space="preserve">Ley de Transparencia y Acceso a la Información Pública del Estado de México y Municipios, </w:t>
      </w:r>
      <w:r w:rsidR="00A53315" w:rsidRPr="00B542F5">
        <w:rPr>
          <w:rFonts w:eastAsia="Calibri"/>
          <w:lang w:eastAsia="es-ES_tradnl"/>
        </w:rPr>
        <w:t xml:space="preserve">el cual </w:t>
      </w:r>
      <w:r w:rsidRPr="00B542F5">
        <w:rPr>
          <w:rFonts w:cs="Arial"/>
        </w:rPr>
        <w:t xml:space="preserve">transcurrió, </w:t>
      </w:r>
      <w:r w:rsidRPr="00B542F5">
        <w:rPr>
          <w:rFonts w:cs="Arial"/>
          <w:lang w:val="es-ES_tradnl"/>
        </w:rPr>
        <w:t xml:space="preserve">sin contemplar en el cómputo los días </w:t>
      </w:r>
      <w:bookmarkStart w:id="22" w:name="_Hlk62134391"/>
      <w:r w:rsidRPr="00B542F5">
        <w:rPr>
          <w:rFonts w:cs="Arial"/>
          <w:lang w:val="es-ES_tradnl"/>
        </w:rPr>
        <w:t>sábados</w:t>
      </w:r>
      <w:r w:rsidR="00CB7E9A" w:rsidRPr="00B542F5">
        <w:rPr>
          <w:rFonts w:cs="Arial"/>
          <w:lang w:val="es-ES_tradnl"/>
        </w:rPr>
        <w:t xml:space="preserve">, </w:t>
      </w:r>
      <w:r w:rsidRPr="00B542F5">
        <w:rPr>
          <w:rFonts w:cs="Arial"/>
          <w:lang w:val="es-ES_tradnl"/>
        </w:rPr>
        <w:t>domingos</w:t>
      </w:r>
      <w:r w:rsidR="00CB7E9A" w:rsidRPr="00B542F5">
        <w:rPr>
          <w:rFonts w:cs="Arial"/>
          <w:lang w:val="es-ES_tradnl"/>
        </w:rPr>
        <w:t xml:space="preserve"> y aquellos</w:t>
      </w:r>
      <w:r w:rsidRPr="00B542F5">
        <w:rPr>
          <w:rFonts w:cs="Arial"/>
          <w:lang w:val="es-ES_tradnl"/>
        </w:rPr>
        <w:t xml:space="preserve"> considerados como días inhábiles</w:t>
      </w:r>
      <w:r w:rsidR="00CB7E9A" w:rsidRPr="00B542F5">
        <w:rPr>
          <w:rFonts w:cs="Arial"/>
          <w:lang w:val="es-ES_tradnl"/>
        </w:rPr>
        <w:t xml:space="preserve"> </w:t>
      </w:r>
      <w:r w:rsidRPr="00B542F5">
        <w:rPr>
          <w:rFonts w:cs="Arial"/>
          <w:lang w:val="es-ES_tradnl"/>
        </w:rPr>
        <w:t xml:space="preserve">en términos del </w:t>
      </w:r>
      <w:bookmarkEnd w:id="22"/>
      <w:r w:rsidRPr="00B542F5">
        <w:rPr>
          <w:rFonts w:cs="Arial"/>
          <w:lang w:val="es-ES_tradnl"/>
        </w:rPr>
        <w:t>Calendario oficia</w:t>
      </w:r>
      <w:r w:rsidR="00CB7E9A" w:rsidRPr="00B542F5">
        <w:rPr>
          <w:rFonts w:cs="Arial"/>
          <w:lang w:val="es-ES_tradnl"/>
        </w:rPr>
        <w:t>l en Materia de Transparencia, Acceso a la Información Pública y Protección de Datos Personales del Estado de México y Municipios, así como de labores del Instituto</w:t>
      </w:r>
      <w:r w:rsidR="00802818" w:rsidRPr="00B542F5">
        <w:rPr>
          <w:rFonts w:cs="Arial"/>
          <w:lang w:val="es-ES_tradnl"/>
        </w:rPr>
        <w:t>, de la forma siguiente:</w:t>
      </w:r>
    </w:p>
    <w:p w14:paraId="7EBFAA77" w14:textId="77777777" w:rsidR="00802818" w:rsidRPr="00B542F5" w:rsidRDefault="00802818" w:rsidP="00B542F5">
      <w:pPr>
        <w:rPr>
          <w:rFonts w:cs="Arial"/>
          <w:lang w:val="es-ES_tradnl"/>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2126"/>
        <w:gridCol w:w="1559"/>
      </w:tblGrid>
      <w:tr w:rsidR="00B542F5" w:rsidRPr="00B542F5" w14:paraId="14DEBBAC" w14:textId="77777777" w:rsidTr="004F64C1">
        <w:trPr>
          <w:jc w:val="center"/>
        </w:trPr>
        <w:tc>
          <w:tcPr>
            <w:tcW w:w="2977" w:type="dxa"/>
            <w:shd w:val="clear" w:color="auto" w:fill="auto"/>
          </w:tcPr>
          <w:p w14:paraId="19FB945D" w14:textId="77777777" w:rsidR="00802818" w:rsidRPr="00B542F5" w:rsidRDefault="00802818" w:rsidP="00B542F5">
            <w:pPr>
              <w:tabs>
                <w:tab w:val="left" w:pos="4667"/>
              </w:tabs>
              <w:spacing w:line="240" w:lineRule="auto"/>
              <w:ind w:right="567"/>
              <w:jc w:val="center"/>
              <w:rPr>
                <w:rFonts w:cs="Tahoma"/>
                <w:b/>
                <w:bCs/>
                <w:lang w:val="es-ES"/>
              </w:rPr>
            </w:pPr>
            <w:r w:rsidRPr="00B542F5">
              <w:rPr>
                <w:rFonts w:cs="Tahoma"/>
                <w:b/>
                <w:bCs/>
                <w:lang w:val="es-ES"/>
              </w:rPr>
              <w:t>Recurso de revisión (Folio de solicitud)</w:t>
            </w:r>
          </w:p>
        </w:tc>
        <w:tc>
          <w:tcPr>
            <w:tcW w:w="1276" w:type="dxa"/>
            <w:shd w:val="clear" w:color="auto" w:fill="auto"/>
          </w:tcPr>
          <w:p w14:paraId="63777472" w14:textId="77777777" w:rsidR="00802818" w:rsidRPr="00B542F5" w:rsidRDefault="00802818" w:rsidP="00B542F5">
            <w:pPr>
              <w:tabs>
                <w:tab w:val="left" w:pos="4667"/>
              </w:tabs>
              <w:spacing w:line="240" w:lineRule="auto"/>
              <w:jc w:val="center"/>
              <w:rPr>
                <w:rFonts w:cs="Tahoma"/>
                <w:b/>
                <w:bCs/>
                <w:lang w:val="es-ES"/>
              </w:rPr>
            </w:pPr>
            <w:r w:rsidRPr="00B542F5">
              <w:rPr>
                <w:rFonts w:cs="Tahoma"/>
                <w:b/>
                <w:bCs/>
                <w:lang w:val="es-ES"/>
              </w:rPr>
              <w:t>Fecha de respuesta</w:t>
            </w:r>
          </w:p>
        </w:tc>
        <w:tc>
          <w:tcPr>
            <w:tcW w:w="2126" w:type="dxa"/>
            <w:shd w:val="clear" w:color="auto" w:fill="auto"/>
          </w:tcPr>
          <w:p w14:paraId="78BB303F" w14:textId="77777777" w:rsidR="00802818" w:rsidRPr="00B542F5" w:rsidRDefault="00802818" w:rsidP="00B542F5">
            <w:pPr>
              <w:tabs>
                <w:tab w:val="left" w:pos="4667"/>
              </w:tabs>
              <w:spacing w:line="240" w:lineRule="auto"/>
              <w:jc w:val="center"/>
              <w:rPr>
                <w:rFonts w:cs="Tahoma"/>
                <w:b/>
                <w:bCs/>
                <w:lang w:val="es-ES"/>
              </w:rPr>
            </w:pPr>
            <w:r w:rsidRPr="00B542F5">
              <w:rPr>
                <w:rFonts w:cs="Tahoma"/>
                <w:b/>
                <w:bCs/>
                <w:lang w:val="es-ES"/>
              </w:rPr>
              <w:t>Plazo</w:t>
            </w:r>
          </w:p>
        </w:tc>
        <w:tc>
          <w:tcPr>
            <w:tcW w:w="1559" w:type="dxa"/>
            <w:shd w:val="clear" w:color="auto" w:fill="auto"/>
          </w:tcPr>
          <w:p w14:paraId="4036E43D" w14:textId="77777777" w:rsidR="00802818" w:rsidRPr="00B542F5" w:rsidRDefault="00802818" w:rsidP="00B542F5">
            <w:pPr>
              <w:tabs>
                <w:tab w:val="left" w:pos="4667"/>
              </w:tabs>
              <w:spacing w:line="240" w:lineRule="auto"/>
              <w:jc w:val="center"/>
              <w:rPr>
                <w:rFonts w:cs="Tahoma"/>
                <w:b/>
                <w:bCs/>
                <w:lang w:val="es-ES"/>
              </w:rPr>
            </w:pPr>
            <w:r w:rsidRPr="00B542F5">
              <w:rPr>
                <w:rFonts w:cs="Tahoma"/>
                <w:b/>
                <w:bCs/>
                <w:lang w:val="es-ES"/>
              </w:rPr>
              <w:t>Fecha de impugnación</w:t>
            </w:r>
          </w:p>
        </w:tc>
      </w:tr>
      <w:tr w:rsidR="00B542F5" w:rsidRPr="00B542F5" w14:paraId="140DDC38" w14:textId="77777777" w:rsidTr="004F64C1">
        <w:trPr>
          <w:jc w:val="center"/>
        </w:trPr>
        <w:tc>
          <w:tcPr>
            <w:tcW w:w="2977" w:type="dxa"/>
            <w:shd w:val="clear" w:color="auto" w:fill="auto"/>
          </w:tcPr>
          <w:p w14:paraId="3FD28236" w14:textId="77777777" w:rsidR="00802818" w:rsidRPr="00B542F5" w:rsidRDefault="00802818" w:rsidP="00B542F5">
            <w:pPr>
              <w:tabs>
                <w:tab w:val="left" w:pos="4667"/>
              </w:tabs>
              <w:spacing w:line="240" w:lineRule="auto"/>
              <w:ind w:right="-108"/>
              <w:rPr>
                <w:rFonts w:cs="Tahoma"/>
                <w:b/>
                <w:bCs/>
                <w:szCs w:val="22"/>
                <w:lang w:val="es-ES"/>
              </w:rPr>
            </w:pPr>
            <w:r w:rsidRPr="00B542F5">
              <w:rPr>
                <w:rFonts w:cs="Tahoma"/>
                <w:b/>
                <w:bCs/>
                <w:szCs w:val="22"/>
                <w:lang w:val="es-ES"/>
              </w:rPr>
              <w:lastRenderedPageBreak/>
              <w:t>04367/INFOEM/IP/RR/2024</w:t>
            </w:r>
          </w:p>
          <w:p w14:paraId="09DA2B76" w14:textId="77777777" w:rsidR="00802818" w:rsidRPr="00B542F5" w:rsidRDefault="00802818" w:rsidP="00B542F5">
            <w:pPr>
              <w:tabs>
                <w:tab w:val="left" w:pos="4667"/>
              </w:tabs>
              <w:spacing w:line="240" w:lineRule="auto"/>
              <w:ind w:right="-108"/>
              <w:rPr>
                <w:rFonts w:cs="Tahoma"/>
                <w:b/>
                <w:bCs/>
                <w:sz w:val="18"/>
                <w:szCs w:val="18"/>
                <w:lang w:val="es-ES"/>
              </w:rPr>
            </w:pPr>
            <w:r w:rsidRPr="00B542F5">
              <w:rPr>
                <w:rFonts w:cs="Tahoma"/>
                <w:b/>
                <w:bCs/>
                <w:sz w:val="18"/>
                <w:szCs w:val="18"/>
                <w:lang w:val="es-ES"/>
              </w:rPr>
              <w:t>(00017/DIFLAPAZ/IP/2024)</w:t>
            </w:r>
          </w:p>
        </w:tc>
        <w:tc>
          <w:tcPr>
            <w:tcW w:w="1276" w:type="dxa"/>
            <w:shd w:val="clear" w:color="auto" w:fill="auto"/>
          </w:tcPr>
          <w:p w14:paraId="11C1F92E"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3-07-2024</w:t>
            </w:r>
          </w:p>
        </w:tc>
        <w:tc>
          <w:tcPr>
            <w:tcW w:w="2126" w:type="dxa"/>
            <w:shd w:val="clear" w:color="auto" w:fill="auto"/>
          </w:tcPr>
          <w:p w14:paraId="59810CBC" w14:textId="77777777" w:rsidR="00802818" w:rsidRPr="00B542F5" w:rsidRDefault="00802818" w:rsidP="00B542F5">
            <w:pPr>
              <w:tabs>
                <w:tab w:val="left" w:pos="4667"/>
              </w:tabs>
              <w:spacing w:line="240" w:lineRule="auto"/>
              <w:jc w:val="center"/>
              <w:rPr>
                <w:rFonts w:cs="Tahoma"/>
                <w:bCs/>
                <w:sz w:val="18"/>
                <w:szCs w:val="18"/>
                <w:lang w:val="es-ES"/>
              </w:rPr>
            </w:pPr>
            <w:r w:rsidRPr="00B542F5">
              <w:rPr>
                <w:rFonts w:cs="Tahoma"/>
                <w:bCs/>
                <w:sz w:val="18"/>
                <w:szCs w:val="18"/>
                <w:lang w:val="es-ES"/>
              </w:rPr>
              <w:t>4-07-2024 al 07-08-2024</w:t>
            </w:r>
          </w:p>
        </w:tc>
        <w:tc>
          <w:tcPr>
            <w:tcW w:w="1559" w:type="dxa"/>
            <w:shd w:val="clear" w:color="auto" w:fill="auto"/>
          </w:tcPr>
          <w:p w14:paraId="46D27CE3"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10-07-2024</w:t>
            </w:r>
          </w:p>
        </w:tc>
      </w:tr>
      <w:tr w:rsidR="00B542F5" w:rsidRPr="00B542F5" w14:paraId="72237D1A" w14:textId="77777777" w:rsidTr="004F64C1">
        <w:trPr>
          <w:jc w:val="center"/>
        </w:trPr>
        <w:tc>
          <w:tcPr>
            <w:tcW w:w="2977" w:type="dxa"/>
            <w:shd w:val="clear" w:color="auto" w:fill="auto"/>
          </w:tcPr>
          <w:p w14:paraId="72C61C51" w14:textId="77777777" w:rsidR="00802818" w:rsidRPr="00B542F5" w:rsidRDefault="00802818" w:rsidP="00B542F5">
            <w:pPr>
              <w:tabs>
                <w:tab w:val="left" w:pos="4667"/>
              </w:tabs>
              <w:spacing w:line="240" w:lineRule="auto"/>
              <w:ind w:right="34"/>
              <w:rPr>
                <w:rFonts w:cs="Tahoma"/>
                <w:b/>
                <w:bCs/>
                <w:szCs w:val="22"/>
                <w:lang w:val="es-ES"/>
              </w:rPr>
            </w:pPr>
            <w:r w:rsidRPr="00B542F5">
              <w:rPr>
                <w:rFonts w:cs="Tahoma"/>
                <w:b/>
                <w:bCs/>
                <w:szCs w:val="22"/>
                <w:lang w:val="es-ES"/>
              </w:rPr>
              <w:t>04368/INFOEM/IP/RR/2024</w:t>
            </w:r>
          </w:p>
          <w:p w14:paraId="353956AC" w14:textId="77777777" w:rsidR="00802818" w:rsidRPr="00B542F5" w:rsidRDefault="00802818"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(00018/DIFLAPAZ/IP/2024)</w:t>
            </w:r>
          </w:p>
        </w:tc>
        <w:tc>
          <w:tcPr>
            <w:tcW w:w="1276" w:type="dxa"/>
            <w:shd w:val="clear" w:color="auto" w:fill="auto"/>
          </w:tcPr>
          <w:p w14:paraId="73BED913"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3-07-2024</w:t>
            </w:r>
          </w:p>
        </w:tc>
        <w:tc>
          <w:tcPr>
            <w:tcW w:w="2126" w:type="dxa"/>
            <w:shd w:val="clear" w:color="auto" w:fill="auto"/>
          </w:tcPr>
          <w:p w14:paraId="7B9AB0E0"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4-07-2024 al 07-08-2024</w:t>
            </w:r>
          </w:p>
        </w:tc>
        <w:tc>
          <w:tcPr>
            <w:tcW w:w="1559" w:type="dxa"/>
            <w:shd w:val="clear" w:color="auto" w:fill="auto"/>
          </w:tcPr>
          <w:p w14:paraId="78806EB1"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10-07-2024</w:t>
            </w:r>
          </w:p>
        </w:tc>
      </w:tr>
      <w:tr w:rsidR="00802818" w:rsidRPr="00B542F5" w14:paraId="4C9794A7" w14:textId="77777777" w:rsidTr="004F64C1">
        <w:trPr>
          <w:jc w:val="center"/>
        </w:trPr>
        <w:tc>
          <w:tcPr>
            <w:tcW w:w="2977" w:type="dxa"/>
            <w:shd w:val="clear" w:color="auto" w:fill="auto"/>
          </w:tcPr>
          <w:p w14:paraId="56833193" w14:textId="77777777" w:rsidR="00802818" w:rsidRPr="00B542F5" w:rsidRDefault="00802818" w:rsidP="00B542F5">
            <w:pPr>
              <w:tabs>
                <w:tab w:val="left" w:pos="4667"/>
              </w:tabs>
              <w:spacing w:line="240" w:lineRule="auto"/>
              <w:ind w:right="34"/>
              <w:rPr>
                <w:rFonts w:cs="Tahoma"/>
                <w:b/>
                <w:bCs/>
                <w:szCs w:val="22"/>
                <w:lang w:val="es-ES"/>
              </w:rPr>
            </w:pPr>
            <w:r w:rsidRPr="00B542F5">
              <w:rPr>
                <w:rFonts w:cs="Tahoma"/>
                <w:b/>
                <w:bCs/>
                <w:szCs w:val="22"/>
                <w:lang w:val="es-ES"/>
              </w:rPr>
              <w:t>04369/INFOEM/IP/RR/2024</w:t>
            </w:r>
          </w:p>
          <w:p w14:paraId="0211BA3C" w14:textId="77777777" w:rsidR="00802818" w:rsidRPr="00B542F5" w:rsidRDefault="00802818" w:rsidP="00B542F5">
            <w:pPr>
              <w:tabs>
                <w:tab w:val="left" w:pos="4667"/>
              </w:tabs>
              <w:spacing w:line="240" w:lineRule="auto"/>
              <w:ind w:right="34"/>
              <w:rPr>
                <w:rFonts w:cs="Tahoma"/>
                <w:b/>
                <w:bCs/>
                <w:sz w:val="18"/>
                <w:szCs w:val="18"/>
                <w:lang w:val="es-ES"/>
              </w:rPr>
            </w:pPr>
            <w:r w:rsidRPr="00B542F5">
              <w:rPr>
                <w:rFonts w:cs="Tahoma"/>
                <w:b/>
                <w:bCs/>
                <w:sz w:val="18"/>
                <w:szCs w:val="18"/>
                <w:lang w:val="es-ES"/>
              </w:rPr>
              <w:t>(00020/DIFLAPAZ/IP/2024)</w:t>
            </w:r>
          </w:p>
        </w:tc>
        <w:tc>
          <w:tcPr>
            <w:tcW w:w="1276" w:type="dxa"/>
            <w:shd w:val="clear" w:color="auto" w:fill="auto"/>
          </w:tcPr>
          <w:p w14:paraId="7D223D80"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4-07-2024</w:t>
            </w:r>
          </w:p>
        </w:tc>
        <w:tc>
          <w:tcPr>
            <w:tcW w:w="2126" w:type="dxa"/>
            <w:shd w:val="clear" w:color="auto" w:fill="auto"/>
          </w:tcPr>
          <w:p w14:paraId="259E5010"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5-07-2024 al 08-08-2024</w:t>
            </w:r>
          </w:p>
        </w:tc>
        <w:tc>
          <w:tcPr>
            <w:tcW w:w="1559" w:type="dxa"/>
            <w:shd w:val="clear" w:color="auto" w:fill="auto"/>
          </w:tcPr>
          <w:p w14:paraId="45724A42" w14:textId="77777777" w:rsidR="00802818" w:rsidRPr="00B542F5" w:rsidRDefault="00802818" w:rsidP="00B542F5">
            <w:pPr>
              <w:tabs>
                <w:tab w:val="left" w:pos="4667"/>
              </w:tabs>
              <w:spacing w:line="240" w:lineRule="auto"/>
              <w:rPr>
                <w:rFonts w:cs="Tahoma"/>
                <w:bCs/>
                <w:sz w:val="18"/>
                <w:szCs w:val="18"/>
                <w:lang w:val="es-ES"/>
              </w:rPr>
            </w:pPr>
            <w:r w:rsidRPr="00B542F5">
              <w:rPr>
                <w:rFonts w:cs="Tahoma"/>
                <w:bCs/>
                <w:sz w:val="18"/>
                <w:szCs w:val="18"/>
                <w:lang w:val="es-ES"/>
              </w:rPr>
              <w:t>10-07-2024</w:t>
            </w:r>
          </w:p>
        </w:tc>
      </w:tr>
    </w:tbl>
    <w:p w14:paraId="6E2E99DD" w14:textId="77777777" w:rsidR="00D91CB4" w:rsidRPr="00B542F5" w:rsidRDefault="00D91CB4" w:rsidP="00B542F5">
      <w:pPr>
        <w:rPr>
          <w:rFonts w:eastAsia="Palatino Linotype" w:cs="Palatino Linotype"/>
        </w:rPr>
      </w:pPr>
    </w:p>
    <w:p w14:paraId="0CD1B344" w14:textId="77777777" w:rsidR="00A53315" w:rsidRPr="00B542F5" w:rsidRDefault="00BA55A8" w:rsidP="00B542F5">
      <w:pPr>
        <w:pStyle w:val="Ttulo3"/>
        <w:rPr>
          <w:rFonts w:eastAsia="Calibri"/>
          <w:lang w:eastAsia="es-ES_tradnl"/>
        </w:rPr>
      </w:pPr>
      <w:bookmarkStart w:id="23" w:name="_Toc178005142"/>
      <w:r w:rsidRPr="00B542F5">
        <w:rPr>
          <w:rFonts w:eastAsia="Calibri"/>
          <w:lang w:eastAsia="es-ES_tradnl"/>
        </w:rPr>
        <w:t>d)</w:t>
      </w:r>
      <w:r w:rsidR="00D91CB4" w:rsidRPr="00B542F5">
        <w:rPr>
          <w:rFonts w:eastAsia="Calibri"/>
          <w:lang w:eastAsia="es-ES_tradnl"/>
        </w:rPr>
        <w:t xml:space="preserve"> </w:t>
      </w:r>
      <w:r w:rsidRPr="00B542F5">
        <w:rPr>
          <w:rFonts w:eastAsia="Calibri"/>
          <w:lang w:eastAsia="es-ES_tradnl"/>
        </w:rPr>
        <w:t>Interés legítimo</w:t>
      </w:r>
      <w:bookmarkEnd w:id="23"/>
    </w:p>
    <w:p w14:paraId="63D6F478" w14:textId="77777777" w:rsidR="00BA55A8" w:rsidRPr="00B542F5" w:rsidRDefault="00BA55A8" w:rsidP="00B542F5">
      <w:r w:rsidRPr="00B542F5">
        <w:rPr>
          <w:rFonts w:cs="Arial"/>
        </w:rPr>
        <w:t>Resulta procedente la interposición de</w:t>
      </w:r>
      <w:r w:rsidR="00802818" w:rsidRPr="00B542F5">
        <w:rPr>
          <w:rFonts w:cs="Arial"/>
        </w:rPr>
        <w:t xml:space="preserve"> </w:t>
      </w:r>
      <w:r w:rsidRPr="00B542F5">
        <w:rPr>
          <w:rFonts w:cs="Arial"/>
        </w:rPr>
        <w:t>l</w:t>
      </w:r>
      <w:r w:rsidR="00802818" w:rsidRPr="00B542F5">
        <w:rPr>
          <w:rFonts w:cs="Arial"/>
        </w:rPr>
        <w:t>os</w:t>
      </w:r>
      <w:r w:rsidRPr="00B542F5">
        <w:rPr>
          <w:rFonts w:cs="Arial"/>
        </w:rPr>
        <w:t xml:space="preserve"> recurso</w:t>
      </w:r>
      <w:r w:rsidR="00802818" w:rsidRPr="00B542F5">
        <w:rPr>
          <w:rFonts w:cs="Arial"/>
        </w:rPr>
        <w:t>s</w:t>
      </w:r>
      <w:r w:rsidRPr="00B542F5">
        <w:rPr>
          <w:rFonts w:cs="Arial"/>
        </w:rPr>
        <w:t xml:space="preserve"> de revisión, ya que </w:t>
      </w:r>
      <w:r w:rsidRPr="00B542F5">
        <w:rPr>
          <w:rFonts w:eastAsia="Calibri" w:cs="Tahoma"/>
          <w:szCs w:val="22"/>
          <w:lang w:eastAsia="es-MX"/>
        </w:rPr>
        <w:t xml:space="preserve">se actualiza </w:t>
      </w:r>
      <w:r w:rsidR="00EF3B23" w:rsidRPr="00B542F5">
        <w:rPr>
          <w:rFonts w:eastAsia="Calibri" w:cs="Tahoma"/>
          <w:szCs w:val="22"/>
          <w:lang w:eastAsia="es-MX"/>
        </w:rPr>
        <w:t xml:space="preserve">en cada uno </w:t>
      </w:r>
      <w:r w:rsidRPr="00B542F5">
        <w:rPr>
          <w:rFonts w:eastAsia="Calibri" w:cs="Tahoma"/>
          <w:szCs w:val="22"/>
          <w:lang w:eastAsia="es-MX"/>
        </w:rPr>
        <w:t xml:space="preserve">la causal de procedencia señalada en el artículo 179, fracción </w:t>
      </w:r>
      <w:r w:rsidR="00802818" w:rsidRPr="00B542F5">
        <w:rPr>
          <w:rFonts w:eastAsia="Calibri" w:cs="Tahoma"/>
          <w:szCs w:val="22"/>
          <w:lang w:eastAsia="es-MX"/>
        </w:rPr>
        <w:t>I</w:t>
      </w:r>
      <w:r w:rsidRPr="00B542F5">
        <w:rPr>
          <w:rFonts w:cs="Arial"/>
        </w:rPr>
        <w:t xml:space="preserve"> de la </w:t>
      </w:r>
      <w:r w:rsidRPr="00B542F5">
        <w:t>Ley de Transparencia y Acceso a la Información Pública del Estado de México y Municipios.</w:t>
      </w:r>
    </w:p>
    <w:p w14:paraId="486D8559" w14:textId="77777777" w:rsidR="00362A11" w:rsidRPr="00B542F5" w:rsidRDefault="00362A11" w:rsidP="00B542F5"/>
    <w:p w14:paraId="2CA1746F" w14:textId="77777777" w:rsidR="00BA55A8" w:rsidRPr="00B542F5" w:rsidRDefault="00362A11" w:rsidP="00B542F5">
      <w:pPr>
        <w:pStyle w:val="Ttulo3"/>
      </w:pPr>
      <w:bookmarkStart w:id="24" w:name="_Toc178005143"/>
      <w:r w:rsidRPr="00B542F5">
        <w:t>e) Requisitos formales para la interposición del recurso</w:t>
      </w:r>
      <w:bookmarkEnd w:id="24"/>
    </w:p>
    <w:p w14:paraId="48FC9CA4" w14:textId="77777777" w:rsidR="00BA55A8" w:rsidRPr="00B542F5" w:rsidRDefault="00BA55A8" w:rsidP="00B542F5">
      <w:pPr>
        <w:rPr>
          <w:rFonts w:cs="Arial"/>
        </w:rPr>
      </w:pPr>
      <w:r w:rsidRPr="00B542F5">
        <w:rPr>
          <w:rFonts w:cs="Arial"/>
          <w:b/>
          <w:bCs/>
        </w:rPr>
        <w:t xml:space="preserve">LA PARTE RECURRENTE </w:t>
      </w:r>
      <w:r w:rsidRPr="00B542F5">
        <w:rPr>
          <w:rFonts w:cs="Arial"/>
        </w:rPr>
        <w:t>acreditó todos y cada uno de los elementos formales exigidos por el artículo 180 de la misma normatividad.</w:t>
      </w:r>
    </w:p>
    <w:p w14:paraId="1E122303" w14:textId="77777777" w:rsidR="005F5301" w:rsidRPr="00B542F5" w:rsidRDefault="005F5301" w:rsidP="00B542F5"/>
    <w:p w14:paraId="38D5DEFD" w14:textId="77777777" w:rsidR="005F5301" w:rsidRPr="00B542F5" w:rsidRDefault="005F5301" w:rsidP="00B542F5">
      <w:pPr>
        <w:rPr>
          <w:lang w:val="es-ES"/>
        </w:rPr>
      </w:pPr>
      <w:r w:rsidRPr="00B542F5">
        <w:rPr>
          <w:lang w:val="es-ES"/>
        </w:rPr>
        <w:t xml:space="preserve">Es importante mencionar que, de la revisión del expediente electrónico del </w:t>
      </w:r>
      <w:r w:rsidRPr="00B542F5">
        <w:rPr>
          <w:bCs/>
          <w:lang w:val="es-ES"/>
        </w:rPr>
        <w:t>SAIMEX,</w:t>
      </w:r>
      <w:r w:rsidRPr="00B542F5">
        <w:rPr>
          <w:lang w:val="es-ES"/>
        </w:rPr>
        <w:t xml:space="preserve"> se observa que </w:t>
      </w:r>
      <w:r w:rsidRPr="00B542F5">
        <w:rPr>
          <w:b/>
          <w:bCs/>
          <w:lang w:val="es-ES"/>
        </w:rPr>
        <w:t>LA PARTE RECURRENTE</w:t>
      </w:r>
      <w:r w:rsidRPr="00B542F5">
        <w:rPr>
          <w:lang w:val="es-ES"/>
        </w:rPr>
        <w:t xml:space="preserve"> no proporcionó su nombre para ser identificado, lo que en estricto sentido provoca que no se colmen los requisitos establecidos en el artículo 180 de la Ley de Transparencia; sin embargo, el artículo 15 de </w:t>
      </w:r>
      <w:r w:rsidRPr="00B542F5">
        <w:rPr>
          <w:lang w:val="es-ES" w:eastAsia="es-MX"/>
        </w:rPr>
        <w:t xml:space="preserve">Ley de Transparencia y Acceso a la </w:t>
      </w:r>
      <w:r w:rsidRPr="00B542F5">
        <w:rPr>
          <w:lang w:val="es-ES"/>
        </w:rPr>
        <w:t>Información</w:t>
      </w:r>
      <w:r w:rsidRPr="00B542F5">
        <w:rPr>
          <w:lang w:val="es-ES" w:eastAsia="es-MX"/>
        </w:rPr>
        <w:t xml:space="preserve"> Pública del Estado de México y Municipios </w:t>
      </w:r>
      <w:r w:rsidRPr="00B542F5">
        <w:rPr>
          <w:iCs/>
          <w:lang w:val="es-ES"/>
        </w:rPr>
        <w:t xml:space="preserve">prevé que </w:t>
      </w:r>
      <w:r w:rsidRPr="00B542F5">
        <w:rPr>
          <w:lang w:val="es-ES"/>
        </w:rPr>
        <w:t xml:space="preserve">toda persona tendrá acceso a la información sin necesidad de acreditar interés alguno o justificar su utilización, de lo que se infiere que </w:t>
      </w:r>
      <w:r w:rsidRPr="00B542F5">
        <w:rPr>
          <w:b/>
          <w:u w:val="single"/>
          <w:lang w:val="es-ES"/>
        </w:rPr>
        <w:t xml:space="preserve">el nombre no es un requisito </w:t>
      </w:r>
      <w:r w:rsidRPr="00B542F5">
        <w:rPr>
          <w:b/>
          <w:iCs/>
          <w:u w:val="single"/>
          <w:lang w:val="es-ES"/>
        </w:rPr>
        <w:t>indispensable</w:t>
      </w:r>
      <w:r w:rsidRPr="00B542F5">
        <w:rPr>
          <w:lang w:val="es-ES"/>
        </w:rPr>
        <w:t xml:space="preserve"> para que las y los ciudadanos ejerzan el derecho de acceso a la información pública. </w:t>
      </w:r>
    </w:p>
    <w:p w14:paraId="7FD872E3" w14:textId="77777777" w:rsidR="005F5301" w:rsidRPr="00B542F5" w:rsidRDefault="005F5301" w:rsidP="00B542F5">
      <w:pPr>
        <w:rPr>
          <w:lang w:val="es-ES"/>
        </w:rPr>
      </w:pPr>
    </w:p>
    <w:p w14:paraId="2DBC6CA5" w14:textId="77777777" w:rsidR="005F5301" w:rsidRPr="00B542F5" w:rsidRDefault="005F5301" w:rsidP="00B542F5">
      <w:pPr>
        <w:rPr>
          <w:lang w:val="es-ES"/>
        </w:rPr>
      </w:pPr>
      <w:r w:rsidRPr="00B542F5">
        <w:rPr>
          <w:lang w:val="es-ES"/>
        </w:rPr>
        <w:t xml:space="preserve">Asimismo, la Ley de la materia prevé en su artículo 155, párrafo segundo la posibilidad de que las solicitudes de información sean anónimas, al utilizar un nombre incompleto o, </w:t>
      </w:r>
      <w:r w:rsidRPr="00B542F5">
        <w:rPr>
          <w:lang w:val="es-ES"/>
        </w:rPr>
        <w:lastRenderedPageBreak/>
        <w:t>inclusive un seudónimo.</w:t>
      </w:r>
      <w:r w:rsidR="00057B2D" w:rsidRPr="00B542F5">
        <w:rPr>
          <w:lang w:val="es-ES"/>
        </w:rPr>
        <w:t xml:space="preserve"> </w:t>
      </w:r>
      <w:r w:rsidRPr="00B542F5">
        <w:rPr>
          <w:lang w:val="es-ES"/>
        </w:rPr>
        <w:t xml:space="preserve">En adición a lo anterior, el propio artículo 180, en su último párrafo, establece que cuando el recurso de revisión se interponga de manera electrónica no será indispensable que contenga </w:t>
      </w:r>
      <w:r w:rsidR="00057B2D" w:rsidRPr="00B542F5">
        <w:rPr>
          <w:lang w:val="es-ES"/>
        </w:rPr>
        <w:t>algunos</w:t>
      </w:r>
      <w:r w:rsidRPr="00B542F5">
        <w:rPr>
          <w:lang w:val="es-ES"/>
        </w:rPr>
        <w:t xml:space="preserve"> requisitos, entre ellos, el nombre de</w:t>
      </w:r>
      <w:r w:rsidR="00057B2D" w:rsidRPr="00B542F5">
        <w:rPr>
          <w:lang w:val="es-ES"/>
        </w:rPr>
        <w:t xml:space="preserve"> </w:t>
      </w:r>
      <w:r w:rsidR="00057B2D" w:rsidRPr="00B542F5">
        <w:rPr>
          <w:b/>
          <w:bCs/>
          <w:lang w:val="es-ES"/>
        </w:rPr>
        <w:t>LA PARTE RECURRENTE</w:t>
      </w:r>
      <w:r w:rsidRPr="00B542F5">
        <w:rPr>
          <w:b/>
          <w:lang w:val="es-ES"/>
        </w:rPr>
        <w:t>;</w:t>
      </w:r>
      <w:r w:rsidRPr="00B542F5">
        <w:rPr>
          <w:lang w:val="es-ES"/>
        </w:rPr>
        <w:t xml:space="preserve"> por lo que, en el presente caso, al haber sido presentado el recurso de revisión vía </w:t>
      </w:r>
      <w:r w:rsidRPr="00B542F5">
        <w:rPr>
          <w:bCs/>
          <w:lang w:val="es-ES"/>
        </w:rPr>
        <w:t>SAIMEX</w:t>
      </w:r>
      <w:r w:rsidRPr="00B542F5">
        <w:rPr>
          <w:lang w:val="es-ES"/>
        </w:rPr>
        <w:t>, dicho requisito resulta innecesario.</w:t>
      </w:r>
    </w:p>
    <w:p w14:paraId="30A0CB49" w14:textId="77777777" w:rsidR="00575400" w:rsidRPr="00B542F5" w:rsidRDefault="00575400" w:rsidP="00B542F5"/>
    <w:p w14:paraId="23A38517" w14:textId="77777777" w:rsidR="00575400" w:rsidRPr="00B542F5" w:rsidRDefault="00575400" w:rsidP="00B542F5">
      <w:pPr>
        <w:pStyle w:val="Ttulo3"/>
      </w:pPr>
      <w:bookmarkStart w:id="25" w:name="_Toc178005144"/>
      <w:r w:rsidRPr="00B542F5">
        <w:t>f) Acumulación de los Recursos de Revisión</w:t>
      </w:r>
      <w:bookmarkEnd w:id="25"/>
    </w:p>
    <w:p w14:paraId="53358777" w14:textId="77777777" w:rsidR="00575400" w:rsidRPr="00B542F5" w:rsidRDefault="00575400" w:rsidP="00B542F5">
      <w:r w:rsidRPr="00B542F5">
        <w:rPr>
          <w:lang w:val="es-ES_tradnl"/>
        </w:rPr>
        <w:t xml:space="preserve">De las constancias que obran en los expedientes acumulados, se advierte que los recursos de revisión </w:t>
      </w:r>
      <w:r w:rsidR="00EF3B23" w:rsidRPr="00B542F5">
        <w:rPr>
          <w:rFonts w:cs="Arial"/>
          <w:b/>
          <w:bCs/>
        </w:rPr>
        <w:t xml:space="preserve">04367/INFOEM/IP/RR/2024, 04368/INFOEM/IP/RR/2024 y 04369/INFOEM/IP/RR/2024 </w:t>
      </w:r>
      <w:r w:rsidRPr="00B542F5">
        <w:rPr>
          <w:lang w:val="es-ES_tradnl"/>
        </w:rPr>
        <w:t xml:space="preserve">fueron presentados por </w:t>
      </w:r>
      <w:r w:rsidR="00CD0B92" w:rsidRPr="00B542F5">
        <w:rPr>
          <w:lang w:val="es-ES_tradnl"/>
        </w:rPr>
        <w:t>la</w:t>
      </w:r>
      <w:r w:rsidRPr="00B542F5">
        <w:rPr>
          <w:lang w:val="es-ES_tradnl"/>
        </w:rPr>
        <w:t xml:space="preserve"> mism</w:t>
      </w:r>
      <w:r w:rsidR="00CD0B92" w:rsidRPr="00B542F5">
        <w:rPr>
          <w:lang w:val="es-ES_tradnl"/>
        </w:rPr>
        <w:t>a</w:t>
      </w:r>
      <w:r w:rsidRPr="00B542F5">
        <w:rPr>
          <w:lang w:val="es-ES_tradnl"/>
        </w:rPr>
        <w:t xml:space="preserve"> </w:t>
      </w:r>
      <w:r w:rsidR="00CD0B92" w:rsidRPr="00B542F5">
        <w:rPr>
          <w:b/>
          <w:lang w:val="es-ES_tradnl"/>
        </w:rPr>
        <w:t>PARTE RECURRENTE</w:t>
      </w:r>
      <w:r w:rsidRPr="00B542F5">
        <w:rPr>
          <w:lang w:val="es-ES_tradnl"/>
        </w:rPr>
        <w:t xml:space="preserve"> respecto de actos u omisiones</w:t>
      </w:r>
      <w:r w:rsidR="00CD0B92" w:rsidRPr="00B542F5">
        <w:rPr>
          <w:lang w:val="es-ES_tradnl"/>
        </w:rPr>
        <w:t xml:space="preserve"> similares, realizados por el</w:t>
      </w:r>
      <w:r w:rsidRPr="00B542F5">
        <w:rPr>
          <w:lang w:val="es-ES_tradnl"/>
        </w:rPr>
        <w:t xml:space="preserve"> mismo </w:t>
      </w:r>
      <w:r w:rsidRPr="00B542F5">
        <w:rPr>
          <w:b/>
          <w:lang w:val="es-ES_tradnl"/>
        </w:rPr>
        <w:t>SUJETO OBLIGADO</w:t>
      </w:r>
      <w:r w:rsidRPr="00B542F5">
        <w:rPr>
          <w:lang w:val="es-ES_tradnl"/>
        </w:rPr>
        <w:t>, razón por la cual</w:t>
      </w:r>
      <w:r w:rsidR="00CD0B92" w:rsidRPr="00B542F5">
        <w:rPr>
          <w:lang w:val="es-ES_tradnl"/>
        </w:rPr>
        <w:t xml:space="preserve">, con la finalidad de evitar la emisión de resoluciones contradictorias, </w:t>
      </w:r>
      <w:r w:rsidRPr="00B542F5">
        <w:rPr>
          <w:lang w:val="es-ES_tradnl"/>
        </w:rPr>
        <w:t xml:space="preserve">este Órgano Garante realizó la acumulación respectiva, de conformidad con lo dispuesto en el artículo 18 del </w:t>
      </w:r>
      <w:r w:rsidRPr="00B542F5">
        <w:rPr>
          <w:lang w:val="es-ES"/>
        </w:rPr>
        <w:t xml:space="preserve">Código de Procedimientos Administrativos del Estado de México, de aplicación supletoria en términos del </w:t>
      </w:r>
      <w:r w:rsidRPr="00B542F5">
        <w:rPr>
          <w:lang w:val="es-ES_tradnl"/>
        </w:rPr>
        <w:t>artículo 195 de la Ley de Transparencia y Acceso a la Información Pública del Estado de México y Municipios en vigor</w:t>
      </w:r>
      <w:r w:rsidR="00CD0B92" w:rsidRPr="00B542F5">
        <w:rPr>
          <w:lang w:val="es-ES_tradnl"/>
        </w:rPr>
        <w:t>.</w:t>
      </w:r>
    </w:p>
    <w:p w14:paraId="479ABE57" w14:textId="77777777" w:rsidR="00C461EC" w:rsidRPr="00B542F5" w:rsidRDefault="00C461EC" w:rsidP="00B542F5">
      <w:pPr>
        <w:ind w:left="-57"/>
        <w:rPr>
          <w:bCs/>
          <w:lang w:val="es-ES_tradnl"/>
        </w:rPr>
      </w:pPr>
    </w:p>
    <w:p w14:paraId="1684EED8" w14:textId="77777777" w:rsidR="00C71CEF" w:rsidRPr="00B542F5" w:rsidRDefault="00C71CEF" w:rsidP="00B542F5">
      <w:pPr>
        <w:pStyle w:val="Ttulo2"/>
      </w:pPr>
      <w:bookmarkStart w:id="26" w:name="_Toc178005145"/>
      <w:r w:rsidRPr="00B542F5">
        <w:t>SEGUNDO. Estudio de Fondo</w:t>
      </w:r>
      <w:bookmarkEnd w:id="26"/>
    </w:p>
    <w:p w14:paraId="04CB82C7" w14:textId="77777777" w:rsidR="00C049E2" w:rsidRPr="00B542F5" w:rsidRDefault="00C71CEF" w:rsidP="00B542F5">
      <w:pPr>
        <w:pStyle w:val="Ttulo3"/>
      </w:pPr>
      <w:bookmarkStart w:id="27" w:name="_Toc178005146"/>
      <w:r w:rsidRPr="00B542F5">
        <w:t>a</w:t>
      </w:r>
      <w:r w:rsidR="00C049E2" w:rsidRPr="00B542F5">
        <w:t>) Mandato de transparencia y responsabilidad del Sujeto Obligado</w:t>
      </w:r>
      <w:bookmarkEnd w:id="27"/>
    </w:p>
    <w:p w14:paraId="0E64C983" w14:textId="77777777" w:rsidR="00C049E2" w:rsidRPr="00B542F5" w:rsidRDefault="00C049E2" w:rsidP="00B542F5">
      <w:pPr>
        <w:rPr>
          <w:rFonts w:eastAsia="Palatino Linotype"/>
        </w:rPr>
      </w:pPr>
      <w:r w:rsidRPr="00B542F5">
        <w:rPr>
          <w:rFonts w:eastAsia="Palatino Linotype"/>
        </w:rPr>
        <w:t xml:space="preserve">El </w:t>
      </w:r>
      <w:r w:rsidR="00717E59" w:rsidRPr="00B542F5">
        <w:rPr>
          <w:rFonts w:eastAsia="Palatino Linotype"/>
        </w:rPr>
        <w:t>d</w:t>
      </w:r>
      <w:r w:rsidRPr="00B542F5">
        <w:rPr>
          <w:rFonts w:eastAsia="Palatino Linotype"/>
        </w:rPr>
        <w:t xml:space="preserve">erecho de </w:t>
      </w:r>
      <w:r w:rsidR="00717E59" w:rsidRPr="00B542F5">
        <w:rPr>
          <w:rFonts w:eastAsia="Palatino Linotype"/>
        </w:rPr>
        <w:t>a</w:t>
      </w:r>
      <w:r w:rsidRPr="00B542F5">
        <w:rPr>
          <w:rFonts w:eastAsia="Palatino Linotype"/>
        </w:rPr>
        <w:t xml:space="preserve">cceso a la </w:t>
      </w:r>
      <w:r w:rsidR="00717E59" w:rsidRPr="00B542F5">
        <w:rPr>
          <w:rFonts w:eastAsia="Palatino Linotype"/>
        </w:rPr>
        <w:t>i</w:t>
      </w:r>
      <w:r w:rsidRPr="00B542F5">
        <w:rPr>
          <w:rFonts w:eastAsia="Palatino Linotype"/>
        </w:rPr>
        <w:t xml:space="preserve">nformación </w:t>
      </w:r>
      <w:r w:rsidR="00717E59" w:rsidRPr="00B542F5">
        <w:rPr>
          <w:rFonts w:eastAsia="Palatino Linotype"/>
        </w:rPr>
        <w:t>p</w:t>
      </w:r>
      <w:r w:rsidRPr="00B542F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542F5">
        <w:rPr>
          <w:rFonts w:eastAsia="Palatino Linotype"/>
        </w:rPr>
        <w:t>:</w:t>
      </w:r>
    </w:p>
    <w:p w14:paraId="4B93696D" w14:textId="77777777" w:rsidR="00C049E2" w:rsidRPr="00B542F5" w:rsidRDefault="00C049E2" w:rsidP="00B542F5">
      <w:pPr>
        <w:rPr>
          <w:rFonts w:eastAsia="Palatino Linotype"/>
        </w:rPr>
      </w:pPr>
    </w:p>
    <w:p w14:paraId="71405555" w14:textId="77777777" w:rsidR="00C049E2" w:rsidRPr="00B542F5" w:rsidRDefault="00C049E2" w:rsidP="00B542F5">
      <w:pPr>
        <w:spacing w:line="240" w:lineRule="auto"/>
        <w:ind w:left="567" w:right="539"/>
        <w:rPr>
          <w:rFonts w:eastAsia="Palatino Linotype"/>
          <w:b/>
          <w:i/>
        </w:rPr>
      </w:pPr>
      <w:r w:rsidRPr="00B542F5">
        <w:rPr>
          <w:rFonts w:eastAsia="Palatino Linotype"/>
          <w:b/>
          <w:i/>
        </w:rPr>
        <w:t>Constitución Política de los Estados Unidos Mexicanos</w:t>
      </w:r>
    </w:p>
    <w:p w14:paraId="4C169CCF" w14:textId="77777777" w:rsidR="00C049E2" w:rsidRPr="00B542F5" w:rsidRDefault="00C049E2" w:rsidP="00B542F5">
      <w:pPr>
        <w:spacing w:line="240" w:lineRule="auto"/>
        <w:ind w:left="567" w:right="539"/>
        <w:rPr>
          <w:rFonts w:eastAsia="Palatino Linotype"/>
          <w:b/>
          <w:i/>
        </w:rPr>
      </w:pPr>
      <w:r w:rsidRPr="00B542F5">
        <w:rPr>
          <w:rFonts w:eastAsia="Palatino Linotype"/>
          <w:b/>
          <w:i/>
        </w:rPr>
        <w:t>“Artículo 6.</w:t>
      </w:r>
    </w:p>
    <w:p w14:paraId="1A8A7FA7" w14:textId="77777777" w:rsidR="00C049E2" w:rsidRPr="00B542F5" w:rsidRDefault="00C049E2" w:rsidP="00B542F5">
      <w:pPr>
        <w:spacing w:line="240" w:lineRule="auto"/>
        <w:ind w:left="567" w:right="539"/>
        <w:rPr>
          <w:rFonts w:eastAsia="Palatino Linotype"/>
          <w:i/>
        </w:rPr>
      </w:pPr>
      <w:r w:rsidRPr="00B542F5">
        <w:rPr>
          <w:rFonts w:eastAsia="Palatino Linotype"/>
          <w:i/>
        </w:rPr>
        <w:lastRenderedPageBreak/>
        <w:t>(…)</w:t>
      </w:r>
    </w:p>
    <w:p w14:paraId="4E4FE3F6" w14:textId="77777777" w:rsidR="00C049E2" w:rsidRPr="00B542F5" w:rsidRDefault="00C049E2" w:rsidP="00B542F5">
      <w:pPr>
        <w:spacing w:line="240" w:lineRule="auto"/>
        <w:ind w:left="567" w:right="539"/>
        <w:rPr>
          <w:rFonts w:eastAsia="Palatino Linotype"/>
          <w:i/>
        </w:rPr>
      </w:pPr>
      <w:r w:rsidRPr="00B542F5">
        <w:rPr>
          <w:rFonts w:eastAsia="Palatino Linotype"/>
          <w:i/>
        </w:rPr>
        <w:t>Para efectos de lo dispuesto en el presente artículo se observará lo siguiente:</w:t>
      </w:r>
    </w:p>
    <w:p w14:paraId="69E93A58" w14:textId="77777777" w:rsidR="00C049E2" w:rsidRPr="00B542F5" w:rsidRDefault="00C049E2" w:rsidP="00B542F5">
      <w:pPr>
        <w:spacing w:line="240" w:lineRule="auto"/>
        <w:ind w:left="567" w:right="539"/>
        <w:rPr>
          <w:rFonts w:eastAsia="Palatino Linotype"/>
          <w:b/>
          <w:i/>
        </w:rPr>
      </w:pPr>
      <w:r w:rsidRPr="00B542F5">
        <w:rPr>
          <w:rFonts w:eastAsia="Palatino Linotype"/>
          <w:b/>
          <w:i/>
        </w:rPr>
        <w:t>A</w:t>
      </w:r>
      <w:r w:rsidRPr="00B542F5">
        <w:rPr>
          <w:rFonts w:eastAsia="Palatino Linotype"/>
          <w:i/>
        </w:rPr>
        <w:t xml:space="preserve">. </w:t>
      </w:r>
      <w:r w:rsidRPr="00B542F5">
        <w:rPr>
          <w:rFonts w:eastAsia="Palatino Linotype"/>
          <w:b/>
          <w:i/>
        </w:rPr>
        <w:t>Para el ejercicio del derecho de acceso a la información</w:t>
      </w:r>
      <w:r w:rsidRPr="00B542F5">
        <w:rPr>
          <w:rFonts w:eastAsia="Palatino Linotype"/>
          <w:i/>
        </w:rPr>
        <w:t xml:space="preserve">, la Federación y </w:t>
      </w:r>
      <w:r w:rsidRPr="00B542F5">
        <w:rPr>
          <w:rFonts w:eastAsia="Palatino Linotype"/>
          <w:b/>
          <w:i/>
        </w:rPr>
        <w:t>las entidades federativas, en el ámbito de sus respectivas competencias, se regirán por los siguientes principios y bases:</w:t>
      </w:r>
    </w:p>
    <w:p w14:paraId="337023FA" w14:textId="77777777" w:rsidR="00C049E2" w:rsidRPr="00B542F5" w:rsidRDefault="00C049E2" w:rsidP="00B542F5">
      <w:pPr>
        <w:spacing w:line="240" w:lineRule="auto"/>
        <w:ind w:left="567" w:right="539"/>
        <w:rPr>
          <w:rFonts w:eastAsia="Palatino Linotype"/>
          <w:i/>
        </w:rPr>
      </w:pPr>
      <w:r w:rsidRPr="00B542F5">
        <w:rPr>
          <w:rFonts w:eastAsia="Palatino Linotype"/>
          <w:b/>
          <w:i/>
        </w:rPr>
        <w:t xml:space="preserve">I. </w:t>
      </w:r>
      <w:r w:rsidRPr="00B542F5">
        <w:rPr>
          <w:rFonts w:eastAsia="Palatino Linotype"/>
          <w:b/>
          <w:i/>
        </w:rPr>
        <w:tab/>
        <w:t>Toda la información en posesión de cualquier</w:t>
      </w:r>
      <w:r w:rsidRPr="00B542F5">
        <w:rPr>
          <w:rFonts w:eastAsia="Palatino Linotype"/>
          <w:i/>
        </w:rPr>
        <w:t xml:space="preserve"> </w:t>
      </w:r>
      <w:r w:rsidRPr="00B542F5">
        <w:rPr>
          <w:rFonts w:eastAsia="Palatino Linotype"/>
          <w:b/>
          <w:i/>
        </w:rPr>
        <w:t>autoridad</w:t>
      </w:r>
      <w:r w:rsidRPr="00B542F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542F5">
        <w:rPr>
          <w:rFonts w:eastAsia="Palatino Linotype"/>
          <w:b/>
          <w:i/>
        </w:rPr>
        <w:t>municipal</w:t>
      </w:r>
      <w:r w:rsidRPr="00B542F5">
        <w:rPr>
          <w:rFonts w:eastAsia="Palatino Linotype"/>
          <w:i/>
        </w:rPr>
        <w:t xml:space="preserve">, </w:t>
      </w:r>
      <w:r w:rsidRPr="00B542F5">
        <w:rPr>
          <w:rFonts w:eastAsia="Palatino Linotype"/>
          <w:b/>
          <w:i/>
        </w:rPr>
        <w:t>es pública</w:t>
      </w:r>
      <w:r w:rsidRPr="00B542F5">
        <w:rPr>
          <w:rFonts w:eastAsia="Palatino Linotype"/>
          <w:i/>
        </w:rPr>
        <w:t xml:space="preserve"> y sólo podrá ser reservada temporalmente por razones de interés público y seguridad nacional, en los términos que fijen las leyes. </w:t>
      </w:r>
      <w:r w:rsidRPr="00B542F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542F5">
        <w:rPr>
          <w:rFonts w:eastAsia="Palatino Linotype"/>
          <w:i/>
        </w:rPr>
        <w:t>, la ley determinará los supuestos específicos bajo los cuales procederá la declaración de inexistencia de la información.”</w:t>
      </w:r>
    </w:p>
    <w:p w14:paraId="7020F7C6" w14:textId="77777777" w:rsidR="00C049E2" w:rsidRPr="00B542F5" w:rsidRDefault="00C049E2" w:rsidP="00B542F5">
      <w:pPr>
        <w:spacing w:line="240" w:lineRule="auto"/>
        <w:ind w:left="567" w:right="539"/>
        <w:rPr>
          <w:rFonts w:eastAsia="Palatino Linotype"/>
          <w:b/>
          <w:i/>
        </w:rPr>
      </w:pPr>
    </w:p>
    <w:p w14:paraId="3BCE4B7C" w14:textId="77777777" w:rsidR="00C049E2" w:rsidRPr="00B542F5" w:rsidRDefault="00C049E2" w:rsidP="00B542F5">
      <w:pPr>
        <w:spacing w:line="240" w:lineRule="auto"/>
        <w:ind w:left="567" w:right="539"/>
        <w:rPr>
          <w:rFonts w:eastAsia="Palatino Linotype"/>
          <w:b/>
          <w:i/>
        </w:rPr>
      </w:pPr>
      <w:r w:rsidRPr="00B542F5">
        <w:rPr>
          <w:rFonts w:eastAsia="Palatino Linotype"/>
          <w:b/>
          <w:i/>
        </w:rPr>
        <w:t>Constitución Política del Estado Libre y Soberano de México</w:t>
      </w:r>
    </w:p>
    <w:p w14:paraId="7432A4E4" w14:textId="77777777" w:rsidR="00C049E2" w:rsidRPr="00B542F5" w:rsidRDefault="00C049E2" w:rsidP="00B542F5">
      <w:pPr>
        <w:spacing w:line="240" w:lineRule="auto"/>
        <w:ind w:left="567" w:right="539"/>
        <w:rPr>
          <w:rFonts w:eastAsia="Palatino Linotype"/>
          <w:i/>
        </w:rPr>
      </w:pPr>
      <w:r w:rsidRPr="00B542F5">
        <w:rPr>
          <w:rFonts w:eastAsia="Palatino Linotype"/>
          <w:b/>
          <w:i/>
        </w:rPr>
        <w:t>“Artículo 5</w:t>
      </w:r>
      <w:r w:rsidRPr="00B542F5">
        <w:rPr>
          <w:rFonts w:eastAsia="Palatino Linotype"/>
          <w:i/>
        </w:rPr>
        <w:t xml:space="preserve">.- </w:t>
      </w:r>
    </w:p>
    <w:p w14:paraId="55ECBEA8" w14:textId="77777777" w:rsidR="00C049E2" w:rsidRPr="00B542F5" w:rsidRDefault="00C049E2" w:rsidP="00B542F5">
      <w:pPr>
        <w:spacing w:line="240" w:lineRule="auto"/>
        <w:ind w:left="567" w:right="539"/>
        <w:rPr>
          <w:rFonts w:eastAsia="Palatino Linotype"/>
          <w:i/>
        </w:rPr>
      </w:pPr>
      <w:r w:rsidRPr="00B542F5">
        <w:rPr>
          <w:rFonts w:eastAsia="Palatino Linotype"/>
          <w:i/>
        </w:rPr>
        <w:t>(…)</w:t>
      </w:r>
    </w:p>
    <w:p w14:paraId="765B085F" w14:textId="77777777" w:rsidR="00C049E2" w:rsidRPr="00B542F5" w:rsidRDefault="00C049E2" w:rsidP="00B542F5">
      <w:pPr>
        <w:spacing w:line="240" w:lineRule="auto"/>
        <w:ind w:left="567" w:right="539"/>
        <w:rPr>
          <w:rFonts w:eastAsia="Palatino Linotype"/>
          <w:i/>
        </w:rPr>
      </w:pPr>
      <w:r w:rsidRPr="00B542F5">
        <w:rPr>
          <w:rFonts w:eastAsia="Palatino Linotype"/>
          <w:b/>
          <w:i/>
        </w:rPr>
        <w:t>El derecho a la información será garantizado por el Estado. La ley establecerá las previsiones que permitan asegurar la protección, el respeto y la difusión de este derecho</w:t>
      </w:r>
      <w:r w:rsidRPr="00B542F5">
        <w:rPr>
          <w:rFonts w:eastAsia="Palatino Linotype"/>
          <w:i/>
        </w:rPr>
        <w:t>.</w:t>
      </w:r>
    </w:p>
    <w:p w14:paraId="1D5D2072" w14:textId="77777777" w:rsidR="00C049E2" w:rsidRPr="00B542F5" w:rsidRDefault="00C049E2" w:rsidP="00B542F5">
      <w:pPr>
        <w:spacing w:line="240" w:lineRule="auto"/>
        <w:ind w:left="567" w:right="539"/>
        <w:rPr>
          <w:rFonts w:eastAsia="Palatino Linotype"/>
          <w:i/>
        </w:rPr>
      </w:pPr>
      <w:r w:rsidRPr="00B542F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B279AD" w14:textId="77777777" w:rsidR="00C049E2" w:rsidRPr="00B542F5" w:rsidRDefault="00C049E2" w:rsidP="00B542F5">
      <w:pPr>
        <w:spacing w:line="240" w:lineRule="auto"/>
        <w:ind w:left="567" w:right="539"/>
        <w:rPr>
          <w:rFonts w:eastAsia="Palatino Linotype"/>
          <w:i/>
        </w:rPr>
      </w:pPr>
      <w:r w:rsidRPr="00B542F5">
        <w:rPr>
          <w:rFonts w:eastAsia="Palatino Linotype"/>
          <w:b/>
          <w:i/>
        </w:rPr>
        <w:t>Este derecho se regirá por los principios y bases siguientes</w:t>
      </w:r>
      <w:r w:rsidRPr="00B542F5">
        <w:rPr>
          <w:rFonts w:eastAsia="Palatino Linotype"/>
          <w:i/>
        </w:rPr>
        <w:t>:</w:t>
      </w:r>
    </w:p>
    <w:p w14:paraId="11F2A789" w14:textId="77777777" w:rsidR="00C049E2" w:rsidRPr="00B542F5" w:rsidRDefault="00C049E2" w:rsidP="00B542F5">
      <w:pPr>
        <w:spacing w:line="240" w:lineRule="auto"/>
        <w:ind w:left="567" w:right="539"/>
        <w:rPr>
          <w:rFonts w:eastAsia="Palatino Linotype"/>
          <w:i/>
        </w:rPr>
      </w:pPr>
      <w:r w:rsidRPr="00B542F5">
        <w:rPr>
          <w:rFonts w:eastAsia="Palatino Linotype"/>
          <w:b/>
          <w:i/>
        </w:rPr>
        <w:t>I. Toda la información en posesión de cualquier autoridad, entidad, órgano y organismos de los</w:t>
      </w:r>
      <w:r w:rsidRPr="00B542F5">
        <w:rPr>
          <w:rFonts w:eastAsia="Palatino Linotype"/>
          <w:i/>
        </w:rPr>
        <w:t xml:space="preserve"> Poderes Ejecutivo, Legislativo y Judicial, órganos autónomos, partidos políticos, fideicomisos y fondos públicos estatales y </w:t>
      </w:r>
      <w:r w:rsidRPr="00B542F5">
        <w:rPr>
          <w:rFonts w:eastAsia="Palatino Linotype"/>
          <w:b/>
          <w:i/>
        </w:rPr>
        <w:t>municipales</w:t>
      </w:r>
      <w:r w:rsidRPr="00B542F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542F5">
        <w:rPr>
          <w:rFonts w:eastAsia="Palatino Linotype"/>
          <w:b/>
          <w:i/>
        </w:rPr>
        <w:t>es pública</w:t>
      </w:r>
      <w:r w:rsidRPr="00B542F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542F5">
        <w:rPr>
          <w:rFonts w:eastAsia="Palatino Linotype"/>
          <w:b/>
          <w:i/>
        </w:rPr>
        <w:t>En la interpretación de este derecho deberá prevalecer el principio de máxima publicidad</w:t>
      </w:r>
      <w:r w:rsidRPr="00B542F5">
        <w:rPr>
          <w:rFonts w:eastAsia="Palatino Linotype"/>
          <w:i/>
        </w:rPr>
        <w:t xml:space="preserve">. </w:t>
      </w:r>
      <w:r w:rsidRPr="00B542F5">
        <w:rPr>
          <w:rFonts w:eastAsia="Palatino Linotype"/>
          <w:b/>
          <w:i/>
        </w:rPr>
        <w:t xml:space="preserve">Los sujetos obligados deberán documentar todo acto que derive del </w:t>
      </w:r>
      <w:r w:rsidRPr="00B542F5">
        <w:rPr>
          <w:rFonts w:eastAsia="Palatino Linotype"/>
          <w:b/>
          <w:i/>
        </w:rPr>
        <w:lastRenderedPageBreak/>
        <w:t>ejercicio de sus facultades, competencias o funciones</w:t>
      </w:r>
      <w:r w:rsidRPr="00B542F5">
        <w:rPr>
          <w:rFonts w:eastAsia="Palatino Linotype"/>
          <w:i/>
        </w:rPr>
        <w:t>, la ley determinará los supuestos específicos bajo los cuales procederá la declaración de inexistencia de la información.”</w:t>
      </w:r>
    </w:p>
    <w:p w14:paraId="2511E366" w14:textId="77777777" w:rsidR="00C049E2" w:rsidRPr="00B542F5" w:rsidRDefault="00C049E2" w:rsidP="00B542F5">
      <w:pPr>
        <w:rPr>
          <w:rFonts w:eastAsia="Palatino Linotype"/>
          <w:b/>
          <w:i/>
        </w:rPr>
      </w:pPr>
    </w:p>
    <w:p w14:paraId="3A4D9579" w14:textId="77777777" w:rsidR="00C049E2" w:rsidRPr="00B542F5" w:rsidRDefault="00717E59" w:rsidP="00B542F5">
      <w:pPr>
        <w:rPr>
          <w:rFonts w:eastAsia="Palatino Linotype"/>
          <w:i/>
        </w:rPr>
      </w:pPr>
      <w:r w:rsidRPr="00B542F5">
        <w:rPr>
          <w:rFonts w:eastAsia="Palatino Linotype"/>
        </w:rPr>
        <w:t xml:space="preserve">Asimismo, </w:t>
      </w:r>
      <w:r w:rsidR="00C049E2" w:rsidRPr="00B542F5">
        <w:rPr>
          <w:rFonts w:eastAsia="Palatino Linotype"/>
        </w:rPr>
        <w:t>el artículo 150 de la Ley de Transparencia y Acceso a la Información Pública del Estado de México y Municipios</w:t>
      </w:r>
      <w:r w:rsidR="00057B2D" w:rsidRPr="00B542F5">
        <w:rPr>
          <w:rFonts w:eastAsia="Palatino Linotype"/>
        </w:rPr>
        <w:t xml:space="preserve"> </w:t>
      </w:r>
      <w:r w:rsidR="00E9335C" w:rsidRPr="00B542F5">
        <w:rPr>
          <w:rFonts w:eastAsia="Palatino Linotype"/>
        </w:rPr>
        <w:t xml:space="preserve">indica </w:t>
      </w:r>
      <w:r w:rsidR="00057B2D" w:rsidRPr="00B542F5">
        <w:rPr>
          <w:rFonts w:eastAsia="Palatino Linotype"/>
        </w:rPr>
        <w:t>que</w:t>
      </w:r>
      <w:r w:rsidR="00C049E2" w:rsidRPr="00B542F5">
        <w:rPr>
          <w:rFonts w:eastAsia="Palatino Linotype"/>
        </w:rPr>
        <w:t xml:space="preserve"> la solicitud es la garantía primaria del Derecho de Acceso a la Información, además, establece que se regirá </w:t>
      </w:r>
      <w:r w:rsidR="00C049E2" w:rsidRPr="00B542F5">
        <w:rPr>
          <w:rFonts w:eastAsia="Palatino Linotype"/>
          <w:i/>
        </w:rPr>
        <w:t>por los principios de simplicidad, rapidez</w:t>
      </w:r>
      <w:r w:rsidR="005F65B7" w:rsidRPr="00B542F5">
        <w:rPr>
          <w:rFonts w:eastAsia="Palatino Linotype"/>
          <w:i/>
        </w:rPr>
        <w:t>,</w:t>
      </w:r>
      <w:r w:rsidR="00C049E2" w:rsidRPr="00B542F5">
        <w:rPr>
          <w:rFonts w:eastAsia="Palatino Linotype"/>
          <w:i/>
        </w:rPr>
        <w:t xml:space="preserve"> gratuidad del procedimiento, auxilio y orientación a los particulare</w:t>
      </w:r>
      <w:r w:rsidR="001A58B3" w:rsidRPr="00B542F5">
        <w:rPr>
          <w:rFonts w:eastAsia="Palatino Linotype"/>
          <w:i/>
        </w:rPr>
        <w:t>s.</w:t>
      </w:r>
    </w:p>
    <w:p w14:paraId="4D6C1F7E" w14:textId="77777777" w:rsidR="001A58B3" w:rsidRPr="00B542F5" w:rsidRDefault="001A58B3" w:rsidP="00B542F5">
      <w:pPr>
        <w:rPr>
          <w:rFonts w:eastAsia="Palatino Linotype"/>
          <w:i/>
        </w:rPr>
      </w:pPr>
    </w:p>
    <w:p w14:paraId="48010B20" w14:textId="77777777" w:rsidR="001A58B3" w:rsidRPr="00B542F5" w:rsidRDefault="00233F17" w:rsidP="00B542F5">
      <w:pPr>
        <w:rPr>
          <w:rFonts w:eastAsia="Palatino Linotype" w:cs="Palatino Linotype"/>
          <w:i/>
          <w:szCs w:val="22"/>
        </w:rPr>
      </w:pPr>
      <w:r w:rsidRPr="00B542F5">
        <w:rPr>
          <w:rFonts w:eastAsia="Palatino Linotype" w:cs="Palatino Linotype"/>
        </w:rPr>
        <w:t xml:space="preserve">Por su parte, el artículo 4 de </w:t>
      </w:r>
      <w:r w:rsidR="001A58B3" w:rsidRPr="00B542F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542F5">
        <w:rPr>
          <w:rFonts w:eastAsia="Palatino Linotype" w:cs="Palatino Linotype"/>
        </w:rPr>
        <w:t>.</w:t>
      </w:r>
    </w:p>
    <w:p w14:paraId="6B14A91B" w14:textId="77777777" w:rsidR="001A58B3" w:rsidRPr="00B542F5" w:rsidRDefault="001A58B3" w:rsidP="00B542F5">
      <w:pPr>
        <w:rPr>
          <w:rFonts w:eastAsia="Palatino Linotype" w:cs="Palatino Linotype"/>
        </w:rPr>
      </w:pPr>
    </w:p>
    <w:p w14:paraId="12A872E3" w14:textId="77777777" w:rsidR="001A58B3" w:rsidRPr="00B542F5" w:rsidRDefault="001A58B3" w:rsidP="00B542F5">
      <w:pPr>
        <w:rPr>
          <w:rFonts w:eastAsia="Palatino Linotype" w:cs="Palatino Linotype"/>
        </w:rPr>
      </w:pPr>
      <w:r w:rsidRPr="00B542F5">
        <w:rPr>
          <w:rFonts w:eastAsia="Palatino Linotype" w:cs="Palatino Linotype"/>
        </w:rPr>
        <w:t xml:space="preserve">Esto es, que los Sujetos Obligados </w:t>
      </w:r>
      <w:r w:rsidR="00FA5957" w:rsidRPr="00B542F5">
        <w:rPr>
          <w:rFonts w:eastAsia="Palatino Linotype" w:cs="Palatino Linotype"/>
        </w:rPr>
        <w:t>deben</w:t>
      </w:r>
      <w:r w:rsidRPr="00B542F5">
        <w:rPr>
          <w:rFonts w:eastAsia="Palatino Linotype" w:cs="Palatino Linotype"/>
        </w:rPr>
        <w:t xml:space="preserve"> atender las solicitudes de acceso a la información pública que se les </w:t>
      </w:r>
      <w:r w:rsidR="00FA5957" w:rsidRPr="00B542F5">
        <w:rPr>
          <w:rFonts w:eastAsia="Palatino Linotype" w:cs="Palatino Linotype"/>
        </w:rPr>
        <w:t>sean realizadas,</w:t>
      </w:r>
      <w:r w:rsidRPr="00B542F5">
        <w:rPr>
          <w:rFonts w:eastAsia="Palatino Linotype" w:cs="Palatino Linotype"/>
        </w:rPr>
        <w:t xml:space="preserve"> y proporcionar la información pública que obre en su poder</w:t>
      </w:r>
      <w:r w:rsidR="00FA5957" w:rsidRPr="00B542F5">
        <w:rPr>
          <w:rFonts w:eastAsia="Palatino Linotype" w:cs="Palatino Linotype"/>
        </w:rPr>
        <w:t>,</w:t>
      </w:r>
      <w:r w:rsidRPr="00B542F5">
        <w:rPr>
          <w:rFonts w:eastAsia="Palatino Linotype" w:cs="Palatino Linotype"/>
        </w:rPr>
        <w:t xml:space="preserve"> conforme </w:t>
      </w:r>
      <w:r w:rsidR="00FA5957" w:rsidRPr="00B542F5">
        <w:rPr>
          <w:rFonts w:eastAsia="Palatino Linotype" w:cs="Palatino Linotype"/>
        </w:rPr>
        <w:t>a</w:t>
      </w:r>
      <w:r w:rsidRPr="00B542F5">
        <w:rPr>
          <w:rFonts w:eastAsia="Palatino Linotype" w:cs="Palatino Linotype"/>
        </w:rPr>
        <w:t xml:space="preserve">l estado </w:t>
      </w:r>
      <w:r w:rsidR="00FA5957" w:rsidRPr="00B542F5">
        <w:rPr>
          <w:rFonts w:eastAsia="Palatino Linotype" w:cs="Palatino Linotype"/>
        </w:rPr>
        <w:t xml:space="preserve">en </w:t>
      </w:r>
      <w:r w:rsidRPr="00B542F5">
        <w:rPr>
          <w:rFonts w:eastAsia="Palatino Linotype" w:cs="Palatino Linotype"/>
        </w:rPr>
        <w:t>que se encuentr</w:t>
      </w:r>
      <w:r w:rsidR="00FA5957" w:rsidRPr="00B542F5">
        <w:rPr>
          <w:rFonts w:eastAsia="Palatino Linotype" w:cs="Palatino Linotype"/>
        </w:rPr>
        <w:t>e, sin que sea necesario</w:t>
      </w:r>
      <w:r w:rsidRPr="00B542F5">
        <w:rPr>
          <w:rFonts w:eastAsia="Palatino Linotype" w:cs="Palatino Linotype"/>
        </w:rPr>
        <w:t xml:space="preserve"> </w:t>
      </w:r>
      <w:r w:rsidR="00FA5957" w:rsidRPr="00B542F5">
        <w:rPr>
          <w:rFonts w:eastAsia="Palatino Linotype" w:cs="Palatino Linotype"/>
        </w:rPr>
        <w:t>procesar</w:t>
      </w:r>
      <w:r w:rsidRPr="00B542F5">
        <w:rPr>
          <w:rFonts w:eastAsia="Palatino Linotype" w:cs="Palatino Linotype"/>
        </w:rPr>
        <w:t xml:space="preserve"> la misma, ni presentarla conforme al interés del solicitante; </w:t>
      </w:r>
      <w:r w:rsidR="00FA5957" w:rsidRPr="00B542F5">
        <w:rPr>
          <w:rFonts w:eastAsia="Palatino Linotype" w:cs="Palatino Linotype"/>
        </w:rPr>
        <w:t>tal y como</w:t>
      </w:r>
      <w:r w:rsidRPr="00B542F5">
        <w:rPr>
          <w:rFonts w:eastAsia="Palatino Linotype" w:cs="Palatino Linotype"/>
        </w:rPr>
        <w:t xml:space="preserve"> lo establece el artículo 12 de la Ley de Transparencia y Acceso a la Información Pública del Estado de México y Municipios</w:t>
      </w:r>
      <w:r w:rsidR="00970EB3" w:rsidRPr="00B542F5">
        <w:rPr>
          <w:rFonts w:eastAsia="Palatino Linotype" w:cs="Palatino Linotype"/>
        </w:rPr>
        <w:t>.</w:t>
      </w:r>
    </w:p>
    <w:p w14:paraId="634C2E87" w14:textId="77777777" w:rsidR="00970EB3" w:rsidRPr="00B542F5" w:rsidRDefault="00970EB3" w:rsidP="00B542F5">
      <w:pPr>
        <w:rPr>
          <w:rFonts w:eastAsia="Palatino Linotype" w:cs="Palatino Linotype"/>
        </w:rPr>
      </w:pPr>
    </w:p>
    <w:p w14:paraId="7CA1D67E" w14:textId="77777777" w:rsidR="001A58B3" w:rsidRPr="00B542F5" w:rsidRDefault="001A58B3" w:rsidP="00B542F5">
      <w:pPr>
        <w:rPr>
          <w:rFonts w:eastAsia="Palatino Linotype" w:cs="Palatino Linotype"/>
        </w:rPr>
      </w:pPr>
      <w:r w:rsidRPr="00B542F5">
        <w:rPr>
          <w:rFonts w:eastAsia="Palatino Linotype" w:cs="Palatino Linotype"/>
        </w:rPr>
        <w:t>Es decir, que todo sujeto obligado que genere, recopile, administre, procese, archive, posea o conserven, son responsables de la misma</w:t>
      </w:r>
      <w:r w:rsidR="00970EB3" w:rsidRPr="00B542F5">
        <w:rPr>
          <w:rFonts w:eastAsia="Palatino Linotype" w:cs="Palatino Linotype"/>
        </w:rPr>
        <w:t>,</w:t>
      </w:r>
      <w:r w:rsidRPr="00B542F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542F5">
        <w:rPr>
          <w:rFonts w:eastAsia="Palatino Linotype" w:cs="Palatino Linotype"/>
        </w:rPr>
        <w:t>o</w:t>
      </w:r>
      <w:r w:rsidRPr="00B542F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AE9DBA" w14:textId="77777777" w:rsidR="001A58B3" w:rsidRPr="00B542F5" w:rsidRDefault="001A58B3" w:rsidP="00B542F5">
      <w:pPr>
        <w:rPr>
          <w:rFonts w:eastAsia="Palatino Linotype" w:cs="Palatino Linotype"/>
        </w:rPr>
      </w:pPr>
    </w:p>
    <w:p w14:paraId="30E5CF73" w14:textId="77777777" w:rsidR="001A58B3" w:rsidRPr="00B542F5" w:rsidRDefault="001A58B3" w:rsidP="00B542F5">
      <w:pPr>
        <w:rPr>
          <w:rFonts w:eastAsia="Palatino Linotype" w:cs="Palatino Linotype"/>
        </w:rPr>
      </w:pPr>
      <w:r w:rsidRPr="00B542F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542F5">
        <w:rPr>
          <w:rFonts w:eastAsia="Palatino Linotype" w:cs="Palatino Linotype"/>
        </w:rPr>
        <w:t>, s</w:t>
      </w:r>
      <w:r w:rsidRPr="00B542F5">
        <w:rPr>
          <w:rFonts w:eastAsia="Palatino Linotype" w:cs="Palatino Linotype"/>
        </w:rPr>
        <w:t xml:space="preserve">iempre y cuando no se trate de información reservada o </w:t>
      </w:r>
      <w:r w:rsidR="00331F35" w:rsidRPr="00B542F5">
        <w:rPr>
          <w:rFonts w:eastAsia="Palatino Linotype" w:cs="Palatino Linotype"/>
        </w:rPr>
        <w:t>confidencial.</w:t>
      </w:r>
    </w:p>
    <w:p w14:paraId="7B54314F" w14:textId="77777777" w:rsidR="001A58B3" w:rsidRPr="00B542F5" w:rsidRDefault="001A58B3" w:rsidP="00B542F5">
      <w:pPr>
        <w:rPr>
          <w:rFonts w:eastAsia="Palatino Linotype" w:cs="Palatino Linotype"/>
        </w:rPr>
      </w:pPr>
    </w:p>
    <w:p w14:paraId="67F4AF4A" w14:textId="77777777" w:rsidR="00C049E2" w:rsidRPr="00B542F5" w:rsidRDefault="006067C7" w:rsidP="00B542F5">
      <w:pPr>
        <w:rPr>
          <w:rFonts w:eastAsia="Palatino Linotype"/>
        </w:rPr>
      </w:pPr>
      <w:bookmarkStart w:id="28" w:name="_heading=h.2s8eyo1" w:colFirst="0" w:colLast="0"/>
      <w:bookmarkEnd w:id="28"/>
      <w:r w:rsidRPr="00B542F5">
        <w:rPr>
          <w:rFonts w:eastAsia="Palatino Linotype"/>
        </w:rPr>
        <w:t>Con base en lo anterior</w:t>
      </w:r>
      <w:r w:rsidR="00B22A80" w:rsidRPr="00B542F5">
        <w:rPr>
          <w:rFonts w:eastAsia="Palatino Linotype"/>
        </w:rPr>
        <w:t>, se considera que</w:t>
      </w:r>
      <w:r w:rsidR="00C049E2" w:rsidRPr="00B542F5">
        <w:rPr>
          <w:rFonts w:eastAsia="Palatino Linotype"/>
        </w:rPr>
        <w:t xml:space="preserve"> </w:t>
      </w:r>
      <w:r w:rsidR="00B22A80" w:rsidRPr="00B542F5">
        <w:rPr>
          <w:rFonts w:eastAsia="Palatino Linotype"/>
          <w:b/>
          <w:bCs/>
        </w:rPr>
        <w:t>EL</w:t>
      </w:r>
      <w:r w:rsidR="00C049E2" w:rsidRPr="00B542F5">
        <w:rPr>
          <w:rFonts w:eastAsia="Palatino Linotype"/>
        </w:rPr>
        <w:t xml:space="preserve"> </w:t>
      </w:r>
      <w:r w:rsidR="00C049E2" w:rsidRPr="00B542F5">
        <w:rPr>
          <w:rFonts w:eastAsia="Palatino Linotype"/>
          <w:b/>
        </w:rPr>
        <w:t>SUJETO OBLIGADO</w:t>
      </w:r>
      <w:r w:rsidR="00C049E2" w:rsidRPr="00B542F5">
        <w:rPr>
          <w:rFonts w:eastAsia="Palatino Linotype"/>
        </w:rPr>
        <w:t xml:space="preserve"> </w:t>
      </w:r>
      <w:r w:rsidR="00B22A80" w:rsidRPr="00B542F5">
        <w:rPr>
          <w:rFonts w:eastAsia="Palatino Linotype"/>
        </w:rPr>
        <w:t xml:space="preserve">se </w:t>
      </w:r>
      <w:r w:rsidR="00717E59" w:rsidRPr="00B542F5">
        <w:rPr>
          <w:rFonts w:eastAsia="Palatino Linotype"/>
        </w:rPr>
        <w:t>encontraba</w:t>
      </w:r>
      <w:r w:rsidR="00B22A80" w:rsidRPr="00B542F5">
        <w:rPr>
          <w:rFonts w:eastAsia="Palatino Linotype"/>
        </w:rPr>
        <w:t xml:space="preserve"> compelido a</w:t>
      </w:r>
      <w:r w:rsidR="00C049E2" w:rsidRPr="00B542F5">
        <w:rPr>
          <w:rFonts w:eastAsia="Palatino Linotype"/>
        </w:rPr>
        <w:t xml:space="preserve"> atender la solicitud de acceso a la información </w:t>
      </w:r>
      <w:r w:rsidR="00B22A80" w:rsidRPr="00B542F5">
        <w:rPr>
          <w:rFonts w:eastAsia="Palatino Linotype"/>
        </w:rPr>
        <w:t xml:space="preserve">realizada por </w:t>
      </w:r>
      <w:r w:rsidR="00B22A80" w:rsidRPr="00B542F5">
        <w:rPr>
          <w:rFonts w:eastAsia="Palatino Linotype"/>
          <w:b/>
          <w:bCs/>
        </w:rPr>
        <w:t>LA PARTE RECURRENTE</w:t>
      </w:r>
      <w:r w:rsidR="00331F35" w:rsidRPr="00B542F5">
        <w:rPr>
          <w:rFonts w:eastAsia="Palatino Linotype"/>
        </w:rPr>
        <w:t>.</w:t>
      </w:r>
    </w:p>
    <w:p w14:paraId="30F59302" w14:textId="77777777" w:rsidR="00BD5A7C" w:rsidRPr="00B542F5" w:rsidRDefault="00BD5A7C" w:rsidP="00B542F5">
      <w:pPr>
        <w:rPr>
          <w:rFonts w:eastAsia="Palatino Linotype"/>
        </w:rPr>
      </w:pPr>
    </w:p>
    <w:p w14:paraId="5815877F" w14:textId="77777777" w:rsidR="00664420" w:rsidRPr="00B542F5" w:rsidRDefault="00C71CEF" w:rsidP="00B542F5">
      <w:pPr>
        <w:pStyle w:val="Ttulo3"/>
        <w:rPr>
          <w:rFonts w:eastAsia="Calibri"/>
          <w:lang w:eastAsia="es-ES_tradnl"/>
        </w:rPr>
      </w:pPr>
      <w:bookmarkStart w:id="29" w:name="_Toc178005147"/>
      <w:r w:rsidRPr="00B542F5">
        <w:rPr>
          <w:rFonts w:eastAsia="Calibri"/>
          <w:lang w:eastAsia="es-ES_tradnl"/>
        </w:rPr>
        <w:t>b)</w:t>
      </w:r>
      <w:r w:rsidR="00A53315" w:rsidRPr="00B542F5">
        <w:rPr>
          <w:rFonts w:eastAsia="Calibri"/>
          <w:lang w:eastAsia="es-ES_tradnl"/>
        </w:rPr>
        <w:t xml:space="preserve"> </w:t>
      </w:r>
      <w:r w:rsidR="00A21A20" w:rsidRPr="00B542F5">
        <w:rPr>
          <w:rFonts w:eastAsia="Calibri"/>
          <w:lang w:eastAsia="es-ES_tradnl"/>
        </w:rPr>
        <w:t>Controversia a resolver</w:t>
      </w:r>
      <w:bookmarkEnd w:id="29"/>
    </w:p>
    <w:p w14:paraId="4CFBEFD3" w14:textId="77777777" w:rsidR="00664420" w:rsidRPr="00B542F5" w:rsidRDefault="00664420" w:rsidP="00B542F5">
      <w:pPr>
        <w:rPr>
          <w:rFonts w:eastAsia="Calibri"/>
          <w:lang w:eastAsia="es-ES_tradnl"/>
        </w:rPr>
      </w:pPr>
      <w:r w:rsidRPr="00B542F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542F5">
        <w:rPr>
          <w:rFonts w:eastAsia="Calibri"/>
          <w:b/>
          <w:bCs/>
          <w:lang w:eastAsia="es-ES_tradnl"/>
        </w:rPr>
        <w:t>LA PARTE RECURRENTE</w:t>
      </w:r>
      <w:r w:rsidRPr="00B542F5">
        <w:rPr>
          <w:rFonts w:eastAsia="Calibri"/>
          <w:lang w:eastAsia="es-ES_tradnl"/>
        </w:rPr>
        <w:t xml:space="preserve"> solicitó lo siguiente:</w:t>
      </w:r>
    </w:p>
    <w:p w14:paraId="782C3F93" w14:textId="77777777" w:rsidR="00664420" w:rsidRPr="00B542F5" w:rsidRDefault="00664420" w:rsidP="00B542F5">
      <w:pPr>
        <w:tabs>
          <w:tab w:val="left" w:pos="4962"/>
        </w:tabs>
        <w:contextualSpacing/>
        <w:rPr>
          <w:rFonts w:eastAsia="Calibri" w:cs="Tahoma"/>
          <w:iCs/>
          <w:szCs w:val="22"/>
          <w:lang w:eastAsia="es-ES_tradnl"/>
        </w:rPr>
      </w:pPr>
    </w:p>
    <w:p w14:paraId="548FE702" w14:textId="77777777" w:rsidR="00121A6E" w:rsidRPr="00B542F5" w:rsidRDefault="00CD122A" w:rsidP="00B542F5">
      <w:pPr>
        <w:pStyle w:val="Prrafodelista"/>
        <w:tabs>
          <w:tab w:val="left" w:pos="4962"/>
        </w:tabs>
        <w:rPr>
          <w:rFonts w:cs="Tahoma"/>
          <w:bCs/>
          <w:i/>
          <w:szCs w:val="22"/>
        </w:rPr>
      </w:pPr>
      <w:r w:rsidRPr="00B542F5">
        <w:rPr>
          <w:rFonts w:cs="Tahoma"/>
          <w:bCs/>
          <w:i/>
          <w:szCs w:val="22"/>
        </w:rPr>
        <w:t xml:space="preserve">Presupuestos de </w:t>
      </w:r>
      <w:r w:rsidR="00121A6E" w:rsidRPr="00B542F5">
        <w:rPr>
          <w:rFonts w:cs="Tahoma"/>
          <w:bCs/>
          <w:i/>
          <w:szCs w:val="22"/>
        </w:rPr>
        <w:t>ingresos del año 2022.</w:t>
      </w:r>
    </w:p>
    <w:p w14:paraId="2F9E1444" w14:textId="77777777" w:rsidR="004D2113" w:rsidRPr="00B542F5" w:rsidRDefault="00121A6E" w:rsidP="00B542F5">
      <w:pPr>
        <w:pStyle w:val="Prrafodelista"/>
        <w:tabs>
          <w:tab w:val="left" w:pos="4962"/>
        </w:tabs>
        <w:rPr>
          <w:rFonts w:cs="Tahoma"/>
          <w:bCs/>
          <w:i/>
          <w:szCs w:val="22"/>
        </w:rPr>
      </w:pPr>
      <w:r w:rsidRPr="00B542F5">
        <w:rPr>
          <w:rFonts w:cs="Tahoma"/>
          <w:bCs/>
          <w:i/>
          <w:szCs w:val="22"/>
        </w:rPr>
        <w:t xml:space="preserve">Presupuesto de </w:t>
      </w:r>
      <w:r w:rsidR="004D2113" w:rsidRPr="00B542F5">
        <w:rPr>
          <w:rFonts w:cs="Tahoma"/>
          <w:bCs/>
          <w:i/>
          <w:szCs w:val="22"/>
        </w:rPr>
        <w:t>egresos del año 2022.</w:t>
      </w:r>
    </w:p>
    <w:p w14:paraId="5E7C34B1" w14:textId="77777777" w:rsidR="005D5A50" w:rsidRPr="00B542F5" w:rsidRDefault="004D2113" w:rsidP="00B542F5">
      <w:pPr>
        <w:pStyle w:val="Prrafodelista"/>
        <w:tabs>
          <w:tab w:val="left" w:pos="4962"/>
        </w:tabs>
        <w:rPr>
          <w:rFonts w:cs="Tahoma"/>
          <w:bCs/>
          <w:i/>
          <w:szCs w:val="22"/>
        </w:rPr>
      </w:pPr>
      <w:r w:rsidRPr="00B542F5">
        <w:rPr>
          <w:rFonts w:cs="Tahoma"/>
          <w:bCs/>
          <w:i/>
          <w:szCs w:val="22"/>
        </w:rPr>
        <w:t xml:space="preserve">Presupuesto de </w:t>
      </w:r>
      <w:r w:rsidR="00121A6E" w:rsidRPr="00B542F5">
        <w:rPr>
          <w:rFonts w:cs="Tahoma"/>
          <w:bCs/>
          <w:i/>
          <w:szCs w:val="22"/>
        </w:rPr>
        <w:t xml:space="preserve">ingresos detallado </w:t>
      </w:r>
      <w:r w:rsidR="00CD122A" w:rsidRPr="00B542F5">
        <w:rPr>
          <w:rFonts w:cs="Tahoma"/>
          <w:bCs/>
          <w:i/>
          <w:szCs w:val="22"/>
        </w:rPr>
        <w:t>2022, 2023 y 2024.</w:t>
      </w:r>
    </w:p>
    <w:p w14:paraId="5DFE48C9" w14:textId="77777777" w:rsidR="00EF3B23" w:rsidRPr="00B542F5" w:rsidRDefault="00EF3B23" w:rsidP="00B542F5">
      <w:pPr>
        <w:tabs>
          <w:tab w:val="left" w:pos="4962"/>
        </w:tabs>
        <w:contextualSpacing/>
        <w:rPr>
          <w:rFonts w:eastAsia="Aptos" w:cs="Tahoma"/>
          <w:bCs/>
          <w:iCs/>
          <w:szCs w:val="22"/>
          <w:lang w:eastAsia="en-US"/>
        </w:rPr>
      </w:pPr>
    </w:p>
    <w:p w14:paraId="7F3B22BA" w14:textId="77777777" w:rsidR="005B18AF" w:rsidRPr="00B542F5" w:rsidRDefault="00664420" w:rsidP="00B542F5">
      <w:pPr>
        <w:tabs>
          <w:tab w:val="left" w:pos="4962"/>
        </w:tabs>
        <w:contextualSpacing/>
        <w:rPr>
          <w:rFonts w:cs="Tahoma"/>
          <w:bCs/>
          <w:iCs/>
          <w:szCs w:val="22"/>
        </w:rPr>
      </w:pPr>
      <w:r w:rsidRPr="00B542F5">
        <w:rPr>
          <w:rFonts w:eastAsia="Aptos" w:cs="Tahoma"/>
          <w:bCs/>
          <w:iCs/>
          <w:szCs w:val="22"/>
          <w:lang w:eastAsia="en-US"/>
        </w:rPr>
        <w:t xml:space="preserve">En respuesta, </w:t>
      </w:r>
      <w:r w:rsidR="005D5A50" w:rsidRPr="00B542F5">
        <w:rPr>
          <w:rFonts w:eastAsia="Aptos" w:cs="Tahoma"/>
          <w:b/>
          <w:iCs/>
          <w:szCs w:val="22"/>
          <w:lang w:eastAsia="en-US"/>
        </w:rPr>
        <w:t>EL SUJETO OBLIGADO</w:t>
      </w:r>
      <w:r w:rsidRPr="00B542F5">
        <w:rPr>
          <w:rFonts w:eastAsia="Aptos" w:cs="Tahoma"/>
          <w:bCs/>
          <w:iCs/>
          <w:szCs w:val="22"/>
          <w:lang w:eastAsia="en-US"/>
        </w:rPr>
        <w:t xml:space="preserve"> se pronunció por conducto de</w:t>
      </w:r>
      <w:r w:rsidR="0000785B" w:rsidRPr="00B542F5">
        <w:rPr>
          <w:rFonts w:eastAsia="Aptos" w:cs="Tahoma"/>
          <w:bCs/>
          <w:iCs/>
          <w:szCs w:val="22"/>
          <w:lang w:eastAsia="en-US"/>
        </w:rPr>
        <w:t xml:space="preserve"> la Titular de la Unidad de Transparencia, quien le da indicaciones para consultar la información solicitada en la página oficial https://diflapaz.gob.mx/.</w:t>
      </w:r>
    </w:p>
    <w:p w14:paraId="1AB0465D" w14:textId="77777777" w:rsidR="00664420" w:rsidRPr="00B542F5" w:rsidRDefault="00664420" w:rsidP="00B542F5">
      <w:pPr>
        <w:tabs>
          <w:tab w:val="left" w:pos="4962"/>
        </w:tabs>
        <w:contextualSpacing/>
        <w:rPr>
          <w:rFonts w:eastAsia="Aptos" w:cs="Tahoma"/>
          <w:bCs/>
          <w:iCs/>
          <w:szCs w:val="22"/>
          <w:lang w:eastAsia="en-US"/>
        </w:rPr>
      </w:pPr>
    </w:p>
    <w:p w14:paraId="77881CF2" w14:textId="77777777" w:rsidR="00664420" w:rsidRPr="00B542F5" w:rsidRDefault="00CF7586" w:rsidP="00B542F5">
      <w:pPr>
        <w:tabs>
          <w:tab w:val="left" w:pos="4962"/>
        </w:tabs>
        <w:contextualSpacing/>
        <w:rPr>
          <w:rFonts w:eastAsia="Aptos" w:cs="Tahoma"/>
          <w:bCs/>
          <w:iCs/>
          <w:szCs w:val="22"/>
          <w:lang w:eastAsia="en-US"/>
        </w:rPr>
      </w:pPr>
      <w:r w:rsidRPr="00B542F5">
        <w:rPr>
          <w:rFonts w:eastAsia="Aptos" w:cs="Tahoma"/>
          <w:bCs/>
          <w:iCs/>
          <w:szCs w:val="22"/>
          <w:lang w:eastAsia="en-US"/>
        </w:rPr>
        <w:lastRenderedPageBreak/>
        <w:t xml:space="preserve">Ahora bien, en la interposición del presente recurso </w:t>
      </w:r>
      <w:r w:rsidRPr="00B542F5">
        <w:rPr>
          <w:rFonts w:eastAsia="Aptos" w:cs="Tahoma"/>
          <w:b/>
          <w:iCs/>
          <w:szCs w:val="22"/>
          <w:lang w:eastAsia="en-US"/>
        </w:rPr>
        <w:t>LA PARTE RECURRENTE</w:t>
      </w:r>
      <w:r w:rsidR="00664420" w:rsidRPr="00B542F5">
        <w:rPr>
          <w:rFonts w:eastAsia="Aptos" w:cs="Tahoma"/>
          <w:bCs/>
          <w:iCs/>
          <w:szCs w:val="22"/>
          <w:lang w:eastAsia="en-US"/>
        </w:rPr>
        <w:t xml:space="preserve"> se inconformó de</w:t>
      </w:r>
      <w:r w:rsidR="000F10EC" w:rsidRPr="00B542F5">
        <w:rPr>
          <w:rFonts w:eastAsia="Aptos" w:cs="Tahoma"/>
          <w:bCs/>
          <w:iCs/>
          <w:szCs w:val="22"/>
          <w:lang w:eastAsia="en-US"/>
        </w:rPr>
        <w:t xml:space="preserve"> que no le entregan la información y que en la liga proporcionada de IPOMEX no se encuentra la información cargada</w:t>
      </w:r>
      <w:r w:rsidRPr="00B542F5">
        <w:rPr>
          <w:rFonts w:eastAsia="Aptos" w:cs="Tahoma"/>
          <w:bCs/>
          <w:iCs/>
          <w:szCs w:val="22"/>
          <w:lang w:eastAsia="en-US"/>
        </w:rPr>
        <w:t xml:space="preserve">, por lo cual, el estudio </w:t>
      </w:r>
      <w:r w:rsidR="005B18AF" w:rsidRPr="00B542F5">
        <w:rPr>
          <w:rFonts w:eastAsia="Aptos" w:cs="Tahoma"/>
          <w:bCs/>
          <w:iCs/>
          <w:szCs w:val="22"/>
          <w:lang w:eastAsia="en-US"/>
        </w:rPr>
        <w:t xml:space="preserve">se centrará en determinar si </w:t>
      </w:r>
      <w:r w:rsidR="000F10EC" w:rsidRPr="00B542F5">
        <w:rPr>
          <w:rFonts w:eastAsia="Aptos" w:cs="Tahoma"/>
          <w:bCs/>
          <w:iCs/>
          <w:szCs w:val="22"/>
          <w:lang w:eastAsia="en-US"/>
        </w:rPr>
        <w:t xml:space="preserve">con el enlace proporcionado </w:t>
      </w:r>
      <w:r w:rsidR="00121A6E" w:rsidRPr="00B542F5">
        <w:rPr>
          <w:rFonts w:eastAsia="Aptos" w:cs="Tahoma"/>
          <w:bCs/>
          <w:iCs/>
          <w:szCs w:val="22"/>
          <w:lang w:eastAsia="en-US"/>
        </w:rPr>
        <w:t xml:space="preserve">en cada caso, </w:t>
      </w:r>
      <w:r w:rsidR="000F10EC" w:rsidRPr="00B542F5">
        <w:rPr>
          <w:rFonts w:eastAsia="Aptos" w:cs="Tahoma"/>
          <w:bCs/>
          <w:iCs/>
          <w:szCs w:val="22"/>
          <w:lang w:eastAsia="en-US"/>
        </w:rPr>
        <w:t>se puede colmar</w:t>
      </w:r>
      <w:r w:rsidR="00D2790D" w:rsidRPr="00B542F5">
        <w:rPr>
          <w:rFonts w:eastAsia="Aptos" w:cs="Tahoma"/>
          <w:bCs/>
          <w:iCs/>
          <w:szCs w:val="22"/>
          <w:lang w:eastAsia="en-US"/>
        </w:rPr>
        <w:t xml:space="preserve"> todo lo solicitado</w:t>
      </w:r>
      <w:r w:rsidR="000F10EC" w:rsidRPr="00B542F5">
        <w:rPr>
          <w:rFonts w:eastAsia="Aptos" w:cs="Tahoma"/>
          <w:bCs/>
          <w:iCs/>
          <w:szCs w:val="22"/>
          <w:lang w:eastAsia="en-US"/>
        </w:rPr>
        <w:t>.</w:t>
      </w:r>
    </w:p>
    <w:p w14:paraId="3BCB74D6" w14:textId="77777777" w:rsidR="000F10EC" w:rsidRPr="00B542F5" w:rsidRDefault="000F10EC" w:rsidP="00B542F5">
      <w:pPr>
        <w:tabs>
          <w:tab w:val="left" w:pos="4962"/>
        </w:tabs>
        <w:contextualSpacing/>
        <w:rPr>
          <w:rFonts w:eastAsia="Aptos" w:cs="Tahoma"/>
          <w:bCs/>
          <w:iCs/>
          <w:szCs w:val="22"/>
          <w:lang w:eastAsia="en-US"/>
        </w:rPr>
      </w:pPr>
    </w:p>
    <w:p w14:paraId="074E1894" w14:textId="77777777" w:rsidR="00664420" w:rsidRPr="00B542F5" w:rsidRDefault="00A21A20" w:rsidP="00B542F5">
      <w:pPr>
        <w:pStyle w:val="Ttulo3"/>
      </w:pPr>
      <w:bookmarkStart w:id="30" w:name="_Toc178005148"/>
      <w:r w:rsidRPr="00B542F5">
        <w:t>c)</w:t>
      </w:r>
      <w:r w:rsidR="00664420" w:rsidRPr="00B542F5">
        <w:t xml:space="preserve"> </w:t>
      </w:r>
      <w:r w:rsidRPr="00B542F5">
        <w:t>Estudio de la controversia</w:t>
      </w:r>
      <w:bookmarkEnd w:id="30"/>
    </w:p>
    <w:p w14:paraId="5A118948" w14:textId="77777777" w:rsidR="00CF2D8B" w:rsidRPr="00B542F5" w:rsidRDefault="00CF2D8B" w:rsidP="00B542F5">
      <w:pPr>
        <w:ind w:right="-93"/>
        <w:rPr>
          <w:rFonts w:cs="Tahoma"/>
          <w:bCs/>
          <w:szCs w:val="22"/>
        </w:rPr>
      </w:pPr>
      <w:r w:rsidRPr="00B542F5">
        <w:rPr>
          <w:rFonts w:cs="Tahoma"/>
          <w:bCs/>
          <w:szCs w:val="22"/>
        </w:rPr>
        <w:t xml:space="preserve">Una vez determinada la controversia a resolver, </w:t>
      </w:r>
      <w:r w:rsidR="001C27E0" w:rsidRPr="00B542F5">
        <w:rPr>
          <w:rFonts w:cs="Tahoma"/>
          <w:bCs/>
          <w:szCs w:val="22"/>
        </w:rPr>
        <w:t xml:space="preserve">procederemos a revisar si el </w:t>
      </w:r>
      <w:r w:rsidR="001C27E0" w:rsidRPr="00B542F5">
        <w:rPr>
          <w:rFonts w:cs="Tahoma"/>
          <w:b/>
          <w:szCs w:val="22"/>
        </w:rPr>
        <w:t>SUJETO OBLIGADO</w:t>
      </w:r>
      <w:r w:rsidR="001C27E0" w:rsidRPr="00B542F5">
        <w:rPr>
          <w:rFonts w:cs="Tahoma"/>
          <w:bCs/>
          <w:szCs w:val="22"/>
        </w:rPr>
        <w:t xml:space="preserve"> es competente para generar, poseer o administrar la información requerida por el particular</w:t>
      </w:r>
      <w:r w:rsidR="00FD34BE" w:rsidRPr="00B542F5">
        <w:rPr>
          <w:rFonts w:cs="Tahoma"/>
          <w:bCs/>
          <w:szCs w:val="22"/>
        </w:rPr>
        <w:t>.</w:t>
      </w:r>
    </w:p>
    <w:p w14:paraId="6DCC6CBD" w14:textId="77777777" w:rsidR="00125194" w:rsidRPr="00B542F5" w:rsidRDefault="00125194" w:rsidP="00B542F5">
      <w:pPr>
        <w:ind w:right="-93"/>
        <w:rPr>
          <w:rFonts w:cs="Tahoma"/>
          <w:bCs/>
          <w:szCs w:val="22"/>
        </w:rPr>
      </w:pPr>
    </w:p>
    <w:p w14:paraId="567489D7" w14:textId="77777777" w:rsidR="00FD34BE" w:rsidRPr="00B542F5" w:rsidRDefault="00125194" w:rsidP="00B542F5">
      <w:pPr>
        <w:ind w:right="-93"/>
        <w:rPr>
          <w:rFonts w:cs="Tahoma"/>
          <w:bCs/>
          <w:szCs w:val="22"/>
        </w:rPr>
      </w:pPr>
      <w:r w:rsidRPr="00B542F5">
        <w:rPr>
          <w:rFonts w:cs="Tahoma"/>
          <w:bCs/>
          <w:szCs w:val="22"/>
        </w:rPr>
        <w:t>La Ley que crea los Organismos de Asistencia Social de Carácter Municipal, establece:</w:t>
      </w:r>
    </w:p>
    <w:p w14:paraId="4FD8EE9F" w14:textId="77777777" w:rsidR="00322290" w:rsidRPr="00B542F5" w:rsidRDefault="00322290" w:rsidP="00B542F5">
      <w:pPr>
        <w:ind w:right="-93"/>
        <w:rPr>
          <w:rFonts w:cs="Tahoma"/>
          <w:bCs/>
          <w:szCs w:val="22"/>
        </w:rPr>
      </w:pPr>
    </w:p>
    <w:p w14:paraId="50472AB8" w14:textId="77777777" w:rsidR="002B4C26" w:rsidRPr="00B542F5" w:rsidRDefault="002B4C26" w:rsidP="00B542F5">
      <w:pPr>
        <w:pStyle w:val="Puesto"/>
      </w:pPr>
      <w:r w:rsidRPr="00B542F5">
        <w:rPr>
          <w:b/>
          <w:bCs/>
        </w:rPr>
        <w:t xml:space="preserve">Artículo 4.- </w:t>
      </w:r>
      <w:r w:rsidRPr="00B542F5">
        <w:t xml:space="preserve">El Patrimonio de los Organismos Públicos Descentralizados Municipales, se integrará con los siguientes recursos: </w:t>
      </w:r>
    </w:p>
    <w:p w14:paraId="553EB055" w14:textId="77777777" w:rsidR="002B4C26" w:rsidRPr="00B542F5" w:rsidRDefault="002B4C26" w:rsidP="00B542F5">
      <w:pPr>
        <w:pStyle w:val="Puesto"/>
      </w:pPr>
      <w:r w:rsidRPr="00B542F5">
        <w:t xml:space="preserve">I. Los derechos y bienes muebles e inmuebles que anualmente poseen los Comités Municipales del D.I.F., y que sean propiedad de los Municipios; </w:t>
      </w:r>
    </w:p>
    <w:p w14:paraId="60FF7E66" w14:textId="77777777" w:rsidR="002B4C26" w:rsidRPr="00B542F5" w:rsidRDefault="002B4C26" w:rsidP="00B542F5">
      <w:pPr>
        <w:pStyle w:val="Puesto"/>
      </w:pPr>
      <w:r w:rsidRPr="00B542F5">
        <w:t xml:space="preserve">II. El presupuesto que le sea asignado por el Ayuntamiento y que se contendrá anualmente en su presupuesto de egresos, así como los bienes y demás ingresos que el Gobierno del Estado, la Federación o cualquier otra Entidad o Institución les otorguen o destinen; </w:t>
      </w:r>
    </w:p>
    <w:p w14:paraId="44A100DF" w14:textId="77777777" w:rsidR="002B4C26" w:rsidRPr="00B542F5" w:rsidRDefault="002B4C26" w:rsidP="00B542F5">
      <w:pPr>
        <w:pStyle w:val="Puesto"/>
      </w:pPr>
      <w:r w:rsidRPr="00B542F5">
        <w:t xml:space="preserve">III. Las aportaciones, donaciones, legados y las liberalidades que reciba de personas físicas o morales; </w:t>
      </w:r>
    </w:p>
    <w:p w14:paraId="6FAB417A" w14:textId="77777777" w:rsidR="002B4C26" w:rsidRPr="00B542F5" w:rsidRDefault="002B4C26" w:rsidP="00B542F5">
      <w:pPr>
        <w:pStyle w:val="Puesto"/>
        <w:rPr>
          <w:i w:val="0"/>
          <w:kern w:val="0"/>
          <w:szCs w:val="20"/>
        </w:rPr>
      </w:pPr>
      <w:r w:rsidRPr="00B542F5">
        <w:t>IV. Los rendimientos, recuperaciones, bienes, derechos y demás ingresos que le generen sus inversiones, bienes y operaciones;</w:t>
      </w:r>
      <w:r w:rsidRPr="00B542F5">
        <w:rPr>
          <w:i w:val="0"/>
          <w:kern w:val="0"/>
          <w:szCs w:val="20"/>
        </w:rPr>
        <w:t xml:space="preserve"> </w:t>
      </w:r>
    </w:p>
    <w:p w14:paraId="17FBD6B1" w14:textId="77777777" w:rsidR="002B4C26" w:rsidRPr="00B542F5" w:rsidRDefault="002B4C26" w:rsidP="00B542F5">
      <w:pPr>
        <w:pStyle w:val="Puesto"/>
      </w:pPr>
      <w:r w:rsidRPr="00B542F5">
        <w:t xml:space="preserve">V. Las concesiones, permisos, licencias y autorizaciones que les otorguen conforme a las Leyes; y </w:t>
      </w:r>
    </w:p>
    <w:p w14:paraId="3367F109" w14:textId="77777777" w:rsidR="002B4C26" w:rsidRPr="00B542F5" w:rsidRDefault="002B4C26" w:rsidP="00B542F5">
      <w:pPr>
        <w:pStyle w:val="Puesto"/>
      </w:pPr>
      <w:r w:rsidRPr="00B542F5">
        <w:t>VI. En general los demás bienes, derechos e ingresos que obtengan por cualquier título legal</w:t>
      </w:r>
    </w:p>
    <w:p w14:paraId="3596AA9B" w14:textId="77777777" w:rsidR="002B4C26" w:rsidRPr="00B542F5" w:rsidRDefault="002B4C26" w:rsidP="00B542F5"/>
    <w:p w14:paraId="701BC8F5" w14:textId="77777777" w:rsidR="00125194" w:rsidRPr="00B542F5" w:rsidRDefault="00125194" w:rsidP="00B542F5">
      <w:pPr>
        <w:pStyle w:val="Puesto"/>
      </w:pPr>
      <w:r w:rsidRPr="00B542F5">
        <w:rPr>
          <w:b/>
          <w:bCs/>
        </w:rPr>
        <w:t>Artículo 8</w:t>
      </w:r>
      <w:r w:rsidRPr="00B542F5">
        <w:t xml:space="preserve">.- Los Organismos Municipales, deberán elaborar sus presupuestos anuales de operación y de inversión, especificándose los ingresos que espera recibir y la forma en que ejercerá sus recursos disponibles. Estos presupuestos debidamente autorizados por la Junta </w:t>
      </w:r>
      <w:r w:rsidRPr="00B542F5">
        <w:lastRenderedPageBreak/>
        <w:t>de Gobierno, serán sometidos a la consideración del H. Ayuntamiento, quien en su caso podrá modificarlos o aprobarlos.</w:t>
      </w:r>
    </w:p>
    <w:p w14:paraId="74F9583C" w14:textId="77777777" w:rsidR="00125194" w:rsidRPr="00B542F5" w:rsidRDefault="00125194" w:rsidP="00B542F5"/>
    <w:p w14:paraId="1CBAF21B" w14:textId="77777777" w:rsidR="002B4C26" w:rsidRPr="00B542F5" w:rsidRDefault="002B4C26" w:rsidP="00B542F5">
      <w:r w:rsidRPr="00B542F5">
        <w:t>Es decir, que dichos organismos deberán elaborar sus presupuestos anuales los cuales deberán ser sometidos a consideración del Ayuntamiento.</w:t>
      </w:r>
    </w:p>
    <w:p w14:paraId="4AE6B679" w14:textId="77777777" w:rsidR="002B4C26" w:rsidRPr="00B542F5" w:rsidRDefault="002B4C26" w:rsidP="00B542F5"/>
    <w:p w14:paraId="0FF3106F" w14:textId="77777777" w:rsidR="00FD34BE" w:rsidRPr="00B542F5" w:rsidRDefault="00125194" w:rsidP="00B542F5">
      <w:pPr>
        <w:rPr>
          <w:rFonts w:cs="Tahoma"/>
          <w:bCs/>
          <w:szCs w:val="22"/>
        </w:rPr>
      </w:pPr>
      <w:r w:rsidRPr="00B542F5">
        <w:t>Asimismo, e</w:t>
      </w:r>
      <w:r w:rsidR="00FD34BE" w:rsidRPr="00B542F5">
        <w:rPr>
          <w:rFonts w:cs="Tahoma"/>
          <w:bCs/>
          <w:szCs w:val="22"/>
        </w:rPr>
        <w:t>l Bando Municipal de la Paz, señala que:</w:t>
      </w:r>
    </w:p>
    <w:p w14:paraId="7ACA28F2" w14:textId="77777777" w:rsidR="00FD34BE" w:rsidRPr="00B542F5" w:rsidRDefault="00FD34BE" w:rsidP="00B542F5">
      <w:pPr>
        <w:pStyle w:val="Puesto"/>
      </w:pPr>
      <w:r w:rsidRPr="00B542F5">
        <w:rPr>
          <w:b/>
          <w:bCs/>
        </w:rPr>
        <w:t>Artículo 40. Son organismos públicos descentralizados</w:t>
      </w:r>
      <w:r w:rsidRPr="00B542F5">
        <w:t xml:space="preserve"> de la Administración Pública Municipal, los siguientes:</w:t>
      </w:r>
    </w:p>
    <w:p w14:paraId="3891B5B7" w14:textId="77777777" w:rsidR="00FD34BE" w:rsidRPr="00B542F5" w:rsidRDefault="00FD34BE" w:rsidP="00B542F5">
      <w:pPr>
        <w:pStyle w:val="Puesto"/>
      </w:pPr>
      <w:r w:rsidRPr="00B542F5">
        <w:t>I. El Sistema Municipal para el Desarrollo Integral de la Familia (DIF) del Municipio de La Paz; sin perjuicio de lo dispuesto por la normatividad aplicable, podrá implementar programas en beneficio de los habitantes del Municipio, así mismo los servidores públicos coadyuvarán las acciones destinadas a mejorar las condiciones de estancia y calidad de vida de la ciudadanía;</w:t>
      </w:r>
      <w:r w:rsidRPr="00B542F5">
        <w:tab/>
      </w:r>
    </w:p>
    <w:p w14:paraId="48F4F33D" w14:textId="77777777" w:rsidR="00FD34BE" w:rsidRPr="00B542F5" w:rsidRDefault="00FD34BE" w:rsidP="00B542F5">
      <w:pPr>
        <w:pStyle w:val="Puesto"/>
      </w:pPr>
      <w:r w:rsidRPr="00B542F5">
        <w:t>…</w:t>
      </w:r>
    </w:p>
    <w:p w14:paraId="7824491E" w14:textId="77777777" w:rsidR="00FD34BE" w:rsidRPr="00B542F5" w:rsidRDefault="00FD34BE" w:rsidP="00B542F5"/>
    <w:p w14:paraId="2315FB90" w14:textId="77777777" w:rsidR="00FD34BE" w:rsidRPr="00B542F5" w:rsidRDefault="00FD34BE" w:rsidP="00B542F5">
      <w:pPr>
        <w:pStyle w:val="Puesto"/>
      </w:pPr>
      <w:r w:rsidRPr="00B542F5">
        <w:rPr>
          <w:b/>
          <w:bCs/>
        </w:rPr>
        <w:t>Artículo 124.</w:t>
      </w:r>
      <w:r w:rsidRPr="00B542F5">
        <w:t xml:space="preserve"> El Sistema Municipal para el Desarrollo Integral de la Familia de La Paz, es un Organismo Público Descentralizado, que tiene personalidad jurídica, patrimonio propio y reglamento. </w:t>
      </w:r>
    </w:p>
    <w:p w14:paraId="1D6079F0" w14:textId="77777777" w:rsidR="00FD34BE" w:rsidRPr="00B542F5" w:rsidRDefault="00FD34BE" w:rsidP="00B542F5"/>
    <w:p w14:paraId="1932AFA0" w14:textId="77777777" w:rsidR="00FD34BE" w:rsidRPr="00B542F5" w:rsidRDefault="00FD34BE" w:rsidP="00B542F5">
      <w:pPr>
        <w:pStyle w:val="Puesto"/>
      </w:pPr>
      <w:r w:rsidRPr="00B542F5">
        <w:rPr>
          <w:b/>
          <w:bCs/>
        </w:rPr>
        <w:t xml:space="preserve">Artículo 125. </w:t>
      </w:r>
      <w:r w:rsidRPr="00B542F5">
        <w:t xml:space="preserve">El Sistema Municipal para el Desarrollo Integral de la Familia de La Paz, regirá su organización, estructura y funcionamiento conforme a las disposiciones establecidas en la Ley de Asistencia Social del Estado de México, y de la </w:t>
      </w:r>
      <w:bookmarkStart w:id="31" w:name="_Hlk177553946"/>
      <w:r w:rsidRPr="00B542F5">
        <w:t xml:space="preserve">Ley que crea los Organismos de Asistencia Social de Carácter Municipal </w:t>
      </w:r>
      <w:bookmarkEnd w:id="31"/>
      <w:r w:rsidRPr="00B542F5">
        <w:t>denominados “Sistemas Municipales para el Desarrollo Integral de la Familia”, por su Reglamento Orgánico, de las leyes, ordenamientos en la materia y demás disposiciones legales aplicables.</w:t>
      </w:r>
    </w:p>
    <w:p w14:paraId="488852E2" w14:textId="77777777" w:rsidR="001C27E0" w:rsidRPr="00B542F5" w:rsidRDefault="001C27E0" w:rsidP="00B542F5">
      <w:pPr>
        <w:ind w:right="-93"/>
        <w:rPr>
          <w:rFonts w:cs="Tahoma"/>
          <w:bCs/>
          <w:szCs w:val="22"/>
        </w:rPr>
      </w:pPr>
    </w:p>
    <w:p w14:paraId="30E08610" w14:textId="77777777" w:rsidR="001C27E0" w:rsidRPr="00B542F5" w:rsidRDefault="00125194" w:rsidP="00B542F5">
      <w:pPr>
        <w:ind w:right="-93"/>
        <w:rPr>
          <w:rFonts w:cs="Tahoma"/>
          <w:bCs/>
          <w:szCs w:val="22"/>
        </w:rPr>
      </w:pPr>
      <w:r w:rsidRPr="00B542F5">
        <w:rPr>
          <w:rFonts w:cs="Tahoma"/>
          <w:bCs/>
          <w:szCs w:val="22"/>
        </w:rPr>
        <w:t xml:space="preserve">De las disposiciones señaladas se advierte que el </w:t>
      </w:r>
      <w:r w:rsidRPr="00B542F5">
        <w:rPr>
          <w:rFonts w:cs="Tahoma"/>
          <w:b/>
          <w:szCs w:val="22"/>
        </w:rPr>
        <w:t>SUJETO OBLIGADO</w:t>
      </w:r>
      <w:r w:rsidRPr="00B542F5">
        <w:rPr>
          <w:rFonts w:cs="Tahoma"/>
          <w:bCs/>
          <w:szCs w:val="22"/>
        </w:rPr>
        <w:t xml:space="preserve"> es Organismo Público Descentralizado, que tiene personalidad jurídica y patrimonio propio</w:t>
      </w:r>
      <w:r w:rsidR="007A6C64" w:rsidRPr="00B542F5">
        <w:rPr>
          <w:rFonts w:cs="Tahoma"/>
          <w:bCs/>
          <w:szCs w:val="22"/>
        </w:rPr>
        <w:t>, encargado de elaborar su propio presupuesto</w:t>
      </w:r>
      <w:r w:rsidR="007A6C64" w:rsidRPr="00B542F5">
        <w:t xml:space="preserve"> </w:t>
      </w:r>
      <w:r w:rsidR="007A6C64" w:rsidRPr="00B542F5">
        <w:rPr>
          <w:rFonts w:cs="Tahoma"/>
          <w:bCs/>
          <w:szCs w:val="22"/>
        </w:rPr>
        <w:t xml:space="preserve">especificando los ingresos que espera recibir y la forma en que ejercerá sus recursos disponibles, por lo tanto, </w:t>
      </w:r>
      <w:r w:rsidR="007A6C64" w:rsidRPr="00B542F5">
        <w:rPr>
          <w:rFonts w:cs="Tahoma"/>
          <w:b/>
          <w:szCs w:val="22"/>
        </w:rPr>
        <w:t>es competente</w:t>
      </w:r>
      <w:r w:rsidR="007A6C64" w:rsidRPr="00B542F5">
        <w:rPr>
          <w:rFonts w:cs="Tahoma"/>
          <w:bCs/>
          <w:szCs w:val="22"/>
        </w:rPr>
        <w:t xml:space="preserve"> para conocer de las solicitudes de información en estudio. </w:t>
      </w:r>
    </w:p>
    <w:p w14:paraId="3083E51C" w14:textId="77777777" w:rsidR="00125194" w:rsidRPr="00B542F5" w:rsidRDefault="00125194" w:rsidP="00B542F5">
      <w:pPr>
        <w:ind w:right="-93"/>
        <w:rPr>
          <w:rFonts w:cs="Tahoma"/>
          <w:bCs/>
          <w:szCs w:val="22"/>
        </w:rPr>
      </w:pPr>
    </w:p>
    <w:p w14:paraId="4EF94015" w14:textId="77777777" w:rsidR="007A6C64" w:rsidRPr="00B542F5" w:rsidRDefault="007A6C64" w:rsidP="00B542F5">
      <w:pPr>
        <w:ind w:right="-93"/>
        <w:rPr>
          <w:rFonts w:cs="Tahoma"/>
          <w:bCs/>
          <w:szCs w:val="22"/>
        </w:rPr>
      </w:pPr>
      <w:r w:rsidRPr="00B542F5">
        <w:rPr>
          <w:rFonts w:cs="Tahoma"/>
          <w:bCs/>
          <w:szCs w:val="22"/>
        </w:rPr>
        <w:t>Determinado lo anterior, procederemos al análisis del</w:t>
      </w:r>
      <w:r w:rsidR="00CF2D8B" w:rsidRPr="00B542F5">
        <w:rPr>
          <w:rFonts w:cs="Tahoma"/>
          <w:bCs/>
          <w:szCs w:val="22"/>
        </w:rPr>
        <w:t xml:space="preserve"> </w:t>
      </w:r>
      <w:r w:rsidRPr="00B542F5">
        <w:rPr>
          <w:rFonts w:cs="Tahoma"/>
          <w:bCs/>
          <w:szCs w:val="22"/>
        </w:rPr>
        <w:t xml:space="preserve">servidor público habilitado </w:t>
      </w:r>
      <w:r w:rsidR="00CF2D8B" w:rsidRPr="00B542F5">
        <w:rPr>
          <w:rFonts w:cs="Tahoma"/>
          <w:bCs/>
          <w:szCs w:val="22"/>
        </w:rPr>
        <w:t>competente para dar respuesta a la solicitud de información</w:t>
      </w:r>
      <w:r w:rsidRPr="00B542F5">
        <w:rPr>
          <w:rFonts w:cs="Tahoma"/>
          <w:bCs/>
          <w:szCs w:val="22"/>
        </w:rPr>
        <w:t>.</w:t>
      </w:r>
    </w:p>
    <w:p w14:paraId="4B1C4875" w14:textId="77777777" w:rsidR="007A6C64" w:rsidRPr="00B542F5" w:rsidRDefault="007A6C64" w:rsidP="00B542F5">
      <w:pPr>
        <w:ind w:right="-93"/>
        <w:rPr>
          <w:rFonts w:cs="Tahoma"/>
          <w:bCs/>
          <w:szCs w:val="22"/>
        </w:rPr>
      </w:pPr>
    </w:p>
    <w:p w14:paraId="1714A0C0" w14:textId="77777777" w:rsidR="007A6C64" w:rsidRPr="00B542F5" w:rsidRDefault="007A6C64" w:rsidP="00B542F5">
      <w:pPr>
        <w:ind w:right="-93"/>
        <w:rPr>
          <w:rFonts w:cs="Tahoma"/>
          <w:bCs/>
          <w:szCs w:val="22"/>
        </w:rPr>
      </w:pPr>
      <w:r w:rsidRPr="00B542F5">
        <w:rPr>
          <w:rFonts w:cs="Tahoma"/>
          <w:bCs/>
          <w:szCs w:val="22"/>
        </w:rPr>
        <w:t xml:space="preserve">De acuerdo con el </w:t>
      </w:r>
      <w:r w:rsidRPr="00B542F5">
        <w:rPr>
          <w:rFonts w:cs="Tahoma"/>
          <w:b/>
          <w:szCs w:val="22"/>
        </w:rPr>
        <w:t xml:space="preserve">Reglamento </w:t>
      </w:r>
      <w:r w:rsidR="008E6879" w:rsidRPr="00B542F5">
        <w:rPr>
          <w:rFonts w:cs="Tahoma"/>
          <w:b/>
          <w:szCs w:val="22"/>
        </w:rPr>
        <w:t>Interior del Sistema Municipal para el Desarrollo Integral de la Familia de la Paz</w:t>
      </w:r>
      <w:r w:rsidR="008E6879" w:rsidRPr="00B542F5">
        <w:rPr>
          <w:rFonts w:cs="Tahoma"/>
          <w:bCs/>
          <w:szCs w:val="22"/>
        </w:rPr>
        <w:t>, se observa:</w:t>
      </w:r>
    </w:p>
    <w:p w14:paraId="0D679CFA" w14:textId="77777777" w:rsidR="008E6879" w:rsidRPr="00B542F5" w:rsidRDefault="00AF1737" w:rsidP="00B542F5">
      <w:pPr>
        <w:pStyle w:val="Puesto"/>
      </w:pPr>
      <w:r w:rsidRPr="00B542F5">
        <w:rPr>
          <w:b/>
          <w:bCs/>
        </w:rPr>
        <w:t>Artículo</w:t>
      </w:r>
      <w:r w:rsidR="008E6879" w:rsidRPr="00B542F5">
        <w:rPr>
          <w:b/>
          <w:bCs/>
        </w:rPr>
        <w:t xml:space="preserve"> 10</w:t>
      </w:r>
      <w:r w:rsidR="008E6879" w:rsidRPr="00B542F5">
        <w:t xml:space="preserve">.- La </w:t>
      </w:r>
      <w:r w:rsidR="008E6879" w:rsidRPr="00B542F5">
        <w:rPr>
          <w:b/>
          <w:bCs/>
        </w:rPr>
        <w:t>Junta de Gobierno</w:t>
      </w:r>
      <w:r w:rsidR="008E6879" w:rsidRPr="00B542F5">
        <w:t xml:space="preserve"> tendrá además de las atribuciones que señala la Ley, las siguientes:</w:t>
      </w:r>
    </w:p>
    <w:p w14:paraId="5AFDD146" w14:textId="77777777" w:rsidR="008E6879" w:rsidRPr="00B542F5" w:rsidRDefault="008E6879" w:rsidP="00B542F5">
      <w:pPr>
        <w:pStyle w:val="Puesto"/>
      </w:pPr>
      <w:r w:rsidRPr="00B542F5">
        <w:t>…</w:t>
      </w:r>
    </w:p>
    <w:p w14:paraId="56525BF2" w14:textId="77777777" w:rsidR="008E6879" w:rsidRPr="00B542F5" w:rsidRDefault="008E6879" w:rsidP="00B542F5">
      <w:pPr>
        <w:pStyle w:val="Puesto"/>
      </w:pPr>
      <w:r w:rsidRPr="00B542F5">
        <w:t>Discutir y aprobar en su caso, el presupuesto de egresos del SMDIF La Paz;</w:t>
      </w:r>
    </w:p>
    <w:p w14:paraId="309E33DF" w14:textId="77777777" w:rsidR="008E6879" w:rsidRPr="00B542F5" w:rsidRDefault="008E6879" w:rsidP="00B542F5">
      <w:pPr>
        <w:pStyle w:val="Puesto"/>
      </w:pPr>
      <w:r w:rsidRPr="00B542F5">
        <w:t>…</w:t>
      </w:r>
    </w:p>
    <w:p w14:paraId="4038CD80" w14:textId="77777777" w:rsidR="009F68CF" w:rsidRPr="00B542F5" w:rsidRDefault="009F68CF" w:rsidP="00B542F5">
      <w:pPr>
        <w:pStyle w:val="Puesto"/>
        <w:rPr>
          <w:b/>
          <w:bCs/>
        </w:rPr>
      </w:pPr>
    </w:p>
    <w:p w14:paraId="5E307905" w14:textId="77777777" w:rsidR="008E6879" w:rsidRPr="00B542F5" w:rsidRDefault="009F68CF" w:rsidP="00B542F5">
      <w:pPr>
        <w:pStyle w:val="Puesto"/>
      </w:pPr>
      <w:r w:rsidRPr="00B542F5">
        <w:rPr>
          <w:b/>
          <w:bCs/>
        </w:rPr>
        <w:t>Artículo 11.</w:t>
      </w:r>
      <w:r w:rsidRPr="00B542F5">
        <w:t xml:space="preserve"> </w:t>
      </w:r>
      <w:r w:rsidR="008E6879" w:rsidRPr="00B542F5">
        <w:t xml:space="preserve">La </w:t>
      </w:r>
      <w:r w:rsidR="008E6879" w:rsidRPr="00B542F5">
        <w:rPr>
          <w:b/>
          <w:bCs/>
        </w:rPr>
        <w:t>Dirección General</w:t>
      </w:r>
      <w:r w:rsidR="008E6879" w:rsidRPr="00B542F5">
        <w:t xml:space="preserve"> del SMDIF La Paz estará a cargo de la directora general, a quien le corresponde, además de las atribuciones señaladas en la Ley, las siguientes:</w:t>
      </w:r>
    </w:p>
    <w:p w14:paraId="049FA6A3" w14:textId="77777777" w:rsidR="008E6879" w:rsidRPr="00B542F5" w:rsidRDefault="008E6879" w:rsidP="00B542F5">
      <w:pPr>
        <w:pStyle w:val="Puesto"/>
      </w:pPr>
      <w:r w:rsidRPr="00B542F5">
        <w:t>…</w:t>
      </w:r>
    </w:p>
    <w:p w14:paraId="7BC86B51" w14:textId="77777777" w:rsidR="008E6879" w:rsidRPr="00B542F5" w:rsidRDefault="008E6879" w:rsidP="00B542F5">
      <w:pPr>
        <w:pStyle w:val="Puesto"/>
      </w:pPr>
      <w:r w:rsidRPr="00B542F5">
        <w:t xml:space="preserve">X. Presentar a la Junta de Gobierno para su autorización, los anteproyectos de </w:t>
      </w:r>
      <w:r w:rsidRPr="00B542F5">
        <w:rPr>
          <w:b/>
          <w:bCs/>
        </w:rPr>
        <w:t xml:space="preserve">ingresos </w:t>
      </w:r>
      <w:r w:rsidRPr="00B542F5">
        <w:t>presupuesto anual de egresos del SMDIF La Paz.</w:t>
      </w:r>
    </w:p>
    <w:p w14:paraId="52C9F3CB" w14:textId="77777777" w:rsidR="007A6C64" w:rsidRPr="00B542F5" w:rsidRDefault="007A6C64" w:rsidP="00B542F5">
      <w:pPr>
        <w:ind w:right="-93"/>
        <w:rPr>
          <w:rFonts w:cs="Tahoma"/>
          <w:bCs/>
          <w:szCs w:val="22"/>
        </w:rPr>
      </w:pPr>
    </w:p>
    <w:p w14:paraId="289A85D8" w14:textId="77777777" w:rsidR="009F68CF" w:rsidRPr="00B542F5" w:rsidRDefault="009F68CF" w:rsidP="00B542F5">
      <w:pPr>
        <w:pStyle w:val="Puesto"/>
      </w:pPr>
      <w:r w:rsidRPr="00B542F5">
        <w:rPr>
          <w:rStyle w:val="PuestoCar"/>
          <w:b/>
          <w:bCs/>
          <w:i/>
        </w:rPr>
        <w:t>Artículo 16</w:t>
      </w:r>
      <w:r w:rsidRPr="00B542F5">
        <w:rPr>
          <w:rStyle w:val="PuestoCar"/>
          <w:i/>
        </w:rPr>
        <w:t>.</w:t>
      </w:r>
      <w:r w:rsidRPr="00B542F5">
        <w:t xml:space="preserve">- A la </w:t>
      </w:r>
      <w:r w:rsidRPr="00B542F5">
        <w:rPr>
          <w:b/>
          <w:bCs/>
        </w:rPr>
        <w:t>Dirección de Administración y Finanzas</w:t>
      </w:r>
      <w:r w:rsidRPr="00B542F5">
        <w:t xml:space="preserve"> SMDIF La Paz le corresponde:</w:t>
      </w:r>
    </w:p>
    <w:p w14:paraId="4B0D73CE" w14:textId="77777777" w:rsidR="009F68CF" w:rsidRPr="00B542F5" w:rsidRDefault="009F68CF" w:rsidP="00B542F5">
      <w:pPr>
        <w:pStyle w:val="Puesto"/>
      </w:pPr>
      <w:r w:rsidRPr="00B542F5">
        <w:t>…</w:t>
      </w:r>
    </w:p>
    <w:p w14:paraId="5E20727C" w14:textId="77777777" w:rsidR="009F68CF" w:rsidRPr="00B542F5" w:rsidRDefault="009F68CF" w:rsidP="00B542F5">
      <w:pPr>
        <w:pStyle w:val="Puesto"/>
      </w:pPr>
      <w:r w:rsidRPr="00B542F5">
        <w:t xml:space="preserve">III. Integrar, en coordinación con las </w:t>
      </w:r>
      <w:r w:rsidRPr="00B542F5">
        <w:rPr>
          <w:rStyle w:val="PuestoCar"/>
          <w:i/>
        </w:rPr>
        <w:t xml:space="preserve">demás unidades administrativas, los anteproyectos </w:t>
      </w:r>
      <w:r w:rsidRPr="00B542F5">
        <w:rPr>
          <w:rStyle w:val="PuestoCar"/>
          <w:b/>
          <w:bCs/>
          <w:i/>
        </w:rPr>
        <w:t>de ingresos</w:t>
      </w:r>
      <w:r w:rsidRPr="00B542F5">
        <w:rPr>
          <w:rStyle w:val="PuestoCar"/>
          <w:i/>
        </w:rPr>
        <w:t xml:space="preserve"> y de </w:t>
      </w:r>
      <w:r w:rsidRPr="00B542F5">
        <w:rPr>
          <w:rStyle w:val="PuestoCar"/>
          <w:b/>
          <w:i/>
        </w:rPr>
        <w:t>presupuesto de egresos</w:t>
      </w:r>
      <w:r w:rsidRPr="00B542F5">
        <w:rPr>
          <w:rStyle w:val="PuestoCar"/>
          <w:i/>
        </w:rPr>
        <w:t xml:space="preserve"> de</w:t>
      </w:r>
      <w:r w:rsidRPr="00B542F5">
        <w:t>l SMDIF La Paz y presentarlos la Dirección General;</w:t>
      </w:r>
    </w:p>
    <w:p w14:paraId="1DD4F849" w14:textId="77777777" w:rsidR="009F68CF" w:rsidRPr="00B542F5" w:rsidRDefault="009F68CF" w:rsidP="00B542F5">
      <w:pPr>
        <w:pStyle w:val="Puesto"/>
      </w:pPr>
      <w:r w:rsidRPr="00B542F5">
        <w:t>…</w:t>
      </w:r>
    </w:p>
    <w:p w14:paraId="0E45B7F4" w14:textId="77777777" w:rsidR="007A6C64" w:rsidRPr="00B542F5" w:rsidRDefault="009F68CF" w:rsidP="00B542F5">
      <w:pPr>
        <w:pStyle w:val="Puesto"/>
      </w:pPr>
      <w:r w:rsidRPr="00B542F5">
        <w:t>VIL Elaborar los estados financieros del SMDIF La Paz y realizar el registro de la contabilidad patrimonial y presupuestaria;</w:t>
      </w:r>
    </w:p>
    <w:p w14:paraId="23AEBE4B" w14:textId="77777777" w:rsidR="002B4C26" w:rsidRPr="00B542F5" w:rsidRDefault="002B4C26" w:rsidP="00B542F5"/>
    <w:p w14:paraId="01C714FF" w14:textId="77777777" w:rsidR="009F68CF" w:rsidRPr="00B542F5" w:rsidRDefault="00AF1737" w:rsidP="00B542F5">
      <w:pPr>
        <w:pStyle w:val="Puesto"/>
      </w:pPr>
      <w:r w:rsidRPr="00B542F5">
        <w:rPr>
          <w:b/>
          <w:bCs/>
        </w:rPr>
        <w:t>Artículo</w:t>
      </w:r>
      <w:r w:rsidR="009F68CF" w:rsidRPr="00B542F5">
        <w:rPr>
          <w:b/>
          <w:bCs/>
        </w:rPr>
        <w:t xml:space="preserve"> 18</w:t>
      </w:r>
      <w:r w:rsidR="009F68CF" w:rsidRPr="00B542F5">
        <w:t xml:space="preserve">.- A la </w:t>
      </w:r>
      <w:r w:rsidR="009F68CF" w:rsidRPr="00B542F5">
        <w:rPr>
          <w:b/>
          <w:bCs/>
        </w:rPr>
        <w:t>Unidad de Información, Planeación, Programación Y Evaluación</w:t>
      </w:r>
      <w:r w:rsidR="009F68CF" w:rsidRPr="00B542F5">
        <w:t xml:space="preserve"> le corresponde;</w:t>
      </w:r>
    </w:p>
    <w:p w14:paraId="4D7D34A1" w14:textId="77777777" w:rsidR="009F68CF" w:rsidRPr="00B542F5" w:rsidRDefault="009F68CF" w:rsidP="00B542F5">
      <w:pPr>
        <w:pStyle w:val="Puesto"/>
        <w:rPr>
          <w:b/>
        </w:rPr>
      </w:pPr>
      <w:r w:rsidRPr="00B542F5">
        <w:t xml:space="preserve">IV. — Integrar y formular el </w:t>
      </w:r>
      <w:r w:rsidRPr="00B542F5">
        <w:rPr>
          <w:b/>
        </w:rPr>
        <w:t>presupuesto por programas presupuestarios para su ejecución a través del establecimiento de metas.</w:t>
      </w:r>
    </w:p>
    <w:p w14:paraId="5758F4F5" w14:textId="77777777" w:rsidR="009F68CF" w:rsidRPr="00B542F5" w:rsidRDefault="009F68CF" w:rsidP="00B542F5">
      <w:pPr>
        <w:pStyle w:val="Puesto"/>
      </w:pPr>
      <w:r w:rsidRPr="00B542F5">
        <w:lastRenderedPageBreak/>
        <w:t xml:space="preserve">X.  Elaborar en conjunto con la Dirección de Administración y Finanzas </w:t>
      </w:r>
      <w:r w:rsidRPr="00B542F5">
        <w:rPr>
          <w:b/>
        </w:rPr>
        <w:t>el anteproyecto y presupuesto de egresos,</w:t>
      </w:r>
      <w:r w:rsidRPr="00B542F5">
        <w:t xml:space="preserve"> con la finalidad de llevar a cabo una administración de resultados;</w:t>
      </w:r>
    </w:p>
    <w:p w14:paraId="0ABA3E23" w14:textId="77777777" w:rsidR="009F68CF" w:rsidRPr="00B542F5" w:rsidRDefault="009F68CF" w:rsidP="00B542F5"/>
    <w:p w14:paraId="25EE841B" w14:textId="77777777" w:rsidR="007B72D6" w:rsidRPr="00B542F5" w:rsidRDefault="009F68CF" w:rsidP="00B542F5">
      <w:r w:rsidRPr="00B542F5">
        <w:t xml:space="preserve">De acuerdo con las disposiciones normativas señaladas se advierte que </w:t>
      </w:r>
      <w:r w:rsidR="00D82FB9" w:rsidRPr="00B542F5">
        <w:t xml:space="preserve">son varias las áreas que </w:t>
      </w:r>
      <w:r w:rsidR="007B72D6" w:rsidRPr="00B542F5">
        <w:t>pudiero</w:t>
      </w:r>
      <w:r w:rsidR="00D82FB9" w:rsidRPr="00B542F5">
        <w:t>n pronunciarse respecto</w:t>
      </w:r>
      <w:r w:rsidR="002B4C26" w:rsidRPr="00B542F5">
        <w:t xml:space="preserve"> de la información solicitada</w:t>
      </w:r>
      <w:r w:rsidR="007B72D6" w:rsidRPr="00B542F5">
        <w:t>.</w:t>
      </w:r>
    </w:p>
    <w:p w14:paraId="4A4ECCE9" w14:textId="77777777" w:rsidR="007B72D6" w:rsidRPr="00B542F5" w:rsidRDefault="007B72D6" w:rsidP="00B542F5"/>
    <w:p w14:paraId="4C17DCF6" w14:textId="77777777" w:rsidR="007B118E" w:rsidRPr="00B542F5" w:rsidRDefault="007B118E" w:rsidP="00B542F5">
      <w:r w:rsidRPr="00B542F5">
        <w:t xml:space="preserve">En términos de la Ley de Trasparencia local, el </w:t>
      </w:r>
      <w:r w:rsidRPr="00B542F5">
        <w:rPr>
          <w:b/>
          <w:bCs/>
        </w:rPr>
        <w:t>SUJETO OBLIGADO</w:t>
      </w:r>
      <w:r w:rsidRPr="00B542F5">
        <w:t xml:space="preserve"> contaba con cinco días para informarle al solicitante en donde podía consultar la información, según se advierte:</w:t>
      </w:r>
    </w:p>
    <w:p w14:paraId="4A84ACCC" w14:textId="77777777" w:rsidR="007B118E" w:rsidRPr="00B542F5" w:rsidRDefault="007B118E" w:rsidP="00B542F5">
      <w:pPr>
        <w:pStyle w:val="Puesto"/>
      </w:pPr>
      <w:r w:rsidRPr="00B542F5">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B542F5">
        <w:rPr>
          <w:b/>
          <w:bCs/>
        </w:rPr>
        <w:t>en un plazo no mayor a cinco días hábiles</w:t>
      </w:r>
      <w:r w:rsidRPr="00B542F5">
        <w:t>. La fuente deberá ser precisa y concreta y no debe implicar que el solicitante realice una búsqueda en toda la información que se encuentre disponible.</w:t>
      </w:r>
    </w:p>
    <w:p w14:paraId="5EE5E95F" w14:textId="77777777" w:rsidR="007B118E" w:rsidRPr="00B542F5" w:rsidRDefault="007B118E" w:rsidP="00B542F5"/>
    <w:p w14:paraId="3536C47E" w14:textId="77777777" w:rsidR="007B118E" w:rsidRPr="00B542F5" w:rsidRDefault="007B118E" w:rsidP="00B542F5">
      <w:pPr>
        <w:rPr>
          <w:rFonts w:eastAsia="Palatino Linotype"/>
        </w:rPr>
      </w:pPr>
      <w:r w:rsidRPr="00B542F5">
        <w:rPr>
          <w:rFonts w:eastAsia="Palatino Linotype"/>
        </w:rPr>
        <w:t xml:space="preserve">En ese sentido, si las solicitudes se presentaron el trece de junio de dos mil veinticuatro, el plazo de los cinco días aludidos trascurrió del viernes catorce de junio al jueves 20 de junio, por lo que, si el </w:t>
      </w:r>
      <w:r w:rsidRPr="00B542F5">
        <w:rPr>
          <w:rFonts w:eastAsia="Palatino Linotype"/>
          <w:b/>
          <w:bCs/>
        </w:rPr>
        <w:t>SUJETO OBLIGADO</w:t>
      </w:r>
      <w:r w:rsidRPr="00B542F5">
        <w:rPr>
          <w:rFonts w:eastAsia="Palatino Linotype"/>
        </w:rPr>
        <w:t xml:space="preserve"> entregó los enlaces referidos hasta el tres y cuatro de julio respectivamente, es evidente que se encontraba fuera del plazo señalado.</w:t>
      </w:r>
    </w:p>
    <w:p w14:paraId="111CED98" w14:textId="77777777" w:rsidR="007B118E" w:rsidRPr="00B542F5" w:rsidRDefault="007B118E" w:rsidP="00B542F5">
      <w:pPr>
        <w:rPr>
          <w:rFonts w:eastAsia="Palatino Linotype"/>
        </w:rPr>
      </w:pPr>
    </w:p>
    <w:p w14:paraId="1DD38F34" w14:textId="77777777" w:rsidR="00A307CC" w:rsidRPr="00B542F5" w:rsidRDefault="007B118E" w:rsidP="00B542F5">
      <w:r w:rsidRPr="00B542F5">
        <w:t>E</w:t>
      </w:r>
      <w:r w:rsidR="007B72D6" w:rsidRPr="00B542F5">
        <w:t>s importante señalar que</w:t>
      </w:r>
      <w:r w:rsidR="000840F7" w:rsidRPr="00B542F5">
        <w:t>,</w:t>
      </w:r>
      <w:r w:rsidR="007B72D6" w:rsidRPr="00B542F5">
        <w:t xml:space="preserve"> </w:t>
      </w:r>
      <w:r w:rsidR="000840F7" w:rsidRPr="00B542F5">
        <w:t>si bien</w:t>
      </w:r>
      <w:r w:rsidR="007B72D6" w:rsidRPr="00B542F5">
        <w:t xml:space="preserve"> el </w:t>
      </w:r>
      <w:r w:rsidR="00527F78" w:rsidRPr="00B542F5">
        <w:rPr>
          <w:b/>
          <w:bCs/>
        </w:rPr>
        <w:t>SUJETO OBLIGADO</w:t>
      </w:r>
      <w:r w:rsidR="00527F78" w:rsidRPr="00B542F5">
        <w:t xml:space="preserve"> </w:t>
      </w:r>
      <w:r w:rsidR="007B72D6" w:rsidRPr="00B542F5">
        <w:t>dio</w:t>
      </w:r>
      <w:r w:rsidR="00527F78" w:rsidRPr="00B542F5">
        <w:t xml:space="preserve"> respuesta a través de </w:t>
      </w:r>
      <w:r w:rsidR="00A307CC" w:rsidRPr="00B542F5">
        <w:t xml:space="preserve">imágenes de unos enlaces </w:t>
      </w:r>
      <w:r w:rsidR="007B72D6" w:rsidRPr="00B542F5">
        <w:t xml:space="preserve">en formato cerrado, </w:t>
      </w:r>
      <w:r w:rsidRPr="00B542F5">
        <w:rPr>
          <w:rFonts w:eastAsia="Palatino Linotype"/>
        </w:rPr>
        <w:t>es decir</w:t>
      </w:r>
      <w:r w:rsidR="000840F7" w:rsidRPr="00B542F5">
        <w:rPr>
          <w:rFonts w:eastAsia="Palatino Linotype"/>
        </w:rPr>
        <w:t>,</w:t>
      </w:r>
      <w:r w:rsidRPr="00B542F5">
        <w:rPr>
          <w:rFonts w:eastAsia="Palatino Linotype"/>
        </w:rPr>
        <w:t xml:space="preserve"> sin permitir el</w:t>
      </w:r>
      <w:r w:rsidR="00A307CC" w:rsidRPr="00B542F5">
        <w:t xml:space="preserve"> acce</w:t>
      </w:r>
      <w:r w:rsidRPr="00B542F5">
        <w:t>so</w:t>
      </w:r>
      <w:r w:rsidR="00A307CC" w:rsidRPr="00B542F5">
        <w:t xml:space="preserve"> a </w:t>
      </w:r>
      <w:r w:rsidRPr="00B542F5">
        <w:t xml:space="preserve">la </w:t>
      </w:r>
      <w:r w:rsidR="00A307CC" w:rsidRPr="00B542F5">
        <w:t xml:space="preserve">información </w:t>
      </w:r>
      <w:r w:rsidRPr="00B542F5">
        <w:t>de forma</w:t>
      </w:r>
      <w:r w:rsidR="00A307CC" w:rsidRPr="00B542F5">
        <w:t xml:space="preserve"> di</w:t>
      </w:r>
      <w:r w:rsidRPr="00B542F5">
        <w:t>recta</w:t>
      </w:r>
      <w:r w:rsidR="00A307CC" w:rsidRPr="00B542F5">
        <w:t xml:space="preserve">, </w:t>
      </w:r>
      <w:r w:rsidRPr="00B542F5">
        <w:t xml:space="preserve">pues al remitir a </w:t>
      </w:r>
      <w:r w:rsidR="00A307CC" w:rsidRPr="00B542F5">
        <w:t>un documento PDF en formato de imagen no editable, pierde su característica de ser directo</w:t>
      </w:r>
      <w:r w:rsidRPr="00B542F5">
        <w:t xml:space="preserve">, </w:t>
      </w:r>
      <w:r w:rsidR="000840F7" w:rsidRPr="00B542F5">
        <w:t xml:space="preserve">lo cierto es que, </w:t>
      </w:r>
      <w:r w:rsidRPr="00B542F5">
        <w:t xml:space="preserve">pesé a ello, </w:t>
      </w:r>
      <w:r w:rsidRPr="00B542F5">
        <w:rPr>
          <w:b/>
        </w:rPr>
        <w:t>LA PARTE RECURRENTE</w:t>
      </w:r>
      <w:r w:rsidRPr="00B542F5">
        <w:t xml:space="preserve"> refiere haber ingresado a IPOMEX, </w:t>
      </w:r>
      <w:r w:rsidR="000840F7" w:rsidRPr="00B542F5">
        <w:t xml:space="preserve">doliéndose incluso de que la información no está actualizada, situación que permite advertir a este Órgano Garante </w:t>
      </w:r>
      <w:r w:rsidRPr="00B542F5">
        <w:t>que</w:t>
      </w:r>
      <w:r w:rsidR="000840F7" w:rsidRPr="00B542F5">
        <w:t>, en el caso,</w:t>
      </w:r>
      <w:r w:rsidRPr="00B542F5">
        <w:t xml:space="preserve"> el obstáculo del form</w:t>
      </w:r>
      <w:r w:rsidR="000840F7" w:rsidRPr="00B542F5">
        <w:t>ato cerrado del vínculo proporcionado</w:t>
      </w:r>
      <w:r w:rsidRPr="00B542F5">
        <w:t xml:space="preserve"> </w:t>
      </w:r>
      <w:r w:rsidR="000840F7" w:rsidRPr="00B542F5">
        <w:t>ha sido</w:t>
      </w:r>
      <w:r w:rsidRPr="00B542F5">
        <w:t xml:space="preserve"> superado</w:t>
      </w:r>
      <w:r w:rsidR="000840F7" w:rsidRPr="00B542F5">
        <w:t xml:space="preserve"> por la </w:t>
      </w:r>
      <w:r w:rsidR="000840F7" w:rsidRPr="00B542F5">
        <w:rPr>
          <w:b/>
        </w:rPr>
        <w:t>PARTE RECURRENTE</w:t>
      </w:r>
      <w:r w:rsidRPr="00B542F5">
        <w:t xml:space="preserve">, máxime </w:t>
      </w:r>
      <w:r w:rsidRPr="00B542F5">
        <w:lastRenderedPageBreak/>
        <w:t xml:space="preserve">que el </w:t>
      </w:r>
      <w:r w:rsidRPr="00B542F5">
        <w:rPr>
          <w:b/>
        </w:rPr>
        <w:t>SUJETO OBLIGADO</w:t>
      </w:r>
      <w:r w:rsidRPr="00B542F5">
        <w:t xml:space="preserve"> se encuentra dando instrucciones para llegar a la información solicitada de forma guiada en los Recursos </w:t>
      </w:r>
      <w:r w:rsidRPr="00B542F5">
        <w:rPr>
          <w:b/>
        </w:rPr>
        <w:t>04367/INFOEM/IP/RR/2024 y 04368/INFOEM/IP/RR/2024</w:t>
      </w:r>
      <w:r w:rsidRPr="00B542F5">
        <w:t>, como se demostrará en líneas subsecuentes.</w:t>
      </w:r>
    </w:p>
    <w:p w14:paraId="58296D18" w14:textId="77777777" w:rsidR="00527F78" w:rsidRPr="00B542F5" w:rsidRDefault="00527F78" w:rsidP="00B542F5"/>
    <w:p w14:paraId="484B1C31" w14:textId="77777777" w:rsidR="00D11E8B" w:rsidRPr="00B542F5" w:rsidRDefault="00D11E8B" w:rsidP="00B542F5">
      <w:pPr>
        <w:rPr>
          <w:rFonts w:eastAsia="MS Mincho" w:cs="Arial"/>
        </w:rPr>
      </w:pPr>
      <w:r w:rsidRPr="00B542F5">
        <w:rPr>
          <w:rFonts w:eastAsia="Palatino Linotype"/>
          <w:lang w:eastAsia="es-MX"/>
        </w:rPr>
        <w:t xml:space="preserve">Ahora bien, respecto de la información solicitada conforme al </w:t>
      </w:r>
      <w:r w:rsidRPr="00B542F5">
        <w:rPr>
          <w:rFonts w:eastAsia="MS Mincho" w:cs="Arial"/>
        </w:rPr>
        <w:t>Manual para la Planeación, Programación y Presupuestación Municipal</w:t>
      </w:r>
      <w:r w:rsidR="000840F7" w:rsidRPr="00B542F5">
        <w:rPr>
          <w:rFonts w:eastAsia="MS Mincho" w:cs="Arial"/>
        </w:rPr>
        <w:t>;</w:t>
      </w:r>
      <w:r w:rsidRPr="00B542F5">
        <w:rPr>
          <w:rFonts w:eastAsia="MS Mincho" w:cs="Arial"/>
        </w:rPr>
        <w:t xml:space="preserve"> Presupuesto es:</w:t>
      </w:r>
    </w:p>
    <w:p w14:paraId="048561EA" w14:textId="77777777" w:rsidR="00D11E8B" w:rsidRPr="00B542F5" w:rsidRDefault="00D11E8B" w:rsidP="00B542F5">
      <w:pPr>
        <w:pStyle w:val="Puesto"/>
        <w:rPr>
          <w:rFonts w:eastAsia="MS Mincho"/>
        </w:rPr>
      </w:pPr>
    </w:p>
    <w:p w14:paraId="0C0A06E2" w14:textId="77777777" w:rsidR="00D11E8B" w:rsidRPr="00B542F5" w:rsidRDefault="00D11E8B" w:rsidP="00B542F5">
      <w:pPr>
        <w:pStyle w:val="Puesto"/>
        <w:rPr>
          <w:sz w:val="24"/>
          <w:szCs w:val="24"/>
          <w:lang w:eastAsia="es-MX"/>
        </w:rPr>
      </w:pPr>
      <w:r w:rsidRPr="00B542F5">
        <w:rPr>
          <w:b/>
          <w:sz w:val="24"/>
          <w:szCs w:val="24"/>
          <w:lang w:eastAsia="es-MX"/>
        </w:rPr>
        <w:t>Definición del Presupuesto.-</w:t>
      </w:r>
      <w:r w:rsidRPr="00B542F5">
        <w:rPr>
          <w:sz w:val="24"/>
          <w:szCs w:val="24"/>
          <w:lang w:eastAsia="es-MX"/>
        </w:rPr>
        <w:t xml:space="preserve"> Con base en lo que establece el artículo 285, del Código Financiero del Estado de México y Municipios, el </w:t>
      </w:r>
      <w:r w:rsidRPr="00B542F5">
        <w:rPr>
          <w:b/>
          <w:sz w:val="24"/>
          <w:szCs w:val="24"/>
          <w:lang w:eastAsia="es-MX"/>
        </w:rPr>
        <w:t>Presupuesto de Egresos Municipal se conceptualiza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r w:rsidRPr="00B542F5">
        <w:rPr>
          <w:sz w:val="24"/>
          <w:szCs w:val="24"/>
          <w:lang w:eastAsia="es-MX"/>
        </w:rPr>
        <w:t>.</w:t>
      </w:r>
    </w:p>
    <w:p w14:paraId="77B6BA67" w14:textId="77777777" w:rsidR="00D11E8B" w:rsidRPr="00B542F5" w:rsidRDefault="00D11E8B" w:rsidP="00B542F5">
      <w:pPr>
        <w:rPr>
          <w:lang w:eastAsia="es-MX"/>
        </w:rPr>
      </w:pPr>
    </w:p>
    <w:p w14:paraId="381A0B5D" w14:textId="77777777" w:rsidR="00D11E8B" w:rsidRPr="00B542F5" w:rsidRDefault="00D11E8B" w:rsidP="00B542F5">
      <w:pPr>
        <w:pStyle w:val="Puesto"/>
        <w:rPr>
          <w:sz w:val="24"/>
          <w:szCs w:val="24"/>
          <w:lang w:eastAsia="es-MX"/>
        </w:rPr>
      </w:pPr>
      <w:r w:rsidRPr="00B542F5">
        <w:rPr>
          <w:sz w:val="24"/>
          <w:szCs w:val="24"/>
          <w:lang w:eastAsia="es-MX"/>
        </w:rPr>
        <w:t>En otra perspectiva, el presupuesto puede definirse como “la expresión contable de los gastos de un determinado período, obteniendo los límites de autorización por parte del Cabildo para cumplir con los fines políticos, económicos y sociales para dar cumplimiento al mandato legal”.</w:t>
      </w:r>
    </w:p>
    <w:p w14:paraId="5A32B1B2" w14:textId="77777777" w:rsidR="00D11E8B" w:rsidRPr="00B542F5" w:rsidRDefault="00D11E8B" w:rsidP="00B542F5">
      <w:pPr>
        <w:autoSpaceDE w:val="0"/>
        <w:autoSpaceDN w:val="0"/>
        <w:adjustRightInd w:val="0"/>
        <w:spacing w:before="240" w:after="240" w:line="240" w:lineRule="auto"/>
        <w:ind w:left="567" w:right="616"/>
        <w:rPr>
          <w:i/>
          <w:sz w:val="24"/>
          <w:szCs w:val="24"/>
          <w:lang w:eastAsia="es-MX"/>
        </w:rPr>
      </w:pPr>
      <w:r w:rsidRPr="00B542F5">
        <w:rPr>
          <w:i/>
          <w:sz w:val="24"/>
          <w:szCs w:val="24"/>
          <w:lang w:eastAsia="es-MX"/>
        </w:rPr>
        <w:t xml:space="preserve">Para efecto de este manual, </w:t>
      </w:r>
      <w:r w:rsidRPr="00B542F5">
        <w:rPr>
          <w:b/>
          <w:i/>
          <w:sz w:val="24"/>
          <w:szCs w:val="24"/>
          <w:lang w:eastAsia="es-MX"/>
        </w:rPr>
        <w:t>el presupuesto es la estimación financiera anticipada, generalmente anual, de los ingresos y egresos del gobierno, necesarios para cumplir con los objetivos establecidos en los planes, programas y proyectos determinados. Asimismo, constituye el instrumento operativo básico para la ejecución de las decisiones de política económica y de planeación</w:t>
      </w:r>
      <w:r w:rsidRPr="00B542F5">
        <w:rPr>
          <w:i/>
          <w:sz w:val="24"/>
          <w:szCs w:val="24"/>
          <w:lang w:eastAsia="es-MX"/>
        </w:rPr>
        <w:t>.</w:t>
      </w:r>
    </w:p>
    <w:p w14:paraId="65D7DB5E" w14:textId="77777777" w:rsidR="00D11E8B" w:rsidRPr="00B542F5" w:rsidRDefault="00D11E8B" w:rsidP="00B542F5">
      <w:pPr>
        <w:autoSpaceDE w:val="0"/>
        <w:autoSpaceDN w:val="0"/>
        <w:adjustRightInd w:val="0"/>
        <w:spacing w:before="240" w:after="240" w:line="240" w:lineRule="auto"/>
        <w:ind w:left="567" w:right="616"/>
        <w:rPr>
          <w:i/>
          <w:sz w:val="24"/>
          <w:szCs w:val="24"/>
          <w:lang w:eastAsia="es-MX"/>
        </w:rPr>
      </w:pPr>
      <w:r w:rsidRPr="00B542F5">
        <w:rPr>
          <w:i/>
          <w:sz w:val="24"/>
          <w:szCs w:val="24"/>
          <w:lang w:eastAsia="es-MX"/>
        </w:rPr>
        <w:t>El presupuesto público involucra los planes, políticas, programas, proyectos, estrategias y objetivos del municipio, como medio efectivo de control del gasto público y en ellos se fundamentan las diferentes alternativas de asignación de recursos para gastos e inversiones.</w:t>
      </w:r>
    </w:p>
    <w:p w14:paraId="25079FF5" w14:textId="77777777" w:rsidR="00D11E8B" w:rsidRPr="00B542F5" w:rsidRDefault="00D11E8B" w:rsidP="00B542F5">
      <w:pPr>
        <w:rPr>
          <w:rFonts w:eastAsia="Palatino Linotype"/>
          <w:lang w:eastAsia="es-MX"/>
        </w:rPr>
      </w:pPr>
    </w:p>
    <w:p w14:paraId="309048AE" w14:textId="77777777" w:rsidR="00413D51" w:rsidRPr="00B542F5" w:rsidRDefault="00D11E8B" w:rsidP="00B542F5">
      <w:pPr>
        <w:rPr>
          <w:rFonts w:eastAsia="Palatino Linotype"/>
          <w:lang w:eastAsia="es-MX"/>
        </w:rPr>
      </w:pPr>
      <w:r w:rsidRPr="00B542F5">
        <w:rPr>
          <w:rFonts w:eastAsia="Palatino Linotype"/>
          <w:lang w:eastAsia="es-MX"/>
        </w:rPr>
        <w:t>Así, r</w:t>
      </w:r>
      <w:r w:rsidR="00413D51" w:rsidRPr="00B542F5">
        <w:rPr>
          <w:rFonts w:eastAsia="Palatino Linotype"/>
          <w:lang w:eastAsia="es-MX"/>
        </w:rPr>
        <w:t xml:space="preserve">especto del Presupuesto de Egresos del año 2022 </w:t>
      </w:r>
      <w:r w:rsidRPr="00B542F5">
        <w:rPr>
          <w:rFonts w:eastAsia="Palatino Linotype"/>
          <w:lang w:eastAsia="es-MX"/>
        </w:rPr>
        <w:t xml:space="preserve">el citado </w:t>
      </w:r>
      <w:r w:rsidR="00413D51" w:rsidRPr="00B542F5">
        <w:rPr>
          <w:rFonts w:eastAsia="Palatino Linotype"/>
          <w:lang w:eastAsia="es-MX"/>
        </w:rPr>
        <w:t>Manual, define al presupuesto municipal de acuerdo con lo establecido en el artículo 285 del Código Financiero del Estado de México y Municipios, como el instrumento jurídico, de política económica y de política de gasto, que aprueba el Cabildo, conforme a la propuesta que present</w:t>
      </w:r>
      <w:r w:rsidRPr="00B542F5">
        <w:rPr>
          <w:rFonts w:eastAsia="Palatino Linotype"/>
          <w:lang w:eastAsia="es-MX"/>
        </w:rPr>
        <w:t>e</w:t>
      </w:r>
      <w:r w:rsidR="00413D51" w:rsidRPr="00B542F5">
        <w:rPr>
          <w:rFonts w:eastAsia="Palatino Linotype"/>
          <w:lang w:eastAsia="es-MX"/>
        </w:rPr>
        <w:t xml:space="preserve">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2A410A69" w14:textId="77777777" w:rsidR="00413D51" w:rsidRPr="00B542F5" w:rsidRDefault="00413D51" w:rsidP="00B542F5">
      <w:pPr>
        <w:rPr>
          <w:rFonts w:eastAsia="Palatino Linotype"/>
          <w:lang w:eastAsia="es-MX"/>
        </w:rPr>
      </w:pPr>
    </w:p>
    <w:p w14:paraId="1C3937C3" w14:textId="77777777" w:rsidR="00D11E8B" w:rsidRPr="00B542F5" w:rsidRDefault="00D11E8B" w:rsidP="00B542F5">
      <w:pPr>
        <w:rPr>
          <w:rFonts w:eastAsia="MS Mincho" w:cs="Arial"/>
          <w:lang w:eastAsia="es-MX"/>
        </w:rPr>
      </w:pPr>
      <w:r w:rsidRPr="00B542F5">
        <w:rPr>
          <w:rFonts w:eastAsia="MS Mincho" w:cs="Arial"/>
          <w:lang w:eastAsia="es-MX"/>
        </w:rPr>
        <w:t xml:space="preserve">Así, de conformidad con el </w:t>
      </w:r>
      <w:r w:rsidRPr="00B542F5">
        <w:rPr>
          <w:lang w:eastAsia="es-MX"/>
        </w:rPr>
        <w:t xml:space="preserve">Manual, </w:t>
      </w:r>
      <w:r w:rsidRPr="00B542F5">
        <w:rPr>
          <w:rFonts w:eastAsia="MS Mincho" w:cs="Arial"/>
          <w:lang w:eastAsia="es-MX"/>
        </w:rPr>
        <w:t xml:space="preserve">la </w:t>
      </w:r>
      <w:r w:rsidRPr="00B542F5">
        <w:rPr>
          <w:rFonts w:cs="Arial"/>
          <w:lang w:eastAsia="es-MX"/>
        </w:rPr>
        <w:t xml:space="preserve">composición del Presupuesto de Egresos contempla diversos formatos de los que encontramos los siguientes: </w:t>
      </w:r>
      <w:r w:rsidRPr="00B542F5">
        <w:rPr>
          <w:b/>
          <w:lang w:eastAsia="es-MX"/>
        </w:rPr>
        <w:t>PbRM-01a</w:t>
      </w:r>
      <w:r w:rsidRPr="00B542F5">
        <w:rPr>
          <w:lang w:eastAsia="es-MX"/>
        </w:rPr>
        <w:t xml:space="preserve"> Programa Anual Dimensión Administrativa del Gasto, </w:t>
      </w:r>
      <w:r w:rsidRPr="00B542F5">
        <w:rPr>
          <w:b/>
          <w:lang w:eastAsia="es-MX"/>
        </w:rPr>
        <w:t>PbRM-01b</w:t>
      </w:r>
      <w:r w:rsidRPr="00B542F5">
        <w:rPr>
          <w:lang w:eastAsia="es-MX"/>
        </w:rPr>
        <w:t xml:space="preserve"> Programa Anual Descripción del Programa Presupuestario, </w:t>
      </w:r>
      <w:r w:rsidRPr="00B542F5">
        <w:rPr>
          <w:b/>
          <w:lang w:eastAsia="es-MX"/>
        </w:rPr>
        <w:t>PbRM-01c</w:t>
      </w:r>
      <w:r w:rsidRPr="00B542F5">
        <w:rPr>
          <w:lang w:eastAsia="es-MX"/>
        </w:rPr>
        <w:t xml:space="preserve"> Programa Anual de Metas de actividad por Proyecto, </w:t>
      </w:r>
      <w:r w:rsidRPr="00B542F5">
        <w:rPr>
          <w:b/>
          <w:lang w:eastAsia="es-MX"/>
        </w:rPr>
        <w:t>PbRM-01d</w:t>
      </w:r>
      <w:r w:rsidRPr="00B542F5">
        <w:rPr>
          <w:lang w:eastAsia="es-MX"/>
        </w:rPr>
        <w:t xml:space="preserve"> Ficha técnica de diseño de indicadores estratégicos o de gestión, </w:t>
      </w:r>
      <w:r w:rsidRPr="00B542F5">
        <w:rPr>
          <w:b/>
          <w:lang w:eastAsia="es-MX"/>
        </w:rPr>
        <w:t>PbRM-01e</w:t>
      </w:r>
      <w:r w:rsidRPr="00B542F5">
        <w:rPr>
          <w:lang w:eastAsia="es-MX"/>
        </w:rPr>
        <w:t xml:space="preserve"> Matriz de indicadores para resultados por programa presupuestario y dependencia general, </w:t>
      </w:r>
      <w:r w:rsidRPr="00B542F5">
        <w:rPr>
          <w:b/>
          <w:lang w:eastAsia="es-MX"/>
        </w:rPr>
        <w:t>PbRM-02a</w:t>
      </w:r>
      <w:r w:rsidRPr="00B542F5">
        <w:rPr>
          <w:lang w:eastAsia="es-MX"/>
        </w:rPr>
        <w:t xml:space="preserve"> Calendarización de Metas de actividad por Proyecto, </w:t>
      </w:r>
      <w:r w:rsidRPr="00B542F5">
        <w:rPr>
          <w:b/>
          <w:lang w:eastAsia="es-MX"/>
        </w:rPr>
        <w:t>PbRM-03a</w:t>
      </w:r>
      <w:r w:rsidRPr="00B542F5">
        <w:rPr>
          <w:lang w:eastAsia="es-MX"/>
        </w:rPr>
        <w:t xml:space="preserve"> </w:t>
      </w:r>
      <w:r w:rsidRPr="00B542F5">
        <w:rPr>
          <w:u w:val="single"/>
          <w:lang w:eastAsia="es-MX"/>
        </w:rPr>
        <w:t>Presupuesto de Ingresos Detallado</w:t>
      </w:r>
      <w:r w:rsidRPr="00B542F5">
        <w:rPr>
          <w:lang w:eastAsia="es-MX"/>
        </w:rPr>
        <w:t xml:space="preserve">, </w:t>
      </w:r>
      <w:bookmarkStart w:id="32" w:name="_Hlk78831575"/>
      <w:r w:rsidRPr="00B542F5">
        <w:rPr>
          <w:b/>
          <w:lang w:eastAsia="es-MX"/>
        </w:rPr>
        <w:t>PbRM-03b</w:t>
      </w:r>
      <w:r w:rsidRPr="00B542F5">
        <w:rPr>
          <w:lang w:eastAsia="es-MX"/>
        </w:rPr>
        <w:t xml:space="preserve"> </w:t>
      </w:r>
      <w:r w:rsidRPr="00B542F5">
        <w:rPr>
          <w:b/>
          <w:lang w:eastAsia="es-MX"/>
        </w:rPr>
        <w:t>Caratula de Presupuesto de Ingresos</w:t>
      </w:r>
      <w:bookmarkEnd w:id="32"/>
      <w:r w:rsidRPr="00B542F5">
        <w:rPr>
          <w:lang w:eastAsia="es-MX"/>
        </w:rPr>
        <w:t xml:space="preserve">, </w:t>
      </w:r>
      <w:r w:rsidRPr="00B542F5">
        <w:rPr>
          <w:b/>
          <w:lang w:eastAsia="es-MX"/>
        </w:rPr>
        <w:t>PbRM-04a</w:t>
      </w:r>
      <w:r w:rsidRPr="00B542F5">
        <w:rPr>
          <w:lang w:eastAsia="es-MX"/>
        </w:rPr>
        <w:t xml:space="preserve"> Presupuesto de Egresos Detallado, </w:t>
      </w:r>
      <w:r w:rsidRPr="00B542F5">
        <w:rPr>
          <w:b/>
          <w:lang w:eastAsia="es-MX"/>
        </w:rPr>
        <w:t>PbRM-04b</w:t>
      </w:r>
      <w:r w:rsidRPr="00B542F5">
        <w:rPr>
          <w:lang w:eastAsia="es-MX"/>
        </w:rPr>
        <w:t xml:space="preserve"> Presupuesto de Egresos por Objeto del Gasto, </w:t>
      </w:r>
      <w:r w:rsidRPr="00B542F5">
        <w:rPr>
          <w:b/>
          <w:lang w:eastAsia="es-MX"/>
        </w:rPr>
        <w:t>PbRM-04c</w:t>
      </w:r>
      <w:r w:rsidRPr="00B542F5">
        <w:rPr>
          <w:lang w:eastAsia="es-MX"/>
        </w:rPr>
        <w:t xml:space="preserve"> Presupuesto de Egresos Global Calendarizado, </w:t>
      </w:r>
      <w:r w:rsidRPr="00B542F5">
        <w:rPr>
          <w:b/>
          <w:lang w:eastAsia="es-MX"/>
        </w:rPr>
        <w:t>PbRM-04d</w:t>
      </w:r>
      <w:r w:rsidRPr="00B542F5">
        <w:rPr>
          <w:lang w:eastAsia="es-MX"/>
        </w:rPr>
        <w:t xml:space="preserve"> </w:t>
      </w:r>
      <w:r w:rsidRPr="00B542F5">
        <w:rPr>
          <w:b/>
          <w:lang w:eastAsia="es-MX"/>
        </w:rPr>
        <w:t>Caratula de Presupuesto de Egresos</w:t>
      </w:r>
      <w:r w:rsidRPr="00B542F5">
        <w:rPr>
          <w:lang w:eastAsia="es-MX"/>
        </w:rPr>
        <w:t xml:space="preserve">, </w:t>
      </w:r>
      <w:r w:rsidRPr="00B542F5">
        <w:rPr>
          <w:b/>
          <w:lang w:eastAsia="es-MX"/>
        </w:rPr>
        <w:t>PbRM-05</w:t>
      </w:r>
      <w:r w:rsidRPr="00B542F5">
        <w:rPr>
          <w:lang w:eastAsia="es-MX"/>
        </w:rPr>
        <w:t xml:space="preserve"> Tabulador de Sueldos, </w:t>
      </w:r>
      <w:r w:rsidRPr="00B542F5">
        <w:rPr>
          <w:b/>
          <w:lang w:eastAsia="es-MX"/>
        </w:rPr>
        <w:t>PbRM-06</w:t>
      </w:r>
      <w:r w:rsidRPr="00B542F5">
        <w:rPr>
          <w:lang w:eastAsia="es-MX"/>
        </w:rPr>
        <w:t xml:space="preserve"> Programa Anual de Adquisiciones, </w:t>
      </w:r>
      <w:r w:rsidRPr="00B542F5">
        <w:rPr>
          <w:b/>
          <w:lang w:eastAsia="es-MX"/>
        </w:rPr>
        <w:t>PbRM-07</w:t>
      </w:r>
      <w:r w:rsidRPr="00B542F5">
        <w:rPr>
          <w:lang w:eastAsia="es-MX"/>
        </w:rPr>
        <w:t xml:space="preserve"> Programa Anual de Obra y </w:t>
      </w:r>
      <w:r w:rsidRPr="00B542F5">
        <w:rPr>
          <w:b/>
          <w:lang w:eastAsia="es-MX"/>
        </w:rPr>
        <w:t>PbRM-07b</w:t>
      </w:r>
      <w:r w:rsidRPr="00B542F5">
        <w:rPr>
          <w:lang w:eastAsia="es-MX"/>
        </w:rPr>
        <w:t xml:space="preserve"> Programa Anual de Obra (Reparaciones y Mantenimiento).</w:t>
      </w:r>
    </w:p>
    <w:p w14:paraId="5A1CF09B" w14:textId="77777777" w:rsidR="00D11E8B" w:rsidRPr="00B542F5" w:rsidRDefault="00D11E8B" w:rsidP="00B542F5">
      <w:pPr>
        <w:tabs>
          <w:tab w:val="left" w:pos="0"/>
          <w:tab w:val="left" w:pos="426"/>
        </w:tabs>
        <w:spacing w:before="240" w:after="240"/>
        <w:ind w:right="49"/>
        <w:contextualSpacing/>
        <w:rPr>
          <w:rFonts w:eastAsia="MS Mincho" w:cs="Arial"/>
          <w:sz w:val="24"/>
          <w:szCs w:val="24"/>
          <w:lang w:eastAsia="es-MX"/>
        </w:rPr>
      </w:pPr>
    </w:p>
    <w:p w14:paraId="23475010" w14:textId="77777777" w:rsidR="00D11E8B" w:rsidRPr="00B542F5" w:rsidRDefault="00D11E8B" w:rsidP="00B542F5">
      <w:pPr>
        <w:tabs>
          <w:tab w:val="left" w:pos="426"/>
        </w:tabs>
        <w:spacing w:before="240" w:after="240" w:line="240" w:lineRule="auto"/>
        <w:ind w:left="567" w:right="333"/>
        <w:contextualSpacing/>
        <w:rPr>
          <w:b/>
          <w:bCs/>
          <w:i/>
          <w:iCs/>
          <w:sz w:val="24"/>
          <w:szCs w:val="24"/>
          <w:lang w:eastAsia="es-MX"/>
        </w:rPr>
      </w:pPr>
      <w:r w:rsidRPr="00B542F5">
        <w:rPr>
          <w:i/>
          <w:iCs/>
          <w:sz w:val="24"/>
          <w:szCs w:val="24"/>
          <w:lang w:eastAsia="es-MX"/>
        </w:rPr>
        <w:t>“</w:t>
      </w:r>
      <w:r w:rsidRPr="00B542F5">
        <w:rPr>
          <w:b/>
          <w:bCs/>
          <w:i/>
          <w:iCs/>
          <w:sz w:val="24"/>
          <w:szCs w:val="24"/>
          <w:lang w:eastAsia="es-MX"/>
        </w:rPr>
        <w:t xml:space="preserve">3.4.1. Formatos que integran el Presupuesto de Egresos aprobado. </w:t>
      </w:r>
    </w:p>
    <w:p w14:paraId="01D742EB"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lastRenderedPageBreak/>
        <w:t xml:space="preserve">Considerando como base el Proyecto de Presupuesto se realizará el Presupuesto de Egresos, con la información siguiente: </w:t>
      </w:r>
    </w:p>
    <w:p w14:paraId="3A2EE153"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33871096"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 xml:space="preserve">Una vez publicada la Ley de Ingresos, las Participaciones Federales, así como los Programas Federales y Estatales, se podrá tener una estimación más precisa de los Ingresos Totales, lo cual se deberá plasmar en los formatos: </w:t>
      </w:r>
    </w:p>
    <w:p w14:paraId="5F941665"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4F2BFA9B"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b/>
          <w:bCs/>
          <w:i/>
          <w:iCs/>
          <w:sz w:val="24"/>
          <w:szCs w:val="24"/>
          <w:lang w:eastAsia="es-MX"/>
        </w:rPr>
        <w:t>Presupuesto de Ingresos Detallado PbRM-03a</w:t>
      </w:r>
      <w:r w:rsidRPr="00B542F5">
        <w:rPr>
          <w:i/>
          <w:iCs/>
          <w:sz w:val="24"/>
          <w:szCs w:val="24"/>
          <w:lang w:eastAsia="es-MX"/>
        </w:rPr>
        <w:t xml:space="preserve">, registrando los ingresos estimados a nivel concepto y su distribución por mes. </w:t>
      </w:r>
    </w:p>
    <w:p w14:paraId="6539E4F2"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7911138B"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b/>
          <w:bCs/>
          <w:i/>
          <w:iCs/>
          <w:sz w:val="24"/>
          <w:szCs w:val="24"/>
          <w:lang w:eastAsia="es-MX"/>
        </w:rPr>
        <w:t>Carátula de Presupuesto de Ingresos PbRM-03b,</w:t>
      </w:r>
      <w:r w:rsidRPr="00B542F5">
        <w:rPr>
          <w:i/>
          <w:iCs/>
          <w:sz w:val="24"/>
          <w:szCs w:val="24"/>
          <w:lang w:eastAsia="es-MX"/>
        </w:rPr>
        <w:t xml:space="preserve"> registrando los importes por tipo de Ingreso. </w:t>
      </w:r>
    </w:p>
    <w:p w14:paraId="1F27B076"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50A9672C"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 xml:space="preserve">Los formatos que conforman el </w:t>
      </w:r>
      <w:r w:rsidRPr="00B542F5">
        <w:rPr>
          <w:b/>
          <w:bCs/>
          <w:i/>
          <w:iCs/>
          <w:sz w:val="24"/>
          <w:szCs w:val="24"/>
          <w:lang w:eastAsia="es-MX"/>
        </w:rPr>
        <w:t>Programa Anual (PbRM-01a, PbRM-01b, PbRM-01c, PbRM-01d, PbRM-01e), así como del Presupuesto de Egresos Detallado PbRM-04a,</w:t>
      </w:r>
      <w:r w:rsidRPr="00B542F5">
        <w:rPr>
          <w:i/>
          <w:iCs/>
          <w:sz w:val="24"/>
          <w:szCs w:val="24"/>
          <w:lang w:eastAsia="es-MX"/>
        </w:rPr>
        <w:t xml:space="preserve"> formato en el que se deberán registrar los proyectos por partida de gasto, los cuales tendrán que coincidir en estructura programática y gasto estimado por proyecto, con los </w:t>
      </w:r>
      <w:r w:rsidRPr="00B542F5">
        <w:rPr>
          <w:b/>
          <w:bCs/>
          <w:i/>
          <w:iCs/>
          <w:sz w:val="24"/>
          <w:szCs w:val="24"/>
          <w:lang w:eastAsia="es-MX"/>
        </w:rPr>
        <w:t xml:space="preserve">formatos </w:t>
      </w:r>
      <w:proofErr w:type="spellStart"/>
      <w:r w:rsidRPr="00B542F5">
        <w:rPr>
          <w:b/>
          <w:bCs/>
          <w:i/>
          <w:iCs/>
          <w:sz w:val="24"/>
          <w:szCs w:val="24"/>
          <w:lang w:eastAsia="es-MX"/>
        </w:rPr>
        <w:t>PbRM</w:t>
      </w:r>
      <w:proofErr w:type="spellEnd"/>
      <w:r w:rsidRPr="00B542F5">
        <w:rPr>
          <w:b/>
          <w:bCs/>
          <w:i/>
          <w:iCs/>
          <w:sz w:val="24"/>
          <w:szCs w:val="24"/>
          <w:lang w:eastAsia="es-MX"/>
        </w:rPr>
        <w:t xml:space="preserve"> 01a y </w:t>
      </w:r>
      <w:proofErr w:type="spellStart"/>
      <w:r w:rsidRPr="00B542F5">
        <w:rPr>
          <w:b/>
          <w:bCs/>
          <w:i/>
          <w:iCs/>
          <w:sz w:val="24"/>
          <w:szCs w:val="24"/>
          <w:lang w:eastAsia="es-MX"/>
        </w:rPr>
        <w:t>PbRM</w:t>
      </w:r>
      <w:proofErr w:type="spellEnd"/>
      <w:r w:rsidRPr="00B542F5">
        <w:rPr>
          <w:b/>
          <w:bCs/>
          <w:i/>
          <w:iCs/>
          <w:sz w:val="24"/>
          <w:szCs w:val="24"/>
          <w:lang w:eastAsia="es-MX"/>
        </w:rPr>
        <w:t xml:space="preserve"> 01c.</w:t>
      </w:r>
      <w:r w:rsidRPr="00B542F5">
        <w:rPr>
          <w:i/>
          <w:iCs/>
          <w:sz w:val="24"/>
          <w:szCs w:val="24"/>
          <w:lang w:eastAsia="es-MX"/>
        </w:rPr>
        <w:t xml:space="preserve"> </w:t>
      </w:r>
    </w:p>
    <w:p w14:paraId="0DE7E7B1"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14B02993"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 xml:space="preserve">Al contar con un presupuesto definido se deben corroborar las metas de actividad a realizar e identificar los tiempos de su ejecución, por lo que para este fin se requisita el formato </w:t>
      </w:r>
      <w:r w:rsidRPr="00B542F5">
        <w:rPr>
          <w:b/>
          <w:bCs/>
          <w:i/>
          <w:iCs/>
          <w:sz w:val="24"/>
          <w:szCs w:val="24"/>
          <w:lang w:eastAsia="es-MX"/>
        </w:rPr>
        <w:t>PbRM-02a Calendarización de metas de actividad</w:t>
      </w:r>
      <w:r w:rsidRPr="00B542F5">
        <w:rPr>
          <w:i/>
          <w:iCs/>
          <w:sz w:val="24"/>
          <w:szCs w:val="24"/>
          <w:lang w:eastAsia="es-MX"/>
        </w:rPr>
        <w:t xml:space="preserve">, el cual tiene por objeto identificar trimestralmente las cantidades de las metas programadas anuales por proyecto, mismas que fueron planteadas en </w:t>
      </w:r>
      <w:r w:rsidRPr="00B542F5">
        <w:rPr>
          <w:b/>
          <w:bCs/>
          <w:i/>
          <w:iCs/>
          <w:sz w:val="24"/>
          <w:szCs w:val="24"/>
          <w:lang w:eastAsia="es-MX"/>
        </w:rPr>
        <w:t>el formato PbRM-01c.</w:t>
      </w:r>
      <w:r w:rsidRPr="00B542F5">
        <w:rPr>
          <w:i/>
          <w:iCs/>
          <w:sz w:val="24"/>
          <w:szCs w:val="24"/>
          <w:lang w:eastAsia="es-MX"/>
        </w:rPr>
        <w:t xml:space="preserve"> </w:t>
      </w:r>
    </w:p>
    <w:p w14:paraId="4537AFB0"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045BD120"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 xml:space="preserve">En este formato se identifica el compromiso de fechas en que se realizarán las metas. Asimismo, será necesario revisar los indicadores en </w:t>
      </w:r>
      <w:r w:rsidRPr="00B542F5">
        <w:rPr>
          <w:b/>
          <w:bCs/>
          <w:i/>
          <w:iCs/>
          <w:sz w:val="24"/>
          <w:szCs w:val="24"/>
          <w:lang w:eastAsia="es-MX"/>
        </w:rPr>
        <w:t>el formato PbRM-01d</w:t>
      </w:r>
      <w:r w:rsidRPr="00B542F5">
        <w:rPr>
          <w:i/>
          <w:iCs/>
          <w:sz w:val="24"/>
          <w:szCs w:val="24"/>
          <w:lang w:eastAsia="es-MX"/>
        </w:rPr>
        <w:t xml:space="preserve"> </w:t>
      </w:r>
      <w:r w:rsidRPr="00B542F5">
        <w:rPr>
          <w:b/>
          <w:bCs/>
          <w:i/>
          <w:iCs/>
          <w:sz w:val="24"/>
          <w:szCs w:val="24"/>
          <w:lang w:eastAsia="es-MX"/>
        </w:rPr>
        <w:t>Ficha técnica del diseño de indicadores estratégicos o de gestión</w:t>
      </w:r>
      <w:r w:rsidRPr="00B542F5">
        <w:rPr>
          <w:i/>
          <w:iCs/>
          <w:sz w:val="24"/>
          <w:szCs w:val="24"/>
          <w:lang w:eastAsia="es-MX"/>
        </w:rPr>
        <w:t xml:space="preserve"> y actualizar las metas de indicador, con el propósito de presentarlos en su versión final en el Presupuesto de Egresos Municipal correspondiente, poniendo especial atención a los indicadores con variables que se encuentren vinculadas directamente a las metas de actividad </w:t>
      </w:r>
      <w:r w:rsidRPr="00B542F5">
        <w:rPr>
          <w:b/>
          <w:bCs/>
          <w:i/>
          <w:iCs/>
          <w:sz w:val="24"/>
          <w:szCs w:val="24"/>
          <w:lang w:eastAsia="es-MX"/>
        </w:rPr>
        <w:t>del formato PbRM-02a.</w:t>
      </w:r>
      <w:r w:rsidRPr="00B542F5">
        <w:rPr>
          <w:i/>
          <w:iCs/>
          <w:sz w:val="24"/>
          <w:szCs w:val="24"/>
          <w:lang w:eastAsia="es-MX"/>
        </w:rPr>
        <w:t xml:space="preserve"> </w:t>
      </w:r>
    </w:p>
    <w:p w14:paraId="51727877"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2F843DC8"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 xml:space="preserve">Una vez que las Dependencias y Organismos municipales sujetos a la integración del Presupuesto basado en Resultados, hayan terminado el llenado de los formatos </w:t>
      </w:r>
      <w:r w:rsidRPr="00B542F5">
        <w:rPr>
          <w:i/>
          <w:iCs/>
          <w:sz w:val="24"/>
          <w:szCs w:val="24"/>
          <w:lang w:eastAsia="es-MX"/>
        </w:rPr>
        <w:lastRenderedPageBreak/>
        <w:t>referentes a los programas bajo su responsabilidad, que sirven de base a los Tesoreros y los Titulares de las Unidades de Información Planeación, Presupuestación y Evaluación para orientar la integración del Proyecto de Presupuesto de Egresos Municipal de dichos programas, utilizando para ello los formatos establecidos en este manual, mismos que deberán guardar como ya se mencionó, la debida alineación y correspondencia con el Plan de Desarrollo Municipal.</w:t>
      </w:r>
    </w:p>
    <w:p w14:paraId="7F42DF3E"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437B5991" w14:textId="77777777" w:rsidR="00D11E8B" w:rsidRPr="00B542F5" w:rsidRDefault="00D11E8B" w:rsidP="00B542F5">
      <w:pPr>
        <w:tabs>
          <w:tab w:val="left" w:pos="426"/>
        </w:tabs>
        <w:spacing w:before="240" w:after="240" w:line="240" w:lineRule="auto"/>
        <w:ind w:left="567" w:right="333"/>
        <w:contextualSpacing/>
        <w:rPr>
          <w:rFonts w:eastAsia="MS Mincho" w:cs="Arial"/>
          <w:i/>
          <w:iCs/>
          <w:sz w:val="24"/>
          <w:szCs w:val="24"/>
          <w:lang w:eastAsia="es-MX"/>
        </w:rPr>
      </w:pPr>
      <w:r w:rsidRPr="00B542F5">
        <w:rPr>
          <w:i/>
          <w:iCs/>
          <w:sz w:val="24"/>
          <w:szCs w:val="24"/>
          <w:lang w:eastAsia="es-MX"/>
        </w:rPr>
        <w:t>En esta etapa del Presupuesto de Egresos el responsable de la UIPPE municipal o equivalente, con base en la información proporcionada por cada una de las Dependencias y Organismos, será quien estructure el Programa Anual del Municipio, para integrarlo al Presupuesto de Egresos Municipal para su presentación y aprobación en sesión de cabildo.</w:t>
      </w:r>
    </w:p>
    <w:p w14:paraId="6E27D5E2" w14:textId="77777777" w:rsidR="00D11E8B" w:rsidRPr="00B542F5" w:rsidRDefault="00D11E8B" w:rsidP="00B542F5">
      <w:pPr>
        <w:tabs>
          <w:tab w:val="left" w:pos="426"/>
        </w:tabs>
        <w:spacing w:before="240" w:after="240" w:line="240" w:lineRule="auto"/>
        <w:ind w:left="567" w:right="333"/>
        <w:contextualSpacing/>
        <w:rPr>
          <w:rFonts w:eastAsia="MS Mincho" w:cs="Arial"/>
          <w:i/>
          <w:iCs/>
          <w:sz w:val="24"/>
          <w:szCs w:val="24"/>
          <w:lang w:eastAsia="es-MX"/>
        </w:rPr>
      </w:pPr>
    </w:p>
    <w:p w14:paraId="09452083"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b/>
          <w:bCs/>
          <w:i/>
          <w:iCs/>
          <w:sz w:val="24"/>
          <w:szCs w:val="24"/>
          <w:lang w:eastAsia="es-MX"/>
        </w:rPr>
        <w:t xml:space="preserve">Presupuesto de Egresos por Objeto del Gasto y Dependencia General PbRM-04b. Este formato deberá ser la suma de los formatos (PbRM-04a) </w:t>
      </w:r>
      <w:r w:rsidRPr="00B542F5">
        <w:rPr>
          <w:i/>
          <w:iCs/>
          <w:sz w:val="24"/>
          <w:szCs w:val="24"/>
          <w:lang w:eastAsia="es-MX"/>
        </w:rPr>
        <w:t xml:space="preserve">Presupuesto de Egresos Detallado el cual contiene datos a nivel de Partida Específica, Partida Genérica, Concepto y Capítulo del Gasto, de cada proyecto a nivel de Dependencia General. </w:t>
      </w:r>
    </w:p>
    <w:p w14:paraId="3BFCFA29"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7315D60D" w14:textId="77777777" w:rsidR="00D11E8B" w:rsidRPr="00B542F5" w:rsidRDefault="00D11E8B" w:rsidP="00B542F5">
      <w:pPr>
        <w:tabs>
          <w:tab w:val="left" w:pos="426"/>
        </w:tabs>
        <w:spacing w:before="240" w:after="240" w:line="240" w:lineRule="auto"/>
        <w:ind w:left="567" w:right="333"/>
        <w:contextualSpacing/>
        <w:rPr>
          <w:b/>
          <w:bCs/>
          <w:i/>
          <w:iCs/>
          <w:sz w:val="24"/>
          <w:szCs w:val="24"/>
          <w:lang w:eastAsia="es-MX"/>
        </w:rPr>
      </w:pPr>
      <w:r w:rsidRPr="00B542F5">
        <w:rPr>
          <w:b/>
          <w:bCs/>
          <w:i/>
          <w:iCs/>
          <w:sz w:val="24"/>
          <w:szCs w:val="24"/>
          <w:lang w:eastAsia="es-MX"/>
        </w:rPr>
        <w:t>Presupuesto de Egreso Global Calendarizado PbRM-04c.</w:t>
      </w:r>
      <w:r w:rsidRPr="00B542F5">
        <w:rPr>
          <w:i/>
          <w:iCs/>
          <w:sz w:val="24"/>
          <w:szCs w:val="24"/>
          <w:lang w:eastAsia="es-MX"/>
        </w:rPr>
        <w:t xml:space="preserve"> Este formato deberá ser la suma de los formatos de Presupuesto de Egresos por Objeto del Gasto y Dependencia </w:t>
      </w:r>
      <w:r w:rsidRPr="00B542F5">
        <w:rPr>
          <w:b/>
          <w:bCs/>
          <w:i/>
          <w:iCs/>
          <w:sz w:val="24"/>
          <w:szCs w:val="24"/>
          <w:lang w:eastAsia="es-MX"/>
        </w:rPr>
        <w:t xml:space="preserve">General PbRM-04b. </w:t>
      </w:r>
    </w:p>
    <w:p w14:paraId="27C1A4CA"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4ADB9ACB"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b/>
          <w:bCs/>
          <w:i/>
          <w:iCs/>
          <w:sz w:val="24"/>
          <w:szCs w:val="24"/>
          <w:lang w:eastAsia="es-MX"/>
        </w:rPr>
        <w:t>Carátula de Presupuesto de Egresos PbRM-04d.</w:t>
      </w:r>
      <w:r w:rsidRPr="00B542F5">
        <w:rPr>
          <w:i/>
          <w:iCs/>
          <w:sz w:val="24"/>
          <w:szCs w:val="24"/>
          <w:lang w:eastAsia="es-MX"/>
        </w:rPr>
        <w:t xml:space="preserve"> Este formato deberá registrar los importes del </w:t>
      </w:r>
      <w:r w:rsidRPr="00B542F5">
        <w:rPr>
          <w:b/>
          <w:bCs/>
          <w:i/>
          <w:iCs/>
          <w:sz w:val="24"/>
          <w:szCs w:val="24"/>
          <w:lang w:eastAsia="es-MX"/>
        </w:rPr>
        <w:t>formato PbRM-04c.</w:t>
      </w:r>
      <w:r w:rsidRPr="00B542F5">
        <w:rPr>
          <w:i/>
          <w:iCs/>
          <w:sz w:val="24"/>
          <w:szCs w:val="24"/>
          <w:lang w:eastAsia="es-MX"/>
        </w:rPr>
        <w:t xml:space="preserve"> </w:t>
      </w:r>
    </w:p>
    <w:p w14:paraId="65CE4D8A"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p>
    <w:p w14:paraId="36818146" w14:textId="77777777" w:rsidR="00D11E8B" w:rsidRPr="00B542F5" w:rsidRDefault="00D11E8B" w:rsidP="00B542F5">
      <w:pPr>
        <w:tabs>
          <w:tab w:val="left" w:pos="426"/>
        </w:tabs>
        <w:spacing w:before="240" w:after="240" w:line="240" w:lineRule="auto"/>
        <w:ind w:left="567" w:right="333"/>
        <w:contextualSpacing/>
        <w:rPr>
          <w:i/>
          <w:iCs/>
          <w:sz w:val="24"/>
          <w:szCs w:val="24"/>
          <w:lang w:eastAsia="es-MX"/>
        </w:rPr>
      </w:pPr>
      <w:r w:rsidRPr="00B542F5">
        <w:rPr>
          <w:i/>
          <w:iCs/>
          <w:sz w:val="24"/>
          <w:szCs w:val="24"/>
          <w:lang w:eastAsia="es-MX"/>
        </w:rPr>
        <w:t>Lo anterior se refleja en la siguiente figura:</w:t>
      </w:r>
    </w:p>
    <w:p w14:paraId="2149219D" w14:textId="77777777" w:rsidR="00D11E8B" w:rsidRPr="00B542F5" w:rsidRDefault="00D11E8B" w:rsidP="00B542F5">
      <w:pPr>
        <w:tabs>
          <w:tab w:val="left" w:pos="426"/>
        </w:tabs>
        <w:spacing w:before="240" w:after="240" w:line="240" w:lineRule="auto"/>
        <w:ind w:left="567" w:right="333"/>
        <w:contextualSpacing/>
        <w:rPr>
          <w:rFonts w:eastAsia="MS Mincho" w:cs="Arial"/>
          <w:i/>
          <w:iCs/>
          <w:sz w:val="24"/>
          <w:szCs w:val="24"/>
          <w:lang w:eastAsia="es-MX"/>
        </w:rPr>
      </w:pPr>
    </w:p>
    <w:p w14:paraId="0D9B4CF2" w14:textId="77777777" w:rsidR="00413D51" w:rsidRPr="00B542F5" w:rsidRDefault="00413D51" w:rsidP="00B542F5">
      <w:pPr>
        <w:rPr>
          <w:rFonts w:eastAsia="Palatino Linotype"/>
          <w:lang w:eastAsia="es-MX"/>
        </w:rPr>
      </w:pPr>
      <w:r w:rsidRPr="00B542F5">
        <w:rPr>
          <w:rFonts w:eastAsia="Palatino Linotype"/>
          <w:lang w:eastAsia="es-MX"/>
        </w:rPr>
        <w:t xml:space="preserve">Así pues, el Presupuesto de Egresos se debe enviar conforme al requerimiento y los Lineamientos para la entrega del Presupuesto de Egresos Municipal emitidos por el Órgano Superior de Fiscalización del Estado de México. </w:t>
      </w:r>
    </w:p>
    <w:p w14:paraId="19E38947" w14:textId="77777777" w:rsidR="00413D51" w:rsidRPr="00B542F5" w:rsidRDefault="00413D51" w:rsidP="00B542F5">
      <w:pPr>
        <w:rPr>
          <w:rFonts w:eastAsia="Palatino Linotype"/>
          <w:lang w:eastAsia="es-MX"/>
        </w:rPr>
      </w:pPr>
    </w:p>
    <w:p w14:paraId="49162675" w14:textId="77777777" w:rsidR="00413D51" w:rsidRPr="00B542F5" w:rsidRDefault="00413D51" w:rsidP="00B542F5">
      <w:pPr>
        <w:rPr>
          <w:rFonts w:eastAsia="Palatino Linotype"/>
          <w:lang w:eastAsia="es-MX"/>
        </w:rPr>
      </w:pPr>
      <w:r w:rsidRPr="00B542F5">
        <w:rPr>
          <w:rFonts w:eastAsia="Palatino Linotype"/>
          <w:lang w:eastAsia="es-MX"/>
        </w:rPr>
        <w:lastRenderedPageBreak/>
        <w:t xml:space="preserve">Dichos lineamientos señalan que dentro de la información que deberá ser enviada se encuentra el Programa Operativo Anual, el cual contiene el Programa Anual Dimensión Administrativa del Gasto, mismo que se identifica con la Nomenclatura: PADAG00002022.txt, PADAG: Programa Anual Dimensión Administrativa del Gasto y está integrado por 9 columnas las cuales consisten en los siguiente: </w:t>
      </w:r>
    </w:p>
    <w:p w14:paraId="71CE4326" w14:textId="77777777" w:rsidR="002F0624" w:rsidRPr="00B542F5" w:rsidRDefault="002F0624" w:rsidP="00B542F5">
      <w:pPr>
        <w:rPr>
          <w:rFonts w:eastAsia="Palatino Linotype"/>
          <w:lang w:eastAsia="es-MX"/>
        </w:rPr>
      </w:pPr>
    </w:p>
    <w:p w14:paraId="10F2F12F" w14:textId="77777777" w:rsidR="00413D51" w:rsidRPr="00B542F5" w:rsidRDefault="00413D51" w:rsidP="00B542F5">
      <w:pPr>
        <w:pStyle w:val="Puesto"/>
        <w:rPr>
          <w:lang w:eastAsia="es-MX"/>
        </w:rPr>
      </w:pPr>
      <w:r w:rsidRPr="00B542F5">
        <w:rPr>
          <w:lang w:eastAsia="es-MX"/>
        </w:rPr>
        <w:t xml:space="preserve">Dependencia General: Anotar el código de la Dependencia General, de acuerdo con el Catálogo de Dependencias Generales establecido en el Manual para la Planeación, Programación y Presupuesto de Egresos Municipal para el Ejercicio Fiscal 2022 (columna 1). </w:t>
      </w:r>
    </w:p>
    <w:p w14:paraId="531B4C99" w14:textId="77777777" w:rsidR="00413D51" w:rsidRPr="00B542F5" w:rsidRDefault="00413D51" w:rsidP="00B542F5">
      <w:pPr>
        <w:pStyle w:val="Puesto"/>
        <w:rPr>
          <w:lang w:eastAsia="es-MX"/>
        </w:rPr>
      </w:pPr>
      <w:r w:rsidRPr="00B542F5">
        <w:rPr>
          <w:lang w:eastAsia="es-MX"/>
        </w:rPr>
        <w:t xml:space="preserve">Dependencia Auxiliar: Anotar el código de la Dependencia Auxiliar, de acuerdo con el Catálogo de Dependencias Auxiliares establecido en el Manual para la Planeación, Programación y Presupuesto de Egresos Municipal para el Ejercicio Fiscal 2022 (columna 2). </w:t>
      </w:r>
    </w:p>
    <w:p w14:paraId="59567015" w14:textId="77777777" w:rsidR="00413D51" w:rsidRPr="00B542F5" w:rsidRDefault="00413D51" w:rsidP="00B542F5">
      <w:pPr>
        <w:pStyle w:val="Puesto"/>
        <w:rPr>
          <w:lang w:eastAsia="es-MX"/>
        </w:rPr>
      </w:pPr>
      <w:r w:rsidRPr="00B542F5">
        <w:rPr>
          <w:lang w:eastAsia="es-MX"/>
        </w:rPr>
        <w:t xml:space="preserve">Estructura Funcional Programática: Anotar los códigos de Finalidad, Función, Subfunción, Programa, Subprograma y Proyecto, de acuerdo con la Clasificación Funcional Programática Municipal establecida en el Manual para la Planeación, Programación y Presupuesto de Egresos Municipal para el Ejercicio Fiscal 2022 (columnas de la 3 a 8). </w:t>
      </w:r>
    </w:p>
    <w:p w14:paraId="6416C20C" w14:textId="77777777" w:rsidR="00413D51" w:rsidRPr="00B542F5" w:rsidRDefault="00413D51" w:rsidP="00B542F5">
      <w:pPr>
        <w:pStyle w:val="Puesto"/>
        <w:rPr>
          <w:lang w:eastAsia="es-MX"/>
        </w:rPr>
      </w:pPr>
      <w:r w:rsidRPr="00B542F5">
        <w:rPr>
          <w:lang w:eastAsia="es-MX"/>
        </w:rPr>
        <w:t>Presupuesto Autorizado por Proyecto: En este apartado se anotará el monto en pesos del presupuesto de egresos asignado para la ejecución de cada uno de los proyectos listados en el presente archivo (columna 9).</w:t>
      </w:r>
    </w:p>
    <w:p w14:paraId="581F4031" w14:textId="77777777" w:rsidR="00413D51" w:rsidRPr="00B542F5" w:rsidRDefault="00413D51" w:rsidP="00B542F5">
      <w:pPr>
        <w:rPr>
          <w:rFonts w:eastAsia="Palatino Linotype"/>
          <w:lang w:eastAsia="es-MX"/>
        </w:rPr>
      </w:pPr>
    </w:p>
    <w:p w14:paraId="41EE7EFA" w14:textId="77777777" w:rsidR="00413D51" w:rsidRPr="00B542F5" w:rsidRDefault="00C01E85" w:rsidP="00B542F5">
      <w:pPr>
        <w:rPr>
          <w:rFonts w:eastAsia="Palatino Linotype"/>
          <w:lang w:eastAsia="es-MX"/>
        </w:rPr>
      </w:pPr>
      <w:r w:rsidRPr="00B542F5">
        <w:rPr>
          <w:rFonts w:eastAsia="Palatino Linotype"/>
          <w:lang w:eastAsia="es-MX"/>
        </w:rPr>
        <w:t>Con base en</w:t>
      </w:r>
      <w:r w:rsidR="00413D51" w:rsidRPr="00B542F5">
        <w:rPr>
          <w:rFonts w:eastAsia="Palatino Linotype"/>
          <w:lang w:eastAsia="es-MX"/>
        </w:rPr>
        <w:t xml:space="preserve"> lo anterior se puede </w:t>
      </w:r>
      <w:r w:rsidRPr="00B542F5">
        <w:rPr>
          <w:rFonts w:eastAsia="Palatino Linotype"/>
          <w:lang w:eastAsia="es-MX"/>
        </w:rPr>
        <w:t>afirmar</w:t>
      </w:r>
      <w:r w:rsidR="00413D51" w:rsidRPr="00B542F5">
        <w:rPr>
          <w:rFonts w:eastAsia="Palatino Linotype"/>
          <w:lang w:eastAsia="es-MX"/>
        </w:rPr>
        <w:t xml:space="preserve"> que dentro de la información remitida al OSFEM se encuentra </w:t>
      </w:r>
      <w:r w:rsidR="00D11E8B" w:rsidRPr="00B542F5">
        <w:rPr>
          <w:rFonts w:eastAsia="Palatino Linotype"/>
          <w:lang w:eastAsia="es-MX"/>
        </w:rPr>
        <w:t xml:space="preserve">la información solicitada por la ahora </w:t>
      </w:r>
      <w:r w:rsidR="00D11E8B" w:rsidRPr="00B542F5">
        <w:rPr>
          <w:rFonts w:eastAsia="Palatino Linotype"/>
          <w:b/>
          <w:lang w:eastAsia="es-MX"/>
        </w:rPr>
        <w:t>PARTE RECURRENTE</w:t>
      </w:r>
      <w:r w:rsidR="00413D51" w:rsidRPr="00B542F5">
        <w:rPr>
          <w:rFonts w:eastAsia="Palatino Linotype"/>
          <w:lang w:eastAsia="es-MX"/>
        </w:rPr>
        <w:t xml:space="preserve">. </w:t>
      </w:r>
    </w:p>
    <w:p w14:paraId="758A1B3A" w14:textId="77777777" w:rsidR="007B118E" w:rsidRPr="00B542F5" w:rsidRDefault="007B118E" w:rsidP="00B542F5">
      <w:pPr>
        <w:rPr>
          <w:rFonts w:eastAsia="Palatino Linotype"/>
          <w:lang w:eastAsia="es-MX"/>
        </w:rPr>
      </w:pPr>
    </w:p>
    <w:p w14:paraId="4E437B2D" w14:textId="77777777" w:rsidR="007B118E" w:rsidRPr="00B542F5" w:rsidRDefault="007B118E" w:rsidP="00B542F5">
      <w:pPr>
        <w:rPr>
          <w:rFonts w:eastAsia="Palatino Linotype"/>
          <w:lang w:eastAsia="es-MX"/>
        </w:rPr>
      </w:pPr>
      <w:r w:rsidRPr="00B542F5">
        <w:rPr>
          <w:rFonts w:eastAsia="Palatino Linotype"/>
          <w:lang w:eastAsia="es-MX"/>
        </w:rPr>
        <w:t>Anotado lo anterior, de</w:t>
      </w:r>
      <w:r w:rsidR="00103AD6" w:rsidRPr="00B542F5">
        <w:rPr>
          <w:rFonts w:eastAsia="Palatino Linotype"/>
          <w:lang w:eastAsia="es-MX"/>
        </w:rPr>
        <w:t xml:space="preserve"> la información entregada por el </w:t>
      </w:r>
      <w:r w:rsidR="00103AD6" w:rsidRPr="00B542F5">
        <w:rPr>
          <w:rFonts w:eastAsia="Palatino Linotype"/>
          <w:b/>
          <w:lang w:eastAsia="es-MX"/>
        </w:rPr>
        <w:t>SUJETO OBLIGADO</w:t>
      </w:r>
      <w:r w:rsidR="00103AD6" w:rsidRPr="00B542F5">
        <w:rPr>
          <w:rFonts w:eastAsia="Palatino Linotype"/>
          <w:lang w:eastAsia="es-MX"/>
        </w:rPr>
        <w:t xml:space="preserve"> se observa lo siguiente:</w:t>
      </w:r>
    </w:p>
    <w:p w14:paraId="0DD957F9" w14:textId="77777777" w:rsidR="002B39C8" w:rsidRPr="00B542F5" w:rsidRDefault="002B39C8" w:rsidP="00B542F5">
      <w:pPr>
        <w:rPr>
          <w:rFonts w:eastAsia="Palatino Linotype"/>
          <w:lang w:eastAsia="es-MX"/>
        </w:rPr>
      </w:pPr>
    </w:p>
    <w:p w14:paraId="6610B123" w14:textId="77777777" w:rsidR="00103AD6" w:rsidRPr="00B542F5" w:rsidRDefault="00103AD6" w:rsidP="00B542F5">
      <w:pPr>
        <w:rPr>
          <w:rFonts w:eastAsia="Calibri"/>
          <w:lang w:eastAsia="en-US"/>
        </w:rPr>
      </w:pPr>
      <w:r w:rsidRPr="00B542F5">
        <w:rPr>
          <w:rFonts w:eastAsia="Calibri"/>
          <w:b/>
          <w:lang w:eastAsia="en-US"/>
        </w:rPr>
        <w:t>04367/INFOEM/IP/RR/2024</w:t>
      </w:r>
      <w:r w:rsidRPr="00B542F5">
        <w:rPr>
          <w:rFonts w:eastAsia="Calibri"/>
          <w:lang w:eastAsia="en-US"/>
        </w:rPr>
        <w:t>, al ingresar al vínculo señalado, siguiendo las instrucciones proporcionadas llegamos a:</w:t>
      </w:r>
    </w:p>
    <w:p w14:paraId="29688912" w14:textId="77777777" w:rsidR="000840F7" w:rsidRPr="00B542F5" w:rsidRDefault="000840F7" w:rsidP="00B542F5">
      <w:pPr>
        <w:rPr>
          <w:rFonts w:eastAsia="Calibri"/>
          <w:lang w:eastAsia="en-US"/>
        </w:rPr>
      </w:pPr>
    </w:p>
    <w:p w14:paraId="2A5F4CF5" w14:textId="77777777" w:rsidR="00103AD6" w:rsidRPr="00B542F5" w:rsidRDefault="006204CC" w:rsidP="00B542F5">
      <w:pPr>
        <w:rPr>
          <w:rFonts w:eastAsia="Calibri"/>
          <w:lang w:eastAsia="en-US"/>
        </w:rPr>
      </w:pPr>
      <w:r w:rsidRPr="00B542F5">
        <w:rPr>
          <w:rFonts w:eastAsia="Calibri"/>
          <w:noProof/>
          <w:lang w:eastAsia="es-MX"/>
        </w:rPr>
        <w:drawing>
          <wp:inline distT="0" distB="0" distL="0" distR="0" wp14:anchorId="6CFBEE45" wp14:editId="17F0BE70">
            <wp:extent cx="5743575" cy="2686050"/>
            <wp:effectExtent l="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2686050"/>
                    </a:xfrm>
                    <a:prstGeom prst="rect">
                      <a:avLst/>
                    </a:prstGeom>
                    <a:noFill/>
                    <a:ln>
                      <a:noFill/>
                    </a:ln>
                  </pic:spPr>
                </pic:pic>
              </a:graphicData>
            </a:graphic>
          </wp:inline>
        </w:drawing>
      </w:r>
    </w:p>
    <w:p w14:paraId="25182F8B" w14:textId="77777777" w:rsidR="00103AD6" w:rsidRPr="00B542F5" w:rsidRDefault="00103AD6" w:rsidP="00B542F5">
      <w:pPr>
        <w:rPr>
          <w:rFonts w:eastAsia="Calibri"/>
          <w:b/>
          <w:lang w:eastAsia="en-US"/>
        </w:rPr>
      </w:pPr>
    </w:p>
    <w:p w14:paraId="2BE4A77D" w14:textId="77777777" w:rsidR="00103AD6" w:rsidRPr="00B542F5" w:rsidRDefault="00103AD6" w:rsidP="00B542F5">
      <w:pPr>
        <w:rPr>
          <w:rFonts w:eastAsia="Palatino Linotype"/>
          <w:lang w:eastAsia="es-MX"/>
        </w:rPr>
      </w:pPr>
      <w:r w:rsidRPr="00B542F5">
        <w:rPr>
          <w:rFonts w:eastAsia="Calibri"/>
          <w:b/>
          <w:lang w:eastAsia="en-US"/>
        </w:rPr>
        <w:t xml:space="preserve"> 04368/INFOEM/IP/RR/2024, </w:t>
      </w:r>
      <w:r w:rsidRPr="00B542F5">
        <w:rPr>
          <w:rFonts w:eastAsia="Calibri"/>
          <w:lang w:eastAsia="en-US"/>
        </w:rPr>
        <w:t>al ingresar al vínculo señalado, siguiendo las instrucciones proporcionadas llegamos a:</w:t>
      </w:r>
    </w:p>
    <w:p w14:paraId="7DFA1E87" w14:textId="77777777" w:rsidR="007B118E" w:rsidRPr="00B542F5" w:rsidRDefault="006204CC" w:rsidP="00B542F5">
      <w:pPr>
        <w:rPr>
          <w:rFonts w:eastAsia="Palatino Linotype"/>
          <w:lang w:eastAsia="es-MX"/>
        </w:rPr>
      </w:pPr>
      <w:r w:rsidRPr="00B542F5">
        <w:rPr>
          <w:rFonts w:eastAsia="Palatino Linotype"/>
          <w:noProof/>
          <w:lang w:eastAsia="es-MX"/>
        </w:rPr>
        <w:drawing>
          <wp:inline distT="0" distB="0" distL="0" distR="0" wp14:anchorId="09C67B6C" wp14:editId="1E79A292">
            <wp:extent cx="5743575" cy="2714625"/>
            <wp:effectExtent l="0" t="0" r="9525" b="9525"/>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714625"/>
                    </a:xfrm>
                    <a:prstGeom prst="rect">
                      <a:avLst/>
                    </a:prstGeom>
                    <a:noFill/>
                    <a:ln>
                      <a:noFill/>
                    </a:ln>
                  </pic:spPr>
                </pic:pic>
              </a:graphicData>
            </a:graphic>
          </wp:inline>
        </w:drawing>
      </w:r>
    </w:p>
    <w:p w14:paraId="7F72231D" w14:textId="77777777" w:rsidR="00A10D10" w:rsidRPr="00B542F5" w:rsidRDefault="00A10D10" w:rsidP="00B542F5">
      <w:pPr>
        <w:rPr>
          <w:rFonts w:eastAsia="Palatino Linotype"/>
        </w:rPr>
      </w:pPr>
    </w:p>
    <w:p w14:paraId="58BA1C53" w14:textId="77777777" w:rsidR="00103AD6" w:rsidRPr="00B542F5" w:rsidRDefault="005D443C" w:rsidP="00B542F5">
      <w:r w:rsidRPr="00B542F5">
        <w:lastRenderedPageBreak/>
        <w:t xml:space="preserve">Conforme a lo anterior, con las caratulas proporcionadas </w:t>
      </w:r>
      <w:r w:rsidRPr="00B542F5">
        <w:rPr>
          <w:b/>
        </w:rPr>
        <w:t>se tiene por colmado</w:t>
      </w:r>
      <w:r w:rsidRPr="00B542F5">
        <w:t xml:space="preserve"> lo solicitado en los recursos </w:t>
      </w:r>
      <w:r w:rsidRPr="00B542F5">
        <w:rPr>
          <w:rFonts w:eastAsia="Calibri"/>
          <w:b/>
          <w:lang w:eastAsia="en-US"/>
        </w:rPr>
        <w:t xml:space="preserve">04367/INFOEM/IP/RR/2024 y </w:t>
      </w:r>
      <w:r w:rsidRPr="00B542F5">
        <w:rPr>
          <w:b/>
        </w:rPr>
        <w:t>04368/INFOEM/IP/RR/2024</w:t>
      </w:r>
      <w:r w:rsidR="00AF5D5B" w:rsidRPr="00B542F5">
        <w:t xml:space="preserve">, por lo que contrario a lo referido por la </w:t>
      </w:r>
      <w:r w:rsidR="00AF5D5B" w:rsidRPr="00B542F5">
        <w:rPr>
          <w:b/>
        </w:rPr>
        <w:t>PARTE RECURRENTE</w:t>
      </w:r>
      <w:r w:rsidR="00AF5D5B" w:rsidRPr="00B542F5">
        <w:t xml:space="preserve"> el </w:t>
      </w:r>
      <w:r w:rsidR="00AF5D5B" w:rsidRPr="00B542F5">
        <w:rPr>
          <w:b/>
        </w:rPr>
        <w:t>SUJETO OBLIGADO</w:t>
      </w:r>
      <w:r w:rsidR="00AF5D5B" w:rsidRPr="00B542F5">
        <w:t xml:space="preserve"> ha dado respuesta entregando la información solicitada en cada una de las solicitudes, por lo que es procedente </w:t>
      </w:r>
      <w:r w:rsidR="00AF5D5B" w:rsidRPr="00B542F5">
        <w:rPr>
          <w:b/>
        </w:rPr>
        <w:t>confirmar</w:t>
      </w:r>
      <w:r w:rsidR="00AF5D5B" w:rsidRPr="00B542F5">
        <w:t xml:space="preserve"> las aludidas respuestas.</w:t>
      </w:r>
    </w:p>
    <w:p w14:paraId="76DD81AD" w14:textId="77777777" w:rsidR="00103AD6" w:rsidRPr="00B542F5" w:rsidRDefault="00103AD6" w:rsidP="00B542F5"/>
    <w:p w14:paraId="2AC4CEC6" w14:textId="77777777" w:rsidR="005D443C" w:rsidRPr="00B542F5" w:rsidRDefault="005D443C" w:rsidP="00B542F5">
      <w:pPr>
        <w:rPr>
          <w:rFonts w:eastAsia="Calibri"/>
          <w:bCs/>
          <w:lang w:eastAsia="en-US"/>
        </w:rPr>
      </w:pPr>
      <w:r w:rsidRPr="00B542F5">
        <w:t>Por lo que respecta al recurso</w:t>
      </w:r>
      <w:r w:rsidRPr="00B542F5">
        <w:rPr>
          <w:rFonts w:eastAsia="Calibri"/>
          <w:b/>
          <w:lang w:eastAsia="en-US"/>
        </w:rPr>
        <w:t xml:space="preserve"> 04369/INFOEM/IP/RR/2024, </w:t>
      </w:r>
      <w:r w:rsidRPr="00B542F5">
        <w:rPr>
          <w:rFonts w:eastAsia="Calibri"/>
          <w:lang w:eastAsia="en-US"/>
        </w:rPr>
        <w:t xml:space="preserve">en donde lo solicitado fue el </w:t>
      </w:r>
      <w:r w:rsidRPr="00B542F5">
        <w:rPr>
          <w:rFonts w:eastAsia="Calibri"/>
          <w:b/>
          <w:bCs/>
          <w:lang w:eastAsia="en-US"/>
        </w:rPr>
        <w:t xml:space="preserve">Presupuesto de Ingresos detallado correspondiente a los años 2024, 2023 y 2022, </w:t>
      </w:r>
      <w:r w:rsidRPr="00B542F5">
        <w:rPr>
          <w:rFonts w:eastAsia="Calibri"/>
          <w:bCs/>
          <w:lang w:eastAsia="en-US"/>
        </w:rPr>
        <w:t>es decir, Presupuesto de Ingresos Detallado PbRM-03</w:t>
      </w:r>
      <w:r w:rsidR="00822EA0" w:rsidRPr="00B542F5">
        <w:rPr>
          <w:rFonts w:eastAsia="Calibri"/>
          <w:bCs/>
          <w:lang w:eastAsia="en-US"/>
        </w:rPr>
        <w:t>a</w:t>
      </w:r>
      <w:r w:rsidRPr="00B542F5">
        <w:rPr>
          <w:rFonts w:eastAsia="Calibri"/>
          <w:bCs/>
          <w:lang w:eastAsia="en-US"/>
        </w:rPr>
        <w:t>. De la respuesta entregada se observa, que al ingresar a la liga proporcionada y siguiendo las instrucciones se llega a:</w:t>
      </w:r>
    </w:p>
    <w:p w14:paraId="5B3D3E65" w14:textId="77777777" w:rsidR="005D443C" w:rsidRPr="00B542F5" w:rsidRDefault="006204CC" w:rsidP="00B542F5">
      <w:pPr>
        <w:rPr>
          <w:rFonts w:eastAsia="Calibri"/>
          <w:bCs/>
          <w:lang w:eastAsia="en-US"/>
        </w:rPr>
      </w:pPr>
      <w:r w:rsidRPr="00B542F5">
        <w:rPr>
          <w:rFonts w:eastAsia="Calibri"/>
          <w:bCs/>
          <w:noProof/>
          <w:lang w:eastAsia="es-MX"/>
        </w:rPr>
        <w:drawing>
          <wp:inline distT="0" distB="0" distL="0" distR="0" wp14:anchorId="3B5E87B1" wp14:editId="3488642C">
            <wp:extent cx="3572510" cy="1802765"/>
            <wp:effectExtent l="0" t="0" r="8890" b="6985"/>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2510" cy="1802765"/>
                    </a:xfrm>
                    <a:prstGeom prst="rect">
                      <a:avLst/>
                    </a:prstGeom>
                    <a:noFill/>
                  </pic:spPr>
                </pic:pic>
              </a:graphicData>
            </a:graphic>
          </wp:inline>
        </w:drawing>
      </w:r>
    </w:p>
    <w:p w14:paraId="578F98EF" w14:textId="77777777" w:rsidR="005D443C" w:rsidRPr="00B542F5" w:rsidRDefault="00AF5D5B" w:rsidP="00B542F5">
      <w:pPr>
        <w:rPr>
          <w:rFonts w:eastAsia="Calibri"/>
          <w:bCs/>
          <w:lang w:eastAsia="en-US"/>
        </w:rPr>
      </w:pPr>
      <w:r w:rsidRPr="00B542F5">
        <w:rPr>
          <w:rFonts w:eastAsia="Calibri"/>
          <w:bCs/>
          <w:lang w:eastAsia="en-US"/>
        </w:rPr>
        <w:t>A</w:t>
      </w:r>
      <w:r w:rsidR="00822EA0" w:rsidRPr="00B542F5">
        <w:rPr>
          <w:rFonts w:eastAsia="Calibri"/>
          <w:bCs/>
          <w:lang w:eastAsia="en-US"/>
        </w:rPr>
        <w:t>l ingresar al primero de los años solicitado</w:t>
      </w:r>
      <w:r w:rsidRPr="00B542F5">
        <w:rPr>
          <w:rFonts w:eastAsia="Calibri"/>
          <w:bCs/>
          <w:lang w:eastAsia="en-US"/>
        </w:rPr>
        <w:t>s</w:t>
      </w:r>
      <w:r w:rsidR="00822EA0" w:rsidRPr="00B542F5">
        <w:rPr>
          <w:rFonts w:eastAsia="Calibri"/>
          <w:bCs/>
          <w:lang w:eastAsia="en-US"/>
        </w:rPr>
        <w:t>, es decir 2022</w:t>
      </w:r>
      <w:r w:rsidRPr="00B542F5">
        <w:rPr>
          <w:rFonts w:eastAsia="Calibri"/>
          <w:bCs/>
          <w:lang w:eastAsia="en-US"/>
        </w:rPr>
        <w:t>,</w:t>
      </w:r>
      <w:r w:rsidR="00822EA0" w:rsidRPr="00B542F5">
        <w:rPr>
          <w:rFonts w:eastAsia="Calibri"/>
          <w:bCs/>
          <w:lang w:eastAsia="en-US"/>
        </w:rPr>
        <w:t xml:space="preserve"> es visible:</w:t>
      </w:r>
    </w:p>
    <w:p w14:paraId="3AEAE669" w14:textId="77777777" w:rsidR="005D443C" w:rsidRPr="00B542F5" w:rsidRDefault="006204CC" w:rsidP="00B542F5">
      <w:pPr>
        <w:jc w:val="center"/>
        <w:rPr>
          <w:rFonts w:eastAsia="Calibri"/>
          <w:bCs/>
          <w:lang w:eastAsia="en-US"/>
        </w:rPr>
      </w:pPr>
      <w:r w:rsidRPr="00B542F5">
        <w:rPr>
          <w:rFonts w:eastAsia="Calibri"/>
          <w:noProof/>
          <w:lang w:eastAsia="es-MX"/>
        </w:rPr>
        <w:lastRenderedPageBreak/>
        <w:drawing>
          <wp:inline distT="0" distB="0" distL="0" distR="0" wp14:anchorId="6F77C1C6" wp14:editId="6051C84E">
            <wp:extent cx="2714625" cy="2466975"/>
            <wp:effectExtent l="0" t="0" r="9525" b="9525"/>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2466975"/>
                    </a:xfrm>
                    <a:prstGeom prst="rect">
                      <a:avLst/>
                    </a:prstGeom>
                    <a:noFill/>
                    <a:ln>
                      <a:noFill/>
                    </a:ln>
                  </pic:spPr>
                </pic:pic>
              </a:graphicData>
            </a:graphic>
          </wp:inline>
        </w:drawing>
      </w:r>
    </w:p>
    <w:p w14:paraId="60961EF6" w14:textId="77777777" w:rsidR="00822EA0" w:rsidRPr="00B542F5" w:rsidRDefault="00AF5D5B" w:rsidP="00B542F5">
      <w:r w:rsidRPr="00B542F5">
        <w:t>Ahora bien, incluso al ingresar al vínculo referido, se llega a la caratula del presupuesto de ingresos, conforme a lo siguiente:</w:t>
      </w:r>
    </w:p>
    <w:p w14:paraId="7A2EB4E1" w14:textId="77777777" w:rsidR="005D443C" w:rsidRPr="00B542F5" w:rsidRDefault="006204CC" w:rsidP="00B542F5">
      <w:pPr>
        <w:jc w:val="center"/>
      </w:pPr>
      <w:r w:rsidRPr="00B542F5">
        <w:rPr>
          <w:noProof/>
          <w:lang w:eastAsia="es-MX"/>
        </w:rPr>
        <w:drawing>
          <wp:inline distT="0" distB="0" distL="0" distR="0" wp14:anchorId="3C7E5072" wp14:editId="54E105C5">
            <wp:extent cx="4905375" cy="1924050"/>
            <wp:effectExtent l="0" t="0" r="9525"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5375" cy="1924050"/>
                    </a:xfrm>
                    <a:prstGeom prst="rect">
                      <a:avLst/>
                    </a:prstGeom>
                    <a:noFill/>
                    <a:ln>
                      <a:noFill/>
                    </a:ln>
                  </pic:spPr>
                </pic:pic>
              </a:graphicData>
            </a:graphic>
          </wp:inline>
        </w:drawing>
      </w:r>
    </w:p>
    <w:p w14:paraId="6CDE230E" w14:textId="77777777" w:rsidR="00822EA0" w:rsidRPr="00B542F5" w:rsidRDefault="00822EA0" w:rsidP="00B542F5">
      <w:pPr>
        <w:rPr>
          <w:rFonts w:eastAsia="Calibri"/>
          <w:lang w:eastAsia="en-US"/>
        </w:rPr>
      </w:pPr>
    </w:p>
    <w:p w14:paraId="20F3D217" w14:textId="77777777" w:rsidR="009F1E98" w:rsidRPr="00B542F5" w:rsidRDefault="00822EA0" w:rsidP="00B542F5">
      <w:pPr>
        <w:rPr>
          <w:rFonts w:eastAsia="Calibri"/>
          <w:lang w:eastAsia="en-US"/>
        </w:rPr>
      </w:pPr>
      <w:r w:rsidRPr="00B542F5">
        <w:rPr>
          <w:rFonts w:eastAsia="Calibri"/>
          <w:lang w:eastAsia="en-US"/>
        </w:rPr>
        <w:t xml:space="preserve">En ese sentido, no </w:t>
      </w:r>
      <w:r w:rsidR="00AF5D5B" w:rsidRPr="00B542F5">
        <w:rPr>
          <w:rFonts w:eastAsia="Calibri"/>
          <w:lang w:eastAsia="en-US"/>
        </w:rPr>
        <w:t>se observa e</w:t>
      </w:r>
      <w:r w:rsidRPr="00B542F5">
        <w:rPr>
          <w:rFonts w:eastAsia="Calibri"/>
          <w:lang w:eastAsia="en-US"/>
        </w:rPr>
        <w:t xml:space="preserve">l Presupuesto de Ingresos Detallado </w:t>
      </w:r>
      <w:r w:rsidR="009F1E98" w:rsidRPr="00B542F5">
        <w:rPr>
          <w:rFonts w:eastAsia="Calibri"/>
          <w:lang w:eastAsia="en-US"/>
        </w:rPr>
        <w:t>(</w:t>
      </w:r>
      <w:r w:rsidRPr="00B542F5">
        <w:rPr>
          <w:rFonts w:eastAsia="Calibri"/>
          <w:lang w:eastAsia="en-US"/>
        </w:rPr>
        <w:t>PbRM-03</w:t>
      </w:r>
      <w:r w:rsidR="009F1E98" w:rsidRPr="00B542F5">
        <w:rPr>
          <w:rFonts w:eastAsia="Calibri"/>
          <w:lang w:eastAsia="en-US"/>
        </w:rPr>
        <w:t>a)</w:t>
      </w:r>
      <w:r w:rsidR="00AF5D5B" w:rsidRPr="00B542F5">
        <w:rPr>
          <w:rFonts w:eastAsia="Calibri"/>
          <w:lang w:eastAsia="en-US"/>
        </w:rPr>
        <w:t xml:space="preserve"> del año 2022. Y respecto de los años </w:t>
      </w:r>
      <w:r w:rsidRPr="00B542F5">
        <w:rPr>
          <w:rFonts w:eastAsia="Calibri"/>
          <w:lang w:eastAsia="en-US"/>
        </w:rPr>
        <w:t>2023 y 2024,</w:t>
      </w:r>
      <w:r w:rsidR="00AF5D5B" w:rsidRPr="00B542F5">
        <w:rPr>
          <w:rFonts w:eastAsia="Calibri"/>
          <w:lang w:eastAsia="en-US"/>
        </w:rPr>
        <w:t xml:space="preserve"> el SUJETO OBLIGADO no se advierte pronunciamiento alguno,</w:t>
      </w:r>
      <w:r w:rsidRPr="00B542F5">
        <w:rPr>
          <w:rFonts w:eastAsia="Calibri"/>
          <w:lang w:eastAsia="en-US"/>
        </w:rPr>
        <w:t xml:space="preserve"> por lo que no se puede tener por colmada la información solicitada. </w:t>
      </w:r>
    </w:p>
    <w:p w14:paraId="44CF7587" w14:textId="77777777" w:rsidR="009F1E98" w:rsidRPr="00B542F5" w:rsidRDefault="009F1E98" w:rsidP="00B542F5">
      <w:pPr>
        <w:rPr>
          <w:rFonts w:eastAsia="Calibri"/>
          <w:lang w:eastAsia="en-US"/>
        </w:rPr>
      </w:pPr>
    </w:p>
    <w:p w14:paraId="65DC8638" w14:textId="77777777" w:rsidR="007B72D6" w:rsidRPr="00B542F5" w:rsidRDefault="00AF5D5B" w:rsidP="00B542F5">
      <w:r w:rsidRPr="00B542F5">
        <w:rPr>
          <w:rFonts w:eastAsia="Calibri"/>
          <w:lang w:eastAsia="en-US"/>
        </w:rPr>
        <w:t>Así, e</w:t>
      </w:r>
      <w:r w:rsidR="00822EA0" w:rsidRPr="00B542F5">
        <w:rPr>
          <w:rFonts w:eastAsia="Calibri"/>
          <w:lang w:eastAsia="en-US"/>
        </w:rPr>
        <w:t>n el caso, es necesario h</w:t>
      </w:r>
      <w:r w:rsidR="007B72D6" w:rsidRPr="00B542F5">
        <w:t xml:space="preserve">acer referencia al </w:t>
      </w:r>
      <w:r w:rsidR="007B72D6" w:rsidRPr="00B542F5">
        <w:rPr>
          <w:b/>
        </w:rPr>
        <w:t>procedimiento de búsqueda que deben de seguir los Sujetos Obligados para localizar la información</w:t>
      </w:r>
      <w:r w:rsidR="007B72D6" w:rsidRPr="00B542F5">
        <w:t xml:space="preserve">, el cual se encuentra previsto en </w:t>
      </w:r>
      <w:r w:rsidR="007B72D6" w:rsidRPr="00B542F5">
        <w:lastRenderedPageBreak/>
        <w:t>los artículos 160 y 162 de la Ley de Transparencia y Acceso a la Información Pública del Estado de México y Municipios, mismo que es el siguiente:</w:t>
      </w:r>
    </w:p>
    <w:p w14:paraId="58160BCD" w14:textId="77777777" w:rsidR="007B72D6" w:rsidRPr="00B542F5" w:rsidRDefault="007B72D6" w:rsidP="00B542F5"/>
    <w:p w14:paraId="60CFA22B" w14:textId="77777777" w:rsidR="007B72D6" w:rsidRPr="00B542F5" w:rsidRDefault="007B72D6" w:rsidP="00B542F5">
      <w:pPr>
        <w:numPr>
          <w:ilvl w:val="0"/>
          <w:numId w:val="17"/>
        </w:numPr>
      </w:pPr>
      <w:r w:rsidRPr="00B542F5">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88D3EA4" w14:textId="77777777" w:rsidR="007B72D6" w:rsidRPr="00B542F5" w:rsidRDefault="007B72D6" w:rsidP="00B542F5"/>
    <w:p w14:paraId="7DA8C615" w14:textId="77777777" w:rsidR="007B72D6" w:rsidRPr="00B542F5" w:rsidRDefault="007B72D6" w:rsidP="00B542F5">
      <w:pPr>
        <w:numPr>
          <w:ilvl w:val="0"/>
          <w:numId w:val="17"/>
        </w:numPr>
      </w:pPr>
      <w:r w:rsidRPr="00B542F5">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EC40FC9" w14:textId="77777777" w:rsidR="007B72D6" w:rsidRPr="00B542F5" w:rsidRDefault="007B72D6" w:rsidP="00B542F5">
      <w:pPr>
        <w:rPr>
          <w:b/>
        </w:rPr>
      </w:pPr>
    </w:p>
    <w:p w14:paraId="529E6B1C" w14:textId="77777777" w:rsidR="007B72D6" w:rsidRPr="00B542F5" w:rsidRDefault="007B72D6" w:rsidP="00B542F5">
      <w:r w:rsidRPr="00B542F5">
        <w:t xml:space="preserve">Así, este Órgano Garante considera que el </w:t>
      </w:r>
      <w:r w:rsidRPr="00B542F5">
        <w:rPr>
          <w:b/>
          <w:bCs/>
        </w:rPr>
        <w:t>SUJETO OBLIGADO</w:t>
      </w:r>
      <w:r w:rsidRPr="00B542F5">
        <w:t xml:space="preserve"> no cumplió con el procedimiento de búsqueda exhaustiva y razonable, pues no gestionó la solicitud de información en las diversas unidades en donde pudiera obrar citada información, de manera enunciativa pueden ser</w:t>
      </w:r>
      <w:r w:rsidR="00612CF3" w:rsidRPr="00B542F5">
        <w:t xml:space="preserve"> la Dirección de Administración y Finanzas o el</w:t>
      </w:r>
      <w:r w:rsidRPr="00B542F5">
        <w:t xml:space="preserve"> archivo; o cualquier área donde de acuerdo a sus facultades se cuente con la información solicitada.</w:t>
      </w:r>
    </w:p>
    <w:p w14:paraId="227FE9E4" w14:textId="77777777" w:rsidR="007B72D6" w:rsidRPr="00B542F5" w:rsidRDefault="007B72D6" w:rsidP="00B542F5"/>
    <w:p w14:paraId="203C85B4" w14:textId="77777777" w:rsidR="007B72D6" w:rsidRPr="00B542F5" w:rsidRDefault="007B72D6" w:rsidP="00B542F5">
      <w:r w:rsidRPr="00B542F5">
        <w:t xml:space="preserve">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w:t>
      </w:r>
      <w:r w:rsidRPr="00B542F5">
        <w:lastRenderedPageBreak/>
        <w:t>Nacional de Transparencia, Acceso a la Información y Protección de Datos Personales, precisa lo siguiente:</w:t>
      </w:r>
    </w:p>
    <w:p w14:paraId="4CE214DE" w14:textId="77777777" w:rsidR="007B72D6" w:rsidRPr="00B542F5" w:rsidRDefault="007B72D6" w:rsidP="00B542F5">
      <w:pPr>
        <w:pStyle w:val="Puesto"/>
      </w:pPr>
      <w:r w:rsidRPr="00B542F5">
        <w:rPr>
          <w:b/>
        </w:rPr>
        <w:t xml:space="preserve">Congruencia y exhaustividad. Sus alcances para garantizar el derecho de acceso a la información. </w:t>
      </w:r>
      <w:r w:rsidRPr="00B542F5">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542F5">
        <w:rPr>
          <w:u w:val="single"/>
        </w:rPr>
        <w:t>la exhaustividad significa que dicha respuesta se refiera expresamente a cada uno de los puntos solicitados</w:t>
      </w:r>
      <w:r w:rsidRPr="00B542F5">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847779F" w14:textId="77777777" w:rsidR="007B72D6" w:rsidRPr="00B542F5" w:rsidRDefault="007B72D6" w:rsidP="00B542F5">
      <w:pPr>
        <w:ind w:left="567" w:right="567"/>
        <w:rPr>
          <w:i/>
        </w:rPr>
      </w:pPr>
    </w:p>
    <w:p w14:paraId="08C4C29E" w14:textId="77777777" w:rsidR="007B72D6" w:rsidRPr="00B542F5" w:rsidRDefault="007B72D6" w:rsidP="00B542F5">
      <w:r w:rsidRPr="00B542F5">
        <w:t xml:space="preserve">Conforme al criterio referido, se logra vislumbrar que todo acto administrativo debe apegarse al </w:t>
      </w:r>
      <w:r w:rsidRPr="00B542F5">
        <w:rPr>
          <w:b/>
        </w:rPr>
        <w:t>principio de exhaustividad</w:t>
      </w:r>
      <w:r w:rsidRPr="00B542F5">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F6ACF2F" w14:textId="77777777" w:rsidR="007B72D6" w:rsidRPr="00B542F5" w:rsidRDefault="007B72D6" w:rsidP="00B542F5"/>
    <w:p w14:paraId="3F9B2939" w14:textId="77777777" w:rsidR="00612CF3" w:rsidRPr="00B542F5" w:rsidRDefault="007B72D6" w:rsidP="00B542F5">
      <w:pPr>
        <w:rPr>
          <w:b/>
        </w:rPr>
      </w:pPr>
      <w:r w:rsidRPr="00B542F5">
        <w:t xml:space="preserve">En esa tesitura, se concluye que el </w:t>
      </w:r>
      <w:r w:rsidRPr="00B542F5">
        <w:rPr>
          <w:b/>
        </w:rPr>
        <w:t>SUJETO OBLIGADO</w:t>
      </w:r>
      <w:r w:rsidRPr="00B542F5">
        <w:t xml:space="preserve"> </w:t>
      </w:r>
      <w:r w:rsidR="00822EA0" w:rsidRPr="00B542F5">
        <w:t xml:space="preserve">no </w:t>
      </w:r>
      <w:r w:rsidRPr="00B542F5">
        <w:t xml:space="preserve">satisfizo el derecho de acceso a la información de </w:t>
      </w:r>
      <w:r w:rsidRPr="00B542F5">
        <w:rPr>
          <w:b/>
        </w:rPr>
        <w:t>LA PARTE RECURRENTE</w:t>
      </w:r>
      <w:r w:rsidRPr="00B542F5">
        <w:t xml:space="preserve">, </w:t>
      </w:r>
      <w:r w:rsidRPr="00B542F5">
        <w:rPr>
          <w:b/>
        </w:rPr>
        <w:t xml:space="preserve">al incumplir dicho principio, </w:t>
      </w:r>
      <w:r w:rsidRPr="00B542F5">
        <w:t xml:space="preserve">pues al no turnar las solicitudes de información a todas las áreas que pudieran tenerla, éstas omitieron pronunciarse respecto </w:t>
      </w:r>
      <w:r w:rsidR="00822EA0" w:rsidRPr="00B542F5">
        <w:t>del Presupuesto de Ingresos Detallado</w:t>
      </w:r>
      <w:r w:rsidRPr="00B542F5">
        <w:t xml:space="preserve">, lo cual da como resultado que el agravio </w:t>
      </w:r>
      <w:r w:rsidR="00822EA0" w:rsidRPr="00B542F5">
        <w:t xml:space="preserve">del Recurso </w:t>
      </w:r>
      <w:r w:rsidR="00822EA0" w:rsidRPr="00B542F5">
        <w:rPr>
          <w:b/>
        </w:rPr>
        <w:t>04367/INFOEM/IP/RR/2024</w:t>
      </w:r>
      <w:r w:rsidR="00822EA0" w:rsidRPr="00B542F5">
        <w:t xml:space="preserve"> </w:t>
      </w:r>
      <w:r w:rsidRPr="00B542F5">
        <w:t xml:space="preserve">sea </w:t>
      </w:r>
      <w:r w:rsidR="00822EA0" w:rsidRPr="00B542F5">
        <w:rPr>
          <w:b/>
        </w:rPr>
        <w:t>FUNDADO y suficiente para revocar la respuesta entregada y ordenar</w:t>
      </w:r>
      <w:r w:rsidR="00612CF3" w:rsidRPr="00B542F5">
        <w:rPr>
          <w:b/>
        </w:rPr>
        <w:t xml:space="preserve"> sea entregado:</w:t>
      </w:r>
    </w:p>
    <w:p w14:paraId="3E893FF5" w14:textId="77777777" w:rsidR="00612CF3" w:rsidRPr="00B542F5" w:rsidRDefault="00612CF3" w:rsidP="00B542F5">
      <w:pPr>
        <w:rPr>
          <w:b/>
        </w:rPr>
      </w:pPr>
    </w:p>
    <w:p w14:paraId="32676216" w14:textId="77777777" w:rsidR="007B72D6" w:rsidRPr="00B542F5" w:rsidRDefault="00612CF3" w:rsidP="00B542F5">
      <w:pPr>
        <w:pStyle w:val="Prrafodelista"/>
        <w:numPr>
          <w:ilvl w:val="0"/>
          <w:numId w:val="21"/>
        </w:numPr>
        <w:rPr>
          <w:b/>
        </w:rPr>
      </w:pPr>
      <w:r w:rsidRPr="00B542F5">
        <w:rPr>
          <w:b/>
        </w:rPr>
        <w:lastRenderedPageBreak/>
        <w:t xml:space="preserve">Presupuesto de Ingresos Detallado </w:t>
      </w:r>
      <w:r w:rsidR="00AF5D5B" w:rsidRPr="00B542F5">
        <w:rPr>
          <w:b/>
        </w:rPr>
        <w:t>correspondiente</w:t>
      </w:r>
      <w:r w:rsidRPr="00B542F5">
        <w:rPr>
          <w:b/>
        </w:rPr>
        <w:t xml:space="preserve"> a las anualidades 2022, 2023 y 2024.</w:t>
      </w:r>
    </w:p>
    <w:p w14:paraId="432AB5CA" w14:textId="77777777" w:rsidR="007B72D6" w:rsidRPr="00B542F5" w:rsidRDefault="007B72D6" w:rsidP="00B542F5"/>
    <w:p w14:paraId="588CF161" w14:textId="77777777" w:rsidR="00BD5A7C" w:rsidRPr="00B542F5" w:rsidRDefault="00322290" w:rsidP="00B542F5">
      <w:pPr>
        <w:pStyle w:val="Ttulo3"/>
      </w:pPr>
      <w:bookmarkStart w:id="33" w:name="_Toc178005149"/>
      <w:r w:rsidRPr="00B542F5">
        <w:t>d</w:t>
      </w:r>
      <w:r w:rsidR="00BD5A7C" w:rsidRPr="00B542F5">
        <w:t>) Conclusión</w:t>
      </w:r>
      <w:bookmarkEnd w:id="33"/>
    </w:p>
    <w:p w14:paraId="3214FEC4" w14:textId="77777777" w:rsidR="00612CF3" w:rsidRPr="00B542F5" w:rsidRDefault="00A10D10" w:rsidP="00B542F5">
      <w:pPr>
        <w:pStyle w:val="Prrafodelista"/>
        <w:numPr>
          <w:ilvl w:val="0"/>
          <w:numId w:val="23"/>
        </w:numPr>
        <w:ind w:right="-93"/>
        <w:rPr>
          <w:rFonts w:cs="Tahoma"/>
          <w:bCs/>
          <w:szCs w:val="22"/>
        </w:rPr>
      </w:pPr>
      <w:r w:rsidRPr="00B542F5">
        <w:rPr>
          <w:rFonts w:cs="Tahoma"/>
          <w:bCs/>
          <w:szCs w:val="22"/>
        </w:rPr>
        <w:t xml:space="preserve">Al haberse evidenciado que </w:t>
      </w:r>
      <w:r w:rsidR="00612CF3" w:rsidRPr="00B542F5">
        <w:rPr>
          <w:rFonts w:cs="Tahoma"/>
          <w:bCs/>
          <w:szCs w:val="22"/>
        </w:rPr>
        <w:t>se colmó lo solicitado en las solicitudes 00017/DIFLAPAZ/IP/2024 y 00018/DIFLAPAZ/IP/2024, es procedente confirmar la respuesta entregada.</w:t>
      </w:r>
    </w:p>
    <w:p w14:paraId="6A7E6796" w14:textId="77777777" w:rsidR="00612CF3" w:rsidRPr="00B542F5" w:rsidRDefault="00612CF3" w:rsidP="00B542F5">
      <w:pPr>
        <w:pStyle w:val="Prrafodelista"/>
        <w:numPr>
          <w:ilvl w:val="0"/>
          <w:numId w:val="23"/>
        </w:numPr>
        <w:ind w:right="-93"/>
        <w:rPr>
          <w:rFonts w:cs="Tahoma"/>
          <w:bCs/>
          <w:szCs w:val="22"/>
        </w:rPr>
      </w:pPr>
      <w:r w:rsidRPr="00B542F5">
        <w:rPr>
          <w:rFonts w:cs="Tahoma"/>
          <w:bCs/>
          <w:szCs w:val="22"/>
        </w:rPr>
        <w:t xml:space="preserve">Respecto de la respuesta entregada a la solicitud 00020/DIFLAPAZ/IP/2024, se advierte que se trata de información diferente a la solicitada por lo que no se tiene por colmado lo solicitado, advirtiéndose que, </w:t>
      </w:r>
      <w:r w:rsidR="00A10D10" w:rsidRPr="00B542F5">
        <w:rPr>
          <w:rFonts w:cs="Tahoma"/>
          <w:bCs/>
          <w:szCs w:val="22"/>
        </w:rPr>
        <w:t xml:space="preserve">no </w:t>
      </w:r>
      <w:r w:rsidRPr="00B542F5">
        <w:rPr>
          <w:rFonts w:cs="Tahoma"/>
          <w:bCs/>
          <w:szCs w:val="22"/>
        </w:rPr>
        <w:t xml:space="preserve">se </w:t>
      </w:r>
      <w:r w:rsidR="00A10D10" w:rsidRPr="00B542F5">
        <w:rPr>
          <w:rFonts w:cs="Tahoma"/>
          <w:bCs/>
          <w:szCs w:val="22"/>
        </w:rPr>
        <w:t xml:space="preserve">turnó a todas las áreas competentes las solicitudes de información, </w:t>
      </w:r>
      <w:r w:rsidRPr="00B542F5">
        <w:rPr>
          <w:rFonts w:cs="Tahoma"/>
          <w:bCs/>
          <w:szCs w:val="22"/>
        </w:rPr>
        <w:t xml:space="preserve">por lo que </w:t>
      </w:r>
      <w:r w:rsidR="00A10D10" w:rsidRPr="00B542F5">
        <w:rPr>
          <w:rFonts w:cs="Tahoma"/>
          <w:bCs/>
          <w:szCs w:val="22"/>
        </w:rPr>
        <w:t xml:space="preserve">es procedente revoca la respuesta entregada y ordenar la </w:t>
      </w:r>
      <w:r w:rsidR="00BD5A7C" w:rsidRPr="00B542F5">
        <w:rPr>
          <w:rFonts w:cs="Tahoma"/>
          <w:bCs/>
          <w:szCs w:val="22"/>
        </w:rPr>
        <w:t>búsqueda exhaustiva</w:t>
      </w:r>
      <w:r w:rsidR="00A10D10" w:rsidRPr="00B542F5">
        <w:rPr>
          <w:rFonts w:cs="Tahoma"/>
          <w:bCs/>
          <w:szCs w:val="22"/>
        </w:rPr>
        <w:t xml:space="preserve"> de la información solicitada.</w:t>
      </w:r>
      <w:r w:rsidR="00435E6A" w:rsidRPr="00B542F5">
        <w:t xml:space="preserve"> </w:t>
      </w:r>
    </w:p>
    <w:p w14:paraId="0E58E326" w14:textId="77777777" w:rsidR="00AF5D5B" w:rsidRPr="00B542F5" w:rsidRDefault="00AF5D5B" w:rsidP="00B542F5">
      <w:pPr>
        <w:pStyle w:val="Prrafodelista"/>
        <w:ind w:right="-93"/>
        <w:rPr>
          <w:rFonts w:cs="Tahoma"/>
          <w:bCs/>
          <w:szCs w:val="22"/>
        </w:rPr>
      </w:pPr>
    </w:p>
    <w:p w14:paraId="030EF3BD" w14:textId="77777777" w:rsidR="00BD5A7C" w:rsidRPr="00B542F5" w:rsidRDefault="00612CF3" w:rsidP="00B542F5">
      <w:pPr>
        <w:ind w:left="709" w:right="-93"/>
        <w:rPr>
          <w:rFonts w:cs="Tahoma"/>
          <w:bCs/>
          <w:szCs w:val="22"/>
        </w:rPr>
      </w:pPr>
      <w:r w:rsidRPr="00B542F5">
        <w:rPr>
          <w:rFonts w:cs="Tahoma"/>
          <w:bCs/>
          <w:szCs w:val="22"/>
        </w:rPr>
        <w:t xml:space="preserve">Cabe señalar que </w:t>
      </w:r>
      <w:r w:rsidR="00435E6A" w:rsidRPr="00B542F5">
        <w:rPr>
          <w:rFonts w:cs="Tahoma"/>
          <w:bCs/>
          <w:szCs w:val="22"/>
        </w:rPr>
        <w:t xml:space="preserve">el contenido de la información solicitada por el particular y de la cual se ordena su entrega, al versar sobre información contable, no se advierte que sea necesaria la elaboración de una versión pública.  </w:t>
      </w:r>
    </w:p>
    <w:p w14:paraId="6FA93F59" w14:textId="77777777" w:rsidR="00A10D10" w:rsidRPr="00B542F5" w:rsidRDefault="00A10D10" w:rsidP="00B542F5">
      <w:pPr>
        <w:ind w:right="-93"/>
        <w:rPr>
          <w:rFonts w:cs="Tahoma"/>
          <w:bCs/>
          <w:szCs w:val="22"/>
        </w:rPr>
      </w:pPr>
    </w:p>
    <w:p w14:paraId="4AF0212F" w14:textId="57F8436A" w:rsidR="00BD5A7C" w:rsidRDefault="00BD5A7C" w:rsidP="00B542F5">
      <w:pPr>
        <w:ind w:right="-93"/>
        <w:rPr>
          <w:rFonts w:cs="Tahoma"/>
          <w:bCs/>
          <w:szCs w:val="22"/>
        </w:rPr>
      </w:pPr>
      <w:bookmarkStart w:id="34" w:name="_Hlk165381027"/>
      <w:r w:rsidRPr="00B542F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A3F0ED9" w14:textId="77777777" w:rsidR="00B542F5" w:rsidRPr="00B542F5" w:rsidRDefault="00B542F5" w:rsidP="00B542F5">
      <w:pPr>
        <w:ind w:right="-93"/>
        <w:rPr>
          <w:rFonts w:cs="Tahoma"/>
          <w:bCs/>
          <w:szCs w:val="22"/>
        </w:rPr>
      </w:pPr>
    </w:p>
    <w:bookmarkEnd w:id="34"/>
    <w:p w14:paraId="7935EF8C" w14:textId="77777777" w:rsidR="00BD5A7C" w:rsidRPr="00B542F5" w:rsidRDefault="00BD5A7C" w:rsidP="00B542F5"/>
    <w:p w14:paraId="2533C825" w14:textId="77777777" w:rsidR="00664420" w:rsidRPr="00B542F5" w:rsidRDefault="00664420" w:rsidP="00B542F5">
      <w:pPr>
        <w:pStyle w:val="Ttulo1"/>
      </w:pPr>
      <w:bookmarkStart w:id="35" w:name="_Toc178005150"/>
      <w:r w:rsidRPr="00B542F5">
        <w:lastRenderedPageBreak/>
        <w:t>RESUELVE</w:t>
      </w:r>
      <w:bookmarkEnd w:id="35"/>
    </w:p>
    <w:p w14:paraId="4E91F7B3" w14:textId="77777777" w:rsidR="00664420" w:rsidRPr="00B542F5" w:rsidRDefault="00664420" w:rsidP="00B542F5">
      <w:pPr>
        <w:ind w:right="113"/>
        <w:rPr>
          <w:rFonts w:cs="Arial"/>
          <w:b/>
          <w:szCs w:val="22"/>
        </w:rPr>
      </w:pPr>
    </w:p>
    <w:p w14:paraId="50D87A13" w14:textId="77777777" w:rsidR="00FC3CE0" w:rsidRPr="00B542F5" w:rsidRDefault="00FC3CE0" w:rsidP="00B542F5">
      <w:pPr>
        <w:tabs>
          <w:tab w:val="left" w:pos="4667"/>
        </w:tabs>
        <w:ind w:right="34"/>
        <w:rPr>
          <w:rFonts w:eastAsia="Calibri" w:cs="Tahoma"/>
          <w:bCs/>
          <w:szCs w:val="22"/>
          <w:lang w:eastAsia="en-US"/>
        </w:rPr>
      </w:pPr>
      <w:r w:rsidRPr="00B542F5">
        <w:rPr>
          <w:b/>
          <w:bCs/>
        </w:rPr>
        <w:t>PRIMERO.</w:t>
      </w:r>
      <w:r w:rsidRPr="00B542F5">
        <w:t xml:space="preserve"> </w:t>
      </w:r>
      <w:r w:rsidRPr="00B542F5">
        <w:rPr>
          <w:rFonts w:cs="Tahoma"/>
          <w:szCs w:val="22"/>
        </w:rPr>
        <w:t xml:space="preserve">Se </w:t>
      </w:r>
      <w:r w:rsidR="00612CF3" w:rsidRPr="00B542F5">
        <w:rPr>
          <w:rFonts w:cs="Tahoma"/>
          <w:b/>
          <w:szCs w:val="22"/>
        </w:rPr>
        <w:t>CONFIRMAN</w:t>
      </w:r>
      <w:r w:rsidR="00612CF3" w:rsidRPr="00B542F5">
        <w:rPr>
          <w:rFonts w:cs="Tahoma"/>
          <w:szCs w:val="22"/>
        </w:rPr>
        <w:t xml:space="preserve"> las </w:t>
      </w:r>
      <w:r w:rsidRPr="00B542F5">
        <w:rPr>
          <w:rFonts w:cs="Tahoma"/>
          <w:szCs w:val="22"/>
        </w:rPr>
        <w:t>respuesta</w:t>
      </w:r>
      <w:r w:rsidR="00A10D10" w:rsidRPr="00B542F5">
        <w:rPr>
          <w:rFonts w:cs="Tahoma"/>
          <w:szCs w:val="22"/>
        </w:rPr>
        <w:t xml:space="preserve">s </w:t>
      </w:r>
      <w:r w:rsidRPr="00B542F5">
        <w:rPr>
          <w:rFonts w:cs="Tahoma"/>
          <w:szCs w:val="22"/>
        </w:rPr>
        <w:t>entregada</w:t>
      </w:r>
      <w:r w:rsidR="00A10D10" w:rsidRPr="00B542F5">
        <w:rPr>
          <w:rFonts w:cs="Tahoma"/>
          <w:szCs w:val="22"/>
        </w:rPr>
        <w:t>s</w:t>
      </w:r>
      <w:r w:rsidRPr="00B542F5">
        <w:rPr>
          <w:rFonts w:cs="Tahoma"/>
          <w:szCs w:val="22"/>
        </w:rPr>
        <w:t xml:space="preserve"> por el </w:t>
      </w:r>
      <w:r w:rsidR="004E5068" w:rsidRPr="00B542F5">
        <w:rPr>
          <w:rFonts w:cs="Tahoma"/>
          <w:b/>
          <w:bCs/>
          <w:szCs w:val="22"/>
        </w:rPr>
        <w:t>SUJETO OBLIGADO</w:t>
      </w:r>
      <w:r w:rsidR="004E5068" w:rsidRPr="00B542F5">
        <w:rPr>
          <w:rFonts w:cs="Tahoma"/>
          <w:szCs w:val="22"/>
        </w:rPr>
        <w:t xml:space="preserve"> </w:t>
      </w:r>
      <w:r w:rsidR="0041385B" w:rsidRPr="00B542F5">
        <w:rPr>
          <w:rFonts w:cs="Tahoma"/>
          <w:szCs w:val="22"/>
        </w:rPr>
        <w:t>en</w:t>
      </w:r>
      <w:r w:rsidRPr="00B542F5">
        <w:rPr>
          <w:rFonts w:cs="Tahoma"/>
          <w:szCs w:val="22"/>
        </w:rPr>
        <w:t xml:space="preserve"> la</w:t>
      </w:r>
      <w:r w:rsidR="00A10D10" w:rsidRPr="00B542F5">
        <w:rPr>
          <w:rFonts w:cs="Tahoma"/>
          <w:szCs w:val="22"/>
        </w:rPr>
        <w:t>s</w:t>
      </w:r>
      <w:r w:rsidRPr="00B542F5">
        <w:rPr>
          <w:rFonts w:cs="Tahoma"/>
          <w:szCs w:val="22"/>
        </w:rPr>
        <w:t xml:space="preserve"> solicitud</w:t>
      </w:r>
      <w:r w:rsidR="00A10D10" w:rsidRPr="00B542F5">
        <w:rPr>
          <w:rFonts w:cs="Tahoma"/>
          <w:szCs w:val="22"/>
        </w:rPr>
        <w:t>es</w:t>
      </w:r>
      <w:r w:rsidRPr="00B542F5">
        <w:rPr>
          <w:rFonts w:cs="Tahoma"/>
          <w:szCs w:val="22"/>
        </w:rPr>
        <w:t xml:space="preserve"> de información</w:t>
      </w:r>
      <w:r w:rsidR="00A10D10" w:rsidRPr="00B542F5">
        <w:rPr>
          <w:rFonts w:cs="Tahoma"/>
          <w:szCs w:val="22"/>
        </w:rPr>
        <w:t xml:space="preserve"> </w:t>
      </w:r>
      <w:r w:rsidR="00A10D10" w:rsidRPr="00B542F5">
        <w:rPr>
          <w:rFonts w:cs="Tahoma"/>
          <w:b/>
          <w:bCs/>
          <w:szCs w:val="22"/>
        </w:rPr>
        <w:t>00017/DIFLAPAZ/IP/2024</w:t>
      </w:r>
      <w:r w:rsidR="00612CF3" w:rsidRPr="00B542F5">
        <w:rPr>
          <w:rFonts w:cs="Tahoma"/>
          <w:b/>
          <w:bCs/>
          <w:szCs w:val="22"/>
        </w:rPr>
        <w:t xml:space="preserve"> y</w:t>
      </w:r>
      <w:r w:rsidR="00A10D10" w:rsidRPr="00B542F5">
        <w:rPr>
          <w:rFonts w:cs="Tahoma"/>
          <w:b/>
          <w:bCs/>
          <w:szCs w:val="22"/>
        </w:rPr>
        <w:t xml:space="preserve"> 00018/DIFLAPAZ/IP/2024</w:t>
      </w:r>
      <w:r w:rsidR="00612CF3" w:rsidRPr="00B542F5">
        <w:rPr>
          <w:rFonts w:cs="Tahoma"/>
          <w:b/>
          <w:bCs/>
          <w:szCs w:val="22"/>
        </w:rPr>
        <w:t xml:space="preserve"> </w:t>
      </w:r>
      <w:r w:rsidR="00612CF3" w:rsidRPr="00B542F5">
        <w:rPr>
          <w:rFonts w:cs="Tahoma"/>
          <w:bCs/>
          <w:szCs w:val="22"/>
        </w:rPr>
        <w:t>al resultar infundados los motivos de inconformidad en los recursos</w:t>
      </w:r>
      <w:r w:rsidR="00612CF3" w:rsidRPr="00B542F5">
        <w:rPr>
          <w:rFonts w:cs="Tahoma"/>
          <w:b/>
          <w:bCs/>
          <w:szCs w:val="22"/>
        </w:rPr>
        <w:t xml:space="preserve"> </w:t>
      </w:r>
      <w:r w:rsidR="00612CF3" w:rsidRPr="00B542F5">
        <w:rPr>
          <w:rFonts w:eastAsia="Aptos"/>
          <w:b/>
          <w:bCs/>
          <w:szCs w:val="22"/>
          <w:lang w:eastAsia="en-US"/>
        </w:rPr>
        <w:t>04367/INFOEM/IP/RR/2024</w:t>
      </w:r>
      <w:r w:rsidR="00612CF3" w:rsidRPr="00B542F5">
        <w:rPr>
          <w:rFonts w:eastAsia="Aptos"/>
          <w:szCs w:val="22"/>
          <w:lang w:eastAsia="en-US"/>
        </w:rPr>
        <w:t xml:space="preserve"> y</w:t>
      </w:r>
      <w:r w:rsidR="00612CF3" w:rsidRPr="00B542F5">
        <w:rPr>
          <w:rFonts w:cs="Tahoma"/>
          <w:b/>
          <w:szCs w:val="22"/>
        </w:rPr>
        <w:t xml:space="preserve"> </w:t>
      </w:r>
      <w:r w:rsidR="00612CF3" w:rsidRPr="00B542F5">
        <w:rPr>
          <w:rFonts w:cs="Tahoma"/>
          <w:b/>
          <w:bCs/>
        </w:rPr>
        <w:t>04368/INFOEM/IP/RR/2024 y</w:t>
      </w:r>
      <w:r w:rsidR="00612CF3" w:rsidRPr="00B542F5">
        <w:rPr>
          <w:rFonts w:cs="Tahoma"/>
          <w:b/>
          <w:bCs/>
          <w:szCs w:val="22"/>
        </w:rPr>
        <w:t>;</w:t>
      </w:r>
      <w:r w:rsidR="00A10D10" w:rsidRPr="00B542F5">
        <w:rPr>
          <w:rFonts w:cs="Tahoma"/>
          <w:b/>
          <w:bCs/>
          <w:szCs w:val="22"/>
        </w:rPr>
        <w:t xml:space="preserve"> </w:t>
      </w:r>
      <w:r w:rsidR="00612CF3" w:rsidRPr="00B542F5">
        <w:rPr>
          <w:rFonts w:cs="Tahoma"/>
          <w:b/>
          <w:bCs/>
          <w:szCs w:val="22"/>
        </w:rPr>
        <w:t>se</w:t>
      </w:r>
      <w:r w:rsidR="00A10D10" w:rsidRPr="00B542F5">
        <w:rPr>
          <w:rFonts w:cs="Tahoma"/>
          <w:b/>
          <w:bCs/>
          <w:szCs w:val="22"/>
        </w:rPr>
        <w:t xml:space="preserve"> </w:t>
      </w:r>
      <w:r w:rsidR="00612CF3" w:rsidRPr="00B542F5">
        <w:rPr>
          <w:rFonts w:cs="Tahoma"/>
          <w:b/>
          <w:bCs/>
          <w:szCs w:val="22"/>
        </w:rPr>
        <w:t xml:space="preserve">REVOCA </w:t>
      </w:r>
      <w:r w:rsidR="00612CF3" w:rsidRPr="00B542F5">
        <w:rPr>
          <w:rFonts w:cs="Tahoma"/>
          <w:bCs/>
          <w:szCs w:val="22"/>
        </w:rPr>
        <w:t xml:space="preserve">la solicitud </w:t>
      </w:r>
      <w:r w:rsidR="00A10D10" w:rsidRPr="00B542F5">
        <w:rPr>
          <w:rFonts w:cs="Tahoma"/>
          <w:b/>
          <w:bCs/>
          <w:szCs w:val="22"/>
        </w:rPr>
        <w:t>00020/DIFLAPAZ/IP/2024</w:t>
      </w:r>
      <w:r w:rsidRPr="00B542F5">
        <w:rPr>
          <w:rFonts w:cs="Tahoma"/>
          <w:bCs/>
          <w:szCs w:val="22"/>
        </w:rPr>
        <w:t xml:space="preserve">, </w:t>
      </w:r>
      <w:r w:rsidRPr="00B542F5">
        <w:rPr>
          <w:rFonts w:eastAsia="Calibri" w:cs="Tahoma"/>
          <w:bCs/>
          <w:szCs w:val="22"/>
          <w:lang w:eastAsia="en-US"/>
        </w:rPr>
        <w:t xml:space="preserve">por resultar </w:t>
      </w:r>
      <w:r w:rsidRPr="00B542F5">
        <w:rPr>
          <w:rFonts w:eastAsia="Calibri" w:cs="Tahoma"/>
          <w:b/>
          <w:bCs/>
          <w:szCs w:val="22"/>
          <w:lang w:eastAsia="en-US"/>
        </w:rPr>
        <w:t>FUNDADAS</w:t>
      </w:r>
      <w:r w:rsidRPr="00B542F5">
        <w:rPr>
          <w:rFonts w:eastAsia="Calibri" w:cs="Tahoma"/>
          <w:bCs/>
          <w:szCs w:val="22"/>
          <w:lang w:eastAsia="en-US"/>
        </w:rPr>
        <w:t xml:space="preserve"> las razones o motivos de inconformidad hechos valer por </w:t>
      </w:r>
      <w:r w:rsidRPr="00B542F5">
        <w:rPr>
          <w:rFonts w:eastAsia="Calibri" w:cs="Tahoma"/>
          <w:b/>
          <w:szCs w:val="22"/>
          <w:lang w:eastAsia="en-US"/>
        </w:rPr>
        <w:t>LA PARTE RECURRENTE</w:t>
      </w:r>
      <w:r w:rsidRPr="00B542F5">
        <w:rPr>
          <w:rFonts w:eastAsia="Calibri" w:cs="Tahoma"/>
          <w:bCs/>
          <w:szCs w:val="22"/>
          <w:lang w:eastAsia="en-US"/>
        </w:rPr>
        <w:t xml:space="preserve"> en </w:t>
      </w:r>
      <w:r w:rsidR="00612CF3" w:rsidRPr="00B542F5">
        <w:rPr>
          <w:rFonts w:eastAsia="Calibri" w:cs="Tahoma"/>
          <w:bCs/>
          <w:szCs w:val="22"/>
          <w:lang w:eastAsia="en-US"/>
        </w:rPr>
        <w:t>el</w:t>
      </w:r>
      <w:r w:rsidR="000E106A" w:rsidRPr="00B542F5">
        <w:rPr>
          <w:rFonts w:eastAsia="Calibri" w:cs="Tahoma"/>
          <w:bCs/>
          <w:szCs w:val="22"/>
          <w:lang w:eastAsia="en-US"/>
        </w:rPr>
        <w:t xml:space="preserve"> </w:t>
      </w:r>
      <w:r w:rsidRPr="00B542F5">
        <w:rPr>
          <w:rFonts w:eastAsia="Calibri" w:cs="Tahoma"/>
          <w:bCs/>
          <w:szCs w:val="22"/>
          <w:lang w:eastAsia="en-US"/>
        </w:rPr>
        <w:t xml:space="preserve">Recurso de Revisión </w:t>
      </w:r>
      <w:r w:rsidR="000E106A" w:rsidRPr="00B542F5">
        <w:rPr>
          <w:rFonts w:cs="Tahoma"/>
          <w:b/>
          <w:bCs/>
        </w:rPr>
        <w:t xml:space="preserve">04369/INFOEM/IP/RR/2024 </w:t>
      </w:r>
      <w:r w:rsidRPr="00B542F5">
        <w:rPr>
          <w:rFonts w:eastAsia="Calibri" w:cs="Tahoma"/>
          <w:bCs/>
          <w:szCs w:val="22"/>
          <w:lang w:eastAsia="en-US"/>
        </w:rPr>
        <w:t xml:space="preserve">en términos del considerando </w:t>
      </w:r>
      <w:r w:rsidRPr="00B542F5">
        <w:rPr>
          <w:rFonts w:eastAsia="Calibri" w:cs="Tahoma"/>
          <w:b/>
          <w:szCs w:val="22"/>
          <w:lang w:eastAsia="en-US"/>
        </w:rPr>
        <w:t>SEGUNDO</w:t>
      </w:r>
      <w:r w:rsidRPr="00B542F5">
        <w:rPr>
          <w:rFonts w:eastAsia="Calibri" w:cs="Tahoma"/>
          <w:bCs/>
          <w:szCs w:val="22"/>
          <w:lang w:eastAsia="en-US"/>
        </w:rPr>
        <w:t xml:space="preserve"> de la presente Resolución.</w:t>
      </w:r>
    </w:p>
    <w:p w14:paraId="1BD001E6" w14:textId="77777777" w:rsidR="00FC3CE0" w:rsidRPr="00B542F5" w:rsidRDefault="00FC3CE0" w:rsidP="00B542F5">
      <w:pPr>
        <w:widowControl w:val="0"/>
        <w:rPr>
          <w:rFonts w:eastAsia="Calibri" w:cs="Tahoma"/>
          <w:bCs/>
          <w:szCs w:val="22"/>
          <w:lang w:eastAsia="en-US"/>
        </w:rPr>
      </w:pPr>
    </w:p>
    <w:p w14:paraId="15E5839D" w14:textId="77777777" w:rsidR="00FC3CE0" w:rsidRPr="00B542F5" w:rsidRDefault="00FC3CE0" w:rsidP="00B542F5">
      <w:pPr>
        <w:ind w:right="-93"/>
        <w:rPr>
          <w:rFonts w:eastAsia="Calibri" w:cs="Tahoma"/>
          <w:bCs/>
          <w:szCs w:val="22"/>
          <w:lang w:eastAsia="en-US"/>
        </w:rPr>
      </w:pPr>
      <w:r w:rsidRPr="00B542F5">
        <w:rPr>
          <w:rFonts w:eastAsia="Calibri" w:cs="Tahoma"/>
          <w:b/>
          <w:bCs/>
          <w:szCs w:val="22"/>
          <w:lang w:eastAsia="en-US"/>
        </w:rPr>
        <w:t>SEGUNDO.</w:t>
      </w:r>
      <w:r w:rsidRPr="00B542F5">
        <w:rPr>
          <w:rFonts w:eastAsia="Calibri" w:cs="Tahoma"/>
          <w:szCs w:val="22"/>
          <w:lang w:eastAsia="es-MX"/>
        </w:rPr>
        <w:t xml:space="preserve"> Se </w:t>
      </w:r>
      <w:r w:rsidRPr="00B542F5">
        <w:rPr>
          <w:rFonts w:eastAsia="Calibri" w:cs="Tahoma"/>
          <w:b/>
          <w:szCs w:val="22"/>
          <w:lang w:eastAsia="es-MX"/>
        </w:rPr>
        <w:t xml:space="preserve">ORDENA </w:t>
      </w:r>
      <w:r w:rsidRPr="00B542F5">
        <w:rPr>
          <w:rFonts w:eastAsia="Calibri" w:cs="Tahoma"/>
          <w:szCs w:val="22"/>
          <w:lang w:eastAsia="es-MX"/>
        </w:rPr>
        <w:t xml:space="preserve">al </w:t>
      </w:r>
      <w:r w:rsidRPr="00B542F5">
        <w:rPr>
          <w:rFonts w:eastAsia="Calibri" w:cs="Tahoma"/>
          <w:b/>
          <w:bCs/>
          <w:szCs w:val="22"/>
          <w:lang w:eastAsia="es-MX"/>
        </w:rPr>
        <w:t>SUJETO OBLIGADO</w:t>
      </w:r>
      <w:r w:rsidRPr="00B542F5">
        <w:rPr>
          <w:rFonts w:eastAsia="Calibri" w:cs="Tahoma"/>
          <w:szCs w:val="22"/>
          <w:lang w:eastAsia="es-MX"/>
        </w:rPr>
        <w:t xml:space="preserve">, </w:t>
      </w:r>
      <w:r w:rsidRPr="00B542F5">
        <w:rPr>
          <w:rFonts w:eastAsia="Calibri" w:cs="Tahoma"/>
          <w:bCs/>
          <w:szCs w:val="22"/>
          <w:lang w:eastAsia="en-US"/>
        </w:rPr>
        <w:t xml:space="preserve">a efecto de que, previa búsqueda exhaustiva y razonable de la información, entregue a través del </w:t>
      </w:r>
      <w:r w:rsidR="00233005" w:rsidRPr="00B542F5">
        <w:rPr>
          <w:rFonts w:eastAsia="Calibri" w:cs="Tahoma"/>
          <w:bCs/>
          <w:szCs w:val="22"/>
          <w:lang w:eastAsia="en-US"/>
        </w:rPr>
        <w:t xml:space="preserve">SAIMEX, </w:t>
      </w:r>
      <w:r w:rsidRPr="00B542F5">
        <w:rPr>
          <w:rFonts w:eastAsia="Calibri" w:cs="Tahoma"/>
          <w:bCs/>
          <w:szCs w:val="22"/>
          <w:lang w:eastAsia="en-US"/>
        </w:rPr>
        <w:t xml:space="preserve">los documentos que den cuenta </w:t>
      </w:r>
      <w:r w:rsidR="000E106A" w:rsidRPr="00B542F5">
        <w:rPr>
          <w:rFonts w:eastAsia="Calibri" w:cs="Tahoma"/>
          <w:bCs/>
          <w:szCs w:val="22"/>
          <w:lang w:eastAsia="en-US"/>
        </w:rPr>
        <w:t xml:space="preserve">en mayor grado de desagregación </w:t>
      </w:r>
      <w:r w:rsidRPr="00B542F5">
        <w:rPr>
          <w:rFonts w:eastAsia="Calibri" w:cs="Tahoma"/>
          <w:bCs/>
          <w:szCs w:val="22"/>
          <w:lang w:eastAsia="en-US"/>
        </w:rPr>
        <w:t>de lo siguiente:</w:t>
      </w:r>
    </w:p>
    <w:p w14:paraId="20F6D436" w14:textId="77777777" w:rsidR="00612CF3" w:rsidRPr="00B542F5" w:rsidRDefault="00612CF3" w:rsidP="00B542F5">
      <w:pPr>
        <w:rPr>
          <w:b/>
        </w:rPr>
      </w:pPr>
    </w:p>
    <w:p w14:paraId="3837DB9B" w14:textId="77777777" w:rsidR="00612CF3" w:rsidRPr="00B542F5" w:rsidRDefault="00612CF3" w:rsidP="00B542F5">
      <w:pPr>
        <w:pStyle w:val="Prrafodelista"/>
        <w:numPr>
          <w:ilvl w:val="0"/>
          <w:numId w:val="25"/>
        </w:numPr>
        <w:rPr>
          <w:b/>
        </w:rPr>
      </w:pPr>
      <w:r w:rsidRPr="00B542F5">
        <w:rPr>
          <w:b/>
        </w:rPr>
        <w:t>Presupuesto de Ingresos Detallado PbRM-03a correspondientes a las anualidades 2022, 2023 y 2024.</w:t>
      </w:r>
    </w:p>
    <w:p w14:paraId="51F0A7CB" w14:textId="77777777" w:rsidR="00612CF3" w:rsidRPr="00B542F5" w:rsidRDefault="00612CF3" w:rsidP="00B542F5">
      <w:pPr>
        <w:pStyle w:val="Prrafodelista"/>
        <w:rPr>
          <w:b/>
        </w:rPr>
      </w:pPr>
    </w:p>
    <w:p w14:paraId="1861F276" w14:textId="77777777" w:rsidR="00FC3CE0" w:rsidRPr="00B542F5" w:rsidRDefault="00FC3CE0" w:rsidP="00B542F5">
      <w:r w:rsidRPr="00B542F5">
        <w:rPr>
          <w:b/>
          <w:bCs/>
        </w:rPr>
        <w:t>TERCERO.</w:t>
      </w:r>
      <w:r w:rsidRPr="00B542F5">
        <w:t xml:space="preserve"> Notifíquese la presente resolución al Titular de la Unidad de Transparencia del </w:t>
      </w:r>
      <w:r w:rsidR="008B1E16" w:rsidRPr="00B542F5">
        <w:rPr>
          <w:b/>
          <w:bCs/>
        </w:rPr>
        <w:t>SUJETO OBLIGADO</w:t>
      </w:r>
      <w:r w:rsidRPr="00B542F5">
        <w:t xml:space="preserve">, para que conforme al artículo 186 último párrafo, 189 segundo párrafo y 194 de la Ley de Transparencia y Acceso a la Información Pública del Estado de México y Municipios, dé cumplimiento a lo ordenado dentro del plazo de </w:t>
      </w:r>
      <w:r w:rsidRPr="00B542F5">
        <w:rPr>
          <w:b/>
          <w:bCs/>
        </w:rPr>
        <w:t>diez días hábiles</w:t>
      </w:r>
      <w:r w:rsidRPr="00B542F5">
        <w:t xml:space="preserve">, e informe a este Instituto en un plazo de </w:t>
      </w:r>
      <w:r w:rsidRPr="00B542F5">
        <w:rPr>
          <w:b/>
          <w:bCs/>
        </w:rPr>
        <w:t>tres días hábiles</w:t>
      </w:r>
      <w:r w:rsidRPr="00B542F5">
        <w:t xml:space="preserve"> siguientes, sobre el cumplimiento dado a la presente. Asimismo, se le apercibe que en caso de negarse a cumplir la presente resolución o hacerlo de manera parcial, se le impondrá una medida de apremio de conformidad con lo </w:t>
      </w:r>
      <w:r w:rsidRPr="00B542F5">
        <w:lastRenderedPageBreak/>
        <w:t>previsto en los artículos 198, 200, fracción III; 214, 215 y 216 de la Ley de Transparencia y Acceso a la Información Pública del Estado de México y Municipios.</w:t>
      </w:r>
    </w:p>
    <w:p w14:paraId="009F58EF" w14:textId="77777777" w:rsidR="00FC3CE0" w:rsidRPr="00B542F5" w:rsidRDefault="00FC3CE0" w:rsidP="00B542F5"/>
    <w:p w14:paraId="7C2387E9" w14:textId="77777777" w:rsidR="00FC3CE0" w:rsidRPr="00B542F5" w:rsidRDefault="00FC3CE0" w:rsidP="00B542F5">
      <w:r w:rsidRPr="00B542F5">
        <w:rPr>
          <w:b/>
          <w:bCs/>
        </w:rPr>
        <w:t>CUARTO.</w:t>
      </w:r>
      <w:r w:rsidRPr="00B542F5">
        <w:t xml:space="preserve"> Notifíquese a </w:t>
      </w:r>
      <w:r w:rsidRPr="00B542F5">
        <w:rPr>
          <w:b/>
          <w:bCs/>
        </w:rPr>
        <w:t>LA PARTE RECURRENTE</w:t>
      </w:r>
      <w:r w:rsidRPr="00B542F5">
        <w:t xml:space="preserve"> la presente resolución vía Sistema de Acceso a la Información Mexiquense </w:t>
      </w:r>
      <w:r w:rsidR="008B1E16" w:rsidRPr="00B542F5">
        <w:t>(</w:t>
      </w:r>
      <w:r w:rsidRPr="00B542F5">
        <w:t>SAIMEX</w:t>
      </w:r>
      <w:r w:rsidR="008B1E16" w:rsidRPr="00B542F5">
        <w:t>)</w:t>
      </w:r>
      <w:r w:rsidRPr="00B542F5">
        <w:t>.</w:t>
      </w:r>
    </w:p>
    <w:p w14:paraId="7A21F399" w14:textId="77777777" w:rsidR="00FC3CE0" w:rsidRPr="00B542F5" w:rsidRDefault="00FC3CE0" w:rsidP="00B542F5"/>
    <w:p w14:paraId="038B2700" w14:textId="77777777" w:rsidR="00FC3CE0" w:rsidRPr="00B542F5" w:rsidRDefault="00FC3CE0" w:rsidP="00B542F5">
      <w:r w:rsidRPr="00B542F5">
        <w:rPr>
          <w:b/>
          <w:bCs/>
        </w:rPr>
        <w:t>QUINTO</w:t>
      </w:r>
      <w:r w:rsidRPr="00B542F5">
        <w:t>. Hágase del conocimiento a</w:t>
      </w:r>
      <w:r w:rsidR="008B1E16" w:rsidRPr="00B542F5">
        <w:t xml:space="preserve"> </w:t>
      </w:r>
      <w:r w:rsidR="008B1E16" w:rsidRPr="00B542F5">
        <w:rPr>
          <w:b/>
          <w:bCs/>
        </w:rPr>
        <w:t xml:space="preserve">LA PARTE </w:t>
      </w:r>
      <w:r w:rsidRPr="00B542F5">
        <w:rPr>
          <w:b/>
          <w:bCs/>
        </w:rPr>
        <w:t>RECURRENTE</w:t>
      </w:r>
      <w:r w:rsidRPr="00B542F5">
        <w:t xml:space="preserve"> que</w:t>
      </w:r>
      <w:r w:rsidR="008B1E16" w:rsidRPr="00B542F5">
        <w:t>,</w:t>
      </w:r>
      <w:r w:rsidRPr="00B542F5">
        <w:t xml:space="preserve"> de conformidad con lo establecido en el artículo 196 de la Ley de Transparencia y Acceso a la Información Pública del Estado de México y Municipios, podrá impugnar</w:t>
      </w:r>
      <w:r w:rsidR="008B1E16" w:rsidRPr="00B542F5">
        <w:t xml:space="preserve"> la presente resolución</w:t>
      </w:r>
      <w:r w:rsidRPr="00B542F5">
        <w:t xml:space="preserve"> vía Juicio de Amparo en los términos de las leyes aplicables.</w:t>
      </w:r>
    </w:p>
    <w:p w14:paraId="0C63EC91" w14:textId="77777777" w:rsidR="000E106A" w:rsidRPr="00B542F5" w:rsidRDefault="000E106A" w:rsidP="00B542F5"/>
    <w:p w14:paraId="707727AD" w14:textId="77777777" w:rsidR="00FC3CE0" w:rsidRPr="00B542F5" w:rsidRDefault="00FC3CE0" w:rsidP="00B542F5">
      <w:r w:rsidRPr="00B542F5">
        <w:rPr>
          <w:b/>
          <w:bCs/>
        </w:rPr>
        <w:t>SEXTO.</w:t>
      </w:r>
      <w:r w:rsidRPr="00B542F5">
        <w:t xml:space="preserve"> De conformidad con el artículo 198 de la Ley de Transparencia y Acceso a la Información Pública del Estado de México y Municipios, el </w:t>
      </w:r>
      <w:r w:rsidR="008B1E16" w:rsidRPr="00B542F5">
        <w:rPr>
          <w:b/>
          <w:bCs/>
        </w:rPr>
        <w:t>SUJETO OBLIGADO</w:t>
      </w:r>
      <w:r w:rsidR="008B1E16" w:rsidRPr="00B542F5">
        <w:t xml:space="preserve"> </w:t>
      </w:r>
      <w:r w:rsidRPr="00B542F5">
        <w:t>podrá solicitar</w:t>
      </w:r>
      <w:r w:rsidR="008B1E16" w:rsidRPr="00B542F5">
        <w:t xml:space="preserve"> </w:t>
      </w:r>
      <w:r w:rsidRPr="00B542F5">
        <w:t xml:space="preserve">una ampliación de plazo </w:t>
      </w:r>
      <w:r w:rsidR="008B1E16" w:rsidRPr="00B542F5">
        <w:t xml:space="preserve">de manera fundada y motivada, </w:t>
      </w:r>
      <w:r w:rsidRPr="00B542F5">
        <w:t>para el cumplimiento de la presente resolución.</w:t>
      </w:r>
    </w:p>
    <w:p w14:paraId="263A101C" w14:textId="77777777" w:rsidR="00FC3CE0" w:rsidRPr="00B542F5" w:rsidRDefault="00FC3CE0" w:rsidP="00B542F5">
      <w:pPr>
        <w:ind w:right="113"/>
        <w:rPr>
          <w:rFonts w:cs="Arial"/>
          <w:b/>
          <w:szCs w:val="22"/>
        </w:rPr>
      </w:pPr>
    </w:p>
    <w:p w14:paraId="1C88CA2E" w14:textId="77777777" w:rsidR="00664420" w:rsidRPr="00B542F5" w:rsidRDefault="00664420" w:rsidP="00B542F5">
      <w:pPr>
        <w:rPr>
          <w:rFonts w:eastAsia="Palatino Linotype" w:cs="Palatino Linotype"/>
          <w:szCs w:val="22"/>
        </w:rPr>
      </w:pPr>
      <w:r w:rsidRPr="00B542F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E106A" w:rsidRPr="00B542F5">
        <w:rPr>
          <w:rFonts w:eastAsia="Palatino Linotype" w:cs="Palatino Linotype"/>
          <w:szCs w:val="22"/>
        </w:rPr>
        <w:t>TRIGÉSIMA CUARTA</w:t>
      </w:r>
      <w:r w:rsidRPr="00B542F5">
        <w:rPr>
          <w:rFonts w:eastAsia="Palatino Linotype" w:cs="Palatino Linotype"/>
          <w:szCs w:val="22"/>
        </w:rPr>
        <w:t xml:space="preserve"> SESIÓN ORDINARIA, CELEBRADA EL </w:t>
      </w:r>
      <w:r w:rsidR="000E106A" w:rsidRPr="00B542F5">
        <w:rPr>
          <w:rFonts w:eastAsia="Palatino Linotype" w:cs="Palatino Linotype"/>
          <w:szCs w:val="22"/>
        </w:rPr>
        <w:t>VEINTICINCO</w:t>
      </w:r>
      <w:r w:rsidRPr="00B542F5">
        <w:rPr>
          <w:rFonts w:eastAsia="Palatino Linotype" w:cs="Palatino Linotype"/>
          <w:szCs w:val="22"/>
        </w:rPr>
        <w:t xml:space="preserve"> DE </w:t>
      </w:r>
      <w:r w:rsidR="000E106A" w:rsidRPr="00B542F5">
        <w:rPr>
          <w:rFonts w:eastAsia="Palatino Linotype" w:cs="Palatino Linotype"/>
          <w:szCs w:val="22"/>
        </w:rPr>
        <w:t>SEPTIEMBRE</w:t>
      </w:r>
      <w:r w:rsidRPr="00B542F5">
        <w:rPr>
          <w:rFonts w:eastAsia="Palatino Linotype" w:cs="Palatino Linotype"/>
          <w:szCs w:val="22"/>
        </w:rPr>
        <w:t xml:space="preserve"> DE DOS MIL </w:t>
      </w:r>
      <w:r w:rsidR="000E106A" w:rsidRPr="00B542F5">
        <w:rPr>
          <w:rFonts w:eastAsia="Palatino Linotype" w:cs="Palatino Linotype"/>
          <w:szCs w:val="22"/>
        </w:rPr>
        <w:t>VEINTICUATRO</w:t>
      </w:r>
      <w:r w:rsidRPr="00B542F5">
        <w:rPr>
          <w:rFonts w:eastAsia="Palatino Linotype" w:cs="Palatino Linotype"/>
          <w:szCs w:val="22"/>
        </w:rPr>
        <w:t>, ANTE EL SECRETARIO TÉCNICO DEL PLENO, ALEXIS TAPIA RAMÍREZ.</w:t>
      </w:r>
    </w:p>
    <w:p w14:paraId="46C10F8B" w14:textId="77777777" w:rsidR="000E106A" w:rsidRPr="00B542F5" w:rsidRDefault="000E106A" w:rsidP="00B542F5">
      <w:pPr>
        <w:ind w:right="-93"/>
        <w:rPr>
          <w:rFonts w:eastAsia="Calibri" w:cs="Tahoma"/>
          <w:bCs/>
          <w:szCs w:val="22"/>
          <w:lang w:eastAsia="en-US"/>
        </w:rPr>
      </w:pPr>
      <w:r w:rsidRPr="00B542F5">
        <w:rPr>
          <w:rFonts w:eastAsia="Calibri" w:cs="Tahoma"/>
          <w:bCs/>
          <w:szCs w:val="22"/>
          <w:lang w:eastAsia="en-US"/>
        </w:rPr>
        <w:t>SCMM/AGZ/DEMF/ESS</w:t>
      </w:r>
    </w:p>
    <w:p w14:paraId="777E1040" w14:textId="77777777" w:rsidR="00664420" w:rsidRPr="00B542F5" w:rsidRDefault="00664420" w:rsidP="00B542F5">
      <w:pPr>
        <w:ind w:right="-93"/>
        <w:rPr>
          <w:rFonts w:eastAsia="Calibri" w:cs="Tahoma"/>
          <w:bCs/>
          <w:szCs w:val="22"/>
          <w:lang w:eastAsia="en-US"/>
        </w:rPr>
      </w:pPr>
    </w:p>
    <w:p w14:paraId="3A424F67" w14:textId="77777777" w:rsidR="00664420" w:rsidRPr="00B542F5" w:rsidRDefault="00664420" w:rsidP="00B542F5">
      <w:pPr>
        <w:ind w:right="-93"/>
        <w:rPr>
          <w:rFonts w:eastAsia="Calibri" w:cs="Tahoma"/>
          <w:szCs w:val="22"/>
          <w:lang w:val="es-ES"/>
        </w:rPr>
      </w:pPr>
    </w:p>
    <w:p w14:paraId="1CECE87A" w14:textId="77777777" w:rsidR="00664420" w:rsidRPr="00B542F5" w:rsidRDefault="00664420" w:rsidP="00B542F5">
      <w:pPr>
        <w:ind w:right="-93"/>
        <w:rPr>
          <w:rFonts w:eastAsia="Calibri" w:cs="Tahoma"/>
          <w:bCs/>
          <w:szCs w:val="22"/>
          <w:lang w:val="es-ES" w:eastAsia="en-US"/>
        </w:rPr>
      </w:pPr>
    </w:p>
    <w:p w14:paraId="479F63CA" w14:textId="77777777" w:rsidR="00664420" w:rsidRPr="00B542F5" w:rsidRDefault="00664420" w:rsidP="00B542F5">
      <w:pPr>
        <w:ind w:right="-93"/>
        <w:rPr>
          <w:rFonts w:eastAsia="Calibri" w:cs="Tahoma"/>
          <w:bCs/>
          <w:szCs w:val="22"/>
          <w:lang w:val="es-ES_tradnl" w:eastAsia="en-US"/>
        </w:rPr>
      </w:pPr>
    </w:p>
    <w:p w14:paraId="48C4238F" w14:textId="77777777" w:rsidR="00664420" w:rsidRPr="00B542F5" w:rsidRDefault="00664420" w:rsidP="00B542F5">
      <w:pPr>
        <w:ind w:right="-93"/>
        <w:rPr>
          <w:rFonts w:eastAsia="Calibri" w:cs="Tahoma"/>
          <w:bCs/>
          <w:szCs w:val="22"/>
          <w:lang w:val="es-ES_tradnl" w:eastAsia="en-US"/>
        </w:rPr>
      </w:pPr>
    </w:p>
    <w:p w14:paraId="2795035C" w14:textId="77777777" w:rsidR="00664420" w:rsidRPr="00B542F5" w:rsidRDefault="00664420" w:rsidP="00B542F5">
      <w:pPr>
        <w:ind w:right="-93"/>
        <w:rPr>
          <w:rFonts w:eastAsia="Calibri" w:cs="Tahoma"/>
          <w:bCs/>
          <w:szCs w:val="22"/>
          <w:lang w:val="es-ES_tradnl" w:eastAsia="en-US"/>
        </w:rPr>
      </w:pPr>
    </w:p>
    <w:p w14:paraId="1AAEB52B" w14:textId="77777777" w:rsidR="00664420" w:rsidRPr="00B542F5" w:rsidRDefault="00664420" w:rsidP="00B542F5">
      <w:pPr>
        <w:ind w:right="-93"/>
        <w:rPr>
          <w:rFonts w:eastAsia="Calibri" w:cs="Tahoma"/>
          <w:bCs/>
          <w:szCs w:val="22"/>
          <w:lang w:val="es-ES_tradnl" w:eastAsia="en-US"/>
        </w:rPr>
      </w:pPr>
    </w:p>
    <w:p w14:paraId="3B68F6CE" w14:textId="77777777" w:rsidR="00664420" w:rsidRPr="00B542F5" w:rsidRDefault="00664420" w:rsidP="00B542F5">
      <w:pPr>
        <w:ind w:right="-93"/>
        <w:rPr>
          <w:rFonts w:eastAsia="Calibri" w:cs="Tahoma"/>
          <w:bCs/>
          <w:szCs w:val="22"/>
          <w:lang w:val="es-ES_tradnl" w:eastAsia="en-US"/>
        </w:rPr>
      </w:pPr>
    </w:p>
    <w:p w14:paraId="44D121EA" w14:textId="77777777" w:rsidR="00664420" w:rsidRPr="00B542F5" w:rsidRDefault="00664420" w:rsidP="00B542F5">
      <w:pPr>
        <w:tabs>
          <w:tab w:val="center" w:pos="4568"/>
        </w:tabs>
        <w:ind w:right="-93"/>
        <w:rPr>
          <w:rFonts w:eastAsia="Calibri" w:cs="Tahoma"/>
          <w:bCs/>
          <w:szCs w:val="22"/>
          <w:lang w:eastAsia="en-US"/>
        </w:rPr>
      </w:pPr>
    </w:p>
    <w:p w14:paraId="260EE91F" w14:textId="77777777" w:rsidR="00664420" w:rsidRPr="00B542F5" w:rsidRDefault="00664420" w:rsidP="00B542F5">
      <w:pPr>
        <w:tabs>
          <w:tab w:val="center" w:pos="4568"/>
        </w:tabs>
        <w:ind w:right="-93"/>
        <w:rPr>
          <w:rFonts w:eastAsia="Calibri" w:cs="Tahoma"/>
          <w:bCs/>
          <w:szCs w:val="22"/>
          <w:lang w:eastAsia="en-US"/>
        </w:rPr>
      </w:pPr>
    </w:p>
    <w:p w14:paraId="25121F4F" w14:textId="77777777" w:rsidR="00664420" w:rsidRPr="00B542F5" w:rsidRDefault="00664420" w:rsidP="00B542F5">
      <w:pPr>
        <w:tabs>
          <w:tab w:val="center" w:pos="4568"/>
        </w:tabs>
        <w:ind w:right="-93"/>
        <w:rPr>
          <w:rFonts w:eastAsia="Calibri" w:cs="Tahoma"/>
          <w:bCs/>
          <w:szCs w:val="22"/>
          <w:lang w:eastAsia="en-US"/>
        </w:rPr>
      </w:pPr>
    </w:p>
    <w:p w14:paraId="4347D365" w14:textId="77777777" w:rsidR="00664420" w:rsidRPr="00B542F5" w:rsidRDefault="00664420" w:rsidP="00B542F5">
      <w:pPr>
        <w:tabs>
          <w:tab w:val="center" w:pos="4568"/>
        </w:tabs>
        <w:ind w:right="-93"/>
        <w:rPr>
          <w:rFonts w:eastAsia="Calibri" w:cs="Tahoma"/>
          <w:bCs/>
          <w:szCs w:val="22"/>
          <w:lang w:eastAsia="en-US"/>
        </w:rPr>
      </w:pPr>
    </w:p>
    <w:p w14:paraId="35859E49" w14:textId="77777777" w:rsidR="00664420" w:rsidRPr="00B542F5" w:rsidRDefault="00664420" w:rsidP="00B542F5">
      <w:pPr>
        <w:tabs>
          <w:tab w:val="center" w:pos="4568"/>
        </w:tabs>
        <w:ind w:right="-93"/>
        <w:rPr>
          <w:rFonts w:eastAsia="Calibri" w:cs="Tahoma"/>
          <w:bCs/>
          <w:szCs w:val="22"/>
          <w:lang w:eastAsia="en-US"/>
        </w:rPr>
      </w:pPr>
    </w:p>
    <w:p w14:paraId="62163321" w14:textId="77777777" w:rsidR="00664420" w:rsidRPr="00B542F5" w:rsidRDefault="00664420" w:rsidP="00B542F5">
      <w:pPr>
        <w:tabs>
          <w:tab w:val="center" w:pos="4568"/>
        </w:tabs>
        <w:ind w:right="-93"/>
        <w:rPr>
          <w:rFonts w:eastAsia="Calibri" w:cs="Tahoma"/>
          <w:bCs/>
          <w:szCs w:val="22"/>
          <w:lang w:eastAsia="en-US"/>
        </w:rPr>
      </w:pPr>
    </w:p>
    <w:p w14:paraId="08B46650" w14:textId="77777777" w:rsidR="00664420" w:rsidRPr="00B542F5" w:rsidRDefault="00664420" w:rsidP="00B542F5">
      <w:pPr>
        <w:tabs>
          <w:tab w:val="center" w:pos="4568"/>
        </w:tabs>
        <w:ind w:right="-93"/>
        <w:rPr>
          <w:rFonts w:eastAsia="Calibri" w:cs="Tahoma"/>
          <w:bCs/>
          <w:szCs w:val="22"/>
          <w:lang w:eastAsia="en-US"/>
        </w:rPr>
      </w:pPr>
    </w:p>
    <w:p w14:paraId="0BC5BF11" w14:textId="77777777" w:rsidR="00664420" w:rsidRPr="00B542F5" w:rsidRDefault="00664420" w:rsidP="00B542F5">
      <w:pPr>
        <w:tabs>
          <w:tab w:val="center" w:pos="4568"/>
        </w:tabs>
        <w:ind w:right="-93"/>
        <w:rPr>
          <w:rFonts w:eastAsia="Calibri" w:cs="Tahoma"/>
          <w:bCs/>
          <w:szCs w:val="22"/>
          <w:lang w:eastAsia="en-US"/>
        </w:rPr>
      </w:pPr>
    </w:p>
    <w:p w14:paraId="3C3FA4E6" w14:textId="77777777" w:rsidR="00664420" w:rsidRPr="00B542F5" w:rsidRDefault="00664420" w:rsidP="00B542F5">
      <w:pPr>
        <w:tabs>
          <w:tab w:val="center" w:pos="4568"/>
        </w:tabs>
        <w:ind w:right="-93"/>
        <w:rPr>
          <w:rFonts w:eastAsia="Calibri" w:cs="Tahoma"/>
          <w:bCs/>
          <w:szCs w:val="22"/>
          <w:lang w:eastAsia="en-US"/>
        </w:rPr>
      </w:pPr>
    </w:p>
    <w:p w14:paraId="70A5EE75" w14:textId="77777777" w:rsidR="00664420" w:rsidRPr="00B542F5" w:rsidRDefault="00664420" w:rsidP="00B542F5">
      <w:pPr>
        <w:tabs>
          <w:tab w:val="center" w:pos="4568"/>
        </w:tabs>
        <w:ind w:right="-93"/>
        <w:rPr>
          <w:rFonts w:eastAsia="Calibri" w:cs="Tahoma"/>
          <w:bCs/>
          <w:szCs w:val="22"/>
          <w:lang w:eastAsia="en-US"/>
        </w:rPr>
      </w:pPr>
    </w:p>
    <w:p w14:paraId="28B9F5B7" w14:textId="77777777" w:rsidR="00664420" w:rsidRPr="00B542F5" w:rsidRDefault="00664420" w:rsidP="00B542F5">
      <w:pPr>
        <w:tabs>
          <w:tab w:val="center" w:pos="4568"/>
        </w:tabs>
        <w:ind w:right="-93"/>
        <w:rPr>
          <w:rFonts w:eastAsia="Calibri" w:cs="Tahoma"/>
          <w:bCs/>
          <w:szCs w:val="22"/>
          <w:lang w:eastAsia="en-US"/>
        </w:rPr>
      </w:pPr>
    </w:p>
    <w:p w14:paraId="01144706" w14:textId="77777777" w:rsidR="00664420" w:rsidRPr="00B542F5" w:rsidRDefault="00664420" w:rsidP="00B542F5">
      <w:pPr>
        <w:tabs>
          <w:tab w:val="center" w:pos="4568"/>
        </w:tabs>
        <w:ind w:right="-93"/>
        <w:rPr>
          <w:rFonts w:eastAsia="Calibri" w:cs="Tahoma"/>
          <w:bCs/>
          <w:szCs w:val="22"/>
          <w:lang w:eastAsia="en-US"/>
        </w:rPr>
      </w:pPr>
    </w:p>
    <w:p w14:paraId="01F566FB" w14:textId="77777777" w:rsidR="00664420" w:rsidRPr="00B542F5" w:rsidRDefault="00664420" w:rsidP="00B542F5">
      <w:pPr>
        <w:tabs>
          <w:tab w:val="center" w:pos="4568"/>
        </w:tabs>
        <w:ind w:right="-93"/>
        <w:rPr>
          <w:rFonts w:eastAsia="Calibri" w:cs="Tahoma"/>
          <w:bCs/>
          <w:szCs w:val="22"/>
          <w:lang w:eastAsia="en-US"/>
        </w:rPr>
      </w:pPr>
    </w:p>
    <w:p w14:paraId="3E7C6EB2" w14:textId="77777777" w:rsidR="00664420" w:rsidRPr="00B542F5" w:rsidRDefault="00664420" w:rsidP="00B542F5">
      <w:pPr>
        <w:tabs>
          <w:tab w:val="center" w:pos="4568"/>
        </w:tabs>
        <w:ind w:right="-93"/>
        <w:rPr>
          <w:rFonts w:eastAsia="Calibri" w:cs="Tahoma"/>
          <w:bCs/>
          <w:szCs w:val="22"/>
          <w:lang w:eastAsia="en-US"/>
        </w:rPr>
      </w:pPr>
    </w:p>
    <w:p w14:paraId="46AF7AE4" w14:textId="77777777" w:rsidR="00664420" w:rsidRPr="00B542F5" w:rsidRDefault="00664420" w:rsidP="00B542F5">
      <w:pPr>
        <w:tabs>
          <w:tab w:val="center" w:pos="4568"/>
        </w:tabs>
        <w:ind w:right="-93"/>
        <w:rPr>
          <w:rFonts w:eastAsia="Calibri" w:cs="Tahoma"/>
          <w:bCs/>
          <w:szCs w:val="22"/>
          <w:lang w:eastAsia="en-US"/>
        </w:rPr>
      </w:pPr>
    </w:p>
    <w:p w14:paraId="550A4E59" w14:textId="77777777" w:rsidR="00664420" w:rsidRPr="00B542F5" w:rsidRDefault="00664420" w:rsidP="00B542F5">
      <w:pPr>
        <w:tabs>
          <w:tab w:val="center" w:pos="4568"/>
        </w:tabs>
        <w:ind w:right="-93"/>
        <w:rPr>
          <w:rFonts w:eastAsia="Calibri" w:cs="Tahoma"/>
          <w:bCs/>
          <w:szCs w:val="22"/>
          <w:lang w:eastAsia="en-US"/>
        </w:rPr>
      </w:pPr>
    </w:p>
    <w:p w14:paraId="076C9E27" w14:textId="77777777" w:rsidR="00A131AC" w:rsidRPr="00B542F5" w:rsidRDefault="00A131AC" w:rsidP="00B542F5"/>
    <w:sectPr w:rsidR="00A131AC" w:rsidRPr="00B542F5"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8444" w14:textId="77777777" w:rsidR="00390A1A" w:rsidRDefault="00390A1A" w:rsidP="00664420">
      <w:pPr>
        <w:spacing w:line="240" w:lineRule="auto"/>
      </w:pPr>
      <w:r>
        <w:separator/>
      </w:r>
    </w:p>
  </w:endnote>
  <w:endnote w:type="continuationSeparator" w:id="0">
    <w:p w14:paraId="737FB114" w14:textId="77777777" w:rsidR="00390A1A" w:rsidRDefault="00390A1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B220" w14:textId="77777777" w:rsidR="002B473E" w:rsidRPr="004F64C1" w:rsidRDefault="002B473E">
    <w:pPr>
      <w:tabs>
        <w:tab w:val="center" w:pos="4550"/>
        <w:tab w:val="left" w:pos="5818"/>
      </w:tabs>
      <w:ind w:right="260"/>
      <w:jc w:val="right"/>
      <w:rPr>
        <w:color w:val="071320"/>
        <w:sz w:val="24"/>
        <w:szCs w:val="24"/>
      </w:rPr>
    </w:pPr>
  </w:p>
  <w:p w14:paraId="42D25708" w14:textId="77777777" w:rsidR="002B473E" w:rsidRDefault="002B47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A3D9" w14:textId="77777777" w:rsidR="002B473E" w:rsidRPr="004F64C1" w:rsidRDefault="002B473E">
    <w:pPr>
      <w:tabs>
        <w:tab w:val="center" w:pos="4550"/>
        <w:tab w:val="left" w:pos="5818"/>
      </w:tabs>
      <w:ind w:right="260"/>
      <w:jc w:val="right"/>
      <w:rPr>
        <w:color w:val="071320"/>
        <w:sz w:val="24"/>
        <w:szCs w:val="24"/>
      </w:rPr>
    </w:pPr>
    <w:r w:rsidRPr="004F64C1">
      <w:rPr>
        <w:color w:val="2C7FCE"/>
        <w:spacing w:val="60"/>
        <w:sz w:val="24"/>
        <w:szCs w:val="24"/>
        <w:lang w:val="es-ES"/>
      </w:rPr>
      <w:t>Página</w:t>
    </w:r>
    <w:r w:rsidRPr="004F64C1">
      <w:rPr>
        <w:color w:val="2C7FCE"/>
        <w:sz w:val="24"/>
        <w:szCs w:val="24"/>
        <w:lang w:val="es-ES"/>
      </w:rPr>
      <w:t xml:space="preserve"> </w:t>
    </w:r>
    <w:r w:rsidRPr="004F64C1">
      <w:rPr>
        <w:color w:val="0A1D30"/>
        <w:sz w:val="24"/>
        <w:szCs w:val="24"/>
      </w:rPr>
      <w:fldChar w:fldCharType="begin"/>
    </w:r>
    <w:r w:rsidRPr="004F64C1">
      <w:rPr>
        <w:color w:val="0A1D30"/>
        <w:sz w:val="24"/>
        <w:szCs w:val="24"/>
      </w:rPr>
      <w:instrText>PAGE   \* MERGEFORMAT</w:instrText>
    </w:r>
    <w:r w:rsidRPr="004F64C1">
      <w:rPr>
        <w:color w:val="0A1D30"/>
        <w:sz w:val="24"/>
        <w:szCs w:val="24"/>
      </w:rPr>
      <w:fldChar w:fldCharType="separate"/>
    </w:r>
    <w:r w:rsidR="0009480E" w:rsidRPr="0009480E">
      <w:rPr>
        <w:noProof/>
        <w:color w:val="0A1D30"/>
        <w:sz w:val="24"/>
        <w:szCs w:val="24"/>
        <w:lang w:val="es-ES"/>
      </w:rPr>
      <w:t>27</w:t>
    </w:r>
    <w:r w:rsidRPr="004F64C1">
      <w:rPr>
        <w:color w:val="0A1D30"/>
        <w:sz w:val="24"/>
        <w:szCs w:val="24"/>
      </w:rPr>
      <w:fldChar w:fldCharType="end"/>
    </w:r>
    <w:r w:rsidRPr="004F64C1">
      <w:rPr>
        <w:color w:val="0A1D30"/>
        <w:sz w:val="24"/>
        <w:szCs w:val="24"/>
        <w:lang w:val="es-ES"/>
      </w:rPr>
      <w:t xml:space="preserve"> | </w:t>
    </w:r>
    <w:r w:rsidRPr="004F64C1">
      <w:rPr>
        <w:color w:val="0A1D30"/>
        <w:sz w:val="24"/>
        <w:szCs w:val="24"/>
      </w:rPr>
      <w:fldChar w:fldCharType="begin"/>
    </w:r>
    <w:r w:rsidRPr="004F64C1">
      <w:rPr>
        <w:color w:val="0A1D30"/>
        <w:sz w:val="24"/>
        <w:szCs w:val="24"/>
      </w:rPr>
      <w:instrText>NUMPAGES  \* Arabic  \* MERGEFORMAT</w:instrText>
    </w:r>
    <w:r w:rsidRPr="004F64C1">
      <w:rPr>
        <w:color w:val="0A1D30"/>
        <w:sz w:val="24"/>
        <w:szCs w:val="24"/>
      </w:rPr>
      <w:fldChar w:fldCharType="separate"/>
    </w:r>
    <w:r w:rsidR="0009480E" w:rsidRPr="0009480E">
      <w:rPr>
        <w:noProof/>
        <w:color w:val="0A1D30"/>
        <w:sz w:val="24"/>
        <w:szCs w:val="24"/>
        <w:lang w:val="es-ES"/>
      </w:rPr>
      <w:t>31</w:t>
    </w:r>
    <w:r w:rsidRPr="004F64C1">
      <w:rPr>
        <w:color w:val="0A1D30"/>
        <w:sz w:val="24"/>
        <w:szCs w:val="24"/>
      </w:rPr>
      <w:fldChar w:fldCharType="end"/>
    </w:r>
  </w:p>
  <w:p w14:paraId="701F833C" w14:textId="77777777" w:rsidR="002B473E" w:rsidRDefault="002B47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22610" w14:textId="77777777" w:rsidR="00390A1A" w:rsidRDefault="00390A1A" w:rsidP="00664420">
      <w:pPr>
        <w:spacing w:line="240" w:lineRule="auto"/>
      </w:pPr>
      <w:r>
        <w:separator/>
      </w:r>
    </w:p>
  </w:footnote>
  <w:footnote w:type="continuationSeparator" w:id="0">
    <w:p w14:paraId="2E38D6B7" w14:textId="77777777" w:rsidR="00390A1A" w:rsidRDefault="00390A1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29" w:type="dxa"/>
      <w:jc w:val="right"/>
      <w:tblLayout w:type="fixed"/>
      <w:tblLook w:val="0420" w:firstRow="1" w:lastRow="0" w:firstColumn="0" w:lastColumn="0" w:noHBand="0" w:noVBand="1"/>
    </w:tblPr>
    <w:tblGrid>
      <w:gridCol w:w="2727"/>
      <w:gridCol w:w="3402"/>
    </w:tblGrid>
    <w:tr w:rsidR="002B473E" w:rsidRPr="00330DA7" w14:paraId="15ECD9C9" w14:textId="77777777" w:rsidTr="004F64C1">
      <w:trPr>
        <w:trHeight w:val="144"/>
        <w:jc w:val="right"/>
      </w:trPr>
      <w:tc>
        <w:tcPr>
          <w:tcW w:w="2727" w:type="dxa"/>
          <w:shd w:val="clear" w:color="auto" w:fill="auto"/>
        </w:tcPr>
        <w:p w14:paraId="48C723C7"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r w:rsidRPr="004F64C1">
            <w:rPr>
              <w:rFonts w:eastAsia="Calibri" w:cs="Tahoma"/>
              <w:b/>
              <w:szCs w:val="22"/>
              <w:lang w:val="es-ES" w:eastAsia="en-US"/>
            </w:rPr>
            <w:t>Recurso de Revisión:</w:t>
          </w:r>
        </w:p>
      </w:tc>
      <w:tc>
        <w:tcPr>
          <w:tcW w:w="3402" w:type="dxa"/>
          <w:shd w:val="clear" w:color="auto" w:fill="auto"/>
        </w:tcPr>
        <w:p w14:paraId="1AB46755" w14:textId="35AA0E6D" w:rsidR="002B473E" w:rsidRPr="004F64C1" w:rsidRDefault="002B473E" w:rsidP="004F64C1">
          <w:pPr>
            <w:tabs>
              <w:tab w:val="right" w:pos="8838"/>
            </w:tabs>
            <w:spacing w:line="240" w:lineRule="auto"/>
            <w:ind w:left="-74" w:right="-105"/>
            <w:rPr>
              <w:rFonts w:eastAsia="Calibri" w:cs="Tahoma"/>
              <w:szCs w:val="22"/>
              <w:lang w:val="es-ES" w:eastAsia="en-US"/>
            </w:rPr>
          </w:pPr>
          <w:r w:rsidRPr="004F64C1">
            <w:rPr>
              <w:rFonts w:eastAsia="Calibri" w:cs="Tahoma"/>
              <w:szCs w:val="22"/>
              <w:lang w:val="es-ES" w:eastAsia="en-US"/>
            </w:rPr>
            <w:t>04367/INFOEM/IP/RR/2024</w:t>
          </w:r>
          <w:r w:rsidR="00B542F5">
            <w:rPr>
              <w:rFonts w:eastAsia="Calibri" w:cs="Tahoma"/>
              <w:szCs w:val="22"/>
              <w:lang w:val="es-ES" w:eastAsia="en-US"/>
            </w:rPr>
            <w:t xml:space="preserve"> y acumulados</w:t>
          </w:r>
        </w:p>
      </w:tc>
    </w:tr>
    <w:tr w:rsidR="002B473E" w:rsidRPr="00330DA7" w14:paraId="19EB081F" w14:textId="77777777" w:rsidTr="004F64C1">
      <w:trPr>
        <w:trHeight w:val="283"/>
        <w:jc w:val="right"/>
      </w:trPr>
      <w:tc>
        <w:tcPr>
          <w:tcW w:w="2727" w:type="dxa"/>
          <w:shd w:val="clear" w:color="auto" w:fill="auto"/>
        </w:tcPr>
        <w:p w14:paraId="3A6BA672"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r w:rsidRPr="004F64C1">
            <w:rPr>
              <w:rFonts w:eastAsia="Calibri" w:cs="Tahoma"/>
              <w:b/>
              <w:szCs w:val="22"/>
              <w:lang w:val="es-ES" w:eastAsia="en-US"/>
            </w:rPr>
            <w:t>Sujeto Obligado:</w:t>
          </w:r>
        </w:p>
      </w:tc>
      <w:tc>
        <w:tcPr>
          <w:tcW w:w="3402" w:type="dxa"/>
          <w:shd w:val="clear" w:color="auto" w:fill="auto"/>
        </w:tcPr>
        <w:p w14:paraId="4EDD469E" w14:textId="77777777" w:rsidR="002B473E" w:rsidRPr="004F64C1" w:rsidRDefault="002B473E" w:rsidP="004F64C1">
          <w:pPr>
            <w:tabs>
              <w:tab w:val="left" w:pos="2834"/>
              <w:tab w:val="right" w:pos="8838"/>
            </w:tabs>
            <w:spacing w:line="240" w:lineRule="auto"/>
            <w:ind w:left="-108" w:right="-105"/>
            <w:rPr>
              <w:rFonts w:eastAsia="Calibri" w:cs="Tahoma"/>
              <w:szCs w:val="22"/>
              <w:lang w:val="es-ES" w:eastAsia="en-US"/>
            </w:rPr>
          </w:pPr>
          <w:r w:rsidRPr="004F64C1">
            <w:rPr>
              <w:rFonts w:eastAsia="Calibri" w:cs="Tahoma"/>
              <w:szCs w:val="22"/>
              <w:lang w:val="es-ES" w:eastAsia="en-US"/>
            </w:rPr>
            <w:t>Sistema Municipal Para el Desarrollo Integral de la Familia de la Paz</w:t>
          </w:r>
        </w:p>
      </w:tc>
    </w:tr>
    <w:tr w:rsidR="002B473E" w:rsidRPr="00330DA7" w14:paraId="23C1A0E4" w14:textId="77777777" w:rsidTr="004F64C1">
      <w:trPr>
        <w:trHeight w:val="283"/>
        <w:jc w:val="right"/>
      </w:trPr>
      <w:tc>
        <w:tcPr>
          <w:tcW w:w="2727" w:type="dxa"/>
          <w:shd w:val="clear" w:color="auto" w:fill="auto"/>
        </w:tcPr>
        <w:p w14:paraId="68A3563D"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r w:rsidRPr="004F64C1">
            <w:rPr>
              <w:rFonts w:eastAsia="Calibri" w:cs="Tahoma"/>
              <w:b/>
              <w:szCs w:val="22"/>
              <w:lang w:val="es-ES" w:eastAsia="en-US"/>
            </w:rPr>
            <w:t>Comisionada Ponente:</w:t>
          </w:r>
        </w:p>
      </w:tc>
      <w:tc>
        <w:tcPr>
          <w:tcW w:w="3402" w:type="dxa"/>
          <w:shd w:val="clear" w:color="auto" w:fill="auto"/>
        </w:tcPr>
        <w:p w14:paraId="5D305F37" w14:textId="77777777" w:rsidR="002B473E" w:rsidRPr="004F64C1" w:rsidRDefault="002B473E" w:rsidP="004F64C1">
          <w:pPr>
            <w:tabs>
              <w:tab w:val="right" w:pos="8838"/>
            </w:tabs>
            <w:spacing w:line="240" w:lineRule="auto"/>
            <w:ind w:left="-108" w:right="-105"/>
            <w:rPr>
              <w:rFonts w:eastAsia="Calibri" w:cs="Tahoma"/>
              <w:szCs w:val="22"/>
              <w:lang w:val="es-ES" w:eastAsia="en-US"/>
            </w:rPr>
          </w:pPr>
          <w:r w:rsidRPr="004F64C1">
            <w:rPr>
              <w:rFonts w:eastAsia="Calibri" w:cs="Tahoma"/>
              <w:szCs w:val="22"/>
              <w:lang w:val="es-ES" w:eastAsia="en-US"/>
            </w:rPr>
            <w:t>Sharon Cristina Morales Martínez</w:t>
          </w:r>
        </w:p>
      </w:tc>
    </w:tr>
  </w:tbl>
  <w:p w14:paraId="5646117C" w14:textId="77777777" w:rsidR="002B473E" w:rsidRPr="00443C6B" w:rsidRDefault="006204CC" w:rsidP="00AE3DA7">
    <w:pPr>
      <w:pStyle w:val="Encabezado"/>
      <w:tabs>
        <w:tab w:val="clear" w:pos="4419"/>
        <w:tab w:val="clear" w:pos="8838"/>
        <w:tab w:val="center" w:pos="4522"/>
        <w:tab w:val="left" w:pos="6203"/>
      </w:tabs>
      <w:rPr>
        <w:sz w:val="14"/>
      </w:rPr>
    </w:pPr>
    <w:r>
      <w:rPr>
        <w:noProof/>
        <w:lang w:eastAsia="es-MX"/>
      </w:rPr>
      <w:drawing>
        <wp:anchor distT="0" distB="0" distL="114300" distR="114300" simplePos="0" relativeHeight="251657216" behindDoc="1" locked="0" layoutInCell="0" allowOverlap="1" wp14:anchorId="75287613" wp14:editId="2C46BF59">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B473E" w:rsidRPr="00330DA7" w14:paraId="189B4328" w14:textId="77777777" w:rsidTr="00E35BA8">
      <w:trPr>
        <w:trHeight w:val="1435"/>
      </w:trPr>
      <w:tc>
        <w:tcPr>
          <w:tcW w:w="283" w:type="dxa"/>
          <w:shd w:val="clear" w:color="auto" w:fill="auto"/>
        </w:tcPr>
        <w:p w14:paraId="30309344" w14:textId="77777777" w:rsidR="002B473E" w:rsidRPr="00330DA7" w:rsidRDefault="002B473E" w:rsidP="00E35BA8">
          <w:pPr>
            <w:tabs>
              <w:tab w:val="right" w:pos="4273"/>
            </w:tabs>
            <w:rPr>
              <w:rFonts w:ascii="Garamond" w:eastAsia="Calibri" w:hAnsi="Garamond"/>
              <w:szCs w:val="22"/>
              <w:lang w:eastAsia="en-US"/>
            </w:rPr>
          </w:pPr>
        </w:p>
      </w:tc>
      <w:tc>
        <w:tcPr>
          <w:tcW w:w="6379" w:type="dxa"/>
          <w:shd w:val="clear" w:color="auto" w:fill="auto"/>
        </w:tcPr>
        <w:tbl>
          <w:tblPr>
            <w:tblW w:w="9531" w:type="dxa"/>
            <w:tblLayout w:type="fixed"/>
            <w:tblLook w:val="0420" w:firstRow="1" w:lastRow="0" w:firstColumn="0" w:lastColumn="0" w:noHBand="0" w:noVBand="1"/>
          </w:tblPr>
          <w:tblGrid>
            <w:gridCol w:w="2727"/>
            <w:gridCol w:w="3402"/>
            <w:gridCol w:w="3402"/>
          </w:tblGrid>
          <w:tr w:rsidR="002B473E" w:rsidRPr="00330DA7" w14:paraId="3EF04A78" w14:textId="77777777" w:rsidTr="004F64C1">
            <w:trPr>
              <w:trHeight w:val="144"/>
            </w:trPr>
            <w:tc>
              <w:tcPr>
                <w:tcW w:w="2727" w:type="dxa"/>
                <w:shd w:val="clear" w:color="auto" w:fill="auto"/>
              </w:tcPr>
              <w:p w14:paraId="528E6567"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bookmarkStart w:id="1" w:name="_Hlk12526980"/>
                <w:r w:rsidRPr="004F64C1">
                  <w:rPr>
                    <w:rFonts w:eastAsia="Calibri" w:cs="Tahoma"/>
                    <w:b/>
                    <w:szCs w:val="22"/>
                    <w:lang w:val="es-ES" w:eastAsia="en-US"/>
                  </w:rPr>
                  <w:t>Recurso de Revisión:</w:t>
                </w:r>
              </w:p>
            </w:tc>
            <w:tc>
              <w:tcPr>
                <w:tcW w:w="3402" w:type="dxa"/>
                <w:shd w:val="clear" w:color="auto" w:fill="auto"/>
              </w:tcPr>
              <w:p w14:paraId="3BD5081F" w14:textId="522F9AA8" w:rsidR="002B473E" w:rsidRPr="004F64C1" w:rsidRDefault="002B473E" w:rsidP="004F64C1">
                <w:pPr>
                  <w:tabs>
                    <w:tab w:val="right" w:pos="8838"/>
                  </w:tabs>
                  <w:spacing w:line="240" w:lineRule="auto"/>
                  <w:ind w:left="-74" w:right="-105"/>
                  <w:rPr>
                    <w:rFonts w:eastAsia="Calibri" w:cs="Tahoma"/>
                    <w:szCs w:val="22"/>
                    <w:lang w:val="es-ES" w:eastAsia="en-US"/>
                  </w:rPr>
                </w:pPr>
                <w:r w:rsidRPr="004F64C1">
                  <w:rPr>
                    <w:rFonts w:eastAsia="Calibri" w:cs="Tahoma"/>
                    <w:szCs w:val="22"/>
                    <w:lang w:val="es-ES" w:eastAsia="en-US"/>
                  </w:rPr>
                  <w:t>04367/INFOEM/IP/RR/2024</w:t>
                </w:r>
                <w:r w:rsidR="00B542F5">
                  <w:rPr>
                    <w:rFonts w:eastAsia="Calibri" w:cs="Tahoma"/>
                    <w:szCs w:val="22"/>
                    <w:lang w:val="es-ES" w:eastAsia="en-US"/>
                  </w:rPr>
                  <w:t xml:space="preserve"> y acumulados</w:t>
                </w:r>
              </w:p>
            </w:tc>
            <w:tc>
              <w:tcPr>
                <w:tcW w:w="3402" w:type="dxa"/>
                <w:shd w:val="clear" w:color="auto" w:fill="auto"/>
              </w:tcPr>
              <w:p w14:paraId="76A54FB8" w14:textId="77777777" w:rsidR="002B473E" w:rsidRPr="004F64C1" w:rsidRDefault="002B473E" w:rsidP="004F64C1">
                <w:pPr>
                  <w:tabs>
                    <w:tab w:val="right" w:pos="8838"/>
                  </w:tabs>
                  <w:spacing w:line="240" w:lineRule="auto"/>
                  <w:ind w:left="-74" w:right="-105"/>
                  <w:rPr>
                    <w:rFonts w:eastAsia="Calibri" w:cs="Tahoma"/>
                    <w:szCs w:val="22"/>
                    <w:lang w:val="es-ES" w:eastAsia="en-US"/>
                  </w:rPr>
                </w:pPr>
              </w:p>
            </w:tc>
          </w:tr>
          <w:tr w:rsidR="002B473E" w:rsidRPr="00330DA7" w14:paraId="23D695AC" w14:textId="77777777" w:rsidTr="004F64C1">
            <w:trPr>
              <w:trHeight w:val="144"/>
            </w:trPr>
            <w:tc>
              <w:tcPr>
                <w:tcW w:w="2727" w:type="dxa"/>
                <w:shd w:val="clear" w:color="auto" w:fill="auto"/>
              </w:tcPr>
              <w:p w14:paraId="2365A48E"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bookmarkStart w:id="2" w:name="_Hlk10641523"/>
                <w:bookmarkEnd w:id="1"/>
                <w:r w:rsidRPr="004F64C1">
                  <w:rPr>
                    <w:rFonts w:eastAsia="Calibri" w:cs="Tahoma"/>
                    <w:b/>
                    <w:szCs w:val="22"/>
                    <w:lang w:val="es-ES" w:eastAsia="en-US"/>
                  </w:rPr>
                  <w:t>Recurrente:</w:t>
                </w:r>
              </w:p>
            </w:tc>
            <w:tc>
              <w:tcPr>
                <w:tcW w:w="3402" w:type="dxa"/>
                <w:shd w:val="clear" w:color="auto" w:fill="auto"/>
              </w:tcPr>
              <w:p w14:paraId="0D668F97" w14:textId="77777777" w:rsidR="002B473E" w:rsidRPr="004F64C1" w:rsidRDefault="002B473E" w:rsidP="004F64C1">
                <w:pPr>
                  <w:tabs>
                    <w:tab w:val="left" w:pos="3122"/>
                    <w:tab w:val="right" w:pos="8838"/>
                  </w:tabs>
                  <w:spacing w:line="240" w:lineRule="auto"/>
                  <w:ind w:left="-105" w:right="-105"/>
                  <w:rPr>
                    <w:rFonts w:eastAsia="Calibri" w:cs="Tahoma"/>
                    <w:szCs w:val="22"/>
                    <w:lang w:val="es-ES" w:eastAsia="en-US"/>
                  </w:rPr>
                </w:pPr>
              </w:p>
            </w:tc>
            <w:tc>
              <w:tcPr>
                <w:tcW w:w="3402" w:type="dxa"/>
                <w:shd w:val="clear" w:color="auto" w:fill="auto"/>
              </w:tcPr>
              <w:p w14:paraId="329F4995" w14:textId="77777777" w:rsidR="002B473E" w:rsidRPr="004F64C1" w:rsidRDefault="002B473E" w:rsidP="004F64C1">
                <w:pPr>
                  <w:tabs>
                    <w:tab w:val="left" w:pos="3122"/>
                    <w:tab w:val="right" w:pos="8838"/>
                  </w:tabs>
                  <w:spacing w:line="240" w:lineRule="auto"/>
                  <w:ind w:left="-105" w:right="-105"/>
                  <w:rPr>
                    <w:rFonts w:eastAsia="Calibri" w:cs="Tahoma"/>
                    <w:szCs w:val="22"/>
                    <w:lang w:val="es-ES" w:eastAsia="en-US"/>
                  </w:rPr>
                </w:pPr>
              </w:p>
            </w:tc>
          </w:tr>
          <w:bookmarkEnd w:id="2"/>
          <w:tr w:rsidR="002B473E" w:rsidRPr="00330DA7" w14:paraId="3FFB01B5" w14:textId="77777777" w:rsidTr="004F64C1">
            <w:trPr>
              <w:trHeight w:val="283"/>
            </w:trPr>
            <w:tc>
              <w:tcPr>
                <w:tcW w:w="2727" w:type="dxa"/>
                <w:shd w:val="clear" w:color="auto" w:fill="auto"/>
              </w:tcPr>
              <w:p w14:paraId="7A38B854"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r w:rsidRPr="004F64C1">
                  <w:rPr>
                    <w:rFonts w:eastAsia="Calibri" w:cs="Tahoma"/>
                    <w:b/>
                    <w:szCs w:val="22"/>
                    <w:lang w:val="es-ES" w:eastAsia="en-US"/>
                  </w:rPr>
                  <w:t>Sujeto Obligado:</w:t>
                </w:r>
              </w:p>
            </w:tc>
            <w:tc>
              <w:tcPr>
                <w:tcW w:w="3402" w:type="dxa"/>
                <w:shd w:val="clear" w:color="auto" w:fill="auto"/>
              </w:tcPr>
              <w:p w14:paraId="6D046E57" w14:textId="77777777" w:rsidR="002B473E" w:rsidRPr="004F64C1" w:rsidRDefault="002B473E" w:rsidP="004F64C1">
                <w:pPr>
                  <w:tabs>
                    <w:tab w:val="left" w:pos="2834"/>
                    <w:tab w:val="right" w:pos="8838"/>
                  </w:tabs>
                  <w:spacing w:line="240" w:lineRule="auto"/>
                  <w:ind w:left="-108" w:right="-105"/>
                  <w:rPr>
                    <w:rFonts w:eastAsia="Calibri" w:cs="Tahoma"/>
                    <w:szCs w:val="22"/>
                    <w:lang w:val="es-ES" w:eastAsia="en-US"/>
                  </w:rPr>
                </w:pPr>
                <w:r w:rsidRPr="004F64C1">
                  <w:rPr>
                    <w:rFonts w:eastAsia="Calibri" w:cs="Tahoma"/>
                    <w:szCs w:val="22"/>
                    <w:lang w:val="es-ES" w:eastAsia="en-US"/>
                  </w:rPr>
                  <w:t>Sistema Municipal Para el Desarrollo Integral de la Familia de la Paz</w:t>
                </w:r>
              </w:p>
            </w:tc>
            <w:tc>
              <w:tcPr>
                <w:tcW w:w="3402" w:type="dxa"/>
                <w:shd w:val="clear" w:color="auto" w:fill="auto"/>
              </w:tcPr>
              <w:p w14:paraId="5E09FB50" w14:textId="77777777" w:rsidR="002B473E" w:rsidRPr="004F64C1" w:rsidRDefault="002B473E" w:rsidP="004F64C1">
                <w:pPr>
                  <w:tabs>
                    <w:tab w:val="left" w:pos="2834"/>
                    <w:tab w:val="right" w:pos="8838"/>
                  </w:tabs>
                  <w:spacing w:line="240" w:lineRule="auto"/>
                  <w:ind w:left="-108" w:right="-105"/>
                  <w:rPr>
                    <w:rFonts w:eastAsia="Calibri" w:cs="Tahoma"/>
                    <w:szCs w:val="22"/>
                    <w:lang w:val="es-ES" w:eastAsia="en-US"/>
                  </w:rPr>
                </w:pPr>
              </w:p>
            </w:tc>
          </w:tr>
          <w:tr w:rsidR="002B473E" w:rsidRPr="00330DA7" w14:paraId="40D4F4A0" w14:textId="77777777" w:rsidTr="004F64C1">
            <w:trPr>
              <w:trHeight w:val="283"/>
            </w:trPr>
            <w:tc>
              <w:tcPr>
                <w:tcW w:w="2727" w:type="dxa"/>
                <w:shd w:val="clear" w:color="auto" w:fill="auto"/>
              </w:tcPr>
              <w:p w14:paraId="1B7D47D6" w14:textId="77777777" w:rsidR="002B473E" w:rsidRPr="004F64C1" w:rsidRDefault="002B473E" w:rsidP="004F64C1">
                <w:pPr>
                  <w:tabs>
                    <w:tab w:val="right" w:pos="8838"/>
                  </w:tabs>
                  <w:spacing w:line="240" w:lineRule="auto"/>
                  <w:ind w:left="-74" w:right="-105"/>
                  <w:rPr>
                    <w:rFonts w:eastAsia="Calibri" w:cs="Tahoma"/>
                    <w:b/>
                    <w:szCs w:val="22"/>
                    <w:lang w:val="es-ES" w:eastAsia="en-US"/>
                  </w:rPr>
                </w:pPr>
                <w:r w:rsidRPr="004F64C1">
                  <w:rPr>
                    <w:rFonts w:eastAsia="Calibri" w:cs="Tahoma"/>
                    <w:b/>
                    <w:szCs w:val="22"/>
                    <w:lang w:val="es-ES" w:eastAsia="en-US"/>
                  </w:rPr>
                  <w:t>Comisionada Ponente:</w:t>
                </w:r>
              </w:p>
            </w:tc>
            <w:tc>
              <w:tcPr>
                <w:tcW w:w="3402" w:type="dxa"/>
                <w:shd w:val="clear" w:color="auto" w:fill="auto"/>
              </w:tcPr>
              <w:p w14:paraId="3039905E" w14:textId="77777777" w:rsidR="002B473E" w:rsidRPr="004F64C1" w:rsidRDefault="002B473E" w:rsidP="004F64C1">
                <w:pPr>
                  <w:tabs>
                    <w:tab w:val="right" w:pos="8838"/>
                  </w:tabs>
                  <w:spacing w:line="240" w:lineRule="auto"/>
                  <w:ind w:left="-108" w:right="-105"/>
                  <w:rPr>
                    <w:rFonts w:eastAsia="Calibri" w:cs="Tahoma"/>
                    <w:szCs w:val="22"/>
                    <w:lang w:val="es-ES" w:eastAsia="en-US"/>
                  </w:rPr>
                </w:pPr>
                <w:r w:rsidRPr="004F64C1">
                  <w:rPr>
                    <w:rFonts w:eastAsia="Calibri" w:cs="Tahoma"/>
                    <w:szCs w:val="22"/>
                    <w:lang w:val="es-ES" w:eastAsia="en-US"/>
                  </w:rPr>
                  <w:t>Sharon Cristina Morales Martínez</w:t>
                </w:r>
              </w:p>
            </w:tc>
            <w:tc>
              <w:tcPr>
                <w:tcW w:w="3402" w:type="dxa"/>
                <w:shd w:val="clear" w:color="auto" w:fill="auto"/>
              </w:tcPr>
              <w:p w14:paraId="2B6445C2" w14:textId="77777777" w:rsidR="002B473E" w:rsidRPr="004F64C1" w:rsidRDefault="002B473E" w:rsidP="004F64C1">
                <w:pPr>
                  <w:tabs>
                    <w:tab w:val="right" w:pos="8838"/>
                  </w:tabs>
                  <w:spacing w:line="240" w:lineRule="auto"/>
                  <w:ind w:left="-108" w:right="-105"/>
                  <w:rPr>
                    <w:rFonts w:eastAsia="Calibri" w:cs="Tahoma"/>
                    <w:szCs w:val="22"/>
                    <w:lang w:val="es-ES" w:eastAsia="en-US"/>
                  </w:rPr>
                </w:pPr>
              </w:p>
            </w:tc>
          </w:tr>
        </w:tbl>
        <w:p w14:paraId="44B96D19" w14:textId="77777777" w:rsidR="002B473E" w:rsidRPr="00330DA7" w:rsidRDefault="002B473E" w:rsidP="00E35BA8">
          <w:pPr>
            <w:tabs>
              <w:tab w:val="right" w:pos="8838"/>
            </w:tabs>
            <w:ind w:left="-28"/>
            <w:rPr>
              <w:rFonts w:ascii="Arial" w:eastAsia="Calibri" w:hAnsi="Arial" w:cs="Arial"/>
              <w:b/>
              <w:szCs w:val="22"/>
              <w:lang w:eastAsia="en-US"/>
            </w:rPr>
          </w:pPr>
        </w:p>
      </w:tc>
    </w:tr>
  </w:tbl>
  <w:p w14:paraId="176C1EAA" w14:textId="77777777" w:rsidR="002B473E" w:rsidRPr="00765661" w:rsidRDefault="00390A1A" w:rsidP="00E35BA8">
    <w:pPr>
      <w:pStyle w:val="Encabezado"/>
      <w:tabs>
        <w:tab w:val="clear" w:pos="4419"/>
        <w:tab w:val="clear" w:pos="8838"/>
        <w:tab w:val="left" w:pos="2957"/>
      </w:tabs>
      <w:rPr>
        <w:szCs w:val="22"/>
      </w:rPr>
    </w:pPr>
    <w:r>
      <w:rPr>
        <w:noProof/>
        <w:sz w:val="36"/>
        <w:szCs w:val="22"/>
        <w:lang w:eastAsia="es-MX"/>
      </w:rPr>
      <w:pict w14:anchorId="31278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E2CBB"/>
    <w:multiLevelType w:val="hybridMultilevel"/>
    <w:tmpl w:val="B218B1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E067A9"/>
    <w:multiLevelType w:val="hybridMultilevel"/>
    <w:tmpl w:val="BF325A06"/>
    <w:lvl w:ilvl="0" w:tplc="5942D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imes New Roman"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lvl>
    <w:lvl w:ilvl="2" w:tplc="362EE9DC">
      <w:start w:val="4"/>
      <w:numFmt w:val="lowerLetter"/>
      <w:lvlText w:val="%3)"/>
      <w:lvlJc w:val="left"/>
      <w:pPr>
        <w:ind w:left="2340" w:hanging="360"/>
      </w:pPr>
    </w:lvl>
    <w:lvl w:ilvl="3" w:tplc="080A000F">
      <w:start w:val="1"/>
      <w:numFmt w:val="decimal"/>
      <w:lvlText w:val="%4."/>
      <w:lvlJc w:val="left"/>
      <w:pPr>
        <w:ind w:left="2880" w:hanging="360"/>
      </w:pPr>
    </w:lvl>
    <w:lvl w:ilvl="4" w:tplc="3B14BCD2">
      <w:start w:val="104"/>
      <w:numFmt w:val="decimal"/>
      <w:lvlText w:val="%5"/>
      <w:lvlJc w:val="left"/>
      <w:pPr>
        <w:ind w:left="3600" w:hanging="360"/>
      </w:pPr>
      <w:rPr>
        <w:b/>
      </w:r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E70E1B"/>
    <w:multiLevelType w:val="hybridMultilevel"/>
    <w:tmpl w:val="9A46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245F5"/>
    <w:multiLevelType w:val="hybridMultilevel"/>
    <w:tmpl w:val="B218B1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653F51"/>
    <w:multiLevelType w:val="hybridMultilevel"/>
    <w:tmpl w:val="9264994A"/>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BD23DFC"/>
    <w:multiLevelType w:val="multilevel"/>
    <w:tmpl w:val="50FC6A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6ADF2981"/>
    <w:multiLevelType w:val="hybridMultilevel"/>
    <w:tmpl w:val="B218B1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7"/>
  </w:num>
  <w:num w:numId="3">
    <w:abstractNumId w:val="20"/>
  </w:num>
  <w:num w:numId="4">
    <w:abstractNumId w:val="6"/>
  </w:num>
  <w:num w:numId="5">
    <w:abstractNumId w:val="1"/>
  </w:num>
  <w:num w:numId="6">
    <w:abstractNumId w:val="21"/>
  </w:num>
  <w:num w:numId="7">
    <w:abstractNumId w:val="15"/>
  </w:num>
  <w:num w:numId="8">
    <w:abstractNumId w:val="4"/>
  </w:num>
  <w:num w:numId="9">
    <w:abstractNumId w:val="1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6"/>
  </w:num>
  <w:num w:numId="16">
    <w:abstractNumId w:val="5"/>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85B"/>
    <w:rsid w:val="000318BC"/>
    <w:rsid w:val="00057B2D"/>
    <w:rsid w:val="00080071"/>
    <w:rsid w:val="000840F7"/>
    <w:rsid w:val="0009480E"/>
    <w:rsid w:val="000A0FCF"/>
    <w:rsid w:val="000A1688"/>
    <w:rsid w:val="000C432B"/>
    <w:rsid w:val="000D0D67"/>
    <w:rsid w:val="000E09C4"/>
    <w:rsid w:val="000E106A"/>
    <w:rsid w:val="000E17DF"/>
    <w:rsid w:val="000F10EC"/>
    <w:rsid w:val="00103AD6"/>
    <w:rsid w:val="0010413F"/>
    <w:rsid w:val="0011350D"/>
    <w:rsid w:val="00121A6E"/>
    <w:rsid w:val="00125194"/>
    <w:rsid w:val="00133D60"/>
    <w:rsid w:val="00141876"/>
    <w:rsid w:val="0014207B"/>
    <w:rsid w:val="00150C49"/>
    <w:rsid w:val="001A58B3"/>
    <w:rsid w:val="001C27E0"/>
    <w:rsid w:val="001C504C"/>
    <w:rsid w:val="001C7688"/>
    <w:rsid w:val="001F3515"/>
    <w:rsid w:val="002305F8"/>
    <w:rsid w:val="00233005"/>
    <w:rsid w:val="00233F17"/>
    <w:rsid w:val="00237D99"/>
    <w:rsid w:val="002A3601"/>
    <w:rsid w:val="002B39C8"/>
    <w:rsid w:val="002B473E"/>
    <w:rsid w:val="002B4C26"/>
    <w:rsid w:val="002B7C6F"/>
    <w:rsid w:val="002D111C"/>
    <w:rsid w:val="002F0624"/>
    <w:rsid w:val="00302476"/>
    <w:rsid w:val="00322290"/>
    <w:rsid w:val="00331F35"/>
    <w:rsid w:val="00335CDF"/>
    <w:rsid w:val="00362A11"/>
    <w:rsid w:val="00390A1A"/>
    <w:rsid w:val="003A40C1"/>
    <w:rsid w:val="003B5D3E"/>
    <w:rsid w:val="003F35FD"/>
    <w:rsid w:val="0041385B"/>
    <w:rsid w:val="00413D51"/>
    <w:rsid w:val="00435E6A"/>
    <w:rsid w:val="00441BFA"/>
    <w:rsid w:val="00444B3E"/>
    <w:rsid w:val="00454FBD"/>
    <w:rsid w:val="004D2113"/>
    <w:rsid w:val="004D7CD8"/>
    <w:rsid w:val="004E5068"/>
    <w:rsid w:val="004F321B"/>
    <w:rsid w:val="004F64C1"/>
    <w:rsid w:val="004F7A00"/>
    <w:rsid w:val="00523F48"/>
    <w:rsid w:val="00527F78"/>
    <w:rsid w:val="005365FA"/>
    <w:rsid w:val="005723CB"/>
    <w:rsid w:val="00575400"/>
    <w:rsid w:val="005A3EB9"/>
    <w:rsid w:val="005B18AF"/>
    <w:rsid w:val="005D443C"/>
    <w:rsid w:val="005D5A50"/>
    <w:rsid w:val="005E41A7"/>
    <w:rsid w:val="005F5301"/>
    <w:rsid w:val="005F65B7"/>
    <w:rsid w:val="006067C7"/>
    <w:rsid w:val="00612CF3"/>
    <w:rsid w:val="006159AD"/>
    <w:rsid w:val="006204CC"/>
    <w:rsid w:val="00621987"/>
    <w:rsid w:val="00646436"/>
    <w:rsid w:val="00664420"/>
    <w:rsid w:val="006A646A"/>
    <w:rsid w:val="006B10B0"/>
    <w:rsid w:val="006B5C22"/>
    <w:rsid w:val="006D36E4"/>
    <w:rsid w:val="006E25BC"/>
    <w:rsid w:val="006E6BBC"/>
    <w:rsid w:val="006F7768"/>
    <w:rsid w:val="00717E59"/>
    <w:rsid w:val="00775BFC"/>
    <w:rsid w:val="00791F60"/>
    <w:rsid w:val="007A3459"/>
    <w:rsid w:val="007A6C64"/>
    <w:rsid w:val="007B118E"/>
    <w:rsid w:val="007B6074"/>
    <w:rsid w:val="007B72D6"/>
    <w:rsid w:val="007D1C55"/>
    <w:rsid w:val="007D317F"/>
    <w:rsid w:val="007F5D06"/>
    <w:rsid w:val="00802818"/>
    <w:rsid w:val="00805A6E"/>
    <w:rsid w:val="00822EA0"/>
    <w:rsid w:val="00844D9D"/>
    <w:rsid w:val="00865CF4"/>
    <w:rsid w:val="00876DBC"/>
    <w:rsid w:val="008A6003"/>
    <w:rsid w:val="008A6F88"/>
    <w:rsid w:val="008B1E16"/>
    <w:rsid w:val="008B4CD9"/>
    <w:rsid w:val="008E1316"/>
    <w:rsid w:val="008E61C8"/>
    <w:rsid w:val="008E6879"/>
    <w:rsid w:val="009002F9"/>
    <w:rsid w:val="00910FD2"/>
    <w:rsid w:val="009129D4"/>
    <w:rsid w:val="00931437"/>
    <w:rsid w:val="0093199F"/>
    <w:rsid w:val="00953430"/>
    <w:rsid w:val="00970EB3"/>
    <w:rsid w:val="009913E0"/>
    <w:rsid w:val="009A2D78"/>
    <w:rsid w:val="009A4FF2"/>
    <w:rsid w:val="009A792E"/>
    <w:rsid w:val="009A7C10"/>
    <w:rsid w:val="009B2945"/>
    <w:rsid w:val="009B6DC4"/>
    <w:rsid w:val="009B7C29"/>
    <w:rsid w:val="009E2DEE"/>
    <w:rsid w:val="009F1E98"/>
    <w:rsid w:val="009F68CF"/>
    <w:rsid w:val="009F797C"/>
    <w:rsid w:val="00A10D10"/>
    <w:rsid w:val="00A131AC"/>
    <w:rsid w:val="00A14693"/>
    <w:rsid w:val="00A16D85"/>
    <w:rsid w:val="00A21A20"/>
    <w:rsid w:val="00A307CC"/>
    <w:rsid w:val="00A36A99"/>
    <w:rsid w:val="00A53315"/>
    <w:rsid w:val="00A550AC"/>
    <w:rsid w:val="00A70EF0"/>
    <w:rsid w:val="00A9208D"/>
    <w:rsid w:val="00AA6EA9"/>
    <w:rsid w:val="00AC2DB8"/>
    <w:rsid w:val="00AC3CA0"/>
    <w:rsid w:val="00AE3DA7"/>
    <w:rsid w:val="00AF03C4"/>
    <w:rsid w:val="00AF1737"/>
    <w:rsid w:val="00AF5D5B"/>
    <w:rsid w:val="00B22A80"/>
    <w:rsid w:val="00B542F5"/>
    <w:rsid w:val="00B81F7F"/>
    <w:rsid w:val="00B8324A"/>
    <w:rsid w:val="00BA55A8"/>
    <w:rsid w:val="00BB2ABF"/>
    <w:rsid w:val="00BB64F4"/>
    <w:rsid w:val="00BD3F4F"/>
    <w:rsid w:val="00BD5A7C"/>
    <w:rsid w:val="00BE7A1B"/>
    <w:rsid w:val="00BF0221"/>
    <w:rsid w:val="00BF091A"/>
    <w:rsid w:val="00BF4EAD"/>
    <w:rsid w:val="00C01E85"/>
    <w:rsid w:val="00C049E2"/>
    <w:rsid w:val="00C31339"/>
    <w:rsid w:val="00C36795"/>
    <w:rsid w:val="00C37899"/>
    <w:rsid w:val="00C461EC"/>
    <w:rsid w:val="00C507D4"/>
    <w:rsid w:val="00C61134"/>
    <w:rsid w:val="00C71CEF"/>
    <w:rsid w:val="00C72DAA"/>
    <w:rsid w:val="00C80B14"/>
    <w:rsid w:val="00CA770E"/>
    <w:rsid w:val="00CB7E9A"/>
    <w:rsid w:val="00CD0B92"/>
    <w:rsid w:val="00CD122A"/>
    <w:rsid w:val="00CE29D3"/>
    <w:rsid w:val="00CF2D8B"/>
    <w:rsid w:val="00CF7586"/>
    <w:rsid w:val="00D036D3"/>
    <w:rsid w:val="00D11E8B"/>
    <w:rsid w:val="00D13D26"/>
    <w:rsid w:val="00D2790D"/>
    <w:rsid w:val="00D51ECD"/>
    <w:rsid w:val="00D6170E"/>
    <w:rsid w:val="00D82FB9"/>
    <w:rsid w:val="00D91CB4"/>
    <w:rsid w:val="00D942D9"/>
    <w:rsid w:val="00DB1C09"/>
    <w:rsid w:val="00DE1133"/>
    <w:rsid w:val="00E16BF5"/>
    <w:rsid w:val="00E27281"/>
    <w:rsid w:val="00E35BA8"/>
    <w:rsid w:val="00E37A3F"/>
    <w:rsid w:val="00E37D3C"/>
    <w:rsid w:val="00E62E6A"/>
    <w:rsid w:val="00E83EF5"/>
    <w:rsid w:val="00E9335C"/>
    <w:rsid w:val="00ED1C1E"/>
    <w:rsid w:val="00EE2AF2"/>
    <w:rsid w:val="00EF32D0"/>
    <w:rsid w:val="00EF3B23"/>
    <w:rsid w:val="00F00BA3"/>
    <w:rsid w:val="00F07EE6"/>
    <w:rsid w:val="00F33CC8"/>
    <w:rsid w:val="00F4481C"/>
    <w:rsid w:val="00F54871"/>
    <w:rsid w:val="00F75D23"/>
    <w:rsid w:val="00FA3024"/>
    <w:rsid w:val="00FA5957"/>
    <w:rsid w:val="00FC3CE0"/>
    <w:rsid w:val="00FD06A8"/>
    <w:rsid w:val="00FD3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EDC752"/>
  <w15:chartTrackingRefBased/>
  <w15:docId w15:val="{A456D007-5772-4C82-BC65-9B6B30AA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line="360" w:lineRule="auto"/>
      <w:jc w:val="both"/>
    </w:pPr>
    <w:rPr>
      <w:rFonts w:ascii="Palatino Linotype" w:eastAsia="Times New Roman" w:hAnsi="Palatino Linotype"/>
      <w:sz w:val="22"/>
      <w:lang w:eastAsia="es-ES"/>
    </w:rPr>
  </w:style>
  <w:style w:type="paragraph" w:styleId="Ttulo1">
    <w:name w:val="heading 1"/>
    <w:basedOn w:val="Normal"/>
    <w:next w:val="Normal"/>
    <w:link w:val="Ttulo1Car"/>
    <w:uiPriority w:val="9"/>
    <w:qFormat/>
    <w:rsid w:val="00664420"/>
    <w:pPr>
      <w:keepNext/>
      <w:keepLines/>
      <w:jc w:val="center"/>
      <w:outlineLvl w:val="0"/>
    </w:pPr>
    <w:rPr>
      <w:b/>
      <w:szCs w:val="40"/>
    </w:rPr>
  </w:style>
  <w:style w:type="paragraph" w:styleId="Ttulo2">
    <w:name w:val="heading 2"/>
    <w:basedOn w:val="Normal"/>
    <w:next w:val="Normal"/>
    <w:link w:val="Ttulo2Car"/>
    <w:uiPriority w:val="9"/>
    <w:unhideWhenUsed/>
    <w:qFormat/>
    <w:rsid w:val="00664420"/>
    <w:pPr>
      <w:keepNext/>
      <w:keepLines/>
      <w:outlineLvl w:val="1"/>
    </w:pPr>
    <w:rPr>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i/>
      <w:iCs/>
      <w:color w:val="0F4761"/>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color w:val="0F4761"/>
    </w:rPr>
  </w:style>
  <w:style w:type="paragraph" w:styleId="Ttulo6">
    <w:name w:val="heading 6"/>
    <w:basedOn w:val="Normal"/>
    <w:next w:val="Normal"/>
    <w:link w:val="Ttulo6Car"/>
    <w:uiPriority w:val="9"/>
    <w:semiHidden/>
    <w:unhideWhenUsed/>
    <w:qFormat/>
    <w:rsid w:val="00664420"/>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664420"/>
    <w:pPr>
      <w:keepNext/>
      <w:keepLines/>
      <w:spacing w:before="40"/>
      <w:outlineLvl w:val="6"/>
    </w:pPr>
    <w:rPr>
      <w:color w:val="595959"/>
    </w:rPr>
  </w:style>
  <w:style w:type="paragraph" w:styleId="Ttulo8">
    <w:name w:val="heading 8"/>
    <w:basedOn w:val="Normal"/>
    <w:next w:val="Normal"/>
    <w:link w:val="Ttulo8Car"/>
    <w:uiPriority w:val="9"/>
    <w:semiHidden/>
    <w:unhideWhenUsed/>
    <w:qFormat/>
    <w:rsid w:val="00664420"/>
    <w:pPr>
      <w:keepNext/>
      <w:keepLines/>
      <w:outlineLvl w:val="7"/>
    </w:pPr>
    <w:rPr>
      <w:i/>
      <w:iCs/>
      <w:color w:val="272727"/>
    </w:rPr>
  </w:style>
  <w:style w:type="paragraph" w:styleId="Ttulo9">
    <w:name w:val="heading 9"/>
    <w:basedOn w:val="Normal"/>
    <w:next w:val="Normal"/>
    <w:link w:val="Ttulo9Car"/>
    <w:uiPriority w:val="9"/>
    <w:semiHidden/>
    <w:unhideWhenUsed/>
    <w:qFormat/>
    <w:rsid w:val="00664420"/>
    <w:pPr>
      <w:keepNext/>
      <w:keepLines/>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64420"/>
    <w:rPr>
      <w:rFonts w:ascii="Palatino Linotype" w:eastAsia="Times New Roman" w:hAnsi="Palatino Linotype" w:cs="Times New Roman"/>
      <w:b/>
      <w:kern w:val="0"/>
      <w:szCs w:val="40"/>
      <w:lang w:eastAsia="es-ES"/>
    </w:rPr>
  </w:style>
  <w:style w:type="character" w:customStyle="1" w:styleId="Ttulo2Car">
    <w:name w:val="Título 2 Car"/>
    <w:link w:val="Ttulo2"/>
    <w:uiPriority w:val="9"/>
    <w:rsid w:val="00664420"/>
    <w:rPr>
      <w:rFonts w:ascii="Palatino Linotype" w:eastAsia="Times New Roman" w:hAnsi="Palatino Linotype" w:cs="Times New Roman"/>
      <w:b/>
      <w:kern w:val="0"/>
      <w:szCs w:val="32"/>
      <w:lang w:eastAsia="es-ES"/>
    </w:rPr>
  </w:style>
  <w:style w:type="character" w:customStyle="1" w:styleId="Ttulo3Car">
    <w:name w:val="Título 3 Car"/>
    <w:link w:val="Ttulo3"/>
    <w:uiPriority w:val="9"/>
    <w:rsid w:val="00AE3DA7"/>
    <w:rPr>
      <w:rFonts w:ascii="Palatino Linotype" w:eastAsia="Times New Roman" w:hAnsi="Palatino Linotype" w:cs="Times New Roman"/>
      <w:b/>
      <w:kern w:val="0"/>
      <w:szCs w:val="28"/>
      <w:lang w:eastAsia="es-ES"/>
    </w:rPr>
  </w:style>
  <w:style w:type="character" w:customStyle="1" w:styleId="Ttulo4Car">
    <w:name w:val="Título 4 Car"/>
    <w:link w:val="Ttulo4"/>
    <w:uiPriority w:val="9"/>
    <w:semiHidden/>
    <w:rsid w:val="00664420"/>
    <w:rPr>
      <w:rFonts w:eastAsia="Times New Roman" w:cs="Times New Roman"/>
      <w:i/>
      <w:iCs/>
      <w:color w:val="0F4761"/>
    </w:rPr>
  </w:style>
  <w:style w:type="character" w:customStyle="1" w:styleId="Ttulo5Car">
    <w:name w:val="Título 5 Car"/>
    <w:link w:val="Ttulo5"/>
    <w:uiPriority w:val="9"/>
    <w:semiHidden/>
    <w:rsid w:val="00664420"/>
    <w:rPr>
      <w:rFonts w:eastAsia="Times New Roman" w:cs="Times New Roman"/>
      <w:color w:val="0F4761"/>
    </w:rPr>
  </w:style>
  <w:style w:type="character" w:customStyle="1" w:styleId="Ttulo6Car">
    <w:name w:val="Título 6 Car"/>
    <w:link w:val="Ttulo6"/>
    <w:uiPriority w:val="9"/>
    <w:semiHidden/>
    <w:rsid w:val="00664420"/>
    <w:rPr>
      <w:rFonts w:eastAsia="Times New Roman" w:cs="Times New Roman"/>
      <w:i/>
      <w:iCs/>
      <w:color w:val="595959"/>
    </w:rPr>
  </w:style>
  <w:style w:type="character" w:customStyle="1" w:styleId="Ttulo7Car">
    <w:name w:val="Título 7 Car"/>
    <w:link w:val="Ttulo7"/>
    <w:uiPriority w:val="9"/>
    <w:semiHidden/>
    <w:rsid w:val="00664420"/>
    <w:rPr>
      <w:rFonts w:eastAsia="Times New Roman" w:cs="Times New Roman"/>
      <w:color w:val="595959"/>
    </w:rPr>
  </w:style>
  <w:style w:type="character" w:customStyle="1" w:styleId="Ttulo8Car">
    <w:name w:val="Título 8 Car"/>
    <w:link w:val="Ttulo8"/>
    <w:uiPriority w:val="9"/>
    <w:semiHidden/>
    <w:rsid w:val="00664420"/>
    <w:rPr>
      <w:rFonts w:eastAsia="Times New Roman" w:cs="Times New Roman"/>
      <w:i/>
      <w:iCs/>
      <w:color w:val="272727"/>
    </w:rPr>
  </w:style>
  <w:style w:type="character" w:customStyle="1" w:styleId="Ttulo9Car">
    <w:name w:val="Título 9 Car"/>
    <w:link w:val="Ttulo9"/>
    <w:uiPriority w:val="9"/>
    <w:semiHidden/>
    <w:rsid w:val="00664420"/>
    <w:rPr>
      <w:rFonts w:eastAsia="Times New Roman" w:cs="Times New Roman"/>
      <w:color w:val="272727"/>
    </w:rPr>
  </w:style>
  <w:style w:type="paragraph" w:styleId="Puesto">
    <w:name w:val="Title"/>
    <w:aliases w:val="Cita textual"/>
    <w:next w:val="Normal"/>
    <w:link w:val="PuestoCar"/>
    <w:uiPriority w:val="10"/>
    <w:qFormat/>
    <w:rsid w:val="002B7C6F"/>
    <w:pPr>
      <w:ind w:left="567" w:right="567"/>
      <w:contextualSpacing/>
      <w:jc w:val="both"/>
    </w:pPr>
    <w:rPr>
      <w:rFonts w:ascii="Palatino Linotype" w:eastAsia="Times New Roman" w:hAnsi="Palatino Linotype"/>
      <w:i/>
      <w:kern w:val="28"/>
      <w:sz w:val="22"/>
      <w:szCs w:val="56"/>
      <w:lang w:eastAsia="es-ES"/>
    </w:rPr>
  </w:style>
  <w:style w:type="character" w:customStyle="1" w:styleId="PuestoCar">
    <w:name w:val="Puesto Car"/>
    <w:aliases w:val="Cita textual Car"/>
    <w:link w:val="Puesto"/>
    <w:uiPriority w:val="10"/>
    <w:rsid w:val="002B7C6F"/>
    <w:rPr>
      <w:rFonts w:ascii="Palatino Linotype" w:eastAsia="Times New Roman" w:hAnsi="Palatino Linotype" w:cs="Times New Roman"/>
      <w:i/>
      <w:kern w:val="28"/>
      <w:szCs w:val="56"/>
      <w:lang w:eastAsia="es-ES"/>
    </w:rPr>
  </w:style>
  <w:style w:type="paragraph" w:styleId="Subttulo">
    <w:name w:val="Subtitle"/>
    <w:basedOn w:val="Normal"/>
    <w:next w:val="Normal"/>
    <w:link w:val="SubttuloCar"/>
    <w:uiPriority w:val="11"/>
    <w:qFormat/>
    <w:rsid w:val="00664420"/>
    <w:pPr>
      <w:numPr>
        <w:ilvl w:val="1"/>
      </w:numPr>
    </w:pPr>
    <w:rPr>
      <w:color w:val="595959"/>
      <w:spacing w:val="15"/>
      <w:sz w:val="28"/>
      <w:szCs w:val="28"/>
    </w:rPr>
  </w:style>
  <w:style w:type="character" w:customStyle="1" w:styleId="SubttuloCar">
    <w:name w:val="Subtítulo Car"/>
    <w:link w:val="Subttulo"/>
    <w:uiPriority w:val="11"/>
    <w:rsid w:val="00664420"/>
    <w:rPr>
      <w:rFonts w:eastAsia="Times New Roman" w:cs="Times New Roman"/>
      <w:color w:val="595959"/>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rPr>
  </w:style>
  <w:style w:type="character" w:customStyle="1" w:styleId="CitaCar">
    <w:name w:val="Cita Car"/>
    <w:link w:val="Cita"/>
    <w:uiPriority w:val="29"/>
    <w:rsid w:val="00664420"/>
    <w:rPr>
      <w:i/>
      <w:iCs/>
      <w:color w:val="404040"/>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uiPriority w:val="21"/>
    <w:qFormat/>
    <w:rsid w:val="00664420"/>
    <w:rPr>
      <w:i/>
      <w:iCs/>
      <w:color w:val="0F4761"/>
    </w:rPr>
  </w:style>
  <w:style w:type="paragraph" w:styleId="Citadestacada">
    <w:name w:val="Intense Quote"/>
    <w:basedOn w:val="Normal"/>
    <w:next w:val="Normal"/>
    <w:link w:val="CitadestacadaCar"/>
    <w:uiPriority w:val="30"/>
    <w:qFormat/>
    <w:rsid w:val="00664420"/>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link w:val="Citadestacada"/>
    <w:uiPriority w:val="30"/>
    <w:rsid w:val="00664420"/>
    <w:rPr>
      <w:i/>
      <w:iCs/>
      <w:color w:val="0F4761"/>
    </w:rPr>
  </w:style>
  <w:style w:type="character" w:styleId="Referenciaintensa">
    <w:name w:val="Intense Reference"/>
    <w:uiPriority w:val="32"/>
    <w:qFormat/>
    <w:rsid w:val="00664420"/>
    <w:rPr>
      <w:b/>
      <w:bCs/>
      <w:smallCaps/>
      <w:color w:val="0F4761"/>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Aptos Display" w:hAnsi="Aptos Display"/>
      <w:b w:val="0"/>
      <w:color w:val="0F4761"/>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uiPriority w:val="99"/>
    <w:unhideWhenUsed/>
    <w:rsid w:val="00AE3DA7"/>
    <w:rPr>
      <w:color w:val="467886"/>
      <w:u w:val="single"/>
    </w:rPr>
  </w:style>
  <w:style w:type="paragraph" w:styleId="Revisin">
    <w:name w:val="Revision"/>
    <w:hidden/>
    <w:uiPriority w:val="99"/>
    <w:semiHidden/>
    <w:rsid w:val="008A6F88"/>
    <w:rPr>
      <w:rFonts w:ascii="Palatino Linotype" w:eastAsia="Times New Roman" w:hAnsi="Palatino Linotype"/>
      <w:sz w:val="22"/>
      <w:lang w:eastAsia="es-ES"/>
    </w:rPr>
  </w:style>
  <w:style w:type="character" w:styleId="Refdecomentario">
    <w:name w:val="annotation reference"/>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jc w:val="both"/>
    </w:pPr>
    <w:rPr>
      <w:rFonts w:ascii="Palatino Linotype" w:eastAsia="Times New Roman" w:hAnsi="Palatino Linotype"/>
      <w:sz w:val="22"/>
      <w:lang w:eastAsia="es-ES"/>
    </w:rPr>
  </w:style>
  <w:style w:type="table" w:customStyle="1" w:styleId="Tablaconcuadrcula1">
    <w:name w:val="Tabla con cuadrícula1"/>
    <w:basedOn w:val="Tablanormal"/>
    <w:next w:val="Tablaconcuadrcula"/>
    <w:uiPriority w:val="59"/>
    <w:rsid w:val="0080281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00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75015">
      <w:bodyDiv w:val="1"/>
      <w:marLeft w:val="0"/>
      <w:marRight w:val="0"/>
      <w:marTop w:val="0"/>
      <w:marBottom w:val="0"/>
      <w:divBdr>
        <w:top w:val="none" w:sz="0" w:space="0" w:color="auto"/>
        <w:left w:val="none" w:sz="0" w:space="0" w:color="auto"/>
        <w:bottom w:val="none" w:sz="0" w:space="0" w:color="auto"/>
        <w:right w:val="none" w:sz="0" w:space="0" w:color="auto"/>
      </w:divBdr>
    </w:div>
    <w:div w:id="1117336869">
      <w:bodyDiv w:val="1"/>
      <w:marLeft w:val="0"/>
      <w:marRight w:val="0"/>
      <w:marTop w:val="0"/>
      <w:marBottom w:val="0"/>
      <w:divBdr>
        <w:top w:val="none" w:sz="0" w:space="0" w:color="auto"/>
        <w:left w:val="none" w:sz="0" w:space="0" w:color="auto"/>
        <w:bottom w:val="none" w:sz="0" w:space="0" w:color="auto"/>
        <w:right w:val="none" w:sz="0" w:space="0" w:color="auto"/>
      </w:divBdr>
    </w:div>
    <w:div w:id="1761871641">
      <w:bodyDiv w:val="1"/>
      <w:marLeft w:val="0"/>
      <w:marRight w:val="0"/>
      <w:marTop w:val="0"/>
      <w:marBottom w:val="0"/>
      <w:divBdr>
        <w:top w:val="none" w:sz="0" w:space="0" w:color="auto"/>
        <w:left w:val="none" w:sz="0" w:space="0" w:color="auto"/>
        <w:bottom w:val="none" w:sz="0" w:space="0" w:color="auto"/>
        <w:right w:val="none" w:sz="0" w:space="0" w:color="auto"/>
      </w:divBdr>
    </w:div>
    <w:div w:id="19823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6620B-3786-46BC-802B-C8D178020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F7054D7-E5FF-4AD1-8399-A05D971C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7377</Words>
  <Characters>40578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47860</CharactersWithSpaces>
  <SharedDoc>false</SharedDoc>
  <HLinks>
    <vt:vector size="156" baseType="variant">
      <vt:variant>
        <vt:i4>1048632</vt:i4>
      </vt:variant>
      <vt:variant>
        <vt:i4>152</vt:i4>
      </vt:variant>
      <vt:variant>
        <vt:i4>0</vt:i4>
      </vt:variant>
      <vt:variant>
        <vt:i4>5</vt:i4>
      </vt:variant>
      <vt:variant>
        <vt:lpwstr/>
      </vt:variant>
      <vt:variant>
        <vt:lpwstr>_Toc178005150</vt:lpwstr>
      </vt:variant>
      <vt:variant>
        <vt:i4>1114168</vt:i4>
      </vt:variant>
      <vt:variant>
        <vt:i4>146</vt:i4>
      </vt:variant>
      <vt:variant>
        <vt:i4>0</vt:i4>
      </vt:variant>
      <vt:variant>
        <vt:i4>5</vt:i4>
      </vt:variant>
      <vt:variant>
        <vt:lpwstr/>
      </vt:variant>
      <vt:variant>
        <vt:lpwstr>_Toc178005149</vt:lpwstr>
      </vt:variant>
      <vt:variant>
        <vt:i4>1114168</vt:i4>
      </vt:variant>
      <vt:variant>
        <vt:i4>140</vt:i4>
      </vt:variant>
      <vt:variant>
        <vt:i4>0</vt:i4>
      </vt:variant>
      <vt:variant>
        <vt:i4>5</vt:i4>
      </vt:variant>
      <vt:variant>
        <vt:lpwstr/>
      </vt:variant>
      <vt:variant>
        <vt:lpwstr>_Toc178005148</vt:lpwstr>
      </vt:variant>
      <vt:variant>
        <vt:i4>1114168</vt:i4>
      </vt:variant>
      <vt:variant>
        <vt:i4>134</vt:i4>
      </vt:variant>
      <vt:variant>
        <vt:i4>0</vt:i4>
      </vt:variant>
      <vt:variant>
        <vt:i4>5</vt:i4>
      </vt:variant>
      <vt:variant>
        <vt:lpwstr/>
      </vt:variant>
      <vt:variant>
        <vt:lpwstr>_Toc178005147</vt:lpwstr>
      </vt:variant>
      <vt:variant>
        <vt:i4>1114168</vt:i4>
      </vt:variant>
      <vt:variant>
        <vt:i4>128</vt:i4>
      </vt:variant>
      <vt:variant>
        <vt:i4>0</vt:i4>
      </vt:variant>
      <vt:variant>
        <vt:i4>5</vt:i4>
      </vt:variant>
      <vt:variant>
        <vt:lpwstr/>
      </vt:variant>
      <vt:variant>
        <vt:lpwstr>_Toc178005146</vt:lpwstr>
      </vt:variant>
      <vt:variant>
        <vt:i4>1114168</vt:i4>
      </vt:variant>
      <vt:variant>
        <vt:i4>122</vt:i4>
      </vt:variant>
      <vt:variant>
        <vt:i4>0</vt:i4>
      </vt:variant>
      <vt:variant>
        <vt:i4>5</vt:i4>
      </vt:variant>
      <vt:variant>
        <vt:lpwstr/>
      </vt:variant>
      <vt:variant>
        <vt:lpwstr>_Toc178005145</vt:lpwstr>
      </vt:variant>
      <vt:variant>
        <vt:i4>1114168</vt:i4>
      </vt:variant>
      <vt:variant>
        <vt:i4>116</vt:i4>
      </vt:variant>
      <vt:variant>
        <vt:i4>0</vt:i4>
      </vt:variant>
      <vt:variant>
        <vt:i4>5</vt:i4>
      </vt:variant>
      <vt:variant>
        <vt:lpwstr/>
      </vt:variant>
      <vt:variant>
        <vt:lpwstr>_Toc178005144</vt:lpwstr>
      </vt:variant>
      <vt:variant>
        <vt:i4>1114168</vt:i4>
      </vt:variant>
      <vt:variant>
        <vt:i4>110</vt:i4>
      </vt:variant>
      <vt:variant>
        <vt:i4>0</vt:i4>
      </vt:variant>
      <vt:variant>
        <vt:i4>5</vt:i4>
      </vt:variant>
      <vt:variant>
        <vt:lpwstr/>
      </vt:variant>
      <vt:variant>
        <vt:lpwstr>_Toc178005143</vt:lpwstr>
      </vt:variant>
      <vt:variant>
        <vt:i4>1114168</vt:i4>
      </vt:variant>
      <vt:variant>
        <vt:i4>104</vt:i4>
      </vt:variant>
      <vt:variant>
        <vt:i4>0</vt:i4>
      </vt:variant>
      <vt:variant>
        <vt:i4>5</vt:i4>
      </vt:variant>
      <vt:variant>
        <vt:lpwstr/>
      </vt:variant>
      <vt:variant>
        <vt:lpwstr>_Toc178005142</vt:lpwstr>
      </vt:variant>
      <vt:variant>
        <vt:i4>1114168</vt:i4>
      </vt:variant>
      <vt:variant>
        <vt:i4>98</vt:i4>
      </vt:variant>
      <vt:variant>
        <vt:i4>0</vt:i4>
      </vt:variant>
      <vt:variant>
        <vt:i4>5</vt:i4>
      </vt:variant>
      <vt:variant>
        <vt:lpwstr/>
      </vt:variant>
      <vt:variant>
        <vt:lpwstr>_Toc178005141</vt:lpwstr>
      </vt:variant>
      <vt:variant>
        <vt:i4>1114168</vt:i4>
      </vt:variant>
      <vt:variant>
        <vt:i4>92</vt:i4>
      </vt:variant>
      <vt:variant>
        <vt:i4>0</vt:i4>
      </vt:variant>
      <vt:variant>
        <vt:i4>5</vt:i4>
      </vt:variant>
      <vt:variant>
        <vt:lpwstr/>
      </vt:variant>
      <vt:variant>
        <vt:lpwstr>_Toc178005140</vt:lpwstr>
      </vt:variant>
      <vt:variant>
        <vt:i4>1441848</vt:i4>
      </vt:variant>
      <vt:variant>
        <vt:i4>86</vt:i4>
      </vt:variant>
      <vt:variant>
        <vt:i4>0</vt:i4>
      </vt:variant>
      <vt:variant>
        <vt:i4>5</vt:i4>
      </vt:variant>
      <vt:variant>
        <vt:lpwstr/>
      </vt:variant>
      <vt:variant>
        <vt:lpwstr>_Toc178005139</vt:lpwstr>
      </vt:variant>
      <vt:variant>
        <vt:i4>1441848</vt:i4>
      </vt:variant>
      <vt:variant>
        <vt:i4>80</vt:i4>
      </vt:variant>
      <vt:variant>
        <vt:i4>0</vt:i4>
      </vt:variant>
      <vt:variant>
        <vt:i4>5</vt:i4>
      </vt:variant>
      <vt:variant>
        <vt:lpwstr/>
      </vt:variant>
      <vt:variant>
        <vt:lpwstr>_Toc178005138</vt:lpwstr>
      </vt:variant>
      <vt:variant>
        <vt:i4>1441848</vt:i4>
      </vt:variant>
      <vt:variant>
        <vt:i4>74</vt:i4>
      </vt:variant>
      <vt:variant>
        <vt:i4>0</vt:i4>
      </vt:variant>
      <vt:variant>
        <vt:i4>5</vt:i4>
      </vt:variant>
      <vt:variant>
        <vt:lpwstr/>
      </vt:variant>
      <vt:variant>
        <vt:lpwstr>_Toc178005137</vt:lpwstr>
      </vt:variant>
      <vt:variant>
        <vt:i4>1441848</vt:i4>
      </vt:variant>
      <vt:variant>
        <vt:i4>68</vt:i4>
      </vt:variant>
      <vt:variant>
        <vt:i4>0</vt:i4>
      </vt:variant>
      <vt:variant>
        <vt:i4>5</vt:i4>
      </vt:variant>
      <vt:variant>
        <vt:lpwstr/>
      </vt:variant>
      <vt:variant>
        <vt:lpwstr>_Toc178005136</vt:lpwstr>
      </vt:variant>
      <vt:variant>
        <vt:i4>1441848</vt:i4>
      </vt:variant>
      <vt:variant>
        <vt:i4>62</vt:i4>
      </vt:variant>
      <vt:variant>
        <vt:i4>0</vt:i4>
      </vt:variant>
      <vt:variant>
        <vt:i4>5</vt:i4>
      </vt:variant>
      <vt:variant>
        <vt:lpwstr/>
      </vt:variant>
      <vt:variant>
        <vt:lpwstr>_Toc178005135</vt:lpwstr>
      </vt:variant>
      <vt:variant>
        <vt:i4>1441848</vt:i4>
      </vt:variant>
      <vt:variant>
        <vt:i4>56</vt:i4>
      </vt:variant>
      <vt:variant>
        <vt:i4>0</vt:i4>
      </vt:variant>
      <vt:variant>
        <vt:i4>5</vt:i4>
      </vt:variant>
      <vt:variant>
        <vt:lpwstr/>
      </vt:variant>
      <vt:variant>
        <vt:lpwstr>_Toc178005134</vt:lpwstr>
      </vt:variant>
      <vt:variant>
        <vt:i4>1441848</vt:i4>
      </vt:variant>
      <vt:variant>
        <vt:i4>50</vt:i4>
      </vt:variant>
      <vt:variant>
        <vt:i4>0</vt:i4>
      </vt:variant>
      <vt:variant>
        <vt:i4>5</vt:i4>
      </vt:variant>
      <vt:variant>
        <vt:lpwstr/>
      </vt:variant>
      <vt:variant>
        <vt:lpwstr>_Toc178005133</vt:lpwstr>
      </vt:variant>
      <vt:variant>
        <vt:i4>1441848</vt:i4>
      </vt:variant>
      <vt:variant>
        <vt:i4>44</vt:i4>
      </vt:variant>
      <vt:variant>
        <vt:i4>0</vt:i4>
      </vt:variant>
      <vt:variant>
        <vt:i4>5</vt:i4>
      </vt:variant>
      <vt:variant>
        <vt:lpwstr/>
      </vt:variant>
      <vt:variant>
        <vt:lpwstr>_Toc178005132</vt:lpwstr>
      </vt:variant>
      <vt:variant>
        <vt:i4>1441848</vt:i4>
      </vt:variant>
      <vt:variant>
        <vt:i4>38</vt:i4>
      </vt:variant>
      <vt:variant>
        <vt:i4>0</vt:i4>
      </vt:variant>
      <vt:variant>
        <vt:i4>5</vt:i4>
      </vt:variant>
      <vt:variant>
        <vt:lpwstr/>
      </vt:variant>
      <vt:variant>
        <vt:lpwstr>_Toc178005131</vt:lpwstr>
      </vt:variant>
      <vt:variant>
        <vt:i4>1441848</vt:i4>
      </vt:variant>
      <vt:variant>
        <vt:i4>32</vt:i4>
      </vt:variant>
      <vt:variant>
        <vt:i4>0</vt:i4>
      </vt:variant>
      <vt:variant>
        <vt:i4>5</vt:i4>
      </vt:variant>
      <vt:variant>
        <vt:lpwstr/>
      </vt:variant>
      <vt:variant>
        <vt:lpwstr>_Toc178005130</vt:lpwstr>
      </vt:variant>
      <vt:variant>
        <vt:i4>1507384</vt:i4>
      </vt:variant>
      <vt:variant>
        <vt:i4>26</vt:i4>
      </vt:variant>
      <vt:variant>
        <vt:i4>0</vt:i4>
      </vt:variant>
      <vt:variant>
        <vt:i4>5</vt:i4>
      </vt:variant>
      <vt:variant>
        <vt:lpwstr/>
      </vt:variant>
      <vt:variant>
        <vt:lpwstr>_Toc178005129</vt:lpwstr>
      </vt:variant>
      <vt:variant>
        <vt:i4>1507384</vt:i4>
      </vt:variant>
      <vt:variant>
        <vt:i4>20</vt:i4>
      </vt:variant>
      <vt:variant>
        <vt:i4>0</vt:i4>
      </vt:variant>
      <vt:variant>
        <vt:i4>5</vt:i4>
      </vt:variant>
      <vt:variant>
        <vt:lpwstr/>
      </vt:variant>
      <vt:variant>
        <vt:lpwstr>_Toc178005128</vt:lpwstr>
      </vt:variant>
      <vt:variant>
        <vt:i4>1507384</vt:i4>
      </vt:variant>
      <vt:variant>
        <vt:i4>14</vt:i4>
      </vt:variant>
      <vt:variant>
        <vt:i4>0</vt:i4>
      </vt:variant>
      <vt:variant>
        <vt:i4>5</vt:i4>
      </vt:variant>
      <vt:variant>
        <vt:lpwstr/>
      </vt:variant>
      <vt:variant>
        <vt:lpwstr>_Toc178005127</vt:lpwstr>
      </vt:variant>
      <vt:variant>
        <vt:i4>1507384</vt:i4>
      </vt:variant>
      <vt:variant>
        <vt:i4>8</vt:i4>
      </vt:variant>
      <vt:variant>
        <vt:i4>0</vt:i4>
      </vt:variant>
      <vt:variant>
        <vt:i4>5</vt:i4>
      </vt:variant>
      <vt:variant>
        <vt:lpwstr/>
      </vt:variant>
      <vt:variant>
        <vt:lpwstr>_Toc178005126</vt:lpwstr>
      </vt:variant>
      <vt:variant>
        <vt:i4>1507384</vt:i4>
      </vt:variant>
      <vt:variant>
        <vt:i4>2</vt:i4>
      </vt:variant>
      <vt:variant>
        <vt:i4>0</vt:i4>
      </vt:variant>
      <vt:variant>
        <vt:i4>5</vt:i4>
      </vt:variant>
      <vt:variant>
        <vt:lpwstr/>
      </vt:variant>
      <vt:variant>
        <vt:lpwstr>_Toc178005125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2024-09-26T16:14:00Z</cp:lastPrinted>
  <dcterms:created xsi:type="dcterms:W3CDTF">2024-09-24T00:26:00Z</dcterms:created>
  <dcterms:modified xsi:type="dcterms:W3CDTF">2024-09-26T16:14:00Z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