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E654D" w14:textId="5EF2C757" w:rsidR="00A83B4F" w:rsidRPr="00B32870" w:rsidRDefault="0029071C" w:rsidP="004309A2">
      <w:pPr>
        <w:shd w:val="clear" w:color="auto" w:fill="FFFFFF"/>
        <w:spacing w:line="360" w:lineRule="auto"/>
        <w:jc w:val="both"/>
        <w:rPr>
          <w:rFonts w:ascii="Palatino Linotype" w:hAnsi="Palatino Linotype" w:cs="Arial"/>
          <w:color w:val="000000"/>
          <w:lang w:val="es-MX" w:eastAsia="es-MX"/>
        </w:rPr>
      </w:pPr>
      <w:r w:rsidRPr="00B32870">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bookmarkStart w:id="0" w:name="_Hlk162867159"/>
      <w:bookmarkStart w:id="1" w:name="_Hlk160459965"/>
      <w:r w:rsidR="007A1C71" w:rsidRPr="00B32870">
        <w:rPr>
          <w:rFonts w:ascii="Palatino Linotype" w:hAnsi="Palatino Linotype" w:cs="Arial"/>
          <w:color w:val="000000"/>
          <w:lang w:val="es-MX" w:eastAsia="es-MX"/>
        </w:rPr>
        <w:t>dieciséis de octubre</w:t>
      </w:r>
      <w:r w:rsidR="007237B8" w:rsidRPr="00B32870">
        <w:rPr>
          <w:rFonts w:ascii="Palatino Linotype" w:hAnsi="Palatino Linotype" w:cs="Arial"/>
          <w:color w:val="000000"/>
          <w:lang w:val="es-MX" w:eastAsia="es-MX"/>
        </w:rPr>
        <w:t xml:space="preserve"> </w:t>
      </w:r>
      <w:bookmarkEnd w:id="0"/>
      <w:r w:rsidR="007237B8" w:rsidRPr="00B32870">
        <w:rPr>
          <w:rFonts w:ascii="Palatino Linotype" w:hAnsi="Palatino Linotype" w:cs="Arial"/>
          <w:color w:val="000000"/>
          <w:lang w:val="es-MX" w:eastAsia="es-MX"/>
        </w:rPr>
        <w:t>dos mil veint</w:t>
      </w:r>
      <w:r w:rsidR="008E0F52" w:rsidRPr="00B32870">
        <w:rPr>
          <w:rFonts w:ascii="Palatino Linotype" w:hAnsi="Palatino Linotype" w:cs="Arial"/>
          <w:color w:val="000000"/>
          <w:lang w:val="es-MX" w:eastAsia="es-MX"/>
        </w:rPr>
        <w:t>icuatro</w:t>
      </w:r>
      <w:bookmarkEnd w:id="1"/>
      <w:r w:rsidRPr="00B32870">
        <w:rPr>
          <w:rFonts w:ascii="Palatino Linotype" w:hAnsi="Palatino Linotype" w:cs="Arial"/>
          <w:color w:val="000000"/>
          <w:lang w:val="es-MX" w:eastAsia="es-MX"/>
        </w:rPr>
        <w:t>.</w:t>
      </w:r>
    </w:p>
    <w:p w14:paraId="1B5119D6" w14:textId="77777777" w:rsidR="004309A2" w:rsidRPr="00B32870" w:rsidRDefault="004309A2" w:rsidP="004309A2">
      <w:pPr>
        <w:shd w:val="clear" w:color="auto" w:fill="FFFFFF"/>
        <w:spacing w:line="360" w:lineRule="auto"/>
        <w:jc w:val="both"/>
        <w:rPr>
          <w:rFonts w:ascii="Palatino Linotype" w:hAnsi="Palatino Linotype" w:cs="Arial"/>
          <w:color w:val="000000"/>
          <w:lang w:val="es-MX" w:eastAsia="es-MX"/>
        </w:rPr>
      </w:pPr>
    </w:p>
    <w:p w14:paraId="18792ADD" w14:textId="26ABDB81" w:rsidR="00C753C2" w:rsidRPr="00B32870" w:rsidRDefault="0029071C" w:rsidP="00C753C2">
      <w:pPr>
        <w:tabs>
          <w:tab w:val="left" w:pos="1701"/>
        </w:tabs>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b/>
          <w:lang w:val="es-MX" w:eastAsia="en-US"/>
        </w:rPr>
        <w:t>VISTO</w:t>
      </w:r>
      <w:r w:rsidRPr="00B32870">
        <w:rPr>
          <w:rFonts w:ascii="Palatino Linotype" w:eastAsiaTheme="minorHAnsi" w:hAnsi="Palatino Linotype" w:cs="Arial"/>
          <w:lang w:val="es-MX" w:eastAsia="en-US"/>
        </w:rPr>
        <w:t xml:space="preserve"> el expediente electrónico formado con motivo del recurso de revisión número </w:t>
      </w:r>
      <w:r w:rsidR="00DF0080" w:rsidRPr="00B32870">
        <w:rPr>
          <w:rFonts w:ascii="Palatino Linotype" w:eastAsiaTheme="minorHAnsi" w:hAnsi="Palatino Linotype" w:cs="Arial"/>
          <w:b/>
          <w:lang w:val="es-MX" w:eastAsia="en-US"/>
        </w:rPr>
        <w:t>0</w:t>
      </w:r>
      <w:r w:rsidR="008A5263" w:rsidRPr="00B32870">
        <w:rPr>
          <w:rFonts w:ascii="Palatino Linotype" w:eastAsiaTheme="minorHAnsi" w:hAnsi="Palatino Linotype" w:cs="Arial"/>
          <w:b/>
          <w:lang w:val="es-MX" w:eastAsia="en-US"/>
        </w:rPr>
        <w:t>1</w:t>
      </w:r>
      <w:r w:rsidR="007A1C71" w:rsidRPr="00B32870">
        <w:rPr>
          <w:rFonts w:ascii="Palatino Linotype" w:eastAsiaTheme="minorHAnsi" w:hAnsi="Palatino Linotype" w:cs="Arial"/>
          <w:b/>
          <w:lang w:val="es-MX" w:eastAsia="en-US"/>
        </w:rPr>
        <w:t>285</w:t>
      </w:r>
      <w:r w:rsidRPr="00B32870">
        <w:rPr>
          <w:rFonts w:ascii="Palatino Linotype" w:eastAsiaTheme="minorHAnsi" w:hAnsi="Palatino Linotype" w:cs="Arial"/>
          <w:b/>
          <w:bCs/>
          <w:lang w:val="es-MX" w:eastAsia="es-MX"/>
        </w:rPr>
        <w:t>/INFOEM/IP/RR/202</w:t>
      </w:r>
      <w:r w:rsidR="008A5263" w:rsidRPr="00B32870">
        <w:rPr>
          <w:rFonts w:ascii="Palatino Linotype" w:eastAsiaTheme="minorHAnsi" w:hAnsi="Palatino Linotype" w:cs="Arial"/>
          <w:b/>
          <w:bCs/>
          <w:lang w:val="es-MX" w:eastAsia="es-MX"/>
        </w:rPr>
        <w:t>4</w:t>
      </w:r>
      <w:r w:rsidRPr="00B32870">
        <w:rPr>
          <w:rFonts w:ascii="Palatino Linotype" w:eastAsiaTheme="minorHAnsi" w:hAnsi="Palatino Linotype" w:cs="Arial"/>
          <w:lang w:val="es-MX" w:eastAsia="en-US"/>
        </w:rPr>
        <w:t xml:space="preserve">, </w:t>
      </w:r>
      <w:r w:rsidR="00266841" w:rsidRPr="00B32870">
        <w:rPr>
          <w:rFonts w:ascii="Palatino Linotype" w:hAnsi="Palatino Linotype" w:cs="Arial"/>
        </w:rPr>
        <w:t>interpuesto</w:t>
      </w:r>
      <w:r w:rsidR="005327BF" w:rsidRPr="00B32870">
        <w:rPr>
          <w:rFonts w:ascii="Palatino Linotype" w:hAnsi="Palatino Linotype" w:cs="Arial"/>
        </w:rPr>
        <w:t xml:space="preserve"> por </w:t>
      </w:r>
      <w:r w:rsidR="007A1C71" w:rsidRPr="00B32870">
        <w:rPr>
          <w:rFonts w:ascii="Palatino Linotype" w:hAnsi="Palatino Linotype" w:cs="Arial"/>
        </w:rPr>
        <w:t>la</w:t>
      </w:r>
      <w:r w:rsidR="008A5263" w:rsidRPr="00B32870">
        <w:rPr>
          <w:rFonts w:ascii="Palatino Linotype" w:hAnsi="Palatino Linotype" w:cs="Arial"/>
        </w:rPr>
        <w:t xml:space="preserve"> </w:t>
      </w:r>
      <w:r w:rsidR="008A5263" w:rsidRPr="00B32870">
        <w:rPr>
          <w:rFonts w:ascii="Palatino Linotype" w:hAnsi="Palatino Linotype" w:cs="Arial"/>
          <w:b/>
          <w:bCs/>
        </w:rPr>
        <w:t xml:space="preserve">C. </w:t>
      </w:r>
      <w:r w:rsidR="0027160E" w:rsidRPr="00B32870">
        <w:rPr>
          <w:rFonts w:ascii="Palatino Linotype" w:hAnsi="Palatino Linotype" w:cs="Arial"/>
          <w:b/>
          <w:bCs/>
        </w:rPr>
        <w:t>XXXXXXXXXX</w:t>
      </w:r>
      <w:r w:rsidR="005F1F89" w:rsidRPr="00B32870">
        <w:rPr>
          <w:rFonts w:ascii="Palatino Linotype" w:hAnsi="Palatino Linotype" w:cs="Arial"/>
        </w:rPr>
        <w:t>,</w:t>
      </w:r>
      <w:r w:rsidR="005F1F89" w:rsidRPr="00B32870">
        <w:rPr>
          <w:rFonts w:ascii="Palatino Linotype" w:hAnsi="Palatino Linotype" w:cs="Arial"/>
          <w:b/>
        </w:rPr>
        <w:t xml:space="preserve"> </w:t>
      </w:r>
      <w:r w:rsidR="005F1F89" w:rsidRPr="00B32870">
        <w:rPr>
          <w:rFonts w:ascii="Palatino Linotype" w:hAnsi="Palatino Linotype" w:cs="Arial"/>
        </w:rPr>
        <w:t>en lo sucesivo</w:t>
      </w:r>
      <w:r w:rsidR="008A5263" w:rsidRPr="00B32870">
        <w:rPr>
          <w:rFonts w:ascii="Palatino Linotype" w:hAnsi="Palatino Linotype" w:cs="Arial"/>
        </w:rPr>
        <w:t xml:space="preserve"> la parte </w:t>
      </w:r>
      <w:r w:rsidR="005F1F89" w:rsidRPr="00B32870">
        <w:rPr>
          <w:rFonts w:ascii="Palatino Linotype" w:hAnsi="Palatino Linotype" w:cs="Arial"/>
          <w:b/>
        </w:rPr>
        <w:t>Recurrente</w:t>
      </w:r>
      <w:r w:rsidRPr="00B32870">
        <w:rPr>
          <w:rFonts w:ascii="Palatino Linotype" w:eastAsiaTheme="minorHAnsi" w:hAnsi="Palatino Linotype" w:cs="Arial"/>
          <w:lang w:val="es-MX" w:eastAsia="en-US"/>
        </w:rPr>
        <w:t>, en contra de la respuesta de</w:t>
      </w:r>
      <w:r w:rsidR="00B20C2B" w:rsidRPr="00B32870">
        <w:rPr>
          <w:rFonts w:ascii="Palatino Linotype" w:eastAsiaTheme="minorHAnsi" w:hAnsi="Palatino Linotype" w:cs="Arial"/>
          <w:lang w:val="es-MX" w:eastAsia="en-US"/>
        </w:rPr>
        <w:t>l</w:t>
      </w:r>
      <w:r w:rsidRPr="00B32870">
        <w:rPr>
          <w:rFonts w:ascii="Palatino Linotype" w:eastAsiaTheme="minorHAnsi" w:hAnsi="Palatino Linotype" w:cs="Arial"/>
          <w:lang w:val="es-MX" w:eastAsia="en-US"/>
        </w:rPr>
        <w:t xml:space="preserve"> </w:t>
      </w:r>
      <w:r w:rsidR="00F030FC" w:rsidRPr="00B32870">
        <w:rPr>
          <w:rFonts w:ascii="Palatino Linotype" w:eastAsiaTheme="minorHAnsi" w:hAnsi="Palatino Linotype" w:cs="Arial"/>
          <w:b/>
          <w:lang w:val="es-MX" w:eastAsia="en-US"/>
        </w:rPr>
        <w:t>Tribunal de Justicia Administrativa del Estado de México</w:t>
      </w:r>
      <w:r w:rsidRPr="00B32870">
        <w:rPr>
          <w:rFonts w:ascii="Palatino Linotype" w:eastAsiaTheme="minorHAnsi" w:hAnsi="Palatino Linotype" w:cs="Arial"/>
          <w:lang w:val="es-MX" w:eastAsia="en-US"/>
        </w:rPr>
        <w:t>,</w:t>
      </w:r>
      <w:r w:rsidRPr="00B32870">
        <w:rPr>
          <w:rFonts w:ascii="Palatino Linotype" w:eastAsiaTheme="minorHAnsi" w:hAnsi="Palatino Linotype" w:cs="Arial"/>
          <w:b/>
          <w:lang w:val="es-MX" w:eastAsia="en-US"/>
        </w:rPr>
        <w:t xml:space="preserve"> </w:t>
      </w:r>
      <w:r w:rsidRPr="00B32870">
        <w:rPr>
          <w:rFonts w:ascii="Palatino Linotype" w:eastAsiaTheme="minorHAnsi" w:hAnsi="Palatino Linotype" w:cs="Arial"/>
          <w:lang w:val="es-MX" w:eastAsia="en-US"/>
        </w:rPr>
        <w:t>en lo subsecuente</w:t>
      </w:r>
      <w:r w:rsidRPr="00B32870">
        <w:rPr>
          <w:rFonts w:ascii="Palatino Linotype" w:eastAsiaTheme="minorHAnsi" w:hAnsi="Palatino Linotype" w:cs="Arial"/>
          <w:b/>
          <w:lang w:val="es-MX" w:eastAsia="en-US"/>
        </w:rPr>
        <w:t xml:space="preserve"> El Sujeto Obligado, </w:t>
      </w:r>
      <w:r w:rsidRPr="00B32870">
        <w:rPr>
          <w:rFonts w:ascii="Palatino Linotype" w:eastAsiaTheme="minorHAnsi" w:hAnsi="Palatino Linotype" w:cs="Arial"/>
          <w:lang w:val="es-MX" w:eastAsia="en-US"/>
        </w:rPr>
        <w:t>se procede a dictar la presente resolución.</w:t>
      </w:r>
    </w:p>
    <w:p w14:paraId="1F7A287B" w14:textId="77777777" w:rsidR="00CA4B8A" w:rsidRPr="00B32870" w:rsidRDefault="00CA4B8A" w:rsidP="00C753C2">
      <w:pPr>
        <w:tabs>
          <w:tab w:val="left" w:pos="1701"/>
        </w:tabs>
        <w:spacing w:line="360" w:lineRule="auto"/>
        <w:jc w:val="both"/>
        <w:rPr>
          <w:rFonts w:ascii="Palatino Linotype" w:eastAsiaTheme="minorHAnsi" w:hAnsi="Palatino Linotype" w:cs="Arial"/>
          <w:lang w:val="es-MX" w:eastAsia="en-US"/>
        </w:rPr>
      </w:pPr>
    </w:p>
    <w:p w14:paraId="4AFE5A3C" w14:textId="2C6FA9A3" w:rsidR="00C753C2" w:rsidRPr="00B32870" w:rsidRDefault="0029071C" w:rsidP="00CA4B8A">
      <w:pPr>
        <w:spacing w:line="360" w:lineRule="auto"/>
        <w:jc w:val="center"/>
        <w:rPr>
          <w:rFonts w:ascii="Palatino Linotype" w:eastAsiaTheme="minorHAnsi" w:hAnsi="Palatino Linotype" w:cs="Arial"/>
          <w:b/>
          <w:sz w:val="28"/>
          <w:lang w:val="es-MX" w:eastAsia="en-US"/>
        </w:rPr>
      </w:pPr>
      <w:r w:rsidRPr="00B32870">
        <w:rPr>
          <w:rFonts w:ascii="Palatino Linotype" w:eastAsiaTheme="minorHAnsi" w:hAnsi="Palatino Linotype" w:cs="Arial"/>
          <w:b/>
          <w:sz w:val="28"/>
          <w:lang w:val="es-MX" w:eastAsia="en-US"/>
        </w:rPr>
        <w:t>A N T E C E D E N T E S</w:t>
      </w:r>
    </w:p>
    <w:p w14:paraId="52CB9979" w14:textId="77777777" w:rsidR="00CA4B8A" w:rsidRPr="00B32870" w:rsidRDefault="00CA4B8A" w:rsidP="00CA4B8A">
      <w:pPr>
        <w:spacing w:line="360" w:lineRule="auto"/>
        <w:jc w:val="center"/>
        <w:rPr>
          <w:rFonts w:ascii="Palatino Linotype" w:eastAsiaTheme="minorHAnsi" w:hAnsi="Palatino Linotype" w:cs="Arial"/>
          <w:b/>
          <w:lang w:val="es-MX" w:eastAsia="en-US"/>
        </w:rPr>
      </w:pPr>
    </w:p>
    <w:p w14:paraId="1AD87C73" w14:textId="77777777" w:rsidR="0029071C" w:rsidRPr="00B32870" w:rsidRDefault="0029071C" w:rsidP="0029071C">
      <w:pPr>
        <w:spacing w:line="360" w:lineRule="auto"/>
        <w:jc w:val="both"/>
        <w:rPr>
          <w:rFonts w:ascii="Palatino Linotype" w:eastAsiaTheme="minorHAnsi" w:hAnsi="Palatino Linotype" w:cs="Arial"/>
          <w:b/>
          <w:sz w:val="28"/>
          <w:lang w:val="es-MX" w:eastAsia="en-US"/>
        </w:rPr>
      </w:pPr>
      <w:r w:rsidRPr="00B32870">
        <w:rPr>
          <w:rFonts w:ascii="Palatino Linotype" w:eastAsiaTheme="minorHAnsi" w:hAnsi="Palatino Linotype" w:cs="Arial"/>
          <w:b/>
          <w:sz w:val="28"/>
          <w:lang w:val="es-MX" w:eastAsia="en-US"/>
        </w:rPr>
        <w:t>PRIMERO. De la solicitud de información.</w:t>
      </w:r>
    </w:p>
    <w:p w14:paraId="56AA2819" w14:textId="146E823B" w:rsidR="00DF0080" w:rsidRPr="00B32870" w:rsidRDefault="0029071C" w:rsidP="00CA4B8A">
      <w:pPr>
        <w:spacing w:line="360" w:lineRule="auto"/>
        <w:jc w:val="both"/>
        <w:rPr>
          <w:rFonts w:ascii="Palatino Linotype" w:eastAsiaTheme="minorHAnsi" w:hAnsi="Palatino Linotype" w:cs="Arial"/>
          <w:szCs w:val="22"/>
          <w:lang w:val="es-MX" w:eastAsia="en-US"/>
        </w:rPr>
      </w:pPr>
      <w:r w:rsidRPr="00B32870">
        <w:rPr>
          <w:rFonts w:ascii="Palatino Linotype" w:eastAsiaTheme="minorHAnsi" w:hAnsi="Palatino Linotype" w:cs="Arial"/>
          <w:szCs w:val="22"/>
          <w:lang w:val="es-MX" w:eastAsia="en-US"/>
        </w:rPr>
        <w:t xml:space="preserve">En fecha </w:t>
      </w:r>
      <w:r w:rsidR="007A1C71" w:rsidRPr="00B32870">
        <w:rPr>
          <w:rFonts w:ascii="Palatino Linotype" w:eastAsiaTheme="minorHAnsi" w:hAnsi="Palatino Linotype" w:cs="Arial"/>
          <w:szCs w:val="22"/>
          <w:lang w:val="es-MX" w:eastAsia="en-US"/>
        </w:rPr>
        <w:t>ocho</w:t>
      </w:r>
      <w:r w:rsidR="008A5263" w:rsidRPr="00B32870">
        <w:rPr>
          <w:rFonts w:ascii="Palatino Linotype" w:eastAsiaTheme="minorHAnsi" w:hAnsi="Palatino Linotype" w:cs="Arial"/>
          <w:szCs w:val="22"/>
          <w:lang w:val="es-MX" w:eastAsia="en-US"/>
        </w:rPr>
        <w:t xml:space="preserve"> de febrero</w:t>
      </w:r>
      <w:r w:rsidR="00DF0080" w:rsidRPr="00B32870">
        <w:rPr>
          <w:rFonts w:ascii="Palatino Linotype" w:eastAsiaTheme="minorHAnsi" w:hAnsi="Palatino Linotype" w:cs="Arial"/>
          <w:szCs w:val="22"/>
          <w:lang w:val="es-MX" w:eastAsia="en-US"/>
        </w:rPr>
        <w:t xml:space="preserve"> de dos mil veinti</w:t>
      </w:r>
      <w:r w:rsidR="008A5263" w:rsidRPr="00B32870">
        <w:rPr>
          <w:rFonts w:ascii="Palatino Linotype" w:eastAsiaTheme="minorHAnsi" w:hAnsi="Palatino Linotype" w:cs="Arial"/>
          <w:szCs w:val="22"/>
          <w:lang w:val="es-MX" w:eastAsia="en-US"/>
        </w:rPr>
        <w:t>cuatro</w:t>
      </w:r>
      <w:r w:rsidRPr="00B32870">
        <w:rPr>
          <w:rFonts w:ascii="Palatino Linotype" w:eastAsiaTheme="minorHAnsi" w:hAnsi="Palatino Linotype" w:cs="Arial"/>
          <w:szCs w:val="22"/>
          <w:lang w:val="es-MX" w:eastAsia="en-US"/>
        </w:rPr>
        <w:t xml:space="preserve">, </w:t>
      </w:r>
      <w:r w:rsidR="008A5263" w:rsidRPr="00B32870">
        <w:rPr>
          <w:rFonts w:ascii="Palatino Linotype" w:eastAsiaTheme="minorHAnsi" w:hAnsi="Palatino Linotype" w:cs="Arial"/>
          <w:szCs w:val="22"/>
          <w:lang w:val="es-MX" w:eastAsia="en-US"/>
        </w:rPr>
        <w:t>la parte</w:t>
      </w:r>
      <w:r w:rsidRPr="00B32870">
        <w:rPr>
          <w:rFonts w:ascii="Palatino Linotype" w:eastAsiaTheme="minorHAnsi" w:hAnsi="Palatino Linotype" w:cs="Arial"/>
          <w:szCs w:val="22"/>
          <w:lang w:val="es-MX" w:eastAsia="en-US"/>
        </w:rPr>
        <w:t xml:space="preserve"> </w:t>
      </w:r>
      <w:r w:rsidRPr="00B32870">
        <w:rPr>
          <w:rFonts w:ascii="Palatino Linotype" w:eastAsiaTheme="minorHAnsi" w:hAnsi="Palatino Linotype" w:cs="Arial"/>
          <w:b/>
          <w:szCs w:val="22"/>
          <w:lang w:val="es-MX" w:eastAsia="en-US"/>
        </w:rPr>
        <w:t>Recurrente</w:t>
      </w:r>
      <w:r w:rsidR="00CA4B8A" w:rsidRPr="00B32870">
        <w:rPr>
          <w:rFonts w:ascii="Palatino Linotype" w:eastAsiaTheme="minorHAnsi" w:hAnsi="Palatino Linotype" w:cs="Arial"/>
          <w:szCs w:val="22"/>
          <w:lang w:val="es-MX" w:eastAsia="en-US"/>
        </w:rPr>
        <w:t xml:space="preserve">, presentó a través </w:t>
      </w:r>
      <w:r w:rsidRPr="00B32870">
        <w:rPr>
          <w:rFonts w:ascii="Palatino Linotype" w:eastAsiaTheme="minorHAnsi" w:hAnsi="Palatino Linotype" w:cs="Arial"/>
          <w:szCs w:val="22"/>
          <w:lang w:val="es-MX" w:eastAsia="en-US"/>
        </w:rPr>
        <w:t xml:space="preserve">del Sistema de Acceso a la Información Mexiquense </w:t>
      </w:r>
      <w:r w:rsidRPr="00B32870">
        <w:rPr>
          <w:rFonts w:ascii="Palatino Linotype" w:eastAsiaTheme="minorHAnsi" w:hAnsi="Palatino Linotype" w:cs="Arial"/>
          <w:b/>
          <w:szCs w:val="22"/>
          <w:lang w:val="es-MX" w:eastAsia="en-US"/>
        </w:rPr>
        <w:t>(SAIMEX),</w:t>
      </w:r>
      <w:r w:rsidRPr="00B32870">
        <w:rPr>
          <w:rFonts w:ascii="Palatino Linotype" w:eastAsiaTheme="minorHAnsi" w:hAnsi="Palatino Linotype" w:cs="Arial"/>
          <w:szCs w:val="22"/>
          <w:lang w:val="es-MX" w:eastAsia="en-US"/>
        </w:rPr>
        <w:t xml:space="preserve"> ante el </w:t>
      </w:r>
      <w:r w:rsidRPr="00B32870">
        <w:rPr>
          <w:rFonts w:ascii="Palatino Linotype" w:eastAsiaTheme="minorHAnsi" w:hAnsi="Palatino Linotype" w:cs="Arial"/>
          <w:b/>
          <w:szCs w:val="22"/>
          <w:lang w:val="es-MX" w:eastAsia="en-US"/>
        </w:rPr>
        <w:t>Sujeto Obligado</w:t>
      </w:r>
      <w:r w:rsidRPr="00B32870">
        <w:rPr>
          <w:rFonts w:ascii="Palatino Linotype" w:eastAsiaTheme="minorHAnsi" w:hAnsi="Palatino Linotype" w:cs="Arial"/>
          <w:szCs w:val="22"/>
          <w:lang w:val="es-MX" w:eastAsia="en-US"/>
        </w:rPr>
        <w:t>, la solicitud de acceso a la información pública, a la que se le</w:t>
      </w:r>
      <w:r w:rsidR="00C753C2" w:rsidRPr="00B32870">
        <w:rPr>
          <w:rFonts w:ascii="Palatino Linotype" w:eastAsiaTheme="minorHAnsi" w:hAnsi="Palatino Linotype" w:cs="Arial"/>
          <w:szCs w:val="22"/>
          <w:lang w:val="es-MX" w:eastAsia="en-US"/>
        </w:rPr>
        <w:t xml:space="preserve"> asignó el número de expediente </w:t>
      </w:r>
      <w:r w:rsidR="007A1C71" w:rsidRPr="00B32870">
        <w:rPr>
          <w:rFonts w:ascii="Palatino Linotype" w:eastAsiaTheme="minorHAnsi" w:hAnsi="Palatino Linotype" w:cs="Arial"/>
          <w:b/>
          <w:szCs w:val="22"/>
          <w:lang w:val="es-MX" w:eastAsia="en-US"/>
        </w:rPr>
        <w:t>00052/TRIJAEM/IP/2024</w:t>
      </w:r>
      <w:r w:rsidRPr="00B32870">
        <w:rPr>
          <w:rFonts w:ascii="Palatino Linotype" w:eastAsiaTheme="minorHAnsi" w:hAnsi="Palatino Linotype" w:cs="Arial"/>
          <w:szCs w:val="22"/>
          <w:lang w:val="es-MX" w:eastAsia="en-US"/>
        </w:rPr>
        <w:t>, mediante la cual solicitó lo siguiente:</w:t>
      </w:r>
    </w:p>
    <w:p w14:paraId="46326F72" w14:textId="77777777" w:rsidR="00CA4B8A" w:rsidRPr="00B32870" w:rsidRDefault="00CA4B8A" w:rsidP="00CA4B8A">
      <w:pPr>
        <w:spacing w:line="360" w:lineRule="auto"/>
        <w:jc w:val="both"/>
        <w:rPr>
          <w:rFonts w:ascii="Palatino Linotype" w:eastAsiaTheme="minorHAnsi" w:hAnsi="Palatino Linotype" w:cs="Arial"/>
          <w:szCs w:val="22"/>
          <w:lang w:val="es-MX" w:eastAsia="en-US"/>
        </w:rPr>
      </w:pPr>
    </w:p>
    <w:p w14:paraId="58D1202C" w14:textId="21287524" w:rsidR="004309A2" w:rsidRPr="00B32870" w:rsidRDefault="0029071C" w:rsidP="00CA4B8A">
      <w:pPr>
        <w:spacing w:line="360" w:lineRule="auto"/>
        <w:ind w:left="284" w:right="332"/>
        <w:jc w:val="both"/>
        <w:rPr>
          <w:rFonts w:ascii="Palatino Linotype" w:hAnsi="Palatino Linotype"/>
          <w:i/>
          <w:sz w:val="22"/>
          <w:szCs w:val="20"/>
          <w:lang w:val="es-ES_tradnl"/>
        </w:rPr>
      </w:pPr>
      <w:r w:rsidRPr="00B32870">
        <w:rPr>
          <w:rFonts w:ascii="Palatino Linotype" w:hAnsi="Palatino Linotype"/>
          <w:i/>
          <w:sz w:val="22"/>
          <w:szCs w:val="20"/>
          <w:lang w:val="es-MX"/>
        </w:rPr>
        <w:t>“</w:t>
      </w:r>
      <w:r w:rsidR="007A1C71" w:rsidRPr="00B32870">
        <w:rPr>
          <w:rFonts w:ascii="Palatino Linotype" w:hAnsi="Palatino Linotype"/>
          <w:i/>
          <w:sz w:val="22"/>
          <w:szCs w:val="20"/>
          <w:lang w:val="es-MX" w:eastAsia="es-MX"/>
        </w:rPr>
        <w:t>La convocatoria, los exámenes teórico y práctico, las actas en que consten los exámenes orales, así como todos los documentos relacionados con el Concurso de Oposición para ocupar las plazas de Secretario de Acuerdos, en los que resultaron seleccionados los servidores públicos JOAQUÍN GARCÍA DOMÍNGUEZ y TOMÁS GABRIEL ESQUIVEL GIL.</w:t>
      </w:r>
      <w:r w:rsidRPr="00B32870">
        <w:rPr>
          <w:rFonts w:ascii="Palatino Linotype" w:hAnsi="Palatino Linotype"/>
          <w:i/>
          <w:sz w:val="22"/>
          <w:szCs w:val="20"/>
          <w:lang w:val="es-MX"/>
        </w:rPr>
        <w:t>”</w:t>
      </w:r>
      <w:r w:rsidRPr="00B32870">
        <w:rPr>
          <w:rFonts w:ascii="Palatino Linotype" w:hAnsi="Palatino Linotype"/>
          <w:i/>
          <w:sz w:val="22"/>
          <w:szCs w:val="20"/>
          <w:lang w:val="es-ES_tradnl"/>
        </w:rPr>
        <w:t xml:space="preserve"> (Sic).</w:t>
      </w:r>
    </w:p>
    <w:p w14:paraId="00060113" w14:textId="77777777" w:rsidR="00154DCB" w:rsidRPr="00B32870" w:rsidRDefault="00154DCB" w:rsidP="00CC0B81">
      <w:pPr>
        <w:tabs>
          <w:tab w:val="left" w:pos="5647"/>
        </w:tabs>
        <w:spacing w:line="360" w:lineRule="auto"/>
        <w:ind w:right="850"/>
        <w:jc w:val="both"/>
        <w:rPr>
          <w:rFonts w:ascii="Palatino Linotype" w:hAnsi="Palatino Linotype"/>
          <w:b/>
          <w:lang w:val="es-ES_tradnl"/>
        </w:rPr>
      </w:pPr>
    </w:p>
    <w:p w14:paraId="17EA4C25" w14:textId="2F17E765" w:rsidR="00CA4B8A" w:rsidRPr="00B32870" w:rsidRDefault="0029071C" w:rsidP="007A1C71">
      <w:pPr>
        <w:tabs>
          <w:tab w:val="left" w:pos="5647"/>
        </w:tabs>
        <w:spacing w:line="360" w:lineRule="auto"/>
        <w:ind w:right="850"/>
        <w:jc w:val="both"/>
        <w:rPr>
          <w:rFonts w:ascii="Palatino Linotype" w:eastAsiaTheme="minorHAnsi" w:hAnsi="Palatino Linotype" w:cstheme="minorBidi"/>
          <w:color w:val="000000"/>
          <w:lang w:val="es-MX" w:eastAsia="en-US"/>
        </w:rPr>
      </w:pPr>
      <w:r w:rsidRPr="00B32870">
        <w:rPr>
          <w:rFonts w:ascii="Palatino Linotype" w:hAnsi="Palatino Linotype"/>
          <w:b/>
          <w:lang w:val="es-ES_tradnl"/>
        </w:rPr>
        <w:t>MODALIDAD DE ENTREGA:</w:t>
      </w:r>
      <w:r w:rsidRPr="00B32870">
        <w:rPr>
          <w:rFonts w:ascii="Palatino Linotype" w:hAnsi="Palatino Linotype"/>
          <w:lang w:val="es-ES_tradnl"/>
        </w:rPr>
        <w:t xml:space="preserve"> </w:t>
      </w:r>
      <w:r w:rsidRPr="00B32870">
        <w:rPr>
          <w:rFonts w:ascii="Palatino Linotype" w:eastAsiaTheme="minorHAnsi" w:hAnsi="Palatino Linotype" w:cstheme="minorBidi"/>
          <w:color w:val="000000"/>
          <w:lang w:val="es-MX" w:eastAsia="en-US"/>
        </w:rPr>
        <w:t xml:space="preserve">A través del </w:t>
      </w:r>
      <w:r w:rsidRPr="00B32870">
        <w:rPr>
          <w:rFonts w:ascii="Palatino Linotype" w:eastAsiaTheme="minorHAnsi" w:hAnsi="Palatino Linotype" w:cstheme="minorBidi"/>
          <w:b/>
          <w:color w:val="000000"/>
          <w:lang w:val="es-MX" w:eastAsia="en-US"/>
        </w:rPr>
        <w:t>SAIMEX</w:t>
      </w:r>
      <w:r w:rsidRPr="00B32870">
        <w:rPr>
          <w:rFonts w:ascii="Palatino Linotype" w:eastAsiaTheme="minorHAnsi" w:hAnsi="Palatino Linotype" w:cstheme="minorBidi"/>
          <w:color w:val="000000"/>
          <w:lang w:val="es-MX" w:eastAsia="en-US"/>
        </w:rPr>
        <w:t>.</w:t>
      </w:r>
    </w:p>
    <w:p w14:paraId="05841E30" w14:textId="3F56A536" w:rsidR="0029071C" w:rsidRPr="00B32870" w:rsidRDefault="00154DCB" w:rsidP="0029071C">
      <w:pPr>
        <w:spacing w:line="360" w:lineRule="auto"/>
        <w:jc w:val="both"/>
        <w:rPr>
          <w:rFonts w:ascii="Palatino Linotype" w:eastAsiaTheme="minorHAnsi" w:hAnsi="Palatino Linotype" w:cs="Arial"/>
          <w:b/>
          <w:sz w:val="28"/>
          <w:lang w:val="es-MX" w:eastAsia="en-US"/>
        </w:rPr>
      </w:pPr>
      <w:r w:rsidRPr="00B32870">
        <w:rPr>
          <w:rFonts w:ascii="Palatino Linotype" w:eastAsiaTheme="minorHAnsi" w:hAnsi="Palatino Linotype" w:cs="Arial"/>
          <w:b/>
          <w:sz w:val="28"/>
          <w:lang w:val="es-MX" w:eastAsia="en-US"/>
        </w:rPr>
        <w:lastRenderedPageBreak/>
        <w:t>SEGUND</w:t>
      </w:r>
      <w:r w:rsidR="0029071C" w:rsidRPr="00B32870">
        <w:rPr>
          <w:rFonts w:ascii="Palatino Linotype" w:eastAsiaTheme="minorHAnsi" w:hAnsi="Palatino Linotype" w:cs="Arial"/>
          <w:b/>
          <w:sz w:val="28"/>
          <w:lang w:val="es-MX" w:eastAsia="en-US"/>
        </w:rPr>
        <w:t xml:space="preserve">O. De la respuesta del Sujeto Obligado. </w:t>
      </w:r>
    </w:p>
    <w:p w14:paraId="3886B9AE" w14:textId="414B0A2F" w:rsidR="0029071C" w:rsidRPr="00B32870" w:rsidRDefault="0029071C" w:rsidP="0029071C">
      <w:pPr>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 xml:space="preserve">De las constancias que obran en el sistema SAIMEX, se advierte que en fecha </w:t>
      </w:r>
      <w:r w:rsidR="007A1C71" w:rsidRPr="00B32870">
        <w:rPr>
          <w:rFonts w:ascii="Palatino Linotype" w:eastAsiaTheme="minorHAnsi" w:hAnsi="Palatino Linotype" w:cs="Arial"/>
          <w:lang w:val="es-MX" w:eastAsia="en-US"/>
        </w:rPr>
        <w:t xml:space="preserve">veintinueve de febrero </w:t>
      </w:r>
      <w:r w:rsidR="00DF0080" w:rsidRPr="00B32870">
        <w:rPr>
          <w:rFonts w:ascii="Palatino Linotype" w:eastAsiaTheme="minorHAnsi" w:hAnsi="Palatino Linotype" w:cs="Arial"/>
          <w:lang w:val="es-MX" w:eastAsia="en-US"/>
        </w:rPr>
        <w:t>de dos mil veinti</w:t>
      </w:r>
      <w:r w:rsidR="008A5263" w:rsidRPr="00B32870">
        <w:rPr>
          <w:rFonts w:ascii="Palatino Linotype" w:eastAsiaTheme="minorHAnsi" w:hAnsi="Palatino Linotype" w:cs="Arial"/>
          <w:lang w:val="es-MX" w:eastAsia="en-US"/>
        </w:rPr>
        <w:t>cuatro</w:t>
      </w:r>
      <w:r w:rsidRPr="00B32870">
        <w:rPr>
          <w:rFonts w:ascii="Palatino Linotype" w:eastAsiaTheme="minorHAnsi" w:hAnsi="Palatino Linotype" w:cs="Arial"/>
          <w:lang w:val="es-MX" w:eastAsia="en-US"/>
        </w:rPr>
        <w:t xml:space="preserve">, </w:t>
      </w:r>
      <w:r w:rsidRPr="00B32870">
        <w:rPr>
          <w:rFonts w:ascii="Palatino Linotype" w:eastAsiaTheme="minorHAnsi" w:hAnsi="Palatino Linotype" w:cs="Arial"/>
          <w:b/>
          <w:lang w:val="es-MX" w:eastAsia="en-US"/>
        </w:rPr>
        <w:t>El Sujeto Obligado</w:t>
      </w:r>
      <w:r w:rsidRPr="00B32870">
        <w:rPr>
          <w:rFonts w:ascii="Palatino Linotype" w:eastAsiaTheme="minorHAnsi" w:hAnsi="Palatino Linotype" w:cs="Arial"/>
          <w:lang w:val="es-MX" w:eastAsia="en-US"/>
        </w:rPr>
        <w:t xml:space="preserve"> emitió la respuesta en los siguientes términos:</w:t>
      </w:r>
    </w:p>
    <w:p w14:paraId="238E226D" w14:textId="77777777" w:rsidR="0029071C" w:rsidRPr="00B32870" w:rsidRDefault="0029071C" w:rsidP="0029071C">
      <w:pPr>
        <w:rPr>
          <w:lang w:val="es-MX"/>
        </w:rPr>
      </w:pPr>
    </w:p>
    <w:p w14:paraId="0E52FFCD" w14:textId="77777777" w:rsidR="007A1C71" w:rsidRPr="00B32870" w:rsidRDefault="0029071C" w:rsidP="007A1C71">
      <w:pPr>
        <w:spacing w:line="276" w:lineRule="auto"/>
        <w:ind w:left="567" w:right="567"/>
        <w:jc w:val="both"/>
        <w:rPr>
          <w:rFonts w:ascii="Palatino Linotype" w:hAnsi="Palatino Linotype"/>
          <w:i/>
          <w:sz w:val="22"/>
          <w:szCs w:val="22"/>
          <w:lang w:val="es-MX" w:eastAsia="es-MX"/>
        </w:rPr>
      </w:pPr>
      <w:r w:rsidRPr="00B32870">
        <w:rPr>
          <w:rFonts w:ascii="Palatino Linotype" w:hAnsi="Palatino Linotype"/>
          <w:i/>
          <w:sz w:val="22"/>
          <w:szCs w:val="22"/>
          <w:lang w:val="es-MX" w:eastAsia="es-MX"/>
        </w:rPr>
        <w:t>“</w:t>
      </w:r>
      <w:r w:rsidR="007A1C71" w:rsidRPr="00B32870">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4C47651" w14:textId="77777777" w:rsidR="007A1C71" w:rsidRPr="00B32870" w:rsidRDefault="007A1C71" w:rsidP="007A1C71">
      <w:pPr>
        <w:spacing w:line="276" w:lineRule="auto"/>
        <w:ind w:left="567" w:right="567"/>
        <w:jc w:val="both"/>
        <w:rPr>
          <w:rFonts w:ascii="Palatino Linotype" w:hAnsi="Palatino Linotype"/>
          <w:i/>
          <w:sz w:val="22"/>
          <w:szCs w:val="22"/>
          <w:lang w:val="es-MX" w:eastAsia="es-MX"/>
        </w:rPr>
      </w:pPr>
    </w:p>
    <w:p w14:paraId="212C2295" w14:textId="77777777" w:rsidR="007A1C71" w:rsidRPr="00B32870" w:rsidRDefault="007A1C71" w:rsidP="007A1C71">
      <w:pPr>
        <w:spacing w:line="276" w:lineRule="auto"/>
        <w:ind w:left="567" w:right="567"/>
        <w:jc w:val="both"/>
        <w:rPr>
          <w:rFonts w:ascii="Palatino Linotype" w:hAnsi="Palatino Linotype"/>
          <w:i/>
          <w:sz w:val="22"/>
          <w:szCs w:val="22"/>
          <w:lang w:val="es-MX" w:eastAsia="es-MX"/>
        </w:rPr>
      </w:pPr>
      <w:r w:rsidRPr="00B32870">
        <w:rPr>
          <w:rFonts w:ascii="Palatino Linotype" w:hAnsi="Palatino Linotype"/>
          <w:i/>
          <w:sz w:val="22"/>
          <w:szCs w:val="22"/>
          <w:lang w:val="es-MX" w:eastAsia="es-MX"/>
        </w:rPr>
        <w:t>Se notifica respuesta mediante archivos adjuntos</w:t>
      </w:r>
    </w:p>
    <w:p w14:paraId="4FFBC815" w14:textId="77777777" w:rsidR="007A1C71" w:rsidRPr="00B32870" w:rsidRDefault="007A1C71" w:rsidP="007A1C71">
      <w:pPr>
        <w:spacing w:line="276" w:lineRule="auto"/>
        <w:ind w:left="567" w:right="567"/>
        <w:jc w:val="both"/>
        <w:rPr>
          <w:rFonts w:ascii="Palatino Linotype" w:hAnsi="Palatino Linotype"/>
          <w:i/>
          <w:sz w:val="22"/>
          <w:szCs w:val="22"/>
          <w:lang w:val="es-MX" w:eastAsia="es-MX"/>
        </w:rPr>
      </w:pPr>
    </w:p>
    <w:p w14:paraId="35377011" w14:textId="77777777" w:rsidR="007A1C71" w:rsidRPr="00B32870" w:rsidRDefault="007A1C71" w:rsidP="007A1C71">
      <w:pPr>
        <w:spacing w:line="276" w:lineRule="auto"/>
        <w:ind w:left="567" w:right="567"/>
        <w:jc w:val="both"/>
        <w:rPr>
          <w:rFonts w:ascii="Palatino Linotype" w:hAnsi="Palatino Linotype"/>
          <w:i/>
          <w:sz w:val="22"/>
          <w:szCs w:val="22"/>
          <w:lang w:val="es-MX" w:eastAsia="es-MX"/>
        </w:rPr>
      </w:pPr>
      <w:r w:rsidRPr="00B32870">
        <w:rPr>
          <w:rFonts w:ascii="Palatino Linotype" w:hAnsi="Palatino Linotype"/>
          <w:i/>
          <w:sz w:val="22"/>
          <w:szCs w:val="22"/>
          <w:lang w:val="es-MX" w:eastAsia="es-MX"/>
        </w:rPr>
        <w:t>ATENTAMENTE</w:t>
      </w:r>
    </w:p>
    <w:p w14:paraId="02CE162F" w14:textId="2AD31006" w:rsidR="0029071C" w:rsidRPr="00B32870" w:rsidRDefault="007A1C71" w:rsidP="007A1C71">
      <w:pPr>
        <w:spacing w:line="276" w:lineRule="auto"/>
        <w:ind w:left="567" w:right="567"/>
        <w:jc w:val="both"/>
        <w:rPr>
          <w:rFonts w:ascii="Palatino Linotype" w:hAnsi="Palatino Linotype"/>
          <w:i/>
          <w:sz w:val="22"/>
          <w:szCs w:val="22"/>
          <w:lang w:val="es-MX" w:eastAsia="es-MX"/>
        </w:rPr>
      </w:pPr>
      <w:r w:rsidRPr="00B32870">
        <w:rPr>
          <w:rFonts w:ascii="Palatino Linotype" w:hAnsi="Palatino Linotype"/>
          <w:i/>
          <w:sz w:val="22"/>
          <w:szCs w:val="22"/>
          <w:lang w:val="es-MX" w:eastAsia="es-MX"/>
        </w:rPr>
        <w:t>LIC. LESLIE ADRIANA SERRANO FLORES</w:t>
      </w:r>
      <w:r w:rsidR="00E74701" w:rsidRPr="00B32870">
        <w:rPr>
          <w:rFonts w:ascii="Palatino Linotype" w:hAnsi="Palatino Linotype"/>
          <w:i/>
          <w:sz w:val="22"/>
          <w:szCs w:val="22"/>
          <w:lang w:val="es-MX" w:eastAsia="es-MX"/>
        </w:rPr>
        <w:t>” (Sic).</w:t>
      </w:r>
    </w:p>
    <w:p w14:paraId="3735AC4B" w14:textId="77777777" w:rsidR="00DC1583" w:rsidRPr="00B32870" w:rsidRDefault="00DC1583" w:rsidP="00DC1583">
      <w:pPr>
        <w:ind w:right="567"/>
        <w:jc w:val="both"/>
        <w:rPr>
          <w:rFonts w:ascii="Palatino Linotype" w:hAnsi="Palatino Linotype"/>
          <w:i/>
          <w:sz w:val="14"/>
          <w:szCs w:val="22"/>
          <w:lang w:val="es-MX" w:eastAsia="es-MX"/>
        </w:rPr>
      </w:pPr>
    </w:p>
    <w:p w14:paraId="211F7AF6" w14:textId="77777777" w:rsidR="00B250D7" w:rsidRPr="00B32870" w:rsidRDefault="00B250D7" w:rsidP="00B250D7">
      <w:pPr>
        <w:pStyle w:val="Sinespaciado"/>
        <w:rPr>
          <w:lang w:eastAsia="es-MX"/>
        </w:rPr>
      </w:pPr>
    </w:p>
    <w:p w14:paraId="4FBD054F" w14:textId="54A37012" w:rsidR="004B2314" w:rsidRPr="00B32870" w:rsidRDefault="00CF1DF5" w:rsidP="004309A2">
      <w:pPr>
        <w:spacing w:line="360" w:lineRule="auto"/>
        <w:jc w:val="both"/>
        <w:rPr>
          <w:rFonts w:ascii="Palatino Linotype" w:hAnsi="Palatino Linotype"/>
          <w:i/>
          <w:sz w:val="22"/>
          <w:szCs w:val="22"/>
          <w:lang w:val="es-MX" w:eastAsia="es-MX"/>
        </w:rPr>
      </w:pPr>
      <w:r w:rsidRPr="00B32870">
        <w:rPr>
          <w:rFonts w:ascii="Palatino Linotype" w:eastAsiaTheme="minorHAnsi" w:hAnsi="Palatino Linotype" w:cs="Arial"/>
          <w:lang w:val="es-MX" w:eastAsia="en-US"/>
        </w:rPr>
        <w:t xml:space="preserve">El </w:t>
      </w:r>
      <w:r w:rsidRPr="00B32870">
        <w:rPr>
          <w:rFonts w:ascii="Palatino Linotype" w:eastAsiaTheme="minorHAnsi" w:hAnsi="Palatino Linotype" w:cs="Arial"/>
          <w:b/>
          <w:lang w:val="es-MX" w:eastAsia="en-US"/>
        </w:rPr>
        <w:t>Sujeto Obligado</w:t>
      </w:r>
      <w:r w:rsidRPr="00B32870">
        <w:rPr>
          <w:rFonts w:ascii="Palatino Linotype" w:eastAsiaTheme="minorHAnsi" w:hAnsi="Palatino Linotype" w:cs="Arial"/>
          <w:lang w:val="es-MX" w:eastAsia="en-US"/>
        </w:rPr>
        <w:t xml:space="preserve"> adjuntó</w:t>
      </w:r>
      <w:r w:rsidR="005F1F89" w:rsidRPr="00B32870">
        <w:rPr>
          <w:rFonts w:ascii="Palatino Linotype" w:eastAsiaTheme="minorHAnsi" w:hAnsi="Palatino Linotype" w:cs="Arial"/>
          <w:lang w:val="es-MX" w:eastAsia="en-US"/>
        </w:rPr>
        <w:t xml:space="preserve"> a su respuesta</w:t>
      </w:r>
      <w:r w:rsidR="00DC1583" w:rsidRPr="00B32870">
        <w:rPr>
          <w:rFonts w:ascii="Palatino Linotype" w:eastAsiaTheme="minorHAnsi" w:hAnsi="Palatino Linotype" w:cs="Arial"/>
          <w:lang w:val="es-MX" w:eastAsia="en-US"/>
        </w:rPr>
        <w:t xml:space="preserve">, </w:t>
      </w:r>
      <w:r w:rsidR="008A5263" w:rsidRPr="00B32870">
        <w:rPr>
          <w:rFonts w:ascii="Palatino Linotype" w:eastAsiaTheme="minorHAnsi" w:hAnsi="Palatino Linotype" w:cs="Arial"/>
          <w:lang w:val="es-MX" w:eastAsia="en-US"/>
        </w:rPr>
        <w:t>los</w:t>
      </w:r>
      <w:r w:rsidR="001D2DE0" w:rsidRPr="00B32870">
        <w:rPr>
          <w:rFonts w:ascii="Palatino Linotype" w:eastAsiaTheme="minorHAnsi" w:hAnsi="Palatino Linotype" w:cs="Arial"/>
          <w:lang w:val="es-MX" w:eastAsia="en-US"/>
        </w:rPr>
        <w:t xml:space="preserve"> archivo</w:t>
      </w:r>
      <w:r w:rsidR="008A5263" w:rsidRPr="00B32870">
        <w:rPr>
          <w:rFonts w:ascii="Palatino Linotype" w:eastAsiaTheme="minorHAnsi" w:hAnsi="Palatino Linotype" w:cs="Arial"/>
          <w:lang w:val="es-MX" w:eastAsia="en-US"/>
        </w:rPr>
        <w:t>s</w:t>
      </w:r>
      <w:r w:rsidR="001D2DE0" w:rsidRPr="00B32870">
        <w:rPr>
          <w:rFonts w:ascii="Palatino Linotype" w:eastAsiaTheme="minorHAnsi" w:hAnsi="Palatino Linotype" w:cs="Arial"/>
          <w:lang w:val="es-MX" w:eastAsia="en-US"/>
        </w:rPr>
        <w:t xml:space="preserve"> electrónico</w:t>
      </w:r>
      <w:r w:rsidR="008A5263" w:rsidRPr="00B32870">
        <w:rPr>
          <w:rFonts w:ascii="Palatino Linotype" w:eastAsiaTheme="minorHAnsi" w:hAnsi="Palatino Linotype" w:cs="Arial"/>
          <w:lang w:val="es-MX" w:eastAsia="en-US"/>
        </w:rPr>
        <w:t>s</w:t>
      </w:r>
      <w:r w:rsidR="001D2DE0" w:rsidRPr="00B32870">
        <w:rPr>
          <w:rFonts w:ascii="Palatino Linotype" w:eastAsiaTheme="minorHAnsi" w:hAnsi="Palatino Linotype" w:cs="Arial"/>
          <w:lang w:val="es-MX" w:eastAsia="en-US"/>
        </w:rPr>
        <w:t xml:space="preserve"> denominado</w:t>
      </w:r>
      <w:r w:rsidR="008A5263" w:rsidRPr="00B32870">
        <w:rPr>
          <w:rFonts w:ascii="Palatino Linotype" w:eastAsiaTheme="minorHAnsi" w:hAnsi="Palatino Linotype" w:cs="Arial"/>
          <w:lang w:val="es-MX" w:eastAsia="en-US"/>
        </w:rPr>
        <w:t>s</w:t>
      </w:r>
      <w:r w:rsidR="005803C9" w:rsidRPr="00B32870">
        <w:rPr>
          <w:rFonts w:ascii="Palatino Linotype" w:eastAsiaTheme="minorHAnsi" w:hAnsi="Palatino Linotype" w:cs="Arial"/>
          <w:lang w:val="es-MX" w:eastAsia="en-US"/>
        </w:rPr>
        <w:t xml:space="preserve"> </w:t>
      </w:r>
      <w:r w:rsidR="00184176" w:rsidRPr="00B32870">
        <w:rPr>
          <w:rFonts w:ascii="Palatino Linotype" w:eastAsiaTheme="minorHAnsi" w:hAnsi="Palatino Linotype" w:cs="Arial"/>
          <w:i/>
          <w:lang w:val="es-MX" w:eastAsia="en-US"/>
        </w:rPr>
        <w:t>“</w:t>
      </w:r>
      <w:r w:rsidR="007A1C71" w:rsidRPr="00B32870">
        <w:rPr>
          <w:rFonts w:ascii="Palatino Linotype" w:eastAsiaTheme="minorHAnsi" w:hAnsi="Palatino Linotype" w:cs="Arial"/>
          <w:i/>
          <w:lang w:val="es-MX" w:eastAsia="en-US"/>
        </w:rPr>
        <w:t>05200375720240228174500.pdf</w:t>
      </w:r>
      <w:r w:rsidR="006B7440" w:rsidRPr="00B32870">
        <w:rPr>
          <w:rFonts w:ascii="Palatino Linotype" w:eastAsiaTheme="minorHAnsi" w:hAnsi="Palatino Linotype" w:cs="Arial"/>
          <w:i/>
          <w:lang w:val="es-MX" w:eastAsia="en-US"/>
        </w:rPr>
        <w:t>”</w:t>
      </w:r>
      <w:r w:rsidR="00CA4B8A" w:rsidRPr="00B32870">
        <w:rPr>
          <w:rFonts w:ascii="Palatino Linotype" w:eastAsiaTheme="minorHAnsi" w:hAnsi="Palatino Linotype" w:cs="Arial"/>
          <w:i/>
          <w:lang w:val="es-MX" w:eastAsia="en-US"/>
        </w:rPr>
        <w:t xml:space="preserve"> </w:t>
      </w:r>
      <w:r w:rsidR="008A5263" w:rsidRPr="00B32870">
        <w:rPr>
          <w:rFonts w:ascii="Palatino Linotype" w:eastAsiaTheme="minorHAnsi" w:hAnsi="Palatino Linotype" w:cs="Arial"/>
          <w:iCs/>
          <w:lang w:val="es-MX" w:eastAsia="en-US"/>
        </w:rPr>
        <w:t>y</w:t>
      </w:r>
      <w:r w:rsidR="008A5263" w:rsidRPr="00B32870">
        <w:rPr>
          <w:rFonts w:ascii="Palatino Linotype" w:eastAsiaTheme="minorHAnsi" w:hAnsi="Palatino Linotype" w:cs="Arial"/>
          <w:i/>
          <w:lang w:val="es-MX" w:eastAsia="en-US"/>
        </w:rPr>
        <w:t xml:space="preserve"> “</w:t>
      </w:r>
      <w:r w:rsidR="007A1C71" w:rsidRPr="00B32870">
        <w:rPr>
          <w:rFonts w:ascii="Palatino Linotype" w:eastAsiaTheme="minorHAnsi" w:hAnsi="Palatino Linotype" w:cs="Arial"/>
          <w:i/>
          <w:lang w:val="es-MX" w:eastAsia="en-US"/>
        </w:rPr>
        <w:t>ACUERDO DE RESPUESTA SOLICITUD DE INFORMACIÓN 00052.pdf</w:t>
      </w:r>
      <w:r w:rsidR="008A5263" w:rsidRPr="00B32870">
        <w:rPr>
          <w:rFonts w:ascii="Palatino Linotype" w:eastAsiaTheme="minorHAnsi" w:hAnsi="Palatino Linotype" w:cs="Arial"/>
          <w:i/>
          <w:lang w:val="es-MX" w:eastAsia="en-US"/>
        </w:rPr>
        <w:t>”</w:t>
      </w:r>
      <w:r w:rsidR="00DC1583" w:rsidRPr="00B32870">
        <w:rPr>
          <w:rFonts w:ascii="Palatino Linotype" w:eastAsiaTheme="minorHAnsi" w:hAnsi="Palatino Linotype" w:cs="Arial"/>
          <w:i/>
          <w:lang w:val="es-MX" w:eastAsia="en-US"/>
        </w:rPr>
        <w:t>;</w:t>
      </w:r>
      <w:r w:rsidR="00DC1583" w:rsidRPr="00B32870">
        <w:rPr>
          <w:rFonts w:ascii="Palatino Linotype" w:eastAsiaTheme="minorHAnsi" w:hAnsi="Palatino Linotype" w:cs="Arial"/>
          <w:lang w:val="es-MX" w:eastAsia="en-US"/>
        </w:rPr>
        <w:t xml:space="preserve"> cuyo contenido no se inserta por ser del conocim</w:t>
      </w:r>
      <w:r w:rsidR="001D2DE0" w:rsidRPr="00B32870">
        <w:rPr>
          <w:rFonts w:ascii="Palatino Linotype" w:eastAsiaTheme="minorHAnsi" w:hAnsi="Palatino Linotype" w:cs="Arial"/>
          <w:lang w:val="es-MX" w:eastAsia="en-US"/>
        </w:rPr>
        <w:t>iento de las partes, sin embargo, será</w:t>
      </w:r>
      <w:r w:rsidR="008A5263" w:rsidRPr="00B32870">
        <w:rPr>
          <w:rFonts w:ascii="Palatino Linotype" w:eastAsiaTheme="minorHAnsi" w:hAnsi="Palatino Linotype" w:cs="Arial"/>
          <w:lang w:val="es-MX" w:eastAsia="en-US"/>
        </w:rPr>
        <w:t>n</w:t>
      </w:r>
      <w:r w:rsidR="00DC1583" w:rsidRPr="00B32870">
        <w:rPr>
          <w:rFonts w:ascii="Palatino Linotype" w:eastAsiaTheme="minorHAnsi" w:hAnsi="Palatino Linotype" w:cs="Arial"/>
          <w:lang w:val="es-MX" w:eastAsia="en-US"/>
        </w:rPr>
        <w:t xml:space="preserve"> motivo de estudio en el Considerado respectivo. </w:t>
      </w:r>
    </w:p>
    <w:p w14:paraId="21818EA7" w14:textId="77777777" w:rsidR="004309A2" w:rsidRPr="00B32870" w:rsidRDefault="004309A2" w:rsidP="004309A2">
      <w:pPr>
        <w:spacing w:line="360" w:lineRule="auto"/>
        <w:jc w:val="both"/>
        <w:rPr>
          <w:rFonts w:ascii="Palatino Linotype" w:hAnsi="Palatino Linotype"/>
          <w:szCs w:val="22"/>
          <w:lang w:val="es-MX" w:eastAsia="es-MX"/>
        </w:rPr>
      </w:pPr>
    </w:p>
    <w:p w14:paraId="024A662D" w14:textId="0B0AE59C" w:rsidR="0029071C" w:rsidRPr="00B32870" w:rsidRDefault="00154DCB" w:rsidP="0029071C">
      <w:pPr>
        <w:spacing w:line="360" w:lineRule="auto"/>
        <w:jc w:val="both"/>
        <w:rPr>
          <w:rFonts w:ascii="Palatino Linotype" w:eastAsiaTheme="minorHAnsi" w:hAnsi="Palatino Linotype" w:cs="Arial"/>
          <w:b/>
          <w:sz w:val="28"/>
          <w:lang w:val="es-MX" w:eastAsia="en-US"/>
        </w:rPr>
      </w:pPr>
      <w:r w:rsidRPr="00B32870">
        <w:rPr>
          <w:rFonts w:ascii="Palatino Linotype" w:eastAsiaTheme="minorHAnsi" w:hAnsi="Palatino Linotype" w:cs="Arial"/>
          <w:b/>
          <w:sz w:val="28"/>
          <w:lang w:val="es-MX" w:eastAsia="en-US"/>
        </w:rPr>
        <w:t>TERCER</w:t>
      </w:r>
      <w:r w:rsidR="0029071C" w:rsidRPr="00B32870">
        <w:rPr>
          <w:rFonts w:ascii="Palatino Linotype" w:eastAsiaTheme="minorHAnsi" w:hAnsi="Palatino Linotype" w:cs="Arial"/>
          <w:b/>
          <w:sz w:val="28"/>
          <w:lang w:val="es-MX" w:eastAsia="en-US"/>
        </w:rPr>
        <w:t>O. Del recurso de revisión.</w:t>
      </w:r>
    </w:p>
    <w:p w14:paraId="14508964" w14:textId="38EAAB6E" w:rsidR="00CA4B8A" w:rsidRPr="00B32870" w:rsidRDefault="0029071C" w:rsidP="00CC0B81">
      <w:pPr>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 xml:space="preserve">Inconforme con la respuesta por parte del </w:t>
      </w:r>
      <w:r w:rsidRPr="00B32870">
        <w:rPr>
          <w:rFonts w:ascii="Palatino Linotype" w:eastAsiaTheme="minorHAnsi" w:hAnsi="Palatino Linotype" w:cs="Arial"/>
          <w:b/>
          <w:lang w:val="es-MX" w:eastAsia="en-US"/>
        </w:rPr>
        <w:t>Sujeto Obligado</w:t>
      </w:r>
      <w:r w:rsidRPr="00B32870">
        <w:rPr>
          <w:rFonts w:ascii="Palatino Linotype" w:eastAsiaTheme="minorHAnsi" w:hAnsi="Palatino Linotype" w:cs="Arial"/>
          <w:lang w:val="es-MX" w:eastAsia="en-US"/>
        </w:rPr>
        <w:t xml:space="preserve">, </w:t>
      </w:r>
      <w:r w:rsidR="00DF0080" w:rsidRPr="00B32870">
        <w:rPr>
          <w:rFonts w:ascii="Palatino Linotype" w:eastAsiaTheme="minorHAnsi" w:hAnsi="Palatino Linotype" w:cs="Arial"/>
          <w:lang w:val="es-MX" w:eastAsia="en-US"/>
        </w:rPr>
        <w:t>el</w:t>
      </w:r>
      <w:r w:rsidRPr="00B32870">
        <w:rPr>
          <w:rFonts w:ascii="Palatino Linotype" w:eastAsiaTheme="minorHAnsi" w:hAnsi="Palatino Linotype" w:cs="Arial"/>
          <w:lang w:val="es-MX" w:eastAsia="en-US"/>
        </w:rPr>
        <w:t xml:space="preserve"> ahora </w:t>
      </w:r>
      <w:r w:rsidRPr="00B32870">
        <w:rPr>
          <w:rFonts w:ascii="Palatino Linotype" w:eastAsiaTheme="minorHAnsi" w:hAnsi="Palatino Linotype" w:cs="Arial"/>
          <w:b/>
          <w:lang w:val="es-MX" w:eastAsia="en-US"/>
        </w:rPr>
        <w:t>Recurrente</w:t>
      </w:r>
      <w:r w:rsidRPr="00B32870">
        <w:rPr>
          <w:rFonts w:ascii="Palatino Linotype" w:eastAsiaTheme="minorHAnsi" w:hAnsi="Palatino Linotype" w:cs="Arial"/>
          <w:lang w:val="es-MX" w:eastAsia="en-US"/>
        </w:rPr>
        <w:t xml:space="preserve"> interpuso el presente recurso de revisión en fecha </w:t>
      </w:r>
      <w:r w:rsidR="007A1C71" w:rsidRPr="00B32870">
        <w:rPr>
          <w:rFonts w:ascii="Palatino Linotype" w:eastAsiaTheme="minorHAnsi" w:hAnsi="Palatino Linotype" w:cs="Arial"/>
          <w:lang w:val="es-MX" w:eastAsia="en-US"/>
        </w:rPr>
        <w:t>siete de marzo</w:t>
      </w:r>
      <w:r w:rsidR="00DF0080" w:rsidRPr="00B32870">
        <w:rPr>
          <w:rFonts w:ascii="Palatino Linotype" w:eastAsiaTheme="minorHAnsi" w:hAnsi="Palatino Linotype" w:cs="Arial"/>
          <w:lang w:val="es-MX" w:eastAsia="en-US"/>
        </w:rPr>
        <w:t xml:space="preserve"> de dos mil veinti</w:t>
      </w:r>
      <w:r w:rsidR="008A5263" w:rsidRPr="00B32870">
        <w:rPr>
          <w:rFonts w:ascii="Palatino Linotype" w:eastAsiaTheme="minorHAnsi" w:hAnsi="Palatino Linotype" w:cs="Arial"/>
          <w:lang w:val="es-MX" w:eastAsia="en-US"/>
        </w:rPr>
        <w:t>cuatro</w:t>
      </w:r>
      <w:r w:rsidRPr="00B32870">
        <w:rPr>
          <w:rFonts w:ascii="Palatino Linotype" w:eastAsiaTheme="minorHAnsi" w:hAnsi="Palatino Linotype" w:cs="Arial"/>
          <w:lang w:val="es-MX" w:eastAsia="en-US"/>
        </w:rPr>
        <w:t>, el cual fue registrado</w:t>
      </w:r>
      <w:r w:rsidRPr="00B32870">
        <w:rPr>
          <w:rFonts w:ascii="Palatino Linotype" w:eastAsiaTheme="minorHAnsi" w:hAnsi="Palatino Linotype" w:cs="Arial"/>
          <w:b/>
          <w:lang w:val="es-MX" w:eastAsia="en-US"/>
        </w:rPr>
        <w:t xml:space="preserve"> </w:t>
      </w:r>
      <w:r w:rsidRPr="00B32870">
        <w:rPr>
          <w:rFonts w:ascii="Palatino Linotype" w:eastAsiaTheme="minorHAnsi" w:hAnsi="Palatino Linotype" w:cs="Arial"/>
          <w:lang w:val="es-MX" w:eastAsia="en-US"/>
        </w:rPr>
        <w:t xml:space="preserve">en el sistema electrónico con el expediente número </w:t>
      </w:r>
      <w:r w:rsidR="00DF0080" w:rsidRPr="00B32870">
        <w:rPr>
          <w:rFonts w:ascii="Palatino Linotype" w:eastAsiaTheme="minorHAnsi" w:hAnsi="Palatino Linotype" w:cs="Arial"/>
          <w:b/>
          <w:bCs/>
          <w:lang w:val="es-MX" w:eastAsia="es-MX"/>
        </w:rPr>
        <w:t>0</w:t>
      </w:r>
      <w:r w:rsidR="007A1C71" w:rsidRPr="00B32870">
        <w:rPr>
          <w:rFonts w:ascii="Palatino Linotype" w:eastAsiaTheme="minorHAnsi" w:hAnsi="Palatino Linotype" w:cs="Arial"/>
          <w:b/>
          <w:bCs/>
          <w:lang w:val="es-MX" w:eastAsia="es-MX"/>
        </w:rPr>
        <w:t>128</w:t>
      </w:r>
      <w:r w:rsidR="00CA4B8A" w:rsidRPr="00B32870">
        <w:rPr>
          <w:rFonts w:ascii="Palatino Linotype" w:eastAsiaTheme="minorHAnsi" w:hAnsi="Palatino Linotype" w:cs="Arial"/>
          <w:b/>
          <w:bCs/>
          <w:lang w:val="es-MX" w:eastAsia="es-MX"/>
        </w:rPr>
        <w:t>5</w:t>
      </w:r>
      <w:r w:rsidR="00B250D7" w:rsidRPr="00B32870">
        <w:rPr>
          <w:rFonts w:ascii="Palatino Linotype" w:eastAsiaTheme="minorHAnsi" w:hAnsi="Palatino Linotype" w:cs="Arial"/>
          <w:b/>
          <w:bCs/>
          <w:lang w:val="es-MX" w:eastAsia="es-MX"/>
        </w:rPr>
        <w:t>/INFOEM/IP/RR/202</w:t>
      </w:r>
      <w:r w:rsidR="008A5263" w:rsidRPr="00B32870">
        <w:rPr>
          <w:rFonts w:ascii="Palatino Linotype" w:eastAsiaTheme="minorHAnsi" w:hAnsi="Palatino Linotype" w:cs="Arial"/>
          <w:b/>
          <w:bCs/>
          <w:lang w:val="es-MX" w:eastAsia="es-MX"/>
        </w:rPr>
        <w:t>4</w:t>
      </w:r>
      <w:r w:rsidRPr="00B32870">
        <w:rPr>
          <w:rFonts w:ascii="Palatino Linotype" w:eastAsiaTheme="minorHAnsi" w:hAnsi="Palatino Linotype" w:cs="Arial"/>
          <w:lang w:val="es-MX" w:eastAsia="en-US"/>
        </w:rPr>
        <w:t>, en el cual aduce, las siguientes manifestaciones:</w:t>
      </w:r>
    </w:p>
    <w:p w14:paraId="33188C08" w14:textId="77777777" w:rsidR="00CA4B8A" w:rsidRPr="00B32870" w:rsidRDefault="00CA4B8A" w:rsidP="00CC0B81">
      <w:pPr>
        <w:spacing w:line="360" w:lineRule="auto"/>
        <w:jc w:val="both"/>
        <w:rPr>
          <w:rFonts w:ascii="Palatino Linotype" w:eastAsiaTheme="minorHAnsi" w:hAnsi="Palatino Linotype" w:cs="Arial"/>
          <w:lang w:val="es-MX" w:eastAsia="en-US"/>
        </w:rPr>
      </w:pPr>
    </w:p>
    <w:p w14:paraId="0460E6F1" w14:textId="46555C06" w:rsidR="00CC0B81" w:rsidRPr="00B32870" w:rsidRDefault="0029071C" w:rsidP="007A1C71">
      <w:pPr>
        <w:numPr>
          <w:ilvl w:val="0"/>
          <w:numId w:val="1"/>
        </w:numPr>
        <w:spacing w:line="259" w:lineRule="auto"/>
        <w:jc w:val="both"/>
        <w:rPr>
          <w:rFonts w:ascii="Palatino Linotype" w:hAnsi="Palatino Linotype" w:cs="Arial"/>
          <w:b/>
          <w:sz w:val="26"/>
          <w:szCs w:val="26"/>
        </w:rPr>
      </w:pPr>
      <w:r w:rsidRPr="00B32870">
        <w:rPr>
          <w:rFonts w:ascii="Palatino Linotype" w:hAnsi="Palatino Linotype" w:cs="Arial"/>
          <w:b/>
          <w:sz w:val="26"/>
          <w:szCs w:val="26"/>
        </w:rPr>
        <w:t>Acto Impugnado:</w:t>
      </w:r>
      <w:r w:rsidR="004A26CF" w:rsidRPr="00B32870">
        <w:rPr>
          <w:rFonts w:ascii="Palatino Linotype" w:hAnsi="Palatino Linotype" w:cs="Arial"/>
          <w:b/>
          <w:sz w:val="26"/>
          <w:szCs w:val="26"/>
        </w:rPr>
        <w:t xml:space="preserve"> </w:t>
      </w:r>
      <w:r w:rsidRPr="00B32870">
        <w:rPr>
          <w:rFonts w:ascii="Palatino Linotype" w:eastAsiaTheme="minorHAnsi" w:hAnsi="Palatino Linotype" w:cstheme="minorBidi"/>
          <w:i/>
          <w:color w:val="000000"/>
          <w:sz w:val="22"/>
          <w:szCs w:val="22"/>
          <w:lang w:val="es-MX" w:eastAsia="en-US"/>
        </w:rPr>
        <w:t>“</w:t>
      </w:r>
      <w:r w:rsidR="007A1C71" w:rsidRPr="00B32870">
        <w:rPr>
          <w:rFonts w:ascii="Palatino Linotype" w:eastAsiaTheme="minorHAnsi" w:hAnsi="Palatino Linotype" w:cstheme="minorBidi"/>
          <w:i/>
          <w:color w:val="000000"/>
          <w:sz w:val="22"/>
          <w:szCs w:val="22"/>
          <w:lang w:val="es-MX" w:eastAsia="en-US"/>
        </w:rPr>
        <w:t>La respuesta a la solicitud</w:t>
      </w:r>
      <w:r w:rsidRPr="00B32870">
        <w:rPr>
          <w:rFonts w:ascii="Palatino Linotype" w:eastAsiaTheme="minorHAnsi" w:hAnsi="Palatino Linotype" w:cstheme="minorBidi"/>
          <w:i/>
          <w:color w:val="000000"/>
          <w:sz w:val="22"/>
          <w:szCs w:val="22"/>
          <w:lang w:val="es-MX" w:eastAsia="en-US"/>
        </w:rPr>
        <w:t>” (Sic).</w:t>
      </w:r>
    </w:p>
    <w:p w14:paraId="14886EB1" w14:textId="77777777" w:rsidR="004309A2" w:rsidRPr="00B32870"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510B262F" w14:textId="77777777" w:rsidR="004309A2" w:rsidRPr="00B32870" w:rsidRDefault="004309A2" w:rsidP="004309A2">
      <w:pPr>
        <w:spacing w:line="276" w:lineRule="auto"/>
        <w:ind w:left="284"/>
        <w:jc w:val="both"/>
        <w:rPr>
          <w:rFonts w:ascii="Palatino Linotype" w:eastAsiaTheme="minorHAnsi" w:hAnsi="Palatino Linotype" w:cstheme="minorBidi"/>
          <w:i/>
          <w:color w:val="000000"/>
          <w:sz w:val="12"/>
          <w:szCs w:val="22"/>
          <w:lang w:val="es-MX" w:eastAsia="en-US"/>
        </w:rPr>
      </w:pPr>
    </w:p>
    <w:p w14:paraId="33C4C785" w14:textId="47AADEB0" w:rsidR="00E74701" w:rsidRPr="00B32870" w:rsidRDefault="0029071C" w:rsidP="007A1C71">
      <w:pPr>
        <w:pStyle w:val="Prrafodelista"/>
        <w:numPr>
          <w:ilvl w:val="0"/>
          <w:numId w:val="1"/>
        </w:numPr>
        <w:spacing w:line="276" w:lineRule="auto"/>
        <w:jc w:val="both"/>
        <w:rPr>
          <w:rFonts w:ascii="Palatino Linotype" w:hAnsi="Palatino Linotype"/>
          <w:i/>
          <w:sz w:val="26"/>
          <w:szCs w:val="26"/>
          <w:lang w:val="es-MX" w:eastAsia="es-MX"/>
        </w:rPr>
      </w:pPr>
      <w:r w:rsidRPr="00B32870">
        <w:rPr>
          <w:rFonts w:ascii="Palatino Linotype" w:hAnsi="Palatino Linotype" w:cs="Arial"/>
          <w:b/>
          <w:sz w:val="26"/>
          <w:szCs w:val="26"/>
        </w:rPr>
        <w:lastRenderedPageBreak/>
        <w:t>Razones o Motivos de Inconformidad</w:t>
      </w:r>
      <w:r w:rsidRPr="00B32870">
        <w:rPr>
          <w:rFonts w:ascii="Palatino Linotype" w:hAnsi="Palatino Linotype" w:cs="Arial"/>
          <w:sz w:val="26"/>
          <w:szCs w:val="26"/>
        </w:rPr>
        <w:t xml:space="preserve">: </w:t>
      </w:r>
      <w:r w:rsidRPr="00B32870">
        <w:rPr>
          <w:rFonts w:ascii="Palatino Linotype" w:eastAsiaTheme="minorHAnsi" w:hAnsi="Palatino Linotype" w:cs="Arial"/>
          <w:i/>
          <w:sz w:val="22"/>
          <w:szCs w:val="22"/>
          <w:lang w:val="es-MX" w:eastAsia="en-US"/>
        </w:rPr>
        <w:t>“</w:t>
      </w:r>
      <w:r w:rsidR="007A1C71" w:rsidRPr="00B32870">
        <w:rPr>
          <w:rFonts w:ascii="Palatino Linotype" w:eastAsiaTheme="minorHAnsi" w:hAnsi="Palatino Linotype" w:cstheme="minorBidi"/>
          <w:i/>
          <w:color w:val="000000"/>
          <w:sz w:val="22"/>
          <w:szCs w:val="22"/>
          <w:lang w:val="es-MX" w:eastAsia="en-US"/>
        </w:rPr>
        <w:t xml:space="preserve">La respuesta del sujeto obligado, viola en perjuicio de la suscrita el Derecho Humano de Acceso a la Información, determinado en el artículo 6 de la Constitución Política de los Estados Unidos Mexicanos; 19 de la Declaración Universal de Derechos Humanos; 19 del Pacto Internacional de Derechos Civiles y Políticos; 13 de la Convención Americana sobre Derechos Humanos; 4 de la Carta Democrática Interamericana; así como IV de la Declaración Americana de los Derechos y Deberes del Hombre; ello en virtud de las razones siguientes: 1.- Porque el sujeto obligado afirma, que la “divulgación” de la información solicitada por la suscrita, “representa un riesgo real, demostrable e identificable en perjuicio significativo al interés público”, debido a que los exámenes de evaluación contienen reactivos que son reutilizables en otros procesos de evaluación, por lo que los participantes podrían conocer anticipadamente el contenido de los exámenes, sustentando su afirmación en el Criterio 5/14 del otrora Instituto Federal de Acceso a la Información; sin embargo, el sujeto obligado por alto que la dicente no solicitó únicamente los exámenes de conocimiento, sino todos y cada uno de los documentos generados y relacionas con el proceso de promoción a que se refiere el Capítulo Décimo Tercero del Reglamento Interior del Tribunal de Justicia Administrativa, que incluye desde la aprobación y publicación de la convocatoria respectiva, hasta el acta final de designación, lo que supone además de los exámenes de oposición, la solicitud de participación en el concurso en el que se presenten los requisitos previstos en la convocatoria, dentro de los que se encuentra el currículum vítae, título y cédula profesional, constancias de cursos de capacitación con valor curricular vinculados a la plaza por la que se concursa y las constancias de nombramiento que acrediten la carrera jurisdiccional, en su caso, INFORMACIÓN RESPECTO DE LA CUAL NO SE PRONUNCIÓ EL SUJETO OBLIGADO. 2.- Porque de conformidad con lo dispuesto en los artículos 7, párrafo 1 incisos a), b) y d) de la Convención de las Naciones Unidas Contra la Corrupción, así como 10 de los Principios Básicos relativos a la Independencia de la Judicatura (aprobados por la Asamblea General de la Organización de las Naciones Unidas, el trece de diciembre de mil novecientos ochenta y cinco); es obligación inexcusable del Tribunal de Justicia Administrativa del Estado de México, que los procedimientos de ingreso y selección a que se refiere el Capítulo Décimo Tercero de su Reglamento Interior, ESTE SUSTENTADO EN LOS PRINCIPIOS DE EFICIENCIA Y TRANSPARENCIA, ASÍ COMO CRITERIOS OBJETIVOS DE MÉRITO, LA EQUIDAD Y LA APTITUD, máxime cuando se trata de cargos públicos que se consideren vulnerables a la corrupción. Luego entonces y acorde con un control convencional, por estar vinculados al control social que garantiza el Derecho Humano de Acceso a la Información, todos los procesos de selección de personal deben ser trasparentes, a efecto de que la sociedad pueda constatar que las personas seleccionadas para ocupar un cargo, cumplen con los requisitos legales para ello y que </w:t>
      </w:r>
      <w:r w:rsidR="007A1C71" w:rsidRPr="00B32870">
        <w:rPr>
          <w:rFonts w:ascii="Palatino Linotype" w:eastAsiaTheme="minorHAnsi" w:hAnsi="Palatino Linotype" w:cstheme="minorBidi"/>
          <w:i/>
          <w:color w:val="000000"/>
          <w:sz w:val="22"/>
          <w:szCs w:val="22"/>
          <w:lang w:val="es-MX" w:eastAsia="en-US"/>
        </w:rPr>
        <w:lastRenderedPageBreak/>
        <w:t xml:space="preserve">tienen la aptitud necesaria para realizar sus funciones, máxime cuando se trata de un órgano jurisdiccional, aducir lo contrario resultaría inconvencional. 3.- Porque no es creíble, lógico ni racional, que en todos los exámenes de oposición de formulen las mismas preguntas a los aspirantes, considerando que la selección del personal se basa en un sistema de carrera jurisdiccional, donde los que no obtienen la plaza tienen la oportunidad de volver a participar, de ahí que al conocer los reactivos, en un nuevo examen los coloca en una ventaja sobre los que participan por primera vez, sin dejar de mencionar que los que resultan elegidos para el cargo pueden divulgar las preguntas con el objeto de beneficiar a alguien en una próxima convocatoria, SUPUESTOS QUE HACEN PROPICIA LA CORRUPCIÓN EN LA ASIGNACIÓN DE PLAZAS. En virtud de ello y por encontrarse dentro de sus facultades, ese Instituto tiene la posibilidad de constatar si es verdad que en todos los exámenes se realizan las mismas preguntas. 4.- Porque se considerar que la información es clasificada, debió de emitirse la declaración correspondiente por parte del Titular del Área, misma que debió ser confirmada por el Comité de Transparencia, LO QUE NO SUCEDIÓ EN EL PRESENTE ASUNTO.” </w:t>
      </w:r>
      <w:r w:rsidRPr="00B32870">
        <w:rPr>
          <w:rFonts w:ascii="Palatino Linotype" w:eastAsiaTheme="minorHAnsi" w:hAnsi="Palatino Linotype" w:cstheme="minorBidi"/>
          <w:i/>
          <w:color w:val="000000"/>
          <w:sz w:val="22"/>
          <w:szCs w:val="22"/>
          <w:lang w:val="es-MX" w:eastAsia="en-US"/>
        </w:rPr>
        <w:t>(Sic)</w:t>
      </w:r>
    </w:p>
    <w:p w14:paraId="74C88F0C" w14:textId="77777777" w:rsidR="00CA4B8A" w:rsidRPr="00B32870" w:rsidRDefault="00CA4B8A" w:rsidP="0029071C">
      <w:pPr>
        <w:spacing w:line="360" w:lineRule="auto"/>
        <w:jc w:val="both"/>
        <w:rPr>
          <w:rFonts w:ascii="Palatino Linotype" w:hAnsi="Palatino Linotype"/>
          <w:i/>
          <w:szCs w:val="22"/>
          <w:lang w:val="es-MX" w:eastAsia="es-MX"/>
        </w:rPr>
      </w:pPr>
    </w:p>
    <w:p w14:paraId="37958889" w14:textId="112734E9" w:rsidR="0029071C" w:rsidRPr="00B32870" w:rsidRDefault="00154DCB" w:rsidP="0029071C">
      <w:pPr>
        <w:spacing w:line="360" w:lineRule="auto"/>
        <w:jc w:val="both"/>
        <w:rPr>
          <w:rFonts w:ascii="Palatino Linotype" w:eastAsiaTheme="minorHAnsi" w:hAnsi="Palatino Linotype" w:cs="Arial"/>
          <w:b/>
          <w:sz w:val="28"/>
          <w:lang w:val="es-MX" w:eastAsia="en-US"/>
        </w:rPr>
      </w:pPr>
      <w:r w:rsidRPr="00B32870">
        <w:rPr>
          <w:rFonts w:ascii="Palatino Linotype" w:eastAsiaTheme="minorHAnsi" w:hAnsi="Palatino Linotype" w:cs="Arial"/>
          <w:b/>
          <w:sz w:val="28"/>
          <w:lang w:val="es-MX" w:eastAsia="en-US"/>
        </w:rPr>
        <w:t>CUAR</w:t>
      </w:r>
      <w:r w:rsidR="00B250D7" w:rsidRPr="00B32870">
        <w:rPr>
          <w:rFonts w:ascii="Palatino Linotype" w:eastAsiaTheme="minorHAnsi" w:hAnsi="Palatino Linotype" w:cs="Arial"/>
          <w:b/>
          <w:sz w:val="28"/>
          <w:lang w:val="es-MX" w:eastAsia="en-US"/>
        </w:rPr>
        <w:t>T</w:t>
      </w:r>
      <w:r w:rsidR="0029071C" w:rsidRPr="00B32870">
        <w:rPr>
          <w:rFonts w:ascii="Palatino Linotype" w:eastAsiaTheme="minorHAnsi" w:hAnsi="Palatino Linotype" w:cs="Arial"/>
          <w:b/>
          <w:sz w:val="28"/>
          <w:lang w:val="es-MX" w:eastAsia="en-US"/>
        </w:rPr>
        <w:t>O. Del turno del recurso de revisión.</w:t>
      </w:r>
    </w:p>
    <w:p w14:paraId="7EA3B1ED" w14:textId="333C2216" w:rsidR="00B250D7" w:rsidRPr="00B32870" w:rsidRDefault="0029071C" w:rsidP="00DC1583">
      <w:pPr>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 xml:space="preserve">Medio de impugnación </w:t>
      </w:r>
      <w:r w:rsidR="00E74701" w:rsidRPr="00B32870">
        <w:rPr>
          <w:rFonts w:ascii="Palatino Linotype" w:eastAsiaTheme="minorHAnsi" w:hAnsi="Palatino Linotype" w:cs="Arial"/>
          <w:lang w:val="es-MX" w:eastAsia="en-US"/>
        </w:rPr>
        <w:t>que le fue turnado al</w:t>
      </w:r>
      <w:r w:rsidRPr="00B32870">
        <w:rPr>
          <w:rFonts w:ascii="Palatino Linotype" w:eastAsiaTheme="minorHAnsi" w:hAnsi="Palatino Linotype" w:cs="Arial"/>
          <w:lang w:val="es-MX" w:eastAsia="en-US"/>
        </w:rPr>
        <w:t xml:space="preserve"> </w:t>
      </w:r>
      <w:r w:rsidR="00E74701" w:rsidRPr="00B32870">
        <w:rPr>
          <w:rFonts w:ascii="Palatino Linotype" w:eastAsiaTheme="minorHAnsi" w:hAnsi="Palatino Linotype" w:cs="Arial"/>
          <w:lang w:val="es-MX" w:eastAsia="en-US"/>
        </w:rPr>
        <w:t>Comisionado Presidente</w:t>
      </w:r>
      <w:r w:rsidRPr="00B32870">
        <w:rPr>
          <w:rFonts w:ascii="Palatino Linotype" w:eastAsiaTheme="minorHAnsi" w:hAnsi="Palatino Linotype" w:cs="Arial"/>
          <w:lang w:val="es-MX" w:eastAsia="en-US"/>
        </w:rPr>
        <w:t xml:space="preserve"> </w:t>
      </w:r>
      <w:r w:rsidR="00E74701" w:rsidRPr="00B32870">
        <w:rPr>
          <w:rFonts w:ascii="Palatino Linotype" w:eastAsiaTheme="minorHAnsi" w:hAnsi="Palatino Linotype" w:cs="Arial"/>
          <w:b/>
          <w:lang w:val="es-MX" w:eastAsia="en-US"/>
        </w:rPr>
        <w:t>José Martínez Vilchis</w:t>
      </w:r>
      <w:r w:rsidRPr="00B32870">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9055E" w:rsidRPr="00B32870">
        <w:rPr>
          <w:rFonts w:ascii="Palatino Linotype" w:eastAsiaTheme="minorHAnsi" w:hAnsi="Palatino Linotype" w:cs="Arial"/>
          <w:lang w:val="es-MX" w:eastAsia="en-US"/>
        </w:rPr>
        <w:t>trece de marzo</w:t>
      </w:r>
      <w:r w:rsidR="00BA27FC" w:rsidRPr="00B32870">
        <w:rPr>
          <w:rFonts w:ascii="Palatino Linotype" w:eastAsiaTheme="minorHAnsi" w:hAnsi="Palatino Linotype" w:cs="Arial"/>
          <w:lang w:val="es-MX" w:eastAsia="en-US"/>
        </w:rPr>
        <w:t xml:space="preserve"> de</w:t>
      </w:r>
      <w:r w:rsidRPr="00B32870">
        <w:rPr>
          <w:rFonts w:ascii="Palatino Linotype" w:eastAsiaTheme="minorHAnsi" w:hAnsi="Palatino Linotype" w:cs="Arial"/>
          <w:lang w:val="es-MX" w:eastAsia="en-US"/>
        </w:rPr>
        <w:t xml:space="preserve"> </w:t>
      </w:r>
      <w:r w:rsidR="00A31156" w:rsidRPr="00B32870">
        <w:rPr>
          <w:rFonts w:ascii="Palatino Linotype" w:eastAsiaTheme="minorHAnsi" w:hAnsi="Palatino Linotype" w:cs="Arial"/>
          <w:lang w:val="es-MX" w:eastAsia="en-US"/>
        </w:rPr>
        <w:t>dos mil veinti</w:t>
      </w:r>
      <w:r w:rsidR="008A5263" w:rsidRPr="00B32870">
        <w:rPr>
          <w:rFonts w:ascii="Palatino Linotype" w:eastAsiaTheme="minorHAnsi" w:hAnsi="Palatino Linotype" w:cs="Arial"/>
          <w:lang w:val="es-MX" w:eastAsia="en-US"/>
        </w:rPr>
        <w:t>cuatro</w:t>
      </w:r>
      <w:r w:rsidRPr="00B32870">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68EDE035" w14:textId="77777777" w:rsidR="00BA27FC" w:rsidRPr="00B32870" w:rsidRDefault="00BA27FC" w:rsidP="00DC1583">
      <w:pPr>
        <w:spacing w:line="360" w:lineRule="auto"/>
        <w:jc w:val="both"/>
        <w:rPr>
          <w:rFonts w:ascii="Palatino Linotype" w:eastAsiaTheme="minorHAnsi" w:hAnsi="Palatino Linotype" w:cs="Arial"/>
          <w:lang w:val="es-MX" w:eastAsia="en-US"/>
        </w:rPr>
      </w:pPr>
    </w:p>
    <w:p w14:paraId="08BF4F10" w14:textId="731970AB" w:rsidR="0029071C" w:rsidRPr="00B32870" w:rsidRDefault="00154DCB" w:rsidP="0029071C">
      <w:pPr>
        <w:spacing w:line="360" w:lineRule="auto"/>
        <w:jc w:val="both"/>
        <w:rPr>
          <w:rFonts w:ascii="Palatino Linotype" w:eastAsiaTheme="minorHAnsi" w:hAnsi="Palatino Linotype" w:cs="Arial"/>
          <w:b/>
          <w:sz w:val="28"/>
          <w:lang w:val="es-MX" w:eastAsia="en-US"/>
        </w:rPr>
      </w:pPr>
      <w:r w:rsidRPr="00B32870">
        <w:rPr>
          <w:rFonts w:ascii="Palatino Linotype" w:eastAsiaTheme="minorHAnsi" w:hAnsi="Palatino Linotype" w:cs="Arial"/>
          <w:b/>
          <w:sz w:val="28"/>
          <w:lang w:val="es-MX" w:eastAsia="en-US"/>
        </w:rPr>
        <w:t>QUIN</w:t>
      </w:r>
      <w:r w:rsidR="00B250D7" w:rsidRPr="00B32870">
        <w:rPr>
          <w:rFonts w:ascii="Palatino Linotype" w:eastAsiaTheme="minorHAnsi" w:hAnsi="Palatino Linotype" w:cs="Arial"/>
          <w:b/>
          <w:sz w:val="28"/>
          <w:lang w:val="es-MX" w:eastAsia="en-US"/>
        </w:rPr>
        <w:t>T</w:t>
      </w:r>
      <w:r w:rsidR="0029071C" w:rsidRPr="00B32870">
        <w:rPr>
          <w:rFonts w:ascii="Palatino Linotype" w:eastAsiaTheme="minorHAnsi" w:hAnsi="Palatino Linotype" w:cs="Arial"/>
          <w:b/>
          <w:sz w:val="28"/>
          <w:lang w:val="es-MX" w:eastAsia="en-US"/>
        </w:rPr>
        <w:t>O. De la etapa de manifestaciones y/o alegatos.</w:t>
      </w:r>
    </w:p>
    <w:p w14:paraId="39ACA63D" w14:textId="225659F4" w:rsidR="00267458" w:rsidRPr="00B32870" w:rsidRDefault="00CF1DF5" w:rsidP="00A26BD8">
      <w:pPr>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U</w:t>
      </w:r>
      <w:r w:rsidR="0029071C" w:rsidRPr="00B32870">
        <w:rPr>
          <w:rFonts w:ascii="Palatino Linotype" w:eastAsiaTheme="minorHAnsi" w:hAnsi="Palatino Linotype" w:cs="Arial"/>
          <w:lang w:val="es-MX" w:eastAsia="en-US"/>
        </w:rPr>
        <w:t>na vez transcurrido el término legal referido se destaca que</w:t>
      </w:r>
      <w:r w:rsidR="00267458" w:rsidRPr="00B32870">
        <w:rPr>
          <w:rFonts w:ascii="Palatino Linotype" w:eastAsiaTheme="minorHAnsi" w:hAnsi="Palatino Linotype" w:cs="Arial"/>
          <w:lang w:val="es-MX" w:eastAsia="en-US"/>
        </w:rPr>
        <w:t>,</w:t>
      </w:r>
      <w:r w:rsidR="00CA4B8A" w:rsidRPr="00B32870">
        <w:rPr>
          <w:rFonts w:ascii="Palatino Linotype" w:eastAsiaTheme="minorHAnsi" w:hAnsi="Palatino Linotype" w:cs="Arial"/>
          <w:lang w:val="es-MX" w:eastAsia="en-US"/>
        </w:rPr>
        <w:t xml:space="preserve"> el </w:t>
      </w:r>
      <w:r w:rsidR="0029071C" w:rsidRPr="00B32870">
        <w:rPr>
          <w:rFonts w:ascii="Palatino Linotype" w:eastAsiaTheme="minorHAnsi" w:hAnsi="Palatino Linotype" w:cs="Arial"/>
          <w:b/>
          <w:lang w:val="es-MX" w:eastAsia="en-US"/>
        </w:rPr>
        <w:t>Sujeto Obligado</w:t>
      </w:r>
      <w:r w:rsidR="0029071C" w:rsidRPr="00B32870">
        <w:rPr>
          <w:rFonts w:ascii="Palatino Linotype" w:eastAsiaTheme="minorHAnsi" w:hAnsi="Palatino Linotype" w:cs="Arial"/>
          <w:lang w:val="es-MX" w:eastAsia="en-US"/>
        </w:rPr>
        <w:t xml:space="preserve"> </w:t>
      </w:r>
      <w:r w:rsidR="00CA4B8A" w:rsidRPr="00B32870">
        <w:rPr>
          <w:rFonts w:ascii="Palatino Linotype" w:eastAsiaTheme="minorHAnsi" w:hAnsi="Palatino Linotype" w:cs="Arial"/>
          <w:lang w:val="es-MX" w:eastAsia="en-US"/>
        </w:rPr>
        <w:t>fue omiso en remitir su informe justificado</w:t>
      </w:r>
      <w:r w:rsidR="009F7D41" w:rsidRPr="00B32870">
        <w:rPr>
          <w:rFonts w:ascii="Palatino Linotype" w:eastAsiaTheme="minorHAnsi" w:hAnsi="Palatino Linotype" w:cs="Arial"/>
          <w:lang w:val="es-MX" w:eastAsia="en-US"/>
        </w:rPr>
        <w:t>;</w:t>
      </w:r>
      <w:r w:rsidR="00E90222" w:rsidRPr="00B32870">
        <w:rPr>
          <w:rFonts w:ascii="Palatino Linotype" w:eastAsiaTheme="minorHAnsi" w:hAnsi="Palatino Linotype" w:cs="Arial"/>
          <w:lang w:val="es-MX" w:eastAsia="en-US"/>
        </w:rPr>
        <w:t xml:space="preserve"> </w:t>
      </w:r>
      <w:r w:rsidR="002D6E4B" w:rsidRPr="00B32870">
        <w:rPr>
          <w:rFonts w:ascii="Palatino Linotype" w:eastAsiaTheme="minorHAnsi" w:hAnsi="Palatino Linotype" w:cs="Arial"/>
          <w:lang w:val="es-MX" w:eastAsia="en-US"/>
        </w:rPr>
        <w:t>asimismo</w:t>
      </w:r>
      <w:r w:rsidR="00267458" w:rsidRPr="00B32870">
        <w:rPr>
          <w:rFonts w:ascii="Palatino Linotype" w:eastAsiaTheme="minorHAnsi" w:hAnsi="Palatino Linotype" w:cs="Arial"/>
          <w:lang w:val="es-MX" w:eastAsia="en-US"/>
        </w:rPr>
        <w:t>,</w:t>
      </w:r>
      <w:r w:rsidR="00B96A17" w:rsidRPr="00B32870">
        <w:rPr>
          <w:rFonts w:ascii="Palatino Linotype" w:eastAsiaTheme="minorHAnsi" w:hAnsi="Palatino Linotype" w:cs="Arial"/>
          <w:lang w:val="es-MX" w:eastAsia="en-US"/>
        </w:rPr>
        <w:t xml:space="preserve"> se aprecia que</w:t>
      </w:r>
      <w:r w:rsidR="002D6E4B" w:rsidRPr="00B32870">
        <w:rPr>
          <w:rFonts w:ascii="Palatino Linotype" w:eastAsiaTheme="minorHAnsi" w:hAnsi="Palatino Linotype" w:cs="Arial"/>
          <w:lang w:val="es-MX" w:eastAsia="en-US"/>
        </w:rPr>
        <w:t xml:space="preserve"> la </w:t>
      </w:r>
      <w:r w:rsidR="0029071C" w:rsidRPr="00B32870">
        <w:rPr>
          <w:rFonts w:ascii="Palatino Linotype" w:eastAsiaTheme="minorHAnsi" w:hAnsi="Palatino Linotype" w:cs="Arial"/>
          <w:lang w:val="es-MX" w:eastAsia="en-US"/>
        </w:rPr>
        <w:t xml:space="preserve">parte </w:t>
      </w:r>
      <w:r w:rsidR="0029071C" w:rsidRPr="00B32870">
        <w:rPr>
          <w:rFonts w:ascii="Palatino Linotype" w:eastAsiaTheme="minorHAnsi" w:hAnsi="Palatino Linotype" w:cs="Arial"/>
          <w:b/>
          <w:lang w:val="es-MX" w:eastAsia="en-US"/>
        </w:rPr>
        <w:t>Recurrente</w:t>
      </w:r>
      <w:r w:rsidR="0029071C" w:rsidRPr="00B32870">
        <w:rPr>
          <w:rFonts w:ascii="Palatino Linotype" w:eastAsiaTheme="minorHAnsi" w:hAnsi="Palatino Linotype" w:cs="Arial"/>
          <w:lang w:val="es-MX" w:eastAsia="en-US"/>
        </w:rPr>
        <w:t xml:space="preserve"> </w:t>
      </w:r>
      <w:r w:rsidR="00CA4B8A" w:rsidRPr="00B32870">
        <w:rPr>
          <w:rFonts w:ascii="Palatino Linotype" w:eastAsiaTheme="minorHAnsi" w:hAnsi="Palatino Linotype" w:cs="Arial"/>
          <w:lang w:val="es-MX" w:eastAsia="en-US"/>
        </w:rPr>
        <w:t>tampoco</w:t>
      </w:r>
      <w:r w:rsidR="005803C9" w:rsidRPr="00B32870">
        <w:rPr>
          <w:rFonts w:ascii="Palatino Linotype" w:eastAsiaTheme="minorHAnsi" w:hAnsi="Palatino Linotype" w:cs="Arial"/>
          <w:lang w:val="es-MX" w:eastAsia="en-US"/>
        </w:rPr>
        <w:t xml:space="preserve"> emitió alegatos, </w:t>
      </w:r>
      <w:r w:rsidR="00E90222" w:rsidRPr="00B32870">
        <w:rPr>
          <w:rFonts w:ascii="Palatino Linotype" w:eastAsiaTheme="minorHAnsi" w:hAnsi="Palatino Linotype" w:cs="Arial"/>
          <w:lang w:val="es-MX" w:eastAsia="en-US"/>
        </w:rPr>
        <w:t>pruebas o manifestación alguna</w:t>
      </w:r>
      <w:r w:rsidR="00CA4B8A" w:rsidRPr="00B32870">
        <w:rPr>
          <w:rFonts w:ascii="Palatino Linotype" w:eastAsiaTheme="minorHAnsi" w:hAnsi="Palatino Linotype" w:cs="Arial"/>
          <w:lang w:val="es-MX" w:eastAsia="en-US"/>
        </w:rPr>
        <w:t>.</w:t>
      </w:r>
    </w:p>
    <w:p w14:paraId="70359A2A" w14:textId="77777777" w:rsidR="00CA4B8A" w:rsidRPr="00B32870" w:rsidRDefault="00CA4B8A" w:rsidP="00A26BD8">
      <w:pPr>
        <w:spacing w:line="360" w:lineRule="auto"/>
        <w:jc w:val="both"/>
        <w:rPr>
          <w:rFonts w:ascii="Palatino Linotype" w:eastAsiaTheme="minorHAnsi" w:hAnsi="Palatino Linotype" w:cs="Arial"/>
          <w:lang w:val="es-MX" w:eastAsia="en-US"/>
        </w:rPr>
      </w:pPr>
    </w:p>
    <w:p w14:paraId="24F485D4" w14:textId="77777777" w:rsidR="00D9055E" w:rsidRPr="00B32870" w:rsidRDefault="00D9055E" w:rsidP="00A26BD8">
      <w:pPr>
        <w:spacing w:line="360" w:lineRule="auto"/>
        <w:jc w:val="both"/>
        <w:rPr>
          <w:rFonts w:ascii="Palatino Linotype" w:eastAsiaTheme="minorHAnsi" w:hAnsi="Palatino Linotype" w:cs="Arial"/>
          <w:lang w:val="es-MX" w:eastAsia="en-US"/>
        </w:rPr>
      </w:pPr>
    </w:p>
    <w:p w14:paraId="2F723466" w14:textId="395525D4" w:rsidR="0029071C" w:rsidRPr="00B32870" w:rsidRDefault="00715F45" w:rsidP="0029071C">
      <w:pPr>
        <w:tabs>
          <w:tab w:val="left" w:pos="3206"/>
        </w:tabs>
        <w:spacing w:line="360" w:lineRule="auto"/>
        <w:jc w:val="both"/>
        <w:rPr>
          <w:rFonts w:ascii="Palatino Linotype" w:eastAsiaTheme="minorHAnsi" w:hAnsi="Palatino Linotype" w:cs="Arial"/>
          <w:b/>
          <w:sz w:val="28"/>
          <w:lang w:val="es-MX" w:eastAsia="en-US"/>
        </w:rPr>
      </w:pPr>
      <w:r w:rsidRPr="00B32870">
        <w:rPr>
          <w:rFonts w:ascii="Palatino Linotype" w:eastAsiaTheme="minorHAnsi" w:hAnsi="Palatino Linotype" w:cs="Arial"/>
          <w:b/>
          <w:sz w:val="28"/>
          <w:lang w:val="es-MX" w:eastAsia="en-US"/>
        </w:rPr>
        <w:lastRenderedPageBreak/>
        <w:t>S</w:t>
      </w:r>
      <w:r w:rsidR="00154DCB" w:rsidRPr="00B32870">
        <w:rPr>
          <w:rFonts w:ascii="Palatino Linotype" w:eastAsiaTheme="minorHAnsi" w:hAnsi="Palatino Linotype" w:cs="Arial"/>
          <w:b/>
          <w:sz w:val="28"/>
          <w:lang w:val="es-MX" w:eastAsia="en-US"/>
        </w:rPr>
        <w:t>EXT</w:t>
      </w:r>
      <w:r w:rsidR="0029071C" w:rsidRPr="00B32870">
        <w:rPr>
          <w:rFonts w:ascii="Palatino Linotype" w:eastAsiaTheme="minorHAnsi" w:hAnsi="Palatino Linotype" w:cs="Arial"/>
          <w:b/>
          <w:sz w:val="28"/>
          <w:lang w:val="es-MX" w:eastAsia="en-US"/>
        </w:rPr>
        <w:t>O. Del cierre de instrucción.</w:t>
      </w:r>
      <w:r w:rsidR="0029071C" w:rsidRPr="00B32870">
        <w:rPr>
          <w:rFonts w:ascii="Palatino Linotype" w:eastAsiaTheme="minorHAnsi" w:hAnsi="Palatino Linotype" w:cs="Arial"/>
          <w:b/>
          <w:sz w:val="28"/>
          <w:lang w:val="es-MX" w:eastAsia="en-US"/>
        </w:rPr>
        <w:tab/>
      </w:r>
    </w:p>
    <w:p w14:paraId="4B50F669" w14:textId="4C2CFB99" w:rsidR="00CC0B81" w:rsidRPr="00B32870" w:rsidRDefault="0029071C" w:rsidP="0029071C">
      <w:pPr>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 xml:space="preserve">Así, una vez transcurrido el término legal, </w:t>
      </w:r>
      <w:r w:rsidR="00DC1583" w:rsidRPr="00B32870">
        <w:rPr>
          <w:rFonts w:ascii="Palatino Linotype" w:eastAsiaTheme="minorHAnsi" w:hAnsi="Palatino Linotype" w:cs="Arial"/>
          <w:lang w:val="es-MX" w:eastAsia="en-US"/>
        </w:rPr>
        <w:t>permitió decretarse</w:t>
      </w:r>
      <w:r w:rsidRPr="00B32870">
        <w:rPr>
          <w:rFonts w:ascii="Palatino Linotype" w:eastAsiaTheme="minorHAnsi" w:hAnsi="Palatino Linotype" w:cs="Arial"/>
          <w:lang w:val="es-MX" w:eastAsia="en-US"/>
        </w:rPr>
        <w:t xml:space="preserve"> el cierre de instrucción en fecha </w:t>
      </w:r>
      <w:r w:rsidR="00D9055E" w:rsidRPr="00B32870">
        <w:rPr>
          <w:rFonts w:ascii="Palatino Linotype" w:eastAsiaTheme="minorHAnsi" w:hAnsi="Palatino Linotype" w:cs="Arial"/>
          <w:lang w:val="es-MX" w:eastAsia="en-US"/>
        </w:rPr>
        <w:t>dieciséis</w:t>
      </w:r>
      <w:r w:rsidR="00F43DB2" w:rsidRPr="00B32870">
        <w:rPr>
          <w:rFonts w:ascii="Palatino Linotype" w:eastAsiaTheme="minorHAnsi" w:hAnsi="Palatino Linotype" w:cs="Arial"/>
          <w:lang w:val="es-MX" w:eastAsia="en-US"/>
        </w:rPr>
        <w:t xml:space="preserve"> de abril</w:t>
      </w:r>
      <w:r w:rsidR="00266841" w:rsidRPr="00B32870">
        <w:rPr>
          <w:rFonts w:ascii="Palatino Linotype" w:eastAsiaTheme="minorHAnsi" w:hAnsi="Palatino Linotype" w:cs="Arial"/>
          <w:lang w:val="es-MX" w:eastAsia="en-US"/>
        </w:rPr>
        <w:t xml:space="preserve"> </w:t>
      </w:r>
      <w:r w:rsidR="00A31156" w:rsidRPr="00B32870">
        <w:rPr>
          <w:rFonts w:ascii="Palatino Linotype" w:eastAsiaTheme="minorHAnsi" w:hAnsi="Palatino Linotype" w:cs="Arial"/>
          <w:lang w:val="es-MX" w:eastAsia="en-US"/>
        </w:rPr>
        <w:t>de dos mil veinti</w:t>
      </w:r>
      <w:r w:rsidR="00F43DB2" w:rsidRPr="00B32870">
        <w:rPr>
          <w:rFonts w:ascii="Palatino Linotype" w:eastAsiaTheme="minorHAnsi" w:hAnsi="Palatino Linotype" w:cs="Arial"/>
          <w:lang w:val="es-MX" w:eastAsia="en-US"/>
        </w:rPr>
        <w:t>cuatro</w:t>
      </w:r>
      <w:r w:rsidRPr="00B32870">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1062458F" w14:textId="77777777" w:rsidR="00165EE8" w:rsidRPr="00B32870" w:rsidRDefault="00165EE8" w:rsidP="0029071C">
      <w:pPr>
        <w:spacing w:line="360" w:lineRule="auto"/>
        <w:jc w:val="both"/>
        <w:rPr>
          <w:rFonts w:ascii="Palatino Linotype" w:eastAsiaTheme="minorHAnsi" w:hAnsi="Palatino Linotype" w:cs="Arial"/>
          <w:lang w:val="es-MX" w:eastAsia="en-US"/>
        </w:rPr>
      </w:pPr>
    </w:p>
    <w:p w14:paraId="44D59646" w14:textId="44E55946" w:rsidR="00165EE8" w:rsidRPr="00B32870" w:rsidRDefault="00165EE8" w:rsidP="00165EE8">
      <w:pPr>
        <w:spacing w:line="360" w:lineRule="auto"/>
        <w:rPr>
          <w:rFonts w:ascii="Palatino Linotype" w:hAnsi="Palatino Linotype"/>
          <w:b/>
          <w:sz w:val="28"/>
          <w:szCs w:val="26"/>
          <w:lang w:val="es-MX"/>
        </w:rPr>
      </w:pPr>
      <w:r w:rsidRPr="00B32870">
        <w:rPr>
          <w:rFonts w:ascii="Palatino Linotype" w:hAnsi="Palatino Linotype"/>
          <w:b/>
          <w:sz w:val="28"/>
          <w:szCs w:val="26"/>
          <w:lang w:val="es-MX"/>
        </w:rPr>
        <w:t>SÉPTIMO. De la ampliación del término para resolver.</w:t>
      </w:r>
    </w:p>
    <w:p w14:paraId="50F2DBB6" w14:textId="6211F024"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En fecha </w:t>
      </w:r>
      <w:r w:rsidR="00D9055E" w:rsidRPr="00B32870">
        <w:rPr>
          <w:rFonts w:ascii="Palatino Linotype" w:hAnsi="Palatino Linotype"/>
          <w:lang w:val="es-MX"/>
        </w:rPr>
        <w:t xml:space="preserve">tres </w:t>
      </w:r>
      <w:r w:rsidRPr="00B32870">
        <w:rPr>
          <w:rFonts w:ascii="Palatino Linotype" w:hAnsi="Palatino Linotype"/>
          <w:lang w:val="es-MX"/>
        </w:rPr>
        <w:t>de mayo de dos mil veinti</w:t>
      </w:r>
      <w:r w:rsidR="005A0FF4" w:rsidRPr="00B32870">
        <w:rPr>
          <w:rFonts w:ascii="Palatino Linotype" w:hAnsi="Palatino Linotype"/>
          <w:lang w:val="es-MX"/>
        </w:rPr>
        <w:t>cuatro</w:t>
      </w:r>
      <w:r w:rsidRPr="00B32870">
        <w:rPr>
          <w:rFonts w:ascii="Palatino Linotype" w:hAnsi="Palatino Linotype"/>
          <w:lang w:val="es-MX"/>
        </w:rPr>
        <w:t>, se amplió el término para resolver el recurso de revisión en términos del artículo 181, párrafo tercero, de la Ley de Transparencia y Acceso a la Información Pública del Estado de México y Municipios por un plazo de quince días hábiles.</w:t>
      </w:r>
    </w:p>
    <w:p w14:paraId="410B3F63" w14:textId="77777777" w:rsidR="00165EE8" w:rsidRPr="00B32870" w:rsidRDefault="00165EE8" w:rsidP="00165EE8">
      <w:pPr>
        <w:spacing w:line="360" w:lineRule="auto"/>
        <w:jc w:val="both"/>
        <w:rPr>
          <w:rFonts w:ascii="Palatino Linotype" w:hAnsi="Palatino Linotype"/>
          <w:lang w:val="es-MX"/>
        </w:rPr>
      </w:pPr>
    </w:p>
    <w:p w14:paraId="6F0A8BD6" w14:textId="5F105371"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Por ello, es menester precisar que si bien se ha excedido el plazo para resolver el presente medio de impugnación, de conformidad con la ley de la materia, </w:t>
      </w:r>
      <w:r w:rsidRPr="00B32870">
        <w:rPr>
          <w:rFonts w:ascii="Palatino Linotype" w:hAnsi="Palatino Linotype"/>
          <w:bCs/>
          <w:lang w:val="es-MX"/>
        </w:rPr>
        <w:t>el plazo para emitir resolución</w:t>
      </w:r>
      <w:r w:rsidRPr="00B32870">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05E0732" w14:textId="77777777" w:rsidR="00165EE8" w:rsidRPr="00B32870" w:rsidRDefault="00165EE8" w:rsidP="00165EE8">
      <w:pPr>
        <w:spacing w:line="360" w:lineRule="auto"/>
        <w:jc w:val="both"/>
        <w:rPr>
          <w:rFonts w:ascii="Palatino Linotype" w:hAnsi="Palatino Linotype"/>
          <w:lang w:val="es-MX"/>
        </w:rPr>
      </w:pPr>
    </w:p>
    <w:p w14:paraId="54700E87" w14:textId="7057DEE2"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60E7A1D" w14:textId="77777777" w:rsidR="00165EE8" w:rsidRPr="00B32870" w:rsidRDefault="00165EE8" w:rsidP="00165EE8">
      <w:pPr>
        <w:spacing w:line="360" w:lineRule="auto"/>
        <w:jc w:val="both"/>
        <w:rPr>
          <w:rFonts w:ascii="Palatino Linotype" w:hAnsi="Palatino Linotype"/>
          <w:lang w:val="es-MX"/>
        </w:rPr>
      </w:pPr>
    </w:p>
    <w:p w14:paraId="5825A125" w14:textId="69243B5B"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536864B" w14:textId="77777777" w:rsidR="00D9055E" w:rsidRPr="00B32870" w:rsidRDefault="00D9055E" w:rsidP="00165EE8">
      <w:pPr>
        <w:spacing w:line="360" w:lineRule="auto"/>
        <w:jc w:val="both"/>
        <w:rPr>
          <w:rFonts w:ascii="Palatino Linotype" w:hAnsi="Palatino Linotype"/>
          <w:lang w:val="es-MX"/>
        </w:rPr>
      </w:pPr>
    </w:p>
    <w:p w14:paraId="36A3F22B"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4A8E1A69"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 </w:t>
      </w:r>
    </w:p>
    <w:p w14:paraId="4898103A"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a)      Complejidad del asunto: La complejidad de la prueba, la pluralidad de sujetos procesales, el tiempo transcurrido, las características y contexto del recurso.</w:t>
      </w:r>
    </w:p>
    <w:p w14:paraId="0CB351FF"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b)     Actividad Procesal del interesado: Acciones u omisiones del interesado.</w:t>
      </w:r>
    </w:p>
    <w:p w14:paraId="565D5DB5"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c)  Conducta de la Autoridad: Las Acciones u omisiones realizadas en el procedimiento. Así como si la autoridad actuó con la debida diligencia.</w:t>
      </w:r>
    </w:p>
    <w:p w14:paraId="56E0B9D3"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d) La afectación generada en la situación jurídica de la persona involucrada en el proceso: Violación a sus derechos humanos.</w:t>
      </w:r>
    </w:p>
    <w:p w14:paraId="0645C207" w14:textId="77777777" w:rsidR="00165EE8" w:rsidRPr="00B32870" w:rsidRDefault="00165EE8" w:rsidP="00165EE8">
      <w:pPr>
        <w:spacing w:line="360" w:lineRule="auto"/>
        <w:jc w:val="both"/>
        <w:rPr>
          <w:rFonts w:ascii="Palatino Linotype" w:hAnsi="Palatino Linotype"/>
          <w:lang w:val="es-MX"/>
        </w:rPr>
      </w:pPr>
    </w:p>
    <w:p w14:paraId="3D312903"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1FF20D9"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 </w:t>
      </w:r>
    </w:p>
    <w:p w14:paraId="539BE69E"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Argumento que encuentra sustento en la jurisprudencia P./J. 32/92 emitida por el Pleno de la Suprema Corte de Justicia de la Nación de rubro </w:t>
      </w:r>
      <w:r w:rsidRPr="00B32870">
        <w:rPr>
          <w:rFonts w:ascii="Palatino Linotype" w:hAnsi="Palatino Linotype"/>
          <w:i/>
          <w:lang w:val="es-MX"/>
        </w:rPr>
        <w:t xml:space="preserve">“TÉRMINOS PROCESALES. </w:t>
      </w:r>
      <w:r w:rsidRPr="00B32870">
        <w:rPr>
          <w:rFonts w:ascii="Palatino Linotype" w:hAnsi="Palatino Linotype"/>
          <w:i/>
          <w:lang w:val="es-MX"/>
        </w:rPr>
        <w:lastRenderedPageBreak/>
        <w:t>PARA DETERMINAR SI UN FUNCIONARIO JUDICIAL ACTUÓ INDEBIDAMENTE POR NO RESPETARLOS SE DEBE ATENDER AL PRESUPUESTO QUE CONSIDERÓ EL LEGISLADOR AL FIJARLOS Y LAS CARACTERÍSTICAS DEL CASO.”</w:t>
      </w:r>
      <w:r w:rsidRPr="00B32870">
        <w:rPr>
          <w:rFonts w:ascii="Palatino Linotype" w:hAnsi="Palatino Linotype"/>
          <w:lang w:val="es-MX"/>
        </w:rPr>
        <w:t>, visible en la Gaceta del Seminario Judicial de la Federación con el registro digital 205635.</w:t>
      </w:r>
    </w:p>
    <w:p w14:paraId="1EEB27AC"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 </w:t>
      </w:r>
    </w:p>
    <w:p w14:paraId="3E5DB705"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C4303DF" w14:textId="77777777" w:rsidR="00165EE8" w:rsidRPr="00B32870" w:rsidRDefault="00165EE8" w:rsidP="00165EE8">
      <w:pPr>
        <w:spacing w:line="360" w:lineRule="auto"/>
        <w:jc w:val="both"/>
        <w:rPr>
          <w:rFonts w:ascii="Palatino Linotype" w:hAnsi="Palatino Linotype"/>
          <w:lang w:val="es-MX"/>
        </w:rPr>
      </w:pPr>
    </w:p>
    <w:p w14:paraId="21F85FAD"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14:paraId="507B2545"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 </w:t>
      </w:r>
    </w:p>
    <w:p w14:paraId="1F51B577"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 </w:t>
      </w:r>
      <w:r w:rsidRPr="00B32870">
        <w:rPr>
          <w:rFonts w:ascii="Palatino Linotype" w:hAnsi="Palatino Linotype"/>
          <w:b/>
          <w:i/>
          <w:lang w:val="es-MX"/>
        </w:rPr>
        <w:t>“PLAZO RAZONABLE PARA RESOLVER. DIMENSIÓN Y EFECTOS DE ESTE CONCEPTO CUANDO SE ADUCE EXCESIVA CARGA DE TRABAJO.”</w:t>
      </w:r>
      <w:r w:rsidRPr="00B32870">
        <w:rPr>
          <w:rFonts w:ascii="Palatino Linotype" w:hAnsi="Palatino Linotype"/>
          <w:lang w:val="es-MX"/>
        </w:rPr>
        <w:t xml:space="preserve"> consultable en el Seminario Judicial de la Federación y su gaceta, con el registro digital 2002351.</w:t>
      </w:r>
    </w:p>
    <w:p w14:paraId="1CAB5134"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lang w:val="es-MX"/>
        </w:rPr>
        <w:t xml:space="preserve"> </w:t>
      </w:r>
    </w:p>
    <w:p w14:paraId="7356E97E" w14:textId="77777777" w:rsidR="00165EE8" w:rsidRPr="00B32870" w:rsidRDefault="00165EE8" w:rsidP="00165EE8">
      <w:pPr>
        <w:spacing w:line="360" w:lineRule="auto"/>
        <w:jc w:val="both"/>
        <w:rPr>
          <w:rFonts w:ascii="Palatino Linotype" w:hAnsi="Palatino Linotype"/>
          <w:lang w:val="es-MX"/>
        </w:rPr>
      </w:pPr>
      <w:r w:rsidRPr="00B32870">
        <w:rPr>
          <w:rFonts w:ascii="Palatino Linotype" w:hAnsi="Palatino Linotype"/>
          <w:b/>
          <w:i/>
          <w:lang w:val="es-MX"/>
        </w:rPr>
        <w:lastRenderedPageBreak/>
        <w:t>“PLAZO RAZONABLE PARA RESOLVER. CONCEPTO Y ELEMENTOS QUE LO INTEGRAN A LA LUZ DEL DERECHO INTERNACIONAL DE LOS DERECHOS HUMANOS.”</w:t>
      </w:r>
      <w:r w:rsidRPr="00B32870">
        <w:rPr>
          <w:rFonts w:ascii="Palatino Linotype" w:hAnsi="Palatino Linotype"/>
          <w:lang w:val="es-MX"/>
        </w:rPr>
        <w:t>, visible en el Seminario Judicial de la Federación y su gaceta, con el registro digital 2002350.</w:t>
      </w:r>
    </w:p>
    <w:p w14:paraId="68486A0D" w14:textId="77777777" w:rsidR="00165EE8" w:rsidRPr="00B32870" w:rsidRDefault="00165EE8" w:rsidP="00165EE8">
      <w:pPr>
        <w:spacing w:line="360" w:lineRule="auto"/>
        <w:jc w:val="both"/>
        <w:rPr>
          <w:rFonts w:ascii="Palatino Linotype" w:hAnsi="Palatino Linotype"/>
          <w:lang w:val="es-MX"/>
        </w:rPr>
      </w:pPr>
    </w:p>
    <w:p w14:paraId="3D19687D" w14:textId="77777777" w:rsidR="00165EE8" w:rsidRPr="00B32870" w:rsidRDefault="00165EE8" w:rsidP="00165EE8">
      <w:pPr>
        <w:spacing w:line="360" w:lineRule="auto"/>
        <w:jc w:val="both"/>
        <w:rPr>
          <w:rFonts w:ascii="Palatino Linotype" w:hAnsi="Palatino Linotype"/>
          <w:bCs/>
          <w:lang w:val="es-MX"/>
        </w:rPr>
      </w:pPr>
      <w:r w:rsidRPr="00B32870">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38DE9E4B" w14:textId="77777777" w:rsidR="00165EE8" w:rsidRPr="00B32870" w:rsidRDefault="00165EE8" w:rsidP="00165EE8">
      <w:pPr>
        <w:spacing w:line="360" w:lineRule="auto"/>
        <w:jc w:val="both"/>
        <w:rPr>
          <w:rFonts w:ascii="Palatino Linotype" w:hAnsi="Palatino Linotype"/>
          <w:bCs/>
          <w:lang w:val="es-MX"/>
        </w:rPr>
      </w:pPr>
    </w:p>
    <w:p w14:paraId="660450B1" w14:textId="7B618DEE" w:rsidR="00165EE8" w:rsidRPr="00B32870" w:rsidRDefault="00165EE8" w:rsidP="00165EE8">
      <w:pPr>
        <w:spacing w:line="360" w:lineRule="auto"/>
        <w:rPr>
          <w:rFonts w:ascii="Palatino Linotype" w:hAnsi="Palatino Linotype"/>
          <w:b/>
          <w:sz w:val="28"/>
          <w:szCs w:val="26"/>
          <w:lang w:val="es-MX"/>
        </w:rPr>
      </w:pPr>
      <w:r w:rsidRPr="00B32870">
        <w:rPr>
          <w:rFonts w:ascii="Palatino Linotype" w:hAnsi="Palatino Linotype"/>
          <w:b/>
          <w:sz w:val="28"/>
          <w:szCs w:val="26"/>
          <w:lang w:val="es-MX"/>
        </w:rPr>
        <w:t>OCTAVO. De la re apertura de la etapa de manifestaciones.</w:t>
      </w:r>
    </w:p>
    <w:p w14:paraId="12CA4F3E" w14:textId="389AB6A9" w:rsidR="00165EE8" w:rsidRPr="00B32870" w:rsidRDefault="00165EE8" w:rsidP="00165EE8">
      <w:pPr>
        <w:spacing w:line="360" w:lineRule="auto"/>
        <w:jc w:val="both"/>
        <w:rPr>
          <w:rFonts w:ascii="Palatino Linotype" w:eastAsiaTheme="minorHAnsi" w:hAnsi="Palatino Linotype" w:cs="Arial"/>
          <w:lang w:val="es-MX" w:eastAsia="en-US"/>
        </w:rPr>
      </w:pPr>
      <w:r w:rsidRPr="00B32870">
        <w:rPr>
          <w:rFonts w:ascii="Palatino Linotype" w:hAnsi="Palatino Linotype"/>
          <w:lang w:val="es-MX"/>
        </w:rPr>
        <w:t>En fecha</w:t>
      </w:r>
      <w:r w:rsidRPr="00B32870">
        <w:rPr>
          <w:rFonts w:ascii="Palatino Linotype" w:eastAsiaTheme="minorHAnsi" w:hAnsi="Palatino Linotype" w:cs="Arial"/>
          <w:lang w:val="es-MX" w:eastAsia="en-US"/>
        </w:rPr>
        <w:t xml:space="preserve"> veinticuatro de junio de dos mil veinticuatro, en aras de garantizar los derechos de los ciudadanos, caso particular del </w:t>
      </w:r>
      <w:r w:rsidRPr="00B32870">
        <w:rPr>
          <w:rFonts w:ascii="Palatino Linotype" w:eastAsiaTheme="minorHAnsi" w:hAnsi="Palatino Linotype" w:cs="Arial"/>
          <w:b/>
          <w:lang w:val="es-MX" w:eastAsia="en-US"/>
        </w:rPr>
        <w:t>Recurrente</w:t>
      </w:r>
      <w:r w:rsidRPr="00B32870">
        <w:rPr>
          <w:rFonts w:ascii="Palatino Linotype" w:eastAsiaTheme="minorHAnsi" w:hAnsi="Palatino Linotype" w:cs="Arial"/>
          <w:lang w:val="es-MX" w:eastAsia="en-US"/>
        </w:rPr>
        <w:t xml:space="preserve">, en observancia del debido proceso y del principio pro-persona, se determinó </w:t>
      </w:r>
      <w:r w:rsidRPr="00B32870">
        <w:rPr>
          <w:rFonts w:ascii="Palatino Linotype" w:eastAsiaTheme="minorHAnsi" w:hAnsi="Palatino Linotype" w:cs="Arial"/>
          <w:b/>
          <w:lang w:val="es-MX" w:eastAsia="en-US"/>
        </w:rPr>
        <w:t>REVOCAR</w:t>
      </w:r>
      <w:r w:rsidRPr="00B32870">
        <w:rPr>
          <w:rFonts w:ascii="Palatino Linotype" w:eastAsiaTheme="minorHAnsi" w:hAnsi="Palatino Linotype" w:cs="Arial"/>
          <w:lang w:val="es-MX" w:eastAsia="en-US"/>
        </w:rPr>
        <w:t xml:space="preserve"> el acuerdo de cierre de instrucción, emitido en fecha diecisiete de abril de dos mil veinticuatro, a efecto de abrir de nueva cuenta la etapa de manifestaciones, con la finalidad de notificar el alcance al informe justificado y conceder un término de 3 (tres) días hábiles, a efecto que el </w:t>
      </w:r>
      <w:r w:rsidRPr="00B32870">
        <w:rPr>
          <w:rFonts w:ascii="Palatino Linotype" w:eastAsiaTheme="minorHAnsi" w:hAnsi="Palatino Linotype" w:cs="Arial"/>
          <w:b/>
          <w:lang w:val="es-MX" w:eastAsia="en-US"/>
        </w:rPr>
        <w:t>Sujeto Obligado</w:t>
      </w:r>
      <w:r w:rsidRPr="00B32870">
        <w:rPr>
          <w:rFonts w:ascii="Palatino Linotype" w:eastAsiaTheme="minorHAnsi" w:hAnsi="Palatino Linotype" w:cs="Arial"/>
          <w:lang w:val="es-MX" w:eastAsia="en-US"/>
        </w:rPr>
        <w:t xml:space="preserve"> y el </w:t>
      </w:r>
      <w:r w:rsidRPr="00B32870">
        <w:rPr>
          <w:rFonts w:ascii="Palatino Linotype" w:eastAsiaTheme="minorHAnsi" w:hAnsi="Palatino Linotype" w:cs="Arial"/>
          <w:b/>
          <w:lang w:val="es-MX" w:eastAsia="en-US"/>
        </w:rPr>
        <w:t>Recurrente</w:t>
      </w:r>
      <w:r w:rsidRPr="00B32870">
        <w:rPr>
          <w:rFonts w:ascii="Palatino Linotype" w:eastAsiaTheme="minorHAnsi" w:hAnsi="Palatino Linotype" w:cs="Arial"/>
          <w:lang w:val="es-MX" w:eastAsia="en-US"/>
        </w:rPr>
        <w:t xml:space="preserve"> se encuentren en posibilidades de rendir las manifestaciones que a sus derechos convengan.</w:t>
      </w:r>
      <w:r w:rsidRPr="00B32870">
        <w:rPr>
          <w:rFonts w:ascii="Palatino Linotype" w:eastAsiaTheme="minorHAnsi" w:hAnsi="Palatino Linotype" w:cs="Arial"/>
          <w:lang w:val="es-MX" w:eastAsia="en-US"/>
        </w:rPr>
        <w:cr/>
      </w:r>
    </w:p>
    <w:p w14:paraId="764EAA1A" w14:textId="4AE542F7" w:rsidR="00165EE8" w:rsidRPr="00B32870" w:rsidRDefault="00165EE8" w:rsidP="00165EE8">
      <w:pPr>
        <w:spacing w:line="360" w:lineRule="auto"/>
        <w:rPr>
          <w:rFonts w:ascii="Palatino Linotype" w:hAnsi="Palatino Linotype"/>
          <w:b/>
          <w:sz w:val="28"/>
          <w:szCs w:val="26"/>
          <w:lang w:val="es-MX"/>
        </w:rPr>
      </w:pPr>
      <w:r w:rsidRPr="00B32870">
        <w:rPr>
          <w:rFonts w:ascii="Palatino Linotype" w:hAnsi="Palatino Linotype"/>
          <w:b/>
          <w:sz w:val="28"/>
          <w:szCs w:val="26"/>
          <w:lang w:val="es-MX"/>
        </w:rPr>
        <w:t>NOVENO. Del alcance al informe justificado.</w:t>
      </w:r>
    </w:p>
    <w:p w14:paraId="3FFC7815" w14:textId="2283F9A8" w:rsidR="00165EE8" w:rsidRPr="00B32870" w:rsidRDefault="00165EE8" w:rsidP="00165EE8">
      <w:pPr>
        <w:spacing w:line="360" w:lineRule="auto"/>
        <w:jc w:val="both"/>
        <w:rPr>
          <w:rFonts w:ascii="Palatino Linotype" w:eastAsiaTheme="minorHAnsi" w:hAnsi="Palatino Linotype" w:cs="Arial"/>
          <w:lang w:val="es-MX" w:eastAsia="en-US"/>
        </w:rPr>
      </w:pPr>
      <w:r w:rsidRPr="00B32870">
        <w:rPr>
          <w:rFonts w:ascii="Palatino Linotype" w:hAnsi="Palatino Linotype"/>
          <w:lang w:val="es-MX"/>
        </w:rPr>
        <w:t>En fecha</w:t>
      </w:r>
      <w:r w:rsidRPr="00B32870">
        <w:rPr>
          <w:rFonts w:ascii="Palatino Linotype" w:eastAsiaTheme="minorHAnsi" w:hAnsi="Palatino Linotype" w:cs="Arial"/>
          <w:lang w:val="es-MX" w:eastAsia="en-US"/>
        </w:rPr>
        <w:t xml:space="preserve"> veinticinco de junio de dos mil veinticuatro</w:t>
      </w:r>
      <w:r w:rsidR="00D9055E" w:rsidRPr="00B32870">
        <w:rPr>
          <w:rFonts w:ascii="Palatino Linotype" w:eastAsiaTheme="minorHAnsi" w:hAnsi="Palatino Linotype" w:cs="Arial"/>
          <w:lang w:val="es-MX" w:eastAsia="en-US"/>
        </w:rPr>
        <w:t xml:space="preserve">, </w:t>
      </w:r>
      <w:r w:rsidRPr="00B32870">
        <w:rPr>
          <w:rFonts w:ascii="Palatino Linotype" w:eastAsiaTheme="minorHAnsi" w:hAnsi="Palatino Linotype" w:cs="Arial"/>
          <w:lang w:val="es-MX" w:eastAsia="en-US"/>
        </w:rPr>
        <w:t xml:space="preserve">el </w:t>
      </w:r>
      <w:r w:rsidRPr="00B32870">
        <w:rPr>
          <w:rFonts w:ascii="Palatino Linotype" w:eastAsiaTheme="minorHAnsi" w:hAnsi="Palatino Linotype" w:cs="Arial"/>
          <w:b/>
          <w:lang w:val="es-MX" w:eastAsia="en-US"/>
        </w:rPr>
        <w:t>Sujeto Obligado</w:t>
      </w:r>
      <w:r w:rsidRPr="00B32870">
        <w:rPr>
          <w:rFonts w:ascii="Palatino Linotype" w:eastAsiaTheme="minorHAnsi" w:hAnsi="Palatino Linotype" w:cs="Arial"/>
          <w:lang w:val="es-MX" w:eastAsia="en-US"/>
        </w:rPr>
        <w:t xml:space="preserve"> mediante los archivos electrónicos denominados </w:t>
      </w:r>
      <w:r w:rsidRPr="00B32870">
        <w:rPr>
          <w:rFonts w:ascii="Palatino Linotype" w:eastAsiaTheme="minorHAnsi" w:hAnsi="Palatino Linotype" w:cs="Arial"/>
          <w:i/>
          <w:lang w:val="es-MX" w:eastAsia="en-US"/>
        </w:rPr>
        <w:t>“</w:t>
      </w:r>
      <w:r w:rsidR="00D9055E" w:rsidRPr="00B32870">
        <w:rPr>
          <w:rFonts w:ascii="Palatino Linotype" w:eastAsiaTheme="minorHAnsi" w:hAnsi="Palatino Linotype" w:cs="Arial"/>
          <w:i/>
          <w:lang w:val="es-MX" w:eastAsia="en-US"/>
        </w:rPr>
        <w:t>ACTA DE LA 1RA SESIÓN ORD 2023 V.P ACTAS DEL IJA.pdf</w:t>
      </w:r>
      <w:r w:rsidRPr="00B32870">
        <w:rPr>
          <w:rFonts w:ascii="Palatino Linotype" w:eastAsiaTheme="minorHAnsi" w:hAnsi="Palatino Linotype" w:cs="Arial"/>
          <w:i/>
          <w:lang w:val="es-MX" w:eastAsia="en-US"/>
        </w:rPr>
        <w:t>”</w:t>
      </w:r>
      <w:r w:rsidRPr="00B32870">
        <w:rPr>
          <w:rFonts w:ascii="Palatino Linotype" w:eastAsiaTheme="minorHAnsi" w:hAnsi="Palatino Linotype" w:cs="Arial"/>
          <w:lang w:val="es-MX" w:eastAsia="en-US"/>
        </w:rPr>
        <w:t xml:space="preserve">, </w:t>
      </w:r>
      <w:r w:rsidRPr="00B32870">
        <w:rPr>
          <w:rFonts w:ascii="Palatino Linotype" w:eastAsiaTheme="minorHAnsi" w:hAnsi="Palatino Linotype" w:cs="Arial"/>
          <w:i/>
          <w:lang w:val="es-MX" w:eastAsia="en-US"/>
        </w:rPr>
        <w:t>“</w:t>
      </w:r>
      <w:r w:rsidR="00D9055E" w:rsidRPr="00B32870">
        <w:rPr>
          <w:rFonts w:ascii="Palatino Linotype" w:eastAsiaTheme="minorHAnsi" w:hAnsi="Palatino Linotype" w:cs="Arial"/>
          <w:i/>
          <w:lang w:val="es-MX" w:eastAsia="en-US"/>
        </w:rPr>
        <w:t>ACUERDO C.T IJA VERSIÓN PÚBLICA ACTAS DE EVALUACIÓN.pdf</w:t>
      </w:r>
      <w:r w:rsidRPr="00B32870">
        <w:rPr>
          <w:rFonts w:ascii="Palatino Linotype" w:eastAsiaTheme="minorHAnsi" w:hAnsi="Palatino Linotype" w:cs="Arial"/>
          <w:i/>
          <w:lang w:val="es-MX" w:eastAsia="en-US"/>
        </w:rPr>
        <w:t>”</w:t>
      </w:r>
      <w:r w:rsidR="00D9055E" w:rsidRPr="00B32870">
        <w:rPr>
          <w:rFonts w:ascii="Palatino Linotype" w:eastAsiaTheme="minorHAnsi" w:hAnsi="Palatino Linotype" w:cs="Arial"/>
          <w:lang w:val="es-MX" w:eastAsia="en-US"/>
        </w:rPr>
        <w:t>, “</w:t>
      </w:r>
      <w:r w:rsidR="00D9055E" w:rsidRPr="00B32870">
        <w:rPr>
          <w:rFonts w:ascii="Palatino Linotype" w:eastAsiaTheme="minorHAnsi" w:hAnsi="Palatino Linotype" w:cs="Arial"/>
          <w:i/>
          <w:lang w:val="es-MX" w:eastAsia="en-US"/>
        </w:rPr>
        <w:t>version publica 11042024_Censurado.pdf</w:t>
      </w:r>
      <w:r w:rsidR="00D9055E" w:rsidRPr="00B32870">
        <w:rPr>
          <w:rFonts w:ascii="Palatino Linotype" w:eastAsiaTheme="minorHAnsi" w:hAnsi="Palatino Linotype" w:cs="Arial"/>
          <w:lang w:val="es-MX" w:eastAsia="en-US"/>
        </w:rPr>
        <w:t xml:space="preserve">”, </w:t>
      </w:r>
      <w:r w:rsidR="00D9055E" w:rsidRPr="00B32870">
        <w:rPr>
          <w:rFonts w:ascii="Palatino Linotype" w:eastAsiaTheme="minorHAnsi" w:hAnsi="Palatino Linotype" w:cs="Arial"/>
          <w:i/>
          <w:lang w:val="es-MX" w:eastAsia="en-US"/>
        </w:rPr>
        <w:t>“26. EXTRAORDINARIA.pdf”</w:t>
      </w:r>
      <w:r w:rsidR="00D9055E" w:rsidRPr="00B32870">
        <w:rPr>
          <w:rFonts w:ascii="Palatino Linotype" w:eastAsiaTheme="minorHAnsi" w:hAnsi="Palatino Linotype" w:cs="Arial"/>
          <w:lang w:val="es-MX" w:eastAsia="en-US"/>
        </w:rPr>
        <w:t xml:space="preserve">, </w:t>
      </w:r>
      <w:r w:rsidR="00D9055E" w:rsidRPr="00B32870">
        <w:rPr>
          <w:rFonts w:ascii="Palatino Linotype" w:eastAsiaTheme="minorHAnsi" w:hAnsi="Palatino Linotype" w:cs="Arial"/>
          <w:i/>
          <w:lang w:val="es-MX" w:eastAsia="en-US"/>
        </w:rPr>
        <w:t>“MANIFESTACIONES INSTITUTO DE JUSTICIA.pdf”</w:t>
      </w:r>
      <w:r w:rsidR="00D9055E" w:rsidRPr="00B32870">
        <w:rPr>
          <w:rFonts w:ascii="Palatino Linotype" w:eastAsiaTheme="minorHAnsi" w:hAnsi="Palatino Linotype" w:cs="Arial"/>
          <w:lang w:val="es-MX" w:eastAsia="en-US"/>
        </w:rPr>
        <w:t xml:space="preserve">, </w:t>
      </w:r>
      <w:r w:rsidR="00D9055E" w:rsidRPr="00B32870">
        <w:rPr>
          <w:rFonts w:ascii="Palatino Linotype" w:eastAsiaTheme="minorHAnsi" w:hAnsi="Palatino Linotype" w:cs="Arial"/>
          <w:i/>
          <w:lang w:val="es-MX" w:eastAsia="en-US"/>
        </w:rPr>
        <w:t xml:space="preserve">“acuerdo expedientes </w:t>
      </w:r>
      <w:r w:rsidR="00D9055E" w:rsidRPr="00B32870">
        <w:rPr>
          <w:rFonts w:ascii="Palatino Linotype" w:eastAsiaTheme="minorHAnsi" w:hAnsi="Palatino Linotype" w:cs="Arial"/>
          <w:i/>
          <w:lang w:val="es-MX" w:eastAsia="en-US"/>
        </w:rPr>
        <w:lastRenderedPageBreak/>
        <w:t>reservados.pdf”</w:t>
      </w:r>
      <w:r w:rsidR="00D9055E" w:rsidRPr="00B32870">
        <w:rPr>
          <w:rFonts w:ascii="Palatino Linotype" w:eastAsiaTheme="minorHAnsi" w:hAnsi="Palatino Linotype" w:cs="Arial"/>
          <w:lang w:val="es-MX" w:eastAsia="en-US"/>
        </w:rPr>
        <w:t xml:space="preserve">, </w:t>
      </w:r>
      <w:r w:rsidR="00D9055E" w:rsidRPr="00B32870">
        <w:rPr>
          <w:rFonts w:ascii="Palatino Linotype" w:eastAsiaTheme="minorHAnsi" w:hAnsi="Palatino Linotype" w:cs="Arial"/>
          <w:i/>
          <w:lang w:val="es-MX" w:eastAsia="en-US"/>
        </w:rPr>
        <w:t>“INFORME JUSTIFICADO RR_01285_SOL_00052.pdf”</w:t>
      </w:r>
      <w:r w:rsidR="00D9055E" w:rsidRPr="00B32870">
        <w:rPr>
          <w:rFonts w:ascii="Palatino Linotype" w:eastAsiaTheme="minorHAnsi" w:hAnsi="Palatino Linotype" w:cs="Arial"/>
          <w:lang w:val="es-MX" w:eastAsia="en-US"/>
        </w:rPr>
        <w:t xml:space="preserve">, </w:t>
      </w:r>
      <w:r w:rsidR="00D9055E" w:rsidRPr="00B32870">
        <w:rPr>
          <w:rFonts w:ascii="Palatino Linotype" w:eastAsiaTheme="minorHAnsi" w:hAnsi="Palatino Linotype" w:cs="Arial"/>
          <w:i/>
          <w:lang w:val="es-MX" w:eastAsia="en-US"/>
        </w:rPr>
        <w:t>“ACTAS.pdf”</w:t>
      </w:r>
      <w:r w:rsidR="00D9055E" w:rsidRPr="00B32870">
        <w:rPr>
          <w:rFonts w:ascii="Palatino Linotype" w:eastAsiaTheme="minorHAnsi" w:hAnsi="Palatino Linotype" w:cs="Arial"/>
          <w:lang w:val="es-MX" w:eastAsia="en-US"/>
        </w:rPr>
        <w:t xml:space="preserve">, </w:t>
      </w:r>
      <w:r w:rsidR="00D9055E" w:rsidRPr="00B32870">
        <w:rPr>
          <w:rFonts w:ascii="Palatino Linotype" w:eastAsiaTheme="minorHAnsi" w:hAnsi="Palatino Linotype" w:cs="Arial"/>
          <w:i/>
          <w:lang w:val="es-MX" w:eastAsia="en-US"/>
        </w:rPr>
        <w:t>“VII. ACUERDO SOLICITUD RR_01285_ SOL_152.pdf”</w:t>
      </w:r>
      <w:r w:rsidR="00D9055E" w:rsidRPr="00B32870">
        <w:rPr>
          <w:rFonts w:ascii="Palatino Linotype" w:eastAsiaTheme="minorHAnsi" w:hAnsi="Palatino Linotype" w:cs="Arial"/>
          <w:lang w:val="es-MX" w:eastAsia="en-US"/>
        </w:rPr>
        <w:t xml:space="preserve"> </w:t>
      </w:r>
      <w:r w:rsidRPr="00B32870">
        <w:rPr>
          <w:rFonts w:ascii="Palatino Linotype" w:eastAsiaTheme="minorHAnsi" w:hAnsi="Palatino Linotype" w:cs="Arial"/>
          <w:lang w:val="es-MX" w:eastAsia="en-US"/>
        </w:rPr>
        <w:t xml:space="preserve">y </w:t>
      </w:r>
      <w:r w:rsidRPr="00B32870">
        <w:rPr>
          <w:rFonts w:ascii="Palatino Linotype" w:eastAsiaTheme="minorHAnsi" w:hAnsi="Palatino Linotype" w:cs="Arial"/>
          <w:i/>
          <w:lang w:val="es-MX" w:eastAsia="en-US"/>
        </w:rPr>
        <w:t>“</w:t>
      </w:r>
      <w:r w:rsidR="00D9055E" w:rsidRPr="00B32870">
        <w:rPr>
          <w:rFonts w:ascii="Palatino Linotype" w:eastAsiaTheme="minorHAnsi" w:hAnsi="Palatino Linotype" w:cs="Arial"/>
          <w:i/>
          <w:lang w:val="es-MX" w:eastAsia="en-US"/>
        </w:rPr>
        <w:t>ACTA DE LA SEXTA SESIÓN ORDINARIA DEL COMITÉ DE TRANSPARENCIA.pdf</w:t>
      </w:r>
      <w:r w:rsidRPr="00B32870">
        <w:rPr>
          <w:rFonts w:ascii="Palatino Linotype" w:eastAsiaTheme="minorHAnsi" w:hAnsi="Palatino Linotype" w:cs="Arial"/>
          <w:i/>
          <w:lang w:val="es-MX" w:eastAsia="en-US"/>
        </w:rPr>
        <w:t>”</w:t>
      </w:r>
      <w:r w:rsidRPr="00B32870">
        <w:rPr>
          <w:rFonts w:ascii="Palatino Linotype" w:eastAsiaTheme="minorHAnsi" w:hAnsi="Palatino Linotype" w:cs="Arial"/>
          <w:lang w:val="es-MX" w:eastAsia="en-US"/>
        </w:rPr>
        <w:t xml:space="preserve">; remitió un alcance para dicho recurso; por lo que el día veintiocho de junio de dos mil veinticuatro, se pusieron a la vista de la parte </w:t>
      </w:r>
      <w:r w:rsidRPr="00B32870">
        <w:rPr>
          <w:rFonts w:ascii="Palatino Linotype" w:eastAsiaTheme="minorHAnsi" w:hAnsi="Palatino Linotype" w:cs="Arial"/>
          <w:b/>
          <w:lang w:val="es-MX" w:eastAsia="en-US"/>
        </w:rPr>
        <w:t>Recurrente</w:t>
      </w:r>
      <w:r w:rsidRPr="00B32870">
        <w:rPr>
          <w:rFonts w:ascii="Palatino Linotype" w:eastAsiaTheme="minorHAnsi" w:hAnsi="Palatino Linotype" w:cs="Arial"/>
          <w:lang w:val="es-MX" w:eastAsia="en-US"/>
        </w:rPr>
        <w:t>, ampliando su respuesta inicial; y con el fin que no exista opacidad, se insertan a continuación:</w:t>
      </w:r>
    </w:p>
    <w:p w14:paraId="3C0D6E29" w14:textId="1D82E17F" w:rsidR="009E0B0A" w:rsidRPr="00B32870" w:rsidRDefault="009E0B0A" w:rsidP="00165EE8">
      <w:pPr>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noProof/>
          <w:lang w:val="es-MX" w:eastAsia="es-MX"/>
        </w:rPr>
        <w:drawing>
          <wp:inline distT="0" distB="0" distL="0" distR="0" wp14:anchorId="41118653" wp14:editId="6E7DD465">
            <wp:extent cx="5791835" cy="3426460"/>
            <wp:effectExtent l="152400" t="152400" r="361315" b="3644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4264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4CE91B" w14:textId="4340EADA" w:rsidR="00165EE8" w:rsidRPr="00B32870" w:rsidRDefault="00165EE8" w:rsidP="00165EE8">
      <w:pPr>
        <w:spacing w:line="360" w:lineRule="auto"/>
        <w:jc w:val="both"/>
        <w:rPr>
          <w:rFonts w:ascii="Palatino Linotype" w:hAnsi="Palatino Linotype" w:cs="Arial"/>
          <w:b/>
          <w:sz w:val="28"/>
        </w:rPr>
      </w:pPr>
      <w:r w:rsidRPr="00B32870">
        <w:rPr>
          <w:rFonts w:ascii="Palatino Linotype" w:hAnsi="Palatino Linotype" w:cs="Arial"/>
          <w:b/>
          <w:sz w:val="28"/>
        </w:rPr>
        <w:t>DÉCIMO. Del cierre de instrucción.</w:t>
      </w:r>
    </w:p>
    <w:p w14:paraId="3B97A27A" w14:textId="6107F35B" w:rsidR="00165EE8" w:rsidRPr="00B32870" w:rsidRDefault="00165EE8" w:rsidP="00165EE8">
      <w:pPr>
        <w:spacing w:line="360" w:lineRule="auto"/>
        <w:jc w:val="both"/>
        <w:rPr>
          <w:rFonts w:ascii="Palatino Linotype" w:hAnsi="Palatino Linotype" w:cs="Arial"/>
        </w:rPr>
      </w:pPr>
      <w:r w:rsidRPr="00B32870">
        <w:rPr>
          <w:rFonts w:ascii="Palatino Linotype" w:hAnsi="Palatino Linotype" w:cs="Arial"/>
        </w:rPr>
        <w:t xml:space="preserve">En fecha </w:t>
      </w:r>
      <w:r w:rsidR="007E0628" w:rsidRPr="00B32870">
        <w:rPr>
          <w:rFonts w:ascii="Palatino Linotype" w:hAnsi="Palatino Linotype" w:cs="Arial"/>
        </w:rPr>
        <w:t>cuatro</w:t>
      </w:r>
      <w:r w:rsidR="009E0B0A" w:rsidRPr="00B32870">
        <w:rPr>
          <w:rFonts w:ascii="Palatino Linotype" w:hAnsi="Palatino Linotype" w:cs="Arial"/>
        </w:rPr>
        <w:t xml:space="preserve"> de octubre</w:t>
      </w:r>
      <w:r w:rsidRPr="00B32870">
        <w:rPr>
          <w:rFonts w:ascii="Palatino Linotype" w:hAnsi="Palatino Linotype" w:cs="Arial"/>
        </w:rPr>
        <w:t xml:space="preserve"> del año en curso, en términos del artículo 185, fracción VI, de la Ley de Transparencia y Acceso a la Información Pública del Estado de México y Municipios, se decretó el cierre de las mismas, iniciando el término legal para dictar resolución definitiva del asunto.</w:t>
      </w:r>
    </w:p>
    <w:p w14:paraId="3CA218C0" w14:textId="77777777" w:rsidR="009F7D41" w:rsidRPr="00B32870" w:rsidRDefault="009F7D41" w:rsidP="00B96A17">
      <w:pPr>
        <w:spacing w:line="360" w:lineRule="auto"/>
        <w:jc w:val="both"/>
        <w:rPr>
          <w:rFonts w:ascii="Palatino Linotype" w:hAnsi="Palatino Linotype"/>
          <w:lang w:val="es-MX"/>
        </w:rPr>
      </w:pPr>
    </w:p>
    <w:p w14:paraId="61DC33CE" w14:textId="57BC3EC6" w:rsidR="009E0B0A" w:rsidRPr="00B32870" w:rsidRDefault="00E74701" w:rsidP="009E0B0A">
      <w:pPr>
        <w:spacing w:line="360" w:lineRule="auto"/>
        <w:jc w:val="center"/>
        <w:rPr>
          <w:rFonts w:ascii="Palatino Linotype" w:eastAsiaTheme="minorHAnsi" w:hAnsi="Palatino Linotype" w:cs="Arial"/>
          <w:b/>
          <w:sz w:val="28"/>
          <w:lang w:val="es-MX" w:eastAsia="en-US"/>
        </w:rPr>
      </w:pPr>
      <w:r w:rsidRPr="00B32870">
        <w:rPr>
          <w:rFonts w:ascii="Palatino Linotype" w:eastAsiaTheme="minorHAnsi" w:hAnsi="Palatino Linotype" w:cs="Arial"/>
          <w:b/>
          <w:sz w:val="28"/>
          <w:lang w:val="es-MX" w:eastAsia="en-US"/>
        </w:rPr>
        <w:lastRenderedPageBreak/>
        <w:t>C O N S I D E R A N</w:t>
      </w:r>
      <w:r w:rsidR="00D57F74" w:rsidRPr="00B32870">
        <w:rPr>
          <w:rFonts w:ascii="Palatino Linotype" w:eastAsiaTheme="minorHAnsi" w:hAnsi="Palatino Linotype" w:cs="Arial"/>
          <w:b/>
          <w:sz w:val="28"/>
          <w:lang w:val="es-MX" w:eastAsia="en-US"/>
        </w:rPr>
        <w:t xml:space="preserve"> D O </w:t>
      </w:r>
    </w:p>
    <w:p w14:paraId="6BC12312" w14:textId="77777777" w:rsidR="009E0B0A" w:rsidRPr="00B32870" w:rsidRDefault="009E0B0A" w:rsidP="009E0B0A">
      <w:pPr>
        <w:spacing w:line="360" w:lineRule="auto"/>
        <w:jc w:val="center"/>
        <w:rPr>
          <w:rFonts w:ascii="Palatino Linotype" w:eastAsiaTheme="minorHAnsi" w:hAnsi="Palatino Linotype" w:cs="Arial"/>
          <w:b/>
          <w:sz w:val="22"/>
          <w:lang w:val="es-MX" w:eastAsia="en-US"/>
        </w:rPr>
      </w:pPr>
    </w:p>
    <w:p w14:paraId="7C208DB7" w14:textId="77777777" w:rsidR="0029071C" w:rsidRPr="00B32870" w:rsidRDefault="0029071C" w:rsidP="0029071C">
      <w:pPr>
        <w:spacing w:line="360" w:lineRule="auto"/>
        <w:jc w:val="both"/>
        <w:rPr>
          <w:rFonts w:ascii="Palatino Linotype" w:eastAsiaTheme="minorHAnsi" w:hAnsi="Palatino Linotype" w:cs="Arial"/>
          <w:sz w:val="28"/>
          <w:lang w:val="es-MX" w:eastAsia="en-US"/>
        </w:rPr>
      </w:pPr>
      <w:r w:rsidRPr="00B32870">
        <w:rPr>
          <w:rFonts w:ascii="Palatino Linotype" w:eastAsiaTheme="minorHAnsi" w:hAnsi="Palatino Linotype" w:cs="Arial"/>
          <w:b/>
          <w:sz w:val="28"/>
          <w:lang w:val="es-MX" w:eastAsia="en-US"/>
        </w:rPr>
        <w:t>PRIMERO. De la competencia</w:t>
      </w:r>
      <w:r w:rsidRPr="00B32870">
        <w:rPr>
          <w:rFonts w:ascii="Palatino Linotype" w:eastAsiaTheme="minorHAnsi" w:hAnsi="Palatino Linotype" w:cs="Arial"/>
          <w:sz w:val="28"/>
          <w:lang w:val="es-MX" w:eastAsia="en-US"/>
        </w:rPr>
        <w:t>.</w:t>
      </w:r>
    </w:p>
    <w:p w14:paraId="07E9A4B6" w14:textId="4E61E59B" w:rsidR="00A26BD8" w:rsidRPr="00B32870" w:rsidRDefault="00275583" w:rsidP="00CC0B81">
      <w:pPr>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sidR="001A035B" w:rsidRPr="00B32870">
        <w:rPr>
          <w:rFonts w:ascii="Palatino Linotype" w:eastAsiaTheme="minorHAnsi" w:hAnsi="Palatino Linotype" w:cs="Arial"/>
          <w:lang w:val="es-MX" w:eastAsia="en-US"/>
        </w:rPr>
        <w:t>tercero</w:t>
      </w:r>
      <w:r w:rsidRPr="00B32870">
        <w:rPr>
          <w:rFonts w:ascii="Palatino Linotype" w:eastAsiaTheme="minorHAnsi" w:hAnsi="Palatino Linotype" w:cs="Arial"/>
          <w:lang w:val="es-MX" w:eastAsia="en-US"/>
        </w:rPr>
        <w:t xml:space="preserve"> y trigésimo</w:t>
      </w:r>
      <w:r w:rsidR="001A035B" w:rsidRPr="00B32870">
        <w:rPr>
          <w:rFonts w:ascii="Palatino Linotype" w:eastAsiaTheme="minorHAnsi" w:hAnsi="Palatino Linotype" w:cs="Arial"/>
          <w:lang w:val="es-MX" w:eastAsia="en-US"/>
        </w:rPr>
        <w:t xml:space="preserve"> cuarto</w:t>
      </w:r>
      <w:r w:rsidRPr="00B32870">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29609E14" w14:textId="77777777" w:rsidR="00266841" w:rsidRPr="00B32870" w:rsidRDefault="00266841" w:rsidP="00CC0B81">
      <w:pPr>
        <w:spacing w:line="360" w:lineRule="auto"/>
        <w:jc w:val="both"/>
        <w:rPr>
          <w:rFonts w:ascii="Palatino Linotype" w:eastAsiaTheme="minorHAnsi" w:hAnsi="Palatino Linotype" w:cs="Arial"/>
          <w:lang w:val="es-MX" w:eastAsia="en-US"/>
        </w:rPr>
      </w:pPr>
    </w:p>
    <w:p w14:paraId="7A9D3570" w14:textId="77777777" w:rsidR="0029071C" w:rsidRPr="00B32870"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32870">
        <w:rPr>
          <w:rFonts w:ascii="Palatino Linotype" w:eastAsiaTheme="minorHAnsi" w:hAnsi="Palatino Linotype" w:cs="Arial"/>
          <w:b/>
          <w:sz w:val="28"/>
          <w:lang w:val="es-MX" w:eastAsia="en-US"/>
        </w:rPr>
        <w:t xml:space="preserve">SEGUNDO. De los alcances del Recurso de Revisión. </w:t>
      </w:r>
    </w:p>
    <w:p w14:paraId="7C17F129" w14:textId="77777777" w:rsidR="00A31156" w:rsidRPr="00B32870"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1A64237B" w14:textId="77777777" w:rsidR="00FE2C62" w:rsidRPr="00B32870" w:rsidRDefault="00FE2C62" w:rsidP="00612EFB">
      <w:pPr>
        <w:spacing w:line="360" w:lineRule="auto"/>
        <w:ind w:right="141"/>
        <w:jc w:val="both"/>
        <w:rPr>
          <w:rFonts w:ascii="Palatino Linotype" w:hAnsi="Palatino Linotype" w:cs="Arial"/>
          <w:b/>
          <w:sz w:val="28"/>
        </w:rPr>
      </w:pPr>
    </w:p>
    <w:p w14:paraId="11A4745F" w14:textId="4AD67528" w:rsidR="00FE2C62" w:rsidRPr="00B32870" w:rsidRDefault="007A4B4C" w:rsidP="00FE2C62">
      <w:pPr>
        <w:autoSpaceDE w:val="0"/>
        <w:autoSpaceDN w:val="0"/>
        <w:adjustRightInd w:val="0"/>
        <w:spacing w:line="360" w:lineRule="auto"/>
        <w:jc w:val="both"/>
        <w:rPr>
          <w:rFonts w:ascii="Palatino Linotype" w:eastAsiaTheme="minorHAnsi" w:hAnsi="Palatino Linotype" w:cs="Arial"/>
          <w:b/>
          <w:sz w:val="28"/>
          <w:lang w:val="es-MX" w:eastAsia="en-US"/>
        </w:rPr>
      </w:pPr>
      <w:r w:rsidRPr="00B32870">
        <w:rPr>
          <w:rFonts w:ascii="Palatino Linotype" w:eastAsiaTheme="minorHAnsi" w:hAnsi="Palatino Linotype" w:cs="Arial"/>
          <w:b/>
          <w:sz w:val="28"/>
          <w:lang w:val="es-MX" w:eastAsia="en-US"/>
        </w:rPr>
        <w:lastRenderedPageBreak/>
        <w:t>TERCER</w:t>
      </w:r>
      <w:r w:rsidR="00FE2C62" w:rsidRPr="00B32870">
        <w:rPr>
          <w:rFonts w:ascii="Palatino Linotype" w:eastAsiaTheme="minorHAnsi" w:hAnsi="Palatino Linotype" w:cs="Arial"/>
          <w:b/>
          <w:sz w:val="28"/>
          <w:lang w:val="es-MX" w:eastAsia="en-US"/>
        </w:rPr>
        <w:t xml:space="preserve">O. Del estudio de las causas de improcedencia. </w:t>
      </w:r>
    </w:p>
    <w:p w14:paraId="6D1118DB" w14:textId="77777777" w:rsidR="00FE2C62" w:rsidRPr="00B32870" w:rsidRDefault="00FE2C62" w:rsidP="00FE2C62">
      <w:pPr>
        <w:autoSpaceDE w:val="0"/>
        <w:autoSpaceDN w:val="0"/>
        <w:adjustRightInd w:val="0"/>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32870">
        <w:rPr>
          <w:rStyle w:val="Refdenotaalpie"/>
          <w:rFonts w:ascii="Palatino Linotype" w:eastAsiaTheme="minorHAnsi" w:hAnsi="Palatino Linotype" w:cs="Arial"/>
          <w:lang w:val="es-MX" w:eastAsia="en-US"/>
        </w:rPr>
        <w:footnoteReference w:id="1"/>
      </w:r>
      <w:r w:rsidRPr="00B32870">
        <w:rPr>
          <w:rFonts w:ascii="Palatino Linotype" w:eastAsiaTheme="minorHAnsi" w:hAnsi="Palatino Linotype" w:cs="Arial"/>
          <w:lang w:val="es-MX" w:eastAsia="en-US"/>
        </w:rPr>
        <w:t>.</w:t>
      </w:r>
    </w:p>
    <w:p w14:paraId="15726811" w14:textId="77777777" w:rsidR="007A4B4C" w:rsidRPr="00B32870" w:rsidRDefault="007A4B4C" w:rsidP="00FE2C62">
      <w:pPr>
        <w:autoSpaceDE w:val="0"/>
        <w:autoSpaceDN w:val="0"/>
        <w:adjustRightInd w:val="0"/>
        <w:spacing w:line="360" w:lineRule="auto"/>
        <w:jc w:val="both"/>
        <w:rPr>
          <w:rFonts w:ascii="Palatino Linotype" w:eastAsiaTheme="minorHAnsi" w:hAnsi="Palatino Linotype" w:cs="Arial"/>
          <w:lang w:val="es-MX" w:eastAsia="en-US"/>
        </w:rPr>
      </w:pPr>
    </w:p>
    <w:p w14:paraId="43F37A2D" w14:textId="77777777" w:rsidR="00FE2C62" w:rsidRPr="00B32870" w:rsidRDefault="00FE2C62" w:rsidP="00FE2C62">
      <w:pPr>
        <w:autoSpaceDE w:val="0"/>
        <w:autoSpaceDN w:val="0"/>
        <w:adjustRightInd w:val="0"/>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6EA2EA7C" w14:textId="77777777" w:rsidR="00FE2C62" w:rsidRPr="00B32870" w:rsidRDefault="00FE2C62" w:rsidP="00FE2C62">
      <w:pPr>
        <w:rPr>
          <w:lang w:val="es-MX"/>
        </w:rPr>
      </w:pPr>
    </w:p>
    <w:p w14:paraId="7B0A8497" w14:textId="77777777" w:rsidR="00FE2C62" w:rsidRPr="00B32870" w:rsidRDefault="00FE2C62" w:rsidP="00FE2C62">
      <w:pPr>
        <w:autoSpaceDE w:val="0"/>
        <w:autoSpaceDN w:val="0"/>
        <w:adjustRightInd w:val="0"/>
        <w:ind w:left="708" w:right="850"/>
        <w:jc w:val="both"/>
        <w:rPr>
          <w:rFonts w:ascii="Palatino Linotype" w:hAnsi="Palatino Linotype" w:cs="Arial"/>
          <w:i/>
          <w:sz w:val="22"/>
          <w:szCs w:val="22"/>
        </w:rPr>
      </w:pPr>
      <w:r w:rsidRPr="00B32870">
        <w:rPr>
          <w:rFonts w:ascii="Palatino Linotype" w:hAnsi="Palatino Linotype" w:cs="Arial"/>
          <w:i/>
          <w:sz w:val="22"/>
          <w:szCs w:val="22"/>
        </w:rPr>
        <w:t>“</w:t>
      </w:r>
      <w:r w:rsidRPr="00B32870">
        <w:rPr>
          <w:rFonts w:ascii="Palatino Linotype" w:hAnsi="Palatino Linotype" w:cs="Arial"/>
          <w:b/>
          <w:i/>
          <w:sz w:val="22"/>
          <w:szCs w:val="22"/>
        </w:rPr>
        <w:t>Artículo 191.</w:t>
      </w:r>
      <w:r w:rsidRPr="00B32870">
        <w:rPr>
          <w:rFonts w:ascii="Palatino Linotype" w:hAnsi="Palatino Linotype" w:cs="Arial"/>
          <w:i/>
          <w:sz w:val="22"/>
          <w:szCs w:val="22"/>
        </w:rPr>
        <w:t xml:space="preserve"> El recurso será desechado por improcedente cuando:  </w:t>
      </w:r>
    </w:p>
    <w:p w14:paraId="5D8D8446" w14:textId="77777777" w:rsidR="00FE2C62" w:rsidRPr="00B32870" w:rsidRDefault="00FE2C62" w:rsidP="00FE2C62">
      <w:pPr>
        <w:autoSpaceDE w:val="0"/>
        <w:autoSpaceDN w:val="0"/>
        <w:adjustRightInd w:val="0"/>
        <w:ind w:left="708" w:right="850"/>
        <w:jc w:val="both"/>
        <w:rPr>
          <w:rFonts w:ascii="Palatino Linotype" w:hAnsi="Palatino Linotype" w:cs="Arial"/>
          <w:i/>
          <w:sz w:val="22"/>
          <w:szCs w:val="22"/>
        </w:rPr>
      </w:pPr>
      <w:r w:rsidRPr="00B32870">
        <w:rPr>
          <w:rFonts w:ascii="Palatino Linotype" w:hAnsi="Palatino Linotype" w:cs="Arial"/>
          <w:i/>
          <w:sz w:val="22"/>
          <w:szCs w:val="22"/>
        </w:rPr>
        <w:lastRenderedPageBreak/>
        <w:t xml:space="preserve">I. Sea extemporáneo por haber transcurrido el plazo establecido en la presente Ley, a partir de la respuesta;  </w:t>
      </w:r>
    </w:p>
    <w:p w14:paraId="19184F2B" w14:textId="77777777" w:rsidR="00FE2C62" w:rsidRPr="00B32870" w:rsidRDefault="00FE2C62" w:rsidP="00FE2C62">
      <w:pPr>
        <w:autoSpaceDE w:val="0"/>
        <w:autoSpaceDN w:val="0"/>
        <w:adjustRightInd w:val="0"/>
        <w:ind w:left="708" w:right="850"/>
        <w:jc w:val="both"/>
        <w:rPr>
          <w:rFonts w:ascii="Palatino Linotype" w:hAnsi="Palatino Linotype" w:cs="Arial"/>
          <w:i/>
          <w:sz w:val="22"/>
          <w:szCs w:val="22"/>
        </w:rPr>
      </w:pPr>
      <w:r w:rsidRPr="00B32870">
        <w:rPr>
          <w:rFonts w:ascii="Palatino Linotype" w:hAnsi="Palatino Linotype" w:cs="Arial"/>
          <w:i/>
          <w:sz w:val="22"/>
          <w:szCs w:val="22"/>
        </w:rPr>
        <w:t xml:space="preserve">II. Se esté tramitando ante el Poder Judicial de la Federación algún recurso o medio de defensa interpuesto por el recurrente;  </w:t>
      </w:r>
    </w:p>
    <w:p w14:paraId="54A1E103" w14:textId="77777777" w:rsidR="00FE2C62" w:rsidRPr="00B32870" w:rsidRDefault="00FE2C62" w:rsidP="00FE2C62">
      <w:pPr>
        <w:autoSpaceDE w:val="0"/>
        <w:autoSpaceDN w:val="0"/>
        <w:adjustRightInd w:val="0"/>
        <w:ind w:left="708" w:right="850"/>
        <w:jc w:val="both"/>
        <w:rPr>
          <w:rFonts w:ascii="Palatino Linotype" w:hAnsi="Palatino Linotype" w:cs="Arial"/>
          <w:i/>
          <w:sz w:val="22"/>
          <w:szCs w:val="22"/>
        </w:rPr>
      </w:pPr>
      <w:r w:rsidRPr="00B32870">
        <w:rPr>
          <w:rFonts w:ascii="Palatino Linotype" w:hAnsi="Palatino Linotype" w:cs="Arial"/>
          <w:i/>
          <w:sz w:val="22"/>
          <w:szCs w:val="22"/>
        </w:rPr>
        <w:t xml:space="preserve">III. No actualice alguno de los supuestos previstos en la presente Ley;  </w:t>
      </w:r>
    </w:p>
    <w:p w14:paraId="6142195D" w14:textId="77777777" w:rsidR="00FE2C62" w:rsidRPr="00B32870" w:rsidRDefault="00FE2C62" w:rsidP="00FE2C62">
      <w:pPr>
        <w:autoSpaceDE w:val="0"/>
        <w:autoSpaceDN w:val="0"/>
        <w:adjustRightInd w:val="0"/>
        <w:ind w:left="708" w:right="850"/>
        <w:jc w:val="both"/>
        <w:rPr>
          <w:rFonts w:ascii="Palatino Linotype" w:hAnsi="Palatino Linotype" w:cs="Arial"/>
          <w:i/>
          <w:sz w:val="22"/>
          <w:szCs w:val="22"/>
        </w:rPr>
      </w:pPr>
      <w:r w:rsidRPr="00B32870">
        <w:rPr>
          <w:rFonts w:ascii="Palatino Linotype" w:hAnsi="Palatino Linotype" w:cs="Arial"/>
          <w:i/>
          <w:sz w:val="22"/>
          <w:szCs w:val="22"/>
        </w:rPr>
        <w:t>IV. No se haya desahogado la prevención en los términos establecidos en la presente Ley;</w:t>
      </w:r>
    </w:p>
    <w:p w14:paraId="3FD3E67E" w14:textId="77777777" w:rsidR="00FE2C62" w:rsidRPr="00B32870" w:rsidRDefault="00FE2C62" w:rsidP="00FE2C62">
      <w:pPr>
        <w:autoSpaceDE w:val="0"/>
        <w:autoSpaceDN w:val="0"/>
        <w:adjustRightInd w:val="0"/>
        <w:ind w:left="708" w:right="850"/>
        <w:jc w:val="both"/>
        <w:rPr>
          <w:rFonts w:ascii="Palatino Linotype" w:hAnsi="Palatino Linotype" w:cs="Arial"/>
          <w:i/>
          <w:sz w:val="22"/>
          <w:szCs w:val="22"/>
        </w:rPr>
      </w:pPr>
      <w:r w:rsidRPr="00B32870">
        <w:rPr>
          <w:rFonts w:ascii="Palatino Linotype" w:hAnsi="Palatino Linotype" w:cs="Arial"/>
          <w:i/>
          <w:sz w:val="22"/>
          <w:szCs w:val="22"/>
        </w:rPr>
        <w:t xml:space="preserve">V. Se impugne la veracidad de la información proporcionada;  </w:t>
      </w:r>
    </w:p>
    <w:p w14:paraId="3F3E4438" w14:textId="77777777" w:rsidR="00FE2C62" w:rsidRPr="00B32870" w:rsidRDefault="00FE2C62" w:rsidP="00FE2C62">
      <w:pPr>
        <w:autoSpaceDE w:val="0"/>
        <w:autoSpaceDN w:val="0"/>
        <w:adjustRightInd w:val="0"/>
        <w:ind w:left="708" w:right="850"/>
        <w:jc w:val="both"/>
        <w:rPr>
          <w:rFonts w:ascii="Palatino Linotype" w:hAnsi="Palatino Linotype" w:cs="Arial"/>
          <w:i/>
          <w:sz w:val="22"/>
          <w:szCs w:val="22"/>
        </w:rPr>
      </w:pPr>
      <w:r w:rsidRPr="00B32870">
        <w:rPr>
          <w:rFonts w:ascii="Palatino Linotype" w:hAnsi="Palatino Linotype" w:cs="Arial"/>
          <w:i/>
          <w:sz w:val="22"/>
          <w:szCs w:val="22"/>
        </w:rPr>
        <w:t xml:space="preserve">VI. Se trate de una consulta, o trámite en específico; y  </w:t>
      </w:r>
    </w:p>
    <w:p w14:paraId="52CBE705" w14:textId="77777777" w:rsidR="00FE2C62" w:rsidRPr="00B32870" w:rsidRDefault="00FE2C62" w:rsidP="00FE2C62">
      <w:pPr>
        <w:autoSpaceDE w:val="0"/>
        <w:autoSpaceDN w:val="0"/>
        <w:adjustRightInd w:val="0"/>
        <w:ind w:left="708" w:right="850"/>
        <w:jc w:val="both"/>
        <w:rPr>
          <w:rFonts w:ascii="Palatino Linotype" w:hAnsi="Palatino Linotype" w:cs="Arial"/>
          <w:i/>
          <w:sz w:val="22"/>
          <w:szCs w:val="22"/>
        </w:rPr>
      </w:pPr>
      <w:r w:rsidRPr="00B32870">
        <w:rPr>
          <w:rFonts w:ascii="Palatino Linotype" w:hAnsi="Palatino Linotype" w:cs="Arial"/>
          <w:i/>
          <w:sz w:val="22"/>
          <w:szCs w:val="22"/>
        </w:rPr>
        <w:t>VII. El recurrente amplíe su solicitud en el recurso de revisión, únicamente respecto de los nuevos contenidos.”</w:t>
      </w:r>
    </w:p>
    <w:p w14:paraId="736A7A03" w14:textId="77777777" w:rsidR="00FE2C62" w:rsidRPr="00B32870" w:rsidRDefault="00FE2C62" w:rsidP="00FE2C62">
      <w:pPr>
        <w:autoSpaceDE w:val="0"/>
        <w:autoSpaceDN w:val="0"/>
        <w:adjustRightInd w:val="0"/>
        <w:spacing w:line="360" w:lineRule="auto"/>
        <w:ind w:left="708" w:right="850"/>
        <w:jc w:val="both"/>
        <w:rPr>
          <w:rFonts w:ascii="Palatino Linotype" w:hAnsi="Palatino Linotype" w:cs="Arial"/>
          <w:i/>
        </w:rPr>
      </w:pPr>
    </w:p>
    <w:p w14:paraId="56D7C511" w14:textId="77777777" w:rsidR="00FE2C62" w:rsidRPr="00B32870" w:rsidRDefault="00FE2C62" w:rsidP="00FE2C62">
      <w:pPr>
        <w:autoSpaceDE w:val="0"/>
        <w:autoSpaceDN w:val="0"/>
        <w:adjustRightInd w:val="0"/>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2EB0004F" w14:textId="77777777" w:rsidR="00FE2C62" w:rsidRPr="00B32870" w:rsidRDefault="00FE2C62" w:rsidP="00FE2C62">
      <w:pPr>
        <w:autoSpaceDE w:val="0"/>
        <w:autoSpaceDN w:val="0"/>
        <w:adjustRightInd w:val="0"/>
        <w:spacing w:line="360" w:lineRule="auto"/>
        <w:jc w:val="both"/>
        <w:rPr>
          <w:rFonts w:ascii="Palatino Linotype" w:hAnsi="Palatino Linotype" w:cs="Arial"/>
        </w:rPr>
      </w:pPr>
    </w:p>
    <w:p w14:paraId="31089617" w14:textId="77777777" w:rsidR="00FE2C62" w:rsidRPr="00B32870" w:rsidRDefault="00FE2C62" w:rsidP="00FE2C62">
      <w:pPr>
        <w:autoSpaceDE w:val="0"/>
        <w:autoSpaceDN w:val="0"/>
        <w:adjustRightInd w:val="0"/>
        <w:spacing w:line="360" w:lineRule="auto"/>
        <w:jc w:val="both"/>
        <w:rPr>
          <w:rFonts w:ascii="Palatino Linotype" w:hAnsi="Palatino Linotype" w:cs="Arial"/>
        </w:rPr>
      </w:pPr>
      <w:r w:rsidRPr="00B32870">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19DB07D3" w14:textId="77777777" w:rsidR="00FE2C62" w:rsidRPr="00B32870" w:rsidRDefault="00FE2C62" w:rsidP="00FE2C62">
      <w:pPr>
        <w:autoSpaceDE w:val="0"/>
        <w:autoSpaceDN w:val="0"/>
        <w:adjustRightInd w:val="0"/>
        <w:spacing w:line="360" w:lineRule="auto"/>
        <w:jc w:val="both"/>
        <w:rPr>
          <w:rFonts w:ascii="Palatino Linotype" w:hAnsi="Palatino Linotype" w:cs="Arial"/>
        </w:rPr>
      </w:pPr>
    </w:p>
    <w:p w14:paraId="02C7E6B9" w14:textId="3B77A529" w:rsidR="00FE2C62" w:rsidRPr="00B32870" w:rsidRDefault="007A4B4C" w:rsidP="00FE2C62">
      <w:pPr>
        <w:autoSpaceDE w:val="0"/>
        <w:autoSpaceDN w:val="0"/>
        <w:adjustRightInd w:val="0"/>
        <w:spacing w:line="360" w:lineRule="auto"/>
        <w:jc w:val="both"/>
        <w:rPr>
          <w:rFonts w:ascii="Palatino Linotype" w:hAnsi="Palatino Linotype" w:cs="Arial"/>
          <w:sz w:val="28"/>
        </w:rPr>
      </w:pPr>
      <w:r w:rsidRPr="00B32870">
        <w:rPr>
          <w:rFonts w:ascii="Palatino Linotype" w:hAnsi="Palatino Linotype" w:cs="Arial"/>
          <w:b/>
          <w:sz w:val="28"/>
        </w:rPr>
        <w:t>CUAR</w:t>
      </w:r>
      <w:r w:rsidR="00FE2C62" w:rsidRPr="00B32870">
        <w:rPr>
          <w:rFonts w:ascii="Palatino Linotype" w:hAnsi="Palatino Linotype" w:cs="Arial"/>
          <w:b/>
          <w:sz w:val="28"/>
        </w:rPr>
        <w:t>TO. Del estudio y resolución del asunto.</w:t>
      </w:r>
      <w:r w:rsidR="00FE2C62" w:rsidRPr="00B32870">
        <w:rPr>
          <w:rFonts w:ascii="Palatino Linotype" w:hAnsi="Palatino Linotype" w:cs="Arial"/>
          <w:sz w:val="28"/>
        </w:rPr>
        <w:t xml:space="preserve"> </w:t>
      </w:r>
    </w:p>
    <w:p w14:paraId="49EAFC1B" w14:textId="77777777" w:rsidR="00FE2C62" w:rsidRPr="00B32870" w:rsidRDefault="00FE2C62" w:rsidP="00FE2C62">
      <w:pPr>
        <w:autoSpaceDE w:val="0"/>
        <w:autoSpaceDN w:val="0"/>
        <w:adjustRightInd w:val="0"/>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B32870">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56D67ACA" w14:textId="77777777" w:rsidR="00FE2C62" w:rsidRPr="00B32870" w:rsidRDefault="00FE2C62" w:rsidP="00FE2C62">
      <w:pPr>
        <w:spacing w:line="360" w:lineRule="auto"/>
        <w:ind w:right="141"/>
        <w:jc w:val="both"/>
        <w:rPr>
          <w:rFonts w:ascii="Palatino Linotype" w:eastAsiaTheme="minorHAnsi" w:hAnsi="Palatino Linotype" w:cstheme="minorBidi"/>
          <w:lang w:val="es-MX" w:eastAsia="es-MX"/>
        </w:rPr>
      </w:pPr>
    </w:p>
    <w:p w14:paraId="7D318633" w14:textId="5C2D5AA5" w:rsidR="00FE2C62" w:rsidRPr="00B32870" w:rsidRDefault="00FE2C62" w:rsidP="00FE2C62">
      <w:pPr>
        <w:spacing w:line="360" w:lineRule="auto"/>
        <w:ind w:right="141"/>
        <w:jc w:val="both"/>
        <w:rPr>
          <w:rFonts w:ascii="Palatino Linotype" w:eastAsiaTheme="minorHAnsi" w:hAnsi="Palatino Linotype" w:cstheme="minorBidi"/>
          <w:lang w:val="es-MX" w:eastAsia="es-MX"/>
        </w:rPr>
      </w:pPr>
      <w:r w:rsidRPr="00B32870">
        <w:rPr>
          <w:rFonts w:ascii="Palatino Linotype" w:eastAsiaTheme="minorHAnsi" w:hAnsi="Palatino Linotype" w:cstheme="minorBidi"/>
          <w:lang w:val="es-MX" w:eastAsia="es-MX"/>
        </w:rPr>
        <w:t>En este sentido nuestro estudio versará en determinar si la información remitida mediante respuesta y, en alcance en informe justificado, colma el derecho de acceso a la información solicitado por la</w:t>
      </w:r>
      <w:r w:rsidRPr="00B32870">
        <w:rPr>
          <w:rFonts w:ascii="Palatino Linotype" w:eastAsiaTheme="minorHAnsi" w:hAnsi="Palatino Linotype" w:cstheme="minorBidi"/>
          <w:b/>
          <w:lang w:val="es-MX" w:eastAsia="es-MX"/>
        </w:rPr>
        <w:t xml:space="preserve"> </w:t>
      </w:r>
      <w:r w:rsidRPr="00B32870">
        <w:rPr>
          <w:rFonts w:ascii="Palatino Linotype" w:eastAsiaTheme="minorHAnsi" w:hAnsi="Palatino Linotype" w:cstheme="minorBidi"/>
          <w:lang w:val="es-MX" w:eastAsia="es-MX"/>
        </w:rPr>
        <w:t>parte</w:t>
      </w:r>
      <w:r w:rsidRPr="00B32870">
        <w:rPr>
          <w:rFonts w:ascii="Palatino Linotype" w:eastAsiaTheme="minorHAnsi" w:hAnsi="Palatino Linotype" w:cstheme="minorBidi"/>
          <w:b/>
          <w:lang w:val="es-MX" w:eastAsia="es-MX"/>
        </w:rPr>
        <w:t xml:space="preserve"> Recurrente</w:t>
      </w:r>
      <w:r w:rsidRPr="00B32870">
        <w:rPr>
          <w:rFonts w:ascii="Palatino Linotype" w:eastAsiaTheme="minorHAnsi" w:hAnsi="Palatino Linotype" w:cstheme="minorBidi"/>
          <w:lang w:val="es-MX" w:eastAsia="es-MX"/>
        </w:rPr>
        <w:t>, para ello analizaremos lo solicitado y la información proporcionada.</w:t>
      </w:r>
    </w:p>
    <w:p w14:paraId="7ABDC2C3" w14:textId="77777777" w:rsidR="001762FA" w:rsidRPr="00B32870" w:rsidRDefault="001762FA" w:rsidP="0029071C">
      <w:pPr>
        <w:spacing w:line="360" w:lineRule="auto"/>
        <w:ind w:right="141"/>
        <w:jc w:val="both"/>
        <w:rPr>
          <w:rFonts w:ascii="Palatino Linotype" w:eastAsiaTheme="minorHAnsi" w:hAnsi="Palatino Linotype" w:cstheme="minorBidi"/>
          <w:lang w:val="es-MX" w:eastAsia="es-MX"/>
        </w:rPr>
      </w:pPr>
    </w:p>
    <w:p w14:paraId="1DF5BC51" w14:textId="79A7CEE5" w:rsidR="00907F13" w:rsidRPr="00B32870" w:rsidRDefault="0029071C" w:rsidP="00D83603">
      <w:pPr>
        <w:spacing w:line="360" w:lineRule="auto"/>
        <w:ind w:right="141"/>
        <w:jc w:val="both"/>
        <w:rPr>
          <w:rFonts w:ascii="Palatino Linotype" w:eastAsiaTheme="minorHAnsi" w:hAnsi="Palatino Linotype" w:cstheme="minorBidi"/>
          <w:b/>
          <w:szCs w:val="22"/>
          <w:lang w:val="es-MX" w:eastAsia="es-MX"/>
        </w:rPr>
      </w:pPr>
      <w:r w:rsidRPr="00B32870">
        <w:rPr>
          <w:rFonts w:ascii="Palatino Linotype" w:eastAsiaTheme="minorHAnsi" w:hAnsi="Palatino Linotype" w:cstheme="minorBidi"/>
          <w:b/>
          <w:szCs w:val="22"/>
          <w:lang w:val="es-MX" w:eastAsia="es-MX"/>
        </w:rPr>
        <w:t>REQUERIMIENTOS SOLICITADOS:</w:t>
      </w:r>
    </w:p>
    <w:p w14:paraId="4C0E4541" w14:textId="77777777" w:rsidR="00D83603" w:rsidRPr="00B32870" w:rsidRDefault="00D83603" w:rsidP="00D83603">
      <w:pPr>
        <w:pStyle w:val="Sinespaciado"/>
        <w:rPr>
          <w:rFonts w:eastAsiaTheme="minorHAnsi"/>
          <w:sz w:val="10"/>
          <w:szCs w:val="10"/>
          <w:lang w:eastAsia="es-MX"/>
        </w:rPr>
      </w:pPr>
    </w:p>
    <w:p w14:paraId="21E41711" w14:textId="1DBBA5DD" w:rsidR="009E0B0A" w:rsidRPr="00B32870" w:rsidRDefault="009E0B0A" w:rsidP="00FD0BE4">
      <w:pPr>
        <w:pStyle w:val="Prrafodelista"/>
        <w:numPr>
          <w:ilvl w:val="0"/>
          <w:numId w:val="7"/>
        </w:numPr>
        <w:spacing w:line="360" w:lineRule="auto"/>
        <w:ind w:right="49"/>
        <w:jc w:val="both"/>
        <w:rPr>
          <w:rFonts w:ascii="Palatino Linotype" w:eastAsiaTheme="minorHAnsi" w:hAnsi="Palatino Linotype" w:cstheme="minorBidi"/>
          <w:lang w:eastAsia="es-MX"/>
        </w:rPr>
      </w:pPr>
      <w:r w:rsidRPr="00B32870">
        <w:rPr>
          <w:rFonts w:ascii="Palatino Linotype" w:eastAsiaTheme="minorHAnsi" w:hAnsi="Palatino Linotype" w:cstheme="minorBidi"/>
          <w:szCs w:val="22"/>
          <w:lang w:val="es-MX" w:eastAsia="es-MX"/>
        </w:rPr>
        <w:t>La convocatoria.</w:t>
      </w:r>
    </w:p>
    <w:p w14:paraId="4FC6B41A" w14:textId="77777777" w:rsidR="009E0B0A" w:rsidRPr="00B32870" w:rsidRDefault="009E0B0A" w:rsidP="00FD0BE4">
      <w:pPr>
        <w:pStyle w:val="Prrafodelista"/>
        <w:numPr>
          <w:ilvl w:val="0"/>
          <w:numId w:val="7"/>
        </w:numPr>
        <w:spacing w:line="360" w:lineRule="auto"/>
        <w:ind w:right="49"/>
        <w:jc w:val="both"/>
        <w:rPr>
          <w:rFonts w:ascii="Palatino Linotype" w:eastAsiaTheme="minorHAnsi" w:hAnsi="Palatino Linotype" w:cstheme="minorBidi"/>
          <w:lang w:eastAsia="es-MX"/>
        </w:rPr>
      </w:pPr>
      <w:r w:rsidRPr="00B32870">
        <w:rPr>
          <w:rFonts w:ascii="Palatino Linotype" w:eastAsiaTheme="minorHAnsi" w:hAnsi="Palatino Linotype" w:cstheme="minorBidi"/>
          <w:szCs w:val="22"/>
          <w:lang w:val="es-MX" w:eastAsia="es-MX"/>
        </w:rPr>
        <w:t xml:space="preserve">Los exámenes teórico y práctico. </w:t>
      </w:r>
    </w:p>
    <w:p w14:paraId="5BD3081E" w14:textId="77777777" w:rsidR="009E0B0A" w:rsidRPr="00B32870" w:rsidRDefault="009E0B0A" w:rsidP="00FD0BE4">
      <w:pPr>
        <w:pStyle w:val="Prrafodelista"/>
        <w:numPr>
          <w:ilvl w:val="0"/>
          <w:numId w:val="7"/>
        </w:numPr>
        <w:spacing w:line="360" w:lineRule="auto"/>
        <w:ind w:right="49"/>
        <w:jc w:val="both"/>
        <w:rPr>
          <w:rFonts w:ascii="Palatino Linotype" w:eastAsiaTheme="minorHAnsi" w:hAnsi="Palatino Linotype" w:cstheme="minorBidi"/>
          <w:lang w:eastAsia="es-MX"/>
        </w:rPr>
      </w:pPr>
      <w:r w:rsidRPr="00B32870">
        <w:rPr>
          <w:rFonts w:ascii="Palatino Linotype" w:eastAsiaTheme="minorHAnsi" w:hAnsi="Palatino Linotype" w:cstheme="minorBidi"/>
          <w:szCs w:val="22"/>
          <w:lang w:val="es-MX" w:eastAsia="es-MX"/>
        </w:rPr>
        <w:t xml:space="preserve">Las actas en que consten los exámenes orales. </w:t>
      </w:r>
    </w:p>
    <w:p w14:paraId="6AF4702B" w14:textId="363F147A" w:rsidR="00F43DB2" w:rsidRPr="00B32870" w:rsidRDefault="009E0B0A" w:rsidP="00FD0BE4">
      <w:pPr>
        <w:pStyle w:val="Prrafodelista"/>
        <w:numPr>
          <w:ilvl w:val="0"/>
          <w:numId w:val="7"/>
        </w:numPr>
        <w:spacing w:line="360" w:lineRule="auto"/>
        <w:ind w:right="49"/>
        <w:jc w:val="both"/>
        <w:rPr>
          <w:rFonts w:ascii="Palatino Linotype" w:eastAsiaTheme="minorHAnsi" w:hAnsi="Palatino Linotype" w:cstheme="minorBidi"/>
          <w:lang w:eastAsia="es-MX"/>
        </w:rPr>
      </w:pPr>
      <w:r w:rsidRPr="00B32870">
        <w:rPr>
          <w:rFonts w:ascii="Palatino Linotype" w:eastAsiaTheme="minorHAnsi" w:hAnsi="Palatino Linotype" w:cstheme="minorBidi"/>
          <w:szCs w:val="22"/>
          <w:lang w:val="es-MX" w:eastAsia="es-MX"/>
        </w:rPr>
        <w:t>Los documentos relacionados con el Concurso de Oposición para ocupar las plazas de Secretario de Acuerdos, en los que resultaron seleccionados los servidores públicos Joaquín García Domínguez y Tomás Gabriel Esquivel Gil.</w:t>
      </w:r>
    </w:p>
    <w:p w14:paraId="171485D2" w14:textId="77777777" w:rsidR="00F43DB2" w:rsidRPr="00B32870" w:rsidRDefault="00F43DB2" w:rsidP="009E0B0A">
      <w:pPr>
        <w:spacing w:line="360" w:lineRule="auto"/>
        <w:ind w:left="360" w:right="49"/>
        <w:jc w:val="both"/>
        <w:rPr>
          <w:rFonts w:ascii="Palatino Linotype" w:eastAsiaTheme="minorHAnsi" w:hAnsi="Palatino Linotype" w:cstheme="minorBidi"/>
          <w:lang w:eastAsia="es-MX"/>
        </w:rPr>
      </w:pPr>
    </w:p>
    <w:p w14:paraId="07A23897" w14:textId="77777777" w:rsidR="004821CF" w:rsidRPr="00B32870" w:rsidRDefault="0029071C" w:rsidP="003F7078">
      <w:pPr>
        <w:spacing w:line="360" w:lineRule="auto"/>
        <w:ind w:right="49"/>
        <w:jc w:val="both"/>
        <w:rPr>
          <w:rFonts w:ascii="Palatino Linotype" w:hAnsi="Palatino Linotype" w:cs="Arial"/>
        </w:rPr>
      </w:pPr>
      <w:r w:rsidRPr="00B32870">
        <w:rPr>
          <w:rFonts w:ascii="Palatino Linotype" w:eastAsiaTheme="minorHAnsi" w:hAnsi="Palatino Linotype" w:cstheme="minorBidi"/>
          <w:lang w:val="es-MX" w:eastAsia="es-MX"/>
        </w:rPr>
        <w:t xml:space="preserve">Atento a la solicitud de información </w:t>
      </w:r>
      <w:r w:rsidRPr="00B32870">
        <w:rPr>
          <w:rFonts w:ascii="Palatino Linotype" w:eastAsiaTheme="minorHAnsi" w:hAnsi="Palatino Linotype" w:cstheme="minorBidi"/>
          <w:b/>
          <w:lang w:val="es-MX" w:eastAsia="es-MX"/>
        </w:rPr>
        <w:t>El Sujeto Obligado</w:t>
      </w:r>
      <w:r w:rsidRPr="00B32870">
        <w:rPr>
          <w:rFonts w:ascii="Palatino Linotype" w:eastAsiaTheme="minorHAnsi" w:hAnsi="Palatino Linotype" w:cstheme="minorBidi"/>
          <w:lang w:val="es-MX" w:eastAsia="es-MX"/>
        </w:rPr>
        <w:t>, emitió su respuesta</w:t>
      </w:r>
      <w:r w:rsidR="00F43DB2" w:rsidRPr="00B32870">
        <w:rPr>
          <w:rFonts w:ascii="Palatino Linotype" w:eastAsiaTheme="minorHAnsi" w:hAnsi="Palatino Linotype" w:cstheme="minorBidi"/>
          <w:lang w:val="es-MX" w:eastAsia="es-MX"/>
        </w:rPr>
        <w:t xml:space="preserve"> en la cual</w:t>
      </w:r>
      <w:r w:rsidR="004C2B97" w:rsidRPr="00B32870">
        <w:rPr>
          <w:rFonts w:ascii="Palatino Linotype" w:eastAsiaTheme="minorHAnsi" w:hAnsi="Palatino Linotype" w:cstheme="minorBidi"/>
          <w:lang w:val="es-MX" w:eastAsia="es-MX"/>
        </w:rPr>
        <w:t>,</w:t>
      </w:r>
      <w:r w:rsidR="0039698C" w:rsidRPr="00B32870">
        <w:rPr>
          <w:rFonts w:ascii="Palatino Linotype" w:eastAsiaTheme="minorHAnsi" w:hAnsi="Palatino Linotype" w:cstheme="minorBidi"/>
          <w:lang w:val="es-MX" w:eastAsia="es-MX"/>
        </w:rPr>
        <w:t xml:space="preserve"> </w:t>
      </w:r>
      <w:r w:rsidR="0039698C" w:rsidRPr="00B32870">
        <w:rPr>
          <w:rFonts w:ascii="Palatino Linotype" w:hAnsi="Palatino Linotype" w:cs="Arial"/>
        </w:rPr>
        <w:t xml:space="preserve">mediante el oficio número </w:t>
      </w:r>
      <w:r w:rsidR="003F7078" w:rsidRPr="00B32870">
        <w:rPr>
          <w:rFonts w:ascii="Palatino Linotype" w:hAnsi="Palatino Linotype" w:cs="Arial"/>
          <w:b/>
        </w:rPr>
        <w:t>TJA/UIPPE/091/2024</w:t>
      </w:r>
      <w:r w:rsidR="0039698C" w:rsidRPr="00B32870">
        <w:rPr>
          <w:rFonts w:ascii="Palatino Linotype" w:hAnsi="Palatino Linotype" w:cs="Arial"/>
        </w:rPr>
        <w:t xml:space="preserve">, firmado por la </w:t>
      </w:r>
      <w:r w:rsidR="003F7078" w:rsidRPr="00B32870">
        <w:rPr>
          <w:rFonts w:ascii="Palatino Linotype" w:hAnsi="Palatino Linotype" w:cs="Arial"/>
        </w:rPr>
        <w:t>Servidora Pública Habilitada del</w:t>
      </w:r>
      <w:r w:rsidR="0039698C" w:rsidRPr="00B32870">
        <w:rPr>
          <w:rFonts w:ascii="Palatino Linotype" w:hAnsi="Palatino Linotype" w:cs="Arial"/>
        </w:rPr>
        <w:t xml:space="preserve"> </w:t>
      </w:r>
      <w:r w:rsidR="003F7078" w:rsidRPr="00B32870">
        <w:rPr>
          <w:rFonts w:ascii="Palatino Linotype" w:hAnsi="Palatino Linotype" w:cs="Arial"/>
        </w:rPr>
        <w:t>Instituto de Justicia Administrativa</w:t>
      </w:r>
      <w:r w:rsidR="004821CF" w:rsidRPr="00B32870">
        <w:rPr>
          <w:rFonts w:ascii="Palatino Linotype" w:hAnsi="Palatino Linotype" w:cs="Arial"/>
        </w:rPr>
        <w:t>, informó lo siguiente:</w:t>
      </w:r>
    </w:p>
    <w:p w14:paraId="3D374068" w14:textId="77777777" w:rsidR="004821CF" w:rsidRPr="00B32870" w:rsidRDefault="004821CF" w:rsidP="003F7078">
      <w:pPr>
        <w:spacing w:line="360" w:lineRule="auto"/>
        <w:ind w:right="49"/>
        <w:jc w:val="both"/>
        <w:rPr>
          <w:rFonts w:ascii="Palatino Linotype" w:hAnsi="Palatino Linotype" w:cs="Arial"/>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813"/>
        <w:gridCol w:w="5387"/>
        <w:gridCol w:w="1861"/>
      </w:tblGrid>
      <w:tr w:rsidR="004821CF" w:rsidRPr="00B32870" w14:paraId="21B46606" w14:textId="77777777" w:rsidTr="004821CF">
        <w:trPr>
          <w:tblHeader/>
        </w:trPr>
        <w:tc>
          <w:tcPr>
            <w:tcW w:w="1813" w:type="dxa"/>
            <w:shd w:val="clear" w:color="auto" w:fill="D9D9D9" w:themeFill="background1" w:themeFillShade="D9"/>
            <w:vAlign w:val="center"/>
          </w:tcPr>
          <w:p w14:paraId="7CA06F9F" w14:textId="77777777" w:rsidR="004821CF" w:rsidRPr="00B32870" w:rsidRDefault="004821CF" w:rsidP="004821CF">
            <w:pPr>
              <w:ind w:right="49"/>
              <w:jc w:val="center"/>
              <w:rPr>
                <w:rFonts w:ascii="Palatino Linotype" w:eastAsiaTheme="minorHAnsi" w:hAnsi="Palatino Linotype" w:cstheme="minorBidi"/>
                <w:b/>
                <w:sz w:val="22"/>
                <w:lang w:val="es-MX" w:eastAsia="es-MX"/>
              </w:rPr>
            </w:pPr>
            <w:bookmarkStart w:id="2" w:name="_Hlk179213815"/>
            <w:r w:rsidRPr="00B32870">
              <w:rPr>
                <w:rFonts w:ascii="Palatino Linotype" w:eastAsiaTheme="minorHAnsi" w:hAnsi="Palatino Linotype" w:cstheme="minorBidi"/>
                <w:b/>
                <w:sz w:val="22"/>
                <w:lang w:val="es-MX" w:eastAsia="es-MX"/>
              </w:rPr>
              <w:t>Solicitud de Información</w:t>
            </w:r>
          </w:p>
        </w:tc>
        <w:tc>
          <w:tcPr>
            <w:tcW w:w="5387" w:type="dxa"/>
            <w:shd w:val="clear" w:color="auto" w:fill="D9D9D9" w:themeFill="background1" w:themeFillShade="D9"/>
            <w:vAlign w:val="center"/>
          </w:tcPr>
          <w:p w14:paraId="31E710B6" w14:textId="77777777" w:rsidR="004821CF" w:rsidRPr="00B32870" w:rsidRDefault="004821CF" w:rsidP="004821CF">
            <w:pPr>
              <w:ind w:right="49"/>
              <w:jc w:val="center"/>
              <w:rPr>
                <w:rFonts w:ascii="Palatino Linotype" w:eastAsiaTheme="minorHAnsi" w:hAnsi="Palatino Linotype" w:cstheme="minorBidi"/>
                <w:b/>
                <w:sz w:val="22"/>
                <w:lang w:val="es-MX" w:eastAsia="es-MX"/>
              </w:rPr>
            </w:pPr>
            <w:r w:rsidRPr="00B32870">
              <w:rPr>
                <w:rFonts w:ascii="Palatino Linotype" w:eastAsiaTheme="minorHAnsi" w:hAnsi="Palatino Linotype" w:cstheme="minorBidi"/>
                <w:b/>
                <w:sz w:val="22"/>
                <w:lang w:val="es-MX" w:eastAsia="es-MX"/>
              </w:rPr>
              <w:t>Respuesta</w:t>
            </w:r>
          </w:p>
        </w:tc>
        <w:tc>
          <w:tcPr>
            <w:tcW w:w="1861" w:type="dxa"/>
            <w:shd w:val="clear" w:color="auto" w:fill="D9D9D9" w:themeFill="background1" w:themeFillShade="D9"/>
            <w:vAlign w:val="center"/>
          </w:tcPr>
          <w:p w14:paraId="0878E9F7" w14:textId="6763006D" w:rsidR="004821CF" w:rsidRPr="00B32870" w:rsidRDefault="004821CF" w:rsidP="004821CF">
            <w:pPr>
              <w:ind w:right="49"/>
              <w:jc w:val="center"/>
              <w:rPr>
                <w:rFonts w:ascii="Palatino Linotype" w:eastAsiaTheme="minorHAnsi" w:hAnsi="Palatino Linotype" w:cstheme="minorBidi"/>
                <w:b/>
                <w:sz w:val="22"/>
                <w:lang w:val="es-MX" w:eastAsia="es-MX"/>
              </w:rPr>
            </w:pPr>
            <w:r w:rsidRPr="00B32870">
              <w:rPr>
                <w:rFonts w:ascii="Palatino Linotype" w:eastAsiaTheme="minorHAnsi" w:hAnsi="Palatino Linotype" w:cstheme="minorBidi"/>
                <w:b/>
                <w:sz w:val="22"/>
                <w:lang w:val="es-MX" w:eastAsia="es-MX"/>
              </w:rPr>
              <w:t>Cumplimiento</w:t>
            </w:r>
          </w:p>
        </w:tc>
      </w:tr>
      <w:tr w:rsidR="004821CF" w:rsidRPr="00B32870" w14:paraId="331B1E4F" w14:textId="77777777" w:rsidTr="004821CF">
        <w:trPr>
          <w:trHeight w:val="483"/>
        </w:trPr>
        <w:tc>
          <w:tcPr>
            <w:tcW w:w="1813" w:type="dxa"/>
            <w:vAlign w:val="center"/>
          </w:tcPr>
          <w:p w14:paraId="20BABDFC" w14:textId="77777777" w:rsidR="004821CF" w:rsidRPr="00B32870" w:rsidRDefault="004821CF" w:rsidP="004821CF">
            <w:pPr>
              <w:ind w:right="49"/>
              <w:jc w:val="center"/>
              <w:rPr>
                <w:rFonts w:ascii="Palatino Linotype" w:eastAsiaTheme="minorHAnsi" w:hAnsi="Palatino Linotype"/>
                <w:sz w:val="20"/>
                <w:lang w:eastAsia="es-MX"/>
              </w:rPr>
            </w:pPr>
            <w:r w:rsidRPr="00B32870">
              <w:rPr>
                <w:rFonts w:ascii="Palatino Linotype" w:eastAsiaTheme="minorHAnsi" w:hAnsi="Palatino Linotype"/>
                <w:sz w:val="20"/>
                <w:lang w:eastAsia="es-MX"/>
              </w:rPr>
              <w:t>Convocatoria</w:t>
            </w:r>
          </w:p>
        </w:tc>
        <w:tc>
          <w:tcPr>
            <w:tcW w:w="5387" w:type="dxa"/>
            <w:vAlign w:val="center"/>
          </w:tcPr>
          <w:p w14:paraId="3717432A" w14:textId="6841DE0F" w:rsidR="004821CF" w:rsidRPr="00B32870" w:rsidRDefault="002A3308" w:rsidP="004821CF">
            <w:pPr>
              <w:spacing w:line="276" w:lineRule="auto"/>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lang w:eastAsia="es-MX"/>
              </w:rPr>
              <w:t xml:space="preserve">No hubo pronunciamiento por parte del </w:t>
            </w:r>
            <w:r w:rsidRPr="00B32870">
              <w:rPr>
                <w:rFonts w:ascii="Palatino Linotype" w:eastAsiaTheme="minorHAnsi" w:hAnsi="Palatino Linotype" w:cstheme="minorBidi"/>
                <w:b/>
                <w:sz w:val="20"/>
                <w:szCs w:val="22"/>
                <w:lang w:eastAsia="es-MX"/>
              </w:rPr>
              <w:t>Sujeto Obligado</w:t>
            </w:r>
            <w:r w:rsidRPr="00B32870">
              <w:rPr>
                <w:rFonts w:ascii="Palatino Linotype" w:eastAsiaTheme="minorHAnsi" w:hAnsi="Palatino Linotype" w:cstheme="minorBidi"/>
                <w:sz w:val="20"/>
                <w:szCs w:val="22"/>
                <w:lang w:eastAsia="es-MX"/>
              </w:rPr>
              <w:t>.</w:t>
            </w:r>
          </w:p>
        </w:tc>
        <w:tc>
          <w:tcPr>
            <w:tcW w:w="1861" w:type="dxa"/>
            <w:vAlign w:val="center"/>
          </w:tcPr>
          <w:p w14:paraId="12787B33" w14:textId="6B3A2B08" w:rsidR="004821CF" w:rsidRPr="00B32870" w:rsidRDefault="002A3308" w:rsidP="004821CF">
            <w:pPr>
              <w:ind w:right="49"/>
              <w:jc w:val="center"/>
              <w:rPr>
                <w:rFonts w:ascii="Palatino Linotype" w:eastAsiaTheme="minorHAnsi" w:hAnsi="Palatino Linotype" w:cstheme="minorBidi"/>
                <w:b/>
                <w:lang w:val="es-MX" w:eastAsia="es-MX"/>
              </w:rPr>
            </w:pPr>
            <w:r w:rsidRPr="00B32870">
              <w:rPr>
                <w:rFonts w:ascii="Palatino Linotype" w:eastAsiaTheme="minorHAnsi" w:hAnsi="Palatino Linotype" w:cstheme="minorBidi"/>
                <w:b/>
                <w:lang w:val="es-MX" w:eastAsia="es-MX"/>
              </w:rPr>
              <w:t>No</w:t>
            </w:r>
          </w:p>
        </w:tc>
      </w:tr>
      <w:tr w:rsidR="004821CF" w:rsidRPr="00B32870" w14:paraId="3F3C1146" w14:textId="77777777" w:rsidTr="004821CF">
        <w:trPr>
          <w:trHeight w:val="483"/>
        </w:trPr>
        <w:tc>
          <w:tcPr>
            <w:tcW w:w="1813" w:type="dxa"/>
            <w:vAlign w:val="center"/>
          </w:tcPr>
          <w:p w14:paraId="32667AD1" w14:textId="77777777" w:rsidR="004821CF" w:rsidRPr="00B32870" w:rsidRDefault="004821CF" w:rsidP="004821CF">
            <w:pPr>
              <w:ind w:right="49"/>
              <w:jc w:val="both"/>
              <w:rPr>
                <w:rFonts w:ascii="Palatino Linotype" w:eastAsiaTheme="minorHAnsi" w:hAnsi="Palatino Linotype"/>
                <w:sz w:val="20"/>
                <w:lang w:eastAsia="es-MX"/>
              </w:rPr>
            </w:pPr>
            <w:r w:rsidRPr="00B32870">
              <w:rPr>
                <w:rFonts w:ascii="Palatino Linotype" w:eastAsiaTheme="minorHAnsi" w:hAnsi="Palatino Linotype"/>
                <w:sz w:val="20"/>
                <w:lang w:eastAsia="es-MX"/>
              </w:rPr>
              <w:t>Exámenes teórico y práctico</w:t>
            </w:r>
          </w:p>
        </w:tc>
        <w:tc>
          <w:tcPr>
            <w:tcW w:w="5387" w:type="dxa"/>
            <w:vAlign w:val="center"/>
          </w:tcPr>
          <w:p w14:paraId="7317B85F" w14:textId="1E562E86" w:rsidR="004821CF" w:rsidRPr="00B32870" w:rsidRDefault="004821CF" w:rsidP="004821CF">
            <w:pPr>
              <w:spacing w:line="276" w:lineRule="auto"/>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u w:val="single"/>
                <w:lang w:eastAsia="es-MX"/>
              </w:rPr>
              <w:t xml:space="preserve">Informó que la divulgación de la información representa un riesgo real demostrable e identificable de perjuicio significativo al interés público, toda vez que este Instituto </w:t>
            </w:r>
            <w:r w:rsidRPr="00B32870">
              <w:rPr>
                <w:rFonts w:ascii="Palatino Linotype" w:eastAsiaTheme="minorHAnsi" w:hAnsi="Palatino Linotype" w:cstheme="minorBidi"/>
                <w:sz w:val="20"/>
                <w:szCs w:val="22"/>
                <w:u w:val="single"/>
                <w:lang w:eastAsia="es-MX"/>
              </w:rPr>
              <w:lastRenderedPageBreak/>
              <w:t xml:space="preserve">de Justicia Administrativa del Tribunal de Justicia Administrativa del Estado de México, es el encargado de elaborar los exámenes y evaluaciones que tienen la finalidad de evaluar y ponderar los conocimientos y habilidades necesarias que deben de tener los aspirantes a acceder a una plaza vacante dentro de este Tribunal, por ello, no es posible acceder a la solicitud del particular, ya que la información requerida es considerada </w:t>
            </w:r>
            <w:r w:rsidRPr="00B32870">
              <w:rPr>
                <w:rFonts w:ascii="Palatino Linotype" w:eastAsiaTheme="minorHAnsi" w:hAnsi="Palatino Linotype" w:cstheme="minorBidi"/>
                <w:b/>
                <w:sz w:val="20"/>
                <w:szCs w:val="22"/>
                <w:u w:val="single"/>
                <w:lang w:eastAsia="es-MX"/>
              </w:rPr>
              <w:t>RESERVADA</w:t>
            </w:r>
            <w:r w:rsidRPr="00B32870">
              <w:rPr>
                <w:rFonts w:ascii="Palatino Linotype" w:eastAsiaTheme="minorHAnsi" w:hAnsi="Palatino Linotype" w:cstheme="minorBidi"/>
                <w:sz w:val="20"/>
                <w:szCs w:val="22"/>
                <w:lang w:eastAsia="es-MX"/>
              </w:rPr>
              <w:t xml:space="preserve"> toda vez que, lo exámenes contienen reactivos, elaborados de conformidad con la necesidades que se requieren y aplican a cada plaza de forma individual en referencia, a su vez, con las legislaciones aplicables a este Tribunal, por lo que son reutilizables en otros procesos de evaluación y de proporcionarse, los participantes conocerían anticipadamente los contenidos de los exámenes.</w:t>
            </w:r>
          </w:p>
          <w:p w14:paraId="7008FE28" w14:textId="77777777" w:rsidR="004821CF" w:rsidRPr="00B32870" w:rsidRDefault="004821CF" w:rsidP="004821CF">
            <w:pPr>
              <w:spacing w:line="276" w:lineRule="auto"/>
              <w:jc w:val="both"/>
              <w:rPr>
                <w:rFonts w:ascii="Palatino Linotype" w:eastAsiaTheme="minorHAnsi" w:hAnsi="Palatino Linotype" w:cstheme="minorBidi"/>
                <w:sz w:val="20"/>
                <w:szCs w:val="22"/>
                <w:lang w:eastAsia="es-MX"/>
              </w:rPr>
            </w:pPr>
          </w:p>
          <w:p w14:paraId="240B493B" w14:textId="77777777" w:rsidR="004821CF" w:rsidRPr="00B32870" w:rsidRDefault="004821CF" w:rsidP="004821CF">
            <w:pPr>
              <w:spacing w:line="276" w:lineRule="auto"/>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lang w:eastAsia="es-MX"/>
              </w:rPr>
              <w:t>Sirve de apoyo a lo antes mencionado el criterio 05/2014, emitido Instituto Nacional de Transparencia, Acceso a la Información y Protección de Datos Personales (INAI), que a letra dice</w:t>
            </w:r>
          </w:p>
          <w:p w14:paraId="60052A48" w14:textId="77777777" w:rsidR="004821CF" w:rsidRPr="00B32870" w:rsidRDefault="004821CF" w:rsidP="004821CF">
            <w:pPr>
              <w:spacing w:line="276" w:lineRule="auto"/>
              <w:jc w:val="both"/>
              <w:rPr>
                <w:rFonts w:ascii="Palatino Linotype" w:eastAsiaTheme="minorHAnsi" w:hAnsi="Palatino Linotype" w:cstheme="minorBidi"/>
                <w:sz w:val="20"/>
                <w:szCs w:val="22"/>
                <w:lang w:eastAsia="es-MX"/>
              </w:rPr>
            </w:pPr>
          </w:p>
          <w:p w14:paraId="413401CB" w14:textId="77777777" w:rsidR="004821CF" w:rsidRPr="00B32870" w:rsidRDefault="004821CF" w:rsidP="004821CF">
            <w:pPr>
              <w:spacing w:line="276" w:lineRule="auto"/>
              <w:jc w:val="both"/>
              <w:rPr>
                <w:rFonts w:ascii="Palatino Linotype" w:eastAsiaTheme="minorHAnsi" w:hAnsi="Palatino Linotype" w:cstheme="minorBidi"/>
                <w:i/>
                <w:sz w:val="16"/>
                <w:szCs w:val="22"/>
                <w:lang w:val="es-MX" w:eastAsia="es-MX"/>
              </w:rPr>
            </w:pPr>
            <w:r w:rsidRPr="00B32870">
              <w:rPr>
                <w:rFonts w:ascii="Palatino Linotype" w:eastAsiaTheme="minorHAnsi" w:hAnsi="Palatino Linotype" w:cstheme="minorBidi"/>
                <w:b/>
                <w:i/>
                <w:sz w:val="16"/>
                <w:szCs w:val="22"/>
                <w:lang w:val="es-MX" w:eastAsia="es-MX"/>
              </w:rPr>
              <w:t>Baterías de pruebas, preguntas, reactivos y opciones de respuesta. Procede su clasificación cuando son reutilizables en otros procesos deliberativos.</w:t>
            </w:r>
            <w:r w:rsidRPr="00B32870">
              <w:rPr>
                <w:rFonts w:ascii="Palatino Linotype" w:eastAsiaTheme="minorHAnsi" w:hAnsi="Palatino Linotype" w:cstheme="minorBidi"/>
                <w:i/>
                <w:sz w:val="16"/>
                <w:szCs w:val="22"/>
                <w:lang w:val="es-MX" w:eastAsia="es-MX"/>
              </w:rPr>
              <w:t xml:space="preserve"> Cuando se soliciten documentos que contengan baterías de pruebas, preguntas, reactivos y opciones de respuesta, empleadas en los procesos de evaluación de capacidades, conocimientos, desempeño, habilidades, entre otros, que sean reutilizables, procede reservar dichas herramientas, de conformidad con lo previsto en el artículo 14, fracción VI de la Ley Federal de Transparencia y Acceso a la Información Pública Gubernamental, ya que con base en éstas los servidores públicos deliberan y adoptan determinaciones en los procesos de evaluación en curso o en subsecuentes. Su entrega, afectaría la efectividad de las evaluaciones, ya que los participantes conocerían con anticipación el contenido de las pruebas obteniendo una ventaja frente al resto de los evaluados. Por las mismas razones también procede reservar las respuestas asentadas por los participantes, inclusive las de quienes hayan resultado ganadores en los procesos, cuando de éstas pueda inferirse el contenido de los reactivos o preguntas que componen las evaluaciones.</w:t>
            </w:r>
          </w:p>
          <w:p w14:paraId="0335A955" w14:textId="77777777" w:rsidR="004821CF" w:rsidRPr="00B32870" w:rsidRDefault="004821CF" w:rsidP="004821CF">
            <w:pPr>
              <w:spacing w:line="276" w:lineRule="auto"/>
              <w:jc w:val="both"/>
              <w:rPr>
                <w:rFonts w:ascii="Palatino Linotype" w:eastAsiaTheme="minorHAnsi" w:hAnsi="Palatino Linotype" w:cstheme="minorBidi"/>
                <w:i/>
                <w:sz w:val="20"/>
                <w:szCs w:val="22"/>
                <w:lang w:val="es-MX" w:eastAsia="es-MX"/>
              </w:rPr>
            </w:pPr>
          </w:p>
          <w:p w14:paraId="3CADDA86" w14:textId="77777777" w:rsidR="004821CF" w:rsidRPr="00B32870" w:rsidRDefault="004821CF" w:rsidP="004821CF">
            <w:pPr>
              <w:jc w:val="both"/>
              <w:rPr>
                <w:rFonts w:ascii="Palatino Linotype" w:eastAsiaTheme="minorHAnsi" w:hAnsi="Palatino Linotype" w:cstheme="minorBidi"/>
                <w:b/>
                <w:i/>
                <w:sz w:val="14"/>
                <w:szCs w:val="22"/>
                <w:lang w:val="es-MX" w:eastAsia="es-MX"/>
              </w:rPr>
            </w:pPr>
            <w:r w:rsidRPr="00B32870">
              <w:rPr>
                <w:rFonts w:ascii="Palatino Linotype" w:eastAsiaTheme="minorHAnsi" w:hAnsi="Palatino Linotype" w:cstheme="minorBidi"/>
                <w:b/>
                <w:i/>
                <w:sz w:val="14"/>
                <w:szCs w:val="22"/>
                <w:lang w:val="es-MX" w:eastAsia="es-MX"/>
              </w:rPr>
              <w:t>Precedentes:</w:t>
            </w:r>
          </w:p>
          <w:p w14:paraId="74A52CCE" w14:textId="77777777" w:rsidR="004821CF" w:rsidRPr="00B32870" w:rsidRDefault="004821CF" w:rsidP="00FD0BE4">
            <w:pPr>
              <w:numPr>
                <w:ilvl w:val="0"/>
                <w:numId w:val="8"/>
              </w:numPr>
              <w:ind w:left="317"/>
              <w:jc w:val="both"/>
              <w:rPr>
                <w:rFonts w:ascii="Palatino Linotype" w:eastAsiaTheme="minorHAnsi" w:hAnsi="Palatino Linotype" w:cstheme="minorBidi"/>
                <w:bCs/>
                <w:i/>
                <w:sz w:val="14"/>
                <w:szCs w:val="22"/>
                <w:lang w:val="es-MX" w:eastAsia="es-MX"/>
              </w:rPr>
            </w:pPr>
            <w:r w:rsidRPr="00B32870">
              <w:rPr>
                <w:rFonts w:ascii="Palatino Linotype" w:eastAsiaTheme="minorHAnsi" w:hAnsi="Palatino Linotype" w:cstheme="minorBidi"/>
                <w:bCs/>
                <w:i/>
                <w:sz w:val="14"/>
                <w:szCs w:val="22"/>
                <w:lang w:val="es-MX" w:eastAsia="es-MX"/>
              </w:rPr>
              <w:lastRenderedPageBreak/>
              <w:t>Acceso a la información pública. RDA 318/13. Sesión del 06 de marzo de 2013. Votación por unanimidad. Con voto particular de la Comisionada Sigrid Arzt Colunga. Comisión Nacional de Áreas Naturales Protegidas. Comisionada Ponente María Elena Pérez-Jaén Zermeño.</w:t>
            </w:r>
          </w:p>
          <w:p w14:paraId="7FB4E1C7" w14:textId="77777777" w:rsidR="004821CF" w:rsidRPr="00B32870" w:rsidRDefault="004821CF" w:rsidP="00FD0BE4">
            <w:pPr>
              <w:numPr>
                <w:ilvl w:val="0"/>
                <w:numId w:val="8"/>
              </w:numPr>
              <w:ind w:left="317"/>
              <w:jc w:val="both"/>
              <w:rPr>
                <w:rFonts w:ascii="Palatino Linotype" w:eastAsiaTheme="minorHAnsi" w:hAnsi="Palatino Linotype" w:cstheme="minorBidi"/>
                <w:bCs/>
                <w:i/>
                <w:sz w:val="14"/>
                <w:szCs w:val="22"/>
                <w:lang w:val="es-MX" w:eastAsia="es-MX"/>
              </w:rPr>
            </w:pPr>
            <w:r w:rsidRPr="00B32870">
              <w:rPr>
                <w:rFonts w:ascii="Palatino Linotype" w:eastAsiaTheme="minorHAnsi" w:hAnsi="Palatino Linotype" w:cstheme="minorBidi"/>
                <w:bCs/>
                <w:i/>
                <w:sz w:val="14"/>
                <w:szCs w:val="22"/>
                <w:lang w:val="es-MX" w:eastAsia="es-MX"/>
              </w:rPr>
              <w:t>Acceso a la información pública. RDA 1473/13. Sesión del 15 de mayo de 2013. Votación por unanimidad. Con voto particular de la Comisionada María Elena Pérez-Jaén Zermeño. Servicio de Administración Tributaria. Comisionada Ponente María Elena Pérez-Jaén Zermeño.</w:t>
            </w:r>
          </w:p>
          <w:p w14:paraId="594694BD" w14:textId="77777777" w:rsidR="004821CF" w:rsidRPr="00B32870" w:rsidRDefault="004821CF" w:rsidP="00FD0BE4">
            <w:pPr>
              <w:numPr>
                <w:ilvl w:val="0"/>
                <w:numId w:val="8"/>
              </w:numPr>
              <w:ind w:left="317"/>
              <w:jc w:val="both"/>
              <w:rPr>
                <w:rFonts w:ascii="Palatino Linotype" w:eastAsiaTheme="minorHAnsi" w:hAnsi="Palatino Linotype" w:cstheme="minorBidi"/>
                <w:bCs/>
                <w:i/>
                <w:sz w:val="14"/>
                <w:szCs w:val="22"/>
                <w:lang w:val="es-MX" w:eastAsia="es-MX"/>
              </w:rPr>
            </w:pPr>
            <w:r w:rsidRPr="00B32870">
              <w:rPr>
                <w:rFonts w:ascii="Palatino Linotype" w:eastAsiaTheme="minorHAnsi" w:hAnsi="Palatino Linotype" w:cstheme="minorBidi"/>
                <w:bCs/>
                <w:i/>
                <w:sz w:val="14"/>
                <w:szCs w:val="22"/>
                <w:lang w:val="es-MX" w:eastAsia="es-MX"/>
              </w:rPr>
              <w:t>Acceso a la información pública. RDA 1652/13. Sesión del 05 de junio de 2013. Votación por unanimidad. Sin votos disidentes o particulares. Procuraduría General de la República. Comisionado Ponente Gerardo Laveaga Rendón.</w:t>
            </w:r>
          </w:p>
          <w:p w14:paraId="03C503D6" w14:textId="77777777" w:rsidR="004821CF" w:rsidRPr="00B32870" w:rsidRDefault="004821CF" w:rsidP="00FD0BE4">
            <w:pPr>
              <w:numPr>
                <w:ilvl w:val="0"/>
                <w:numId w:val="8"/>
              </w:numPr>
              <w:ind w:left="317"/>
              <w:jc w:val="both"/>
              <w:rPr>
                <w:rFonts w:ascii="Palatino Linotype" w:eastAsiaTheme="minorHAnsi" w:hAnsi="Palatino Linotype" w:cstheme="minorBidi"/>
                <w:bCs/>
                <w:i/>
                <w:sz w:val="14"/>
                <w:szCs w:val="22"/>
                <w:lang w:val="es-MX" w:eastAsia="es-MX"/>
              </w:rPr>
            </w:pPr>
            <w:r w:rsidRPr="00B32870">
              <w:rPr>
                <w:rFonts w:ascii="Palatino Linotype" w:eastAsiaTheme="minorHAnsi" w:hAnsi="Palatino Linotype" w:cstheme="minorBidi"/>
                <w:bCs/>
                <w:i/>
                <w:sz w:val="14"/>
                <w:szCs w:val="22"/>
                <w:lang w:val="es-MX" w:eastAsia="es-MX"/>
              </w:rPr>
              <w:t>Acceso a la información pública. RDA 2965/13. Sesión del 07 de agosto de 2013. Votación por unanimidad. Sin votos disidentes o particulares. Instituto Politécnico Nacional. Comisionado Ponente Ángel Trinidad Zaldívar.</w:t>
            </w:r>
          </w:p>
          <w:p w14:paraId="3830CECE" w14:textId="77777777" w:rsidR="004821CF" w:rsidRPr="00B32870" w:rsidRDefault="004821CF" w:rsidP="00FD0BE4">
            <w:pPr>
              <w:numPr>
                <w:ilvl w:val="0"/>
                <w:numId w:val="8"/>
              </w:numPr>
              <w:ind w:left="317"/>
              <w:jc w:val="both"/>
              <w:rPr>
                <w:rFonts w:ascii="Palatino Linotype" w:eastAsiaTheme="minorHAnsi" w:hAnsi="Palatino Linotype" w:cstheme="minorBidi"/>
                <w:bCs/>
                <w:i/>
                <w:sz w:val="20"/>
                <w:szCs w:val="22"/>
                <w:lang w:val="es-MX" w:eastAsia="es-MX"/>
              </w:rPr>
            </w:pPr>
            <w:r w:rsidRPr="00B32870">
              <w:rPr>
                <w:rFonts w:ascii="Palatino Linotype" w:eastAsiaTheme="minorHAnsi" w:hAnsi="Palatino Linotype" w:cstheme="minorBidi"/>
                <w:bCs/>
                <w:i/>
                <w:sz w:val="14"/>
                <w:szCs w:val="22"/>
                <w:lang w:val="es-MX" w:eastAsia="es-MX"/>
              </w:rPr>
              <w:t>Acceso a la información pública. RDA 2696/13. Sesión del 14 de agosto de 2013. Votación por unanimidad. Sin votos disidentes o particulares. Instituto Nacional de Migración. Comisionada Ponente Sigrid Arzt Colunga</w:t>
            </w:r>
            <w:r w:rsidRPr="00B32870">
              <w:rPr>
                <w:rFonts w:ascii="Palatino Linotype" w:eastAsiaTheme="minorHAnsi" w:hAnsi="Palatino Linotype" w:cstheme="minorBidi"/>
                <w:bCs/>
                <w:i/>
                <w:sz w:val="20"/>
                <w:szCs w:val="22"/>
                <w:lang w:val="es-MX" w:eastAsia="es-MX"/>
              </w:rPr>
              <w:t>.</w:t>
            </w:r>
          </w:p>
          <w:p w14:paraId="437A992A" w14:textId="77777777" w:rsidR="004821CF" w:rsidRPr="00B32870" w:rsidRDefault="004821CF" w:rsidP="004821CF">
            <w:pPr>
              <w:spacing w:line="276" w:lineRule="auto"/>
              <w:jc w:val="both"/>
              <w:rPr>
                <w:rFonts w:ascii="Palatino Linotype" w:eastAsiaTheme="minorHAnsi" w:hAnsi="Palatino Linotype" w:cstheme="minorBidi"/>
                <w:sz w:val="20"/>
                <w:szCs w:val="22"/>
                <w:lang w:eastAsia="es-MX"/>
              </w:rPr>
            </w:pPr>
          </w:p>
          <w:p w14:paraId="20826DA8" w14:textId="546D078F" w:rsidR="004821CF" w:rsidRPr="00B32870" w:rsidRDefault="004821CF" w:rsidP="004821CF">
            <w:pPr>
              <w:spacing w:line="276" w:lineRule="auto"/>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lang w:eastAsia="es-MX"/>
              </w:rPr>
              <w:t xml:space="preserve">Adicionalmente, informó que la documentación pertinente ha sido debidamente clasificada como </w:t>
            </w:r>
            <w:r w:rsidRPr="00B32870">
              <w:rPr>
                <w:rFonts w:ascii="Palatino Linotype" w:eastAsiaTheme="minorHAnsi" w:hAnsi="Palatino Linotype" w:cstheme="minorBidi"/>
                <w:b/>
                <w:sz w:val="20"/>
                <w:szCs w:val="22"/>
                <w:lang w:eastAsia="es-MX"/>
              </w:rPr>
              <w:t>RESERVADA</w:t>
            </w:r>
            <w:r w:rsidRPr="00B32870">
              <w:rPr>
                <w:rFonts w:ascii="Palatino Linotype" w:eastAsiaTheme="minorHAnsi" w:hAnsi="Palatino Linotype" w:cstheme="minorBidi"/>
                <w:sz w:val="20"/>
                <w:szCs w:val="22"/>
                <w:lang w:eastAsia="es-MX"/>
              </w:rPr>
              <w:t>,</w:t>
            </w:r>
            <w:r w:rsidRPr="00B32870">
              <w:rPr>
                <w:rFonts w:ascii="Palatino Linotype" w:eastAsiaTheme="minorHAnsi" w:hAnsi="Palatino Linotype" w:cstheme="minorBidi"/>
                <w:b/>
                <w:sz w:val="20"/>
                <w:szCs w:val="22"/>
                <w:lang w:eastAsia="es-MX"/>
              </w:rPr>
              <w:t xml:space="preserve"> </w:t>
            </w:r>
            <w:r w:rsidRPr="00B32870">
              <w:rPr>
                <w:rFonts w:ascii="Palatino Linotype" w:eastAsiaTheme="minorHAnsi" w:hAnsi="Palatino Linotype" w:cstheme="minorBidi"/>
                <w:sz w:val="20"/>
                <w:szCs w:val="22"/>
                <w:lang w:eastAsia="es-MX"/>
              </w:rPr>
              <w:t xml:space="preserve">de acuerdo con la Ley de Transparencia y Acceso a la Información Pública del Estado de México y Municipios, y se encuentra detalla en los índices de expedientes reservados bajo el folio </w:t>
            </w:r>
            <w:r w:rsidRPr="00B32870">
              <w:rPr>
                <w:rFonts w:ascii="Palatino Linotype" w:eastAsiaTheme="minorHAnsi" w:hAnsi="Palatino Linotype" w:cstheme="minorBidi"/>
                <w:b/>
                <w:sz w:val="20"/>
                <w:szCs w:val="22"/>
                <w:lang w:eastAsia="es-MX"/>
              </w:rPr>
              <w:t>00165/TRIJAEM/IP/2023</w:t>
            </w:r>
            <w:r w:rsidRPr="00B32870">
              <w:rPr>
                <w:rFonts w:ascii="Palatino Linotype" w:eastAsiaTheme="minorHAnsi" w:hAnsi="Palatino Linotype" w:cstheme="minorBidi"/>
                <w:sz w:val="20"/>
                <w:szCs w:val="22"/>
                <w:lang w:eastAsia="es-MX"/>
              </w:rPr>
              <w:t>, decidido en la Vigésima Sexta Sesión Extraordinaria del Comité de Transparencia del TRIJAEM, con fecha de clasificación el 10 de julio de 2023.</w:t>
            </w:r>
          </w:p>
        </w:tc>
        <w:tc>
          <w:tcPr>
            <w:tcW w:w="1861" w:type="dxa"/>
            <w:vAlign w:val="center"/>
          </w:tcPr>
          <w:p w14:paraId="14A69EC4" w14:textId="77777777" w:rsidR="002A3308" w:rsidRPr="00B32870" w:rsidRDefault="002A3308" w:rsidP="002A3308">
            <w:pPr>
              <w:ind w:right="49"/>
              <w:jc w:val="center"/>
              <w:rPr>
                <w:rFonts w:ascii="Palatino Linotype" w:eastAsiaTheme="minorHAnsi" w:hAnsi="Palatino Linotype" w:cstheme="minorBidi"/>
                <w:b/>
                <w:lang w:val="es-MX" w:eastAsia="es-MX"/>
              </w:rPr>
            </w:pPr>
          </w:p>
          <w:p w14:paraId="38BF6084" w14:textId="4E14F277" w:rsidR="004821CF" w:rsidRPr="00B32870" w:rsidRDefault="004821CF" w:rsidP="002A3308">
            <w:pPr>
              <w:ind w:right="49"/>
              <w:jc w:val="center"/>
              <w:rPr>
                <w:rFonts w:ascii="Palatino Linotype" w:eastAsiaTheme="minorHAnsi" w:hAnsi="Palatino Linotype" w:cstheme="minorBidi"/>
                <w:b/>
                <w:lang w:val="es-MX" w:eastAsia="es-MX"/>
              </w:rPr>
            </w:pPr>
            <w:r w:rsidRPr="00B32870">
              <w:rPr>
                <w:rFonts w:ascii="Palatino Linotype" w:eastAsiaTheme="minorHAnsi" w:hAnsi="Palatino Linotype" w:cstheme="minorBidi"/>
                <w:b/>
                <w:lang w:val="es-MX" w:eastAsia="es-MX"/>
              </w:rPr>
              <w:t>Parcialmente</w:t>
            </w:r>
            <w:r w:rsidR="002A3308" w:rsidRPr="00B32870">
              <w:rPr>
                <w:rFonts w:ascii="Palatino Linotype" w:eastAsiaTheme="minorHAnsi" w:hAnsi="Palatino Linotype" w:cstheme="minorBidi"/>
                <w:b/>
                <w:lang w:val="es-MX" w:eastAsia="es-MX"/>
              </w:rPr>
              <w:t xml:space="preserve"> </w:t>
            </w:r>
          </w:p>
          <w:p w14:paraId="46B595AE" w14:textId="2A7D6DBA" w:rsidR="004821CF" w:rsidRPr="00B32870" w:rsidRDefault="004821CF" w:rsidP="004821CF">
            <w:pPr>
              <w:ind w:right="49"/>
              <w:jc w:val="both"/>
              <w:rPr>
                <w:rFonts w:ascii="Palatino Linotype" w:eastAsiaTheme="minorHAnsi" w:hAnsi="Palatino Linotype" w:cstheme="minorBidi"/>
                <w:i/>
                <w:lang w:val="es-MX" w:eastAsia="es-MX"/>
              </w:rPr>
            </w:pPr>
            <w:r w:rsidRPr="00B32870">
              <w:rPr>
                <w:rFonts w:ascii="Palatino Linotype" w:eastAsiaTheme="minorHAnsi" w:hAnsi="Palatino Linotype" w:cstheme="minorBidi"/>
                <w:i/>
                <w:sz w:val="18"/>
                <w:lang w:val="es-MX" w:eastAsia="es-MX"/>
              </w:rPr>
              <w:lastRenderedPageBreak/>
              <w:t xml:space="preserve">(No remitió el Acta de la Sesión del Comité mediante la cual, se clasificó la información como </w:t>
            </w:r>
            <w:r w:rsidRPr="00B32870">
              <w:rPr>
                <w:rFonts w:ascii="Palatino Linotype" w:eastAsiaTheme="minorHAnsi" w:hAnsi="Palatino Linotype" w:cstheme="minorBidi"/>
                <w:b/>
                <w:i/>
                <w:sz w:val="18"/>
                <w:lang w:val="es-MX" w:eastAsia="es-MX"/>
              </w:rPr>
              <w:t>RESERVADA</w:t>
            </w:r>
            <w:r w:rsidRPr="00B32870">
              <w:rPr>
                <w:rFonts w:ascii="Palatino Linotype" w:eastAsiaTheme="minorHAnsi" w:hAnsi="Palatino Linotype" w:cstheme="minorBidi"/>
                <w:i/>
                <w:sz w:val="18"/>
                <w:lang w:val="es-MX" w:eastAsia="es-MX"/>
              </w:rPr>
              <w:t>)</w:t>
            </w:r>
          </w:p>
        </w:tc>
      </w:tr>
      <w:tr w:rsidR="004821CF" w:rsidRPr="00B32870" w14:paraId="07272F2F" w14:textId="77777777" w:rsidTr="004821CF">
        <w:trPr>
          <w:trHeight w:val="483"/>
        </w:trPr>
        <w:tc>
          <w:tcPr>
            <w:tcW w:w="1813" w:type="dxa"/>
            <w:vAlign w:val="center"/>
          </w:tcPr>
          <w:p w14:paraId="7E6F74D4" w14:textId="77777777" w:rsidR="004821CF" w:rsidRPr="00B32870" w:rsidRDefault="004821CF" w:rsidP="004821CF">
            <w:pPr>
              <w:ind w:right="49"/>
              <w:jc w:val="both"/>
              <w:rPr>
                <w:rFonts w:ascii="Palatino Linotype" w:eastAsiaTheme="minorHAnsi" w:hAnsi="Palatino Linotype"/>
                <w:sz w:val="20"/>
                <w:lang w:eastAsia="es-MX"/>
              </w:rPr>
            </w:pPr>
            <w:r w:rsidRPr="00B32870">
              <w:rPr>
                <w:rFonts w:ascii="Palatino Linotype" w:eastAsiaTheme="minorHAnsi" w:hAnsi="Palatino Linotype"/>
                <w:sz w:val="20"/>
                <w:lang w:eastAsia="es-MX"/>
              </w:rPr>
              <w:lastRenderedPageBreak/>
              <w:t>Actas en que consten los exámenes orales.</w:t>
            </w:r>
          </w:p>
        </w:tc>
        <w:tc>
          <w:tcPr>
            <w:tcW w:w="5387" w:type="dxa"/>
            <w:vAlign w:val="center"/>
          </w:tcPr>
          <w:p w14:paraId="14E1F762" w14:textId="74A5614C" w:rsidR="004821CF" w:rsidRPr="00B32870" w:rsidRDefault="004821CF" w:rsidP="004821CF">
            <w:pPr>
              <w:spacing w:line="276" w:lineRule="auto"/>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lang w:eastAsia="es-MX"/>
              </w:rPr>
              <w:t xml:space="preserve">Remitió la versión pública del </w:t>
            </w:r>
            <w:r w:rsidRPr="00B32870">
              <w:rPr>
                <w:rFonts w:ascii="Palatino Linotype" w:eastAsiaTheme="minorHAnsi" w:hAnsi="Palatino Linotype" w:cstheme="minorBidi"/>
                <w:b/>
                <w:sz w:val="20"/>
                <w:szCs w:val="22"/>
                <w:u w:val="single"/>
                <w:lang w:eastAsia="es-MX"/>
              </w:rPr>
              <w:t>Acta del Jurado Calificador para las evaluaciones de 13 aspirantes a ocupar 9 plazas vacantes</w:t>
            </w:r>
            <w:r w:rsidRPr="00B32870">
              <w:rPr>
                <w:rFonts w:ascii="Palatino Linotype" w:eastAsiaTheme="minorHAnsi" w:hAnsi="Palatino Linotype" w:cstheme="minorBidi"/>
                <w:sz w:val="20"/>
                <w:szCs w:val="22"/>
                <w:lang w:eastAsia="es-MX"/>
              </w:rPr>
              <w:t xml:space="preserve"> de fecha 23 de septiembre de 2020 y; </w:t>
            </w:r>
            <w:r w:rsidRPr="00B32870">
              <w:rPr>
                <w:rFonts w:ascii="Palatino Linotype" w:eastAsiaTheme="minorHAnsi" w:hAnsi="Palatino Linotype" w:cstheme="minorBidi"/>
                <w:b/>
                <w:sz w:val="20"/>
                <w:szCs w:val="22"/>
                <w:u w:val="single"/>
                <w:lang w:eastAsia="es-MX"/>
              </w:rPr>
              <w:t>Acta del Procesos de Evaluación para ocupar 28 plazas vacantes del Tribunal de Justicia Administrativa del Estado de México</w:t>
            </w:r>
            <w:r w:rsidRPr="00B32870">
              <w:rPr>
                <w:rFonts w:ascii="Palatino Linotype" w:eastAsiaTheme="minorHAnsi" w:hAnsi="Palatino Linotype" w:cstheme="minorBidi"/>
                <w:sz w:val="20"/>
                <w:szCs w:val="22"/>
                <w:lang w:eastAsia="es-MX"/>
              </w:rPr>
              <w:t xml:space="preserve"> de fecha 09 de julio de 2021.</w:t>
            </w:r>
          </w:p>
        </w:tc>
        <w:tc>
          <w:tcPr>
            <w:tcW w:w="1861" w:type="dxa"/>
            <w:vAlign w:val="center"/>
          </w:tcPr>
          <w:p w14:paraId="41849DA8" w14:textId="77777777" w:rsidR="002A3308" w:rsidRPr="00B32870" w:rsidRDefault="002A3308" w:rsidP="004821CF">
            <w:pPr>
              <w:ind w:right="49"/>
              <w:jc w:val="center"/>
              <w:rPr>
                <w:rFonts w:ascii="Palatino Linotype" w:eastAsiaTheme="minorHAnsi" w:hAnsi="Palatino Linotype" w:cstheme="minorBidi"/>
                <w:b/>
                <w:lang w:val="es-MX" w:eastAsia="es-MX"/>
              </w:rPr>
            </w:pPr>
          </w:p>
          <w:p w14:paraId="1CE681DE" w14:textId="21A13BEC" w:rsidR="004821CF" w:rsidRPr="00B32870" w:rsidRDefault="002A3308" w:rsidP="004821CF">
            <w:pPr>
              <w:ind w:right="49"/>
              <w:jc w:val="center"/>
              <w:rPr>
                <w:rFonts w:ascii="Palatino Linotype" w:eastAsiaTheme="minorHAnsi" w:hAnsi="Palatino Linotype" w:cstheme="minorBidi"/>
                <w:b/>
                <w:lang w:val="es-MX" w:eastAsia="es-MX"/>
              </w:rPr>
            </w:pPr>
            <w:r w:rsidRPr="00B32870">
              <w:rPr>
                <w:rFonts w:ascii="Palatino Linotype" w:eastAsiaTheme="minorHAnsi" w:hAnsi="Palatino Linotype" w:cstheme="minorBidi"/>
                <w:b/>
                <w:lang w:val="es-MX" w:eastAsia="es-MX"/>
              </w:rPr>
              <w:t>Parcialmente</w:t>
            </w:r>
          </w:p>
          <w:p w14:paraId="3408B4EB" w14:textId="77777777" w:rsidR="002A3308" w:rsidRPr="00B32870" w:rsidRDefault="002A3308" w:rsidP="004821CF">
            <w:pPr>
              <w:ind w:right="49"/>
              <w:jc w:val="center"/>
              <w:rPr>
                <w:rFonts w:ascii="Palatino Linotype" w:eastAsiaTheme="minorHAnsi" w:hAnsi="Palatino Linotype" w:cstheme="minorBidi"/>
                <w:b/>
                <w:lang w:val="es-MX" w:eastAsia="es-MX"/>
              </w:rPr>
            </w:pPr>
          </w:p>
          <w:p w14:paraId="3BDC2293" w14:textId="5210E83B" w:rsidR="002A3308" w:rsidRPr="00B32870" w:rsidRDefault="002A3308" w:rsidP="002A3308">
            <w:pPr>
              <w:ind w:right="49"/>
              <w:jc w:val="both"/>
              <w:rPr>
                <w:rFonts w:ascii="Palatino Linotype" w:eastAsiaTheme="minorHAnsi" w:hAnsi="Palatino Linotype" w:cstheme="minorBidi"/>
                <w:b/>
                <w:lang w:val="es-MX" w:eastAsia="es-MX"/>
              </w:rPr>
            </w:pPr>
            <w:r w:rsidRPr="00B32870">
              <w:rPr>
                <w:rFonts w:ascii="Palatino Linotype" w:eastAsiaTheme="minorHAnsi" w:hAnsi="Palatino Linotype" w:cstheme="minorBidi"/>
                <w:i/>
                <w:sz w:val="18"/>
                <w:lang w:val="es-MX" w:eastAsia="es-MX"/>
              </w:rPr>
              <w:t xml:space="preserve">(No remitió el Acta de la Sesión del Comité mediante la cual, se clasificó la información inmersa en los diversos documentos como </w:t>
            </w:r>
            <w:r w:rsidRPr="00B32870">
              <w:rPr>
                <w:rFonts w:ascii="Palatino Linotype" w:eastAsiaTheme="minorHAnsi" w:hAnsi="Palatino Linotype" w:cstheme="minorBidi"/>
                <w:b/>
                <w:i/>
                <w:sz w:val="18"/>
                <w:lang w:val="es-MX" w:eastAsia="es-MX"/>
              </w:rPr>
              <w:t>CONFIDENCIAL</w:t>
            </w:r>
            <w:r w:rsidRPr="00B32870">
              <w:rPr>
                <w:rFonts w:ascii="Palatino Linotype" w:eastAsiaTheme="minorHAnsi" w:hAnsi="Palatino Linotype" w:cstheme="minorBidi"/>
                <w:i/>
                <w:sz w:val="18"/>
                <w:lang w:val="es-MX" w:eastAsia="es-MX"/>
              </w:rPr>
              <w:t>)</w:t>
            </w:r>
          </w:p>
        </w:tc>
      </w:tr>
      <w:tr w:rsidR="004821CF" w:rsidRPr="00B32870" w14:paraId="6BCA2BFB" w14:textId="77777777" w:rsidTr="004821CF">
        <w:trPr>
          <w:trHeight w:val="483"/>
        </w:trPr>
        <w:tc>
          <w:tcPr>
            <w:tcW w:w="1813" w:type="dxa"/>
            <w:vAlign w:val="center"/>
          </w:tcPr>
          <w:p w14:paraId="0549C005" w14:textId="77777777" w:rsidR="004821CF" w:rsidRPr="00B32870" w:rsidRDefault="004821CF" w:rsidP="004821CF">
            <w:pPr>
              <w:ind w:right="49"/>
              <w:jc w:val="both"/>
              <w:rPr>
                <w:rFonts w:ascii="Palatino Linotype" w:eastAsiaTheme="minorHAnsi" w:hAnsi="Palatino Linotype"/>
                <w:sz w:val="20"/>
                <w:lang w:eastAsia="es-MX"/>
              </w:rPr>
            </w:pPr>
            <w:r w:rsidRPr="00B32870">
              <w:rPr>
                <w:rFonts w:ascii="Palatino Linotype" w:eastAsiaTheme="minorHAnsi" w:hAnsi="Palatino Linotype"/>
                <w:sz w:val="20"/>
                <w:lang w:eastAsia="es-MX"/>
              </w:rPr>
              <w:t xml:space="preserve">Todos los documentos relacionados con el Concurso de Oposición para ocupar las plazas </w:t>
            </w:r>
            <w:r w:rsidRPr="00B32870">
              <w:rPr>
                <w:rFonts w:ascii="Palatino Linotype" w:eastAsiaTheme="minorHAnsi" w:hAnsi="Palatino Linotype"/>
                <w:sz w:val="20"/>
                <w:lang w:eastAsia="es-MX"/>
              </w:rPr>
              <w:lastRenderedPageBreak/>
              <w:t>de Secretario de Acuerdos.</w:t>
            </w:r>
          </w:p>
        </w:tc>
        <w:tc>
          <w:tcPr>
            <w:tcW w:w="5387" w:type="dxa"/>
            <w:vAlign w:val="center"/>
          </w:tcPr>
          <w:p w14:paraId="00CE848C" w14:textId="77777777" w:rsidR="004821CF" w:rsidRPr="00B32870" w:rsidRDefault="004821CF" w:rsidP="009E7F2C">
            <w:pPr>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lang w:eastAsia="es-MX"/>
              </w:rPr>
              <w:lastRenderedPageBreak/>
              <w:t xml:space="preserve">Oficio número </w:t>
            </w:r>
            <w:r w:rsidRPr="00B32870">
              <w:rPr>
                <w:rFonts w:ascii="Palatino Linotype" w:eastAsiaTheme="minorHAnsi" w:hAnsi="Palatino Linotype" w:cstheme="minorBidi"/>
                <w:b/>
                <w:sz w:val="20"/>
                <w:szCs w:val="22"/>
                <w:lang w:eastAsia="es-MX"/>
              </w:rPr>
              <w:t>TJAEM-IJA-212/2021</w:t>
            </w:r>
            <w:r w:rsidRPr="00B32870">
              <w:rPr>
                <w:rFonts w:ascii="Palatino Linotype" w:eastAsiaTheme="minorHAnsi" w:hAnsi="Palatino Linotype" w:cstheme="minorBidi"/>
                <w:sz w:val="20"/>
                <w:szCs w:val="22"/>
                <w:lang w:eastAsia="es-MX"/>
              </w:rPr>
              <w:t xml:space="preserve">, suscrito por el Director del Instituto de Justicia Administrativa, en el cual, notificó al </w:t>
            </w:r>
            <w:r w:rsidRPr="00B32870">
              <w:rPr>
                <w:rFonts w:ascii="Palatino Linotype" w:eastAsiaTheme="minorHAnsi" w:hAnsi="Palatino Linotype" w:cstheme="minorBidi"/>
                <w:b/>
                <w:sz w:val="20"/>
                <w:szCs w:val="22"/>
                <w:u w:val="single"/>
                <w:lang w:eastAsia="es-MX"/>
              </w:rPr>
              <w:t>C. TOMAS GABRIEL ESQUIVEL GIL</w:t>
            </w:r>
            <w:r w:rsidRPr="00B32870">
              <w:rPr>
                <w:rFonts w:ascii="Palatino Linotype" w:eastAsiaTheme="minorHAnsi" w:hAnsi="Palatino Linotype" w:cstheme="minorBidi"/>
                <w:sz w:val="20"/>
                <w:szCs w:val="22"/>
                <w:lang w:eastAsia="es-MX"/>
              </w:rPr>
              <w:t>, que el Jurado Calificador, determinó declararlo ganador.</w:t>
            </w:r>
          </w:p>
          <w:p w14:paraId="56ED7470" w14:textId="77777777" w:rsidR="002A3308" w:rsidRPr="00B32870" w:rsidRDefault="002A3308" w:rsidP="009E7F2C">
            <w:pPr>
              <w:jc w:val="both"/>
              <w:rPr>
                <w:rFonts w:ascii="Palatino Linotype" w:eastAsiaTheme="minorHAnsi" w:hAnsi="Palatino Linotype" w:cstheme="minorBidi"/>
                <w:sz w:val="20"/>
                <w:szCs w:val="22"/>
                <w:lang w:eastAsia="es-MX"/>
              </w:rPr>
            </w:pPr>
          </w:p>
          <w:p w14:paraId="54E932B3" w14:textId="77777777" w:rsidR="002A3308" w:rsidRPr="00B32870" w:rsidRDefault="002A3308" w:rsidP="002A3308">
            <w:pPr>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lang w:val="es-MX" w:eastAsia="es-MX"/>
              </w:rPr>
              <w:t xml:space="preserve">Remitió </w:t>
            </w:r>
            <w:r w:rsidRPr="00B32870">
              <w:rPr>
                <w:rFonts w:ascii="Palatino Linotype" w:eastAsiaTheme="minorHAnsi" w:hAnsi="Palatino Linotype" w:cstheme="minorBidi"/>
                <w:sz w:val="20"/>
                <w:szCs w:val="22"/>
                <w:lang w:eastAsia="es-MX"/>
              </w:rPr>
              <w:t xml:space="preserve">el ocio número </w:t>
            </w:r>
            <w:r w:rsidRPr="00B32870">
              <w:rPr>
                <w:rFonts w:ascii="Palatino Linotype" w:eastAsiaTheme="minorHAnsi" w:hAnsi="Palatino Linotype" w:cstheme="minorBidi"/>
                <w:b/>
                <w:sz w:val="20"/>
                <w:szCs w:val="22"/>
                <w:lang w:eastAsia="es-MX"/>
              </w:rPr>
              <w:t>TJA-P-376/2021</w:t>
            </w:r>
            <w:r w:rsidRPr="00B32870">
              <w:rPr>
                <w:rFonts w:ascii="Palatino Linotype" w:eastAsiaTheme="minorHAnsi" w:hAnsi="Palatino Linotype" w:cstheme="minorBidi"/>
                <w:sz w:val="20"/>
                <w:szCs w:val="22"/>
                <w:lang w:eastAsia="es-MX"/>
              </w:rPr>
              <w:t xml:space="preserve">, firmado por la Magistrada Presidenta del TRIJAEM, mediante el cual, </w:t>
            </w:r>
            <w:r w:rsidRPr="00B32870">
              <w:rPr>
                <w:rFonts w:ascii="Palatino Linotype" w:eastAsiaTheme="minorHAnsi" w:hAnsi="Palatino Linotype" w:cstheme="minorBidi"/>
                <w:sz w:val="20"/>
                <w:szCs w:val="22"/>
                <w:lang w:eastAsia="es-MX"/>
              </w:rPr>
              <w:lastRenderedPageBreak/>
              <w:t>solicitó al Director del Instituto de Justicia Administrativa, realizar las gestiones correspondientes para la aplicación de exámenes de aptitudes a los candidatos propuestos por los titulares de las diversas Salas Regionales y Secciones de la Sala Superior.</w:t>
            </w:r>
          </w:p>
          <w:p w14:paraId="114AECC0" w14:textId="77777777" w:rsidR="002A3308" w:rsidRPr="00B32870" w:rsidRDefault="002A3308" w:rsidP="002A3308">
            <w:pPr>
              <w:jc w:val="both"/>
              <w:rPr>
                <w:rFonts w:ascii="Palatino Linotype" w:eastAsiaTheme="minorHAnsi" w:hAnsi="Palatino Linotype" w:cstheme="minorBidi"/>
                <w:sz w:val="20"/>
                <w:szCs w:val="22"/>
                <w:lang w:eastAsia="es-MX"/>
              </w:rPr>
            </w:pPr>
          </w:p>
          <w:p w14:paraId="02692E90" w14:textId="77777777" w:rsidR="002A3308" w:rsidRPr="00B32870" w:rsidRDefault="002A3308" w:rsidP="002A3308">
            <w:pPr>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lang w:eastAsia="es-MX"/>
              </w:rPr>
              <w:t xml:space="preserve">Oficio número </w:t>
            </w:r>
            <w:r w:rsidRPr="00B32870">
              <w:rPr>
                <w:rFonts w:ascii="Palatino Linotype" w:eastAsiaTheme="minorHAnsi" w:hAnsi="Palatino Linotype" w:cstheme="minorBidi"/>
                <w:b/>
                <w:sz w:val="20"/>
                <w:szCs w:val="22"/>
                <w:lang w:eastAsia="es-MX"/>
              </w:rPr>
              <w:t>TJA-P-SP-193/2020</w:t>
            </w:r>
            <w:r w:rsidRPr="00B32870">
              <w:rPr>
                <w:rFonts w:ascii="Palatino Linotype" w:eastAsiaTheme="minorHAnsi" w:hAnsi="Palatino Linotype" w:cstheme="minorBidi"/>
                <w:sz w:val="20"/>
                <w:szCs w:val="22"/>
                <w:lang w:eastAsia="es-MX"/>
              </w:rPr>
              <w:t>, signado por la Secretaria Particular de la Presidencia del TRIJAEM, mediante el cual, solicitó a la Encargada del Despacho del Instituto de la Justicia Administrativa, programar y aplicar el examen de conocimientos respectivo, a los candidatos propuestos por los titulares de las unidades administrativas, que aspiran a obtener las plazas vacantes que se encuentran disponibles para ocupación.</w:t>
            </w:r>
          </w:p>
          <w:p w14:paraId="182BEF41" w14:textId="77777777" w:rsidR="002A3308" w:rsidRPr="00B32870" w:rsidRDefault="002A3308" w:rsidP="002A3308">
            <w:pPr>
              <w:jc w:val="both"/>
              <w:rPr>
                <w:rFonts w:ascii="Palatino Linotype" w:eastAsiaTheme="minorHAnsi" w:hAnsi="Palatino Linotype" w:cstheme="minorBidi"/>
                <w:sz w:val="20"/>
                <w:szCs w:val="22"/>
                <w:lang w:eastAsia="es-MX"/>
              </w:rPr>
            </w:pPr>
          </w:p>
          <w:p w14:paraId="68865925" w14:textId="77777777" w:rsidR="002A3308" w:rsidRPr="00B32870" w:rsidRDefault="002A3308" w:rsidP="002A3308">
            <w:pPr>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lang w:eastAsia="es-MX"/>
              </w:rPr>
              <w:t xml:space="preserve">Oficio número </w:t>
            </w:r>
            <w:r w:rsidRPr="00B32870">
              <w:rPr>
                <w:rFonts w:ascii="Palatino Linotype" w:eastAsiaTheme="minorHAnsi" w:hAnsi="Palatino Linotype" w:cstheme="minorBidi"/>
                <w:b/>
                <w:sz w:val="20"/>
                <w:szCs w:val="22"/>
                <w:lang w:eastAsia="es-MX"/>
              </w:rPr>
              <w:t>TJA-P-347/2020</w:t>
            </w:r>
            <w:r w:rsidRPr="00B32870">
              <w:rPr>
                <w:rFonts w:ascii="Palatino Linotype" w:eastAsiaTheme="minorHAnsi" w:hAnsi="Palatino Linotype" w:cstheme="minorBidi"/>
                <w:sz w:val="20"/>
                <w:szCs w:val="22"/>
                <w:lang w:eastAsia="es-MX"/>
              </w:rPr>
              <w:t xml:space="preserve">, firmado por la Magistrada Presidente del TRIJAEM, mediante el cual, solicitó a la Encargada del Despacho del Instituto de Justicia Administrativa, realizar las gestiones correspondientes para la aplicación de exámenes de conocimientos a dos candidatos </w:t>
            </w:r>
            <w:r w:rsidRPr="00B32870">
              <w:rPr>
                <w:rFonts w:ascii="Palatino Linotype" w:eastAsiaTheme="minorHAnsi" w:hAnsi="Palatino Linotype" w:cstheme="minorBidi"/>
                <w:b/>
                <w:sz w:val="20"/>
                <w:szCs w:val="22"/>
                <w:lang w:eastAsia="es-MX"/>
              </w:rPr>
              <w:t>(Joaquín García Domínguez)</w:t>
            </w:r>
            <w:r w:rsidRPr="00B32870">
              <w:rPr>
                <w:rFonts w:ascii="Palatino Linotype" w:eastAsiaTheme="minorHAnsi" w:hAnsi="Palatino Linotype" w:cstheme="minorBidi"/>
                <w:sz w:val="20"/>
                <w:szCs w:val="22"/>
                <w:lang w:eastAsia="es-MX"/>
              </w:rPr>
              <w:t>.</w:t>
            </w:r>
          </w:p>
          <w:p w14:paraId="0516CAB2" w14:textId="77777777" w:rsidR="002A3308" w:rsidRPr="00B32870" w:rsidRDefault="002A3308" w:rsidP="002A3308">
            <w:pPr>
              <w:jc w:val="both"/>
              <w:rPr>
                <w:rFonts w:ascii="Palatino Linotype" w:eastAsiaTheme="minorHAnsi" w:hAnsi="Palatino Linotype" w:cstheme="minorBidi"/>
                <w:sz w:val="20"/>
                <w:szCs w:val="22"/>
                <w:lang w:eastAsia="es-MX"/>
              </w:rPr>
            </w:pPr>
          </w:p>
          <w:p w14:paraId="6E98BF8E" w14:textId="566AB181" w:rsidR="002A3308" w:rsidRPr="00B32870" w:rsidRDefault="002A3308" w:rsidP="002A3308">
            <w:pPr>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lang w:eastAsia="es-MX"/>
              </w:rPr>
              <w:t xml:space="preserve">Oficio número </w:t>
            </w:r>
            <w:r w:rsidRPr="00B32870">
              <w:rPr>
                <w:rFonts w:ascii="Palatino Linotype" w:eastAsiaTheme="minorHAnsi" w:hAnsi="Palatino Linotype" w:cstheme="minorBidi"/>
                <w:b/>
                <w:sz w:val="20"/>
                <w:szCs w:val="22"/>
                <w:lang w:eastAsia="es-MX"/>
              </w:rPr>
              <w:t>TJA-P-346/2020</w:t>
            </w:r>
            <w:r w:rsidRPr="00B32870">
              <w:rPr>
                <w:rFonts w:ascii="Palatino Linotype" w:eastAsiaTheme="minorHAnsi" w:hAnsi="Palatino Linotype" w:cstheme="minorBidi"/>
                <w:sz w:val="20"/>
                <w:szCs w:val="22"/>
                <w:lang w:eastAsia="es-MX"/>
              </w:rPr>
              <w:t xml:space="preserve">, suscrito por la Magistrada Presidente del TRIJAEM, dirigido al Secretario de Acuerdos en funciones de Magistrado de la Primera Sala Regional con sede en Toluca, México; mediante el cual, somete a consideración las propuestas para ocupar la plaza de “Secretario Proyectista” que se encuentra vacante en dicha Sala, citando como candidato al profesionista </w:t>
            </w:r>
            <w:r w:rsidRPr="00B32870">
              <w:rPr>
                <w:rFonts w:ascii="Palatino Linotype" w:eastAsiaTheme="minorHAnsi" w:hAnsi="Palatino Linotype" w:cstheme="minorBidi"/>
                <w:b/>
                <w:sz w:val="20"/>
                <w:szCs w:val="22"/>
                <w:lang w:eastAsia="es-MX"/>
              </w:rPr>
              <w:t>Joaquín García Domínguez</w:t>
            </w:r>
            <w:r w:rsidRPr="00B32870">
              <w:rPr>
                <w:rFonts w:ascii="Palatino Linotype" w:eastAsiaTheme="minorHAnsi" w:hAnsi="Palatino Linotype" w:cstheme="minorBidi"/>
                <w:sz w:val="20"/>
                <w:szCs w:val="22"/>
                <w:lang w:eastAsia="es-MX"/>
              </w:rPr>
              <w:t>.</w:t>
            </w:r>
          </w:p>
          <w:p w14:paraId="0DBF8F4F" w14:textId="77777777" w:rsidR="004821CF" w:rsidRPr="00B32870" w:rsidRDefault="004821CF" w:rsidP="009E7F2C">
            <w:pPr>
              <w:jc w:val="both"/>
              <w:rPr>
                <w:rFonts w:ascii="Palatino Linotype" w:eastAsiaTheme="minorHAnsi" w:hAnsi="Palatino Linotype" w:cstheme="minorBidi"/>
                <w:sz w:val="20"/>
                <w:szCs w:val="22"/>
                <w:lang w:val="es-MX" w:eastAsia="es-MX"/>
              </w:rPr>
            </w:pPr>
          </w:p>
          <w:p w14:paraId="30C0A6EC" w14:textId="4206E816" w:rsidR="009E7F2C" w:rsidRPr="00B32870" w:rsidRDefault="009E7F2C" w:rsidP="009E7F2C">
            <w:pPr>
              <w:jc w:val="both"/>
              <w:rPr>
                <w:rFonts w:ascii="Palatino Linotype" w:eastAsiaTheme="minorHAnsi" w:hAnsi="Palatino Linotype" w:cstheme="minorBidi"/>
                <w:sz w:val="20"/>
                <w:szCs w:val="22"/>
                <w:lang w:eastAsia="es-MX"/>
              </w:rPr>
            </w:pPr>
            <w:r w:rsidRPr="00B32870">
              <w:rPr>
                <w:rFonts w:ascii="Palatino Linotype" w:eastAsiaTheme="minorHAnsi" w:hAnsi="Palatino Linotype" w:cstheme="minorBidi"/>
                <w:sz w:val="20"/>
                <w:szCs w:val="22"/>
                <w:lang w:eastAsia="es-MX"/>
              </w:rPr>
              <w:t>Asimismo, remitió el</w:t>
            </w:r>
            <w:r w:rsidRPr="00B32870">
              <w:rPr>
                <w:rFonts w:ascii="Palatino Linotype" w:eastAsiaTheme="minorHAnsi" w:hAnsi="Palatino Linotype" w:cstheme="minorBidi"/>
                <w:i/>
                <w:sz w:val="20"/>
                <w:szCs w:val="22"/>
                <w:lang w:eastAsia="es-MX"/>
              </w:rPr>
              <w:t xml:space="preserve"> Curriculum Vitae</w:t>
            </w:r>
            <w:r w:rsidRPr="00B32870">
              <w:rPr>
                <w:rFonts w:ascii="Palatino Linotype" w:eastAsiaTheme="minorHAnsi" w:hAnsi="Palatino Linotype" w:cstheme="minorBidi"/>
                <w:sz w:val="20"/>
                <w:szCs w:val="22"/>
                <w:lang w:eastAsia="es-MX"/>
              </w:rPr>
              <w:t xml:space="preserve"> de los servidores públicos referidos en la solicitud de información.</w:t>
            </w:r>
          </w:p>
          <w:p w14:paraId="79583E27" w14:textId="77777777" w:rsidR="004821CF" w:rsidRPr="00B32870" w:rsidRDefault="004821CF" w:rsidP="009E7F2C">
            <w:pPr>
              <w:jc w:val="both"/>
              <w:rPr>
                <w:rFonts w:ascii="Palatino Linotype" w:eastAsiaTheme="minorHAnsi" w:hAnsi="Palatino Linotype" w:cstheme="minorBidi"/>
                <w:sz w:val="20"/>
                <w:szCs w:val="22"/>
                <w:lang w:val="es-MX" w:eastAsia="es-MX"/>
              </w:rPr>
            </w:pPr>
          </w:p>
        </w:tc>
        <w:tc>
          <w:tcPr>
            <w:tcW w:w="1861" w:type="dxa"/>
            <w:vAlign w:val="center"/>
          </w:tcPr>
          <w:p w14:paraId="4955632A" w14:textId="4A438F8A" w:rsidR="002A3308" w:rsidRPr="00B32870" w:rsidRDefault="002A3308" w:rsidP="002A3308">
            <w:pPr>
              <w:ind w:right="49"/>
              <w:jc w:val="center"/>
              <w:rPr>
                <w:rFonts w:ascii="Palatino Linotype" w:eastAsiaTheme="minorHAnsi" w:hAnsi="Palatino Linotype" w:cstheme="minorBidi"/>
                <w:b/>
                <w:lang w:val="es-MX" w:eastAsia="es-MX"/>
              </w:rPr>
            </w:pPr>
            <w:r w:rsidRPr="00B32870">
              <w:rPr>
                <w:rFonts w:ascii="Palatino Linotype" w:eastAsiaTheme="minorHAnsi" w:hAnsi="Palatino Linotype" w:cstheme="minorBidi"/>
                <w:b/>
                <w:lang w:val="es-MX" w:eastAsia="es-MX"/>
              </w:rPr>
              <w:lastRenderedPageBreak/>
              <w:t>Sí</w:t>
            </w:r>
          </w:p>
        </w:tc>
      </w:tr>
      <w:bookmarkEnd w:id="2"/>
    </w:tbl>
    <w:p w14:paraId="24F65CCD" w14:textId="77777777" w:rsidR="004821CF" w:rsidRPr="00B32870" w:rsidRDefault="004821CF" w:rsidP="00C3174C">
      <w:pPr>
        <w:spacing w:line="360" w:lineRule="auto"/>
        <w:ind w:right="141"/>
        <w:jc w:val="both"/>
        <w:rPr>
          <w:rFonts w:ascii="Palatino Linotype" w:eastAsiaTheme="minorHAnsi" w:hAnsi="Palatino Linotype" w:cs="Arial"/>
          <w:bCs/>
          <w:lang w:val="es-MX" w:eastAsia="en-US"/>
        </w:rPr>
      </w:pPr>
    </w:p>
    <w:p w14:paraId="24A1FDA9" w14:textId="019C14C0" w:rsidR="00210497" w:rsidRPr="00B32870" w:rsidRDefault="00E11B18" w:rsidP="00C3174C">
      <w:pPr>
        <w:spacing w:line="360" w:lineRule="auto"/>
        <w:ind w:right="141"/>
        <w:jc w:val="both"/>
        <w:rPr>
          <w:rFonts w:ascii="Palatino Linotype" w:eastAsiaTheme="minorHAnsi" w:hAnsi="Palatino Linotype" w:cs="Arial"/>
          <w:bCs/>
          <w:i/>
          <w:lang w:val="es-MX" w:eastAsia="en-US"/>
        </w:rPr>
      </w:pPr>
      <w:r w:rsidRPr="00B32870">
        <w:rPr>
          <w:rFonts w:ascii="Palatino Linotype" w:eastAsiaTheme="minorHAnsi" w:hAnsi="Palatino Linotype" w:cs="Arial"/>
          <w:bCs/>
          <w:lang w:val="es-MX" w:eastAsia="en-US"/>
        </w:rPr>
        <w:t>Es así que</w:t>
      </w:r>
      <w:r w:rsidR="005D1D9F" w:rsidRPr="00B32870">
        <w:rPr>
          <w:rFonts w:ascii="Palatino Linotype" w:eastAsiaTheme="minorHAnsi" w:hAnsi="Palatino Linotype" w:cs="Arial"/>
          <w:bCs/>
          <w:lang w:val="es-MX" w:eastAsia="en-US"/>
        </w:rPr>
        <w:t>,</w:t>
      </w:r>
      <w:r w:rsidRPr="00B32870">
        <w:rPr>
          <w:rFonts w:ascii="Palatino Linotype" w:eastAsiaTheme="minorHAnsi" w:hAnsi="Palatino Linotype" w:cs="Arial"/>
          <w:bCs/>
          <w:lang w:val="es-MX" w:eastAsia="en-US"/>
        </w:rPr>
        <w:t xml:space="preserve"> derivado de la respuesta emitida por</w:t>
      </w:r>
      <w:r w:rsidR="005D1D9F" w:rsidRPr="00B32870">
        <w:rPr>
          <w:rFonts w:ascii="Palatino Linotype" w:eastAsiaTheme="minorHAnsi" w:hAnsi="Palatino Linotype" w:cs="Arial"/>
          <w:bCs/>
          <w:lang w:val="es-MX" w:eastAsia="en-US"/>
        </w:rPr>
        <w:t xml:space="preserve"> el </w:t>
      </w:r>
      <w:r w:rsidRPr="00B32870">
        <w:rPr>
          <w:rFonts w:ascii="Palatino Linotype" w:eastAsiaTheme="minorHAnsi" w:hAnsi="Palatino Linotype" w:cs="Arial"/>
          <w:b/>
          <w:bCs/>
          <w:lang w:val="es-MX" w:eastAsia="en-US"/>
        </w:rPr>
        <w:t>Sujeto Obligado</w:t>
      </w:r>
      <w:r w:rsidRPr="00B32870">
        <w:rPr>
          <w:rFonts w:ascii="Palatino Linotype" w:eastAsiaTheme="minorHAnsi" w:hAnsi="Palatino Linotype" w:cs="Arial"/>
          <w:bCs/>
          <w:lang w:val="es-MX" w:eastAsia="en-US"/>
        </w:rPr>
        <w:t>,</w:t>
      </w:r>
      <w:r w:rsidR="005D1D9F" w:rsidRPr="00B32870">
        <w:rPr>
          <w:rFonts w:ascii="Palatino Linotype" w:eastAsiaTheme="minorHAnsi" w:hAnsi="Palatino Linotype" w:cs="Arial"/>
          <w:bCs/>
          <w:lang w:val="es-MX" w:eastAsia="en-US"/>
        </w:rPr>
        <w:t xml:space="preserve"> el </w:t>
      </w:r>
      <w:r w:rsidRPr="00B32870">
        <w:rPr>
          <w:rFonts w:ascii="Palatino Linotype" w:eastAsiaTheme="minorHAnsi" w:hAnsi="Palatino Linotype" w:cs="Arial"/>
          <w:b/>
          <w:bCs/>
          <w:lang w:val="es-MX" w:eastAsia="en-US"/>
        </w:rPr>
        <w:t>Recurrente</w:t>
      </w:r>
      <w:r w:rsidRPr="00B32870">
        <w:rPr>
          <w:rFonts w:ascii="Palatino Linotype" w:eastAsiaTheme="minorHAnsi" w:hAnsi="Palatino Linotype" w:cs="Arial"/>
          <w:bCs/>
          <w:lang w:val="es-MX" w:eastAsia="en-US"/>
        </w:rPr>
        <w:t xml:space="preserve">, interpuso el presente recurso de revisión, señalando </w:t>
      </w:r>
      <w:r w:rsidR="005D1D9F" w:rsidRPr="00B32870">
        <w:rPr>
          <w:rFonts w:ascii="Palatino Linotype" w:eastAsiaTheme="minorHAnsi" w:hAnsi="Palatino Linotype" w:cs="Arial"/>
          <w:bCs/>
          <w:lang w:val="es-MX" w:eastAsia="en-US"/>
        </w:rPr>
        <w:t>en</w:t>
      </w:r>
      <w:r w:rsidR="00603289" w:rsidRPr="00B32870">
        <w:rPr>
          <w:rFonts w:ascii="Palatino Linotype" w:eastAsiaTheme="minorHAnsi" w:hAnsi="Palatino Linotype" w:cs="Arial"/>
          <w:bCs/>
          <w:lang w:val="es-MX" w:eastAsia="en-US"/>
        </w:rPr>
        <w:t xml:space="preserve"> sus razones o motivos de la inconformidad</w:t>
      </w:r>
      <w:r w:rsidRPr="00B32870">
        <w:rPr>
          <w:rFonts w:ascii="Palatino Linotype" w:eastAsiaTheme="minorHAnsi" w:hAnsi="Palatino Linotype" w:cs="Arial"/>
          <w:bCs/>
          <w:lang w:val="es-MX" w:eastAsia="en-US"/>
        </w:rPr>
        <w:t>, lo siguiente:</w:t>
      </w:r>
      <w:r w:rsidR="00603289" w:rsidRPr="00B32870">
        <w:rPr>
          <w:rFonts w:ascii="Palatino Linotype" w:eastAsiaTheme="minorHAnsi" w:hAnsi="Palatino Linotype" w:cs="Arial"/>
          <w:bCs/>
          <w:lang w:val="es-MX" w:eastAsia="en-US"/>
        </w:rPr>
        <w:t xml:space="preserve"> </w:t>
      </w:r>
      <w:r w:rsidR="00603289" w:rsidRPr="00B32870">
        <w:rPr>
          <w:rFonts w:ascii="Palatino Linotype" w:eastAsiaTheme="minorHAnsi" w:hAnsi="Palatino Linotype" w:cs="Arial"/>
          <w:bCs/>
          <w:i/>
          <w:iCs/>
          <w:lang w:val="es-MX" w:eastAsia="en-US"/>
        </w:rPr>
        <w:t>“</w:t>
      </w:r>
      <w:r w:rsidR="000F5613" w:rsidRPr="00B32870">
        <w:rPr>
          <w:rFonts w:ascii="Palatino Linotype" w:eastAsiaTheme="minorHAnsi" w:hAnsi="Palatino Linotype" w:cs="Arial"/>
          <w:i/>
          <w:iCs/>
          <w:lang w:val="es-MX" w:eastAsia="en-US"/>
        </w:rPr>
        <w:t xml:space="preserve">La respuesta del sujeto obligado, viola en perjuicio de la </w:t>
      </w:r>
      <w:r w:rsidR="000F5613" w:rsidRPr="00B32870">
        <w:rPr>
          <w:rFonts w:ascii="Palatino Linotype" w:eastAsiaTheme="minorHAnsi" w:hAnsi="Palatino Linotype" w:cs="Arial"/>
          <w:i/>
          <w:iCs/>
          <w:lang w:val="es-MX" w:eastAsia="en-US"/>
        </w:rPr>
        <w:lastRenderedPageBreak/>
        <w:t xml:space="preserve">suscrita el Derecho Humano de Acceso a la Información, determinado en el artículo 6 de la Constitución Política de los Estados Unidos Mexicanos; 19 de la Declaración Universal de Derechos Humanos; 19 del Pacto Internacional de Derechos Civiles y Políticos; 13 de la Convención Americana sobre Derechos Humanos; 4 de la Carta Democrática Interamericana; así como IV de la Declaración Americana de los Derechos y Deberes del Hombre; ello en virtud de las razones siguientes: </w:t>
      </w:r>
      <w:r w:rsidR="000F5613" w:rsidRPr="00B32870">
        <w:rPr>
          <w:rFonts w:ascii="Palatino Linotype" w:eastAsiaTheme="minorHAnsi" w:hAnsi="Palatino Linotype" w:cs="Arial"/>
          <w:b/>
          <w:i/>
          <w:iCs/>
          <w:u w:val="single"/>
          <w:lang w:val="es-MX" w:eastAsia="en-US"/>
        </w:rPr>
        <w:t>1.- Porque el sujeto obligado afirma, que la “divulgación” de la información solicitada por la suscrita, “representa un riesgo real, demostrable e identificable en perjuicio significativo al interés público”, debido a que los exámenes de evaluación contienen reactivos que son reutilizables en otros procesos de evaluación, por lo que los participantes podrían conocer anticipadamente el contenido de los exámenes, sustentando su afirmación en el Criterio 5/14</w:t>
      </w:r>
      <w:r w:rsidR="000F5613" w:rsidRPr="00B32870">
        <w:rPr>
          <w:rFonts w:ascii="Palatino Linotype" w:eastAsiaTheme="minorHAnsi" w:hAnsi="Palatino Linotype" w:cs="Arial"/>
          <w:i/>
          <w:iCs/>
          <w:lang w:val="es-MX" w:eastAsia="en-US"/>
        </w:rPr>
        <w:t xml:space="preserve"> del otrora Instituto Federal de Acceso a la Información; sin embargo, el sujeto obligado por alto que la dicente no solicitó únicamente los exámenes de conocimiento, </w:t>
      </w:r>
      <w:r w:rsidR="000F5613" w:rsidRPr="00B32870">
        <w:rPr>
          <w:rFonts w:ascii="Palatino Linotype" w:eastAsiaTheme="minorHAnsi" w:hAnsi="Palatino Linotype" w:cs="Arial"/>
          <w:b/>
          <w:i/>
          <w:iCs/>
          <w:u w:val="single"/>
          <w:lang w:val="es-MX" w:eastAsia="en-US"/>
        </w:rPr>
        <w:t>sino todos y cada uno de los documentos generados y relacionas con el proceso de promoción a que se refiere el Capítulo Décimo Tercero del Reglamento Interior del Tribunal de Justicia Administrativa, que incluye desde la aprobación y publicación de la convocatoria respectiva, hasta el acta final de designación, lo que supone además de los exámenes de oposición, la solicitud de participación en el concurso en el que se presenten los requisitos previstos en la convocatoria, dentro de los que se encuentra el currículum vítae, título y cédula profesional, constancias de cursos de capacitación con valor curricular vinculados a la plaza por la que se concursa y las constancias de nombramiento que acrediten la carrera jurisdiccional</w:t>
      </w:r>
      <w:r w:rsidR="000F5613" w:rsidRPr="00B32870">
        <w:rPr>
          <w:rFonts w:ascii="Palatino Linotype" w:eastAsiaTheme="minorHAnsi" w:hAnsi="Palatino Linotype" w:cs="Arial"/>
          <w:i/>
          <w:iCs/>
          <w:lang w:val="es-MX" w:eastAsia="en-US"/>
        </w:rPr>
        <w:t xml:space="preserve">, en su caso, INFORMACIÓN RESPECTO DE LA CUAL NO SE PRONUNCIÓ EL SUJETO OBLIGADO. 2.- Porque de conformidad con lo dispuesto en los artículos 7, párrafo 1 incisos a), b) y d) de la Convención de las Naciones Unidas Contra la Corrupción, así como 10 de los Principios Básicos relativos </w:t>
      </w:r>
      <w:r w:rsidR="000F5613" w:rsidRPr="00B32870">
        <w:rPr>
          <w:rFonts w:ascii="Palatino Linotype" w:eastAsiaTheme="minorHAnsi" w:hAnsi="Palatino Linotype" w:cs="Arial"/>
          <w:i/>
          <w:iCs/>
          <w:lang w:val="es-MX" w:eastAsia="en-US"/>
        </w:rPr>
        <w:lastRenderedPageBreak/>
        <w:t xml:space="preserve">a la Independencia de la Judicatura (aprobados por la Asamblea General de la Organización de las Naciones Unidas, el trece de diciembre de mil novecientos ochenta y cinco); es obligación inexcusable del Tribunal de Justicia Administrativa del Estado de México, que los procedimientos de ingreso y selección a que se refiere el Capítulo Décimo Tercero de su Reglamento Interior, ESTE SUSTENTADO EN LOS PRINCIPIOS DE EFICIENCIA Y TRANSPARENCIA, ASÍ COMO CRITERIOS OBJETIVOS DE MÉRITO, LA EQUIDAD Y LA APTITUD, máxime cuando se trata de cargos públicos que se consideren vulnerables a la corrupción. Luego entonces y acorde con un control convencional, por estar vinculados al control social que garantiza el Derecho Humano de Acceso a la Información, </w:t>
      </w:r>
      <w:r w:rsidR="000F5613" w:rsidRPr="00B32870">
        <w:rPr>
          <w:rFonts w:ascii="Palatino Linotype" w:eastAsiaTheme="minorHAnsi" w:hAnsi="Palatino Linotype" w:cs="Arial"/>
          <w:b/>
          <w:i/>
          <w:iCs/>
          <w:u w:val="single"/>
          <w:lang w:val="es-MX" w:eastAsia="en-US"/>
        </w:rPr>
        <w:t>todos los procesos de selección de personal deben ser trasparentes, a efecto de que la sociedad pueda constatar que las personas seleccionadas para ocupar un cargo, cumplen con los requisitos legales para ello y que tienen la aptitud necesaria para realizar sus funciones, máxime cuando se trata de un órgano jurisdiccional, aducir lo contrario resultaría inconvencional</w:t>
      </w:r>
      <w:r w:rsidR="000F5613" w:rsidRPr="00B32870">
        <w:rPr>
          <w:rFonts w:ascii="Palatino Linotype" w:eastAsiaTheme="minorHAnsi" w:hAnsi="Palatino Linotype" w:cs="Arial"/>
          <w:i/>
          <w:iCs/>
          <w:lang w:val="es-MX" w:eastAsia="en-US"/>
        </w:rPr>
        <w:t xml:space="preserve">. </w:t>
      </w:r>
      <w:r w:rsidR="000F5613" w:rsidRPr="00B32870">
        <w:rPr>
          <w:rFonts w:ascii="Palatino Linotype" w:eastAsiaTheme="minorHAnsi" w:hAnsi="Palatino Linotype" w:cs="Arial"/>
          <w:b/>
          <w:i/>
          <w:iCs/>
          <w:u w:val="single"/>
          <w:lang w:val="es-MX" w:eastAsia="en-US"/>
        </w:rPr>
        <w:t>3.- Porque no es creíble, lógico ni racional, que en todos los exámenes de oposición de formulen las mismas preguntas a los aspirantes</w:t>
      </w:r>
      <w:r w:rsidR="000F5613" w:rsidRPr="00B32870">
        <w:rPr>
          <w:rFonts w:ascii="Palatino Linotype" w:eastAsiaTheme="minorHAnsi" w:hAnsi="Palatino Linotype" w:cs="Arial"/>
          <w:i/>
          <w:iCs/>
          <w:lang w:val="es-MX" w:eastAsia="en-US"/>
        </w:rPr>
        <w:t xml:space="preserve">, considerando que la selección del personal se basa en un sistema de carrera jurisdiccional, donde los que no obtienen la plaza tienen la oportunidad de volver a participar, de ahí que al conocer los reactivos, en un nuevo examen los coloca en una ventaja sobre los que participan por primera vez, sin dejar de mencionar que los que resultan elegidos para el cargo pueden divulgar las preguntas con el objeto de beneficiar a alguien en una próxima convocatoria, SUPUESTOS QUE HACEN PROPICIA LA CORRUPCIÓN EN LA ASIGNACIÓN DE PLAZAS. </w:t>
      </w:r>
      <w:r w:rsidR="000F5613" w:rsidRPr="00B32870">
        <w:rPr>
          <w:rFonts w:ascii="Palatino Linotype" w:eastAsiaTheme="minorHAnsi" w:hAnsi="Palatino Linotype" w:cs="Arial"/>
          <w:b/>
          <w:i/>
          <w:iCs/>
          <w:u w:val="single"/>
          <w:lang w:val="es-MX" w:eastAsia="en-US"/>
        </w:rPr>
        <w:t>En virtud de ello y por encontrarse dentro de sus facultades, ese Instituto tiene la posibilidad de constatar si es verdad que en todos los exámenes se realizan las mismas preguntas.</w:t>
      </w:r>
      <w:r w:rsidR="000F5613" w:rsidRPr="00B32870">
        <w:rPr>
          <w:rFonts w:ascii="Palatino Linotype" w:eastAsiaTheme="minorHAnsi" w:hAnsi="Palatino Linotype" w:cs="Arial"/>
          <w:i/>
          <w:iCs/>
          <w:lang w:val="es-MX" w:eastAsia="en-US"/>
        </w:rPr>
        <w:t xml:space="preserve"> </w:t>
      </w:r>
      <w:r w:rsidR="000F5613" w:rsidRPr="00B32870">
        <w:rPr>
          <w:rFonts w:ascii="Palatino Linotype" w:eastAsiaTheme="minorHAnsi" w:hAnsi="Palatino Linotype" w:cs="Arial"/>
          <w:b/>
          <w:i/>
          <w:iCs/>
          <w:u w:val="single"/>
          <w:lang w:val="es-MX" w:eastAsia="en-US"/>
        </w:rPr>
        <w:t xml:space="preserve">4.- Porque se considerar que la información es clasificada, debió de emitirse la declaración correspondiente por parte del Titular del Área, </w:t>
      </w:r>
      <w:r w:rsidR="000F5613" w:rsidRPr="00B32870">
        <w:rPr>
          <w:rFonts w:ascii="Palatino Linotype" w:eastAsiaTheme="minorHAnsi" w:hAnsi="Palatino Linotype" w:cs="Arial"/>
          <w:b/>
          <w:i/>
          <w:iCs/>
          <w:u w:val="single"/>
          <w:lang w:val="es-MX" w:eastAsia="en-US"/>
        </w:rPr>
        <w:lastRenderedPageBreak/>
        <w:t>misma que debió ser confirmada por el Comité de Transparencia</w:t>
      </w:r>
      <w:r w:rsidR="000F5613" w:rsidRPr="00B32870">
        <w:rPr>
          <w:rFonts w:ascii="Palatino Linotype" w:eastAsiaTheme="minorHAnsi" w:hAnsi="Palatino Linotype" w:cs="Arial"/>
          <w:i/>
          <w:iCs/>
          <w:lang w:val="es-MX" w:eastAsia="en-US"/>
        </w:rPr>
        <w:t>, LO QUE NO SUCEDIÓ EN EL PRESENTE ASUNTO.</w:t>
      </w:r>
      <w:r w:rsidR="00603289" w:rsidRPr="00B32870">
        <w:rPr>
          <w:rFonts w:ascii="Palatino Linotype" w:eastAsiaTheme="minorHAnsi" w:hAnsi="Palatino Linotype" w:cs="Arial"/>
          <w:bCs/>
          <w:i/>
          <w:iCs/>
          <w:lang w:val="es-MX" w:eastAsia="en-US"/>
        </w:rPr>
        <w:t>”</w:t>
      </w:r>
      <w:r w:rsidR="00603289" w:rsidRPr="00B32870">
        <w:rPr>
          <w:rFonts w:ascii="Palatino Linotype" w:eastAsiaTheme="minorHAnsi" w:hAnsi="Palatino Linotype" w:cs="Arial"/>
          <w:bCs/>
          <w:lang w:val="es-MX" w:eastAsia="en-US"/>
        </w:rPr>
        <w:t xml:space="preserve"> (Sic)</w:t>
      </w:r>
      <w:r w:rsidR="005D1D9F" w:rsidRPr="00B32870">
        <w:rPr>
          <w:rFonts w:ascii="Palatino Linotype" w:eastAsiaTheme="minorHAnsi" w:hAnsi="Palatino Linotype" w:cs="Arial"/>
          <w:bCs/>
          <w:lang w:val="es-MX" w:eastAsia="en-US"/>
        </w:rPr>
        <w:t>.</w:t>
      </w:r>
    </w:p>
    <w:p w14:paraId="2E27AF78" w14:textId="77777777" w:rsidR="005D1D9F" w:rsidRPr="00B32870" w:rsidRDefault="005D1D9F" w:rsidP="005D1D9F">
      <w:pPr>
        <w:spacing w:line="360" w:lineRule="auto"/>
        <w:ind w:right="141"/>
        <w:jc w:val="both"/>
        <w:rPr>
          <w:rFonts w:ascii="Palatino Linotype" w:eastAsiaTheme="minorHAnsi" w:hAnsi="Palatino Linotype" w:cs="Arial"/>
          <w:bCs/>
          <w:i/>
          <w:lang w:val="es-MX" w:eastAsia="en-US"/>
        </w:rPr>
      </w:pPr>
    </w:p>
    <w:p w14:paraId="33496C17" w14:textId="77777777" w:rsidR="007E0628" w:rsidRPr="00B32870" w:rsidRDefault="007E0628" w:rsidP="007E0628">
      <w:pPr>
        <w:tabs>
          <w:tab w:val="left" w:pos="7088"/>
        </w:tabs>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theme="minorBidi"/>
          <w:lang w:val="es-MX" w:eastAsia="en-US"/>
        </w:rPr>
        <w:t xml:space="preserve">Por ello, resulta claro que la parte </w:t>
      </w:r>
      <w:r w:rsidRPr="00B32870">
        <w:rPr>
          <w:rFonts w:ascii="Palatino Linotype" w:eastAsiaTheme="minorHAnsi" w:hAnsi="Palatino Linotype" w:cstheme="minorBidi"/>
          <w:b/>
          <w:lang w:val="es-MX" w:eastAsia="en-US"/>
        </w:rPr>
        <w:t xml:space="preserve">Recurrente </w:t>
      </w:r>
      <w:r w:rsidRPr="00B32870">
        <w:rPr>
          <w:rFonts w:ascii="Palatino Linotype" w:eastAsiaTheme="minorHAnsi" w:hAnsi="Palatino Linotype" w:cstheme="minorBidi"/>
          <w:lang w:val="es-MX" w:eastAsia="en-US"/>
        </w:rPr>
        <w:t xml:space="preserve">añade nuevos puntos a su solicitud de información </w:t>
      </w:r>
      <w:r w:rsidRPr="00B32870">
        <w:rPr>
          <w:rFonts w:ascii="Palatino Linotype" w:eastAsiaTheme="minorHAnsi" w:hAnsi="Palatino Linotype" w:cs="Arial"/>
          <w:lang w:val="es-MX" w:eastAsia="en-US"/>
        </w:rPr>
        <w:t xml:space="preserve">y se aleja de la materia que dio origen a la respuesta del </w:t>
      </w:r>
      <w:r w:rsidRPr="00B32870">
        <w:rPr>
          <w:rFonts w:ascii="Palatino Linotype" w:eastAsiaTheme="minorHAnsi" w:hAnsi="Palatino Linotype" w:cs="Arial"/>
          <w:b/>
          <w:lang w:val="es-MX" w:eastAsia="en-US"/>
        </w:rPr>
        <w:t>Sujeto Obligado.</w:t>
      </w:r>
      <w:r w:rsidRPr="00B32870">
        <w:rPr>
          <w:rFonts w:ascii="Palatino Linotype" w:eastAsiaTheme="minorHAnsi" w:hAnsi="Palatino Linotype" w:cs="Arial"/>
          <w:lang w:val="es-MX" w:eastAsia="en-US"/>
        </w:rPr>
        <w:t xml:space="preserve"> </w:t>
      </w:r>
    </w:p>
    <w:p w14:paraId="65961B45" w14:textId="77777777" w:rsidR="007E0628" w:rsidRPr="00B32870" w:rsidRDefault="007E0628" w:rsidP="007E0628">
      <w:pPr>
        <w:tabs>
          <w:tab w:val="left" w:pos="7088"/>
        </w:tabs>
        <w:spacing w:line="360" w:lineRule="auto"/>
        <w:jc w:val="both"/>
        <w:rPr>
          <w:rFonts w:ascii="Palatino Linotype" w:eastAsiaTheme="minorHAnsi" w:hAnsi="Palatino Linotype" w:cs="Arial"/>
          <w:lang w:val="es-MX" w:eastAsia="en-US"/>
        </w:rPr>
      </w:pPr>
    </w:p>
    <w:p w14:paraId="3C99A7B3" w14:textId="0C1AEC0F" w:rsidR="007E0628" w:rsidRPr="00B32870" w:rsidRDefault="007E0628" w:rsidP="007E0628">
      <w:pPr>
        <w:tabs>
          <w:tab w:val="left" w:pos="7088"/>
        </w:tabs>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A mayor abundamiento, los nuevos puntos de la solicitud son considerados “</w:t>
      </w:r>
      <w:r w:rsidRPr="00B32870">
        <w:rPr>
          <w:rFonts w:ascii="Palatino Linotype" w:eastAsiaTheme="minorHAnsi" w:hAnsi="Palatino Linotype" w:cs="Arial"/>
          <w:b/>
          <w:i/>
          <w:lang w:val="es-MX" w:eastAsia="en-US"/>
        </w:rPr>
        <w:t>plus petitio”</w:t>
      </w:r>
      <w:r w:rsidRPr="00B32870">
        <w:rPr>
          <w:rFonts w:ascii="Palatino Linotype" w:eastAsiaTheme="minorHAnsi" w:hAnsi="Palatino Linotype" w:cs="Arial"/>
          <w:i/>
          <w:lang w:val="es-MX" w:eastAsia="en-US"/>
        </w:rPr>
        <w:t xml:space="preserve"> </w:t>
      </w:r>
      <w:r w:rsidRPr="00B32870">
        <w:rPr>
          <w:rFonts w:ascii="Palatino Linotype" w:eastAsiaTheme="minorHAnsi" w:hAnsi="Palatino Linotype" w:cs="Arial"/>
          <w:lang w:val="es-MX" w:eastAsia="en-US"/>
        </w:rPr>
        <w:t>y no son susceptibles de ser valorados, destacando que el primero de ellos se trata de documentos no enunciados en la solicitud de información (</w:t>
      </w:r>
      <w:r w:rsidRPr="00B32870">
        <w:rPr>
          <w:rFonts w:ascii="Palatino Linotype" w:eastAsiaTheme="minorHAnsi" w:hAnsi="Palatino Linotype" w:cs="Arial"/>
          <w:b/>
          <w:i/>
          <w:u w:val="single"/>
          <w:lang w:val="es-MX" w:eastAsia="en-US"/>
        </w:rPr>
        <w:t>título y cédula profesional, constancias de cursos de capacitación con valor curricular vinculados a la plaza por la que se concursa y las constancias de nombramiento que acrediten la carrera jurisdiccional</w:t>
      </w:r>
      <w:r w:rsidRPr="00B32870">
        <w:rPr>
          <w:rFonts w:ascii="Palatino Linotype" w:eastAsiaTheme="minorHAnsi" w:hAnsi="Palatino Linotype" w:cs="Arial"/>
          <w:lang w:val="es-MX" w:eastAsia="en-US"/>
        </w:rPr>
        <w:t xml:space="preserve">). </w:t>
      </w:r>
    </w:p>
    <w:p w14:paraId="6DC34641" w14:textId="77777777" w:rsidR="007E0628" w:rsidRPr="00B32870" w:rsidRDefault="007E0628" w:rsidP="007E0628">
      <w:pPr>
        <w:tabs>
          <w:tab w:val="left" w:pos="7088"/>
        </w:tabs>
        <w:autoSpaceDE w:val="0"/>
        <w:autoSpaceDN w:val="0"/>
        <w:adjustRightInd w:val="0"/>
        <w:spacing w:line="360" w:lineRule="auto"/>
        <w:jc w:val="both"/>
        <w:rPr>
          <w:rFonts w:ascii="Palatino Linotype" w:hAnsi="Palatino Linotype" w:cs="Arial"/>
        </w:rPr>
      </w:pPr>
    </w:p>
    <w:p w14:paraId="776B2FB5" w14:textId="77777777" w:rsidR="007E0628" w:rsidRPr="00B32870" w:rsidRDefault="007E0628" w:rsidP="007E0628">
      <w:pPr>
        <w:tabs>
          <w:tab w:val="left" w:pos="7088"/>
        </w:tabs>
        <w:autoSpaceDE w:val="0"/>
        <w:autoSpaceDN w:val="0"/>
        <w:adjustRightInd w:val="0"/>
        <w:spacing w:line="360" w:lineRule="auto"/>
        <w:jc w:val="both"/>
        <w:rPr>
          <w:rFonts w:ascii="Palatino Linotype" w:hAnsi="Palatino Linotype" w:cs="Arial"/>
        </w:rPr>
      </w:pPr>
      <w:r w:rsidRPr="00B32870">
        <w:rPr>
          <w:rFonts w:ascii="Palatino Linotype" w:hAnsi="Palatino Linotype" w:cs="Arial"/>
        </w:rPr>
        <w:t xml:space="preserve">Viene a colación, el artículo 36 fracción II de la Ley de Transparencia y Acceso a la Información Pública del Estado de México y Municipios, por el cual este Instituto no está facultado para resolver con respecto a ampliaciones a solicitudes de información presentadas por medios distintos a los que señala el artículo 155 del multicitado ordenamiento, por lo que el recurso de revisión no constituye un medio válido para solicitar información adicional.  </w:t>
      </w:r>
    </w:p>
    <w:p w14:paraId="66123BF2" w14:textId="77777777" w:rsidR="007E0628" w:rsidRPr="00B32870" w:rsidRDefault="007E0628" w:rsidP="007E0628">
      <w:pPr>
        <w:tabs>
          <w:tab w:val="left" w:pos="7088"/>
        </w:tabs>
        <w:spacing w:line="360" w:lineRule="auto"/>
        <w:jc w:val="both"/>
        <w:rPr>
          <w:rFonts w:ascii="Palatino Linotype" w:eastAsiaTheme="minorHAnsi" w:hAnsi="Palatino Linotype" w:cs="Arial"/>
          <w:bCs/>
          <w:lang w:val="es-MX" w:eastAsia="es-MX"/>
        </w:rPr>
      </w:pPr>
    </w:p>
    <w:p w14:paraId="6492A33B" w14:textId="77777777" w:rsidR="007E0628" w:rsidRPr="00B32870" w:rsidRDefault="007E0628" w:rsidP="007E0628">
      <w:pPr>
        <w:tabs>
          <w:tab w:val="left" w:pos="7088"/>
        </w:tabs>
        <w:spacing w:line="360" w:lineRule="auto"/>
        <w:jc w:val="both"/>
        <w:rPr>
          <w:rFonts w:ascii="Palatino Linotype" w:eastAsiaTheme="minorHAnsi" w:hAnsi="Palatino Linotype" w:cs="Arial"/>
          <w:bCs/>
          <w:lang w:val="es-MX" w:eastAsia="es-MX"/>
        </w:rPr>
      </w:pPr>
      <w:r w:rsidRPr="00B32870">
        <w:rPr>
          <w:rFonts w:ascii="Palatino Linotype" w:eastAsiaTheme="minorHAnsi" w:hAnsi="Palatino Linotype" w:cs="Arial"/>
          <w:bCs/>
          <w:lang w:val="es-MX" w:eastAsia="es-MX"/>
        </w:rPr>
        <w:t>Sirve de apoyo a lo anterior por analogía, la Jurisprudencia No. 29 visible a foja 19 del Apéndice al Semanario Judicial de la Federación 1917-1995, Tomo IV, Materia Común, Primera Parte, Tesis de la Suprema Corte de Justicia, que señala:</w:t>
      </w:r>
    </w:p>
    <w:p w14:paraId="688CF2FC" w14:textId="77777777" w:rsidR="007E0628" w:rsidRPr="00B32870" w:rsidRDefault="007E0628" w:rsidP="007E0628">
      <w:pPr>
        <w:ind w:left="567" w:right="616"/>
        <w:jc w:val="both"/>
        <w:rPr>
          <w:rFonts w:ascii="Palatino Linotype" w:eastAsiaTheme="minorHAnsi" w:hAnsi="Palatino Linotype" w:cs="Arial"/>
          <w:b/>
          <w:bCs/>
          <w:i/>
          <w:sz w:val="22"/>
          <w:szCs w:val="22"/>
          <w:lang w:val="es-MX" w:eastAsia="es-MX"/>
        </w:rPr>
      </w:pPr>
    </w:p>
    <w:p w14:paraId="0252A49D" w14:textId="77777777" w:rsidR="007E0628" w:rsidRPr="00B32870" w:rsidRDefault="007E0628" w:rsidP="007E0628">
      <w:pPr>
        <w:ind w:left="567" w:right="616"/>
        <w:jc w:val="both"/>
        <w:rPr>
          <w:rFonts w:ascii="Palatino Linotype" w:eastAsiaTheme="minorHAnsi" w:hAnsi="Palatino Linotype" w:cs="Arial"/>
          <w:b/>
          <w:bCs/>
          <w:i/>
          <w:sz w:val="22"/>
          <w:szCs w:val="22"/>
          <w:lang w:val="es-MX" w:eastAsia="es-MX"/>
        </w:rPr>
      </w:pPr>
      <w:r w:rsidRPr="00B32870">
        <w:rPr>
          <w:rFonts w:ascii="Palatino Linotype" w:eastAsiaTheme="minorHAnsi" w:hAnsi="Palatino Linotype" w:cs="Arial"/>
          <w:b/>
          <w:bCs/>
          <w:i/>
          <w:sz w:val="22"/>
          <w:szCs w:val="22"/>
          <w:lang w:val="es-MX" w:eastAsia="es-MX"/>
        </w:rPr>
        <w:t>“AGRAVIOS EN LA REVISIÓN. DEBEN ESTAR EN RELACIÓN DIRECTA CON LOS FUNDAMENTOS Y CONSIDERACIONES DE LA SENTENCIA</w:t>
      </w:r>
    </w:p>
    <w:p w14:paraId="3781C033" w14:textId="77777777" w:rsidR="007E0628" w:rsidRPr="00B32870" w:rsidRDefault="007E0628" w:rsidP="007E0628">
      <w:pPr>
        <w:tabs>
          <w:tab w:val="left" w:pos="7797"/>
        </w:tabs>
        <w:ind w:left="567" w:right="616"/>
        <w:jc w:val="both"/>
        <w:rPr>
          <w:rFonts w:ascii="Palatino Linotype" w:eastAsiaTheme="minorHAnsi" w:hAnsi="Palatino Linotype" w:cs="Arial"/>
          <w:b/>
          <w:bCs/>
          <w:i/>
          <w:sz w:val="22"/>
          <w:szCs w:val="22"/>
          <w:u w:val="single"/>
          <w:lang w:val="es-MX" w:eastAsia="es-MX"/>
        </w:rPr>
      </w:pPr>
    </w:p>
    <w:p w14:paraId="07B741F8" w14:textId="77777777" w:rsidR="007E0628" w:rsidRPr="00B32870" w:rsidRDefault="007E0628" w:rsidP="007E0628">
      <w:pPr>
        <w:tabs>
          <w:tab w:val="left" w:pos="7797"/>
        </w:tabs>
        <w:ind w:left="567" w:right="616"/>
        <w:jc w:val="both"/>
        <w:rPr>
          <w:rFonts w:ascii="Palatino Linotype" w:eastAsiaTheme="minorHAnsi" w:hAnsi="Palatino Linotype" w:cs="Arial"/>
          <w:bCs/>
          <w:i/>
          <w:sz w:val="22"/>
          <w:szCs w:val="22"/>
          <w:lang w:val="es-MX" w:eastAsia="es-MX"/>
        </w:rPr>
      </w:pPr>
      <w:r w:rsidRPr="00B32870">
        <w:rPr>
          <w:rFonts w:ascii="Palatino Linotype" w:eastAsiaTheme="minorHAnsi" w:hAnsi="Palatino Linotype" w:cs="Arial"/>
          <w:b/>
          <w:bCs/>
          <w:i/>
          <w:sz w:val="22"/>
          <w:szCs w:val="22"/>
          <w:u w:val="single"/>
          <w:lang w:val="es-MX" w:eastAsia="es-MX"/>
        </w:rPr>
        <w:t>Los agravios deben estar en relación directa e inmediata con los fundamentos contenidos en la sentencia que se recurre</w:t>
      </w:r>
      <w:r w:rsidRPr="00B32870">
        <w:rPr>
          <w:rFonts w:ascii="Palatino Linotype" w:eastAsiaTheme="minorHAnsi" w:hAnsi="Palatino Linotype" w:cs="Arial"/>
          <w:bCs/>
          <w:i/>
          <w:sz w:val="22"/>
          <w:szCs w:val="22"/>
          <w:lang w:val="es-MX" w:eastAsia="es-MX"/>
        </w:rPr>
        <w:t xml:space="preserv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 </w:t>
      </w:r>
      <w:r w:rsidRPr="00B32870">
        <w:rPr>
          <w:rFonts w:ascii="Palatino Linotype" w:hAnsi="Palatino Linotype"/>
          <w:b/>
          <w:i/>
          <w:sz w:val="22"/>
          <w:szCs w:val="22"/>
          <w:lang w:val="es-ES_tradnl"/>
        </w:rPr>
        <w:t>[Sic]</w:t>
      </w:r>
    </w:p>
    <w:p w14:paraId="1C6A7E9E" w14:textId="77777777" w:rsidR="007E0628" w:rsidRPr="00B32870" w:rsidRDefault="007E0628" w:rsidP="007E0628">
      <w:pPr>
        <w:tabs>
          <w:tab w:val="left" w:pos="7088"/>
          <w:tab w:val="left" w:pos="7230"/>
        </w:tabs>
        <w:spacing w:line="360" w:lineRule="auto"/>
        <w:jc w:val="both"/>
        <w:rPr>
          <w:rFonts w:ascii="Palatino Linotype" w:eastAsiaTheme="minorHAnsi" w:hAnsi="Palatino Linotype" w:cs="Arial"/>
          <w:bCs/>
          <w:lang w:val="es-MX" w:eastAsia="es-MX"/>
        </w:rPr>
      </w:pPr>
    </w:p>
    <w:p w14:paraId="3C883DBA" w14:textId="77777777" w:rsidR="007E0628" w:rsidRPr="00B32870" w:rsidRDefault="007E0628" w:rsidP="007E0628">
      <w:pPr>
        <w:tabs>
          <w:tab w:val="left" w:pos="7088"/>
          <w:tab w:val="left" w:pos="7230"/>
        </w:tabs>
        <w:spacing w:line="360" w:lineRule="auto"/>
        <w:jc w:val="both"/>
        <w:rPr>
          <w:rFonts w:ascii="Palatino Linotype" w:eastAsiaTheme="minorHAnsi" w:hAnsi="Palatino Linotype" w:cs="Arial"/>
          <w:bCs/>
          <w:lang w:val="es-MX" w:eastAsia="es-MX"/>
        </w:rPr>
      </w:pPr>
      <w:r w:rsidRPr="00B32870">
        <w:rPr>
          <w:rFonts w:ascii="Palatino Linotype" w:eastAsiaTheme="minorHAnsi" w:hAnsi="Palatino Linotype" w:cs="Arial"/>
          <w:bCs/>
          <w:lang w:val="es-MX" w:eastAsia="es-MX"/>
        </w:rPr>
        <w:t xml:space="preserve">Por lo anterior, se establece que dentro del recurso de revisión presentado por </w:t>
      </w:r>
      <w:r w:rsidRPr="00B32870">
        <w:rPr>
          <w:rFonts w:ascii="Palatino Linotype" w:eastAsiaTheme="minorHAnsi" w:hAnsi="Palatino Linotype" w:cs="Arial"/>
          <w:b/>
          <w:bCs/>
          <w:lang w:val="es-MX" w:eastAsia="es-MX"/>
        </w:rPr>
        <w:t xml:space="preserve">La Recurrente </w:t>
      </w:r>
      <w:r w:rsidRPr="00B32870">
        <w:rPr>
          <w:rFonts w:ascii="Palatino Linotype" w:eastAsiaTheme="minorHAnsi" w:hAnsi="Palatino Linotype" w:cs="Arial"/>
          <w:bCs/>
          <w:lang w:val="es-MX" w:eastAsia="es-MX"/>
        </w:rPr>
        <w:t xml:space="preserve">no debe variar el fondo de </w:t>
      </w:r>
      <w:r w:rsidRPr="00B32870">
        <w:rPr>
          <w:rFonts w:ascii="Palatino Linotype" w:eastAsiaTheme="minorHAnsi" w:hAnsi="Palatino Linotype" w:cs="Arial"/>
          <w:bCs/>
          <w:i/>
          <w:lang w:val="es-MX" w:eastAsia="es-MX"/>
        </w:rPr>
        <w:t>la litis,</w:t>
      </w:r>
      <w:r w:rsidRPr="00B32870">
        <w:rPr>
          <w:rFonts w:ascii="Palatino Linotype" w:eastAsiaTheme="minorHAnsi" w:hAnsi="Palatino Linotype" w:cs="Arial"/>
          <w:bCs/>
          <w:lang w:val="es-MX" w:eastAsia="es-MX"/>
        </w:rPr>
        <w:t xml:space="preserve"> de tal manera que la manifestación a que se ha hecho referencia y que fue vertida en sus motivos de inconformidad, resulta notoriamente improcedente, pues este Órgano Garante se encuentra imposibilitado para satisfacer requerimientos que no fueron formulados en tiempo y forma. </w:t>
      </w:r>
    </w:p>
    <w:p w14:paraId="51B4E99A" w14:textId="77777777" w:rsidR="007E0628" w:rsidRPr="00B32870" w:rsidRDefault="007E0628" w:rsidP="007E0628">
      <w:pPr>
        <w:tabs>
          <w:tab w:val="left" w:pos="7088"/>
          <w:tab w:val="left" w:pos="7230"/>
        </w:tabs>
        <w:spacing w:line="360" w:lineRule="auto"/>
        <w:jc w:val="both"/>
        <w:rPr>
          <w:rFonts w:ascii="Palatino Linotype" w:eastAsiaTheme="minorHAnsi" w:hAnsi="Palatino Linotype" w:cs="Arial"/>
          <w:bCs/>
          <w:lang w:val="es-MX" w:eastAsia="es-MX"/>
        </w:rPr>
      </w:pPr>
    </w:p>
    <w:p w14:paraId="24729B67" w14:textId="77777777" w:rsidR="007E0628" w:rsidRPr="00B32870" w:rsidRDefault="007E0628" w:rsidP="007E0628">
      <w:pPr>
        <w:tabs>
          <w:tab w:val="left" w:pos="7088"/>
          <w:tab w:val="left" w:pos="7230"/>
        </w:tabs>
        <w:spacing w:line="360" w:lineRule="auto"/>
        <w:jc w:val="both"/>
        <w:rPr>
          <w:rFonts w:ascii="Palatino Linotype" w:eastAsiaTheme="minorHAnsi" w:hAnsi="Palatino Linotype" w:cs="Arial"/>
          <w:bCs/>
          <w:lang w:val="es-MX" w:eastAsia="es-MX"/>
        </w:rPr>
      </w:pPr>
      <w:r w:rsidRPr="00B32870">
        <w:rPr>
          <w:rFonts w:ascii="Palatino Linotype" w:eastAsiaTheme="minorHAnsi" w:hAnsi="Palatino Linotype" w:cs="Arial"/>
          <w:bCs/>
          <w:lang w:val="es-MX" w:eastAsia="es-MX"/>
        </w:rPr>
        <w:t>De igual manera, tiene aplicación al respecto por analogía, la tesis aislada número I.8o.A.136 A, de la Novena Época, publicada en el Seminario Oficial de la Federación y su Gaceta Tomo XXIX, Marzo de 2009, página 2887, con número de registro 167607, que lleva por rubro y texto los siguientes:</w:t>
      </w:r>
    </w:p>
    <w:p w14:paraId="5BC08BD1" w14:textId="77777777" w:rsidR="007E0628" w:rsidRPr="00B32870" w:rsidRDefault="007E0628" w:rsidP="007E0628">
      <w:pPr>
        <w:rPr>
          <w:rFonts w:eastAsiaTheme="minorHAnsi"/>
          <w:lang w:val="es-MX" w:eastAsia="es-MX"/>
        </w:rPr>
      </w:pPr>
    </w:p>
    <w:p w14:paraId="04C0C31F" w14:textId="77777777" w:rsidR="007E0628" w:rsidRPr="00B32870" w:rsidRDefault="007E0628" w:rsidP="007E0628">
      <w:pPr>
        <w:tabs>
          <w:tab w:val="left" w:pos="6237"/>
        </w:tabs>
        <w:ind w:left="567" w:right="616"/>
        <w:jc w:val="both"/>
        <w:rPr>
          <w:rFonts w:ascii="Palatino Linotype" w:eastAsiaTheme="minorHAnsi" w:hAnsi="Palatino Linotype" w:cs="Arial"/>
          <w:b/>
          <w:bCs/>
          <w:i/>
          <w:sz w:val="22"/>
          <w:szCs w:val="22"/>
          <w:u w:val="single"/>
          <w:lang w:val="es-MX" w:eastAsia="es-MX"/>
        </w:rPr>
      </w:pPr>
      <w:r w:rsidRPr="00B32870">
        <w:rPr>
          <w:rFonts w:ascii="Palatino Linotype" w:eastAsiaTheme="minorHAnsi" w:hAnsi="Palatino Linotype" w:cs="Arial"/>
          <w:b/>
          <w:bCs/>
          <w:i/>
          <w:sz w:val="22"/>
          <w:szCs w:val="22"/>
          <w:lang w:val="es-MX" w:eastAsia="es-MX"/>
        </w:rPr>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w:t>
      </w:r>
      <w:r w:rsidRPr="00B32870">
        <w:rPr>
          <w:rFonts w:ascii="Palatino Linotype" w:eastAsiaTheme="minorHAnsi" w:hAnsi="Palatino Linotype" w:cs="Arial"/>
          <w:b/>
          <w:bCs/>
          <w:i/>
          <w:sz w:val="22"/>
          <w:szCs w:val="22"/>
          <w:u w:val="single"/>
          <w:lang w:val="es-MX" w:eastAsia="es-MX"/>
        </w:rPr>
        <w:t xml:space="preserve">O SEAN DISTINTOS A LOS DE SU PETICIÓN INICIAL. </w:t>
      </w:r>
    </w:p>
    <w:p w14:paraId="720A28D7" w14:textId="77777777" w:rsidR="007E0628" w:rsidRPr="00B32870" w:rsidRDefault="007E0628" w:rsidP="007E0628">
      <w:pPr>
        <w:tabs>
          <w:tab w:val="left" w:pos="6237"/>
        </w:tabs>
        <w:ind w:left="567" w:right="616"/>
        <w:jc w:val="both"/>
        <w:rPr>
          <w:rFonts w:ascii="Palatino Linotype" w:eastAsiaTheme="minorHAnsi" w:hAnsi="Palatino Linotype" w:cs="Arial"/>
          <w:bCs/>
          <w:i/>
          <w:sz w:val="22"/>
          <w:szCs w:val="22"/>
          <w:lang w:val="es-MX" w:eastAsia="es-MX"/>
        </w:rPr>
      </w:pPr>
    </w:p>
    <w:p w14:paraId="0ACDC33C" w14:textId="77777777" w:rsidR="007E0628" w:rsidRPr="00B32870" w:rsidRDefault="007E0628" w:rsidP="007E0628">
      <w:pPr>
        <w:tabs>
          <w:tab w:val="left" w:pos="6237"/>
        </w:tabs>
        <w:ind w:left="567" w:right="616"/>
        <w:jc w:val="both"/>
        <w:rPr>
          <w:rFonts w:ascii="Palatino Linotype" w:eastAsiaTheme="minorHAnsi" w:hAnsi="Palatino Linotype" w:cs="Arial"/>
          <w:b/>
          <w:bCs/>
          <w:i/>
          <w:sz w:val="22"/>
          <w:szCs w:val="22"/>
          <w:lang w:val="es-MX" w:eastAsia="es-MX"/>
        </w:rPr>
      </w:pPr>
      <w:r w:rsidRPr="00B32870">
        <w:rPr>
          <w:rFonts w:ascii="Palatino Linotype" w:eastAsiaTheme="minorHAnsi" w:hAnsi="Palatino Linotype" w:cs="Arial"/>
          <w:bCs/>
          <w:i/>
          <w:sz w:val="22"/>
          <w:szCs w:val="22"/>
          <w:lang w:val="es-MX" w:eastAsia="es-MX"/>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w:t>
      </w:r>
      <w:r w:rsidRPr="00B32870">
        <w:rPr>
          <w:rFonts w:ascii="Palatino Linotype" w:eastAsiaTheme="minorHAnsi" w:hAnsi="Palatino Linotype" w:cs="Arial"/>
          <w:bCs/>
          <w:i/>
          <w:sz w:val="22"/>
          <w:szCs w:val="22"/>
          <w:lang w:val="es-MX" w:eastAsia="es-MX"/>
        </w:rPr>
        <w:lastRenderedPageBreak/>
        <w:t xml:space="preserve">acceso a ella en los términos que en ésta se señalen y que, por otra parte, </w:t>
      </w:r>
      <w:r w:rsidRPr="00B32870">
        <w:rPr>
          <w:rFonts w:ascii="Palatino Linotype" w:eastAsiaTheme="minorHAnsi" w:hAnsi="Palatino Linotype" w:cs="Arial"/>
          <w:b/>
          <w:bCs/>
          <w:i/>
          <w:sz w:val="22"/>
          <w:szCs w:val="22"/>
          <w:u w:val="single"/>
          <w:lang w:val="es-MX" w:eastAsia="es-MX"/>
        </w:rPr>
        <w:t>el precepto 6 de la propia legislación prevé el principio de máxima publicidad y disponibilidad de la información en posesión de los sujetos obligados;</w:t>
      </w:r>
      <w:r w:rsidRPr="00B32870">
        <w:rPr>
          <w:rFonts w:ascii="Palatino Linotype" w:eastAsiaTheme="minorHAnsi" w:hAnsi="Palatino Linotype" w:cs="Arial"/>
          <w:bCs/>
          <w:i/>
          <w:sz w:val="22"/>
          <w:szCs w:val="22"/>
          <w:lang w:val="es-MX" w:eastAsia="es-MX"/>
        </w:rPr>
        <w:t xml:space="preserve"> también lo es que ello no implica que tales numerales deban interpretarse en el sentido de permitir al gobernado que a su arbitrio solicite copia de documentos que no obren en los expedientes de los sujetos obligados</w:t>
      </w:r>
      <w:r w:rsidRPr="00B32870">
        <w:rPr>
          <w:rFonts w:ascii="Palatino Linotype" w:eastAsiaTheme="minorHAnsi" w:hAnsi="Palatino Linotype" w:cs="Arial"/>
          <w:b/>
          <w:bCs/>
          <w:i/>
          <w:sz w:val="22"/>
          <w:szCs w:val="22"/>
          <w:lang w:val="es-MX" w:eastAsia="es-MX"/>
        </w:rPr>
        <w:t xml:space="preserve">, </w:t>
      </w:r>
      <w:r w:rsidRPr="00B32870">
        <w:rPr>
          <w:rFonts w:ascii="Palatino Linotype" w:eastAsiaTheme="minorHAnsi" w:hAnsi="Palatino Linotype" w:cs="Arial"/>
          <w:b/>
          <w:bCs/>
          <w:i/>
          <w:sz w:val="22"/>
          <w:szCs w:val="22"/>
          <w:u w:val="single"/>
          <w:lang w:val="es-MX" w:eastAsia="es-MX"/>
        </w:rPr>
        <w:t>o sean distintos a los de su petición inicial, pues ello contravendría el artículo 42 de la citada ley, que señala que las dependencias y entidades sólo estarán obligadas a entregar los documentos que se encuentran en sus archivos –los solicitados- y que la obligación de acceso a la información se dará por cumplida cuando se pongan a disposición del solicitante para consulta en el sitio donde se encuentren.</w:t>
      </w:r>
    </w:p>
    <w:p w14:paraId="12C7837B" w14:textId="77777777" w:rsidR="007E0628" w:rsidRPr="00B32870" w:rsidRDefault="007E0628" w:rsidP="007E0628">
      <w:pPr>
        <w:tabs>
          <w:tab w:val="left" w:pos="6237"/>
        </w:tabs>
        <w:ind w:left="567" w:right="616"/>
        <w:jc w:val="both"/>
        <w:rPr>
          <w:rFonts w:ascii="Palatino Linotype" w:eastAsiaTheme="minorHAnsi" w:hAnsi="Palatino Linotype" w:cs="Arial"/>
          <w:bCs/>
          <w:i/>
          <w:sz w:val="22"/>
          <w:szCs w:val="22"/>
          <w:lang w:val="es-MX" w:eastAsia="es-MX"/>
        </w:rPr>
      </w:pPr>
    </w:p>
    <w:p w14:paraId="6CD7B738" w14:textId="2438E66F" w:rsidR="007E0628" w:rsidRPr="00B32870" w:rsidRDefault="007E0628" w:rsidP="007E0628">
      <w:pPr>
        <w:tabs>
          <w:tab w:val="left" w:pos="6237"/>
        </w:tabs>
        <w:ind w:left="567" w:right="616"/>
        <w:jc w:val="both"/>
        <w:rPr>
          <w:rFonts w:ascii="Palatino Linotype" w:eastAsiaTheme="minorHAnsi" w:hAnsi="Palatino Linotype" w:cs="Arial"/>
          <w:bCs/>
          <w:i/>
          <w:sz w:val="22"/>
          <w:szCs w:val="22"/>
          <w:lang w:val="es-MX" w:eastAsia="es-MX"/>
        </w:rPr>
      </w:pPr>
      <w:r w:rsidRPr="00B32870">
        <w:rPr>
          <w:rFonts w:ascii="Palatino Linotype" w:eastAsiaTheme="minorHAnsi" w:hAnsi="Palatino Linotype" w:cs="Arial"/>
          <w:bCs/>
          <w:i/>
          <w:sz w:val="22"/>
          <w:szCs w:val="22"/>
          <w:lang w:val="es-MX" w:eastAsia="es-MX"/>
        </w:rPr>
        <w:t xml:space="preserve">OCTAVO TRIBUNAL COLEGIADO EN MATERIA ADMINISTRATIVA DEL PRIMER CIRCUITO.” </w:t>
      </w:r>
      <w:r w:rsidRPr="00B32870">
        <w:rPr>
          <w:rFonts w:ascii="Palatino Linotype" w:hAnsi="Palatino Linotype"/>
          <w:b/>
          <w:i/>
          <w:sz w:val="22"/>
          <w:szCs w:val="22"/>
          <w:lang w:val="es-ES_tradnl"/>
        </w:rPr>
        <w:t>[Sic]</w:t>
      </w:r>
    </w:p>
    <w:p w14:paraId="35ECFDE0" w14:textId="77777777" w:rsidR="007E0628" w:rsidRPr="00B32870" w:rsidRDefault="007E0628" w:rsidP="007E0628">
      <w:pPr>
        <w:tabs>
          <w:tab w:val="left" w:pos="6237"/>
        </w:tabs>
        <w:ind w:right="616"/>
        <w:jc w:val="both"/>
        <w:rPr>
          <w:rFonts w:ascii="Palatino Linotype" w:eastAsiaTheme="minorHAnsi" w:hAnsi="Palatino Linotype" w:cs="Arial"/>
          <w:bCs/>
          <w:i/>
          <w:sz w:val="22"/>
          <w:szCs w:val="22"/>
          <w:lang w:val="es-MX" w:eastAsia="es-MX"/>
        </w:rPr>
      </w:pPr>
    </w:p>
    <w:p w14:paraId="5CB9C0D5" w14:textId="77777777" w:rsidR="007E0628" w:rsidRPr="00B32870" w:rsidRDefault="007E0628" w:rsidP="007E0628">
      <w:pPr>
        <w:spacing w:before="240" w:after="160" w:line="360" w:lineRule="auto"/>
        <w:jc w:val="both"/>
        <w:rPr>
          <w:rFonts w:ascii="Palatino Linotype" w:eastAsiaTheme="minorHAnsi" w:hAnsi="Palatino Linotype" w:cs="Arial"/>
          <w:bCs/>
          <w:lang w:val="es-MX" w:eastAsia="es-MX"/>
        </w:rPr>
      </w:pPr>
      <w:r w:rsidRPr="00B32870">
        <w:rPr>
          <w:rFonts w:ascii="Palatino Linotype" w:eastAsiaTheme="minorHAnsi" w:hAnsi="Palatino Linotype" w:cs="Arial"/>
          <w:bCs/>
          <w:lang w:val="es-MX" w:eastAsia="es-MX"/>
        </w:rPr>
        <w:t xml:space="preserve">De manera complementaria, el Instituto Nacional de Transparencia, Acceso a la Información y Protección de Datos Personales ha sostenido la improcedencia de ampliar las solicitudes de información pública o de datos personales a través de la interposición del recurso de revisión, como se estima acontece en el anterior asunto. Lo anterior de conformidad con el criterio 27/10; por lo que este Órgano Garante insiste en la imposibilidad de entrar al estudio de información novedosa. Criterio que es de la literalidad siguiente: </w:t>
      </w:r>
    </w:p>
    <w:p w14:paraId="5D2787FD" w14:textId="77777777" w:rsidR="007E0628" w:rsidRPr="00B32870" w:rsidRDefault="007E0628" w:rsidP="007E0628">
      <w:pPr>
        <w:rPr>
          <w:rFonts w:eastAsiaTheme="minorHAnsi"/>
          <w:lang w:val="es-MX" w:eastAsia="es-MX"/>
        </w:rPr>
      </w:pPr>
    </w:p>
    <w:p w14:paraId="5098E23B" w14:textId="77777777" w:rsidR="007E0628" w:rsidRPr="00B32870" w:rsidRDefault="007E0628" w:rsidP="007E0628">
      <w:pPr>
        <w:tabs>
          <w:tab w:val="left" w:pos="7513"/>
        </w:tabs>
        <w:ind w:left="567" w:right="616"/>
        <w:jc w:val="both"/>
        <w:rPr>
          <w:rFonts w:ascii="Palatino Linotype" w:eastAsiaTheme="minorHAnsi" w:hAnsi="Palatino Linotype" w:cs="Arial"/>
          <w:b/>
          <w:bCs/>
          <w:i/>
          <w:sz w:val="22"/>
          <w:szCs w:val="22"/>
          <w:lang w:val="es-MX" w:eastAsia="es-MX"/>
        </w:rPr>
      </w:pPr>
      <w:r w:rsidRPr="00B32870">
        <w:rPr>
          <w:rFonts w:ascii="Palatino Linotype" w:eastAsiaTheme="minorHAnsi" w:hAnsi="Palatino Linotype" w:cs="Arial"/>
          <w:b/>
          <w:bCs/>
          <w:i/>
          <w:sz w:val="22"/>
          <w:szCs w:val="22"/>
          <w:lang w:val="es-MX" w:eastAsia="es-MX"/>
        </w:rPr>
        <w:t>“ES IMPROCEDENTE AMPLIAR LAS SOLICITUDES DE ACCESO A INFORMACIÓN PÚBLICA O DATOS PERSONALES, A TRAVÉS DE LA INTERPOSICIÓN DEL RECURSO DE REVISIÓN</w:t>
      </w:r>
    </w:p>
    <w:p w14:paraId="142BCBCD" w14:textId="77777777" w:rsidR="007E0628" w:rsidRPr="00B32870" w:rsidRDefault="007E0628" w:rsidP="007E0628">
      <w:pPr>
        <w:tabs>
          <w:tab w:val="left" w:pos="7513"/>
        </w:tabs>
        <w:ind w:left="567" w:right="616"/>
        <w:jc w:val="both"/>
        <w:rPr>
          <w:rFonts w:ascii="Palatino Linotype" w:eastAsiaTheme="minorHAnsi" w:hAnsi="Palatino Linotype" w:cs="Arial"/>
          <w:b/>
          <w:bCs/>
          <w:i/>
          <w:sz w:val="22"/>
          <w:szCs w:val="22"/>
          <w:u w:val="single"/>
          <w:lang w:val="es-MX" w:eastAsia="es-MX"/>
        </w:rPr>
      </w:pPr>
    </w:p>
    <w:p w14:paraId="6F362D32" w14:textId="77777777" w:rsidR="007E0628" w:rsidRPr="00B32870" w:rsidRDefault="007E0628" w:rsidP="007E0628">
      <w:pPr>
        <w:tabs>
          <w:tab w:val="left" w:pos="7513"/>
        </w:tabs>
        <w:ind w:left="567" w:right="616"/>
        <w:jc w:val="both"/>
        <w:rPr>
          <w:rFonts w:ascii="Palatino Linotype" w:eastAsiaTheme="minorHAnsi" w:hAnsi="Palatino Linotype" w:cs="Arial"/>
          <w:bCs/>
          <w:i/>
          <w:sz w:val="22"/>
          <w:szCs w:val="22"/>
          <w:lang w:val="es-MX" w:eastAsia="es-MX"/>
        </w:rPr>
      </w:pPr>
      <w:r w:rsidRPr="00B32870">
        <w:rPr>
          <w:rFonts w:ascii="Palatino Linotype" w:eastAsiaTheme="minorHAnsi" w:hAnsi="Palatino Linotype" w:cs="Arial"/>
          <w:b/>
          <w:bCs/>
          <w:i/>
          <w:sz w:val="22"/>
          <w:szCs w:val="22"/>
          <w:u w:val="single"/>
          <w:lang w:val="es-MX" w:eastAsia="es-MX"/>
        </w:rPr>
        <w:t>En aquellos casos en los que los recurrentes amplíen los alcances de la solicitud de información o acceso a datos personales a través de un recurso de revisión, esta</w:t>
      </w:r>
      <w:r w:rsidRPr="00B32870">
        <w:rPr>
          <w:rFonts w:ascii="Palatino Linotype" w:eastAsiaTheme="minorHAnsi" w:hAnsi="Palatino Linotype" w:cs="Arial"/>
          <w:bCs/>
          <w:i/>
          <w:sz w:val="22"/>
          <w:szCs w:val="22"/>
          <w:u w:val="single"/>
          <w:lang w:val="es-MX" w:eastAsia="es-MX"/>
        </w:rPr>
        <w:t xml:space="preserve"> </w:t>
      </w:r>
      <w:r w:rsidRPr="00B32870">
        <w:rPr>
          <w:rFonts w:ascii="Palatino Linotype" w:eastAsiaTheme="minorHAnsi" w:hAnsi="Palatino Linotype" w:cs="Arial"/>
          <w:b/>
          <w:bCs/>
          <w:i/>
          <w:sz w:val="22"/>
          <w:szCs w:val="22"/>
          <w:u w:val="single"/>
          <w:lang w:val="es-MX" w:eastAsia="es-MX"/>
        </w:rPr>
        <w:t>ampliación no podrá constituir materia del procedimiento a sustanciarse</w:t>
      </w:r>
      <w:r w:rsidRPr="00B32870">
        <w:rPr>
          <w:rFonts w:ascii="Palatino Linotype" w:eastAsiaTheme="minorHAnsi" w:hAnsi="Palatino Linotype" w:cs="Arial"/>
          <w:bCs/>
          <w:i/>
          <w:sz w:val="22"/>
          <w:szCs w:val="22"/>
          <w:lang w:val="es-MX" w:eastAsia="es-MX"/>
        </w:rPr>
        <w:t xml:space="preserve"> por el Instituto Federal de Acceso a la Información y Protección de Datos. Lo anterior, sin perjuicio de que los recurrentes puedan ejercer su derecho a realizar una nueva solicitud en términos de la Ley de la materia. </w:t>
      </w:r>
    </w:p>
    <w:p w14:paraId="0C70BA13" w14:textId="77777777" w:rsidR="007E0628" w:rsidRPr="00B32870" w:rsidRDefault="007E0628" w:rsidP="007E0628">
      <w:pPr>
        <w:tabs>
          <w:tab w:val="left" w:pos="7513"/>
        </w:tabs>
        <w:ind w:left="567" w:right="616"/>
        <w:jc w:val="both"/>
        <w:rPr>
          <w:rFonts w:ascii="Palatino Linotype" w:eastAsiaTheme="minorHAnsi" w:hAnsi="Palatino Linotype" w:cs="Arial"/>
          <w:bCs/>
          <w:i/>
          <w:sz w:val="22"/>
          <w:szCs w:val="22"/>
          <w:lang w:val="es-MX" w:eastAsia="es-MX"/>
        </w:rPr>
      </w:pPr>
    </w:p>
    <w:p w14:paraId="5B9F1563" w14:textId="77777777" w:rsidR="007E0628" w:rsidRPr="00B32870" w:rsidRDefault="007E0628" w:rsidP="007E0628">
      <w:pPr>
        <w:tabs>
          <w:tab w:val="left" w:pos="7513"/>
        </w:tabs>
        <w:ind w:left="567" w:right="616"/>
        <w:jc w:val="both"/>
        <w:rPr>
          <w:rFonts w:ascii="Palatino Linotype" w:eastAsiaTheme="minorHAnsi" w:hAnsi="Palatino Linotype" w:cs="Arial"/>
          <w:bCs/>
          <w:i/>
          <w:sz w:val="22"/>
          <w:szCs w:val="22"/>
          <w:lang w:val="es-MX" w:eastAsia="es-MX"/>
        </w:rPr>
      </w:pPr>
      <w:r w:rsidRPr="00B32870">
        <w:rPr>
          <w:rFonts w:ascii="Palatino Linotype" w:eastAsiaTheme="minorHAnsi" w:hAnsi="Palatino Linotype" w:cs="Arial"/>
          <w:bCs/>
          <w:i/>
          <w:sz w:val="22"/>
          <w:szCs w:val="22"/>
          <w:lang w:val="es-MX" w:eastAsia="es-MX"/>
        </w:rPr>
        <w:lastRenderedPageBreak/>
        <w:t xml:space="preserve">Expedientes: 5871/08 Secretaría de Educación Pública –Alonso Gómez- Robledo Verduzco 3468/09 Instituto de Seguridad y Servicios Sociales de los Trabajadores del Estado – Ángel Trinidad Zaldívar 5417/09 Procuraduría General de la República  - María Marván Laborde1523 1006/10 Instituto Mexicano del Seguro Social – Sigrid Arzt Colunga 1378/10 Instituto de Seguridad y Servicios Sociales de los Trabajadores del Estado – María Elena Pérez-Jaén Zermeño.” </w:t>
      </w:r>
      <w:r w:rsidRPr="00B32870">
        <w:rPr>
          <w:rFonts w:ascii="Palatino Linotype" w:hAnsi="Palatino Linotype"/>
          <w:b/>
          <w:i/>
          <w:sz w:val="22"/>
          <w:szCs w:val="22"/>
          <w:lang w:val="es-ES_tradnl"/>
        </w:rPr>
        <w:t>[Sic]</w:t>
      </w:r>
    </w:p>
    <w:p w14:paraId="26C4C4AF" w14:textId="77777777" w:rsidR="007E0628" w:rsidRPr="00B32870" w:rsidRDefault="007E0628" w:rsidP="005D1D9F">
      <w:pPr>
        <w:spacing w:line="360" w:lineRule="auto"/>
        <w:ind w:right="141"/>
        <w:jc w:val="both"/>
        <w:rPr>
          <w:rFonts w:ascii="Palatino Linotype" w:eastAsiaTheme="minorHAnsi" w:hAnsi="Palatino Linotype" w:cs="Arial"/>
          <w:bCs/>
          <w:i/>
          <w:lang w:val="es-MX" w:eastAsia="en-US"/>
        </w:rPr>
      </w:pPr>
    </w:p>
    <w:p w14:paraId="3E16BB02" w14:textId="6A52C2C3" w:rsidR="00F94863" w:rsidRPr="00B32870" w:rsidRDefault="00F94863" w:rsidP="006673CF">
      <w:pPr>
        <w:tabs>
          <w:tab w:val="left" w:pos="709"/>
        </w:tabs>
        <w:spacing w:line="360" w:lineRule="auto"/>
        <w:contextualSpacing/>
        <w:jc w:val="both"/>
        <w:rPr>
          <w:rFonts w:ascii="Palatino Linotype" w:hAnsi="Palatino Linotype" w:cs="Arial"/>
          <w:lang w:val="es-ES_tradnl"/>
        </w:rPr>
      </w:pPr>
      <w:r w:rsidRPr="00B32870">
        <w:rPr>
          <w:rFonts w:ascii="Palatino Linotype" w:hAnsi="Palatino Linotype" w:cs="Arial"/>
          <w:lang w:val="es-ES_tradnl"/>
        </w:rPr>
        <w:t xml:space="preserve">Por lo que, en la etapa de manifestaciones, el </w:t>
      </w:r>
      <w:r w:rsidRPr="00B32870">
        <w:rPr>
          <w:rFonts w:ascii="Palatino Linotype" w:hAnsi="Palatino Linotype" w:cs="Arial"/>
          <w:b/>
          <w:bCs/>
          <w:lang w:val="es-ES_tradnl"/>
        </w:rPr>
        <w:t>Sujeto Obligado</w:t>
      </w:r>
      <w:r w:rsidR="00680C01" w:rsidRPr="00B32870">
        <w:rPr>
          <w:rFonts w:ascii="Palatino Linotype" w:hAnsi="Palatino Linotype" w:cs="Arial"/>
          <w:lang w:val="es-ES_tradnl"/>
        </w:rPr>
        <w:t xml:space="preserve"> remitió la </w:t>
      </w:r>
      <w:r w:rsidR="00210497" w:rsidRPr="00B32870">
        <w:rPr>
          <w:rFonts w:ascii="Palatino Linotype" w:hAnsi="Palatino Linotype" w:cs="Arial"/>
          <w:lang w:val="es-ES_tradnl"/>
        </w:rPr>
        <w:t>siguiente</w:t>
      </w:r>
      <w:r w:rsidR="00680C01" w:rsidRPr="00B32870">
        <w:rPr>
          <w:rFonts w:ascii="Palatino Linotype" w:hAnsi="Palatino Linotype" w:cs="Arial"/>
          <w:lang w:val="es-ES_tradnl"/>
        </w:rPr>
        <w:t xml:space="preserve"> información</w:t>
      </w:r>
      <w:r w:rsidR="00210497" w:rsidRPr="00B32870">
        <w:rPr>
          <w:rFonts w:ascii="Palatino Linotype" w:hAnsi="Palatino Linotype" w:cs="Arial"/>
          <w:lang w:val="es-ES_tradnl"/>
        </w:rPr>
        <w:t>:</w:t>
      </w:r>
    </w:p>
    <w:p w14:paraId="07A26610" w14:textId="77777777" w:rsidR="00F03D7B" w:rsidRPr="00B32870" w:rsidRDefault="00F03D7B" w:rsidP="006673CF">
      <w:pPr>
        <w:tabs>
          <w:tab w:val="left" w:pos="709"/>
        </w:tabs>
        <w:spacing w:line="360" w:lineRule="auto"/>
        <w:contextualSpacing/>
        <w:jc w:val="both"/>
        <w:rPr>
          <w:rFonts w:ascii="Palatino Linotype" w:hAnsi="Palatino Linotype" w:cs="Arial"/>
          <w:lang w:val="es-ES_tradnl"/>
        </w:rPr>
      </w:pPr>
    </w:p>
    <w:p w14:paraId="39A80DCE" w14:textId="4D4848EE" w:rsidR="00F03D7B" w:rsidRPr="00B32870" w:rsidRDefault="00F03D7B" w:rsidP="00FD0BE4">
      <w:pPr>
        <w:pStyle w:val="Prrafodelista"/>
        <w:numPr>
          <w:ilvl w:val="0"/>
          <w:numId w:val="8"/>
        </w:numPr>
        <w:tabs>
          <w:tab w:val="left" w:pos="360"/>
        </w:tabs>
        <w:spacing w:line="360" w:lineRule="auto"/>
        <w:ind w:left="0" w:firstLine="0"/>
        <w:contextualSpacing/>
        <w:jc w:val="both"/>
        <w:rPr>
          <w:rFonts w:ascii="Palatino Linotype" w:hAnsi="Palatino Linotype" w:cs="Arial"/>
          <w:lang w:val="es-ES_tradnl"/>
        </w:rPr>
      </w:pPr>
      <w:r w:rsidRPr="00B32870">
        <w:rPr>
          <w:rFonts w:ascii="Palatino Linotype" w:hAnsi="Palatino Linotype" w:cs="Arial"/>
          <w:b/>
          <w:i/>
          <w:u w:val="single"/>
          <w:lang w:val="es-ES_tradnl"/>
        </w:rPr>
        <w:t>“ACTA DE LA 1RA SESIÓN ORD 2023 V.P ACTAS DEL IJA.pdf”:</w:t>
      </w:r>
      <w:r w:rsidRPr="00B32870">
        <w:rPr>
          <w:rFonts w:ascii="Palatino Linotype" w:hAnsi="Palatino Linotype" w:cs="Arial"/>
          <w:i/>
          <w:lang w:val="es-ES_tradnl"/>
        </w:rPr>
        <w:t xml:space="preserve"> </w:t>
      </w:r>
      <w:r w:rsidRPr="00B32870">
        <w:rPr>
          <w:rFonts w:ascii="Palatino Linotype" w:hAnsi="Palatino Linotype" w:cs="Arial"/>
          <w:lang w:val="es-ES_tradnl"/>
        </w:rPr>
        <w:t xml:space="preserve">Archivo que contiene el </w:t>
      </w:r>
      <w:r w:rsidR="00AB1410" w:rsidRPr="00B32870">
        <w:rPr>
          <w:rFonts w:ascii="Palatino Linotype" w:hAnsi="Palatino Linotype" w:cs="Arial"/>
          <w:lang w:val="es-ES_tradnl"/>
        </w:rPr>
        <w:t xml:space="preserve">Acta de la Vigésima Sexta Sesión Extraordinaria del Comité de Transparencia del Tribunal de Justicia Administrativa del Estado de México, de fecha </w:t>
      </w:r>
      <w:r w:rsidR="00AB1410" w:rsidRPr="00B32870">
        <w:rPr>
          <w:rFonts w:ascii="Palatino Linotype" w:hAnsi="Palatino Linotype" w:cs="Arial"/>
        </w:rPr>
        <w:t>diez de julio del dos mil veintitrés, mediante la cual,</w:t>
      </w:r>
      <w:r w:rsidR="00135D8C" w:rsidRPr="00B32870">
        <w:rPr>
          <w:rFonts w:ascii="Palatino Linotype" w:hAnsi="Palatino Linotype" w:cs="Arial"/>
        </w:rPr>
        <w:t xml:space="preserve"> </w:t>
      </w:r>
      <w:r w:rsidR="00AB1410" w:rsidRPr="00B32870">
        <w:rPr>
          <w:rFonts w:ascii="Palatino Linotype" w:hAnsi="Palatino Linotype" w:cs="Arial"/>
          <w:lang w:val="es-ES_tradnl"/>
        </w:rPr>
        <w:t xml:space="preserve">aprobaron </w:t>
      </w:r>
      <w:r w:rsidR="00AB1410" w:rsidRPr="00B32870">
        <w:rPr>
          <w:rFonts w:ascii="Palatino Linotype" w:hAnsi="Palatino Linotype" w:cs="Arial"/>
        </w:rPr>
        <w:t>el índice de los expedientes clasificados como reservados, correspondiente al primer semestre del ejercicio fiscal 2023 del Tribunal de Justicia Administrativa del Estado de México, de conformidad con el artículo 92fracción XIX</w:t>
      </w:r>
      <w:r w:rsidR="00135D8C" w:rsidRPr="00B32870">
        <w:rPr>
          <w:rFonts w:ascii="Palatino Linotype" w:hAnsi="Palatino Linotype" w:cs="Arial"/>
        </w:rPr>
        <w:t>,</w:t>
      </w:r>
      <w:r w:rsidR="00AB1410" w:rsidRPr="00B32870">
        <w:rPr>
          <w:rFonts w:ascii="Palatino Linotype" w:hAnsi="Palatino Linotype" w:cs="Arial"/>
        </w:rPr>
        <w:t xml:space="preserve"> de la Ley de Transparencia y Acceso a la Información Pública del Estado de México y Municipios, al Décimo Tercero y Décimo Cuarto de los Lineamientos generales en materia de clasificación y / desclasificación de la información.</w:t>
      </w:r>
    </w:p>
    <w:p w14:paraId="74CCB5A4" w14:textId="77777777" w:rsidR="00AB1410" w:rsidRPr="00B32870" w:rsidRDefault="00AB1410" w:rsidP="00AB1410">
      <w:pPr>
        <w:pStyle w:val="Prrafodelista"/>
        <w:tabs>
          <w:tab w:val="left" w:pos="360"/>
        </w:tabs>
        <w:spacing w:line="360" w:lineRule="auto"/>
        <w:ind w:left="0"/>
        <w:contextualSpacing/>
        <w:jc w:val="both"/>
        <w:rPr>
          <w:rFonts w:ascii="Palatino Linotype" w:hAnsi="Palatino Linotype" w:cs="Arial"/>
          <w:lang w:val="es-ES_tradnl"/>
        </w:rPr>
      </w:pPr>
    </w:p>
    <w:p w14:paraId="4DD938E8" w14:textId="62CAD44B" w:rsidR="0094078C" w:rsidRPr="00B32870" w:rsidRDefault="00AB1410" w:rsidP="00FD0BE4">
      <w:pPr>
        <w:pStyle w:val="Prrafodelista"/>
        <w:numPr>
          <w:ilvl w:val="0"/>
          <w:numId w:val="8"/>
        </w:numPr>
        <w:tabs>
          <w:tab w:val="left" w:pos="360"/>
        </w:tabs>
        <w:spacing w:line="360" w:lineRule="auto"/>
        <w:ind w:left="0" w:firstLine="0"/>
        <w:contextualSpacing/>
        <w:jc w:val="both"/>
        <w:rPr>
          <w:rFonts w:ascii="Palatino Linotype" w:hAnsi="Palatino Linotype" w:cs="Arial"/>
          <w:b/>
          <w:i/>
          <w:u w:val="single"/>
          <w:lang w:val="es-ES_tradnl"/>
        </w:rPr>
      </w:pPr>
      <w:r w:rsidRPr="00B32870">
        <w:rPr>
          <w:rFonts w:ascii="Palatino Linotype" w:hAnsi="Palatino Linotype" w:cs="Arial"/>
          <w:b/>
          <w:i/>
          <w:u w:val="single"/>
          <w:lang w:val="es-ES_tradnl"/>
        </w:rPr>
        <w:t>“</w:t>
      </w:r>
      <w:r w:rsidR="00F03D7B" w:rsidRPr="00B32870">
        <w:rPr>
          <w:rFonts w:ascii="Palatino Linotype" w:hAnsi="Palatino Linotype" w:cs="Arial"/>
          <w:b/>
          <w:i/>
          <w:u w:val="single"/>
          <w:lang w:val="es-ES_tradnl"/>
        </w:rPr>
        <w:t>ACUERDO C.T IJA VERSIÓN P</w:t>
      </w:r>
      <w:r w:rsidRPr="00B32870">
        <w:rPr>
          <w:rFonts w:ascii="Palatino Linotype" w:hAnsi="Palatino Linotype" w:cs="Arial"/>
          <w:b/>
          <w:i/>
          <w:u w:val="single"/>
          <w:lang w:val="es-ES_tradnl"/>
        </w:rPr>
        <w:t xml:space="preserve">ÚBLICA ACTAS DE EVALUACIÓN.pdf”: </w:t>
      </w:r>
      <w:r w:rsidRPr="00B32870">
        <w:rPr>
          <w:rFonts w:ascii="Palatino Linotype" w:hAnsi="Palatino Linotype" w:cs="Arial"/>
          <w:lang w:val="es-ES_tradnl"/>
        </w:rPr>
        <w:t xml:space="preserve">Contiene el </w:t>
      </w:r>
      <w:r w:rsidR="0094078C" w:rsidRPr="00B32870">
        <w:rPr>
          <w:rFonts w:ascii="Palatino Linotype" w:hAnsi="Palatino Linotype" w:cs="Arial"/>
          <w:lang w:val="es-ES_tradnl"/>
        </w:rPr>
        <w:t xml:space="preserve">Acuerdo del Comité de Transparencia </w:t>
      </w:r>
      <w:r w:rsidR="0094078C" w:rsidRPr="00B32870">
        <w:rPr>
          <w:rFonts w:ascii="Palatino Linotype" w:hAnsi="Palatino Linotype" w:cs="Arial"/>
        </w:rPr>
        <w:t xml:space="preserve">número </w:t>
      </w:r>
      <w:r w:rsidR="0094078C" w:rsidRPr="00B32870">
        <w:rPr>
          <w:rFonts w:ascii="Palatino Linotype" w:hAnsi="Palatino Linotype" w:cs="Arial"/>
          <w:b/>
        </w:rPr>
        <w:t>TJAE/CTNIII/ORD-01/2023</w:t>
      </w:r>
      <w:r w:rsidR="0094078C" w:rsidRPr="00B32870">
        <w:rPr>
          <w:rFonts w:ascii="Palatino Linotype" w:hAnsi="Palatino Linotype" w:cs="Arial"/>
        </w:rPr>
        <w:t xml:space="preserve">, de fecha diecinueve de enero de dos mil veintidós, mediante el cual se aprobó la clasificación de la información como </w:t>
      </w:r>
      <w:r w:rsidR="0094078C" w:rsidRPr="00B32870">
        <w:rPr>
          <w:rFonts w:ascii="Palatino Linotype" w:hAnsi="Palatino Linotype" w:cs="Arial"/>
          <w:b/>
        </w:rPr>
        <w:t>CONFIDENCIAL</w:t>
      </w:r>
      <w:r w:rsidR="0094078C" w:rsidRPr="00B32870">
        <w:rPr>
          <w:rFonts w:ascii="Palatino Linotype" w:hAnsi="Palatino Linotype" w:cs="Arial"/>
        </w:rPr>
        <w:t xml:space="preserve"> para la elaboración de la versión pública de las Actas de Evaluación para ocupar plazas vacantes del Tribunal de Justicia Administrativa Del Estado De México del índice del Instituto de Justicia </w:t>
      </w:r>
      <w:r w:rsidR="0094078C" w:rsidRPr="00B32870">
        <w:rPr>
          <w:rFonts w:ascii="Palatino Linotype" w:hAnsi="Palatino Linotype" w:cs="Arial"/>
        </w:rPr>
        <w:lastRenderedPageBreak/>
        <w:t xml:space="preserve">Administrativa, los datos referentes al </w:t>
      </w:r>
      <w:r w:rsidR="0094078C" w:rsidRPr="00B32870">
        <w:rPr>
          <w:rFonts w:ascii="Palatino Linotype" w:hAnsi="Palatino Linotype" w:cs="Arial"/>
          <w:u w:val="single"/>
        </w:rPr>
        <w:t>nombre de personas físicas</w:t>
      </w:r>
      <w:r w:rsidR="0094078C" w:rsidRPr="00B32870">
        <w:rPr>
          <w:rFonts w:ascii="Palatino Linotype" w:hAnsi="Palatino Linotype" w:cs="Arial"/>
        </w:rPr>
        <w:t xml:space="preserve">; </w:t>
      </w:r>
      <w:r w:rsidR="0094078C" w:rsidRPr="00B32870">
        <w:rPr>
          <w:rFonts w:ascii="Palatino Linotype" w:hAnsi="Palatino Linotype" w:cs="Arial"/>
          <w:u w:val="single"/>
        </w:rPr>
        <w:t>calificación</w:t>
      </w:r>
      <w:r w:rsidR="0094078C" w:rsidRPr="00B32870">
        <w:rPr>
          <w:rFonts w:ascii="Palatino Linotype" w:hAnsi="Palatino Linotype" w:cs="Arial"/>
        </w:rPr>
        <w:t xml:space="preserve"> y </w:t>
      </w:r>
      <w:r w:rsidR="0094078C" w:rsidRPr="00B32870">
        <w:rPr>
          <w:rFonts w:ascii="Palatino Linotype" w:hAnsi="Palatino Linotype" w:cs="Arial"/>
          <w:u w:val="single"/>
        </w:rPr>
        <w:t>trayectoria académica</w:t>
      </w:r>
      <w:r w:rsidR="0094078C" w:rsidRPr="00B32870">
        <w:rPr>
          <w:rFonts w:ascii="Palatino Linotype" w:hAnsi="Palatino Linotype" w:cs="Arial"/>
        </w:rPr>
        <w:t>.</w:t>
      </w:r>
    </w:p>
    <w:p w14:paraId="5FD45423" w14:textId="77777777" w:rsidR="007E0628" w:rsidRPr="00B32870" w:rsidRDefault="007E0628" w:rsidP="007E0628">
      <w:pPr>
        <w:pStyle w:val="Prrafodelista"/>
        <w:tabs>
          <w:tab w:val="left" w:pos="360"/>
        </w:tabs>
        <w:spacing w:line="360" w:lineRule="auto"/>
        <w:ind w:left="0"/>
        <w:contextualSpacing/>
        <w:jc w:val="both"/>
        <w:rPr>
          <w:rFonts w:ascii="Palatino Linotype" w:hAnsi="Palatino Linotype" w:cs="Arial"/>
          <w:b/>
          <w:i/>
          <w:u w:val="single"/>
          <w:lang w:val="es-ES_tradnl"/>
        </w:rPr>
      </w:pPr>
    </w:p>
    <w:p w14:paraId="4124ED6D" w14:textId="10E9355B" w:rsidR="00AB1410" w:rsidRPr="00B32870" w:rsidRDefault="00AB1410" w:rsidP="00FD0BE4">
      <w:pPr>
        <w:pStyle w:val="Prrafodelista"/>
        <w:numPr>
          <w:ilvl w:val="0"/>
          <w:numId w:val="8"/>
        </w:numPr>
        <w:tabs>
          <w:tab w:val="left" w:pos="360"/>
        </w:tabs>
        <w:spacing w:line="360" w:lineRule="auto"/>
        <w:ind w:left="0" w:firstLine="0"/>
        <w:contextualSpacing/>
        <w:jc w:val="both"/>
        <w:rPr>
          <w:rFonts w:ascii="Palatino Linotype" w:hAnsi="Palatino Linotype" w:cs="Arial"/>
          <w:lang w:val="es-ES_tradnl"/>
        </w:rPr>
      </w:pPr>
      <w:r w:rsidRPr="00B32870">
        <w:rPr>
          <w:rFonts w:ascii="Palatino Linotype" w:hAnsi="Palatino Linotype" w:cs="Arial"/>
          <w:b/>
          <w:i/>
          <w:u w:val="single"/>
          <w:lang w:val="es-ES_tradnl"/>
        </w:rPr>
        <w:t>“</w:t>
      </w:r>
      <w:r w:rsidR="00F03D7B" w:rsidRPr="00B32870">
        <w:rPr>
          <w:rFonts w:ascii="Palatino Linotype" w:hAnsi="Palatino Linotype" w:cs="Arial"/>
          <w:b/>
          <w:i/>
          <w:u w:val="single"/>
          <w:lang w:val="es-ES_tradnl"/>
        </w:rPr>
        <w:t>version publica 11042024_Censurado.pdf</w:t>
      </w:r>
      <w:r w:rsidRPr="00B32870">
        <w:rPr>
          <w:rFonts w:ascii="Palatino Linotype" w:hAnsi="Palatino Linotype" w:cs="Arial"/>
          <w:b/>
          <w:i/>
          <w:u w:val="single"/>
          <w:lang w:val="es-ES_tradnl"/>
        </w:rPr>
        <w:t>”:</w:t>
      </w:r>
      <w:r w:rsidR="0094078C" w:rsidRPr="00B32870">
        <w:rPr>
          <w:rFonts w:ascii="Palatino Linotype" w:hAnsi="Palatino Linotype" w:cs="Arial"/>
          <w:b/>
          <w:i/>
          <w:lang w:val="es-ES_tradnl"/>
        </w:rPr>
        <w:t xml:space="preserve"> </w:t>
      </w:r>
      <w:r w:rsidR="008271E1" w:rsidRPr="00B32870">
        <w:rPr>
          <w:rFonts w:ascii="Palatino Linotype" w:hAnsi="Palatino Linotype" w:cs="Arial"/>
          <w:lang w:val="es-ES_tradnl"/>
        </w:rPr>
        <w:t xml:space="preserve">Consta de los Cuadros de Clasificación como información </w:t>
      </w:r>
      <w:r w:rsidR="008271E1" w:rsidRPr="00B32870">
        <w:rPr>
          <w:rFonts w:ascii="Palatino Linotype" w:hAnsi="Palatino Linotype" w:cs="Arial"/>
          <w:b/>
          <w:lang w:val="es-ES_tradnl"/>
        </w:rPr>
        <w:t>CONFIDENCIAL</w:t>
      </w:r>
      <w:r w:rsidR="008271E1" w:rsidRPr="00B32870">
        <w:rPr>
          <w:rFonts w:ascii="Palatino Linotype" w:hAnsi="Palatino Linotype" w:cs="Arial"/>
          <w:lang w:val="es-ES_tradnl"/>
        </w:rPr>
        <w:t>, lo relativo a la fotografía, Acta de Nacimientos, Credencial para Votar, de los documentos relacionados con los Servidores Públicos referidos en la solicitud de información.</w:t>
      </w:r>
    </w:p>
    <w:p w14:paraId="617CE390" w14:textId="77777777" w:rsidR="0094078C" w:rsidRPr="00B32870" w:rsidRDefault="0094078C" w:rsidP="0094078C">
      <w:pPr>
        <w:pStyle w:val="Prrafodelista"/>
        <w:tabs>
          <w:tab w:val="left" w:pos="360"/>
        </w:tabs>
        <w:spacing w:line="360" w:lineRule="auto"/>
        <w:ind w:left="0"/>
        <w:contextualSpacing/>
        <w:jc w:val="both"/>
        <w:rPr>
          <w:rFonts w:ascii="Palatino Linotype" w:hAnsi="Palatino Linotype" w:cs="Arial"/>
          <w:b/>
          <w:i/>
          <w:u w:val="single"/>
          <w:lang w:val="es-ES_tradnl"/>
        </w:rPr>
      </w:pPr>
    </w:p>
    <w:p w14:paraId="39833025" w14:textId="0C554F3F" w:rsidR="00F03D7B" w:rsidRPr="00B32870" w:rsidRDefault="00AB1410" w:rsidP="00FD0BE4">
      <w:pPr>
        <w:pStyle w:val="Prrafodelista"/>
        <w:numPr>
          <w:ilvl w:val="0"/>
          <w:numId w:val="8"/>
        </w:numPr>
        <w:tabs>
          <w:tab w:val="left" w:pos="360"/>
        </w:tabs>
        <w:spacing w:line="360" w:lineRule="auto"/>
        <w:ind w:left="0" w:firstLine="0"/>
        <w:contextualSpacing/>
        <w:jc w:val="both"/>
        <w:rPr>
          <w:rFonts w:ascii="Palatino Linotype" w:hAnsi="Palatino Linotype" w:cs="Arial"/>
          <w:b/>
          <w:i/>
          <w:u w:val="single"/>
          <w:lang w:val="es-ES_tradnl"/>
        </w:rPr>
      </w:pPr>
      <w:r w:rsidRPr="00B32870">
        <w:rPr>
          <w:rFonts w:ascii="Palatino Linotype" w:hAnsi="Palatino Linotype" w:cs="Arial"/>
          <w:b/>
          <w:i/>
          <w:u w:val="single"/>
          <w:lang w:val="es-ES_tradnl"/>
        </w:rPr>
        <w:t>“</w:t>
      </w:r>
      <w:r w:rsidR="00F03D7B" w:rsidRPr="00B32870">
        <w:rPr>
          <w:rFonts w:ascii="Palatino Linotype" w:hAnsi="Palatino Linotype" w:cs="Arial"/>
          <w:b/>
          <w:i/>
          <w:u w:val="single"/>
          <w:lang w:val="es-ES_tradnl"/>
        </w:rPr>
        <w:t>26. EXTRAORDINARIA.pdf</w:t>
      </w:r>
      <w:r w:rsidRPr="00B32870">
        <w:rPr>
          <w:rFonts w:ascii="Palatino Linotype" w:hAnsi="Palatino Linotype" w:cs="Arial"/>
          <w:b/>
          <w:i/>
          <w:u w:val="single"/>
          <w:lang w:val="es-ES_tradnl"/>
        </w:rPr>
        <w:t>”:</w:t>
      </w:r>
      <w:r w:rsidR="008271E1" w:rsidRPr="00B32870">
        <w:rPr>
          <w:rFonts w:ascii="Palatino Linotype" w:hAnsi="Palatino Linotype" w:cs="Arial"/>
          <w:b/>
          <w:i/>
          <w:lang w:val="es-ES_tradnl"/>
        </w:rPr>
        <w:t xml:space="preserve"> </w:t>
      </w:r>
      <w:r w:rsidR="008271E1" w:rsidRPr="00B32870">
        <w:rPr>
          <w:rFonts w:ascii="Palatino Linotype" w:hAnsi="Palatino Linotype" w:cs="Arial"/>
          <w:lang w:val="es-ES_tradnl"/>
        </w:rPr>
        <w:t xml:space="preserve">Acta </w:t>
      </w:r>
      <w:r w:rsidR="008271E1" w:rsidRPr="00B32870">
        <w:rPr>
          <w:rFonts w:ascii="Palatino Linotype" w:hAnsi="Palatino Linotype" w:cs="Arial"/>
        </w:rPr>
        <w:t>de la Vigésima Sexta Sesión Extraordinaria</w:t>
      </w:r>
      <w:r w:rsidR="00024CEC" w:rsidRPr="00B32870">
        <w:rPr>
          <w:rFonts w:ascii="Palatino Linotype" w:hAnsi="Palatino Linotype" w:cs="Arial"/>
        </w:rPr>
        <w:t xml:space="preserve"> </w:t>
      </w:r>
      <w:r w:rsidR="008271E1" w:rsidRPr="00B32870">
        <w:rPr>
          <w:rFonts w:ascii="Palatino Linotype" w:hAnsi="Palatino Linotype" w:cs="Arial"/>
          <w:b/>
        </w:rPr>
        <w:t>TJAEM</w:t>
      </w:r>
      <w:r w:rsidR="00024CEC" w:rsidRPr="00B32870">
        <w:rPr>
          <w:rFonts w:ascii="Palatino Linotype" w:hAnsi="Palatino Linotype" w:cs="Arial"/>
          <w:b/>
        </w:rPr>
        <w:t>/CT/</w:t>
      </w:r>
      <w:r w:rsidR="008271E1" w:rsidRPr="00B32870">
        <w:rPr>
          <w:rFonts w:ascii="Palatino Linotype" w:hAnsi="Palatino Linotype" w:cs="Arial"/>
          <w:b/>
        </w:rPr>
        <w:t>EXT-26</w:t>
      </w:r>
      <w:r w:rsidR="00024CEC" w:rsidRPr="00B32870">
        <w:rPr>
          <w:rFonts w:ascii="Palatino Linotype" w:hAnsi="Palatino Linotype" w:cs="Arial"/>
          <w:b/>
        </w:rPr>
        <w:t>/</w:t>
      </w:r>
      <w:r w:rsidR="008271E1" w:rsidRPr="00B32870">
        <w:rPr>
          <w:rFonts w:ascii="Palatino Linotype" w:hAnsi="Palatino Linotype" w:cs="Arial"/>
          <w:b/>
        </w:rPr>
        <w:t>2023</w:t>
      </w:r>
      <w:r w:rsidR="00024CEC" w:rsidRPr="00B32870">
        <w:rPr>
          <w:rFonts w:ascii="Palatino Linotype" w:hAnsi="Palatino Linotype" w:cs="Arial"/>
        </w:rPr>
        <w:t xml:space="preserve">; en la que, el Comité de Transparencia aprobó la clasificación de la información como </w:t>
      </w:r>
      <w:r w:rsidR="00024CEC" w:rsidRPr="00B32870">
        <w:rPr>
          <w:rFonts w:ascii="Palatino Linotype" w:hAnsi="Palatino Linotype" w:cs="Arial"/>
          <w:b/>
        </w:rPr>
        <w:t>CONFIDENCIAL</w:t>
      </w:r>
      <w:r w:rsidR="00024CEC" w:rsidRPr="00B32870">
        <w:rPr>
          <w:rFonts w:ascii="Palatino Linotype" w:hAnsi="Palatino Linotype" w:cs="Arial"/>
        </w:rPr>
        <w:t xml:space="preserve"> para la elaboración de la versión pública y como </w:t>
      </w:r>
      <w:r w:rsidR="00024CEC" w:rsidRPr="00B32870">
        <w:rPr>
          <w:rFonts w:ascii="Palatino Linotype" w:hAnsi="Palatino Linotype" w:cs="Arial"/>
          <w:b/>
        </w:rPr>
        <w:t xml:space="preserve">RESERVADA </w:t>
      </w:r>
      <w:r w:rsidR="00024CEC" w:rsidRPr="00B32870">
        <w:rPr>
          <w:rFonts w:ascii="Palatino Linotype" w:hAnsi="Palatino Linotype" w:cs="Arial"/>
        </w:rPr>
        <w:t xml:space="preserve">de la información relativa a los </w:t>
      </w:r>
      <w:r w:rsidR="00024CEC" w:rsidRPr="00B32870">
        <w:rPr>
          <w:rFonts w:ascii="Palatino Linotype" w:hAnsi="Palatino Linotype" w:cs="Arial"/>
          <w:u w:val="single"/>
        </w:rPr>
        <w:t>nombres y exámenes del índice del Instituto de Justicia Administrativa del Tribunal de Justicia Administrativa del Estado de México</w:t>
      </w:r>
      <w:r w:rsidR="00024CEC" w:rsidRPr="00B32870">
        <w:rPr>
          <w:rFonts w:ascii="Palatino Linotype" w:hAnsi="Palatino Linotype" w:cs="Arial"/>
        </w:rPr>
        <w:t xml:space="preserve">, relativos a la solicitud de acceso a la información identificada con número de folio </w:t>
      </w:r>
      <w:r w:rsidR="00024CEC" w:rsidRPr="00B32870">
        <w:rPr>
          <w:rFonts w:ascii="Palatino Linotype" w:hAnsi="Palatino Linotype" w:cs="Arial"/>
          <w:b/>
        </w:rPr>
        <w:t>001651TRIJAEM/IP/2023</w:t>
      </w:r>
      <w:r w:rsidR="00024CEC" w:rsidRPr="00B32870">
        <w:rPr>
          <w:rFonts w:ascii="Palatino Linotype" w:hAnsi="Palatino Linotype" w:cs="Arial"/>
        </w:rPr>
        <w:t>.</w:t>
      </w:r>
    </w:p>
    <w:p w14:paraId="277C9CF4" w14:textId="77777777" w:rsidR="00024CEC" w:rsidRPr="00B32870" w:rsidRDefault="00024CEC" w:rsidP="00024CEC">
      <w:pPr>
        <w:pStyle w:val="Prrafodelista"/>
        <w:tabs>
          <w:tab w:val="left" w:pos="360"/>
        </w:tabs>
        <w:spacing w:line="360" w:lineRule="auto"/>
        <w:ind w:left="0"/>
        <w:contextualSpacing/>
        <w:jc w:val="both"/>
        <w:rPr>
          <w:rFonts w:ascii="Palatino Linotype" w:hAnsi="Palatino Linotype" w:cs="Arial"/>
          <w:b/>
          <w:i/>
          <w:u w:val="single"/>
          <w:lang w:val="es-ES_tradnl"/>
        </w:rPr>
      </w:pPr>
    </w:p>
    <w:p w14:paraId="07EB5494" w14:textId="145E9D5A" w:rsidR="00F03D7B" w:rsidRPr="00B32870" w:rsidRDefault="00AB1410" w:rsidP="00FD0BE4">
      <w:pPr>
        <w:pStyle w:val="Prrafodelista"/>
        <w:numPr>
          <w:ilvl w:val="0"/>
          <w:numId w:val="8"/>
        </w:numPr>
        <w:tabs>
          <w:tab w:val="left" w:pos="360"/>
        </w:tabs>
        <w:spacing w:line="360" w:lineRule="auto"/>
        <w:ind w:left="0" w:firstLine="0"/>
        <w:contextualSpacing/>
        <w:jc w:val="both"/>
        <w:rPr>
          <w:rFonts w:ascii="Palatino Linotype" w:hAnsi="Palatino Linotype" w:cs="Arial"/>
          <w:b/>
          <w:i/>
          <w:u w:val="single"/>
          <w:lang w:val="es-ES_tradnl"/>
        </w:rPr>
      </w:pPr>
      <w:r w:rsidRPr="00B32870">
        <w:rPr>
          <w:rFonts w:ascii="Palatino Linotype" w:hAnsi="Palatino Linotype" w:cs="Arial"/>
          <w:b/>
          <w:i/>
          <w:u w:val="single"/>
          <w:lang w:val="es-ES_tradnl"/>
        </w:rPr>
        <w:t>“</w:t>
      </w:r>
      <w:r w:rsidR="00F03D7B" w:rsidRPr="00B32870">
        <w:rPr>
          <w:rFonts w:ascii="Palatino Linotype" w:hAnsi="Palatino Linotype" w:cs="Arial"/>
          <w:b/>
          <w:i/>
          <w:u w:val="single"/>
          <w:lang w:val="es-ES_tradnl"/>
        </w:rPr>
        <w:t>MANIFESTAC</w:t>
      </w:r>
      <w:r w:rsidRPr="00B32870">
        <w:rPr>
          <w:rFonts w:ascii="Palatino Linotype" w:hAnsi="Palatino Linotype" w:cs="Arial"/>
          <w:b/>
          <w:i/>
          <w:u w:val="single"/>
          <w:lang w:val="es-ES_tradnl"/>
        </w:rPr>
        <w:t>IONES INSTITUTO DE JUSTICIA.pdf”:</w:t>
      </w:r>
      <w:r w:rsidR="00024CEC" w:rsidRPr="00B32870">
        <w:rPr>
          <w:rFonts w:ascii="Palatino Linotype" w:hAnsi="Palatino Linotype" w:cs="Arial"/>
          <w:b/>
          <w:i/>
          <w:u w:val="single"/>
          <w:lang w:val="es-ES_tradnl"/>
        </w:rPr>
        <w:t xml:space="preserve"> </w:t>
      </w:r>
      <w:r w:rsidR="00024CEC" w:rsidRPr="00B32870">
        <w:rPr>
          <w:rFonts w:ascii="Palatino Linotype" w:hAnsi="Palatino Linotype" w:cs="Arial"/>
          <w:lang w:val="es-ES_tradnl"/>
        </w:rPr>
        <w:t xml:space="preserve">Oficio número </w:t>
      </w:r>
      <w:r w:rsidR="00024CEC" w:rsidRPr="00B32870">
        <w:rPr>
          <w:rFonts w:ascii="Palatino Linotype" w:hAnsi="Palatino Linotype" w:cs="Arial"/>
          <w:b/>
        </w:rPr>
        <w:t>TRIJAEM-IJA-283/2024</w:t>
      </w:r>
      <w:r w:rsidR="00024CEC" w:rsidRPr="00B32870">
        <w:rPr>
          <w:rFonts w:ascii="Palatino Linotype" w:hAnsi="Palatino Linotype" w:cs="Arial"/>
        </w:rPr>
        <w:t>, firmado por el Servidor Público del Instituto de Justicia Adm</w:t>
      </w:r>
      <w:r w:rsidR="004E1637" w:rsidRPr="00B32870">
        <w:rPr>
          <w:rFonts w:ascii="Palatino Linotype" w:hAnsi="Palatino Linotype" w:cs="Arial"/>
        </w:rPr>
        <w:t xml:space="preserve">inistrativa, en el que indicó que, respecto a las convocatorias, estás son aplicables al concurso abierto o cerrado de oposición, de conformidad con el artículo 73 primer párrafo, del Reglamento Interior del Tribunal. </w:t>
      </w:r>
    </w:p>
    <w:p w14:paraId="7CFB9E33" w14:textId="77777777" w:rsidR="00F33823" w:rsidRPr="00B32870" w:rsidRDefault="00F33823" w:rsidP="00F33823">
      <w:pPr>
        <w:pStyle w:val="Prrafodelista"/>
        <w:rPr>
          <w:rFonts w:ascii="Palatino Linotype" w:hAnsi="Palatino Linotype" w:cs="Arial"/>
          <w:b/>
          <w:i/>
          <w:u w:val="single"/>
          <w:lang w:val="es-ES_tradnl"/>
        </w:rPr>
      </w:pPr>
    </w:p>
    <w:p w14:paraId="42DEEB74" w14:textId="547AE9E2" w:rsidR="00F33823" w:rsidRPr="00B32870" w:rsidRDefault="00F33823" w:rsidP="00F33823">
      <w:pPr>
        <w:tabs>
          <w:tab w:val="left" w:pos="360"/>
        </w:tabs>
        <w:ind w:left="284" w:right="332"/>
        <w:contextualSpacing/>
        <w:jc w:val="both"/>
        <w:rPr>
          <w:rFonts w:ascii="Palatino Linotype" w:hAnsi="Palatino Linotype" w:cs="Arial"/>
          <w:i/>
          <w:sz w:val="22"/>
          <w:lang w:val="es-ES_tradnl"/>
        </w:rPr>
      </w:pPr>
      <w:r w:rsidRPr="00B32870">
        <w:rPr>
          <w:rFonts w:ascii="Palatino Linotype" w:hAnsi="Palatino Linotype" w:cs="Arial"/>
          <w:i/>
          <w:sz w:val="22"/>
          <w:lang w:val="es-ES_tradnl"/>
        </w:rPr>
        <w:t>"</w:t>
      </w:r>
      <w:r w:rsidRPr="00B32870">
        <w:rPr>
          <w:rFonts w:ascii="Palatino Linotype" w:hAnsi="Palatino Linotype" w:cs="Arial"/>
          <w:b/>
          <w:i/>
          <w:sz w:val="22"/>
          <w:lang w:val="es-ES_tradnl"/>
        </w:rPr>
        <w:t>Articulo 73.</w:t>
      </w:r>
      <w:r w:rsidRPr="00B32870">
        <w:rPr>
          <w:rFonts w:ascii="Palatino Linotype" w:hAnsi="Palatino Linotype" w:cs="Arial"/>
          <w:i/>
          <w:sz w:val="22"/>
          <w:lang w:val="es-ES_tradnl"/>
        </w:rPr>
        <w:t xml:space="preserve"> El ingreso y promoción del personal a que se refiere el artículo anterior podrá realizarse a través de concurso abierto o cerrado de oposición, cuya instrumentación estará a cargo del Instituto en términos de los acuerdos que para tal efecto emita la Junta."</w:t>
      </w:r>
    </w:p>
    <w:p w14:paraId="3FCDDA36" w14:textId="77777777" w:rsidR="00024CEC" w:rsidRPr="00B32870" w:rsidRDefault="00024CEC" w:rsidP="00024CEC">
      <w:pPr>
        <w:pStyle w:val="Prrafodelista"/>
        <w:tabs>
          <w:tab w:val="left" w:pos="360"/>
        </w:tabs>
        <w:spacing w:line="360" w:lineRule="auto"/>
        <w:ind w:left="0"/>
        <w:contextualSpacing/>
        <w:jc w:val="both"/>
        <w:rPr>
          <w:rFonts w:ascii="Palatino Linotype" w:hAnsi="Palatino Linotype" w:cs="Arial"/>
          <w:b/>
          <w:i/>
          <w:u w:val="single"/>
          <w:lang w:val="es-ES_tradnl"/>
        </w:rPr>
      </w:pPr>
    </w:p>
    <w:p w14:paraId="4737B352" w14:textId="1A3F3C81" w:rsidR="00F33823" w:rsidRPr="00B32870" w:rsidRDefault="00F33823" w:rsidP="00F33823">
      <w:pPr>
        <w:tabs>
          <w:tab w:val="left" w:pos="360"/>
        </w:tabs>
        <w:spacing w:line="360" w:lineRule="auto"/>
        <w:contextualSpacing/>
        <w:jc w:val="both"/>
        <w:rPr>
          <w:rFonts w:ascii="Palatino Linotype" w:hAnsi="Palatino Linotype" w:cs="Arial"/>
          <w:lang w:val="es-ES_tradnl"/>
        </w:rPr>
      </w:pPr>
      <w:r w:rsidRPr="00B32870">
        <w:rPr>
          <w:rFonts w:ascii="Palatino Linotype" w:hAnsi="Palatino Linotype" w:cs="Arial"/>
          <w:lang w:val="es-ES_tradnl"/>
        </w:rPr>
        <w:lastRenderedPageBreak/>
        <w:t xml:space="preserve">Del cual una vez analizado, se puede comprender que la palabra </w:t>
      </w:r>
      <w:r w:rsidRPr="00B32870">
        <w:rPr>
          <w:rFonts w:ascii="Palatino Linotype" w:hAnsi="Palatino Linotype" w:cs="Arial"/>
          <w:b/>
          <w:lang w:val="es-ES_tradnl"/>
        </w:rPr>
        <w:t>"podrá"</w:t>
      </w:r>
      <w:r w:rsidRPr="00B32870">
        <w:rPr>
          <w:rFonts w:ascii="Palatino Linotype" w:hAnsi="Palatino Linotype" w:cs="Arial"/>
          <w:lang w:val="es-ES_tradnl"/>
        </w:rPr>
        <w:t xml:space="preserve"> utilizada en el contexto del texto normativo del Artículo 73, indica permisividad o facultad, más que una obligación.</w:t>
      </w:r>
    </w:p>
    <w:p w14:paraId="5BC861FE" w14:textId="77777777" w:rsidR="007E0628" w:rsidRPr="00B32870" w:rsidRDefault="007E0628" w:rsidP="00F33823">
      <w:pPr>
        <w:tabs>
          <w:tab w:val="left" w:pos="360"/>
        </w:tabs>
        <w:spacing w:line="360" w:lineRule="auto"/>
        <w:contextualSpacing/>
        <w:jc w:val="both"/>
        <w:rPr>
          <w:rFonts w:ascii="Palatino Linotype" w:hAnsi="Palatino Linotype" w:cs="Arial"/>
          <w:lang w:val="es-ES_tradnl"/>
        </w:rPr>
      </w:pPr>
    </w:p>
    <w:p w14:paraId="1B797499" w14:textId="2172ABDB" w:rsidR="00F33823" w:rsidRPr="00B32870" w:rsidRDefault="00F33823" w:rsidP="00F33823">
      <w:pPr>
        <w:tabs>
          <w:tab w:val="left" w:pos="360"/>
        </w:tabs>
        <w:spacing w:line="360" w:lineRule="auto"/>
        <w:contextualSpacing/>
        <w:jc w:val="both"/>
        <w:rPr>
          <w:rFonts w:ascii="Palatino Linotype" w:hAnsi="Palatino Linotype" w:cs="Arial"/>
          <w:lang w:val="es-ES_tradnl"/>
        </w:rPr>
      </w:pPr>
      <w:r w:rsidRPr="00B32870">
        <w:rPr>
          <w:rFonts w:ascii="Palatino Linotype" w:hAnsi="Palatino Linotype" w:cs="Arial"/>
          <w:lang w:val="es-ES_tradnl"/>
        </w:rPr>
        <w:t xml:space="preserve"> </w:t>
      </w:r>
      <w:r w:rsidRPr="00B32870">
        <w:rPr>
          <w:rFonts w:ascii="Palatino Linotype" w:hAnsi="Palatino Linotype" w:cs="Arial"/>
          <w:b/>
          <w:u w:val="single"/>
          <w:lang w:val="es-ES_tradnl"/>
        </w:rPr>
        <w:t>Es decir, señala que existe la posibilidad de realizar una acción, pero no impone la necesidad de hacerlo de manera obligatoria, apoyando a diferenciar entre lo que es posible o permitido y lo que es mandatorio.</w:t>
      </w:r>
      <w:r w:rsidRPr="00B32870">
        <w:rPr>
          <w:rFonts w:ascii="Palatino Linotype" w:hAnsi="Palatino Linotype" w:cs="Arial"/>
          <w:lang w:val="es-ES_tradnl"/>
        </w:rPr>
        <w:t xml:space="preserve"> Es por ello que, de este análisis se puede comprender que los procesos de ingreso y promoción tienen la opción de ser llevados a cabo mediante concursos de oposición (abiertos o cerrados), y que estos concursos no sean la única vía para el ingreso o promoción, sino que abre la posibilidad para que puedan existir otras formas de ingreso y promoción.</w:t>
      </w:r>
    </w:p>
    <w:p w14:paraId="101A3897" w14:textId="77777777" w:rsidR="00F33823" w:rsidRPr="00B32870" w:rsidRDefault="00F33823" w:rsidP="00F33823">
      <w:pPr>
        <w:tabs>
          <w:tab w:val="left" w:pos="360"/>
        </w:tabs>
        <w:spacing w:line="360" w:lineRule="auto"/>
        <w:contextualSpacing/>
        <w:jc w:val="both"/>
        <w:rPr>
          <w:rFonts w:ascii="Palatino Linotype" w:hAnsi="Palatino Linotype" w:cs="Arial"/>
          <w:lang w:val="es-ES_tradnl"/>
        </w:rPr>
      </w:pPr>
    </w:p>
    <w:p w14:paraId="7F4AE7BE" w14:textId="44725EA3" w:rsidR="00F33823" w:rsidRPr="00B32870" w:rsidRDefault="00F33823" w:rsidP="00F33823">
      <w:pPr>
        <w:tabs>
          <w:tab w:val="left" w:pos="360"/>
        </w:tabs>
        <w:spacing w:line="360" w:lineRule="auto"/>
        <w:contextualSpacing/>
        <w:jc w:val="both"/>
        <w:rPr>
          <w:rFonts w:ascii="Palatino Linotype" w:hAnsi="Palatino Linotype" w:cs="Arial"/>
          <w:lang w:val="es-ES_tradnl"/>
        </w:rPr>
      </w:pPr>
      <w:r w:rsidRPr="00B32870">
        <w:rPr>
          <w:rFonts w:ascii="Palatino Linotype" w:hAnsi="Palatino Linotype" w:cs="Arial"/>
          <w:lang w:val="es-ES_tradnl"/>
        </w:rPr>
        <w:t xml:space="preserve">Por este motivo, se incluyeron en la documentación entregada al solicitante, en respuesta a la solicitud número </w:t>
      </w:r>
      <w:r w:rsidRPr="00B32870">
        <w:rPr>
          <w:rFonts w:ascii="Palatino Linotype" w:hAnsi="Palatino Linotype" w:cs="Arial"/>
          <w:b/>
          <w:lang w:val="es-ES_tradnl"/>
        </w:rPr>
        <w:t>00052/TRIJAEM/IP/2024</w:t>
      </w:r>
      <w:r w:rsidRPr="00B32870">
        <w:rPr>
          <w:rFonts w:ascii="Palatino Linotype" w:hAnsi="Palatino Linotype" w:cs="Arial"/>
          <w:lang w:val="es-ES_tradnl"/>
        </w:rPr>
        <w:t xml:space="preserve">, a través del oficio </w:t>
      </w:r>
      <w:r w:rsidRPr="00B32870">
        <w:rPr>
          <w:rFonts w:ascii="Palatino Linotype" w:hAnsi="Palatino Linotype" w:cs="Arial"/>
          <w:b/>
          <w:lang w:val="es-ES_tradnl"/>
        </w:rPr>
        <w:t>TRIJAEM-IJA-221/2024</w:t>
      </w:r>
      <w:r w:rsidRPr="00B32870">
        <w:rPr>
          <w:rFonts w:ascii="Palatino Linotype" w:hAnsi="Palatino Linotype" w:cs="Arial"/>
          <w:lang w:val="es-ES_tradnl"/>
        </w:rPr>
        <w:t>, los documentos previamente emitidos por la Presidencia de este Tribunal. Estos documentos se adjuntan nuevamente al presente.</w:t>
      </w:r>
    </w:p>
    <w:p w14:paraId="17A11677" w14:textId="77777777" w:rsidR="002A3308" w:rsidRPr="00B32870" w:rsidRDefault="002A3308" w:rsidP="00F33823">
      <w:pPr>
        <w:tabs>
          <w:tab w:val="left" w:pos="360"/>
        </w:tabs>
        <w:spacing w:line="360" w:lineRule="auto"/>
        <w:contextualSpacing/>
        <w:jc w:val="both"/>
        <w:rPr>
          <w:rFonts w:ascii="Palatino Linotype" w:hAnsi="Palatino Linotype" w:cs="Arial"/>
          <w:lang w:val="es-ES_tradnl"/>
        </w:rPr>
      </w:pPr>
    </w:p>
    <w:p w14:paraId="43343540" w14:textId="5802CB30" w:rsidR="00F33823" w:rsidRPr="00B32870" w:rsidRDefault="00F33823" w:rsidP="00F33823">
      <w:pPr>
        <w:tabs>
          <w:tab w:val="left" w:pos="360"/>
        </w:tabs>
        <w:spacing w:line="360" w:lineRule="auto"/>
        <w:contextualSpacing/>
        <w:jc w:val="both"/>
        <w:rPr>
          <w:rFonts w:ascii="Palatino Linotype" w:hAnsi="Palatino Linotype" w:cs="Arial"/>
          <w:lang w:val="es-ES_tradnl"/>
        </w:rPr>
      </w:pPr>
      <w:r w:rsidRPr="00B32870">
        <w:rPr>
          <w:rFonts w:ascii="Palatino Linotype" w:hAnsi="Palatino Linotype" w:cs="Arial"/>
          <w:lang w:val="es-ES_tradnl"/>
        </w:rPr>
        <w:t xml:space="preserve">Respecto a los exámenes teóricos y prácticos, este Instituto solicita su apoyo para que tenga a bien proporcionar en el informe requerido, lo correspondiente a la documentación sobre información clasificada como </w:t>
      </w:r>
      <w:r w:rsidR="008B7E89" w:rsidRPr="00B32870">
        <w:rPr>
          <w:rFonts w:ascii="Palatino Linotype" w:hAnsi="Palatino Linotype" w:cs="Arial"/>
          <w:b/>
          <w:lang w:val="es-ES_tradnl"/>
        </w:rPr>
        <w:t>RESERVADA</w:t>
      </w:r>
      <w:r w:rsidRPr="00B32870">
        <w:rPr>
          <w:rFonts w:ascii="Palatino Linotype" w:hAnsi="Palatino Linotype" w:cs="Arial"/>
          <w:lang w:val="es-ES_tradnl"/>
        </w:rPr>
        <w:t xml:space="preserve">, de acuerdo con la Ley de Transparencia y Acceso a la Información Pública del Estado de México y Municipios, y que se encuentra detallada en los índices de expedientes reservados bajo el folio </w:t>
      </w:r>
      <w:r w:rsidRPr="00B32870">
        <w:rPr>
          <w:rFonts w:ascii="Palatino Linotype" w:hAnsi="Palatino Linotype" w:cs="Arial"/>
          <w:b/>
          <w:lang w:val="es-ES_tradnl"/>
        </w:rPr>
        <w:t>00165/TRIJAEM/IP/2023</w:t>
      </w:r>
      <w:r w:rsidRPr="00B32870">
        <w:rPr>
          <w:rFonts w:ascii="Palatino Linotype" w:hAnsi="Palatino Linotype" w:cs="Arial"/>
          <w:lang w:val="es-ES_tradnl"/>
        </w:rPr>
        <w:t xml:space="preserve">, decidido en la Vigésima Sexta Sesión Extraordinaria del Comité de Transparencia del TRIJAEM, con fecha de clasificación el 10 de julio de 2023; en donde se </w:t>
      </w:r>
      <w:r w:rsidR="002A3308" w:rsidRPr="00B32870">
        <w:rPr>
          <w:rFonts w:ascii="Palatino Linotype" w:hAnsi="Palatino Linotype" w:cs="Arial"/>
          <w:b/>
          <w:lang w:val="es-ES_tradnl"/>
        </w:rPr>
        <w:t>RESERVA</w:t>
      </w:r>
      <w:r w:rsidRPr="00B32870">
        <w:rPr>
          <w:rFonts w:ascii="Palatino Linotype" w:hAnsi="Palatino Linotype" w:cs="Arial"/>
          <w:lang w:val="es-ES_tradnl"/>
        </w:rPr>
        <w:t xml:space="preserve"> la información "Nombres y exámenes del índice del </w:t>
      </w:r>
      <w:r w:rsidRPr="00B32870">
        <w:rPr>
          <w:rFonts w:ascii="Palatino Linotype" w:hAnsi="Palatino Linotype" w:cs="Arial"/>
          <w:lang w:val="es-ES_tradnl"/>
        </w:rPr>
        <w:lastRenderedPageBreak/>
        <w:t xml:space="preserve">Instituto de Justicia Administrativa del Tribunal de Justicia Administrativa del Estado de México relativos a la solicitud de acceso a la información identificada con número de folio </w:t>
      </w:r>
      <w:r w:rsidRPr="00B32870">
        <w:rPr>
          <w:rFonts w:ascii="Palatino Linotype" w:hAnsi="Palatino Linotype" w:cs="Arial"/>
          <w:b/>
          <w:lang w:val="es-ES_tradnl"/>
        </w:rPr>
        <w:t>00165/TRIJAEM/IP/2023</w:t>
      </w:r>
      <w:r w:rsidRPr="00B32870">
        <w:rPr>
          <w:rFonts w:ascii="Palatino Linotype" w:hAnsi="Palatino Linotype" w:cs="Arial"/>
          <w:lang w:val="es-ES_tradnl"/>
        </w:rPr>
        <w:t>".</w:t>
      </w:r>
    </w:p>
    <w:p w14:paraId="14DE411F" w14:textId="77777777" w:rsidR="00F33823" w:rsidRPr="00B32870" w:rsidRDefault="00F33823" w:rsidP="00F33823">
      <w:pPr>
        <w:tabs>
          <w:tab w:val="left" w:pos="360"/>
        </w:tabs>
        <w:spacing w:line="360" w:lineRule="auto"/>
        <w:contextualSpacing/>
        <w:jc w:val="both"/>
        <w:rPr>
          <w:rFonts w:ascii="Palatino Linotype" w:hAnsi="Palatino Linotype" w:cs="Arial"/>
          <w:lang w:val="es-ES_tradnl"/>
        </w:rPr>
      </w:pPr>
    </w:p>
    <w:p w14:paraId="6E541278" w14:textId="7753EEB0" w:rsidR="00F33823" w:rsidRPr="00B32870" w:rsidRDefault="00F33823" w:rsidP="00F33823">
      <w:pPr>
        <w:tabs>
          <w:tab w:val="left" w:pos="360"/>
        </w:tabs>
        <w:spacing w:line="360" w:lineRule="auto"/>
        <w:contextualSpacing/>
        <w:jc w:val="both"/>
        <w:rPr>
          <w:rFonts w:ascii="Palatino Linotype" w:hAnsi="Palatino Linotype" w:cs="Arial"/>
          <w:lang w:val="es-ES_tradnl"/>
        </w:rPr>
      </w:pPr>
      <w:r w:rsidRPr="00B32870">
        <w:rPr>
          <w:rFonts w:ascii="Palatino Linotype" w:hAnsi="Palatino Linotype" w:cs="Arial"/>
          <w:lang w:val="es-ES_tradnl"/>
        </w:rPr>
        <w:t>En cuanto a las actas en que consten los exámenes orales, se anexan nuevamente al presente las actas en versión pública correspondientes de las evaluaciones realizadas, así mismo, se solicita a Usted el apoyo a fin de que se pueda proporcionar al particular la documental que acredite la autorización de las versiones públicas.</w:t>
      </w:r>
    </w:p>
    <w:p w14:paraId="687EBC7A" w14:textId="77777777" w:rsidR="00F33823" w:rsidRPr="00B32870" w:rsidRDefault="00F33823" w:rsidP="00F33823">
      <w:pPr>
        <w:tabs>
          <w:tab w:val="left" w:pos="360"/>
        </w:tabs>
        <w:spacing w:line="360" w:lineRule="auto"/>
        <w:contextualSpacing/>
        <w:jc w:val="both"/>
        <w:rPr>
          <w:rFonts w:ascii="Palatino Linotype" w:hAnsi="Palatino Linotype" w:cs="Arial"/>
          <w:lang w:val="es-ES_tradnl"/>
        </w:rPr>
      </w:pPr>
    </w:p>
    <w:p w14:paraId="4B370B1D" w14:textId="439019B8" w:rsidR="00F33823" w:rsidRPr="00B32870" w:rsidRDefault="00F33823" w:rsidP="00F33823">
      <w:pPr>
        <w:tabs>
          <w:tab w:val="left" w:pos="360"/>
        </w:tabs>
        <w:spacing w:line="360" w:lineRule="auto"/>
        <w:contextualSpacing/>
        <w:jc w:val="both"/>
        <w:rPr>
          <w:rFonts w:ascii="Palatino Linotype" w:hAnsi="Palatino Linotype" w:cs="Arial"/>
          <w:lang w:val="es-ES_tradnl"/>
        </w:rPr>
      </w:pPr>
      <w:r w:rsidRPr="00B32870">
        <w:rPr>
          <w:rFonts w:ascii="Palatino Linotype" w:hAnsi="Palatino Linotype" w:cs="Arial"/>
          <w:lang w:val="es-ES_tradnl"/>
        </w:rPr>
        <w:t xml:space="preserve">En relación a los documentos relacionados con el Concurso de Oposición para ocupar las plazas de Secretario de Acuerdos, en los que resultaron seleccionados los servidores públicos </w:t>
      </w:r>
      <w:r w:rsidRPr="00B32870">
        <w:rPr>
          <w:rFonts w:ascii="Palatino Linotype" w:hAnsi="Palatino Linotype" w:cs="Arial"/>
          <w:b/>
          <w:lang w:val="es-ES_tradnl"/>
        </w:rPr>
        <w:t>JOAQUÍN GARCÍA DOMÍNGUEZ</w:t>
      </w:r>
      <w:r w:rsidRPr="00B32870">
        <w:rPr>
          <w:rFonts w:ascii="Palatino Linotype" w:hAnsi="Palatino Linotype" w:cs="Arial"/>
          <w:lang w:val="es-ES_tradnl"/>
        </w:rPr>
        <w:t xml:space="preserve"> y </w:t>
      </w:r>
      <w:r w:rsidRPr="00B32870">
        <w:rPr>
          <w:rFonts w:ascii="Palatino Linotype" w:hAnsi="Palatino Linotype" w:cs="Arial"/>
          <w:b/>
          <w:lang w:val="es-ES_tradnl"/>
        </w:rPr>
        <w:t>TOMÁS GABRIEL ESQUIVEL GIL</w:t>
      </w:r>
      <w:r w:rsidRPr="00B32870">
        <w:rPr>
          <w:rFonts w:ascii="Palatino Linotype" w:hAnsi="Palatino Linotype" w:cs="Arial"/>
          <w:lang w:val="es-ES_tradnl"/>
        </w:rPr>
        <w:t>, se indica al particular que posterior a realizar una búsqueda minuciosa y exhaustiva dentro del archivo de este Instituto, se anexa al presente la versión publica de los mismos.</w:t>
      </w:r>
    </w:p>
    <w:p w14:paraId="30D121C1" w14:textId="77777777" w:rsidR="00F33823" w:rsidRPr="00B32870" w:rsidRDefault="00F33823" w:rsidP="00F33823">
      <w:pPr>
        <w:tabs>
          <w:tab w:val="left" w:pos="360"/>
        </w:tabs>
        <w:spacing w:line="360" w:lineRule="auto"/>
        <w:contextualSpacing/>
        <w:jc w:val="both"/>
        <w:rPr>
          <w:rFonts w:ascii="Palatino Linotype" w:hAnsi="Palatino Linotype" w:cs="Arial"/>
          <w:lang w:val="es-ES_tradnl"/>
        </w:rPr>
      </w:pPr>
    </w:p>
    <w:p w14:paraId="14C701BB" w14:textId="4BC154CC" w:rsidR="00F33823" w:rsidRPr="00B32870" w:rsidRDefault="00F33823" w:rsidP="00F33823">
      <w:pPr>
        <w:tabs>
          <w:tab w:val="left" w:pos="360"/>
        </w:tabs>
        <w:spacing w:line="360" w:lineRule="auto"/>
        <w:contextualSpacing/>
        <w:jc w:val="both"/>
        <w:rPr>
          <w:rFonts w:ascii="Palatino Linotype" w:hAnsi="Palatino Linotype" w:cs="Arial"/>
          <w:lang w:val="es-ES_tradnl"/>
        </w:rPr>
      </w:pPr>
      <w:r w:rsidRPr="00B32870">
        <w:rPr>
          <w:rFonts w:ascii="Palatino Linotype" w:hAnsi="Palatino Linotype" w:cs="Arial"/>
          <w:lang w:val="es-ES_tradnl"/>
        </w:rPr>
        <w:t xml:space="preserve">Por lo que, sometió a consideración del Comité de Transparencia, la información que se anexa al presente ocurso, mismo que se conforma como anteriormente se menciona, por los documentos solicitados en versión pública, así como, del cuadro de clasificación correspondiente; de conformidad con lo estipulado en los Artículos 3, fracción IX, 45, 46 fracción 1, 49 fracción IX y 143, fracción 1 de Ley de Transparencia y Acceso a la Información Pública del Estado de México y Municipios, en relación con el diverso artículo 4, fracción XI de la Ley de Protección de Datos Personales en Posesión de Sujetos Obligados del Estado de México y Municipios, el numeral trigésimo octavo, fracción I de los Lineamientos Generales en Materia de Clasificación y Desclasificación </w:t>
      </w:r>
      <w:r w:rsidRPr="00B32870">
        <w:rPr>
          <w:rFonts w:ascii="Palatino Linotype" w:hAnsi="Palatino Linotype" w:cs="Arial"/>
          <w:lang w:val="es-ES_tradnl"/>
        </w:rPr>
        <w:lastRenderedPageBreak/>
        <w:t>de la Información, así como para la elaboración de versiones pú</w:t>
      </w:r>
      <w:r w:rsidR="00C81B42" w:rsidRPr="00B32870">
        <w:rPr>
          <w:rFonts w:ascii="Palatino Linotype" w:hAnsi="Palatino Linotype" w:cs="Arial"/>
          <w:lang w:val="es-ES_tradnl"/>
        </w:rPr>
        <w:t>blicas.</w:t>
      </w:r>
      <w:r w:rsidRPr="00B32870">
        <w:rPr>
          <w:rFonts w:ascii="Palatino Linotype" w:hAnsi="Palatino Linotype" w:cs="Arial"/>
          <w:lang w:val="es-ES_tradnl"/>
        </w:rPr>
        <w:t xml:space="preserve"> Artículo I fracción I, de los Lineamientos sobre medidas de seguridad aplicables a los sistemas de datos personales que se encuentran en posesión de los sujetos obligados de la Ley de Protección de Datos Personales del Estado de México y demás legislación aplicable.</w:t>
      </w:r>
    </w:p>
    <w:p w14:paraId="31643D38" w14:textId="77777777" w:rsidR="007E0628" w:rsidRPr="00B32870" w:rsidRDefault="007E0628" w:rsidP="00F33823">
      <w:pPr>
        <w:tabs>
          <w:tab w:val="left" w:pos="360"/>
        </w:tabs>
        <w:spacing w:line="360" w:lineRule="auto"/>
        <w:contextualSpacing/>
        <w:jc w:val="both"/>
        <w:rPr>
          <w:rFonts w:ascii="Palatino Linotype" w:hAnsi="Palatino Linotype" w:cs="Arial"/>
          <w:lang w:val="es-ES_tradnl"/>
        </w:rPr>
      </w:pPr>
    </w:p>
    <w:p w14:paraId="737300B9" w14:textId="57ECABF0" w:rsidR="00F03D7B" w:rsidRPr="00B32870" w:rsidRDefault="00AB1410" w:rsidP="00FD0BE4">
      <w:pPr>
        <w:pStyle w:val="Prrafodelista"/>
        <w:numPr>
          <w:ilvl w:val="0"/>
          <w:numId w:val="8"/>
        </w:numPr>
        <w:tabs>
          <w:tab w:val="left" w:pos="360"/>
        </w:tabs>
        <w:spacing w:line="360" w:lineRule="auto"/>
        <w:ind w:left="0" w:firstLine="0"/>
        <w:contextualSpacing/>
        <w:jc w:val="both"/>
        <w:rPr>
          <w:rFonts w:ascii="Palatino Linotype" w:hAnsi="Palatino Linotype" w:cs="Arial"/>
          <w:lang w:val="es-ES_tradnl"/>
        </w:rPr>
      </w:pPr>
      <w:r w:rsidRPr="00B32870">
        <w:rPr>
          <w:rFonts w:ascii="Palatino Linotype" w:hAnsi="Palatino Linotype" w:cs="Arial"/>
          <w:b/>
          <w:i/>
          <w:u w:val="single"/>
          <w:lang w:val="es-ES_tradnl"/>
        </w:rPr>
        <w:t>“</w:t>
      </w:r>
      <w:r w:rsidR="00F03D7B" w:rsidRPr="00B32870">
        <w:rPr>
          <w:rFonts w:ascii="Palatino Linotype" w:hAnsi="Palatino Linotype" w:cs="Arial"/>
          <w:b/>
          <w:i/>
          <w:u w:val="single"/>
          <w:lang w:val="es-ES_tradnl"/>
        </w:rPr>
        <w:t>acuerdo expedientes reservados.pdf</w:t>
      </w:r>
      <w:r w:rsidRPr="00B32870">
        <w:rPr>
          <w:rFonts w:ascii="Palatino Linotype" w:hAnsi="Palatino Linotype" w:cs="Arial"/>
          <w:b/>
          <w:i/>
          <w:u w:val="single"/>
          <w:lang w:val="es-ES_tradnl"/>
        </w:rPr>
        <w:t>”:</w:t>
      </w:r>
      <w:r w:rsidR="00AD66B6" w:rsidRPr="00B32870">
        <w:rPr>
          <w:rFonts w:ascii="Palatino Linotype" w:hAnsi="Palatino Linotype" w:cs="Arial"/>
          <w:lang w:val="es-ES_tradnl"/>
        </w:rPr>
        <w:t xml:space="preserve"> Consta del </w:t>
      </w:r>
      <w:r w:rsidR="00AD66B6" w:rsidRPr="00B32870">
        <w:rPr>
          <w:rFonts w:ascii="Palatino Linotype" w:hAnsi="Palatino Linotype" w:cs="Arial"/>
        </w:rPr>
        <w:t xml:space="preserve">Acuerdo número </w:t>
      </w:r>
      <w:r w:rsidR="00AD66B6" w:rsidRPr="00B32870">
        <w:rPr>
          <w:rFonts w:ascii="Palatino Linotype" w:hAnsi="Palatino Linotype" w:cs="Arial"/>
          <w:b/>
        </w:rPr>
        <w:t>TJAEM/CTN/EXT-2612023</w:t>
      </w:r>
      <w:r w:rsidR="00AD66B6" w:rsidRPr="00B32870">
        <w:rPr>
          <w:rFonts w:ascii="Palatino Linotype" w:hAnsi="Palatino Linotype" w:cs="Arial"/>
        </w:rPr>
        <w:t xml:space="preserve">, relativo a la actualización del índice de los expedientes clasificados como </w:t>
      </w:r>
      <w:r w:rsidR="00AD66B6" w:rsidRPr="00B32870">
        <w:rPr>
          <w:rFonts w:ascii="Palatino Linotype" w:hAnsi="Palatino Linotype" w:cs="Arial"/>
          <w:b/>
        </w:rPr>
        <w:t>Reservados</w:t>
      </w:r>
      <w:r w:rsidR="00AD66B6" w:rsidRPr="00B32870">
        <w:rPr>
          <w:rFonts w:ascii="Palatino Linotype" w:hAnsi="Palatino Linotype" w:cs="Arial"/>
        </w:rPr>
        <w:t>, correspondiente al primer semestre del ejercicio fiscal 2023 del Tribunal de Justicia Administrativa del Estado de México, de fecha diez de julio del dos mil veintitrés, de conformidad con lo ordenado en el Acta de la Vigésima Sexta Sesión Extraordinaria del Comité de Transparencia del Tribunal de Justicia Administrativa del Estado de México, se advierten los expedientes que se encuentran como reservados que comprenden el periodo de enero a julio de 2023.</w:t>
      </w:r>
    </w:p>
    <w:p w14:paraId="531C361D" w14:textId="77777777" w:rsidR="00024CEC" w:rsidRPr="00B32870" w:rsidRDefault="00024CEC" w:rsidP="00024CEC">
      <w:pPr>
        <w:pStyle w:val="Prrafodelista"/>
        <w:tabs>
          <w:tab w:val="left" w:pos="360"/>
        </w:tabs>
        <w:spacing w:line="360" w:lineRule="auto"/>
        <w:ind w:left="0"/>
        <w:contextualSpacing/>
        <w:jc w:val="both"/>
        <w:rPr>
          <w:rFonts w:ascii="Palatino Linotype" w:hAnsi="Palatino Linotype" w:cs="Arial"/>
          <w:b/>
          <w:i/>
          <w:u w:val="single"/>
          <w:lang w:val="es-ES_tradnl"/>
        </w:rPr>
      </w:pPr>
    </w:p>
    <w:p w14:paraId="6E7DAC09" w14:textId="0FEC71C5" w:rsidR="00F03D7B" w:rsidRPr="00B32870" w:rsidRDefault="00AB1410" w:rsidP="00FD0BE4">
      <w:pPr>
        <w:pStyle w:val="Prrafodelista"/>
        <w:numPr>
          <w:ilvl w:val="0"/>
          <w:numId w:val="8"/>
        </w:numPr>
        <w:tabs>
          <w:tab w:val="left" w:pos="360"/>
        </w:tabs>
        <w:spacing w:line="360" w:lineRule="auto"/>
        <w:ind w:left="0" w:firstLine="0"/>
        <w:contextualSpacing/>
        <w:jc w:val="both"/>
        <w:rPr>
          <w:rFonts w:ascii="Palatino Linotype" w:hAnsi="Palatino Linotype" w:cs="Arial"/>
          <w:b/>
          <w:i/>
          <w:u w:val="single"/>
          <w:lang w:val="es-ES_tradnl"/>
        </w:rPr>
      </w:pPr>
      <w:r w:rsidRPr="00B32870">
        <w:rPr>
          <w:rFonts w:ascii="Palatino Linotype" w:hAnsi="Palatino Linotype" w:cs="Arial"/>
          <w:b/>
          <w:i/>
          <w:u w:val="single"/>
          <w:lang w:val="es-ES_tradnl"/>
        </w:rPr>
        <w:t>“</w:t>
      </w:r>
      <w:r w:rsidR="00F03D7B" w:rsidRPr="00B32870">
        <w:rPr>
          <w:rFonts w:ascii="Palatino Linotype" w:hAnsi="Palatino Linotype" w:cs="Arial"/>
          <w:b/>
          <w:i/>
          <w:u w:val="single"/>
          <w:lang w:val="es-ES_tradnl"/>
        </w:rPr>
        <w:t>INFORME JUSTIFICADO RR_01285_SOL_00052.pdf</w:t>
      </w:r>
      <w:r w:rsidRPr="00B32870">
        <w:rPr>
          <w:rFonts w:ascii="Palatino Linotype" w:hAnsi="Palatino Linotype" w:cs="Arial"/>
          <w:b/>
          <w:i/>
          <w:u w:val="single"/>
          <w:lang w:val="es-ES_tradnl"/>
        </w:rPr>
        <w:t>”:</w:t>
      </w:r>
      <w:r w:rsidR="00AD66B6" w:rsidRPr="00B32870">
        <w:rPr>
          <w:rFonts w:ascii="Palatino Linotype" w:hAnsi="Palatino Linotype" w:cs="Arial"/>
          <w:lang w:val="es-ES_tradnl"/>
        </w:rPr>
        <w:t xml:space="preserve"> Oficio de fecha 17 de abril de 2024, firmado por la </w:t>
      </w:r>
      <w:r w:rsidR="00AD66B6" w:rsidRPr="00B32870">
        <w:rPr>
          <w:rFonts w:ascii="Palatino Linotype" w:hAnsi="Palatino Linotype" w:cs="Arial"/>
        </w:rPr>
        <w:t>Jefa de la Unidad de Información, Planeación, Programación y Evaluación del TRIJAEM, mediante el cual, indicó que adjuntaba los documentos proporcionados por el Instituto de Justicia Administrativa.</w:t>
      </w:r>
    </w:p>
    <w:p w14:paraId="0EA3D4F5" w14:textId="77777777" w:rsidR="00024CEC" w:rsidRPr="00B32870" w:rsidRDefault="00024CEC" w:rsidP="00024CEC">
      <w:pPr>
        <w:pStyle w:val="Prrafodelista"/>
        <w:tabs>
          <w:tab w:val="left" w:pos="360"/>
        </w:tabs>
        <w:spacing w:line="360" w:lineRule="auto"/>
        <w:ind w:left="0"/>
        <w:contextualSpacing/>
        <w:jc w:val="both"/>
        <w:rPr>
          <w:rFonts w:ascii="Palatino Linotype" w:hAnsi="Palatino Linotype" w:cs="Arial"/>
          <w:b/>
          <w:i/>
          <w:u w:val="single"/>
          <w:lang w:val="es-ES_tradnl"/>
        </w:rPr>
      </w:pPr>
    </w:p>
    <w:p w14:paraId="1E26D919" w14:textId="6A3075EE" w:rsidR="00C81B42" w:rsidRPr="00B32870" w:rsidRDefault="00AB1410" w:rsidP="00FD0BE4">
      <w:pPr>
        <w:pStyle w:val="Prrafodelista"/>
        <w:numPr>
          <w:ilvl w:val="0"/>
          <w:numId w:val="8"/>
        </w:numPr>
        <w:tabs>
          <w:tab w:val="left" w:pos="360"/>
        </w:tabs>
        <w:spacing w:line="360" w:lineRule="auto"/>
        <w:ind w:left="0" w:firstLine="0"/>
        <w:contextualSpacing/>
        <w:jc w:val="both"/>
        <w:rPr>
          <w:rFonts w:ascii="Palatino Linotype" w:hAnsi="Palatino Linotype" w:cs="Arial"/>
          <w:b/>
          <w:i/>
          <w:u w:val="single"/>
          <w:lang w:val="es-ES_tradnl"/>
        </w:rPr>
      </w:pPr>
      <w:r w:rsidRPr="00B32870">
        <w:rPr>
          <w:rFonts w:ascii="Palatino Linotype" w:hAnsi="Palatino Linotype" w:cs="Arial"/>
          <w:b/>
          <w:i/>
          <w:u w:val="single"/>
          <w:lang w:val="es-ES_tradnl"/>
        </w:rPr>
        <w:t>“</w:t>
      </w:r>
      <w:r w:rsidR="00F03D7B" w:rsidRPr="00B32870">
        <w:rPr>
          <w:rFonts w:ascii="Palatino Linotype" w:hAnsi="Palatino Linotype" w:cs="Arial"/>
          <w:b/>
          <w:i/>
          <w:u w:val="single"/>
          <w:lang w:val="es-ES_tradnl"/>
        </w:rPr>
        <w:t>ACTAS.pdf</w:t>
      </w:r>
      <w:r w:rsidRPr="00B32870">
        <w:rPr>
          <w:rFonts w:ascii="Palatino Linotype" w:hAnsi="Palatino Linotype" w:cs="Arial"/>
          <w:b/>
          <w:i/>
          <w:u w:val="single"/>
          <w:lang w:val="es-ES_tradnl"/>
        </w:rPr>
        <w:t>”:</w:t>
      </w:r>
      <w:r w:rsidR="00C81B42" w:rsidRPr="00B32870">
        <w:rPr>
          <w:rFonts w:ascii="Palatino Linotype" w:hAnsi="Palatino Linotype" w:cs="Arial"/>
          <w:lang w:val="es-ES_tradnl"/>
        </w:rPr>
        <w:t xml:space="preserve"> Archivo que contiene la v</w:t>
      </w:r>
      <w:r w:rsidR="00C81B42" w:rsidRPr="00B32870">
        <w:rPr>
          <w:rFonts w:ascii="Palatino Linotype" w:hAnsi="Palatino Linotype"/>
        </w:rPr>
        <w:t xml:space="preserve">ersión Publica del </w:t>
      </w:r>
      <w:r w:rsidR="00C81B42" w:rsidRPr="00B32870">
        <w:rPr>
          <w:rFonts w:ascii="Palatino Linotype" w:hAnsi="Palatino Linotype"/>
          <w:b/>
          <w:u w:val="single"/>
        </w:rPr>
        <w:t>Acta del Jurado Calificador para las evaluaciones de 13 aspirantes a ocupar 9 plazas vacantes</w:t>
      </w:r>
      <w:r w:rsidR="00C81B42" w:rsidRPr="00B32870">
        <w:rPr>
          <w:rFonts w:ascii="Palatino Linotype" w:hAnsi="Palatino Linotype"/>
        </w:rPr>
        <w:t xml:space="preserve"> de fecha 23 de septiembre de 2020 y el </w:t>
      </w:r>
      <w:r w:rsidR="00C81B42" w:rsidRPr="00B32870">
        <w:rPr>
          <w:rFonts w:ascii="Palatino Linotype" w:hAnsi="Palatino Linotype"/>
          <w:b/>
          <w:u w:val="single"/>
        </w:rPr>
        <w:t>Acta del Procesos de Evaluación para ocupar 28 plazas vacantes del Tribunal de Justicia Administrativa del Estado de México</w:t>
      </w:r>
      <w:r w:rsidR="00C81B42" w:rsidRPr="00B32870">
        <w:rPr>
          <w:rFonts w:ascii="Palatino Linotype" w:hAnsi="Palatino Linotype"/>
        </w:rPr>
        <w:t xml:space="preserve"> de fecha 09 de julio de 2021.</w:t>
      </w:r>
    </w:p>
    <w:p w14:paraId="2B9929A5" w14:textId="77777777" w:rsidR="00024CEC" w:rsidRPr="00B32870" w:rsidRDefault="00024CEC" w:rsidP="00024CEC">
      <w:pPr>
        <w:pStyle w:val="Prrafodelista"/>
        <w:tabs>
          <w:tab w:val="left" w:pos="360"/>
        </w:tabs>
        <w:spacing w:line="360" w:lineRule="auto"/>
        <w:ind w:left="0"/>
        <w:contextualSpacing/>
        <w:jc w:val="both"/>
        <w:rPr>
          <w:rFonts w:ascii="Palatino Linotype" w:hAnsi="Palatino Linotype" w:cs="Arial"/>
          <w:b/>
          <w:i/>
          <w:u w:val="single"/>
          <w:lang w:val="es-ES_tradnl"/>
        </w:rPr>
      </w:pPr>
    </w:p>
    <w:p w14:paraId="18F2E07B" w14:textId="05916099" w:rsidR="00F03D7B" w:rsidRPr="00B32870" w:rsidRDefault="00AB1410" w:rsidP="00FD0BE4">
      <w:pPr>
        <w:pStyle w:val="Prrafodelista"/>
        <w:numPr>
          <w:ilvl w:val="0"/>
          <w:numId w:val="8"/>
        </w:numPr>
        <w:tabs>
          <w:tab w:val="left" w:pos="360"/>
        </w:tabs>
        <w:spacing w:line="360" w:lineRule="auto"/>
        <w:ind w:left="0" w:firstLine="0"/>
        <w:contextualSpacing/>
        <w:jc w:val="both"/>
        <w:rPr>
          <w:rFonts w:ascii="Palatino Linotype" w:hAnsi="Palatino Linotype" w:cs="Arial"/>
          <w:b/>
          <w:i/>
          <w:u w:val="single"/>
          <w:lang w:val="es-ES_tradnl"/>
        </w:rPr>
      </w:pPr>
      <w:r w:rsidRPr="00B32870">
        <w:rPr>
          <w:rFonts w:ascii="Palatino Linotype" w:hAnsi="Palatino Linotype" w:cs="Arial"/>
          <w:b/>
          <w:i/>
          <w:u w:val="single"/>
          <w:lang w:val="es-ES_tradnl"/>
        </w:rPr>
        <w:lastRenderedPageBreak/>
        <w:t>“</w:t>
      </w:r>
      <w:r w:rsidR="00F03D7B" w:rsidRPr="00B32870">
        <w:rPr>
          <w:rFonts w:ascii="Palatino Linotype" w:hAnsi="Palatino Linotype" w:cs="Arial"/>
          <w:b/>
          <w:i/>
          <w:u w:val="single"/>
          <w:lang w:val="es-ES_tradnl"/>
        </w:rPr>
        <w:t>VII. ACUERDO SOLICITUD RR_01285_ SOL_152.pdf</w:t>
      </w:r>
      <w:r w:rsidRPr="00B32870">
        <w:rPr>
          <w:rFonts w:ascii="Palatino Linotype" w:hAnsi="Palatino Linotype" w:cs="Arial"/>
          <w:b/>
          <w:i/>
          <w:u w:val="single"/>
          <w:lang w:val="es-ES_tradnl"/>
        </w:rPr>
        <w:t>”:</w:t>
      </w:r>
      <w:r w:rsidR="00C81B42" w:rsidRPr="00B32870">
        <w:rPr>
          <w:rFonts w:ascii="Palatino Linotype" w:hAnsi="Palatino Linotype" w:cs="Arial"/>
          <w:lang w:val="es-ES_tradnl"/>
        </w:rPr>
        <w:t xml:space="preserve"> </w:t>
      </w:r>
      <w:r w:rsidR="00C81B42" w:rsidRPr="00B32870">
        <w:rPr>
          <w:rFonts w:ascii="Palatino Linotype" w:hAnsi="Palatino Linotype"/>
        </w:rPr>
        <w:t xml:space="preserve">Consta del Acuerdo número </w:t>
      </w:r>
      <w:r w:rsidR="00C81B42" w:rsidRPr="00B32870">
        <w:rPr>
          <w:rFonts w:ascii="Palatino Linotype" w:hAnsi="Palatino Linotype"/>
          <w:b/>
        </w:rPr>
        <w:t>TJAEM/CTN</w:t>
      </w:r>
      <w:r w:rsidR="00DC4F71" w:rsidRPr="00B32870">
        <w:rPr>
          <w:rFonts w:ascii="Palatino Linotype" w:hAnsi="Palatino Linotype"/>
          <w:b/>
        </w:rPr>
        <w:t>/V</w:t>
      </w:r>
      <w:r w:rsidR="00C81B42" w:rsidRPr="00B32870">
        <w:rPr>
          <w:rFonts w:ascii="Palatino Linotype" w:hAnsi="Palatino Linotype"/>
          <w:b/>
        </w:rPr>
        <w:t>II/ORD-06/2024</w:t>
      </w:r>
      <w:r w:rsidR="00C81B42" w:rsidRPr="00B32870">
        <w:rPr>
          <w:rFonts w:ascii="Palatino Linotype" w:hAnsi="Palatino Linotype"/>
        </w:rPr>
        <w:t>,</w:t>
      </w:r>
      <w:r w:rsidR="00A52F1F" w:rsidRPr="00B32870">
        <w:rPr>
          <w:rFonts w:ascii="Palatino Linotype" w:hAnsi="Palatino Linotype"/>
        </w:rPr>
        <w:t xml:space="preserve"> de fecha doce de abril del dos mil veinticuatro,</w:t>
      </w:r>
      <w:r w:rsidR="00C81B42" w:rsidRPr="00B32870">
        <w:rPr>
          <w:rFonts w:ascii="Palatino Linotype" w:hAnsi="Palatino Linotype"/>
        </w:rPr>
        <w:t xml:space="preserve"> </w:t>
      </w:r>
      <w:r w:rsidR="00A52F1F" w:rsidRPr="00B32870">
        <w:rPr>
          <w:rFonts w:ascii="Palatino Linotype" w:hAnsi="Palatino Linotype"/>
        </w:rPr>
        <w:t xml:space="preserve">mediante el cual, el Comité de Transparencia aprobó la clasificación de la información como </w:t>
      </w:r>
      <w:r w:rsidR="00A52F1F" w:rsidRPr="00B32870">
        <w:rPr>
          <w:rFonts w:ascii="Palatino Linotype" w:hAnsi="Palatino Linotype"/>
          <w:b/>
        </w:rPr>
        <w:t>CONFIDENCIAL</w:t>
      </w:r>
      <w:r w:rsidR="00A52F1F" w:rsidRPr="00B32870">
        <w:rPr>
          <w:rFonts w:ascii="Palatino Linotype" w:hAnsi="Palatino Linotype"/>
        </w:rPr>
        <w:t xml:space="preserve"> para la elaboración de la versión pública relativa a la solicitud de acceso a la información número </w:t>
      </w:r>
      <w:r w:rsidR="00DC4F71" w:rsidRPr="00B32870">
        <w:rPr>
          <w:rFonts w:ascii="Palatino Linotype" w:hAnsi="Palatino Linotype"/>
          <w:b/>
        </w:rPr>
        <w:t>00052/</w:t>
      </w:r>
      <w:r w:rsidR="00C81B42" w:rsidRPr="00B32870">
        <w:rPr>
          <w:rFonts w:ascii="Palatino Linotype" w:hAnsi="Palatino Linotype"/>
          <w:b/>
        </w:rPr>
        <w:t>TRIJAEM/IP/2024</w:t>
      </w:r>
      <w:r w:rsidR="00C81B42" w:rsidRPr="00B32870">
        <w:rPr>
          <w:rFonts w:ascii="Palatino Linotype" w:hAnsi="Palatino Linotype"/>
        </w:rPr>
        <w:t xml:space="preserve"> </w:t>
      </w:r>
      <w:r w:rsidR="00A52F1F" w:rsidRPr="00B32870">
        <w:rPr>
          <w:rFonts w:ascii="Palatino Linotype" w:hAnsi="Palatino Linotype"/>
        </w:rPr>
        <w:t>para dar atención al recurso de revisión número</w:t>
      </w:r>
      <w:r w:rsidR="00C81B42" w:rsidRPr="00B32870">
        <w:rPr>
          <w:rFonts w:ascii="Palatino Linotype" w:hAnsi="Palatino Linotype"/>
        </w:rPr>
        <w:t xml:space="preserve"> </w:t>
      </w:r>
      <w:r w:rsidR="00C81B42" w:rsidRPr="00B32870">
        <w:rPr>
          <w:rFonts w:ascii="Palatino Linotype" w:hAnsi="Palatino Linotype"/>
          <w:b/>
        </w:rPr>
        <w:t>01285/1NFOEM/IP/R</w:t>
      </w:r>
      <w:r w:rsidR="00A52F1F" w:rsidRPr="00B32870">
        <w:rPr>
          <w:rFonts w:ascii="Palatino Linotype" w:hAnsi="Palatino Linotype"/>
          <w:b/>
        </w:rPr>
        <w:t>R/2024</w:t>
      </w:r>
      <w:r w:rsidR="00A52F1F" w:rsidRPr="00B32870">
        <w:rPr>
          <w:rFonts w:ascii="Palatino Linotype" w:hAnsi="Palatino Linotype"/>
        </w:rPr>
        <w:t xml:space="preserve">, relativo a los datos concernientes al: CURP; domicilio particular; credencial para votar; fecha de nacimientos; nacionalidad, nombre de particulares; parentesco; firmas, huella dactilar y sexo. </w:t>
      </w:r>
    </w:p>
    <w:p w14:paraId="208795C6" w14:textId="77777777" w:rsidR="00024CEC" w:rsidRPr="00B32870" w:rsidRDefault="00024CEC" w:rsidP="00024CEC">
      <w:pPr>
        <w:pStyle w:val="Prrafodelista"/>
        <w:tabs>
          <w:tab w:val="left" w:pos="360"/>
        </w:tabs>
        <w:spacing w:line="360" w:lineRule="auto"/>
        <w:ind w:left="0"/>
        <w:contextualSpacing/>
        <w:jc w:val="both"/>
        <w:rPr>
          <w:rFonts w:ascii="Palatino Linotype" w:hAnsi="Palatino Linotype" w:cs="Arial"/>
          <w:b/>
          <w:i/>
          <w:u w:val="single"/>
          <w:lang w:val="es-ES_tradnl"/>
        </w:rPr>
      </w:pPr>
    </w:p>
    <w:p w14:paraId="04069DB1" w14:textId="7EDE6719" w:rsidR="00680C01" w:rsidRPr="00B32870" w:rsidRDefault="00AB1410" w:rsidP="00FD0BE4">
      <w:pPr>
        <w:pStyle w:val="Prrafodelista"/>
        <w:numPr>
          <w:ilvl w:val="0"/>
          <w:numId w:val="8"/>
        </w:numPr>
        <w:tabs>
          <w:tab w:val="left" w:pos="360"/>
        </w:tabs>
        <w:spacing w:line="360" w:lineRule="auto"/>
        <w:ind w:left="0" w:firstLine="0"/>
        <w:contextualSpacing/>
        <w:jc w:val="both"/>
        <w:rPr>
          <w:rFonts w:ascii="Palatino Linotype" w:hAnsi="Palatino Linotype" w:cs="Arial"/>
          <w:b/>
          <w:i/>
          <w:u w:val="single"/>
          <w:lang w:val="es-ES_tradnl"/>
        </w:rPr>
      </w:pPr>
      <w:r w:rsidRPr="00B32870">
        <w:rPr>
          <w:rFonts w:ascii="Palatino Linotype" w:hAnsi="Palatino Linotype" w:cs="Arial"/>
          <w:b/>
          <w:i/>
          <w:u w:val="single"/>
          <w:lang w:val="es-ES_tradnl"/>
        </w:rPr>
        <w:t>“</w:t>
      </w:r>
      <w:r w:rsidR="00F03D7B" w:rsidRPr="00B32870">
        <w:rPr>
          <w:rFonts w:ascii="Palatino Linotype" w:hAnsi="Palatino Linotype" w:cs="Arial"/>
          <w:b/>
          <w:i/>
          <w:u w:val="single"/>
          <w:lang w:val="es-ES_tradnl"/>
        </w:rPr>
        <w:t>ACTA DE LA SEXTA SESIÓN ORDINARIA DEL COMITÉ DE TRANSPARENCIA.pdf</w:t>
      </w:r>
      <w:r w:rsidRPr="00B32870">
        <w:rPr>
          <w:rFonts w:ascii="Palatino Linotype" w:hAnsi="Palatino Linotype" w:cs="Arial"/>
          <w:b/>
          <w:i/>
          <w:u w:val="single"/>
          <w:lang w:val="es-ES_tradnl"/>
        </w:rPr>
        <w:t>”:</w:t>
      </w:r>
      <w:r w:rsidR="00A52F1F" w:rsidRPr="00B32870">
        <w:rPr>
          <w:rFonts w:ascii="Palatino Linotype" w:hAnsi="Palatino Linotype" w:cs="Arial"/>
          <w:lang w:val="es-ES_tradnl"/>
        </w:rPr>
        <w:t xml:space="preserve"> </w:t>
      </w:r>
      <w:r w:rsidR="00DC4F71" w:rsidRPr="00B32870">
        <w:rPr>
          <w:rFonts w:ascii="Palatino Linotype" w:hAnsi="Palatino Linotype" w:cs="Arial"/>
          <w:lang w:val="es-ES_tradnl"/>
        </w:rPr>
        <w:t xml:space="preserve">Consta del </w:t>
      </w:r>
      <w:r w:rsidR="00DC4F71" w:rsidRPr="00B32870">
        <w:rPr>
          <w:rFonts w:ascii="Palatino Linotype" w:hAnsi="Palatino Linotype" w:cs="Arial"/>
        </w:rPr>
        <w:t xml:space="preserve">Acta de la Sexta Sesión Ordinaria del Comité de Transparencia del Tribunal de Justicia Administrativa del Estado de México de fecha doce de abril de dos mil veinticuatro, en la que, fue aprobado por unanimidad de votos el Acuerdo número </w:t>
      </w:r>
      <w:r w:rsidR="00DC4F71" w:rsidRPr="00B32870">
        <w:rPr>
          <w:rFonts w:ascii="Palatino Linotype" w:hAnsi="Palatino Linotype" w:cs="Arial"/>
          <w:b/>
        </w:rPr>
        <w:t>TJAEM/CTN/VII/ORD-06/2024</w:t>
      </w:r>
      <w:r w:rsidR="00DC4F71" w:rsidRPr="00B32870">
        <w:rPr>
          <w:rFonts w:ascii="Palatino Linotype" w:hAnsi="Palatino Linotype" w:cs="Arial"/>
        </w:rPr>
        <w:t xml:space="preserve">, la clasificación de la información como </w:t>
      </w:r>
      <w:r w:rsidR="00DC4F71" w:rsidRPr="00B32870">
        <w:rPr>
          <w:rFonts w:ascii="Palatino Linotype" w:hAnsi="Palatino Linotype" w:cs="Arial"/>
          <w:b/>
        </w:rPr>
        <w:t>CONFIDENCIAL</w:t>
      </w:r>
      <w:r w:rsidR="00DC4F71" w:rsidRPr="00B32870">
        <w:rPr>
          <w:rFonts w:ascii="Palatino Linotype" w:hAnsi="Palatino Linotype" w:cs="Arial"/>
        </w:rPr>
        <w:t xml:space="preserve"> para la elaboración de la versión pública relativa a la solicitud de acceso a la información número </w:t>
      </w:r>
      <w:r w:rsidR="00DC4F71" w:rsidRPr="00B32870">
        <w:rPr>
          <w:rFonts w:ascii="Palatino Linotype" w:hAnsi="Palatino Linotype" w:cs="Arial"/>
          <w:b/>
        </w:rPr>
        <w:t>00052/TRIJAEM/IP/2024</w:t>
      </w:r>
      <w:r w:rsidR="00DC4F71" w:rsidRPr="00B32870">
        <w:rPr>
          <w:rFonts w:ascii="Palatino Linotype" w:hAnsi="Palatino Linotype" w:cs="Arial"/>
        </w:rPr>
        <w:t xml:space="preserve"> para dar atención al recurso de revisión número </w:t>
      </w:r>
      <w:r w:rsidR="00DC4F71" w:rsidRPr="00B32870">
        <w:rPr>
          <w:rFonts w:ascii="Palatino Linotype" w:hAnsi="Palatino Linotype" w:cs="Arial"/>
          <w:b/>
        </w:rPr>
        <w:t>01285/1NFOEM/IP/RR/2024</w:t>
      </w:r>
      <w:r w:rsidR="00DC4F71" w:rsidRPr="00B32870">
        <w:rPr>
          <w:rFonts w:ascii="Palatino Linotype" w:hAnsi="Palatino Linotype" w:cs="Arial"/>
        </w:rPr>
        <w:t>.</w:t>
      </w:r>
    </w:p>
    <w:p w14:paraId="7BD41298" w14:textId="77777777" w:rsidR="005D1D9F" w:rsidRPr="00B32870" w:rsidRDefault="005D1D9F" w:rsidP="008A12CF">
      <w:pPr>
        <w:tabs>
          <w:tab w:val="left" w:pos="709"/>
        </w:tabs>
        <w:spacing w:line="360" w:lineRule="auto"/>
        <w:contextualSpacing/>
        <w:jc w:val="both"/>
        <w:rPr>
          <w:rFonts w:ascii="Palatino Linotype" w:hAnsi="Palatino Linotype" w:cs="Arial"/>
          <w:lang w:val="es-ES_tradnl"/>
        </w:rPr>
      </w:pPr>
    </w:p>
    <w:p w14:paraId="6854B0EE" w14:textId="29A62397" w:rsidR="005D1D9F" w:rsidRPr="00B32870" w:rsidRDefault="005D1D9F" w:rsidP="005D1D9F">
      <w:pPr>
        <w:tabs>
          <w:tab w:val="left" w:pos="709"/>
        </w:tabs>
        <w:spacing w:line="360" w:lineRule="auto"/>
        <w:contextualSpacing/>
        <w:jc w:val="both"/>
        <w:rPr>
          <w:rFonts w:ascii="Palatino Linotype" w:hAnsi="Palatino Linotype" w:cs="Arial"/>
        </w:rPr>
      </w:pPr>
      <w:r w:rsidRPr="00B32870">
        <w:rPr>
          <w:rFonts w:ascii="Palatino Linotype" w:hAnsi="Palatino Linotype" w:cs="Arial"/>
        </w:rPr>
        <w:t>En este sentido, debe dejarse claro que, al haber existido un pronunciamiento por parte del </w:t>
      </w:r>
      <w:r w:rsidRPr="00B32870">
        <w:rPr>
          <w:rFonts w:ascii="Palatino Linotype" w:hAnsi="Palatino Linotype" w:cs="Arial"/>
          <w:b/>
          <w:bCs/>
        </w:rPr>
        <w:t>Sujeto Obligado</w:t>
      </w:r>
      <w:r w:rsidRPr="00B32870">
        <w:rPr>
          <w:rFonts w:ascii="Palatino Linotype" w:hAnsi="Palatino Linotype" w:cs="Arial"/>
        </w:rPr>
        <w:t>, este Instituto no está facultado para manifestarse sobre la veracidad del mismo, pues no existe precepto legal alguno en la Ley de la materia que lo faculte para, vía recurso de revi</w:t>
      </w:r>
      <w:r w:rsidR="00680C01" w:rsidRPr="00B32870">
        <w:rPr>
          <w:rFonts w:ascii="Palatino Linotype" w:hAnsi="Palatino Linotype" w:cs="Arial"/>
        </w:rPr>
        <w:t>sión, pronunciarse al respecto.</w:t>
      </w:r>
    </w:p>
    <w:p w14:paraId="012D30FF" w14:textId="77777777" w:rsidR="005D1D9F" w:rsidRPr="00B32870" w:rsidRDefault="005D1D9F" w:rsidP="008A12CF">
      <w:pPr>
        <w:tabs>
          <w:tab w:val="left" w:pos="709"/>
        </w:tabs>
        <w:spacing w:line="360" w:lineRule="auto"/>
        <w:contextualSpacing/>
        <w:jc w:val="both"/>
        <w:rPr>
          <w:rFonts w:ascii="Palatino Linotype" w:hAnsi="Palatino Linotype" w:cs="Arial"/>
          <w:lang w:val="es-ES_tradnl"/>
        </w:rPr>
      </w:pPr>
    </w:p>
    <w:p w14:paraId="6C277C3B" w14:textId="57FDC90C" w:rsidR="008A12CF" w:rsidRPr="00B32870" w:rsidRDefault="00E9680B" w:rsidP="008A12CF">
      <w:pPr>
        <w:tabs>
          <w:tab w:val="left" w:pos="709"/>
        </w:tabs>
        <w:spacing w:line="360" w:lineRule="auto"/>
        <w:contextualSpacing/>
        <w:jc w:val="both"/>
        <w:rPr>
          <w:rFonts w:ascii="Palatino Linotype" w:hAnsi="Palatino Linotype" w:cs="Arial"/>
        </w:rPr>
      </w:pPr>
      <w:r w:rsidRPr="00B32870">
        <w:rPr>
          <w:rFonts w:ascii="Palatino Linotype" w:hAnsi="Palatino Linotype" w:cs="Arial"/>
          <w:lang w:val="es-ES_tradnl"/>
        </w:rPr>
        <w:lastRenderedPageBreak/>
        <w:t>Ante ello</w:t>
      </w:r>
      <w:r w:rsidR="008A12CF" w:rsidRPr="00B32870">
        <w:rPr>
          <w:rFonts w:ascii="Palatino Linotype" w:hAnsi="Palatino Linotype" w:cs="Arial"/>
          <w:lang w:val="es-ES_tradnl"/>
        </w:rPr>
        <w:t xml:space="preserve">, es de </w:t>
      </w:r>
      <w:r w:rsidR="008A12CF" w:rsidRPr="00B32870">
        <w:rPr>
          <w:rFonts w:ascii="Palatino Linotype" w:hAnsi="Palatino Linotype" w:cs="Arial"/>
        </w:rPr>
        <w:t>señalar que el artículo 4, párrafo segundo de la Ley de Transparencia y Acceso a la Información Pública del Estado de México y Municipios, dispone:</w:t>
      </w:r>
    </w:p>
    <w:p w14:paraId="41D5D28D" w14:textId="77777777" w:rsidR="00791193" w:rsidRPr="00B32870" w:rsidRDefault="00791193" w:rsidP="00791193">
      <w:pPr>
        <w:pStyle w:val="Sinespaciado"/>
      </w:pPr>
    </w:p>
    <w:p w14:paraId="42FB5373" w14:textId="77777777" w:rsidR="008A12CF" w:rsidRPr="00B32870" w:rsidRDefault="008A12CF" w:rsidP="00351E9D">
      <w:pPr>
        <w:ind w:left="567" w:right="616"/>
        <w:jc w:val="both"/>
        <w:rPr>
          <w:rFonts w:ascii="Palatino Linotype" w:hAnsi="Palatino Linotype" w:cs="Arial"/>
          <w:i/>
          <w:sz w:val="22"/>
        </w:rPr>
      </w:pPr>
      <w:r w:rsidRPr="00B32870">
        <w:rPr>
          <w:rFonts w:ascii="Palatino Linotype" w:hAnsi="Palatino Linotype" w:cs="Arial"/>
          <w:i/>
          <w:sz w:val="22"/>
        </w:rPr>
        <w:t>“</w:t>
      </w:r>
      <w:r w:rsidRPr="00B32870">
        <w:rPr>
          <w:rFonts w:ascii="Palatino Linotype" w:hAnsi="Palatino Linotype" w:cs="Arial"/>
          <w:b/>
          <w:i/>
          <w:sz w:val="22"/>
        </w:rPr>
        <w:t xml:space="preserve">Artículo 4. </w:t>
      </w:r>
      <w:r w:rsidRPr="00B32870">
        <w:rPr>
          <w:rFonts w:ascii="Palatino Linotype" w:hAnsi="Palatino Linotype" w:cs="Arial"/>
          <w:i/>
          <w:sz w:val="22"/>
        </w:rPr>
        <w:t xml:space="preserve">… </w:t>
      </w:r>
    </w:p>
    <w:p w14:paraId="3EBD2FA7" w14:textId="77777777" w:rsidR="008A12CF" w:rsidRPr="00B32870" w:rsidRDefault="008A12CF" w:rsidP="00351E9D">
      <w:pPr>
        <w:ind w:left="567" w:right="616"/>
        <w:jc w:val="both"/>
        <w:rPr>
          <w:rFonts w:ascii="Palatino Linotype" w:hAnsi="Palatino Linotype" w:cs="Arial"/>
          <w:i/>
          <w:sz w:val="22"/>
        </w:rPr>
      </w:pPr>
      <w:r w:rsidRPr="00B32870">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B32870">
        <w:rPr>
          <w:rFonts w:ascii="Palatino Linotype" w:hAnsi="Palatino Linotype" w:cs="Arial"/>
          <w:i/>
          <w:sz w:val="22"/>
        </w:rPr>
        <w:t>evistas por esta Ley.</w:t>
      </w:r>
      <w:r w:rsidRPr="00B32870">
        <w:rPr>
          <w:rFonts w:ascii="Palatino Linotype" w:hAnsi="Palatino Linotype" w:cs="Arial"/>
          <w:i/>
          <w:sz w:val="22"/>
        </w:rPr>
        <w:t>”</w:t>
      </w:r>
    </w:p>
    <w:p w14:paraId="1E0F6211" w14:textId="77777777" w:rsidR="00210497" w:rsidRPr="00B32870" w:rsidRDefault="00210497" w:rsidP="008A12CF">
      <w:pPr>
        <w:tabs>
          <w:tab w:val="left" w:pos="709"/>
        </w:tabs>
        <w:spacing w:line="360" w:lineRule="auto"/>
        <w:contextualSpacing/>
        <w:jc w:val="both"/>
        <w:rPr>
          <w:rFonts w:ascii="Palatino Linotype" w:hAnsi="Palatino Linotype" w:cs="Arial"/>
          <w:lang w:val="es-ES_tradnl"/>
        </w:rPr>
      </w:pPr>
    </w:p>
    <w:p w14:paraId="18763BD9" w14:textId="59A4B061" w:rsidR="008A12CF" w:rsidRPr="00B32870" w:rsidRDefault="008A12CF" w:rsidP="008A12CF">
      <w:pPr>
        <w:tabs>
          <w:tab w:val="left" w:pos="709"/>
        </w:tabs>
        <w:spacing w:line="360" w:lineRule="auto"/>
        <w:contextualSpacing/>
        <w:jc w:val="both"/>
        <w:rPr>
          <w:rFonts w:ascii="Palatino Linotype" w:hAnsi="Palatino Linotype" w:cs="Arial"/>
          <w:lang w:val="es-ES_tradnl"/>
        </w:rPr>
      </w:pPr>
      <w:r w:rsidRPr="00B32870">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AE2A79C" w14:textId="77777777" w:rsidR="008A12CF" w:rsidRPr="00B32870" w:rsidRDefault="008A12CF" w:rsidP="008A12CF">
      <w:pPr>
        <w:tabs>
          <w:tab w:val="left" w:pos="709"/>
        </w:tabs>
        <w:spacing w:line="360" w:lineRule="auto"/>
        <w:contextualSpacing/>
        <w:jc w:val="both"/>
        <w:rPr>
          <w:rFonts w:ascii="Palatino Linotype" w:hAnsi="Palatino Linotype" w:cs="Arial"/>
        </w:rPr>
      </w:pPr>
    </w:p>
    <w:p w14:paraId="3444D2DB" w14:textId="77777777" w:rsidR="008A12CF" w:rsidRPr="00B32870" w:rsidRDefault="008A12CF" w:rsidP="008A12CF">
      <w:pPr>
        <w:tabs>
          <w:tab w:val="left" w:pos="709"/>
        </w:tabs>
        <w:spacing w:line="360" w:lineRule="auto"/>
        <w:contextualSpacing/>
        <w:jc w:val="both"/>
        <w:rPr>
          <w:rFonts w:ascii="Palatino Linotype" w:hAnsi="Palatino Linotype" w:cs="Arial"/>
        </w:rPr>
      </w:pPr>
      <w:r w:rsidRPr="00B32870">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4F59E477" w14:textId="77777777" w:rsidR="008A12CF" w:rsidRPr="00B32870" w:rsidRDefault="008A12CF" w:rsidP="008A12CF">
      <w:pPr>
        <w:pStyle w:val="Sinespaciado"/>
        <w:rPr>
          <w:sz w:val="16"/>
          <w:lang w:val="es-ES_tradnl"/>
        </w:rPr>
      </w:pPr>
    </w:p>
    <w:p w14:paraId="469E78F4" w14:textId="77777777" w:rsidR="008A12CF" w:rsidRPr="00B32870" w:rsidRDefault="008A12CF" w:rsidP="00E9680B">
      <w:pPr>
        <w:ind w:left="567" w:right="616"/>
        <w:jc w:val="both"/>
        <w:rPr>
          <w:rFonts w:ascii="Palatino Linotype" w:hAnsi="Palatino Linotype" w:cs="Arial"/>
          <w:i/>
          <w:sz w:val="22"/>
        </w:rPr>
      </w:pPr>
      <w:r w:rsidRPr="00B32870">
        <w:rPr>
          <w:rFonts w:ascii="Palatino Linotype" w:hAnsi="Palatino Linotype" w:cs="Arial"/>
          <w:i/>
          <w:sz w:val="22"/>
        </w:rPr>
        <w:t>“</w:t>
      </w:r>
      <w:r w:rsidRPr="00B32870">
        <w:rPr>
          <w:rFonts w:ascii="Palatino Linotype" w:hAnsi="Palatino Linotype" w:cs="Arial"/>
          <w:b/>
          <w:i/>
          <w:sz w:val="22"/>
        </w:rPr>
        <w:t>Artículo 12.</w:t>
      </w:r>
      <w:r w:rsidRPr="00B32870">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8930CAB" w14:textId="77777777" w:rsidR="008A12CF" w:rsidRPr="00B32870" w:rsidRDefault="008A12CF" w:rsidP="00E9680B">
      <w:pPr>
        <w:ind w:left="567" w:right="616"/>
        <w:jc w:val="both"/>
        <w:rPr>
          <w:rFonts w:ascii="Palatino Linotype" w:hAnsi="Palatino Linotype" w:cs="Arial"/>
          <w:i/>
          <w:sz w:val="22"/>
        </w:rPr>
      </w:pPr>
    </w:p>
    <w:p w14:paraId="30438F94" w14:textId="6D8D4F0E" w:rsidR="004E3A1A" w:rsidRPr="00B32870" w:rsidRDefault="008A12CF" w:rsidP="007E0628">
      <w:pPr>
        <w:ind w:left="567" w:right="616"/>
        <w:jc w:val="both"/>
        <w:rPr>
          <w:rFonts w:ascii="Palatino Linotype" w:hAnsi="Palatino Linotype" w:cs="Arial"/>
          <w:i/>
          <w:sz w:val="22"/>
        </w:rPr>
      </w:pPr>
      <w:r w:rsidRPr="00B32870">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AE7FB95" w14:textId="77777777" w:rsidR="008A12CF" w:rsidRPr="00B32870" w:rsidRDefault="008A12CF" w:rsidP="008A12CF">
      <w:pPr>
        <w:tabs>
          <w:tab w:val="left" w:pos="709"/>
        </w:tabs>
        <w:spacing w:line="360" w:lineRule="auto"/>
        <w:contextualSpacing/>
        <w:jc w:val="both"/>
        <w:rPr>
          <w:rFonts w:ascii="Palatino Linotype" w:hAnsi="Palatino Linotype" w:cs="Arial"/>
        </w:rPr>
      </w:pPr>
      <w:r w:rsidRPr="00B32870">
        <w:rPr>
          <w:rFonts w:ascii="Palatino Linotype" w:hAnsi="Palatino Linotype" w:cs="Arial"/>
        </w:rPr>
        <w:lastRenderedPageBreak/>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0AB3C4D" w14:textId="77777777" w:rsidR="008A12CF" w:rsidRPr="00B32870" w:rsidRDefault="008A12CF" w:rsidP="008A12CF">
      <w:pPr>
        <w:tabs>
          <w:tab w:val="left" w:pos="709"/>
        </w:tabs>
        <w:spacing w:line="360" w:lineRule="auto"/>
        <w:contextualSpacing/>
        <w:jc w:val="both"/>
        <w:rPr>
          <w:rFonts w:ascii="Palatino Linotype" w:hAnsi="Palatino Linotype" w:cs="Arial"/>
        </w:rPr>
      </w:pPr>
    </w:p>
    <w:p w14:paraId="64352026" w14:textId="77777777" w:rsidR="008A12CF" w:rsidRPr="00B32870" w:rsidRDefault="008A12CF" w:rsidP="008A12CF">
      <w:pPr>
        <w:tabs>
          <w:tab w:val="left" w:pos="709"/>
        </w:tabs>
        <w:spacing w:line="360" w:lineRule="auto"/>
        <w:contextualSpacing/>
        <w:jc w:val="both"/>
        <w:rPr>
          <w:rFonts w:ascii="Palatino Linotype" w:hAnsi="Palatino Linotype" w:cs="Arial"/>
        </w:rPr>
      </w:pPr>
      <w:r w:rsidRPr="00B32870">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B32870">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B32870">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651F4B43" w14:textId="77777777" w:rsidR="008A12CF" w:rsidRPr="00B32870" w:rsidRDefault="008A12CF" w:rsidP="008A12CF">
      <w:pPr>
        <w:pStyle w:val="Sinespaciado"/>
      </w:pPr>
    </w:p>
    <w:p w14:paraId="7C973409" w14:textId="77777777" w:rsidR="008A12CF" w:rsidRPr="00B32870" w:rsidRDefault="008A12CF" w:rsidP="00351E9D">
      <w:pPr>
        <w:ind w:left="567" w:right="616"/>
        <w:jc w:val="both"/>
        <w:rPr>
          <w:rFonts w:ascii="Palatino Linotype" w:hAnsi="Palatino Linotype" w:cs="Arial"/>
          <w:i/>
          <w:sz w:val="22"/>
        </w:rPr>
      </w:pPr>
      <w:r w:rsidRPr="00B32870">
        <w:rPr>
          <w:rFonts w:ascii="Palatino Linotype" w:hAnsi="Palatino Linotype" w:cs="Arial"/>
          <w:i/>
          <w:sz w:val="22"/>
        </w:rPr>
        <w:t>“</w:t>
      </w:r>
      <w:r w:rsidRPr="00B32870">
        <w:rPr>
          <w:rFonts w:ascii="Palatino Linotype" w:hAnsi="Palatino Linotype" w:cs="Arial"/>
          <w:b/>
          <w:i/>
          <w:sz w:val="22"/>
        </w:rPr>
        <w:t xml:space="preserve">Artículo 3. </w:t>
      </w:r>
      <w:r w:rsidRPr="00B32870">
        <w:rPr>
          <w:rFonts w:ascii="Palatino Linotype" w:hAnsi="Palatino Linotype" w:cs="Arial"/>
          <w:i/>
          <w:sz w:val="22"/>
        </w:rPr>
        <w:t>Para los efectos de la presente Ley se entenderá por:</w:t>
      </w:r>
    </w:p>
    <w:p w14:paraId="4FB43049" w14:textId="77777777" w:rsidR="008A12CF" w:rsidRPr="00B32870" w:rsidRDefault="008A12CF" w:rsidP="00351E9D">
      <w:pPr>
        <w:ind w:left="567" w:right="616"/>
        <w:jc w:val="both"/>
        <w:rPr>
          <w:rFonts w:ascii="Palatino Linotype" w:hAnsi="Palatino Linotype" w:cs="Arial"/>
          <w:i/>
          <w:sz w:val="22"/>
        </w:rPr>
      </w:pPr>
      <w:r w:rsidRPr="00B32870">
        <w:rPr>
          <w:rFonts w:ascii="Palatino Linotype" w:hAnsi="Palatino Linotype" w:cs="Arial"/>
          <w:i/>
          <w:sz w:val="22"/>
        </w:rPr>
        <w:t>(…)</w:t>
      </w:r>
    </w:p>
    <w:p w14:paraId="4EAD3377" w14:textId="77777777" w:rsidR="008A12CF" w:rsidRPr="00B32870" w:rsidRDefault="008A12CF" w:rsidP="00351E9D">
      <w:pPr>
        <w:ind w:left="567" w:right="616"/>
        <w:jc w:val="both"/>
        <w:rPr>
          <w:rFonts w:ascii="Palatino Linotype" w:hAnsi="Palatino Linotype" w:cs="Arial"/>
          <w:i/>
          <w:sz w:val="22"/>
        </w:rPr>
      </w:pPr>
      <w:r w:rsidRPr="00B32870">
        <w:rPr>
          <w:rFonts w:ascii="Palatino Linotype" w:hAnsi="Palatino Linotype" w:cs="Arial"/>
          <w:b/>
          <w:i/>
          <w:sz w:val="22"/>
        </w:rPr>
        <w:t>XI. Documento:</w:t>
      </w:r>
      <w:r w:rsidRPr="00B32870">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B32870">
        <w:rPr>
          <w:rFonts w:ascii="Palatino Linotype" w:hAnsi="Palatino Linotype" w:cs="Arial"/>
          <w:b/>
          <w:i/>
          <w:sz w:val="22"/>
          <w:u w:val="single"/>
        </w:rPr>
        <w:t>registro que documente el ejercicio de las facultades, funciones y competencias de los sujetos obligados</w:t>
      </w:r>
      <w:r w:rsidRPr="00B32870">
        <w:rPr>
          <w:rFonts w:ascii="Palatino Linotype" w:hAnsi="Palatino Linotype" w:cs="Arial"/>
          <w:i/>
          <w:sz w:val="22"/>
          <w:u w:val="single"/>
        </w:rPr>
        <w:t>,</w:t>
      </w:r>
      <w:r w:rsidRPr="00B32870">
        <w:rPr>
          <w:rFonts w:ascii="Palatino Linotype" w:hAnsi="Palatino Linotype" w:cs="Arial"/>
          <w:i/>
          <w:sz w:val="22"/>
        </w:rPr>
        <w:t xml:space="preserve"> sus servidores públicos e integrantes, </w:t>
      </w:r>
      <w:r w:rsidRPr="00B32870">
        <w:rPr>
          <w:rFonts w:ascii="Palatino Linotype" w:hAnsi="Palatino Linotype" w:cs="Arial"/>
          <w:b/>
          <w:i/>
          <w:sz w:val="22"/>
          <w:u w:val="single"/>
        </w:rPr>
        <w:t>sin importar su fuente o fecha de elaboración.</w:t>
      </w:r>
      <w:r w:rsidRPr="00B32870">
        <w:rPr>
          <w:rFonts w:ascii="Palatino Linotype" w:hAnsi="Palatino Linotype" w:cs="Arial"/>
          <w:i/>
          <w:sz w:val="22"/>
        </w:rPr>
        <w:t xml:space="preserve"> Los documentos podrán estar en cualquier medio, sea escrito, impreso, sonoro, visual, electrónico, informático u holográfico;</w:t>
      </w:r>
    </w:p>
    <w:p w14:paraId="659C38FD" w14:textId="77777777" w:rsidR="008A12CF" w:rsidRPr="00B32870" w:rsidRDefault="008A12CF" w:rsidP="00351E9D">
      <w:pPr>
        <w:ind w:left="567" w:right="616"/>
        <w:jc w:val="both"/>
        <w:rPr>
          <w:rFonts w:ascii="Palatino Linotype" w:hAnsi="Palatino Linotype" w:cs="Arial"/>
          <w:i/>
          <w:sz w:val="22"/>
        </w:rPr>
      </w:pPr>
      <w:r w:rsidRPr="00B32870">
        <w:rPr>
          <w:rFonts w:ascii="Palatino Linotype" w:hAnsi="Palatino Linotype" w:cs="Arial"/>
          <w:i/>
          <w:sz w:val="22"/>
        </w:rPr>
        <w:t>(…)”</w:t>
      </w:r>
    </w:p>
    <w:p w14:paraId="35433D2B" w14:textId="77777777" w:rsidR="008A12CF" w:rsidRPr="00B32870" w:rsidRDefault="008A12CF" w:rsidP="008A12CF">
      <w:pPr>
        <w:rPr>
          <w:sz w:val="14"/>
        </w:rPr>
      </w:pPr>
    </w:p>
    <w:p w14:paraId="45EE91DC" w14:textId="77777777" w:rsidR="008A12CF" w:rsidRPr="00B32870" w:rsidRDefault="008A12CF" w:rsidP="008A12CF">
      <w:pPr>
        <w:spacing w:before="240" w:after="240" w:line="360" w:lineRule="auto"/>
        <w:ind w:right="49"/>
        <w:contextualSpacing/>
        <w:jc w:val="both"/>
        <w:rPr>
          <w:rFonts w:ascii="Palatino Linotype" w:hAnsi="Palatino Linotype" w:cs="Arial"/>
          <w:lang w:eastAsia="es-MX"/>
        </w:rPr>
      </w:pPr>
      <w:r w:rsidRPr="00B32870">
        <w:rPr>
          <w:rFonts w:ascii="Palatino Linotype" w:hAnsi="Palatino Linotype" w:cs="Arial"/>
        </w:rPr>
        <w:lastRenderedPageBreak/>
        <w:t xml:space="preserve">Además, </w:t>
      </w:r>
      <w:r w:rsidRPr="00B32870">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6C5E80DB" w14:textId="77777777" w:rsidR="008A12CF" w:rsidRPr="00B32870" w:rsidRDefault="008A12CF" w:rsidP="008A12CF">
      <w:pPr>
        <w:spacing w:before="240" w:after="240" w:line="360" w:lineRule="auto"/>
        <w:ind w:right="49"/>
        <w:contextualSpacing/>
        <w:jc w:val="both"/>
        <w:rPr>
          <w:rFonts w:ascii="Palatino Linotype" w:hAnsi="Palatino Linotype" w:cs="Arial"/>
          <w:lang w:eastAsia="es-MX"/>
        </w:rPr>
      </w:pPr>
    </w:p>
    <w:p w14:paraId="00824CE5" w14:textId="77777777" w:rsidR="008A12CF" w:rsidRPr="00B32870" w:rsidRDefault="008A12CF" w:rsidP="008A12CF">
      <w:pPr>
        <w:spacing w:before="240" w:after="240" w:line="360" w:lineRule="auto"/>
        <w:ind w:right="49"/>
        <w:contextualSpacing/>
        <w:jc w:val="both"/>
        <w:rPr>
          <w:rFonts w:ascii="Palatino Linotype" w:eastAsia="MS Mincho" w:hAnsi="Palatino Linotype" w:cs="Tahoma"/>
        </w:rPr>
      </w:pPr>
      <w:r w:rsidRPr="00B32870">
        <w:rPr>
          <w:rFonts w:ascii="Palatino Linotype" w:hAnsi="Palatino Linotype" w:cs="Arial"/>
          <w:lang w:eastAsia="es-MX"/>
        </w:rPr>
        <w:t xml:space="preserve">De la misma forma, </w:t>
      </w:r>
      <w:r w:rsidRPr="00B32870">
        <w:rPr>
          <w:rFonts w:ascii="Palatino Linotype" w:eastAsia="MS Mincho" w:hAnsi="Palatino Linotype"/>
        </w:rPr>
        <w:t>de acuerdo al contenido del artículo 160,</w:t>
      </w:r>
      <w:r w:rsidRPr="00B32870">
        <w:rPr>
          <w:rFonts w:ascii="Palatino Linotype" w:hAnsi="Palatino Linotype" w:cs="Arial"/>
        </w:rPr>
        <w:t xml:space="preserve"> de la Ley </w:t>
      </w:r>
      <w:r w:rsidRPr="00B32870">
        <w:rPr>
          <w:rFonts w:ascii="Palatino Linotype" w:eastAsia="MS Mincho" w:hAnsi="Palatino Linotype" w:cs="Tahoma"/>
        </w:rPr>
        <w:t>General de Transparencia y Acceso a la Información Pública que a la letra dispone:</w:t>
      </w:r>
    </w:p>
    <w:p w14:paraId="21CCA012" w14:textId="77777777" w:rsidR="008A12CF" w:rsidRPr="00B32870" w:rsidRDefault="008A12CF" w:rsidP="008A12CF"/>
    <w:p w14:paraId="422592D4" w14:textId="77777777" w:rsidR="008A12CF" w:rsidRPr="00B32870" w:rsidRDefault="008A12CF" w:rsidP="00351E9D">
      <w:pPr>
        <w:ind w:left="567" w:right="616"/>
        <w:contextualSpacing/>
        <w:jc w:val="both"/>
        <w:rPr>
          <w:rFonts w:ascii="Palatino Linotype" w:hAnsi="Palatino Linotype" w:cs="Arial"/>
          <w:i/>
          <w:sz w:val="22"/>
          <w:lang w:eastAsia="gl-ES"/>
        </w:rPr>
      </w:pPr>
      <w:r w:rsidRPr="00B32870">
        <w:rPr>
          <w:rFonts w:ascii="Palatino Linotype" w:hAnsi="Palatino Linotype" w:cs="Arial"/>
          <w:b/>
          <w:i/>
          <w:sz w:val="22"/>
          <w:lang w:eastAsia="gl-ES"/>
        </w:rPr>
        <w:t>Artículo 160</w:t>
      </w:r>
      <w:r w:rsidRPr="00B32870">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67EAE83" w14:textId="77777777" w:rsidR="008A12CF" w:rsidRPr="00B32870" w:rsidRDefault="008A12CF" w:rsidP="00351E9D">
      <w:pPr>
        <w:ind w:right="616"/>
        <w:contextualSpacing/>
        <w:jc w:val="both"/>
        <w:rPr>
          <w:rFonts w:ascii="Palatino Linotype" w:hAnsi="Palatino Linotype" w:cs="Arial"/>
          <w:i/>
          <w:lang w:eastAsia="gl-ES"/>
        </w:rPr>
      </w:pPr>
    </w:p>
    <w:p w14:paraId="6A1B7A80" w14:textId="27491DFB" w:rsidR="008A12CF" w:rsidRPr="00B32870" w:rsidRDefault="008A12CF" w:rsidP="00EC47E5">
      <w:pPr>
        <w:spacing w:line="360" w:lineRule="auto"/>
        <w:jc w:val="both"/>
        <w:rPr>
          <w:rFonts w:ascii="Palatino Linotype" w:hAnsi="Palatino Linotype" w:cs="Arial"/>
          <w:color w:val="222222"/>
          <w:szCs w:val="19"/>
          <w:lang w:eastAsia="es-MX"/>
        </w:rPr>
      </w:pPr>
      <w:r w:rsidRPr="00B32870">
        <w:rPr>
          <w:rFonts w:ascii="Palatino Linotype" w:hAnsi="Palatino Linotype"/>
          <w:color w:val="000000"/>
        </w:rPr>
        <w:t xml:space="preserve">Sirve como apoyo </w:t>
      </w:r>
      <w:r w:rsidRPr="00B32870">
        <w:rPr>
          <w:rFonts w:ascii="Palatino Linotype" w:hAnsi="Palatino Linotype" w:cs="Arial"/>
          <w:color w:val="222222"/>
          <w:szCs w:val="19"/>
          <w:lang w:eastAsia="es-MX"/>
        </w:rPr>
        <w:t>a lo anterior, el criterio 09-10, emitido por el Pleno del entonces Instituto Federal de Acceso a la Información y Protección</w:t>
      </w:r>
      <w:r w:rsidR="00EC47E5" w:rsidRPr="00B32870">
        <w:rPr>
          <w:rFonts w:ascii="Palatino Linotype" w:hAnsi="Palatino Linotype" w:cs="Arial"/>
          <w:color w:val="222222"/>
          <w:szCs w:val="19"/>
          <w:lang w:eastAsia="es-MX"/>
        </w:rPr>
        <w:t xml:space="preserve"> de Datos, que a la letra dice:</w:t>
      </w:r>
    </w:p>
    <w:p w14:paraId="3B0FE1D4" w14:textId="77777777" w:rsidR="00EC47E5" w:rsidRPr="00B32870" w:rsidRDefault="00EC47E5" w:rsidP="00EC47E5">
      <w:pPr>
        <w:spacing w:line="360" w:lineRule="auto"/>
        <w:jc w:val="both"/>
        <w:rPr>
          <w:rFonts w:ascii="Palatino Linotype" w:hAnsi="Palatino Linotype" w:cs="Arial"/>
          <w:color w:val="222222"/>
          <w:szCs w:val="19"/>
          <w:lang w:eastAsia="es-MX"/>
        </w:rPr>
      </w:pPr>
    </w:p>
    <w:p w14:paraId="3AE83CFA" w14:textId="77777777" w:rsidR="00F1478C" w:rsidRPr="00B32870" w:rsidRDefault="00F1478C" w:rsidP="00F1478C">
      <w:pPr>
        <w:pStyle w:val="Sinespaciado"/>
        <w:ind w:left="567" w:right="616"/>
        <w:jc w:val="both"/>
        <w:rPr>
          <w:rFonts w:ascii="Palatino Linotype" w:hAnsi="Palatino Linotype"/>
          <w:i/>
          <w:iCs/>
          <w:sz w:val="22"/>
          <w:lang w:val="es-ES"/>
        </w:rPr>
      </w:pPr>
      <w:r w:rsidRPr="00B32870">
        <w:rPr>
          <w:rFonts w:ascii="Palatino Linotype" w:hAnsi="Palatino Linotype"/>
          <w:b/>
          <w:bCs/>
          <w:i/>
          <w:iCs/>
          <w:sz w:val="22"/>
          <w:lang w:val="es-ES"/>
        </w:rPr>
        <w:t>“Las dependencias y entidades no están obligadas a generar documentos ad hoc para responder una solicitud de acceso a la información. </w:t>
      </w:r>
      <w:r w:rsidRPr="00B32870">
        <w:rPr>
          <w:rFonts w:ascii="Palatino Linotype" w:hAnsi="Palatino Linotype"/>
          <w:i/>
          <w:iCs/>
          <w:sz w:val="22"/>
          <w:lang w:val="es-ES"/>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w:t>
      </w:r>
      <w:r w:rsidRPr="00B32870">
        <w:rPr>
          <w:rFonts w:ascii="Palatino Linotype" w:hAnsi="Palatino Linotype"/>
          <w:i/>
          <w:iCs/>
          <w:sz w:val="22"/>
          <w:lang w:val="es-ES"/>
        </w:rPr>
        <w:lastRenderedPageBreak/>
        <w:t>documentos ad hoc para atender las solicitudes de información, sino que deben garantizar el acceso a la información con la que cuentan en el formato que la misma así lo permita o se encuentre, en aras de dar satisfacción a la solicitud presentada.” (Sic)</w:t>
      </w:r>
    </w:p>
    <w:p w14:paraId="11F242E0" w14:textId="77777777" w:rsidR="008A12CF" w:rsidRPr="00B32870" w:rsidRDefault="008A12CF" w:rsidP="008A12CF">
      <w:pPr>
        <w:pStyle w:val="Sinespaciado"/>
      </w:pPr>
    </w:p>
    <w:p w14:paraId="6C007E49" w14:textId="77777777" w:rsidR="00EC47E5" w:rsidRPr="00B32870" w:rsidRDefault="00EC47E5" w:rsidP="008A12CF">
      <w:pPr>
        <w:pStyle w:val="Sinespaciado"/>
      </w:pPr>
    </w:p>
    <w:p w14:paraId="2EC0590B" w14:textId="6B574BF8" w:rsidR="00C00F2F" w:rsidRPr="00B32870" w:rsidRDefault="008A12CF" w:rsidP="00EC47E5">
      <w:pPr>
        <w:spacing w:line="360" w:lineRule="auto"/>
        <w:contextualSpacing/>
        <w:jc w:val="both"/>
        <w:rPr>
          <w:rFonts w:ascii="Palatino Linotype" w:hAnsi="Palatino Linotype" w:cs="Arial"/>
        </w:rPr>
      </w:pPr>
      <w:r w:rsidRPr="00B32870">
        <w:rPr>
          <w:rFonts w:ascii="Palatino Linotype" w:hAnsi="Palatino Linotype" w:cs="Arial"/>
          <w:bCs/>
        </w:rPr>
        <w:t xml:space="preserve">Además, </w:t>
      </w:r>
      <w:r w:rsidRPr="00B32870">
        <w:rPr>
          <w:rFonts w:ascii="Palatino Linotype" w:hAnsi="Palatino Linotype" w:cs="Arial"/>
        </w:rPr>
        <w:t xml:space="preserve">a Ley de Transparencia y Acceso a la Información Pública del Estado de México y Municipios, prevé en su artículo 23, fracción </w:t>
      </w:r>
      <w:r w:rsidR="00E1679E" w:rsidRPr="00B32870">
        <w:rPr>
          <w:rFonts w:ascii="Palatino Linotype" w:hAnsi="Palatino Linotype" w:cs="Arial"/>
        </w:rPr>
        <w:t>V</w:t>
      </w:r>
      <w:r w:rsidRPr="00B32870">
        <w:rPr>
          <w:rFonts w:ascii="Palatino Linotype" w:hAnsi="Palatino Linotype" w:cs="Arial"/>
        </w:rPr>
        <w:t>, que son Sujetos Obligados a Transparentar y permitir el acceso a su información y proteger los datos que obren en su poder:</w:t>
      </w:r>
    </w:p>
    <w:p w14:paraId="0F0A4DA7" w14:textId="77777777" w:rsidR="00EC47E5" w:rsidRPr="00B32870" w:rsidRDefault="00EC47E5" w:rsidP="00EC47E5">
      <w:pPr>
        <w:spacing w:line="360" w:lineRule="auto"/>
        <w:contextualSpacing/>
        <w:jc w:val="both"/>
        <w:rPr>
          <w:rFonts w:ascii="Palatino Linotype" w:hAnsi="Palatino Linotype" w:cs="Arial"/>
        </w:rPr>
      </w:pPr>
    </w:p>
    <w:p w14:paraId="2E250855" w14:textId="77777777" w:rsidR="004C6BB5" w:rsidRPr="00B32870" w:rsidRDefault="00581DC8" w:rsidP="004C6BB5">
      <w:pPr>
        <w:ind w:left="567" w:right="616"/>
        <w:contextualSpacing/>
        <w:jc w:val="both"/>
        <w:rPr>
          <w:rFonts w:ascii="Palatino Linotype" w:hAnsi="Palatino Linotype" w:cs="Arial"/>
          <w:i/>
          <w:sz w:val="22"/>
        </w:rPr>
      </w:pPr>
      <w:r w:rsidRPr="00B32870">
        <w:rPr>
          <w:rFonts w:ascii="Palatino Linotype" w:hAnsi="Palatino Linotype" w:cs="Arial"/>
          <w:b/>
          <w:i/>
          <w:sz w:val="22"/>
        </w:rPr>
        <w:t>Artículo 23.</w:t>
      </w:r>
      <w:r w:rsidRPr="00B32870">
        <w:rPr>
          <w:rFonts w:ascii="Palatino Linotype" w:hAnsi="Palatino Linotype" w:cs="Arial"/>
          <w:i/>
          <w:sz w:val="22"/>
        </w:rPr>
        <w:t xml:space="preserve"> Son sujetos obligados a transparentar y permitir el acceso a su información y proteger los datos personales que obren en su poder:</w:t>
      </w:r>
    </w:p>
    <w:p w14:paraId="4720E822" w14:textId="77777777" w:rsidR="004C6BB5" w:rsidRPr="00B32870" w:rsidRDefault="004C6BB5" w:rsidP="004C6BB5">
      <w:pPr>
        <w:ind w:left="567" w:right="616"/>
        <w:contextualSpacing/>
        <w:jc w:val="both"/>
        <w:rPr>
          <w:rFonts w:ascii="Palatino Linotype" w:hAnsi="Palatino Linotype" w:cs="Arial"/>
          <w:b/>
          <w:i/>
          <w:sz w:val="22"/>
        </w:rPr>
      </w:pPr>
    </w:p>
    <w:p w14:paraId="3CFBD3F6" w14:textId="569720DB" w:rsidR="00031EFF" w:rsidRPr="00B32870" w:rsidRDefault="00E1679E" w:rsidP="004C6BB5">
      <w:pPr>
        <w:ind w:left="567" w:right="616"/>
        <w:contextualSpacing/>
        <w:jc w:val="both"/>
        <w:rPr>
          <w:rFonts w:ascii="Palatino Linotype" w:hAnsi="Palatino Linotype" w:cs="Arial"/>
          <w:bCs/>
          <w:i/>
          <w:sz w:val="22"/>
        </w:rPr>
      </w:pPr>
      <w:r w:rsidRPr="00B32870">
        <w:rPr>
          <w:rFonts w:ascii="Palatino Linotype" w:hAnsi="Palatino Linotype" w:cs="Arial"/>
          <w:b/>
          <w:i/>
          <w:sz w:val="22"/>
        </w:rPr>
        <w:t xml:space="preserve">V. </w:t>
      </w:r>
      <w:r w:rsidRPr="00B32870">
        <w:rPr>
          <w:rFonts w:ascii="Palatino Linotype" w:hAnsi="Palatino Linotype" w:cs="Arial"/>
          <w:i/>
          <w:sz w:val="22"/>
        </w:rPr>
        <w:t>Los órganos autónomos;</w:t>
      </w:r>
    </w:p>
    <w:p w14:paraId="5444B6C2" w14:textId="77777777" w:rsidR="004C6BB5" w:rsidRPr="00B32870" w:rsidRDefault="004C6BB5" w:rsidP="00F30C1D">
      <w:pPr>
        <w:spacing w:line="360" w:lineRule="auto"/>
        <w:jc w:val="both"/>
        <w:rPr>
          <w:rFonts w:ascii="Palatino Linotype" w:hAnsi="Palatino Linotype" w:cs="Arial"/>
        </w:rPr>
      </w:pPr>
    </w:p>
    <w:p w14:paraId="476AFE08" w14:textId="35262AE2" w:rsidR="00612EFB" w:rsidRPr="00B32870" w:rsidRDefault="008A12CF" w:rsidP="00F30C1D">
      <w:pPr>
        <w:spacing w:line="360" w:lineRule="auto"/>
        <w:jc w:val="both"/>
        <w:rPr>
          <w:rFonts w:ascii="Palatino Linotype" w:hAnsi="Palatino Linotype" w:cs="Arial"/>
        </w:rPr>
      </w:pPr>
      <w:r w:rsidRPr="00B32870">
        <w:rPr>
          <w:rFonts w:ascii="Palatino Linotype" w:hAnsi="Palatino Linotype" w:cs="Arial"/>
        </w:rPr>
        <w:t>Por lo que, de la respuesta emitida por parte</w:t>
      </w:r>
      <w:r w:rsidR="004C6BB5" w:rsidRPr="00B32870">
        <w:rPr>
          <w:rFonts w:ascii="Palatino Linotype" w:hAnsi="Palatino Linotype" w:cs="Arial"/>
        </w:rPr>
        <w:t xml:space="preserve"> </w:t>
      </w:r>
      <w:r w:rsidRPr="00B32870">
        <w:rPr>
          <w:rFonts w:ascii="Palatino Linotype" w:hAnsi="Palatino Linotype" w:cs="Arial"/>
        </w:rPr>
        <w:t xml:space="preserve">del </w:t>
      </w:r>
      <w:r w:rsidRPr="00B32870">
        <w:rPr>
          <w:rFonts w:ascii="Palatino Linotype" w:hAnsi="Palatino Linotype" w:cs="Arial"/>
          <w:b/>
        </w:rPr>
        <w:t>Sujeto Obligado</w:t>
      </w:r>
      <w:r w:rsidRPr="00B32870">
        <w:rPr>
          <w:rFonts w:ascii="Palatino Linotype" w:hAnsi="Palatino Linotype" w:cs="Arial"/>
        </w:rPr>
        <w:t xml:space="preserve"> generó, se enuncia cada una de la</w:t>
      </w:r>
      <w:r w:rsidR="004C6BB5" w:rsidRPr="00B32870">
        <w:rPr>
          <w:rFonts w:ascii="Palatino Linotype" w:hAnsi="Palatino Linotype" w:cs="Arial"/>
        </w:rPr>
        <w:t>s</w:t>
      </w:r>
      <w:r w:rsidRPr="00B32870">
        <w:rPr>
          <w:rFonts w:ascii="Palatino Linotype" w:hAnsi="Palatino Linotype" w:cs="Arial"/>
        </w:rPr>
        <w:t xml:space="preserve"> respuesta</w:t>
      </w:r>
      <w:r w:rsidR="004C6BB5" w:rsidRPr="00B32870">
        <w:rPr>
          <w:rFonts w:ascii="Palatino Linotype" w:hAnsi="Palatino Linotype" w:cs="Arial"/>
        </w:rPr>
        <w:t>s</w:t>
      </w:r>
      <w:r w:rsidRPr="00B32870">
        <w:rPr>
          <w:rFonts w:ascii="Palatino Linotype" w:hAnsi="Palatino Linotype" w:cs="Arial"/>
        </w:rPr>
        <w:t xml:space="preserve"> proporcionada</w:t>
      </w:r>
      <w:r w:rsidR="004C6BB5" w:rsidRPr="00B32870">
        <w:rPr>
          <w:rFonts w:ascii="Palatino Linotype" w:hAnsi="Palatino Linotype" w:cs="Arial"/>
        </w:rPr>
        <w:t>s</w:t>
      </w:r>
      <w:r w:rsidRPr="00B32870">
        <w:rPr>
          <w:rFonts w:ascii="Palatino Linotype" w:hAnsi="Palatino Linotype" w:cs="Arial"/>
        </w:rPr>
        <w:t>, con la finalidad de saber si se da cumplimiento a todos los requerimientos y si lo motivos de inconformidad resultan procedentes, de conformidad con lo siguiente:</w:t>
      </w:r>
    </w:p>
    <w:p w14:paraId="52DF053A" w14:textId="77777777" w:rsidR="002A3308" w:rsidRPr="00B32870" w:rsidRDefault="002A3308" w:rsidP="00F30C1D">
      <w:pPr>
        <w:spacing w:line="360" w:lineRule="auto"/>
        <w:jc w:val="both"/>
        <w:rPr>
          <w:rFonts w:ascii="Palatino Linotype" w:hAnsi="Palatino Linotype" w:cs="Arial"/>
        </w:rPr>
      </w:pPr>
    </w:p>
    <w:p w14:paraId="39BAF193" w14:textId="01B72B43" w:rsidR="00105738" w:rsidRPr="00B32870" w:rsidRDefault="00F30C1D" w:rsidP="00113AA8">
      <w:pPr>
        <w:spacing w:line="360" w:lineRule="auto"/>
        <w:jc w:val="both"/>
        <w:rPr>
          <w:rFonts w:ascii="Palatino Linotype" w:eastAsiaTheme="minorHAnsi" w:hAnsi="Palatino Linotype" w:cs="Arial"/>
          <w:bCs/>
          <w:lang w:val="es-MX" w:eastAsia="en-US"/>
        </w:rPr>
      </w:pPr>
      <w:r w:rsidRPr="00B32870">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B32870">
        <w:rPr>
          <w:rFonts w:ascii="Palatino Linotype" w:eastAsiaTheme="minorHAnsi" w:hAnsi="Palatino Linotype" w:cs="Arial"/>
          <w:b/>
          <w:szCs w:val="22"/>
          <w:lang w:val="es-MX" w:eastAsia="en-US"/>
        </w:rPr>
        <w:t>SAIMEX</w:t>
      </w:r>
      <w:r w:rsidRPr="00B32870">
        <w:rPr>
          <w:rFonts w:ascii="Palatino Linotype" w:eastAsiaTheme="minorHAnsi" w:hAnsi="Palatino Linotype" w:cs="Arial"/>
          <w:szCs w:val="22"/>
          <w:lang w:val="es-MX" w:eastAsia="en-US"/>
        </w:rPr>
        <w:t xml:space="preserve">, a efecto de determinar si con la información remitida por </w:t>
      </w:r>
      <w:r w:rsidRPr="00B32870">
        <w:rPr>
          <w:rFonts w:ascii="Palatino Linotype" w:eastAsiaTheme="minorHAnsi" w:hAnsi="Palatino Linotype" w:cs="Arial"/>
          <w:b/>
          <w:szCs w:val="22"/>
          <w:lang w:val="es-MX" w:eastAsia="en-US"/>
        </w:rPr>
        <w:t>El Sujeto Obligado</w:t>
      </w:r>
      <w:r w:rsidRPr="00B32870">
        <w:rPr>
          <w:rFonts w:ascii="Palatino Linotype" w:eastAsiaTheme="minorHAnsi" w:hAnsi="Palatino Linotype" w:cs="Arial"/>
          <w:szCs w:val="22"/>
          <w:lang w:val="es-MX" w:eastAsia="en-US"/>
        </w:rPr>
        <w:t xml:space="preserve"> a través de su respuesta </w:t>
      </w:r>
      <w:r w:rsidR="007A62EB" w:rsidRPr="00B32870">
        <w:rPr>
          <w:rFonts w:ascii="Palatino Linotype" w:eastAsiaTheme="minorHAnsi" w:hAnsi="Palatino Linotype" w:cs="Arial"/>
          <w:szCs w:val="22"/>
          <w:lang w:val="es-MX" w:eastAsia="en-US"/>
        </w:rPr>
        <w:t xml:space="preserve">y la información remitida en informe justificado, </w:t>
      </w:r>
      <w:r w:rsidRPr="00B32870">
        <w:rPr>
          <w:rFonts w:ascii="Palatino Linotype" w:eastAsiaTheme="minorHAnsi" w:hAnsi="Palatino Linotype" w:cs="Arial"/>
          <w:szCs w:val="22"/>
          <w:lang w:val="es-MX" w:eastAsia="en-US"/>
        </w:rPr>
        <w:t>colma lo requerido en dicha solicitud</w:t>
      </w:r>
      <w:r w:rsidR="002273B6" w:rsidRPr="00B32870">
        <w:rPr>
          <w:rFonts w:ascii="Palatino Linotype" w:eastAsiaTheme="minorHAnsi" w:hAnsi="Palatino Linotype" w:cs="Arial"/>
          <w:bCs/>
          <w:lang w:val="es-MX" w:eastAsia="en-US"/>
        </w:rPr>
        <w:t>,</w:t>
      </w:r>
      <w:r w:rsidR="00113AA8" w:rsidRPr="00B32870">
        <w:rPr>
          <w:rFonts w:ascii="Palatino Linotype" w:eastAsiaTheme="minorHAnsi" w:hAnsi="Palatino Linotype" w:cs="Arial"/>
          <w:bCs/>
          <w:lang w:val="es-MX" w:eastAsia="en-US"/>
        </w:rPr>
        <w:t xml:space="preserve"> por lo que,</w:t>
      </w:r>
      <w:r w:rsidR="001D09E1" w:rsidRPr="00B32870">
        <w:rPr>
          <w:rFonts w:ascii="Palatino Linotype" w:eastAsiaTheme="minorHAnsi" w:hAnsi="Palatino Linotype" w:cs="Arial"/>
          <w:bCs/>
          <w:lang w:val="es-MX" w:eastAsia="en-US"/>
        </w:rPr>
        <w:t xml:space="preserve"> </w:t>
      </w:r>
      <w:r w:rsidR="00113AA8" w:rsidRPr="00B32870">
        <w:rPr>
          <w:rFonts w:ascii="Palatino Linotype" w:eastAsiaTheme="minorHAnsi" w:hAnsi="Palatino Linotype" w:cs="Arial"/>
          <w:bCs/>
          <w:lang w:val="es-MX" w:eastAsia="en-US"/>
        </w:rPr>
        <w:t xml:space="preserve">desglosaremos </w:t>
      </w:r>
      <w:r w:rsidR="006E2FD2" w:rsidRPr="00B32870">
        <w:rPr>
          <w:rFonts w:ascii="Palatino Linotype" w:eastAsiaTheme="minorHAnsi" w:hAnsi="Palatino Linotype" w:cs="Arial"/>
          <w:bCs/>
          <w:lang w:val="es-MX" w:eastAsia="en-US"/>
        </w:rPr>
        <w:t xml:space="preserve">los </w:t>
      </w:r>
      <w:r w:rsidR="00113AA8" w:rsidRPr="00B32870">
        <w:rPr>
          <w:rFonts w:ascii="Palatino Linotype" w:eastAsiaTheme="minorHAnsi" w:hAnsi="Palatino Linotype" w:cs="Arial"/>
          <w:bCs/>
          <w:lang w:val="es-MX" w:eastAsia="en-US"/>
        </w:rPr>
        <w:t>punto</w:t>
      </w:r>
      <w:r w:rsidR="006E2FD2" w:rsidRPr="00B32870">
        <w:rPr>
          <w:rFonts w:ascii="Palatino Linotype" w:eastAsiaTheme="minorHAnsi" w:hAnsi="Palatino Linotype" w:cs="Arial"/>
          <w:bCs/>
          <w:lang w:val="es-MX" w:eastAsia="en-US"/>
        </w:rPr>
        <w:t xml:space="preserve">s </w:t>
      </w:r>
      <w:r w:rsidR="002A3308" w:rsidRPr="00B32870">
        <w:rPr>
          <w:rFonts w:ascii="Palatino Linotype" w:eastAsiaTheme="minorHAnsi" w:hAnsi="Palatino Linotype" w:cs="Arial"/>
          <w:bCs/>
          <w:lang w:val="es-MX" w:eastAsia="en-US"/>
        </w:rPr>
        <w:t xml:space="preserve">en los que se adolece </w:t>
      </w:r>
      <w:r w:rsidR="006673CF" w:rsidRPr="00B32870">
        <w:rPr>
          <w:rFonts w:ascii="Palatino Linotype" w:eastAsiaTheme="minorHAnsi" w:hAnsi="Palatino Linotype" w:cs="Arial"/>
          <w:bCs/>
          <w:lang w:val="es-MX" w:eastAsia="en-US"/>
        </w:rPr>
        <w:t>el particular, el cual, versa en lo siguiente:</w:t>
      </w:r>
    </w:p>
    <w:p w14:paraId="611EB163" w14:textId="77777777" w:rsidR="007E0628" w:rsidRPr="00B32870" w:rsidRDefault="007E0628" w:rsidP="00113AA8">
      <w:pPr>
        <w:spacing w:line="360" w:lineRule="auto"/>
        <w:jc w:val="both"/>
        <w:rPr>
          <w:rFonts w:ascii="Palatino Linotype" w:eastAsiaTheme="minorHAnsi" w:hAnsi="Palatino Linotype" w:cs="Arial"/>
          <w:bCs/>
          <w:lang w:val="es-MX" w:eastAsia="en-US"/>
        </w:rPr>
      </w:pPr>
    </w:p>
    <w:p w14:paraId="7774A06D" w14:textId="1D065152" w:rsidR="00A27FFE" w:rsidRPr="00B32870" w:rsidRDefault="00A27FFE" w:rsidP="00FD0BE4">
      <w:pPr>
        <w:pStyle w:val="Prrafodelista"/>
        <w:numPr>
          <w:ilvl w:val="0"/>
          <w:numId w:val="11"/>
        </w:numPr>
        <w:spacing w:line="360" w:lineRule="auto"/>
        <w:jc w:val="both"/>
        <w:rPr>
          <w:rFonts w:ascii="Palatino Linotype" w:eastAsiaTheme="minorHAnsi" w:hAnsi="Palatino Linotype" w:cs="Arial"/>
          <w:bCs/>
          <w:lang w:val="es-MX" w:eastAsia="en-US"/>
        </w:rPr>
      </w:pPr>
      <w:r w:rsidRPr="00B32870">
        <w:rPr>
          <w:rFonts w:ascii="Palatino Linotype" w:eastAsiaTheme="minorHAnsi" w:hAnsi="Palatino Linotype" w:cs="Arial"/>
          <w:bCs/>
          <w:u w:val="single"/>
          <w:lang w:eastAsia="en-US"/>
        </w:rPr>
        <w:lastRenderedPageBreak/>
        <w:t>La respuesta del sujeto obligado, viola en perjuicio de la suscrita el Derecho Humano de Acceso a la Información</w:t>
      </w:r>
      <w:r w:rsidRPr="00B32870">
        <w:rPr>
          <w:rFonts w:ascii="Palatino Linotype" w:eastAsiaTheme="minorHAnsi" w:hAnsi="Palatino Linotype" w:cs="Arial"/>
          <w:bCs/>
          <w:lang w:eastAsia="en-US"/>
        </w:rPr>
        <w:t>, en virtud de las razones siguientes:…</w:t>
      </w:r>
    </w:p>
    <w:p w14:paraId="11152E66" w14:textId="77777777" w:rsidR="00A27FFE" w:rsidRPr="00B32870" w:rsidRDefault="00A27FFE" w:rsidP="00A27FFE">
      <w:pPr>
        <w:pStyle w:val="Prrafodelista"/>
        <w:spacing w:line="360" w:lineRule="auto"/>
        <w:ind w:left="720"/>
        <w:jc w:val="both"/>
        <w:rPr>
          <w:rFonts w:ascii="Palatino Linotype" w:eastAsiaTheme="minorHAnsi" w:hAnsi="Palatino Linotype" w:cs="Arial"/>
          <w:bCs/>
          <w:lang w:val="es-MX" w:eastAsia="en-US"/>
        </w:rPr>
      </w:pPr>
    </w:p>
    <w:p w14:paraId="2FAAD963" w14:textId="55F7F2D1" w:rsidR="00A27FFE" w:rsidRPr="00B32870" w:rsidRDefault="00A27FFE" w:rsidP="00FD0BE4">
      <w:pPr>
        <w:pStyle w:val="Prrafodelista"/>
        <w:numPr>
          <w:ilvl w:val="0"/>
          <w:numId w:val="11"/>
        </w:numPr>
        <w:spacing w:line="360" w:lineRule="auto"/>
        <w:jc w:val="both"/>
        <w:rPr>
          <w:rFonts w:ascii="Palatino Linotype" w:eastAsiaTheme="minorHAnsi" w:hAnsi="Palatino Linotype" w:cs="Arial"/>
          <w:bCs/>
          <w:lang w:val="es-MX" w:eastAsia="en-US"/>
        </w:rPr>
      </w:pPr>
      <w:r w:rsidRPr="00B32870">
        <w:rPr>
          <w:rFonts w:ascii="Palatino Linotype" w:eastAsiaTheme="minorHAnsi" w:hAnsi="Palatino Linotype" w:cs="Arial"/>
          <w:bCs/>
          <w:lang w:eastAsia="en-US"/>
        </w:rPr>
        <w:t xml:space="preserve">1.- Porque el sujeto obligado </w:t>
      </w:r>
      <w:r w:rsidRPr="00B32870">
        <w:rPr>
          <w:rFonts w:ascii="Palatino Linotype" w:eastAsiaTheme="minorHAnsi" w:hAnsi="Palatino Linotype" w:cs="Arial"/>
          <w:bCs/>
          <w:u w:val="single"/>
          <w:lang w:eastAsia="en-US"/>
        </w:rPr>
        <w:t>afirma, que la “divulgación” de la información solicitada por la suscrita, “representa un riesgo real, demostrable e identificable en perjuicio significativo al interés público”, debido a que los exámenes de evaluación contienen reactivos que son reutilizables en otros procesos de evaluación, por lo que los participantes podrían conocer anticipadamente el contenido de los exámenes</w:t>
      </w:r>
      <w:r w:rsidRPr="00B32870">
        <w:rPr>
          <w:rFonts w:ascii="Palatino Linotype" w:eastAsiaTheme="minorHAnsi" w:hAnsi="Palatino Linotype" w:cs="Arial"/>
          <w:bCs/>
          <w:lang w:eastAsia="en-US"/>
        </w:rPr>
        <w:t xml:space="preserve">, sustentando su afirmación en el Criterio 5/14 del otrora Instituto Federal de Acceso a la Información; sin embargo, </w:t>
      </w:r>
      <w:r w:rsidRPr="00B32870">
        <w:rPr>
          <w:rFonts w:ascii="Palatino Linotype" w:eastAsiaTheme="minorHAnsi" w:hAnsi="Palatino Linotype" w:cs="Arial"/>
          <w:bCs/>
          <w:u w:val="single"/>
          <w:lang w:eastAsia="en-US"/>
        </w:rPr>
        <w:t>el sujeto obligado por alto que la dicente no solicitó únicamente los exámenes de conocimiento, sino todos y cada uno de los documentos generados y relacionas con el proceso de promoción a que se refiere el Capítulo Décimo Tercero del Reglamento Interior del Tribunal de Justicia Administrativa..</w:t>
      </w:r>
      <w:r w:rsidRPr="00B32870">
        <w:rPr>
          <w:rFonts w:ascii="Palatino Linotype" w:eastAsiaTheme="minorHAnsi" w:hAnsi="Palatino Linotype" w:cs="Arial"/>
          <w:bCs/>
          <w:lang w:eastAsia="en-US"/>
        </w:rPr>
        <w:t>.</w:t>
      </w:r>
    </w:p>
    <w:p w14:paraId="0582508A" w14:textId="77777777" w:rsidR="00A27FFE" w:rsidRPr="00B32870" w:rsidRDefault="00A27FFE" w:rsidP="00A27FFE">
      <w:pPr>
        <w:pStyle w:val="Prrafodelista"/>
        <w:rPr>
          <w:rFonts w:ascii="Palatino Linotype" w:eastAsiaTheme="minorHAnsi" w:hAnsi="Palatino Linotype" w:cs="Arial"/>
          <w:bCs/>
          <w:lang w:eastAsia="en-US"/>
        </w:rPr>
      </w:pPr>
    </w:p>
    <w:p w14:paraId="23DB607F" w14:textId="77777777" w:rsidR="00A27FFE" w:rsidRPr="00B32870" w:rsidRDefault="00A27FFE" w:rsidP="00FD0BE4">
      <w:pPr>
        <w:pStyle w:val="Prrafodelista"/>
        <w:numPr>
          <w:ilvl w:val="0"/>
          <w:numId w:val="11"/>
        </w:numPr>
        <w:spacing w:line="360" w:lineRule="auto"/>
        <w:jc w:val="both"/>
        <w:rPr>
          <w:rFonts w:ascii="Palatino Linotype" w:eastAsiaTheme="minorHAnsi" w:hAnsi="Palatino Linotype" w:cs="Arial"/>
          <w:bCs/>
          <w:lang w:val="es-MX" w:eastAsia="en-US"/>
        </w:rPr>
      </w:pPr>
      <w:r w:rsidRPr="00B32870">
        <w:rPr>
          <w:rFonts w:ascii="Palatino Linotype" w:eastAsiaTheme="minorHAnsi" w:hAnsi="Palatino Linotype" w:cs="Arial"/>
          <w:bCs/>
          <w:lang w:eastAsia="en-US"/>
        </w:rPr>
        <w:t xml:space="preserve">2.-…es obligación inexcusable del Tribunal de Justicia Administrativa del Estado de México, </w:t>
      </w:r>
      <w:r w:rsidRPr="00B32870">
        <w:rPr>
          <w:rFonts w:ascii="Palatino Linotype" w:eastAsiaTheme="minorHAnsi" w:hAnsi="Palatino Linotype" w:cs="Arial"/>
          <w:bCs/>
          <w:u w:val="single"/>
          <w:lang w:eastAsia="en-US"/>
        </w:rPr>
        <w:t>que los procedimientos de ingreso y selección a que se refiere el Capítulo Décimo Tercero de su Reglamento Interior</w:t>
      </w:r>
      <w:r w:rsidRPr="00B32870">
        <w:rPr>
          <w:rFonts w:ascii="Palatino Linotype" w:eastAsiaTheme="minorHAnsi" w:hAnsi="Palatino Linotype" w:cs="Arial"/>
          <w:bCs/>
          <w:lang w:eastAsia="en-US"/>
        </w:rPr>
        <w:t xml:space="preserve">, </w:t>
      </w:r>
      <w:r w:rsidRPr="00B32870">
        <w:rPr>
          <w:rFonts w:ascii="Palatino Linotype" w:eastAsiaTheme="minorHAnsi" w:hAnsi="Palatino Linotype" w:cs="Arial"/>
          <w:bCs/>
          <w:u w:val="single"/>
          <w:lang w:eastAsia="en-US"/>
        </w:rPr>
        <w:t>este sustentado en los principios de eficiencia y transparencia, así como criterios objetivos de mérito, la equidad y la aptitud, máxime cuando se trata de cargos públicos que se consideren vulnerables a la corrupción.</w:t>
      </w:r>
      <w:r w:rsidRPr="00B32870">
        <w:rPr>
          <w:rFonts w:ascii="Palatino Linotype" w:eastAsiaTheme="minorHAnsi" w:hAnsi="Palatino Linotype" w:cs="Arial"/>
          <w:bCs/>
          <w:lang w:eastAsia="en-US"/>
        </w:rPr>
        <w:t xml:space="preserve"> Luego entonces y acorde con un control convencional, por estar vinculados al control social que garantiza el Derecho Humano de Acceso a la Información, </w:t>
      </w:r>
      <w:r w:rsidRPr="00B32870">
        <w:rPr>
          <w:rFonts w:ascii="Palatino Linotype" w:eastAsiaTheme="minorHAnsi" w:hAnsi="Palatino Linotype" w:cs="Arial"/>
          <w:bCs/>
          <w:u w:val="single"/>
          <w:lang w:eastAsia="en-US"/>
        </w:rPr>
        <w:t>todos los procesos de selección de personal deben ser trasparentes</w:t>
      </w:r>
      <w:r w:rsidRPr="00B32870">
        <w:rPr>
          <w:rFonts w:ascii="Palatino Linotype" w:eastAsiaTheme="minorHAnsi" w:hAnsi="Palatino Linotype" w:cs="Arial"/>
          <w:bCs/>
          <w:lang w:eastAsia="en-US"/>
        </w:rPr>
        <w:t xml:space="preserve">, a efecto de que la sociedad pueda constatar que las personas seleccionadas para ocupar un cargo, cumplen con los requisitos legales </w:t>
      </w:r>
      <w:r w:rsidRPr="00B32870">
        <w:rPr>
          <w:rFonts w:ascii="Palatino Linotype" w:eastAsiaTheme="minorHAnsi" w:hAnsi="Palatino Linotype" w:cs="Arial"/>
          <w:bCs/>
          <w:lang w:eastAsia="en-US"/>
        </w:rPr>
        <w:lastRenderedPageBreak/>
        <w:t>para ello y que tienen la aptitud necesaria para realizar sus funciones, máxime cuando se trata de un órgano jurisdiccional, aducir lo contrario resultaría inconvencional.</w:t>
      </w:r>
    </w:p>
    <w:p w14:paraId="699CBB6B" w14:textId="77777777" w:rsidR="00A27FFE" w:rsidRPr="00B32870" w:rsidRDefault="00A27FFE" w:rsidP="00A27FFE">
      <w:pPr>
        <w:pStyle w:val="Prrafodelista"/>
        <w:rPr>
          <w:rFonts w:ascii="Palatino Linotype" w:eastAsiaTheme="minorHAnsi" w:hAnsi="Palatino Linotype" w:cs="Arial"/>
          <w:bCs/>
          <w:lang w:eastAsia="en-US"/>
        </w:rPr>
      </w:pPr>
    </w:p>
    <w:p w14:paraId="3E2F495F" w14:textId="77777777" w:rsidR="00A27FFE" w:rsidRPr="00B32870" w:rsidRDefault="00A27FFE" w:rsidP="00FD0BE4">
      <w:pPr>
        <w:pStyle w:val="Prrafodelista"/>
        <w:numPr>
          <w:ilvl w:val="0"/>
          <w:numId w:val="11"/>
        </w:numPr>
        <w:spacing w:line="360" w:lineRule="auto"/>
        <w:jc w:val="both"/>
        <w:rPr>
          <w:rFonts w:ascii="Palatino Linotype" w:eastAsiaTheme="minorHAnsi" w:hAnsi="Palatino Linotype" w:cs="Arial"/>
          <w:bCs/>
          <w:lang w:val="es-MX" w:eastAsia="en-US"/>
        </w:rPr>
      </w:pPr>
      <w:r w:rsidRPr="00B32870">
        <w:rPr>
          <w:rFonts w:ascii="Palatino Linotype" w:eastAsiaTheme="minorHAnsi" w:hAnsi="Palatino Linotype" w:cs="Arial"/>
          <w:bCs/>
          <w:lang w:eastAsia="en-US"/>
        </w:rPr>
        <w:t xml:space="preserve">3.- </w:t>
      </w:r>
      <w:r w:rsidRPr="00B32870">
        <w:rPr>
          <w:rFonts w:ascii="Palatino Linotype" w:eastAsiaTheme="minorHAnsi" w:hAnsi="Palatino Linotype" w:cs="Arial"/>
          <w:bCs/>
          <w:u w:val="single"/>
          <w:lang w:eastAsia="en-US"/>
        </w:rPr>
        <w:t>Porque no es creíble, lógico ni racional, que en todos los exámenes de oposición de formulen las mismas preguntas a los aspirantes, considerando que la selección del personal se basa en un sistema de carrera jurisdiccional, donde los que no obtienen la plaza tienen la oportunidad de volver a participar, de ahí que al conocer los reactivos, en un nuevo examen los coloca en una ventaja sobre los que participan por primera vez, sin dejar de mencionar que los que resultan elegidos para el cargo pueden divulgar las preguntas con el objeto de beneficiar a alguien en una próxima convocatoria</w:t>
      </w:r>
      <w:r w:rsidRPr="00B32870">
        <w:rPr>
          <w:rFonts w:ascii="Palatino Linotype" w:eastAsiaTheme="minorHAnsi" w:hAnsi="Palatino Linotype" w:cs="Arial"/>
          <w:bCs/>
          <w:lang w:eastAsia="en-US"/>
        </w:rPr>
        <w:t xml:space="preserve">, supuestos que hacen propicia la corrupción en la asignación de plazas. En virtud de ello y por encontrarse dentro de sus facultades, ese Instituto tiene la posibilidad de constatar si es verdad que en todos los exámenes se realizan las mismas preguntas. </w:t>
      </w:r>
    </w:p>
    <w:p w14:paraId="2B8E2521" w14:textId="77777777" w:rsidR="00A27FFE" w:rsidRPr="00B32870" w:rsidRDefault="00A27FFE" w:rsidP="00A27FFE">
      <w:pPr>
        <w:pStyle w:val="Prrafodelista"/>
        <w:rPr>
          <w:rFonts w:ascii="Palatino Linotype" w:eastAsiaTheme="minorHAnsi" w:hAnsi="Palatino Linotype" w:cs="Arial"/>
          <w:bCs/>
          <w:lang w:eastAsia="en-US"/>
        </w:rPr>
      </w:pPr>
    </w:p>
    <w:p w14:paraId="718812FB" w14:textId="7A6F5FEF" w:rsidR="007E0628" w:rsidRPr="00B32870" w:rsidRDefault="00A27FFE" w:rsidP="00FD0BE4">
      <w:pPr>
        <w:pStyle w:val="Prrafodelista"/>
        <w:numPr>
          <w:ilvl w:val="0"/>
          <w:numId w:val="11"/>
        </w:numPr>
        <w:spacing w:line="360" w:lineRule="auto"/>
        <w:jc w:val="both"/>
        <w:rPr>
          <w:rFonts w:ascii="Palatino Linotype" w:eastAsiaTheme="minorHAnsi" w:hAnsi="Palatino Linotype" w:cs="Arial"/>
          <w:bCs/>
          <w:lang w:val="es-MX" w:eastAsia="en-US"/>
        </w:rPr>
      </w:pPr>
      <w:r w:rsidRPr="00B32870">
        <w:rPr>
          <w:rFonts w:ascii="Palatino Linotype" w:eastAsiaTheme="minorHAnsi" w:hAnsi="Palatino Linotype" w:cs="Arial"/>
          <w:bCs/>
          <w:lang w:eastAsia="en-US"/>
        </w:rPr>
        <w:t xml:space="preserve">4.- </w:t>
      </w:r>
      <w:r w:rsidRPr="00B32870">
        <w:rPr>
          <w:rFonts w:ascii="Palatino Linotype" w:eastAsiaTheme="minorHAnsi" w:hAnsi="Palatino Linotype" w:cs="Arial"/>
          <w:bCs/>
          <w:u w:val="single"/>
          <w:lang w:eastAsia="en-US"/>
        </w:rPr>
        <w:t>Porque se considerar que la información es clasificada, debió de emitirse la declaración correspondiente por parte del Titular del Área, misma que debió ser confirmada por el Comité de Transparenci</w:t>
      </w:r>
      <w:r w:rsidRPr="00B32870">
        <w:rPr>
          <w:rFonts w:ascii="Palatino Linotype" w:eastAsiaTheme="minorHAnsi" w:hAnsi="Palatino Linotype" w:cs="Arial"/>
          <w:bCs/>
          <w:lang w:eastAsia="en-US"/>
        </w:rPr>
        <w:t>a, lo que no sucedió en el presente asunto.</w:t>
      </w:r>
    </w:p>
    <w:p w14:paraId="57784DB3" w14:textId="77777777" w:rsidR="006E2FD2" w:rsidRPr="00B32870" w:rsidRDefault="006E2FD2" w:rsidP="00113AA8">
      <w:pPr>
        <w:spacing w:line="360" w:lineRule="auto"/>
        <w:jc w:val="both"/>
        <w:rPr>
          <w:rFonts w:ascii="Palatino Linotype" w:eastAsiaTheme="minorHAnsi" w:hAnsi="Palatino Linotype" w:cs="Arial"/>
          <w:bCs/>
          <w:lang w:val="es-MX" w:eastAsia="en-US"/>
        </w:rPr>
      </w:pPr>
    </w:p>
    <w:p w14:paraId="6AB787A0" w14:textId="4D10D1D6" w:rsidR="005358C9" w:rsidRPr="00B32870" w:rsidRDefault="005358C9" w:rsidP="00113AA8">
      <w:pPr>
        <w:spacing w:line="360" w:lineRule="auto"/>
        <w:jc w:val="both"/>
        <w:rPr>
          <w:rFonts w:ascii="Palatino Linotype" w:eastAsiaTheme="minorHAnsi" w:hAnsi="Palatino Linotype" w:cs="Arial"/>
          <w:bCs/>
          <w:lang w:val="es-MX" w:eastAsia="en-US"/>
        </w:rPr>
      </w:pPr>
      <w:r w:rsidRPr="00B32870">
        <w:rPr>
          <w:rFonts w:ascii="Palatino Linotype" w:eastAsiaTheme="minorHAnsi" w:hAnsi="Palatino Linotype" w:cs="Arial"/>
          <w:bCs/>
          <w:lang w:val="es-MX" w:eastAsia="en-US"/>
        </w:rPr>
        <w:t xml:space="preserve">Por lo que, recapitularemos mediante el siguiente cuadro comparativo, lo remitido por parte del </w:t>
      </w:r>
      <w:r w:rsidRPr="00B32870">
        <w:rPr>
          <w:rFonts w:ascii="Palatino Linotype" w:eastAsiaTheme="minorHAnsi" w:hAnsi="Palatino Linotype" w:cs="Arial"/>
          <w:b/>
          <w:bCs/>
          <w:lang w:val="es-MX" w:eastAsia="en-US"/>
        </w:rPr>
        <w:t>Sujeto Obligado</w:t>
      </w:r>
      <w:r w:rsidRPr="00B32870">
        <w:rPr>
          <w:rFonts w:ascii="Palatino Linotype" w:eastAsiaTheme="minorHAnsi" w:hAnsi="Palatino Linotype" w:cs="Arial"/>
          <w:bCs/>
          <w:lang w:val="es-MX" w:eastAsia="en-US"/>
        </w:rPr>
        <w:t xml:space="preserve"> en alcance al informe justificado:</w:t>
      </w:r>
    </w:p>
    <w:p w14:paraId="7A2B1F11" w14:textId="77777777" w:rsidR="006E2FD2" w:rsidRPr="00B32870" w:rsidRDefault="006E2FD2" w:rsidP="00B87C90">
      <w:pPr>
        <w:spacing w:line="360" w:lineRule="auto"/>
        <w:jc w:val="both"/>
        <w:rPr>
          <w:rFonts w:ascii="Palatino Linotype" w:eastAsiaTheme="minorHAnsi" w:hAnsi="Palatino Linotype" w:cs="Arial"/>
          <w:b/>
          <w:bCs/>
          <w:u w:val="single"/>
          <w:lang w:val="es-MX" w:eastAsia="en-US"/>
        </w:rPr>
      </w:pPr>
    </w:p>
    <w:tbl>
      <w:tblPr>
        <w:tblStyle w:val="Tablaconcuadrcula"/>
        <w:tblW w:w="0" w:type="auto"/>
        <w:tblBorders>
          <w:top w:val="threeDEngrave" w:sz="12" w:space="0" w:color="auto"/>
          <w:left w:val="threeDEngrave" w:sz="12" w:space="0" w:color="auto"/>
          <w:bottom w:val="threeDEngrave" w:sz="12" w:space="0" w:color="auto"/>
          <w:right w:val="threeDEngrave" w:sz="12" w:space="0" w:color="auto"/>
          <w:insideH w:val="threeDEngrave" w:sz="12" w:space="0" w:color="auto"/>
          <w:insideV w:val="threeDEngrave" w:sz="12" w:space="0" w:color="auto"/>
        </w:tblBorders>
        <w:tblLayout w:type="fixed"/>
        <w:tblLook w:val="04A0" w:firstRow="1" w:lastRow="0" w:firstColumn="1" w:lastColumn="0" w:noHBand="0" w:noVBand="1"/>
      </w:tblPr>
      <w:tblGrid>
        <w:gridCol w:w="1671"/>
        <w:gridCol w:w="5529"/>
        <w:gridCol w:w="1861"/>
      </w:tblGrid>
      <w:tr w:rsidR="006E2FD2" w:rsidRPr="00B32870" w14:paraId="7BA318C0" w14:textId="77777777" w:rsidTr="005358C9">
        <w:trPr>
          <w:tblHeader/>
        </w:trPr>
        <w:tc>
          <w:tcPr>
            <w:tcW w:w="1671" w:type="dxa"/>
            <w:shd w:val="clear" w:color="auto" w:fill="D9D9D9" w:themeFill="background1" w:themeFillShade="D9"/>
            <w:vAlign w:val="center"/>
          </w:tcPr>
          <w:p w14:paraId="648CF99B" w14:textId="77777777" w:rsidR="006E2FD2" w:rsidRPr="00B32870" w:rsidRDefault="006E2FD2" w:rsidP="004821CF">
            <w:pPr>
              <w:ind w:right="49"/>
              <w:jc w:val="center"/>
              <w:rPr>
                <w:rFonts w:ascii="Palatino Linotype" w:eastAsiaTheme="minorHAnsi" w:hAnsi="Palatino Linotype" w:cstheme="minorBidi"/>
                <w:b/>
                <w:sz w:val="22"/>
                <w:lang w:val="es-MX" w:eastAsia="es-MX"/>
              </w:rPr>
            </w:pPr>
            <w:bookmarkStart w:id="3" w:name="_Hlk179213845"/>
            <w:r w:rsidRPr="00B32870">
              <w:rPr>
                <w:rFonts w:ascii="Palatino Linotype" w:eastAsiaTheme="minorHAnsi" w:hAnsi="Palatino Linotype" w:cstheme="minorBidi"/>
                <w:b/>
                <w:sz w:val="22"/>
                <w:lang w:val="es-MX" w:eastAsia="es-MX"/>
              </w:rPr>
              <w:lastRenderedPageBreak/>
              <w:t>Solicitud de Información</w:t>
            </w:r>
          </w:p>
        </w:tc>
        <w:tc>
          <w:tcPr>
            <w:tcW w:w="5529" w:type="dxa"/>
            <w:shd w:val="clear" w:color="auto" w:fill="D9D9D9" w:themeFill="background1" w:themeFillShade="D9"/>
            <w:vAlign w:val="center"/>
          </w:tcPr>
          <w:p w14:paraId="0F50A27A" w14:textId="01F01892" w:rsidR="006E2FD2" w:rsidRPr="00B32870" w:rsidRDefault="005358C9" w:rsidP="004821CF">
            <w:pPr>
              <w:ind w:right="49"/>
              <w:jc w:val="center"/>
              <w:rPr>
                <w:rFonts w:ascii="Palatino Linotype" w:eastAsiaTheme="minorHAnsi" w:hAnsi="Palatino Linotype" w:cstheme="minorBidi"/>
                <w:b/>
                <w:sz w:val="22"/>
                <w:lang w:val="es-MX" w:eastAsia="es-MX"/>
              </w:rPr>
            </w:pPr>
            <w:r w:rsidRPr="00B32870">
              <w:rPr>
                <w:rFonts w:ascii="Palatino Linotype" w:eastAsiaTheme="minorHAnsi" w:hAnsi="Palatino Linotype" w:cstheme="minorBidi"/>
                <w:b/>
                <w:sz w:val="22"/>
                <w:lang w:val="es-MX" w:eastAsia="es-MX"/>
              </w:rPr>
              <w:t>Información remitida en Informe Justificado</w:t>
            </w:r>
          </w:p>
        </w:tc>
        <w:tc>
          <w:tcPr>
            <w:tcW w:w="1861" w:type="dxa"/>
            <w:shd w:val="clear" w:color="auto" w:fill="D9D9D9" w:themeFill="background1" w:themeFillShade="D9"/>
            <w:vAlign w:val="center"/>
          </w:tcPr>
          <w:p w14:paraId="2375DCC4" w14:textId="66F2D8B6" w:rsidR="006E2FD2" w:rsidRPr="00B32870" w:rsidRDefault="005358C9" w:rsidP="006E2FD2">
            <w:pPr>
              <w:ind w:right="49"/>
              <w:jc w:val="center"/>
              <w:rPr>
                <w:rFonts w:ascii="Palatino Linotype" w:eastAsiaTheme="minorHAnsi" w:hAnsi="Palatino Linotype" w:cstheme="minorBidi"/>
                <w:b/>
                <w:sz w:val="22"/>
                <w:lang w:val="es-MX" w:eastAsia="es-MX"/>
              </w:rPr>
            </w:pPr>
            <w:r w:rsidRPr="00B32870">
              <w:rPr>
                <w:rFonts w:ascii="Palatino Linotype" w:eastAsiaTheme="minorHAnsi" w:hAnsi="Palatino Linotype" w:cstheme="minorBidi"/>
                <w:b/>
                <w:sz w:val="22"/>
                <w:lang w:val="es-MX" w:eastAsia="es-MX"/>
              </w:rPr>
              <w:t>Cumplimiento</w:t>
            </w:r>
          </w:p>
        </w:tc>
      </w:tr>
      <w:tr w:rsidR="006E2FD2" w:rsidRPr="00B32870" w14:paraId="42E49833" w14:textId="77777777" w:rsidTr="005358C9">
        <w:trPr>
          <w:trHeight w:val="483"/>
        </w:trPr>
        <w:tc>
          <w:tcPr>
            <w:tcW w:w="1671" w:type="dxa"/>
            <w:vAlign w:val="center"/>
          </w:tcPr>
          <w:p w14:paraId="03882BBB" w14:textId="4CDDBF4B" w:rsidR="006E2FD2" w:rsidRPr="00B32870" w:rsidRDefault="006E2FD2" w:rsidP="00B87C90">
            <w:pPr>
              <w:ind w:right="49"/>
              <w:jc w:val="center"/>
              <w:rPr>
                <w:rFonts w:ascii="Palatino Linotype" w:eastAsiaTheme="minorHAnsi" w:hAnsi="Palatino Linotype"/>
                <w:sz w:val="20"/>
                <w:lang w:eastAsia="es-MX"/>
              </w:rPr>
            </w:pPr>
            <w:r w:rsidRPr="00B32870">
              <w:rPr>
                <w:rFonts w:ascii="Palatino Linotype" w:eastAsiaTheme="minorHAnsi" w:hAnsi="Palatino Linotype"/>
                <w:sz w:val="20"/>
                <w:lang w:eastAsia="es-MX"/>
              </w:rPr>
              <w:t>Convocatoria</w:t>
            </w:r>
          </w:p>
        </w:tc>
        <w:tc>
          <w:tcPr>
            <w:tcW w:w="5529" w:type="dxa"/>
            <w:vAlign w:val="center"/>
          </w:tcPr>
          <w:p w14:paraId="13B1E0A2" w14:textId="3BEE3A68" w:rsidR="005358C9" w:rsidRPr="00B32870" w:rsidRDefault="005358C9" w:rsidP="005358C9">
            <w:pPr>
              <w:jc w:val="both"/>
              <w:rPr>
                <w:rFonts w:ascii="Palatino Linotype" w:eastAsiaTheme="minorHAnsi" w:hAnsi="Palatino Linotype" w:cstheme="minorBidi"/>
                <w:b/>
                <w:i/>
                <w:sz w:val="20"/>
                <w:szCs w:val="22"/>
                <w:u w:val="single"/>
                <w:lang w:val="es-ES_tradnl" w:eastAsia="es-MX"/>
              </w:rPr>
            </w:pPr>
            <w:r w:rsidRPr="00B32870">
              <w:rPr>
                <w:rFonts w:ascii="Palatino Linotype" w:eastAsiaTheme="minorHAnsi" w:hAnsi="Palatino Linotype" w:cstheme="minorBidi"/>
                <w:sz w:val="20"/>
                <w:szCs w:val="22"/>
                <w:lang w:eastAsia="es-MX"/>
              </w:rPr>
              <w:t xml:space="preserve">El Servidor Público del Instituto de Justicia Administrativa, indicó que, respecto a las convocatorias, estás son aplicables al concurso abierto o cerrado de oposición, de conformidad con el artículo 73 primer párrafo, del Reglamento Interior del Tribunal. </w:t>
            </w:r>
          </w:p>
          <w:p w14:paraId="2A0374EE" w14:textId="77777777" w:rsidR="005358C9" w:rsidRPr="00B32870" w:rsidRDefault="005358C9" w:rsidP="005358C9">
            <w:pPr>
              <w:jc w:val="both"/>
              <w:rPr>
                <w:rFonts w:ascii="Palatino Linotype" w:eastAsiaTheme="minorHAnsi" w:hAnsi="Palatino Linotype" w:cstheme="minorBidi"/>
                <w:b/>
                <w:i/>
                <w:sz w:val="20"/>
                <w:szCs w:val="22"/>
                <w:u w:val="single"/>
                <w:lang w:val="es-ES_tradnl" w:eastAsia="es-MX"/>
              </w:rPr>
            </w:pPr>
          </w:p>
          <w:p w14:paraId="61A98C46" w14:textId="77777777" w:rsidR="005358C9" w:rsidRPr="00B32870" w:rsidRDefault="005358C9" w:rsidP="005358C9">
            <w:pPr>
              <w:jc w:val="both"/>
              <w:rPr>
                <w:rFonts w:ascii="Palatino Linotype" w:eastAsiaTheme="minorHAnsi" w:hAnsi="Palatino Linotype" w:cstheme="minorBidi"/>
                <w:i/>
                <w:sz w:val="16"/>
                <w:szCs w:val="22"/>
                <w:lang w:val="es-ES_tradnl" w:eastAsia="es-MX"/>
              </w:rPr>
            </w:pPr>
            <w:r w:rsidRPr="00B32870">
              <w:rPr>
                <w:rFonts w:ascii="Palatino Linotype" w:eastAsiaTheme="minorHAnsi" w:hAnsi="Palatino Linotype" w:cstheme="minorBidi"/>
                <w:i/>
                <w:sz w:val="16"/>
                <w:szCs w:val="22"/>
                <w:lang w:val="es-ES_tradnl" w:eastAsia="es-MX"/>
              </w:rPr>
              <w:t>"</w:t>
            </w:r>
            <w:r w:rsidRPr="00B32870">
              <w:rPr>
                <w:rFonts w:ascii="Palatino Linotype" w:eastAsiaTheme="minorHAnsi" w:hAnsi="Palatino Linotype" w:cstheme="minorBidi"/>
                <w:b/>
                <w:i/>
                <w:sz w:val="16"/>
                <w:szCs w:val="22"/>
                <w:lang w:val="es-ES_tradnl" w:eastAsia="es-MX"/>
              </w:rPr>
              <w:t>Articulo 73.</w:t>
            </w:r>
            <w:r w:rsidRPr="00B32870">
              <w:rPr>
                <w:rFonts w:ascii="Palatino Linotype" w:eastAsiaTheme="minorHAnsi" w:hAnsi="Palatino Linotype" w:cstheme="minorBidi"/>
                <w:i/>
                <w:sz w:val="16"/>
                <w:szCs w:val="22"/>
                <w:lang w:val="es-ES_tradnl" w:eastAsia="es-MX"/>
              </w:rPr>
              <w:t xml:space="preserve"> El ingreso y promoción del personal a que se refiere el artículo anterior podrá realizarse a través de concurso abierto o cerrado de oposición, cuya instrumentación estará a cargo del Instituto en términos de los acuerdos que para tal efecto emita la Junta."</w:t>
            </w:r>
          </w:p>
          <w:p w14:paraId="40775403" w14:textId="77777777" w:rsidR="005358C9" w:rsidRPr="00B32870" w:rsidRDefault="005358C9" w:rsidP="005358C9">
            <w:pPr>
              <w:jc w:val="both"/>
              <w:rPr>
                <w:rFonts w:ascii="Palatino Linotype" w:eastAsiaTheme="minorHAnsi" w:hAnsi="Palatino Linotype" w:cstheme="minorBidi"/>
                <w:b/>
                <w:i/>
                <w:sz w:val="20"/>
                <w:szCs w:val="22"/>
                <w:u w:val="single"/>
                <w:lang w:val="es-ES_tradnl" w:eastAsia="es-MX"/>
              </w:rPr>
            </w:pPr>
          </w:p>
          <w:p w14:paraId="3CDED739" w14:textId="77777777" w:rsidR="005358C9" w:rsidRPr="00B32870" w:rsidRDefault="005358C9" w:rsidP="005358C9">
            <w:pPr>
              <w:jc w:val="both"/>
              <w:rPr>
                <w:rFonts w:ascii="Palatino Linotype" w:eastAsiaTheme="minorHAnsi" w:hAnsi="Palatino Linotype" w:cstheme="minorBidi"/>
                <w:sz w:val="20"/>
                <w:szCs w:val="22"/>
                <w:lang w:val="es-ES_tradnl" w:eastAsia="es-MX"/>
              </w:rPr>
            </w:pPr>
            <w:r w:rsidRPr="00B32870">
              <w:rPr>
                <w:rFonts w:ascii="Palatino Linotype" w:eastAsiaTheme="minorHAnsi" w:hAnsi="Palatino Linotype" w:cstheme="minorBidi"/>
                <w:sz w:val="20"/>
                <w:szCs w:val="22"/>
                <w:lang w:val="es-ES_tradnl" w:eastAsia="es-MX"/>
              </w:rPr>
              <w:t xml:space="preserve">Del cual una vez analizado, se puede comprender que la palabra </w:t>
            </w:r>
            <w:r w:rsidRPr="00B32870">
              <w:rPr>
                <w:rFonts w:ascii="Palatino Linotype" w:eastAsiaTheme="minorHAnsi" w:hAnsi="Palatino Linotype" w:cstheme="minorBidi"/>
                <w:b/>
                <w:sz w:val="20"/>
                <w:szCs w:val="22"/>
                <w:lang w:val="es-ES_tradnl" w:eastAsia="es-MX"/>
              </w:rPr>
              <w:t>"podrá"</w:t>
            </w:r>
            <w:r w:rsidRPr="00B32870">
              <w:rPr>
                <w:rFonts w:ascii="Palatino Linotype" w:eastAsiaTheme="minorHAnsi" w:hAnsi="Palatino Linotype" w:cstheme="minorBidi"/>
                <w:sz w:val="20"/>
                <w:szCs w:val="22"/>
                <w:lang w:val="es-ES_tradnl" w:eastAsia="es-MX"/>
              </w:rPr>
              <w:t xml:space="preserve"> utilizada en el contexto del texto normativo del Artículo 73, indica permisividad o facultad, más que una obligación.</w:t>
            </w:r>
          </w:p>
          <w:p w14:paraId="4BF38145" w14:textId="77777777" w:rsidR="005358C9" w:rsidRPr="00B32870" w:rsidRDefault="005358C9" w:rsidP="005358C9">
            <w:pPr>
              <w:jc w:val="both"/>
              <w:rPr>
                <w:rFonts w:ascii="Palatino Linotype" w:eastAsiaTheme="minorHAnsi" w:hAnsi="Palatino Linotype" w:cstheme="minorBidi"/>
                <w:sz w:val="20"/>
                <w:szCs w:val="22"/>
                <w:lang w:val="es-ES_tradnl" w:eastAsia="es-MX"/>
              </w:rPr>
            </w:pPr>
          </w:p>
          <w:p w14:paraId="1A026633" w14:textId="0BCBCC26" w:rsidR="006E2FD2" w:rsidRPr="00B32870" w:rsidRDefault="005358C9" w:rsidP="005358C9">
            <w:pPr>
              <w:jc w:val="both"/>
              <w:rPr>
                <w:rFonts w:ascii="Palatino Linotype" w:eastAsiaTheme="minorHAnsi" w:hAnsi="Palatino Linotype" w:cstheme="minorBidi"/>
                <w:sz w:val="20"/>
                <w:szCs w:val="22"/>
                <w:lang w:val="es-ES_tradnl" w:eastAsia="es-MX"/>
              </w:rPr>
            </w:pPr>
            <w:r w:rsidRPr="00B32870">
              <w:rPr>
                <w:rFonts w:ascii="Palatino Linotype" w:eastAsiaTheme="minorHAnsi" w:hAnsi="Palatino Linotype" w:cstheme="minorBidi"/>
                <w:b/>
                <w:sz w:val="20"/>
                <w:szCs w:val="22"/>
                <w:u w:val="single"/>
                <w:lang w:val="es-ES_tradnl" w:eastAsia="es-MX"/>
              </w:rPr>
              <w:t>Es decir, señala que existe la posibilidad de realizar una acción, pero no impone la necesidad de hacerlo de manera obligatoria, apoyando a diferenciar entre lo que es posible o permitido y lo que es mandatorio.</w:t>
            </w:r>
            <w:r w:rsidRPr="00B32870">
              <w:rPr>
                <w:rFonts w:ascii="Palatino Linotype" w:eastAsiaTheme="minorHAnsi" w:hAnsi="Palatino Linotype" w:cstheme="minorBidi"/>
                <w:sz w:val="20"/>
                <w:szCs w:val="22"/>
                <w:lang w:val="es-ES_tradnl" w:eastAsia="es-MX"/>
              </w:rPr>
              <w:t xml:space="preserve"> Es por ello que, de este análisis se puede comprender que los procesos de ingreso y promoción tienen la opción de ser llevados a cabo mediante concursos de oposición (abiertos o cerrados), y que estos concursos no sean la única vía para el ingreso o promoción, sino que abre la posibilidad para que puedan existir otras formas de ingreso y promoción.</w:t>
            </w:r>
          </w:p>
        </w:tc>
        <w:tc>
          <w:tcPr>
            <w:tcW w:w="1861" w:type="dxa"/>
            <w:vAlign w:val="center"/>
          </w:tcPr>
          <w:p w14:paraId="28861482" w14:textId="77777777" w:rsidR="006E2FD2" w:rsidRPr="00B32870" w:rsidRDefault="005358C9" w:rsidP="004821CF">
            <w:pPr>
              <w:ind w:right="49"/>
              <w:jc w:val="center"/>
              <w:rPr>
                <w:rFonts w:ascii="Palatino Linotype" w:eastAsiaTheme="minorHAnsi" w:hAnsi="Palatino Linotype" w:cstheme="minorBidi"/>
                <w:b/>
                <w:lang w:val="es-MX" w:eastAsia="es-MX"/>
              </w:rPr>
            </w:pPr>
            <w:r w:rsidRPr="00B32870">
              <w:rPr>
                <w:rFonts w:ascii="Palatino Linotype" w:eastAsiaTheme="minorHAnsi" w:hAnsi="Palatino Linotype" w:cstheme="minorBidi"/>
                <w:b/>
                <w:lang w:val="es-MX" w:eastAsia="es-MX"/>
              </w:rPr>
              <w:t>Sí</w:t>
            </w:r>
          </w:p>
          <w:p w14:paraId="69176E05" w14:textId="5A950ECE" w:rsidR="005358C9" w:rsidRPr="00B32870" w:rsidRDefault="005358C9" w:rsidP="004821CF">
            <w:pPr>
              <w:ind w:right="49"/>
              <w:jc w:val="center"/>
              <w:rPr>
                <w:rFonts w:ascii="Palatino Linotype" w:eastAsiaTheme="minorHAnsi" w:hAnsi="Palatino Linotype" w:cstheme="minorBidi"/>
                <w:i/>
                <w:lang w:val="es-MX" w:eastAsia="es-MX"/>
              </w:rPr>
            </w:pPr>
            <w:r w:rsidRPr="00B32870">
              <w:rPr>
                <w:rFonts w:ascii="Palatino Linotype" w:eastAsiaTheme="minorHAnsi" w:hAnsi="Palatino Linotype" w:cstheme="minorBidi"/>
                <w:i/>
                <w:sz w:val="20"/>
                <w:lang w:val="es-MX" w:eastAsia="es-MX"/>
              </w:rPr>
              <w:t>(Hechos Negativos)</w:t>
            </w:r>
          </w:p>
        </w:tc>
      </w:tr>
      <w:tr w:rsidR="006E2FD2" w:rsidRPr="00B32870" w14:paraId="61C8542A" w14:textId="77777777" w:rsidTr="005358C9">
        <w:trPr>
          <w:trHeight w:val="483"/>
        </w:trPr>
        <w:tc>
          <w:tcPr>
            <w:tcW w:w="1671" w:type="dxa"/>
            <w:vAlign w:val="center"/>
          </w:tcPr>
          <w:p w14:paraId="7646394F" w14:textId="64F3ABC9" w:rsidR="006E2FD2" w:rsidRPr="00B32870" w:rsidRDefault="006E2FD2" w:rsidP="00B87C90">
            <w:pPr>
              <w:ind w:right="49"/>
              <w:jc w:val="center"/>
              <w:rPr>
                <w:rFonts w:ascii="Palatino Linotype" w:eastAsiaTheme="minorHAnsi" w:hAnsi="Palatino Linotype"/>
                <w:sz w:val="20"/>
                <w:lang w:eastAsia="es-MX"/>
              </w:rPr>
            </w:pPr>
            <w:r w:rsidRPr="00B32870">
              <w:rPr>
                <w:rFonts w:ascii="Palatino Linotype" w:eastAsiaTheme="minorHAnsi" w:hAnsi="Palatino Linotype"/>
                <w:sz w:val="20"/>
                <w:lang w:eastAsia="es-MX"/>
              </w:rPr>
              <w:t>Exámenes teórico y práctico</w:t>
            </w:r>
          </w:p>
        </w:tc>
        <w:tc>
          <w:tcPr>
            <w:tcW w:w="5529" w:type="dxa"/>
            <w:vAlign w:val="center"/>
          </w:tcPr>
          <w:p w14:paraId="7F11823B" w14:textId="68A78E9D" w:rsidR="006E2FD2" w:rsidRPr="00B32870" w:rsidRDefault="005358C9" w:rsidP="005358C9">
            <w:pPr>
              <w:jc w:val="both"/>
              <w:rPr>
                <w:rFonts w:ascii="Palatino Linotype" w:eastAsiaTheme="minorHAnsi" w:hAnsi="Palatino Linotype" w:cstheme="minorBidi"/>
                <w:sz w:val="20"/>
                <w:szCs w:val="22"/>
                <w:lang w:val="es-ES_tradnl" w:eastAsia="es-MX"/>
              </w:rPr>
            </w:pPr>
            <w:r w:rsidRPr="00B32870">
              <w:rPr>
                <w:rFonts w:ascii="Palatino Linotype" w:eastAsiaTheme="minorHAnsi" w:hAnsi="Palatino Linotype" w:cstheme="minorBidi"/>
                <w:sz w:val="20"/>
                <w:szCs w:val="22"/>
                <w:lang w:eastAsia="es-MX"/>
              </w:rPr>
              <w:t xml:space="preserve">Remitió el Acuerdo número </w:t>
            </w:r>
            <w:r w:rsidRPr="00B32870">
              <w:rPr>
                <w:rFonts w:ascii="Palatino Linotype" w:eastAsiaTheme="minorHAnsi" w:hAnsi="Palatino Linotype" w:cstheme="minorBidi"/>
                <w:b/>
                <w:sz w:val="20"/>
                <w:szCs w:val="22"/>
                <w:lang w:eastAsia="es-MX"/>
              </w:rPr>
              <w:t>TJAEM/CTN/EXT-2612023</w:t>
            </w:r>
            <w:r w:rsidRPr="00B32870">
              <w:rPr>
                <w:rFonts w:ascii="Palatino Linotype" w:eastAsiaTheme="minorHAnsi" w:hAnsi="Palatino Linotype" w:cstheme="minorBidi"/>
                <w:sz w:val="20"/>
                <w:szCs w:val="22"/>
                <w:lang w:eastAsia="es-MX"/>
              </w:rPr>
              <w:t xml:space="preserve">, relativo a la actualización del índice de los expedientes clasificados como </w:t>
            </w:r>
            <w:r w:rsidRPr="00B32870">
              <w:rPr>
                <w:rFonts w:ascii="Palatino Linotype" w:eastAsiaTheme="minorHAnsi" w:hAnsi="Palatino Linotype" w:cstheme="minorBidi"/>
                <w:b/>
                <w:sz w:val="20"/>
                <w:szCs w:val="22"/>
                <w:lang w:eastAsia="es-MX"/>
              </w:rPr>
              <w:t>Reservados</w:t>
            </w:r>
            <w:r w:rsidRPr="00B32870">
              <w:rPr>
                <w:rFonts w:ascii="Palatino Linotype" w:eastAsiaTheme="minorHAnsi" w:hAnsi="Palatino Linotype" w:cstheme="minorBidi"/>
                <w:sz w:val="20"/>
                <w:szCs w:val="22"/>
                <w:lang w:eastAsia="es-MX"/>
              </w:rPr>
              <w:t xml:space="preserve">, </w:t>
            </w:r>
            <w:r w:rsidRPr="00B32870">
              <w:rPr>
                <w:rFonts w:ascii="Palatino Linotype" w:eastAsiaTheme="minorHAnsi" w:hAnsi="Palatino Linotype" w:cstheme="minorBidi"/>
                <w:b/>
                <w:sz w:val="20"/>
                <w:szCs w:val="22"/>
                <w:u w:val="single"/>
                <w:lang w:eastAsia="es-MX"/>
              </w:rPr>
              <w:t>correspondiente al primer semestre del ejercicio fiscal 2023</w:t>
            </w:r>
            <w:r w:rsidRPr="00B32870">
              <w:rPr>
                <w:rFonts w:ascii="Palatino Linotype" w:eastAsiaTheme="minorHAnsi" w:hAnsi="Palatino Linotype" w:cstheme="minorBidi"/>
                <w:sz w:val="20"/>
                <w:szCs w:val="22"/>
                <w:lang w:eastAsia="es-MX"/>
              </w:rPr>
              <w:t xml:space="preserve"> del Tribunal de Justicia Administrativa del Estado de México, de fecha diez de julio del dos mil veintitrés, de conformidad con lo ordenado en el Acta de la Vigésima Sexta Sesión Extraordinaria del Comité de Transparencia del Tribunal de Justicia Administrativa del Estado de México, se advierten los expedientes que se encuentran como reservados que comprenden el periodo de enero a julio de 2023.</w:t>
            </w:r>
          </w:p>
        </w:tc>
        <w:tc>
          <w:tcPr>
            <w:tcW w:w="1861" w:type="dxa"/>
            <w:vAlign w:val="center"/>
          </w:tcPr>
          <w:p w14:paraId="7F170089" w14:textId="77777777" w:rsidR="006E2FD2" w:rsidRPr="00B32870" w:rsidRDefault="005358C9" w:rsidP="004821CF">
            <w:pPr>
              <w:ind w:right="49"/>
              <w:jc w:val="center"/>
              <w:rPr>
                <w:rFonts w:ascii="Palatino Linotype" w:eastAsiaTheme="minorHAnsi" w:hAnsi="Palatino Linotype" w:cstheme="minorBidi"/>
                <w:b/>
                <w:lang w:val="es-MX" w:eastAsia="es-MX"/>
              </w:rPr>
            </w:pPr>
            <w:r w:rsidRPr="00B32870">
              <w:rPr>
                <w:rFonts w:ascii="Palatino Linotype" w:eastAsiaTheme="minorHAnsi" w:hAnsi="Palatino Linotype" w:cstheme="minorBidi"/>
                <w:b/>
                <w:lang w:val="es-MX" w:eastAsia="es-MX"/>
              </w:rPr>
              <w:t>Parcialmente</w:t>
            </w:r>
          </w:p>
          <w:p w14:paraId="307C905D" w14:textId="77777777" w:rsidR="005358C9" w:rsidRPr="00B32870" w:rsidRDefault="005358C9" w:rsidP="004821CF">
            <w:pPr>
              <w:ind w:right="49"/>
              <w:jc w:val="center"/>
              <w:rPr>
                <w:rFonts w:ascii="Palatino Linotype" w:eastAsiaTheme="minorHAnsi" w:hAnsi="Palatino Linotype" w:cstheme="minorBidi"/>
                <w:b/>
                <w:lang w:val="es-MX" w:eastAsia="es-MX"/>
              </w:rPr>
            </w:pPr>
          </w:p>
          <w:p w14:paraId="5DBE1F6C" w14:textId="5943659C" w:rsidR="005358C9" w:rsidRPr="00B32870" w:rsidRDefault="005358C9" w:rsidP="005358C9">
            <w:pPr>
              <w:ind w:right="49"/>
              <w:jc w:val="both"/>
              <w:rPr>
                <w:rFonts w:ascii="Palatino Linotype" w:eastAsiaTheme="minorHAnsi" w:hAnsi="Palatino Linotype" w:cstheme="minorBidi"/>
                <w:i/>
                <w:lang w:val="es-MX" w:eastAsia="es-MX"/>
              </w:rPr>
            </w:pPr>
            <w:r w:rsidRPr="00B32870">
              <w:rPr>
                <w:rFonts w:ascii="Palatino Linotype" w:eastAsiaTheme="minorHAnsi" w:hAnsi="Palatino Linotype" w:cstheme="minorBidi"/>
                <w:i/>
                <w:sz w:val="20"/>
                <w:lang w:val="es-MX" w:eastAsia="es-MX"/>
              </w:rPr>
              <w:t xml:space="preserve">(No remitió el Acuerdo de </w:t>
            </w:r>
            <w:r w:rsidR="00C6212D" w:rsidRPr="00B32870">
              <w:rPr>
                <w:rFonts w:ascii="Palatino Linotype" w:eastAsiaTheme="minorHAnsi" w:hAnsi="Palatino Linotype" w:cstheme="minorBidi"/>
                <w:i/>
                <w:sz w:val="20"/>
                <w:lang w:val="es-MX" w:eastAsia="es-MX"/>
              </w:rPr>
              <w:t xml:space="preserve">clasificación de la información como </w:t>
            </w:r>
            <w:r w:rsidRPr="00B32870">
              <w:rPr>
                <w:rFonts w:ascii="Palatino Linotype" w:eastAsiaTheme="minorHAnsi" w:hAnsi="Palatino Linotype" w:cstheme="minorBidi"/>
                <w:b/>
                <w:i/>
                <w:sz w:val="20"/>
                <w:lang w:val="es-MX" w:eastAsia="es-MX"/>
              </w:rPr>
              <w:t>RESERVA</w:t>
            </w:r>
            <w:r w:rsidR="00C6212D" w:rsidRPr="00B32870">
              <w:rPr>
                <w:rFonts w:ascii="Palatino Linotype" w:eastAsiaTheme="minorHAnsi" w:hAnsi="Palatino Linotype" w:cstheme="minorBidi"/>
                <w:b/>
                <w:i/>
                <w:sz w:val="20"/>
                <w:lang w:val="es-MX" w:eastAsia="es-MX"/>
              </w:rPr>
              <w:t>DA</w:t>
            </w:r>
            <w:r w:rsidR="00C6212D" w:rsidRPr="00B32870">
              <w:rPr>
                <w:rFonts w:ascii="Palatino Linotype" w:eastAsiaTheme="minorHAnsi" w:hAnsi="Palatino Linotype" w:cstheme="minorBidi"/>
                <w:i/>
                <w:sz w:val="20"/>
                <w:lang w:val="es-MX" w:eastAsia="es-MX"/>
              </w:rPr>
              <w:t>,</w:t>
            </w:r>
            <w:r w:rsidRPr="00B32870">
              <w:rPr>
                <w:rFonts w:ascii="Palatino Linotype" w:eastAsiaTheme="minorHAnsi" w:hAnsi="Palatino Linotype" w:cstheme="minorBidi"/>
                <w:i/>
                <w:sz w:val="20"/>
                <w:lang w:val="es-MX" w:eastAsia="es-MX"/>
              </w:rPr>
              <w:t xml:space="preserve"> debidamente fundado ni motivado)</w:t>
            </w:r>
          </w:p>
        </w:tc>
      </w:tr>
      <w:tr w:rsidR="006E2FD2" w:rsidRPr="00B32870" w14:paraId="6DF53BA8" w14:textId="77777777" w:rsidTr="00C6212D">
        <w:trPr>
          <w:trHeight w:val="5823"/>
        </w:trPr>
        <w:tc>
          <w:tcPr>
            <w:tcW w:w="1671" w:type="dxa"/>
            <w:vAlign w:val="center"/>
          </w:tcPr>
          <w:p w14:paraId="2B30EB10" w14:textId="1D07BCAB" w:rsidR="006E2FD2" w:rsidRPr="00B32870" w:rsidRDefault="006E2FD2" w:rsidP="004821CF">
            <w:pPr>
              <w:ind w:right="49"/>
              <w:jc w:val="both"/>
              <w:rPr>
                <w:rFonts w:ascii="Palatino Linotype" w:eastAsiaTheme="minorHAnsi" w:hAnsi="Palatino Linotype"/>
                <w:sz w:val="20"/>
                <w:lang w:eastAsia="es-MX"/>
              </w:rPr>
            </w:pPr>
            <w:r w:rsidRPr="00B32870">
              <w:rPr>
                <w:rFonts w:ascii="Palatino Linotype" w:eastAsiaTheme="minorHAnsi" w:hAnsi="Palatino Linotype"/>
                <w:sz w:val="20"/>
                <w:lang w:eastAsia="es-MX"/>
              </w:rPr>
              <w:lastRenderedPageBreak/>
              <w:t>Actas en que consten los exámenes orales.</w:t>
            </w:r>
          </w:p>
        </w:tc>
        <w:tc>
          <w:tcPr>
            <w:tcW w:w="5529" w:type="dxa"/>
            <w:vAlign w:val="center"/>
          </w:tcPr>
          <w:p w14:paraId="0EB6907E" w14:textId="5602B878" w:rsidR="006E2FD2" w:rsidRPr="00B32870" w:rsidRDefault="00C6212D" w:rsidP="00C6212D">
            <w:pPr>
              <w:jc w:val="both"/>
              <w:rPr>
                <w:rFonts w:ascii="Palatino Linotype" w:eastAsiaTheme="minorHAnsi" w:hAnsi="Palatino Linotype" w:cstheme="minorBidi"/>
                <w:b/>
                <w:i/>
                <w:sz w:val="22"/>
                <w:szCs w:val="22"/>
                <w:u w:val="single"/>
                <w:lang w:val="es-ES_tradnl" w:eastAsia="es-MX"/>
              </w:rPr>
            </w:pPr>
            <w:r w:rsidRPr="00B32870">
              <w:rPr>
                <w:rFonts w:ascii="Palatino Linotype" w:eastAsiaTheme="minorHAnsi" w:hAnsi="Palatino Linotype" w:cstheme="minorBidi"/>
                <w:sz w:val="22"/>
                <w:szCs w:val="22"/>
                <w:lang w:eastAsia="es-MX"/>
              </w:rPr>
              <w:t xml:space="preserve">Remitió el Acta de la Sexta Sesión Ordinaria del Comité de Transparencia del Tribunal de Justicia Administrativa del Estado de México de fecha doce de abril de dos mil veinticuatro, en la que, fue aprobado por unanimidad de votos el Acuerdo número </w:t>
            </w:r>
            <w:r w:rsidRPr="00B32870">
              <w:rPr>
                <w:rFonts w:ascii="Palatino Linotype" w:eastAsiaTheme="minorHAnsi" w:hAnsi="Palatino Linotype" w:cstheme="minorBidi"/>
                <w:b/>
                <w:sz w:val="22"/>
                <w:szCs w:val="22"/>
                <w:lang w:eastAsia="es-MX"/>
              </w:rPr>
              <w:t>TJAEM/CTN/VII/ORD-06/2024</w:t>
            </w:r>
            <w:r w:rsidRPr="00B32870">
              <w:rPr>
                <w:rFonts w:ascii="Palatino Linotype" w:eastAsiaTheme="minorHAnsi" w:hAnsi="Palatino Linotype" w:cstheme="minorBidi"/>
                <w:sz w:val="22"/>
                <w:szCs w:val="22"/>
                <w:lang w:eastAsia="es-MX"/>
              </w:rPr>
              <w:t xml:space="preserve">, la clasificación de la información como </w:t>
            </w:r>
            <w:r w:rsidRPr="00B32870">
              <w:rPr>
                <w:rFonts w:ascii="Palatino Linotype" w:eastAsiaTheme="minorHAnsi" w:hAnsi="Palatino Linotype" w:cstheme="minorBidi"/>
                <w:b/>
                <w:sz w:val="22"/>
                <w:szCs w:val="22"/>
                <w:lang w:eastAsia="es-MX"/>
              </w:rPr>
              <w:t>CONFIDENCIAL</w:t>
            </w:r>
            <w:r w:rsidRPr="00B32870">
              <w:rPr>
                <w:rFonts w:ascii="Palatino Linotype" w:eastAsiaTheme="minorHAnsi" w:hAnsi="Palatino Linotype" w:cstheme="minorBidi"/>
                <w:sz w:val="22"/>
                <w:szCs w:val="22"/>
                <w:lang w:eastAsia="es-MX"/>
              </w:rPr>
              <w:t xml:space="preserve"> relativo a los datos concernientes al: </w:t>
            </w:r>
            <w:r w:rsidRPr="00B32870">
              <w:rPr>
                <w:rFonts w:ascii="Palatino Linotype" w:eastAsiaTheme="minorHAnsi" w:hAnsi="Palatino Linotype" w:cstheme="minorBidi"/>
                <w:b/>
                <w:sz w:val="22"/>
                <w:szCs w:val="22"/>
                <w:lang w:eastAsia="es-MX"/>
              </w:rPr>
              <w:t>CURP</w:t>
            </w:r>
            <w:r w:rsidRPr="00B32870">
              <w:rPr>
                <w:rFonts w:ascii="Palatino Linotype" w:eastAsiaTheme="minorHAnsi" w:hAnsi="Palatino Linotype" w:cstheme="minorBidi"/>
                <w:sz w:val="22"/>
                <w:szCs w:val="22"/>
                <w:lang w:eastAsia="es-MX"/>
              </w:rPr>
              <w:t xml:space="preserve">; </w:t>
            </w:r>
            <w:r w:rsidRPr="00B32870">
              <w:rPr>
                <w:rFonts w:ascii="Palatino Linotype" w:eastAsiaTheme="minorHAnsi" w:hAnsi="Palatino Linotype" w:cstheme="minorBidi"/>
                <w:b/>
                <w:sz w:val="22"/>
                <w:szCs w:val="22"/>
                <w:lang w:eastAsia="es-MX"/>
              </w:rPr>
              <w:t>domicilio particular</w:t>
            </w:r>
            <w:r w:rsidRPr="00B32870">
              <w:rPr>
                <w:rFonts w:ascii="Palatino Linotype" w:eastAsiaTheme="minorHAnsi" w:hAnsi="Palatino Linotype" w:cstheme="minorBidi"/>
                <w:sz w:val="22"/>
                <w:szCs w:val="22"/>
                <w:lang w:eastAsia="es-MX"/>
              </w:rPr>
              <w:t xml:space="preserve">; </w:t>
            </w:r>
            <w:r w:rsidRPr="00B32870">
              <w:rPr>
                <w:rFonts w:ascii="Palatino Linotype" w:eastAsiaTheme="minorHAnsi" w:hAnsi="Palatino Linotype" w:cstheme="minorBidi"/>
                <w:b/>
                <w:sz w:val="22"/>
                <w:szCs w:val="22"/>
                <w:lang w:eastAsia="es-MX"/>
              </w:rPr>
              <w:t>credencial para votar</w:t>
            </w:r>
            <w:r w:rsidRPr="00B32870">
              <w:rPr>
                <w:rFonts w:ascii="Palatino Linotype" w:eastAsiaTheme="minorHAnsi" w:hAnsi="Palatino Linotype" w:cstheme="minorBidi"/>
                <w:sz w:val="22"/>
                <w:szCs w:val="22"/>
                <w:lang w:eastAsia="es-MX"/>
              </w:rPr>
              <w:t xml:space="preserve">; </w:t>
            </w:r>
            <w:r w:rsidRPr="00B32870">
              <w:rPr>
                <w:rFonts w:ascii="Palatino Linotype" w:eastAsiaTheme="minorHAnsi" w:hAnsi="Palatino Linotype" w:cstheme="minorBidi"/>
                <w:b/>
                <w:sz w:val="22"/>
                <w:szCs w:val="22"/>
                <w:lang w:eastAsia="es-MX"/>
              </w:rPr>
              <w:t>fecha de nacimiento</w:t>
            </w:r>
            <w:r w:rsidRPr="00B32870">
              <w:rPr>
                <w:rFonts w:ascii="Palatino Linotype" w:eastAsiaTheme="minorHAnsi" w:hAnsi="Palatino Linotype" w:cstheme="minorBidi"/>
                <w:sz w:val="22"/>
                <w:szCs w:val="22"/>
                <w:lang w:eastAsia="es-MX"/>
              </w:rPr>
              <w:t xml:space="preserve">; </w:t>
            </w:r>
            <w:r w:rsidRPr="00B32870">
              <w:rPr>
                <w:rFonts w:ascii="Palatino Linotype" w:eastAsiaTheme="minorHAnsi" w:hAnsi="Palatino Linotype" w:cstheme="minorBidi"/>
                <w:b/>
                <w:sz w:val="22"/>
                <w:szCs w:val="22"/>
                <w:lang w:eastAsia="es-MX"/>
              </w:rPr>
              <w:t>nacionalidad</w:t>
            </w:r>
            <w:r w:rsidRPr="00B32870">
              <w:rPr>
                <w:rFonts w:ascii="Palatino Linotype" w:eastAsiaTheme="minorHAnsi" w:hAnsi="Palatino Linotype" w:cstheme="minorBidi"/>
                <w:sz w:val="22"/>
                <w:szCs w:val="22"/>
                <w:lang w:eastAsia="es-MX"/>
              </w:rPr>
              <w:t xml:space="preserve">, </w:t>
            </w:r>
            <w:r w:rsidRPr="00B32870">
              <w:rPr>
                <w:rFonts w:ascii="Palatino Linotype" w:eastAsiaTheme="minorHAnsi" w:hAnsi="Palatino Linotype" w:cstheme="minorBidi"/>
                <w:b/>
                <w:sz w:val="22"/>
                <w:szCs w:val="22"/>
                <w:lang w:eastAsia="es-MX"/>
              </w:rPr>
              <w:t>nombre de particulares</w:t>
            </w:r>
            <w:r w:rsidRPr="00B32870">
              <w:rPr>
                <w:rFonts w:ascii="Palatino Linotype" w:eastAsiaTheme="minorHAnsi" w:hAnsi="Palatino Linotype" w:cstheme="minorBidi"/>
                <w:sz w:val="22"/>
                <w:szCs w:val="22"/>
                <w:lang w:eastAsia="es-MX"/>
              </w:rPr>
              <w:t xml:space="preserve">; </w:t>
            </w:r>
            <w:r w:rsidRPr="00B32870">
              <w:rPr>
                <w:rFonts w:ascii="Palatino Linotype" w:eastAsiaTheme="minorHAnsi" w:hAnsi="Palatino Linotype" w:cstheme="minorBidi"/>
                <w:b/>
                <w:sz w:val="22"/>
                <w:szCs w:val="22"/>
                <w:lang w:eastAsia="es-MX"/>
              </w:rPr>
              <w:t>parentesco</w:t>
            </w:r>
            <w:r w:rsidRPr="00B32870">
              <w:rPr>
                <w:rFonts w:ascii="Palatino Linotype" w:eastAsiaTheme="minorHAnsi" w:hAnsi="Palatino Linotype" w:cstheme="minorBidi"/>
                <w:sz w:val="22"/>
                <w:szCs w:val="22"/>
                <w:lang w:eastAsia="es-MX"/>
              </w:rPr>
              <w:t xml:space="preserve">; </w:t>
            </w:r>
            <w:r w:rsidRPr="00B32870">
              <w:rPr>
                <w:rFonts w:ascii="Palatino Linotype" w:eastAsiaTheme="minorHAnsi" w:hAnsi="Palatino Linotype" w:cstheme="minorBidi"/>
                <w:b/>
                <w:sz w:val="22"/>
                <w:szCs w:val="22"/>
                <w:lang w:eastAsia="es-MX"/>
              </w:rPr>
              <w:t>firmas</w:t>
            </w:r>
            <w:r w:rsidRPr="00B32870">
              <w:rPr>
                <w:rFonts w:ascii="Palatino Linotype" w:eastAsiaTheme="minorHAnsi" w:hAnsi="Palatino Linotype" w:cstheme="minorBidi"/>
                <w:sz w:val="22"/>
                <w:szCs w:val="22"/>
                <w:lang w:eastAsia="es-MX"/>
              </w:rPr>
              <w:t xml:space="preserve">, </w:t>
            </w:r>
            <w:r w:rsidRPr="00B32870">
              <w:rPr>
                <w:rFonts w:ascii="Palatino Linotype" w:eastAsiaTheme="minorHAnsi" w:hAnsi="Palatino Linotype" w:cstheme="minorBidi"/>
                <w:b/>
                <w:sz w:val="22"/>
                <w:szCs w:val="22"/>
                <w:lang w:eastAsia="es-MX"/>
              </w:rPr>
              <w:t>huella dactilar</w:t>
            </w:r>
            <w:r w:rsidRPr="00B32870">
              <w:rPr>
                <w:rFonts w:ascii="Palatino Linotype" w:eastAsiaTheme="minorHAnsi" w:hAnsi="Palatino Linotype" w:cstheme="minorBidi"/>
                <w:sz w:val="22"/>
                <w:szCs w:val="22"/>
                <w:lang w:eastAsia="es-MX"/>
              </w:rPr>
              <w:t xml:space="preserve"> y </w:t>
            </w:r>
            <w:r w:rsidRPr="00B32870">
              <w:rPr>
                <w:rFonts w:ascii="Palatino Linotype" w:eastAsiaTheme="minorHAnsi" w:hAnsi="Palatino Linotype" w:cstheme="minorBidi"/>
                <w:b/>
                <w:sz w:val="22"/>
                <w:szCs w:val="22"/>
                <w:lang w:eastAsia="es-MX"/>
              </w:rPr>
              <w:t>sexo</w:t>
            </w:r>
            <w:r w:rsidRPr="00B32870">
              <w:rPr>
                <w:rFonts w:ascii="Palatino Linotype" w:eastAsiaTheme="minorHAnsi" w:hAnsi="Palatino Linotype" w:cstheme="minorBidi"/>
                <w:sz w:val="22"/>
                <w:szCs w:val="22"/>
                <w:lang w:eastAsia="es-MX"/>
              </w:rPr>
              <w:t xml:space="preserve">; para la elaboración de la versión pública relativa a la solicitud de acceso a la información número </w:t>
            </w:r>
            <w:r w:rsidRPr="00B32870">
              <w:rPr>
                <w:rFonts w:ascii="Palatino Linotype" w:eastAsiaTheme="minorHAnsi" w:hAnsi="Palatino Linotype" w:cstheme="minorBidi"/>
                <w:b/>
                <w:sz w:val="22"/>
                <w:szCs w:val="22"/>
                <w:lang w:eastAsia="es-MX"/>
              </w:rPr>
              <w:t>00052/TRIJAEM/IP/2024</w:t>
            </w:r>
            <w:r w:rsidRPr="00B32870">
              <w:rPr>
                <w:rFonts w:ascii="Palatino Linotype" w:eastAsiaTheme="minorHAnsi" w:hAnsi="Palatino Linotype" w:cstheme="minorBidi"/>
                <w:sz w:val="22"/>
                <w:szCs w:val="22"/>
                <w:lang w:eastAsia="es-MX"/>
              </w:rPr>
              <w:t xml:space="preserve"> para dar atención al recurso de revisión número </w:t>
            </w:r>
            <w:r w:rsidRPr="00B32870">
              <w:rPr>
                <w:rFonts w:ascii="Palatino Linotype" w:eastAsiaTheme="minorHAnsi" w:hAnsi="Palatino Linotype" w:cstheme="minorBidi"/>
                <w:b/>
                <w:sz w:val="22"/>
                <w:szCs w:val="22"/>
                <w:lang w:eastAsia="es-MX"/>
              </w:rPr>
              <w:t>01285/1NFOEM/IP/RR/2024</w:t>
            </w:r>
            <w:r w:rsidRPr="00B32870">
              <w:rPr>
                <w:rFonts w:ascii="Palatino Linotype" w:eastAsiaTheme="minorHAnsi" w:hAnsi="Palatino Linotype" w:cstheme="minorBidi"/>
                <w:sz w:val="22"/>
                <w:szCs w:val="22"/>
                <w:lang w:eastAsia="es-MX"/>
              </w:rPr>
              <w:t xml:space="preserve">, correspondiente al </w:t>
            </w:r>
            <w:r w:rsidRPr="00B32870">
              <w:rPr>
                <w:rFonts w:ascii="Palatino Linotype" w:eastAsiaTheme="minorHAnsi" w:hAnsi="Palatino Linotype" w:cstheme="minorBidi"/>
                <w:b/>
                <w:sz w:val="22"/>
                <w:szCs w:val="22"/>
                <w:u w:val="single"/>
                <w:lang w:eastAsia="es-MX"/>
              </w:rPr>
              <w:t>Acta del Jurado Calificador para las evaluaciones de 13 aspirantes a ocupar 9 plazas vacantes</w:t>
            </w:r>
            <w:r w:rsidRPr="00B32870">
              <w:rPr>
                <w:rFonts w:ascii="Palatino Linotype" w:eastAsiaTheme="minorHAnsi" w:hAnsi="Palatino Linotype" w:cstheme="minorBidi"/>
                <w:sz w:val="22"/>
                <w:szCs w:val="22"/>
                <w:lang w:eastAsia="es-MX"/>
              </w:rPr>
              <w:t xml:space="preserve"> de fecha 23 de septiembre de 2020 y el </w:t>
            </w:r>
            <w:r w:rsidRPr="00B32870">
              <w:rPr>
                <w:rFonts w:ascii="Palatino Linotype" w:eastAsiaTheme="minorHAnsi" w:hAnsi="Palatino Linotype" w:cstheme="minorBidi"/>
                <w:b/>
                <w:sz w:val="22"/>
                <w:szCs w:val="22"/>
                <w:u w:val="single"/>
                <w:lang w:eastAsia="es-MX"/>
              </w:rPr>
              <w:t>Acta del Procesos de Evaluación para ocupar 28 plazas vacantes del Tribunal de Justicia Administrativa del Estado de México</w:t>
            </w:r>
            <w:r w:rsidRPr="00B32870">
              <w:rPr>
                <w:rFonts w:ascii="Palatino Linotype" w:eastAsiaTheme="minorHAnsi" w:hAnsi="Palatino Linotype" w:cstheme="minorBidi"/>
                <w:sz w:val="22"/>
                <w:szCs w:val="22"/>
                <w:lang w:eastAsia="es-MX"/>
              </w:rPr>
              <w:t xml:space="preserve"> de fecha 09 de julio de 2021.</w:t>
            </w:r>
          </w:p>
        </w:tc>
        <w:tc>
          <w:tcPr>
            <w:tcW w:w="1861" w:type="dxa"/>
            <w:vAlign w:val="center"/>
          </w:tcPr>
          <w:p w14:paraId="5F1F9DF4" w14:textId="7C89DBD8" w:rsidR="006E2FD2" w:rsidRPr="00B32870" w:rsidRDefault="007717BE" w:rsidP="004821CF">
            <w:pPr>
              <w:ind w:right="49"/>
              <w:jc w:val="center"/>
              <w:rPr>
                <w:rFonts w:ascii="Palatino Linotype" w:eastAsiaTheme="minorHAnsi" w:hAnsi="Palatino Linotype" w:cstheme="minorBidi"/>
                <w:b/>
                <w:lang w:val="es-MX" w:eastAsia="es-MX"/>
              </w:rPr>
            </w:pPr>
            <w:r w:rsidRPr="00B32870">
              <w:rPr>
                <w:rFonts w:ascii="Palatino Linotype" w:eastAsiaTheme="minorHAnsi" w:hAnsi="Palatino Linotype" w:cstheme="minorBidi"/>
                <w:b/>
                <w:lang w:val="es-MX" w:eastAsia="es-MX"/>
              </w:rPr>
              <w:t>Parcialmente</w:t>
            </w:r>
          </w:p>
          <w:p w14:paraId="0CD1F6C9" w14:textId="6F24FFCD" w:rsidR="007717BE" w:rsidRPr="00B32870" w:rsidRDefault="007717BE" w:rsidP="007717BE">
            <w:pPr>
              <w:ind w:right="49"/>
              <w:jc w:val="both"/>
              <w:rPr>
                <w:rFonts w:ascii="Palatino Linotype" w:eastAsiaTheme="minorHAnsi" w:hAnsi="Palatino Linotype" w:cstheme="minorBidi"/>
                <w:bCs/>
                <w:i/>
                <w:iCs/>
                <w:lang w:val="es-MX" w:eastAsia="es-MX"/>
              </w:rPr>
            </w:pPr>
            <w:r w:rsidRPr="00B32870">
              <w:rPr>
                <w:rFonts w:ascii="Palatino Linotype" w:eastAsiaTheme="minorHAnsi" w:hAnsi="Palatino Linotype" w:cstheme="minorBidi"/>
                <w:bCs/>
                <w:i/>
                <w:iCs/>
                <w:sz w:val="18"/>
                <w:szCs w:val="18"/>
                <w:lang w:val="es-MX" w:eastAsia="es-MX"/>
              </w:rPr>
              <w:t>(Testó datos que se consideran públicos al ser requisitos para acceder al concurso, como lo son la nacionalidad y la edad)</w:t>
            </w:r>
          </w:p>
        </w:tc>
      </w:tr>
      <w:tr w:rsidR="006E2FD2" w:rsidRPr="00B32870" w14:paraId="1EAB18A5" w14:textId="77777777" w:rsidTr="005358C9">
        <w:trPr>
          <w:trHeight w:val="483"/>
        </w:trPr>
        <w:tc>
          <w:tcPr>
            <w:tcW w:w="1671" w:type="dxa"/>
            <w:vAlign w:val="center"/>
          </w:tcPr>
          <w:p w14:paraId="0D4AA320" w14:textId="4059C469" w:rsidR="006E2FD2" w:rsidRPr="00B32870" w:rsidRDefault="006E2FD2" w:rsidP="004821CF">
            <w:pPr>
              <w:ind w:right="49"/>
              <w:jc w:val="both"/>
              <w:rPr>
                <w:rFonts w:ascii="Palatino Linotype" w:eastAsiaTheme="minorHAnsi" w:hAnsi="Palatino Linotype"/>
                <w:sz w:val="20"/>
                <w:lang w:eastAsia="es-MX"/>
              </w:rPr>
            </w:pPr>
            <w:r w:rsidRPr="00B32870">
              <w:rPr>
                <w:rFonts w:ascii="Palatino Linotype" w:eastAsiaTheme="minorHAnsi" w:hAnsi="Palatino Linotype"/>
                <w:sz w:val="20"/>
                <w:lang w:eastAsia="es-MX"/>
              </w:rPr>
              <w:t>Todos los documentos relacionados con el Concurso de Oposición para ocupar las plazas de Secretario de Acuerdos.</w:t>
            </w:r>
          </w:p>
        </w:tc>
        <w:tc>
          <w:tcPr>
            <w:tcW w:w="5529" w:type="dxa"/>
            <w:vAlign w:val="center"/>
          </w:tcPr>
          <w:p w14:paraId="0360C9BC" w14:textId="718731C9" w:rsidR="006E2FD2" w:rsidRPr="00B32870" w:rsidRDefault="00B87C90" w:rsidP="00B87C90">
            <w:pPr>
              <w:spacing w:line="276" w:lineRule="auto"/>
              <w:jc w:val="both"/>
              <w:rPr>
                <w:rFonts w:ascii="Palatino Linotype" w:eastAsiaTheme="minorHAnsi" w:hAnsi="Palatino Linotype" w:cstheme="minorBidi"/>
                <w:sz w:val="22"/>
                <w:szCs w:val="22"/>
                <w:lang w:val="es-MX" w:eastAsia="es-MX"/>
              </w:rPr>
            </w:pPr>
            <w:r w:rsidRPr="00B32870">
              <w:rPr>
                <w:rFonts w:ascii="Palatino Linotype" w:eastAsiaTheme="minorHAnsi" w:hAnsi="Palatino Linotype" w:cstheme="minorBidi"/>
                <w:sz w:val="22"/>
                <w:szCs w:val="22"/>
                <w:lang w:val="es-ES_tradnl" w:eastAsia="es-MX"/>
              </w:rPr>
              <w:t xml:space="preserve">Se incluyeron en la documentación entregada al solicitante, en respuesta a la solicitud número </w:t>
            </w:r>
            <w:r w:rsidRPr="00B32870">
              <w:rPr>
                <w:rFonts w:ascii="Palatino Linotype" w:eastAsiaTheme="minorHAnsi" w:hAnsi="Palatino Linotype" w:cstheme="minorBidi"/>
                <w:b/>
                <w:sz w:val="22"/>
                <w:szCs w:val="22"/>
                <w:lang w:val="es-ES_tradnl" w:eastAsia="es-MX"/>
              </w:rPr>
              <w:t>00052/TRIJAEM/IP/2024</w:t>
            </w:r>
            <w:r w:rsidRPr="00B32870">
              <w:rPr>
                <w:rFonts w:ascii="Palatino Linotype" w:eastAsiaTheme="minorHAnsi" w:hAnsi="Palatino Linotype" w:cstheme="minorBidi"/>
                <w:sz w:val="22"/>
                <w:szCs w:val="22"/>
                <w:lang w:val="es-ES_tradnl" w:eastAsia="es-MX"/>
              </w:rPr>
              <w:t xml:space="preserve">, a través del oficio </w:t>
            </w:r>
            <w:r w:rsidRPr="00B32870">
              <w:rPr>
                <w:rFonts w:ascii="Palatino Linotype" w:eastAsiaTheme="minorHAnsi" w:hAnsi="Palatino Linotype" w:cstheme="minorBidi"/>
                <w:b/>
                <w:sz w:val="22"/>
                <w:szCs w:val="22"/>
                <w:lang w:val="es-ES_tradnl" w:eastAsia="es-MX"/>
              </w:rPr>
              <w:t>TRIJAEM-IJA-221/2024</w:t>
            </w:r>
            <w:r w:rsidRPr="00B32870">
              <w:rPr>
                <w:rFonts w:ascii="Palatino Linotype" w:eastAsiaTheme="minorHAnsi" w:hAnsi="Palatino Linotype" w:cstheme="minorBidi"/>
                <w:sz w:val="22"/>
                <w:szCs w:val="22"/>
                <w:lang w:val="es-ES_tradnl" w:eastAsia="es-MX"/>
              </w:rPr>
              <w:t xml:space="preserve">, los documentos previamente emitidos por la Presidencia de este Tribunal, dichos documentos los adjuntó nuevamente. </w:t>
            </w:r>
          </w:p>
        </w:tc>
        <w:tc>
          <w:tcPr>
            <w:tcW w:w="1861" w:type="dxa"/>
            <w:vAlign w:val="center"/>
          </w:tcPr>
          <w:p w14:paraId="3327F33C" w14:textId="1CF06C7A" w:rsidR="006E2FD2" w:rsidRPr="00B32870" w:rsidRDefault="00B87C90" w:rsidP="004821CF">
            <w:pPr>
              <w:ind w:right="49"/>
              <w:jc w:val="center"/>
              <w:rPr>
                <w:rFonts w:ascii="Palatino Linotype" w:eastAsiaTheme="minorHAnsi" w:hAnsi="Palatino Linotype" w:cstheme="minorBidi"/>
                <w:b/>
                <w:lang w:val="es-MX" w:eastAsia="es-MX"/>
              </w:rPr>
            </w:pPr>
            <w:r w:rsidRPr="00B32870">
              <w:rPr>
                <w:rFonts w:ascii="Palatino Linotype" w:eastAsiaTheme="minorHAnsi" w:hAnsi="Palatino Linotype" w:cstheme="minorBidi"/>
                <w:b/>
                <w:lang w:val="es-MX" w:eastAsia="es-MX"/>
              </w:rPr>
              <w:t>Sí</w:t>
            </w:r>
          </w:p>
        </w:tc>
      </w:tr>
      <w:bookmarkEnd w:id="3"/>
    </w:tbl>
    <w:p w14:paraId="08EA0841" w14:textId="77777777" w:rsidR="006673CF" w:rsidRPr="00B32870" w:rsidRDefault="006673CF" w:rsidP="00113AA8">
      <w:pPr>
        <w:spacing w:line="360" w:lineRule="auto"/>
        <w:jc w:val="both"/>
        <w:rPr>
          <w:rFonts w:ascii="Palatino Linotype" w:eastAsiaTheme="minorHAnsi" w:hAnsi="Palatino Linotype" w:cs="Arial"/>
          <w:bCs/>
          <w:lang w:val="es-MX" w:eastAsia="en-US"/>
        </w:rPr>
      </w:pPr>
    </w:p>
    <w:p w14:paraId="77989A7D" w14:textId="0FEC3458" w:rsidR="00B87C90" w:rsidRPr="00B32870" w:rsidRDefault="0057185A" w:rsidP="0057185A">
      <w:pPr>
        <w:autoSpaceDE w:val="0"/>
        <w:autoSpaceDN w:val="0"/>
        <w:adjustRightInd w:val="0"/>
        <w:spacing w:line="360" w:lineRule="auto"/>
        <w:ind w:right="49"/>
        <w:jc w:val="both"/>
        <w:rPr>
          <w:rFonts w:ascii="Palatino Linotype" w:hAnsi="Palatino Linotype" w:cs="Arial"/>
        </w:rPr>
      </w:pPr>
      <w:r w:rsidRPr="00B32870">
        <w:rPr>
          <w:rFonts w:ascii="Palatino Linotype" w:hAnsi="Palatino Linotype" w:cs="Arial"/>
        </w:rPr>
        <w:t xml:space="preserve">Así que, </w:t>
      </w:r>
      <w:r w:rsidR="00B87C90" w:rsidRPr="00B32870">
        <w:rPr>
          <w:rFonts w:ascii="Palatino Linotype" w:eastAsia="Calibri" w:hAnsi="Palatino Linotype" w:cs="Tahoma"/>
          <w:szCs w:val="22"/>
          <w:lang w:val="es-MX"/>
        </w:rPr>
        <w:t xml:space="preserve">de las constancias que obran en el expediente </w:t>
      </w:r>
      <w:r w:rsidR="00B87C90" w:rsidRPr="00B32870">
        <w:rPr>
          <w:rFonts w:ascii="Palatino Linotype" w:hAnsi="Palatino Linotype" w:cs="Tahoma"/>
          <w:bCs/>
          <w:iCs/>
          <w:szCs w:val="22"/>
          <w:lang w:val="es-MX"/>
        </w:rPr>
        <w:t xml:space="preserve">se logra vislumbrar que el </w:t>
      </w:r>
      <w:r w:rsidR="00B87C90" w:rsidRPr="00B32870">
        <w:rPr>
          <w:rFonts w:ascii="Palatino Linotype" w:hAnsi="Palatino Linotype" w:cs="Tahoma"/>
          <w:b/>
          <w:bCs/>
          <w:iCs/>
          <w:szCs w:val="22"/>
          <w:lang w:val="es-MX"/>
        </w:rPr>
        <w:t>Sujeto Obligado</w:t>
      </w:r>
      <w:r w:rsidR="00B87C90" w:rsidRPr="00B32870">
        <w:rPr>
          <w:rFonts w:ascii="Palatino Linotype" w:hAnsi="Palatino Linotype" w:cs="Tahoma"/>
          <w:bCs/>
          <w:iCs/>
          <w:szCs w:val="22"/>
          <w:lang w:val="es-MX"/>
        </w:rPr>
        <w:t xml:space="preserve"> </w:t>
      </w:r>
      <w:r w:rsidR="00B87C90" w:rsidRPr="00B32870">
        <w:rPr>
          <w:rFonts w:ascii="Palatino Linotype" w:hAnsi="Palatino Linotype" w:cs="Tahoma"/>
          <w:bCs/>
          <w:szCs w:val="22"/>
          <w:lang w:val="es-MX"/>
        </w:rPr>
        <w:t xml:space="preserve">turnó la solicitud de información, a la </w:t>
      </w:r>
      <w:bookmarkStart w:id="4" w:name="_Hlk179214173"/>
      <w:r w:rsidR="00B87C90" w:rsidRPr="00B32870">
        <w:rPr>
          <w:rFonts w:ascii="Palatino Linotype" w:hAnsi="Palatino Linotype" w:cs="Tahoma"/>
          <w:b/>
          <w:bCs/>
          <w:szCs w:val="22"/>
          <w:u w:val="single"/>
          <w:lang w:val="es-MX"/>
        </w:rPr>
        <w:t>Dirección de</w:t>
      </w:r>
      <w:r w:rsidRPr="00B32870">
        <w:rPr>
          <w:rFonts w:ascii="Palatino Linotype" w:hAnsi="Palatino Linotype" w:cs="Tahoma"/>
          <w:b/>
          <w:bCs/>
          <w:szCs w:val="22"/>
          <w:u w:val="single"/>
          <w:lang w:val="es-MX"/>
        </w:rPr>
        <w:t>l Instituto de Justicia Administrativa</w:t>
      </w:r>
      <w:bookmarkEnd w:id="4"/>
      <w:r w:rsidR="00B87C90" w:rsidRPr="00B32870">
        <w:rPr>
          <w:rFonts w:ascii="Palatino Linotype" w:hAnsi="Palatino Linotype" w:cs="Tahoma"/>
          <w:bCs/>
          <w:iCs/>
          <w:szCs w:val="22"/>
          <w:lang w:val="es-MX"/>
        </w:rPr>
        <w:t xml:space="preserve">, por lo que, es necesario hacer referencia al procedimiento de búsqueda </w:t>
      </w:r>
      <w:r w:rsidR="00B87C90" w:rsidRPr="00B32870">
        <w:rPr>
          <w:rFonts w:ascii="Palatino Linotype" w:hAnsi="Palatino Linotype" w:cs="Tahoma"/>
          <w:bCs/>
          <w:szCs w:val="22"/>
          <w:lang w:val="es-MX"/>
        </w:rPr>
        <w:t xml:space="preserve">que deben de seguir los Sujetos Obligados para localizar la información, el </w:t>
      </w:r>
      <w:r w:rsidR="00B87C90" w:rsidRPr="00B32870">
        <w:rPr>
          <w:rFonts w:ascii="Palatino Linotype" w:hAnsi="Palatino Linotype" w:cs="Tahoma"/>
          <w:bCs/>
          <w:szCs w:val="22"/>
          <w:lang w:val="es-MX"/>
        </w:rPr>
        <w:lastRenderedPageBreak/>
        <w:t>cual se encuentra previsto en los artículos 160 y 162 de la Ley de Transparencia y Acceso a la Información Pública del Estado de México y Municipios, mismo que es el siguiente:</w:t>
      </w:r>
    </w:p>
    <w:p w14:paraId="346B951D" w14:textId="77777777" w:rsidR="00B87C90" w:rsidRPr="00B32870" w:rsidRDefault="00B87C90" w:rsidP="00B87C90">
      <w:pPr>
        <w:spacing w:line="360" w:lineRule="auto"/>
        <w:contextualSpacing/>
        <w:jc w:val="both"/>
        <w:rPr>
          <w:rFonts w:ascii="Palatino Linotype" w:hAnsi="Palatino Linotype" w:cs="Tahoma"/>
          <w:bCs/>
          <w:sz w:val="22"/>
          <w:szCs w:val="22"/>
          <w:lang w:val="es-MX"/>
        </w:rPr>
      </w:pPr>
      <w:r w:rsidRPr="00B32870">
        <w:rPr>
          <w:rFonts w:ascii="Palatino Linotype" w:hAnsi="Palatino Linotype" w:cs="Tahoma"/>
          <w:bCs/>
          <w:sz w:val="22"/>
          <w:szCs w:val="22"/>
          <w:lang w:val="es-MX"/>
        </w:rPr>
        <w:t xml:space="preserve"> </w:t>
      </w:r>
    </w:p>
    <w:p w14:paraId="1E443C00" w14:textId="77777777" w:rsidR="00B87C90" w:rsidRPr="00B32870" w:rsidRDefault="00B87C90" w:rsidP="00FD0BE4">
      <w:pPr>
        <w:numPr>
          <w:ilvl w:val="0"/>
          <w:numId w:val="12"/>
        </w:numPr>
        <w:spacing w:line="360" w:lineRule="auto"/>
        <w:contextualSpacing/>
        <w:jc w:val="both"/>
        <w:rPr>
          <w:rFonts w:ascii="Palatino Linotype" w:hAnsi="Palatino Linotype" w:cs="Tahoma"/>
          <w:bCs/>
          <w:szCs w:val="22"/>
          <w:lang w:val="es-MX"/>
        </w:rPr>
      </w:pPr>
      <w:r w:rsidRPr="00B32870">
        <w:rPr>
          <w:rFonts w:ascii="Palatino Linotype" w:hAnsi="Palatino Linotype" w:cs="Tahoma"/>
          <w:bCs/>
          <w:szCs w:val="22"/>
          <w:lang w:val="es-MX"/>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3ABE83E6" w14:textId="77777777" w:rsidR="00B87C90" w:rsidRPr="00B32870" w:rsidRDefault="00B87C90" w:rsidP="00B87C90">
      <w:pPr>
        <w:spacing w:line="360" w:lineRule="auto"/>
        <w:contextualSpacing/>
        <w:jc w:val="both"/>
        <w:rPr>
          <w:rFonts w:ascii="Palatino Linotype" w:hAnsi="Palatino Linotype" w:cs="Tahoma"/>
          <w:bCs/>
          <w:szCs w:val="22"/>
          <w:lang w:val="es-MX"/>
        </w:rPr>
      </w:pPr>
      <w:r w:rsidRPr="00B32870">
        <w:rPr>
          <w:rFonts w:ascii="Palatino Linotype" w:hAnsi="Palatino Linotype" w:cs="Tahoma"/>
          <w:bCs/>
          <w:szCs w:val="22"/>
          <w:lang w:val="es-MX"/>
        </w:rPr>
        <w:t xml:space="preserve"> </w:t>
      </w:r>
    </w:p>
    <w:p w14:paraId="39D6D55D" w14:textId="77777777" w:rsidR="00B87C90" w:rsidRPr="00B32870" w:rsidRDefault="00B87C90" w:rsidP="00FD0BE4">
      <w:pPr>
        <w:numPr>
          <w:ilvl w:val="0"/>
          <w:numId w:val="12"/>
        </w:numPr>
        <w:spacing w:line="360" w:lineRule="auto"/>
        <w:contextualSpacing/>
        <w:jc w:val="both"/>
        <w:rPr>
          <w:rFonts w:ascii="Palatino Linotype" w:hAnsi="Palatino Linotype" w:cs="Tahoma"/>
          <w:bCs/>
          <w:szCs w:val="22"/>
          <w:lang w:val="es-MX"/>
        </w:rPr>
      </w:pPr>
      <w:r w:rsidRPr="00B32870">
        <w:rPr>
          <w:rFonts w:ascii="Palatino Linotype" w:hAnsi="Palatino Linotype" w:cs="Tahoma"/>
          <w:bCs/>
          <w:szCs w:val="22"/>
          <w:lang w:val="es-MX"/>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01C41D37" w14:textId="2191497B" w:rsidR="00B87C90" w:rsidRPr="00B32870" w:rsidRDefault="00B87C90" w:rsidP="00B87C90">
      <w:pPr>
        <w:spacing w:line="360" w:lineRule="auto"/>
        <w:contextualSpacing/>
        <w:jc w:val="both"/>
        <w:rPr>
          <w:rFonts w:ascii="Palatino Linotype" w:hAnsi="Palatino Linotype" w:cs="Tahoma"/>
          <w:bCs/>
          <w:iCs/>
          <w:sz w:val="22"/>
          <w:szCs w:val="22"/>
          <w:lang w:val="es-MX"/>
        </w:rPr>
      </w:pPr>
    </w:p>
    <w:p w14:paraId="5BA184F2" w14:textId="22C603EC" w:rsidR="00B87C90" w:rsidRPr="00B32870" w:rsidRDefault="00B87C90" w:rsidP="00B87C90">
      <w:pPr>
        <w:autoSpaceDE w:val="0"/>
        <w:autoSpaceDN w:val="0"/>
        <w:adjustRightInd w:val="0"/>
        <w:spacing w:line="360" w:lineRule="auto"/>
        <w:jc w:val="both"/>
        <w:rPr>
          <w:rFonts w:ascii="Palatino Linotype" w:hAnsi="Palatino Linotype" w:cs="Tahoma"/>
          <w:bCs/>
          <w:szCs w:val="22"/>
          <w:lang w:val="es-MX"/>
        </w:rPr>
      </w:pPr>
      <w:r w:rsidRPr="00B32870">
        <w:rPr>
          <w:rFonts w:ascii="Palatino Linotype" w:hAnsi="Palatino Linotype" w:cs="Tahoma"/>
          <w:bCs/>
          <w:szCs w:val="22"/>
          <w:lang w:val="es-MX"/>
        </w:rPr>
        <w:t xml:space="preserve">Así, a efecto de determinar si el </w:t>
      </w:r>
      <w:r w:rsidRPr="00B32870">
        <w:rPr>
          <w:rFonts w:ascii="Palatino Linotype" w:hAnsi="Palatino Linotype" w:cs="Tahoma"/>
          <w:b/>
          <w:bCs/>
          <w:szCs w:val="22"/>
          <w:lang w:val="es-MX"/>
        </w:rPr>
        <w:t>Sujeto Obligado</w:t>
      </w:r>
      <w:r w:rsidRPr="00B32870">
        <w:rPr>
          <w:rFonts w:ascii="Palatino Linotype" w:hAnsi="Palatino Linotype" w:cs="Tahoma"/>
          <w:bCs/>
          <w:szCs w:val="22"/>
          <w:lang w:val="es-MX"/>
        </w:rPr>
        <w:t xml:space="preserve"> cumplió con el procedimiento de búsqueda, resulta necesario traer a estudio el </w:t>
      </w:r>
      <w:r w:rsidRPr="00B32870">
        <w:rPr>
          <w:rFonts w:ascii="Palatino Linotype" w:hAnsi="Palatino Linotype" w:cs="Tahoma"/>
          <w:b/>
          <w:bCs/>
          <w:szCs w:val="22"/>
          <w:lang w:val="es-MX"/>
        </w:rPr>
        <w:t>Reg</w:t>
      </w:r>
      <w:r w:rsidR="0057185A" w:rsidRPr="00B32870">
        <w:rPr>
          <w:rFonts w:ascii="Palatino Linotype" w:hAnsi="Palatino Linotype" w:cs="Tahoma"/>
          <w:b/>
          <w:bCs/>
          <w:szCs w:val="22"/>
          <w:lang w:val="es-MX"/>
        </w:rPr>
        <w:t>lamento Interior del Tribunal de Justicia Administrativa del Estado de México</w:t>
      </w:r>
      <w:r w:rsidRPr="00B32870">
        <w:rPr>
          <w:rFonts w:ascii="Palatino Linotype" w:hAnsi="Palatino Linotype" w:cs="Tahoma"/>
          <w:bCs/>
          <w:szCs w:val="22"/>
          <w:lang w:val="es-MX"/>
        </w:rPr>
        <w:t>, en el cual se establece que, para el ejercicio de sus funciones, contará con las siguientes</w:t>
      </w:r>
      <w:r w:rsidR="0057185A" w:rsidRPr="00B32870">
        <w:rPr>
          <w:rFonts w:ascii="Palatino Linotype" w:hAnsi="Palatino Linotype" w:cs="Tahoma"/>
          <w:bCs/>
          <w:szCs w:val="22"/>
          <w:lang w:val="es-MX"/>
        </w:rPr>
        <w:t xml:space="preserve"> atribuciones</w:t>
      </w:r>
      <w:r w:rsidRPr="00B32870">
        <w:rPr>
          <w:rFonts w:ascii="Palatino Linotype" w:hAnsi="Palatino Linotype" w:cs="Tahoma"/>
          <w:bCs/>
          <w:szCs w:val="22"/>
          <w:lang w:val="es-MX"/>
        </w:rPr>
        <w:t>:</w:t>
      </w:r>
    </w:p>
    <w:p w14:paraId="5DBCB7DE" w14:textId="77777777" w:rsidR="0057185A" w:rsidRPr="00B32870" w:rsidRDefault="0057185A" w:rsidP="00B87C90">
      <w:pPr>
        <w:autoSpaceDE w:val="0"/>
        <w:autoSpaceDN w:val="0"/>
        <w:adjustRightInd w:val="0"/>
        <w:spacing w:line="360" w:lineRule="auto"/>
        <w:jc w:val="both"/>
        <w:rPr>
          <w:rFonts w:ascii="Palatino Linotype" w:hAnsi="Palatino Linotype" w:cs="Tahoma"/>
          <w:bCs/>
          <w:szCs w:val="22"/>
          <w:lang w:val="es-MX"/>
        </w:rPr>
      </w:pPr>
    </w:p>
    <w:p w14:paraId="6D53FA9C" w14:textId="77777777" w:rsidR="0057185A" w:rsidRPr="00B32870" w:rsidRDefault="0057185A" w:rsidP="0057185A">
      <w:pPr>
        <w:autoSpaceDE w:val="0"/>
        <w:autoSpaceDN w:val="0"/>
        <w:adjustRightInd w:val="0"/>
        <w:ind w:left="567" w:right="616"/>
        <w:jc w:val="both"/>
        <w:rPr>
          <w:rFonts w:ascii="Palatino Linotype" w:hAnsi="Palatino Linotype"/>
          <w:i/>
          <w:sz w:val="22"/>
        </w:rPr>
      </w:pPr>
      <w:r w:rsidRPr="00B32870">
        <w:rPr>
          <w:rFonts w:ascii="Palatino Linotype" w:hAnsi="Palatino Linotype"/>
          <w:b/>
          <w:i/>
          <w:sz w:val="22"/>
        </w:rPr>
        <w:t>Artículo 67.</w:t>
      </w:r>
      <w:r w:rsidRPr="00B32870">
        <w:rPr>
          <w:rFonts w:ascii="Palatino Linotype" w:hAnsi="Palatino Linotype"/>
          <w:i/>
          <w:sz w:val="22"/>
        </w:rPr>
        <w:t xml:space="preserve"> La Dirección del Instituto, además de las atribuciones establecidas en la Ley Orgánica, llevará a cabo lo siguiente: </w:t>
      </w:r>
    </w:p>
    <w:p w14:paraId="43FE66AA" w14:textId="77777777" w:rsidR="0057185A" w:rsidRPr="00B32870" w:rsidRDefault="0057185A" w:rsidP="0057185A">
      <w:pPr>
        <w:autoSpaceDE w:val="0"/>
        <w:autoSpaceDN w:val="0"/>
        <w:adjustRightInd w:val="0"/>
        <w:ind w:left="567" w:right="616"/>
        <w:jc w:val="both"/>
        <w:rPr>
          <w:rFonts w:ascii="Palatino Linotype" w:hAnsi="Palatino Linotype"/>
          <w:i/>
          <w:sz w:val="22"/>
        </w:rPr>
      </w:pPr>
    </w:p>
    <w:p w14:paraId="360A7C75" w14:textId="77777777" w:rsidR="0057185A" w:rsidRPr="00B32870" w:rsidRDefault="0057185A" w:rsidP="0057185A">
      <w:pPr>
        <w:autoSpaceDE w:val="0"/>
        <w:autoSpaceDN w:val="0"/>
        <w:adjustRightInd w:val="0"/>
        <w:ind w:left="567" w:right="616"/>
        <w:jc w:val="both"/>
        <w:rPr>
          <w:rFonts w:ascii="Palatino Linotype" w:hAnsi="Palatino Linotype"/>
          <w:i/>
          <w:sz w:val="22"/>
        </w:rPr>
      </w:pPr>
      <w:r w:rsidRPr="00B32870">
        <w:rPr>
          <w:rFonts w:ascii="Palatino Linotype" w:hAnsi="Palatino Linotype"/>
          <w:b/>
          <w:i/>
          <w:sz w:val="22"/>
        </w:rPr>
        <w:t>I.</w:t>
      </w:r>
      <w:r w:rsidRPr="00B32870">
        <w:rPr>
          <w:rFonts w:ascii="Palatino Linotype" w:hAnsi="Palatino Linotype"/>
          <w:i/>
          <w:sz w:val="22"/>
        </w:rPr>
        <w:t xml:space="preserve"> Acordar con las áreas jurídicas y administrativas del Tribunal los asuntos que le encomiende la Presidencia y la Vicepresidencia. </w:t>
      </w:r>
    </w:p>
    <w:p w14:paraId="2BE6A4BA" w14:textId="4B555AA3" w:rsidR="0057185A" w:rsidRPr="00B32870" w:rsidRDefault="0057185A" w:rsidP="0057185A">
      <w:pPr>
        <w:autoSpaceDE w:val="0"/>
        <w:autoSpaceDN w:val="0"/>
        <w:adjustRightInd w:val="0"/>
        <w:ind w:left="567" w:right="616"/>
        <w:jc w:val="both"/>
        <w:rPr>
          <w:rFonts w:ascii="Palatino Linotype" w:hAnsi="Palatino Linotype" w:cs="Tahoma"/>
          <w:bCs/>
          <w:i/>
          <w:sz w:val="22"/>
          <w:szCs w:val="22"/>
          <w:lang w:val="es-MX"/>
        </w:rPr>
      </w:pPr>
      <w:r w:rsidRPr="00B32870">
        <w:rPr>
          <w:rFonts w:ascii="Palatino Linotype" w:hAnsi="Palatino Linotype"/>
          <w:b/>
          <w:i/>
          <w:sz w:val="22"/>
        </w:rPr>
        <w:t xml:space="preserve">II. </w:t>
      </w:r>
      <w:r w:rsidRPr="00B32870">
        <w:rPr>
          <w:rFonts w:ascii="Palatino Linotype" w:hAnsi="Palatino Linotype"/>
          <w:i/>
          <w:sz w:val="22"/>
        </w:rPr>
        <w:t>Organizar reuniones de capacitación y actualización del personal jurídico y administrativo.</w:t>
      </w:r>
    </w:p>
    <w:p w14:paraId="5E761A12" w14:textId="77777777" w:rsidR="00B87C90" w:rsidRPr="00B32870" w:rsidRDefault="00B87C90" w:rsidP="0057185A">
      <w:pPr>
        <w:autoSpaceDE w:val="0"/>
        <w:autoSpaceDN w:val="0"/>
        <w:adjustRightInd w:val="0"/>
        <w:ind w:left="567" w:right="616"/>
        <w:jc w:val="both"/>
        <w:rPr>
          <w:rFonts w:ascii="Palatino Linotype" w:hAnsi="Palatino Linotype" w:cs="Tahoma"/>
          <w:bCs/>
          <w:i/>
          <w:sz w:val="22"/>
          <w:szCs w:val="22"/>
          <w:lang w:val="es-MX"/>
        </w:rPr>
      </w:pPr>
    </w:p>
    <w:p w14:paraId="4B77AD2F" w14:textId="77777777" w:rsidR="0057185A" w:rsidRPr="00B32870" w:rsidRDefault="0057185A" w:rsidP="0057185A">
      <w:pPr>
        <w:ind w:left="567" w:right="616"/>
        <w:jc w:val="both"/>
        <w:rPr>
          <w:rFonts w:ascii="Palatino Linotype" w:hAnsi="Palatino Linotype" w:cs="Tahoma"/>
          <w:bCs/>
          <w:i/>
          <w:iCs/>
          <w:sz w:val="22"/>
          <w:szCs w:val="22"/>
        </w:rPr>
      </w:pPr>
      <w:r w:rsidRPr="00B32870">
        <w:rPr>
          <w:rFonts w:ascii="Palatino Linotype" w:hAnsi="Palatino Linotype" w:cs="Tahoma"/>
          <w:b/>
          <w:bCs/>
          <w:i/>
          <w:iCs/>
          <w:sz w:val="22"/>
          <w:szCs w:val="22"/>
        </w:rPr>
        <w:lastRenderedPageBreak/>
        <w:t>III.</w:t>
      </w:r>
      <w:r w:rsidRPr="00B32870">
        <w:rPr>
          <w:rFonts w:ascii="Palatino Linotype" w:hAnsi="Palatino Linotype" w:cs="Tahoma"/>
          <w:bCs/>
          <w:i/>
          <w:iCs/>
          <w:sz w:val="22"/>
          <w:szCs w:val="22"/>
        </w:rPr>
        <w:t xml:space="preserve"> Implementar, desarrollar y ejecutar un programa de capacitación permanente para las y los servidores públicos del Tribunal, de la cual deberá llevar un registro. </w:t>
      </w:r>
    </w:p>
    <w:p w14:paraId="7D010609" w14:textId="493BBC44" w:rsidR="00B87C90" w:rsidRPr="00B32870" w:rsidRDefault="0057185A" w:rsidP="0057185A">
      <w:pPr>
        <w:ind w:left="567" w:right="616"/>
        <w:jc w:val="both"/>
        <w:rPr>
          <w:rFonts w:ascii="Palatino Linotype" w:hAnsi="Palatino Linotype" w:cs="Tahoma"/>
          <w:bCs/>
          <w:i/>
          <w:iCs/>
          <w:sz w:val="22"/>
          <w:szCs w:val="22"/>
        </w:rPr>
      </w:pPr>
      <w:r w:rsidRPr="00B32870">
        <w:rPr>
          <w:rFonts w:ascii="Palatino Linotype" w:hAnsi="Palatino Linotype" w:cs="Tahoma"/>
          <w:b/>
          <w:bCs/>
          <w:i/>
          <w:iCs/>
          <w:sz w:val="22"/>
          <w:szCs w:val="22"/>
        </w:rPr>
        <w:t>IV.</w:t>
      </w:r>
      <w:r w:rsidRPr="00B32870">
        <w:rPr>
          <w:rFonts w:ascii="Palatino Linotype" w:hAnsi="Palatino Linotype" w:cs="Tahoma"/>
          <w:bCs/>
          <w:i/>
          <w:iCs/>
          <w:sz w:val="22"/>
          <w:szCs w:val="22"/>
        </w:rPr>
        <w:t xml:space="preserve"> Las demás que le sean asignadas por disposición legal, por el Pleno, la Junta, la Presidencia y la Vicepresidencia del Tribunal.</w:t>
      </w:r>
    </w:p>
    <w:p w14:paraId="3A7B5202" w14:textId="06BD2D38" w:rsidR="0057185A" w:rsidRPr="00B32870" w:rsidRDefault="0057185A" w:rsidP="0057185A">
      <w:pPr>
        <w:ind w:left="567" w:right="616"/>
        <w:jc w:val="both"/>
        <w:rPr>
          <w:rFonts w:ascii="Palatino Linotype" w:hAnsi="Palatino Linotype" w:cs="Tahoma"/>
          <w:bCs/>
          <w:i/>
          <w:iCs/>
          <w:sz w:val="22"/>
          <w:szCs w:val="22"/>
        </w:rPr>
      </w:pPr>
      <w:r w:rsidRPr="00B32870">
        <w:rPr>
          <w:rFonts w:ascii="Palatino Linotype" w:hAnsi="Palatino Linotype" w:cs="Tahoma"/>
          <w:bCs/>
          <w:i/>
          <w:iCs/>
          <w:sz w:val="22"/>
          <w:szCs w:val="22"/>
        </w:rPr>
        <w:t>(…)</w:t>
      </w:r>
    </w:p>
    <w:p w14:paraId="11B5626D" w14:textId="77777777" w:rsidR="0057185A" w:rsidRPr="00B32870" w:rsidRDefault="0057185A" w:rsidP="0057185A">
      <w:pPr>
        <w:ind w:left="567" w:right="616"/>
        <w:jc w:val="both"/>
        <w:rPr>
          <w:rFonts w:ascii="Palatino Linotype" w:hAnsi="Palatino Linotype" w:cs="Tahoma"/>
          <w:bCs/>
          <w:i/>
          <w:iCs/>
          <w:sz w:val="22"/>
          <w:szCs w:val="22"/>
        </w:rPr>
      </w:pPr>
    </w:p>
    <w:p w14:paraId="227C7B76" w14:textId="456FF848" w:rsidR="0057185A" w:rsidRPr="00B32870" w:rsidRDefault="0057185A" w:rsidP="0057185A">
      <w:pPr>
        <w:ind w:left="567" w:right="616"/>
        <w:jc w:val="both"/>
        <w:rPr>
          <w:rFonts w:ascii="Palatino Linotype" w:hAnsi="Palatino Linotype"/>
          <w:i/>
          <w:sz w:val="22"/>
        </w:rPr>
      </w:pPr>
      <w:r w:rsidRPr="00B32870">
        <w:rPr>
          <w:rFonts w:ascii="Palatino Linotype" w:hAnsi="Palatino Linotype"/>
          <w:b/>
          <w:i/>
          <w:sz w:val="22"/>
        </w:rPr>
        <w:t>Artículo 78.</w:t>
      </w:r>
      <w:r w:rsidRPr="00B32870">
        <w:rPr>
          <w:rFonts w:ascii="Palatino Linotype" w:hAnsi="Palatino Linotype"/>
          <w:i/>
          <w:sz w:val="22"/>
        </w:rPr>
        <w:t xml:space="preserve"> Para el ingreso y promoción del personal administrativo, </w:t>
      </w:r>
      <w:r w:rsidRPr="00B32870">
        <w:rPr>
          <w:rFonts w:ascii="Palatino Linotype" w:hAnsi="Palatino Linotype"/>
          <w:i/>
          <w:sz w:val="22"/>
          <w:u w:val="single"/>
        </w:rPr>
        <w:t>la Dirección del Instituto aplicará a las personas interesadas un examen de aptitud, sobre cuestiones relacionadas con la plaza, observando en lo conducente las disposiciones sobre el concurso interno de oposición</w:t>
      </w:r>
      <w:r w:rsidRPr="00B32870">
        <w:rPr>
          <w:rFonts w:ascii="Palatino Linotype" w:hAnsi="Palatino Linotype"/>
          <w:i/>
          <w:sz w:val="22"/>
        </w:rPr>
        <w:t>.</w:t>
      </w:r>
    </w:p>
    <w:p w14:paraId="7809AB7C" w14:textId="6918487F" w:rsidR="0057185A" w:rsidRPr="00B32870" w:rsidRDefault="0057185A" w:rsidP="0057185A">
      <w:pPr>
        <w:ind w:left="567" w:right="616"/>
        <w:jc w:val="both"/>
        <w:rPr>
          <w:rFonts w:ascii="Palatino Linotype" w:hAnsi="Palatino Linotype" w:cs="Tahoma"/>
          <w:bCs/>
          <w:i/>
          <w:iCs/>
          <w:sz w:val="22"/>
          <w:szCs w:val="22"/>
        </w:rPr>
      </w:pPr>
      <w:r w:rsidRPr="00B32870">
        <w:rPr>
          <w:rFonts w:ascii="Palatino Linotype" w:hAnsi="Palatino Linotype"/>
          <w:i/>
          <w:sz w:val="22"/>
        </w:rPr>
        <w:t>(…)</w:t>
      </w:r>
    </w:p>
    <w:p w14:paraId="4A481C6F" w14:textId="77777777" w:rsidR="0057185A" w:rsidRPr="00B32870" w:rsidRDefault="0057185A" w:rsidP="00B87C90">
      <w:pPr>
        <w:spacing w:line="360" w:lineRule="auto"/>
        <w:jc w:val="both"/>
        <w:rPr>
          <w:rFonts w:ascii="Palatino Linotype" w:hAnsi="Palatino Linotype" w:cs="Tahoma"/>
          <w:bCs/>
          <w:iCs/>
          <w:szCs w:val="22"/>
          <w:lang w:val="es-MX"/>
        </w:rPr>
      </w:pPr>
    </w:p>
    <w:p w14:paraId="2B5170FF" w14:textId="77777777" w:rsidR="00B87C90" w:rsidRPr="00B32870" w:rsidRDefault="00B87C90" w:rsidP="00B87C90">
      <w:pPr>
        <w:spacing w:line="360" w:lineRule="auto"/>
        <w:jc w:val="both"/>
        <w:rPr>
          <w:rFonts w:ascii="Palatino Linotype" w:eastAsia="Calibri" w:hAnsi="Palatino Linotype"/>
          <w:lang w:val="es-ES_tradnl"/>
        </w:rPr>
      </w:pPr>
      <w:r w:rsidRPr="00B32870">
        <w:rPr>
          <w:rFonts w:ascii="Palatino Linotype" w:hAnsi="Palatino Linotype" w:cs="Tahoma"/>
          <w:bCs/>
          <w:iCs/>
          <w:szCs w:val="22"/>
          <w:lang w:val="es-MX"/>
        </w:rPr>
        <w:t xml:space="preserve">Así se logra vislumbrar que el </w:t>
      </w:r>
      <w:r w:rsidRPr="00B32870">
        <w:rPr>
          <w:rFonts w:ascii="Palatino Linotype" w:hAnsi="Palatino Linotype" w:cs="Tahoma"/>
          <w:b/>
          <w:bCs/>
          <w:iCs/>
          <w:szCs w:val="22"/>
          <w:lang w:val="es-MX"/>
        </w:rPr>
        <w:t>Sujeto Obligado</w:t>
      </w:r>
      <w:r w:rsidRPr="00B32870">
        <w:rPr>
          <w:rFonts w:ascii="Palatino Linotype" w:hAnsi="Palatino Linotype" w:cs="Tahoma"/>
          <w:bCs/>
          <w:iCs/>
          <w:szCs w:val="22"/>
          <w:lang w:val="es-MX"/>
        </w:rPr>
        <w:t xml:space="preserve"> cumplió con el procedimiento de búsqueda establecido en el artículo 162 de la Ley de Transparencia y Acceso a la Información Pública del Estado de México y Municipios, pues si bien, turnó la solicitud de información al área competente; no obstante,  </w:t>
      </w:r>
      <w:r w:rsidRPr="00B32870">
        <w:rPr>
          <w:rFonts w:ascii="Palatino Linotype" w:eastAsiaTheme="minorHAnsi" w:hAnsi="Palatino Linotype" w:cstheme="minorBidi"/>
          <w:lang w:val="es-MX" w:eastAsia="en-US"/>
        </w:rPr>
        <w:t xml:space="preserve">de conformidad con el contenido de los documentos descritos previamente, </w:t>
      </w:r>
      <w:r w:rsidRPr="00B32870">
        <w:rPr>
          <w:rFonts w:ascii="Palatino Linotype" w:eastAsia="Calibri" w:hAnsi="Palatino Linotype"/>
          <w:lang w:val="es-ES_tradnl"/>
        </w:rPr>
        <w:t xml:space="preserve">podemos concluir que, </w:t>
      </w:r>
      <w:r w:rsidRPr="00B32870">
        <w:rPr>
          <w:rFonts w:ascii="Palatino Linotype" w:eastAsia="Calibri" w:hAnsi="Palatino Linotype"/>
          <w:b/>
          <w:lang w:val="es-ES_tradnl"/>
        </w:rPr>
        <w:t>se obvia el estudio del marco normativo</w:t>
      </w:r>
      <w:r w:rsidRPr="00B32870">
        <w:rPr>
          <w:rFonts w:ascii="Palatino Linotype" w:eastAsia="Calibri" w:hAnsi="Palatino Linotype"/>
          <w:lang w:val="es-ES_tradnl"/>
        </w:rPr>
        <w:t xml:space="preserve"> que rige el actual del </w:t>
      </w:r>
      <w:r w:rsidRPr="00B32870">
        <w:rPr>
          <w:rFonts w:ascii="Palatino Linotype" w:eastAsia="Calibri" w:hAnsi="Palatino Linotype"/>
          <w:b/>
          <w:lang w:val="es-ES_tradnl"/>
        </w:rPr>
        <w:t>Sujeto Obligado</w:t>
      </w:r>
      <w:r w:rsidRPr="00B32870">
        <w:rPr>
          <w:rFonts w:ascii="Palatino Linotype" w:eastAsia="Calibri" w:hAnsi="Palatino Linotype"/>
          <w:lang w:val="es-ES_tradnl"/>
        </w:rPr>
        <w:t>, ello atendiendo que, el estudio de la fuente obligacional se realiza con la finalidad de determinar si éste se encuentra obligado a generarla, poseerla o administrarla en ejercicio de sus atribuciones, pero en los casos en que dé la respuesta, acepta o bien otorga indicios de que cuenta con ella, seria ocioso delimitar las norma jurídica que determine si cuenta con ella o no.</w:t>
      </w:r>
    </w:p>
    <w:p w14:paraId="217BC7A7" w14:textId="77777777" w:rsidR="00163D7E" w:rsidRPr="00B32870" w:rsidRDefault="00163D7E" w:rsidP="00B87C90">
      <w:pPr>
        <w:spacing w:line="360" w:lineRule="auto"/>
        <w:jc w:val="both"/>
        <w:rPr>
          <w:rFonts w:ascii="Palatino Linotype" w:eastAsia="Calibri" w:hAnsi="Palatino Linotype"/>
          <w:lang w:val="es-ES_tradnl"/>
        </w:rPr>
      </w:pPr>
    </w:p>
    <w:p w14:paraId="36CDAA7E" w14:textId="16F86A49" w:rsidR="00163D7E" w:rsidRPr="00B32870" w:rsidRDefault="00163D7E" w:rsidP="00B87C90">
      <w:pPr>
        <w:spacing w:line="360" w:lineRule="auto"/>
        <w:jc w:val="both"/>
        <w:rPr>
          <w:rFonts w:ascii="Palatino Linotype" w:eastAsia="Calibri" w:hAnsi="Palatino Linotype"/>
          <w:lang w:val="es-ES_tradnl"/>
        </w:rPr>
      </w:pPr>
      <w:r w:rsidRPr="00B32870">
        <w:rPr>
          <w:rFonts w:ascii="Palatino Linotype" w:eastAsia="Calibri" w:hAnsi="Palatino Linotype"/>
          <w:lang w:val="es-ES_tradnl"/>
        </w:rPr>
        <w:t xml:space="preserve">Ahora bien, respecto del punto relacionado a la </w:t>
      </w:r>
      <w:r w:rsidRPr="00B32870">
        <w:rPr>
          <w:rFonts w:ascii="Palatino Linotype" w:eastAsia="Calibri" w:hAnsi="Palatino Linotype"/>
          <w:b/>
          <w:bCs/>
          <w:u w:val="single"/>
          <w:lang w:val="es-ES_tradnl"/>
        </w:rPr>
        <w:t>Convocatoria</w:t>
      </w:r>
      <w:r w:rsidRPr="00B32870">
        <w:rPr>
          <w:rFonts w:ascii="Palatino Linotype" w:eastAsia="Calibri" w:hAnsi="Palatino Linotype"/>
          <w:lang w:val="es-ES_tradnl"/>
        </w:rPr>
        <w:t xml:space="preserve"> relacionados con el Concurso de Oposición para ocupar las plazas de Secretario de Acuerdos. En los que resultaron seleccionados los servidores públicos Joaquín García Domínguez y Tomás Gabriel Esquivel Gil; el Sujeto Obligado mediante informe justificado, indicó que, respecto a las convocatorias, estás son aplicables al concurso abierto o cerrado de </w:t>
      </w:r>
      <w:r w:rsidRPr="00B32870">
        <w:rPr>
          <w:rFonts w:ascii="Palatino Linotype" w:eastAsia="Calibri" w:hAnsi="Palatino Linotype"/>
          <w:lang w:val="es-ES_tradnl"/>
        </w:rPr>
        <w:lastRenderedPageBreak/>
        <w:t>oposición, de conformidad con el artículo 73 primer párrafo, del Reglamento Interior del Tribunal.</w:t>
      </w:r>
    </w:p>
    <w:p w14:paraId="79F51D0E" w14:textId="77777777" w:rsidR="00163D7E" w:rsidRPr="00B32870" w:rsidRDefault="00163D7E" w:rsidP="00B87C90">
      <w:pPr>
        <w:spacing w:line="360" w:lineRule="auto"/>
        <w:jc w:val="both"/>
        <w:rPr>
          <w:rFonts w:ascii="Palatino Linotype" w:eastAsia="Calibri" w:hAnsi="Palatino Linotype"/>
          <w:lang w:val="es-ES_tradnl"/>
        </w:rPr>
      </w:pPr>
    </w:p>
    <w:p w14:paraId="08BF1BB4" w14:textId="5E9973D6" w:rsidR="00163D7E" w:rsidRPr="00B32870" w:rsidRDefault="00163D7E" w:rsidP="00B87C90">
      <w:pPr>
        <w:spacing w:line="360" w:lineRule="auto"/>
        <w:jc w:val="both"/>
        <w:rPr>
          <w:rFonts w:ascii="Palatino Linotype" w:eastAsia="Calibri" w:hAnsi="Palatino Linotype"/>
          <w:lang w:val="es-ES_tradnl"/>
        </w:rPr>
      </w:pPr>
      <w:r w:rsidRPr="00B32870">
        <w:rPr>
          <w:rFonts w:ascii="Palatino Linotype" w:eastAsia="Calibri" w:hAnsi="Palatino Linotype"/>
          <w:lang w:val="es-ES_tradnl"/>
        </w:rPr>
        <w:t>Es decir, señala que existe la posibilidad de realizar una acción, pero no impone la necesidad de hacerlo de manera obligatoria, apoyando a diferenciar entre lo que es posible o permitido y lo que es mandatorio. Es por ello que, de este análisis se puede comprender que los procesos de ingreso y promoción tienen la opción de ser llevados a cabo mediante concursos de oposición (abiertos o cerrados), y que estos concursos no sean la única vía para el ingreso o promoción, sino que abre la posibilidad para que puedan existir otras formas de ingreso y promoción.</w:t>
      </w:r>
    </w:p>
    <w:p w14:paraId="0B3BD200" w14:textId="77777777" w:rsidR="00A71AA1" w:rsidRPr="00B32870" w:rsidRDefault="00A71AA1" w:rsidP="00B87C90">
      <w:pPr>
        <w:spacing w:line="360" w:lineRule="auto"/>
        <w:jc w:val="both"/>
        <w:rPr>
          <w:rFonts w:ascii="Palatino Linotype" w:eastAsia="Calibri" w:hAnsi="Palatino Linotype"/>
          <w:lang w:val="es-ES_tradnl"/>
        </w:rPr>
      </w:pPr>
    </w:p>
    <w:p w14:paraId="4ED79D68" w14:textId="538672AF" w:rsidR="00163D7E" w:rsidRPr="00B32870" w:rsidRDefault="00A71AA1" w:rsidP="00B87C90">
      <w:pPr>
        <w:spacing w:line="360" w:lineRule="auto"/>
        <w:jc w:val="both"/>
        <w:rPr>
          <w:rFonts w:ascii="Palatino Linotype" w:eastAsia="Calibri" w:hAnsi="Palatino Linotype"/>
          <w:lang w:val="es-ES_tradnl"/>
        </w:rPr>
      </w:pPr>
      <w:r w:rsidRPr="00B32870">
        <w:rPr>
          <w:rFonts w:ascii="Palatino Linotype" w:eastAsia="Calibri" w:hAnsi="Palatino Linotype"/>
          <w:lang w:val="es-ES_tradnl"/>
        </w:rPr>
        <w:t xml:space="preserve">No obstante, dicho pronunciamiento deja en estado de indefensión al particular, ya que, no afirmó que no la tuviera, pues se aprecia que en dicho pronunciamiento únicamente se indica que puede ser con convocatoria o no. </w:t>
      </w:r>
      <w:r w:rsidR="00163D7E" w:rsidRPr="00B32870">
        <w:rPr>
          <w:rFonts w:ascii="Palatino Linotype" w:eastAsia="Calibri" w:hAnsi="Palatino Linotype"/>
          <w:lang w:val="es-ES_tradnl"/>
        </w:rPr>
        <w:t xml:space="preserve">Por lo que, dicho punto </w:t>
      </w:r>
      <w:r w:rsidRPr="00B32870">
        <w:rPr>
          <w:rFonts w:ascii="Palatino Linotype" w:eastAsia="Calibri" w:hAnsi="Palatino Linotype"/>
          <w:lang w:val="es-ES_tradnl"/>
        </w:rPr>
        <w:t>no</w:t>
      </w:r>
      <w:r w:rsidR="00163D7E" w:rsidRPr="00B32870">
        <w:rPr>
          <w:rFonts w:ascii="Palatino Linotype" w:eastAsia="Calibri" w:hAnsi="Palatino Linotype"/>
          <w:lang w:val="es-ES_tradnl"/>
        </w:rPr>
        <w:t xml:space="preserve"> </w:t>
      </w:r>
      <w:r w:rsidRPr="00B32870">
        <w:rPr>
          <w:rFonts w:ascii="Palatino Linotype" w:eastAsia="Calibri" w:hAnsi="Palatino Linotype"/>
          <w:lang w:val="es-ES_tradnl"/>
        </w:rPr>
        <w:t xml:space="preserve">queda </w:t>
      </w:r>
      <w:r w:rsidR="00163D7E" w:rsidRPr="00B32870">
        <w:rPr>
          <w:rFonts w:ascii="Palatino Linotype" w:eastAsia="Calibri" w:hAnsi="Palatino Linotype"/>
          <w:lang w:val="es-ES_tradnl"/>
        </w:rPr>
        <w:t>colmando con el pronunciamiento del Servidor Públicos Habilitado de la Dirección del Instituto de Justicia Administrativa, cuyas atribuciones se encuentran referidas en párrafos anteriores</w:t>
      </w:r>
      <w:r w:rsidRPr="00B32870">
        <w:rPr>
          <w:rFonts w:ascii="Palatino Linotype" w:eastAsia="Calibri" w:hAnsi="Palatino Linotype"/>
          <w:lang w:val="es-ES_tradnl"/>
        </w:rPr>
        <w:t>; por lo que, es dable ordenar la entrega de la convocatoria del Concurso de Oposición para ocupar las plazas de Secretario de Acuerdos, en la que resultaron seleccionados los Servidores Públicos referidos en la solicitud de información.</w:t>
      </w:r>
    </w:p>
    <w:p w14:paraId="319C1EC9" w14:textId="77777777" w:rsidR="00A71AA1" w:rsidRPr="00B32870" w:rsidRDefault="00A71AA1" w:rsidP="00B87C90">
      <w:pPr>
        <w:spacing w:line="360" w:lineRule="auto"/>
        <w:jc w:val="both"/>
        <w:rPr>
          <w:rFonts w:ascii="Palatino Linotype" w:eastAsia="Calibri" w:hAnsi="Palatino Linotype"/>
          <w:lang w:val="es-ES_tradnl"/>
        </w:rPr>
      </w:pPr>
    </w:p>
    <w:p w14:paraId="6DC00D8D" w14:textId="4D9A02FD" w:rsidR="00163D7E" w:rsidRPr="00B32870" w:rsidRDefault="00163D7E" w:rsidP="00B87C90">
      <w:pPr>
        <w:spacing w:line="360" w:lineRule="auto"/>
        <w:jc w:val="both"/>
        <w:rPr>
          <w:rFonts w:ascii="Palatino Linotype" w:eastAsia="Calibri" w:hAnsi="Palatino Linotype"/>
          <w:lang w:val="es-ES_tradnl"/>
        </w:rPr>
      </w:pPr>
      <w:r w:rsidRPr="00B32870">
        <w:rPr>
          <w:rFonts w:ascii="Palatino Linotype" w:eastAsia="Calibri" w:hAnsi="Palatino Linotype"/>
          <w:lang w:val="es-ES_tradnl"/>
        </w:rPr>
        <w:t xml:space="preserve">En segundo lugar, respecto a los </w:t>
      </w:r>
      <w:r w:rsidRPr="00B32870">
        <w:rPr>
          <w:rFonts w:ascii="Palatino Linotype" w:eastAsia="Calibri" w:hAnsi="Palatino Linotype"/>
          <w:b/>
          <w:bCs/>
          <w:u w:val="single"/>
          <w:lang w:val="es-ES_tradnl"/>
        </w:rPr>
        <w:t>exámenes teórico y práctico relacionados con el Concurso de Oposición para ocupar las plazas de Secretario de Acuerdos</w:t>
      </w:r>
      <w:r w:rsidRPr="00B32870">
        <w:rPr>
          <w:rFonts w:ascii="Palatino Linotype" w:eastAsia="Calibri" w:hAnsi="Palatino Linotype"/>
          <w:lang w:val="es-ES_tradnl"/>
        </w:rPr>
        <w:t xml:space="preserve">; el </w:t>
      </w:r>
      <w:r w:rsidRPr="00B32870">
        <w:rPr>
          <w:rFonts w:ascii="Palatino Linotype" w:eastAsia="Calibri" w:hAnsi="Palatino Linotype"/>
          <w:b/>
          <w:bCs/>
          <w:lang w:val="es-ES_tradnl"/>
        </w:rPr>
        <w:t>Sujeto Obligado</w:t>
      </w:r>
      <w:r w:rsidRPr="00B32870">
        <w:rPr>
          <w:rFonts w:ascii="Palatino Linotype" w:eastAsia="Calibri" w:hAnsi="Palatino Linotype"/>
          <w:lang w:val="es-ES_tradnl"/>
        </w:rPr>
        <w:t xml:space="preserve"> informó en respuesta que, la documentación pertinente ha sido debidamente clasificada como </w:t>
      </w:r>
      <w:r w:rsidRPr="00B32870">
        <w:rPr>
          <w:rFonts w:ascii="Palatino Linotype" w:eastAsia="Calibri" w:hAnsi="Palatino Linotype"/>
          <w:b/>
          <w:bCs/>
          <w:lang w:val="es-ES_tradnl"/>
        </w:rPr>
        <w:t>RESERVADA</w:t>
      </w:r>
      <w:r w:rsidRPr="00B32870">
        <w:rPr>
          <w:rFonts w:ascii="Palatino Linotype" w:eastAsia="Calibri" w:hAnsi="Palatino Linotype"/>
          <w:lang w:val="es-ES_tradnl"/>
        </w:rPr>
        <w:t xml:space="preserve">, de acuerdo con la Ley de Transparencia y Acceso a la </w:t>
      </w:r>
      <w:r w:rsidRPr="00B32870">
        <w:rPr>
          <w:rFonts w:ascii="Palatino Linotype" w:eastAsia="Calibri" w:hAnsi="Palatino Linotype"/>
          <w:lang w:val="es-ES_tradnl"/>
        </w:rPr>
        <w:lastRenderedPageBreak/>
        <w:t xml:space="preserve">Información Pública del Estado de México y Municipios, y se encuentra detalla en los índices de expedientes reservados bajo el folio </w:t>
      </w:r>
      <w:r w:rsidRPr="00B32870">
        <w:rPr>
          <w:rFonts w:ascii="Palatino Linotype" w:eastAsia="Calibri" w:hAnsi="Palatino Linotype"/>
          <w:b/>
          <w:bCs/>
          <w:lang w:val="es-ES_tradnl"/>
        </w:rPr>
        <w:t>00165/TRIJAEM/IP/2023</w:t>
      </w:r>
      <w:r w:rsidRPr="00B32870">
        <w:rPr>
          <w:rFonts w:ascii="Palatino Linotype" w:eastAsia="Calibri" w:hAnsi="Palatino Linotype"/>
          <w:lang w:val="es-ES_tradnl"/>
        </w:rPr>
        <w:t>, decidido en la Vigésima Sexta Sesión Extraordinaria del Comité de Transparencia del TRIJAEM, con fecha de clasificación el 10 de julio de 2023.</w:t>
      </w:r>
    </w:p>
    <w:p w14:paraId="0E5E7382" w14:textId="77777777" w:rsidR="00163D7E" w:rsidRPr="00B32870" w:rsidRDefault="00163D7E" w:rsidP="00B87C90">
      <w:pPr>
        <w:spacing w:line="360" w:lineRule="auto"/>
        <w:jc w:val="both"/>
        <w:rPr>
          <w:rFonts w:ascii="Palatino Linotype" w:eastAsia="Calibri" w:hAnsi="Palatino Linotype"/>
          <w:lang w:val="es-ES_tradnl"/>
        </w:rPr>
      </w:pPr>
    </w:p>
    <w:p w14:paraId="0F81CC1F" w14:textId="00EFA671" w:rsidR="00163D7E" w:rsidRPr="00B32870" w:rsidRDefault="00163D7E" w:rsidP="00B87C90">
      <w:pPr>
        <w:spacing w:line="360" w:lineRule="auto"/>
        <w:jc w:val="both"/>
        <w:rPr>
          <w:rFonts w:ascii="Palatino Linotype" w:eastAsia="Calibri" w:hAnsi="Palatino Linotype"/>
          <w:lang w:val="es-ES_tradnl"/>
        </w:rPr>
      </w:pPr>
      <w:r w:rsidRPr="00B32870">
        <w:rPr>
          <w:rFonts w:ascii="Palatino Linotype" w:eastAsia="Calibri" w:hAnsi="Palatino Linotype"/>
          <w:lang w:val="es-ES_tradnl"/>
        </w:rPr>
        <w:t xml:space="preserve">Y, en informe justificado </w:t>
      </w:r>
      <w:r w:rsidRPr="00B32870">
        <w:rPr>
          <w:rFonts w:ascii="Palatino Linotype" w:eastAsia="Calibri" w:hAnsi="Palatino Linotype"/>
          <w:lang w:val="es-MX"/>
        </w:rPr>
        <w:t xml:space="preserve">remitió el Acuerdo número </w:t>
      </w:r>
      <w:r w:rsidRPr="00B32870">
        <w:rPr>
          <w:rFonts w:ascii="Palatino Linotype" w:eastAsia="Calibri" w:hAnsi="Palatino Linotype"/>
          <w:b/>
          <w:lang w:val="es-MX"/>
        </w:rPr>
        <w:t>TJAEM/CTN/EXT-2612023</w:t>
      </w:r>
      <w:r w:rsidRPr="00B32870">
        <w:rPr>
          <w:rFonts w:ascii="Palatino Linotype" w:eastAsia="Calibri" w:hAnsi="Palatino Linotype"/>
          <w:lang w:val="es-MX"/>
        </w:rPr>
        <w:t xml:space="preserve">, relativo a la actualización del índice de los expedientes clasificados como </w:t>
      </w:r>
      <w:r w:rsidRPr="00B32870">
        <w:rPr>
          <w:rFonts w:ascii="Palatino Linotype" w:eastAsia="Calibri" w:hAnsi="Palatino Linotype"/>
          <w:b/>
          <w:lang w:val="es-MX"/>
        </w:rPr>
        <w:t>Reservados</w:t>
      </w:r>
      <w:r w:rsidRPr="00B32870">
        <w:rPr>
          <w:rFonts w:ascii="Palatino Linotype" w:eastAsia="Calibri" w:hAnsi="Palatino Linotype"/>
          <w:lang w:val="es-MX"/>
        </w:rPr>
        <w:t xml:space="preserve">, </w:t>
      </w:r>
      <w:r w:rsidRPr="00B32870">
        <w:rPr>
          <w:rFonts w:ascii="Palatino Linotype" w:eastAsia="Calibri" w:hAnsi="Palatino Linotype"/>
          <w:b/>
          <w:u w:val="single"/>
          <w:lang w:val="es-MX"/>
        </w:rPr>
        <w:t>correspondiente al primer semestre del ejercicio fiscal 2023</w:t>
      </w:r>
      <w:r w:rsidRPr="00B32870">
        <w:rPr>
          <w:rFonts w:ascii="Palatino Linotype" w:eastAsia="Calibri" w:hAnsi="Palatino Linotype"/>
          <w:lang w:val="es-MX"/>
        </w:rPr>
        <w:t xml:space="preserve"> del Tribunal de Justicia Administrativa del Estado de México, de fecha diez de julio del dos mil veintitrés, de conformidad con lo ordenado en el Acta de la Vigésima Sexta Sesión Extraordinaria del Comité de Transparencia del Tribunal de Justicia Administrativa del Estado de México, se advierten los expedientes que se encuentran como reservados que comprenden el periodo de enero a julio de 2023.</w:t>
      </w:r>
      <w:r w:rsidRPr="00B32870">
        <w:rPr>
          <w:rFonts w:ascii="Palatino Linotype" w:eastAsia="Calibri" w:hAnsi="Palatino Linotype"/>
          <w:lang w:val="es-ES_tradnl"/>
        </w:rPr>
        <w:t xml:space="preserve"> </w:t>
      </w:r>
    </w:p>
    <w:p w14:paraId="05ECE06B" w14:textId="77777777" w:rsidR="00C02620" w:rsidRPr="00B32870" w:rsidRDefault="00C02620" w:rsidP="00B87C90">
      <w:pPr>
        <w:spacing w:line="360" w:lineRule="auto"/>
        <w:jc w:val="both"/>
        <w:rPr>
          <w:rFonts w:ascii="Palatino Linotype" w:eastAsia="Calibri" w:hAnsi="Palatino Linotype"/>
          <w:lang w:val="es-ES_tradnl"/>
        </w:rPr>
      </w:pPr>
    </w:p>
    <w:p w14:paraId="6F644EC0" w14:textId="77777777" w:rsidR="00C02620" w:rsidRPr="00B32870" w:rsidRDefault="00C02620" w:rsidP="00C02620">
      <w:pPr>
        <w:spacing w:line="360" w:lineRule="auto"/>
        <w:jc w:val="both"/>
        <w:rPr>
          <w:rFonts w:ascii="Palatino Linotype" w:hAnsi="Palatino Linotype" w:cs="Arial"/>
        </w:rPr>
      </w:pPr>
      <w:r w:rsidRPr="00B32870">
        <w:rPr>
          <w:rFonts w:ascii="Palatino Linotype" w:hAnsi="Palatino Linotype" w:cs="Arial"/>
        </w:rPr>
        <w:t xml:space="preserve">Por lo que, este Instituto resalta que, si bien, por regla general, toda la información generada, obtenida, adquirida, transformada, administrada o en posesión de los sujetos obligados es pública, debemos considerar que también hay excepciones, es decir, que se trate de información clasificada </w:t>
      </w:r>
      <w:r w:rsidRPr="00B32870">
        <w:rPr>
          <w:rFonts w:ascii="Palatino Linotype" w:hAnsi="Palatino Linotype" w:cs="Arial"/>
          <w:i/>
        </w:rPr>
        <w:t>(confidencial o reservada)</w:t>
      </w:r>
      <w:r w:rsidRPr="00B32870">
        <w:rPr>
          <w:rFonts w:ascii="Palatino Linotype" w:hAnsi="Palatino Linotype" w:cs="Arial"/>
        </w:rPr>
        <w:t>, en cuyo caso, se restringirá, excepcionalmente, el acceso conforme a lo señalado en la ley en la materia; entendiendo a esta información, de conformidad con el artículo 3, fracciones XXI, XXIII y XXIV, de la Ley de Transparencia y Acceso a la Información Pública del Estado de México y Municipios, de la siguiente manera:</w:t>
      </w:r>
    </w:p>
    <w:p w14:paraId="762E1EA6" w14:textId="77777777" w:rsidR="00C02620" w:rsidRPr="00B32870" w:rsidRDefault="00C02620" w:rsidP="00C02620">
      <w:pPr>
        <w:spacing w:line="360" w:lineRule="auto"/>
        <w:jc w:val="both"/>
        <w:rPr>
          <w:rFonts w:ascii="Palatino Linotype" w:hAnsi="Palatino Linotype" w:cs="Arial"/>
        </w:rPr>
      </w:pPr>
    </w:p>
    <w:p w14:paraId="625AACBB" w14:textId="77777777" w:rsidR="00C02620" w:rsidRPr="00B32870" w:rsidRDefault="00C02620" w:rsidP="00FD0BE4">
      <w:pPr>
        <w:numPr>
          <w:ilvl w:val="0"/>
          <w:numId w:val="13"/>
        </w:numPr>
        <w:spacing w:after="160" w:line="360" w:lineRule="auto"/>
        <w:jc w:val="both"/>
        <w:rPr>
          <w:rFonts w:ascii="Palatino Linotype" w:hAnsi="Palatino Linotype" w:cs="Arial"/>
        </w:rPr>
      </w:pPr>
      <w:r w:rsidRPr="00B32870">
        <w:rPr>
          <w:rFonts w:ascii="Palatino Linotype" w:hAnsi="Palatino Linotype" w:cs="Arial"/>
          <w:b/>
        </w:rPr>
        <w:t>Información confidencial</w:t>
      </w:r>
      <w:r w:rsidRPr="00B32870">
        <w:rPr>
          <w:rFonts w:ascii="Palatino Linotype" w:hAnsi="Palatino Linotype" w:cs="Arial"/>
        </w:rPr>
        <w:t xml:space="preserve">: Se considera como información confidencial los secretos bancario, fiduciario, industrial, comercial, fiscal, bursátil y postal, cuya </w:t>
      </w:r>
      <w:r w:rsidRPr="00B32870">
        <w:rPr>
          <w:rFonts w:ascii="Palatino Linotype" w:hAnsi="Palatino Linotype" w:cs="Arial"/>
        </w:rPr>
        <w:lastRenderedPageBreak/>
        <w:t>titularidad corresponda a particulares, sujetos de derecho internacional o a sujetos obligados cuando no involucren el ejercicio de recursos públicos.</w:t>
      </w:r>
    </w:p>
    <w:p w14:paraId="4BA16776" w14:textId="77777777" w:rsidR="00C02620" w:rsidRPr="00B32870" w:rsidRDefault="00C02620" w:rsidP="00FD0BE4">
      <w:pPr>
        <w:numPr>
          <w:ilvl w:val="0"/>
          <w:numId w:val="13"/>
        </w:numPr>
        <w:spacing w:after="160" w:line="360" w:lineRule="auto"/>
        <w:jc w:val="both"/>
        <w:rPr>
          <w:rFonts w:ascii="Palatino Linotype" w:hAnsi="Palatino Linotype" w:cs="Arial"/>
        </w:rPr>
      </w:pPr>
      <w:r w:rsidRPr="00B32870">
        <w:rPr>
          <w:rFonts w:ascii="Palatino Linotype" w:hAnsi="Palatino Linotype" w:cs="Arial"/>
          <w:b/>
        </w:rPr>
        <w:t>Información privada:</w:t>
      </w:r>
      <w:r w:rsidRPr="00B32870">
        <w:rPr>
          <w:rFonts w:ascii="Palatino Linotype" w:hAnsi="Palatino Linotype" w:cs="Arial"/>
        </w:rPr>
        <w:t xml:space="preserve"> La contenida en documentos públicos o privados que refiera a la vida privada y/o los datos personales, que no son de acceso público.</w:t>
      </w:r>
    </w:p>
    <w:p w14:paraId="0A0AF86E" w14:textId="77777777" w:rsidR="00C02620" w:rsidRPr="00B32870" w:rsidRDefault="00C02620" w:rsidP="00FD0BE4">
      <w:pPr>
        <w:numPr>
          <w:ilvl w:val="0"/>
          <w:numId w:val="13"/>
        </w:numPr>
        <w:spacing w:after="160" w:line="360" w:lineRule="auto"/>
        <w:jc w:val="both"/>
        <w:rPr>
          <w:rFonts w:ascii="Palatino Linotype" w:hAnsi="Palatino Linotype" w:cs="Arial"/>
        </w:rPr>
      </w:pPr>
      <w:r w:rsidRPr="00B32870">
        <w:rPr>
          <w:rFonts w:ascii="Palatino Linotype" w:hAnsi="Palatino Linotype" w:cs="Arial"/>
          <w:b/>
        </w:rPr>
        <w:t>Información reservada:</w:t>
      </w:r>
      <w:r w:rsidRPr="00B32870">
        <w:rPr>
          <w:rFonts w:ascii="Palatino Linotype" w:hAnsi="Palatino Linotype" w:cs="Arial"/>
        </w:rPr>
        <w:t xml:space="preserve"> La clasificada con este carácter de manera temporal por las disposiciones de esta Ley, cuya divulgación puede causar daño en términos de lo establecido por esta Ley.</w:t>
      </w:r>
    </w:p>
    <w:p w14:paraId="61E95047" w14:textId="77777777" w:rsidR="00C02620" w:rsidRPr="00B32870" w:rsidRDefault="00C02620" w:rsidP="00C02620">
      <w:pPr>
        <w:rPr>
          <w:rFonts w:asciiTheme="minorHAnsi" w:eastAsiaTheme="minorHAnsi" w:hAnsiTheme="minorHAnsi" w:cstheme="minorBidi"/>
          <w:sz w:val="22"/>
          <w:szCs w:val="22"/>
        </w:rPr>
      </w:pPr>
    </w:p>
    <w:p w14:paraId="4EB99619" w14:textId="77777777" w:rsidR="00C02620" w:rsidRPr="00B32870" w:rsidRDefault="00C02620" w:rsidP="00C02620">
      <w:pPr>
        <w:spacing w:line="360" w:lineRule="auto"/>
        <w:jc w:val="both"/>
        <w:rPr>
          <w:rFonts w:ascii="Palatino Linotype" w:hAnsi="Palatino Linotype" w:cs="Arial"/>
        </w:rPr>
      </w:pPr>
      <w:r w:rsidRPr="00B32870">
        <w:rPr>
          <w:rFonts w:ascii="Palatino Linotype" w:hAnsi="Palatino Linotype" w:cs="Arial"/>
        </w:rPr>
        <w:t>En resumen,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40C022E9" w14:textId="77777777" w:rsidR="00C02620" w:rsidRPr="00B32870" w:rsidRDefault="00C02620" w:rsidP="00C02620">
      <w:pPr>
        <w:spacing w:line="360" w:lineRule="auto"/>
        <w:jc w:val="both"/>
        <w:rPr>
          <w:rFonts w:ascii="Palatino Linotype" w:hAnsi="Palatino Linotype" w:cs="Arial"/>
        </w:rPr>
      </w:pPr>
    </w:p>
    <w:p w14:paraId="260818B7" w14:textId="77777777" w:rsidR="00C02620" w:rsidRPr="00B32870" w:rsidRDefault="00C02620" w:rsidP="00C02620">
      <w:pPr>
        <w:spacing w:line="360" w:lineRule="auto"/>
        <w:jc w:val="both"/>
        <w:rPr>
          <w:rFonts w:ascii="Palatino Linotype" w:hAnsi="Palatino Linotype" w:cs="Arial"/>
        </w:rPr>
      </w:pPr>
      <w:r w:rsidRPr="00B32870">
        <w:rPr>
          <w:rFonts w:ascii="Palatino Linotype" w:hAnsi="Palatino Linotype" w:cs="Arial"/>
        </w:rPr>
        <w:t xml:space="preserve">Así, se tiene que los sujetos obligados deben garantizar el derecho de acceso a la información pública, pero también tienen la obligación de proteger los datos personales contenidos en la información en su poder, así como aquella que recaiga en alguna causal de reserva que señale la Ley. </w:t>
      </w:r>
    </w:p>
    <w:p w14:paraId="1FA8F6AE" w14:textId="77777777" w:rsidR="00C02620" w:rsidRPr="00B32870" w:rsidRDefault="00C02620" w:rsidP="00C02620">
      <w:pPr>
        <w:spacing w:line="360" w:lineRule="auto"/>
        <w:jc w:val="both"/>
        <w:rPr>
          <w:rFonts w:ascii="Palatino Linotype" w:hAnsi="Palatino Linotype" w:cs="Arial"/>
        </w:rPr>
      </w:pPr>
    </w:p>
    <w:p w14:paraId="300C2EA7" w14:textId="77777777" w:rsidR="00C02620" w:rsidRPr="00B32870" w:rsidRDefault="00C02620" w:rsidP="00C02620">
      <w:pPr>
        <w:spacing w:line="360" w:lineRule="auto"/>
        <w:jc w:val="both"/>
        <w:rPr>
          <w:rFonts w:ascii="Palatino Linotype" w:hAnsi="Palatino Linotype" w:cs="Arial"/>
        </w:rPr>
      </w:pPr>
      <w:r w:rsidRPr="00B32870">
        <w:rPr>
          <w:rFonts w:ascii="Palatino Linotype" w:hAnsi="Palatino Linotype" w:cs="Arial"/>
        </w:rPr>
        <w:t>De tal manera, se tiene que en el caso particular la clasificación invocada fue la de reserva, por lo que el estudio se centrará en este supuesto.</w:t>
      </w:r>
    </w:p>
    <w:p w14:paraId="5E669468" w14:textId="77777777" w:rsidR="00C02620" w:rsidRPr="00B32870" w:rsidRDefault="00C02620" w:rsidP="00C02620">
      <w:pPr>
        <w:spacing w:line="360" w:lineRule="auto"/>
        <w:jc w:val="both"/>
        <w:rPr>
          <w:rFonts w:ascii="Palatino Linotype" w:hAnsi="Palatino Linotype" w:cs="Arial"/>
        </w:rPr>
      </w:pPr>
    </w:p>
    <w:p w14:paraId="76C91E01" w14:textId="04D0F314" w:rsidR="00C02620" w:rsidRPr="00B32870" w:rsidRDefault="00C02620" w:rsidP="00163D7E">
      <w:pPr>
        <w:autoSpaceDE w:val="0"/>
        <w:autoSpaceDN w:val="0"/>
        <w:adjustRightInd w:val="0"/>
        <w:spacing w:line="360" w:lineRule="auto"/>
        <w:jc w:val="both"/>
        <w:rPr>
          <w:rFonts w:ascii="Palatino Linotype" w:eastAsiaTheme="minorHAnsi" w:hAnsi="Palatino Linotype" w:cs="Palatino Linotype"/>
          <w:color w:val="000000"/>
          <w:szCs w:val="20"/>
          <w:lang w:val="es-MX" w:eastAsia="en-US"/>
        </w:rPr>
      </w:pPr>
      <w:r w:rsidRPr="00B32870">
        <w:rPr>
          <w:rFonts w:ascii="Palatino Linotype" w:eastAsiaTheme="minorHAnsi" w:hAnsi="Palatino Linotype" w:cs="Palatino Linotype"/>
          <w:color w:val="000000"/>
          <w:szCs w:val="20"/>
          <w:lang w:val="es-MX" w:eastAsia="en-US"/>
        </w:rPr>
        <w:t xml:space="preserve">Asimismo y dado que la información solicitada por el </w:t>
      </w:r>
      <w:r w:rsidRPr="00B32870">
        <w:rPr>
          <w:rFonts w:ascii="Palatino Linotype" w:eastAsiaTheme="minorHAnsi" w:hAnsi="Palatino Linotype" w:cs="Palatino Linotype"/>
          <w:b/>
          <w:color w:val="000000"/>
          <w:szCs w:val="20"/>
          <w:lang w:val="es-MX" w:eastAsia="en-US"/>
        </w:rPr>
        <w:t>Recurrente</w:t>
      </w:r>
      <w:r w:rsidRPr="00B32870">
        <w:rPr>
          <w:rFonts w:ascii="Palatino Linotype" w:eastAsiaTheme="minorHAnsi" w:hAnsi="Palatino Linotype" w:cs="Palatino Linotype"/>
          <w:color w:val="000000"/>
          <w:szCs w:val="20"/>
          <w:lang w:val="es-MX" w:eastAsia="en-US"/>
        </w:rPr>
        <w:t>,</w:t>
      </w:r>
      <w:r w:rsidRPr="00B32870">
        <w:rPr>
          <w:rFonts w:ascii="Palatino Linotype" w:eastAsiaTheme="minorHAnsi" w:hAnsi="Palatino Linotype" w:cs="Palatino Linotype"/>
          <w:b/>
          <w:color w:val="000000"/>
          <w:szCs w:val="20"/>
          <w:lang w:val="es-MX" w:eastAsia="en-US"/>
        </w:rPr>
        <w:t xml:space="preserve"> </w:t>
      </w:r>
      <w:r w:rsidRPr="00B32870">
        <w:rPr>
          <w:rFonts w:ascii="Palatino Linotype" w:eastAsiaTheme="minorHAnsi" w:hAnsi="Palatino Linotype" w:cs="Palatino Linotype"/>
          <w:color w:val="000000"/>
          <w:szCs w:val="20"/>
          <w:lang w:val="es-MX" w:eastAsia="en-US"/>
        </w:rPr>
        <w:t xml:space="preserve">y el Sujeto Obligado indicó los oficios relacionados a: procedimientos judiciales o administrativos, incluidos </w:t>
      </w:r>
      <w:r w:rsidRPr="00B32870">
        <w:rPr>
          <w:rFonts w:ascii="Palatino Linotype" w:eastAsiaTheme="minorHAnsi" w:hAnsi="Palatino Linotype" w:cs="Palatino Linotype"/>
          <w:color w:val="000000"/>
          <w:szCs w:val="20"/>
          <w:lang w:val="es-MX" w:eastAsia="en-US"/>
        </w:rPr>
        <w:lastRenderedPageBreak/>
        <w:t xml:space="preserve">los de quejas en tanto no hayan quedado firmes; que contengan las opiniones, recomendaciones o puntos de vista que formen parte del proceso deliberativo de los servidores públicos, hasta en tanto sea adoptada la decisión definitiva; es conveniente mencionar que en el caso de dicha información aun siga en sustanciación, lo procedente sería clasificar la información como </w:t>
      </w:r>
      <w:r w:rsidRPr="00B32870">
        <w:rPr>
          <w:rFonts w:ascii="Palatino Linotype" w:eastAsiaTheme="minorHAnsi" w:hAnsi="Palatino Linotype" w:cs="Palatino Linotype"/>
          <w:b/>
          <w:color w:val="000000"/>
          <w:szCs w:val="20"/>
          <w:lang w:val="es-MX" w:eastAsia="en-US"/>
        </w:rPr>
        <w:t xml:space="preserve">RESERVADA </w:t>
      </w:r>
      <w:r w:rsidRPr="00B32870">
        <w:rPr>
          <w:rFonts w:ascii="Palatino Linotype" w:eastAsiaTheme="minorHAnsi" w:hAnsi="Palatino Linotype" w:cs="Palatino Linotype"/>
          <w:color w:val="000000"/>
          <w:szCs w:val="20"/>
          <w:lang w:val="es-MX" w:eastAsia="en-US"/>
        </w:rPr>
        <w:t>debido a que pudiera encontrarse en un proceso jurisdiccional, lo que actualiza lo previsto en los artículos 91 y artículo 140, de la Ley de Transparencia estatal, en los que se estipula lo siguiente:</w:t>
      </w:r>
    </w:p>
    <w:p w14:paraId="1C882DA7" w14:textId="77777777" w:rsidR="00163D7E" w:rsidRPr="00B32870" w:rsidRDefault="00163D7E" w:rsidP="00163D7E">
      <w:pPr>
        <w:autoSpaceDE w:val="0"/>
        <w:autoSpaceDN w:val="0"/>
        <w:adjustRightInd w:val="0"/>
        <w:spacing w:line="360" w:lineRule="auto"/>
        <w:jc w:val="both"/>
        <w:rPr>
          <w:rFonts w:ascii="Palatino Linotype" w:eastAsiaTheme="minorHAnsi" w:hAnsi="Palatino Linotype" w:cs="Palatino Linotype"/>
          <w:color w:val="000000"/>
          <w:szCs w:val="20"/>
          <w:lang w:val="es-MX" w:eastAsia="en-US"/>
        </w:rPr>
      </w:pPr>
    </w:p>
    <w:p w14:paraId="1C90F677" w14:textId="77777777" w:rsidR="00C02620" w:rsidRPr="00B32870" w:rsidRDefault="00C02620" w:rsidP="00C02620">
      <w:pPr>
        <w:autoSpaceDE w:val="0"/>
        <w:autoSpaceDN w:val="0"/>
        <w:adjustRightInd w:val="0"/>
        <w:ind w:left="567" w:right="709"/>
        <w:jc w:val="both"/>
        <w:rPr>
          <w:rFonts w:ascii="Palatino Linotype" w:eastAsiaTheme="minorHAnsi" w:hAnsi="Palatino Linotype" w:cs="Palatino Linotype"/>
          <w:i/>
          <w:color w:val="000000"/>
          <w:sz w:val="22"/>
          <w:szCs w:val="22"/>
          <w:lang w:val="es-MX" w:eastAsia="en-US"/>
        </w:rPr>
      </w:pPr>
      <w:r w:rsidRPr="00B32870">
        <w:rPr>
          <w:rFonts w:ascii="Palatino Linotype" w:eastAsiaTheme="minorHAnsi" w:hAnsi="Palatino Linotype" w:cs="Palatino Linotype"/>
          <w:b/>
          <w:i/>
          <w:color w:val="000000"/>
          <w:sz w:val="22"/>
          <w:szCs w:val="22"/>
          <w:lang w:val="es-MX" w:eastAsia="en-US"/>
        </w:rPr>
        <w:t>“Artículo 91.</w:t>
      </w:r>
      <w:r w:rsidRPr="00B32870">
        <w:rPr>
          <w:rFonts w:ascii="Palatino Linotype" w:eastAsiaTheme="minorHAnsi" w:hAnsi="Palatino Linotype" w:cs="Palatino Linotype"/>
          <w:i/>
          <w:color w:val="000000"/>
          <w:sz w:val="22"/>
          <w:szCs w:val="22"/>
          <w:lang w:val="es-MX" w:eastAsia="en-US"/>
        </w:rPr>
        <w:t xml:space="preserve"> </w:t>
      </w:r>
      <w:r w:rsidRPr="00B32870">
        <w:rPr>
          <w:rFonts w:ascii="Palatino Linotype" w:eastAsiaTheme="minorHAnsi" w:hAnsi="Palatino Linotype" w:cs="Palatino Linotype"/>
          <w:b/>
          <w:i/>
          <w:color w:val="000000"/>
          <w:sz w:val="22"/>
          <w:szCs w:val="22"/>
          <w:u w:val="single"/>
          <w:lang w:val="es-MX" w:eastAsia="en-US"/>
        </w:rPr>
        <w:t>El acceso a la información pública será restringido excepcionalmente, cuando ésta sea clasificada como reservada</w:t>
      </w:r>
      <w:r w:rsidRPr="00B32870">
        <w:rPr>
          <w:rFonts w:ascii="Palatino Linotype" w:eastAsiaTheme="minorHAnsi" w:hAnsi="Palatino Linotype" w:cs="Palatino Linotype"/>
          <w:i/>
          <w:color w:val="000000"/>
          <w:sz w:val="22"/>
          <w:szCs w:val="22"/>
          <w:lang w:val="es-MX" w:eastAsia="en-US"/>
        </w:rPr>
        <w:t xml:space="preserve"> o confidencial.</w:t>
      </w:r>
    </w:p>
    <w:p w14:paraId="004BEE81" w14:textId="77777777" w:rsidR="00C02620" w:rsidRPr="00B32870" w:rsidRDefault="00C02620" w:rsidP="00C02620">
      <w:pPr>
        <w:autoSpaceDE w:val="0"/>
        <w:autoSpaceDN w:val="0"/>
        <w:adjustRightInd w:val="0"/>
        <w:ind w:left="567" w:right="709"/>
        <w:jc w:val="both"/>
        <w:rPr>
          <w:rFonts w:ascii="Palatino Linotype" w:eastAsiaTheme="minorHAnsi" w:hAnsi="Palatino Linotype" w:cs="Palatino Linotype"/>
          <w:i/>
          <w:color w:val="000000"/>
          <w:sz w:val="22"/>
          <w:szCs w:val="22"/>
          <w:lang w:val="es-MX" w:eastAsia="en-US"/>
        </w:rPr>
      </w:pPr>
    </w:p>
    <w:p w14:paraId="1166569F" w14:textId="2F4C1B50" w:rsidR="00C02620" w:rsidRPr="00B32870" w:rsidRDefault="00C02620" w:rsidP="00163D7E">
      <w:pPr>
        <w:autoSpaceDE w:val="0"/>
        <w:autoSpaceDN w:val="0"/>
        <w:adjustRightInd w:val="0"/>
        <w:ind w:left="567" w:right="709"/>
        <w:jc w:val="both"/>
        <w:rPr>
          <w:rFonts w:ascii="Palatino Linotype" w:eastAsiaTheme="minorHAnsi" w:hAnsi="Palatino Linotype" w:cs="Palatino Linotype"/>
          <w:i/>
          <w:color w:val="000000"/>
          <w:sz w:val="22"/>
          <w:szCs w:val="22"/>
          <w:lang w:val="es-MX" w:eastAsia="en-US"/>
        </w:rPr>
      </w:pPr>
      <w:r w:rsidRPr="00B32870">
        <w:rPr>
          <w:rFonts w:ascii="Palatino Linotype" w:eastAsiaTheme="minorHAnsi" w:hAnsi="Palatino Linotype" w:cs="Palatino Linotype"/>
          <w:i/>
          <w:color w:val="000000"/>
          <w:sz w:val="22"/>
          <w:szCs w:val="22"/>
          <w:lang w:val="es-MX" w:eastAsia="en-US"/>
        </w:rPr>
        <w:t>(…)</w:t>
      </w:r>
    </w:p>
    <w:p w14:paraId="1E15C8B0" w14:textId="77777777" w:rsidR="00C02620" w:rsidRPr="00B32870" w:rsidRDefault="00C02620" w:rsidP="00C02620">
      <w:pPr>
        <w:ind w:left="567" w:right="567"/>
        <w:jc w:val="both"/>
        <w:rPr>
          <w:rFonts w:ascii="Palatino Linotype" w:hAnsi="Palatino Linotype" w:cs="Tahoma"/>
          <w:bCs/>
          <w:i/>
          <w:sz w:val="22"/>
          <w:szCs w:val="22"/>
        </w:rPr>
      </w:pPr>
      <w:r w:rsidRPr="00B32870">
        <w:rPr>
          <w:rFonts w:ascii="Palatino Linotype" w:hAnsi="Palatino Linotype" w:cs="Tahoma"/>
          <w:b/>
          <w:bCs/>
          <w:i/>
          <w:sz w:val="22"/>
          <w:szCs w:val="22"/>
        </w:rPr>
        <w:t>“Artículo 140.</w:t>
      </w:r>
      <w:r w:rsidRPr="00B32870">
        <w:rPr>
          <w:rFonts w:ascii="Palatino Linotype" w:hAnsi="Palatino Linotype" w:cs="Tahoma"/>
          <w:bCs/>
          <w:i/>
          <w:sz w:val="22"/>
          <w:szCs w:val="22"/>
        </w:rPr>
        <w:t xml:space="preserve"> El acceso a la información pública será restringido excepcionalmente, cuando por razones de interés público, ésta sea clasificada como reservada, conforme a los criterios siguientes:</w:t>
      </w:r>
    </w:p>
    <w:p w14:paraId="44C0C0E2" w14:textId="77777777" w:rsidR="00C02620" w:rsidRPr="00B32870" w:rsidRDefault="00C02620" w:rsidP="00C02620">
      <w:pPr>
        <w:ind w:left="567" w:right="567"/>
        <w:jc w:val="both"/>
        <w:rPr>
          <w:rFonts w:ascii="Palatino Linotype" w:hAnsi="Palatino Linotype" w:cs="Tahoma"/>
          <w:bCs/>
          <w:i/>
          <w:sz w:val="22"/>
          <w:szCs w:val="22"/>
        </w:rPr>
      </w:pPr>
    </w:p>
    <w:p w14:paraId="31B479BD"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I. Comprometa la seguridad pública y cuente con un propósito genuino y un efecto demostrable; </w:t>
      </w:r>
    </w:p>
    <w:p w14:paraId="73AF271E"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II. Pueda menoscabar la conducción de las negociaciones y relaciones internacionales; </w:t>
      </w:r>
    </w:p>
    <w:p w14:paraId="217C9379"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3326040"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IV. Ponga en riesgo la vida, la seguridad o la salud de una persona física; </w:t>
      </w:r>
    </w:p>
    <w:p w14:paraId="7EA3422D"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V. Aquella cuya divulgación obstruya o pueda causar un serio perjuicio a: </w:t>
      </w:r>
    </w:p>
    <w:p w14:paraId="582EAAC3"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1. Las actividades de fiscalización, verificación, inspección, comprobación y auditoría sobre el cumplimiento de las Leyes; o </w:t>
      </w:r>
    </w:p>
    <w:p w14:paraId="1159E2C5"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2. La recaudación de las contribuciones. </w:t>
      </w:r>
    </w:p>
    <w:p w14:paraId="405D5092" w14:textId="77777777" w:rsidR="00C02620" w:rsidRPr="00B32870" w:rsidRDefault="00C02620" w:rsidP="00C02620">
      <w:pPr>
        <w:spacing w:before="240" w:after="160"/>
        <w:ind w:left="567" w:right="616"/>
        <w:jc w:val="both"/>
        <w:rPr>
          <w:rFonts w:ascii="Palatino Linotype" w:hAnsi="Palatino Linotype"/>
          <w:bCs/>
          <w:i/>
          <w:sz w:val="22"/>
          <w:szCs w:val="20"/>
          <w:lang w:val="es-MX"/>
        </w:rPr>
      </w:pPr>
      <w:r w:rsidRPr="00B32870">
        <w:rPr>
          <w:rFonts w:ascii="Palatino Linotype" w:hAnsi="Palatino Linotype"/>
          <w:bCs/>
          <w:i/>
          <w:sz w:val="22"/>
          <w:szCs w:val="20"/>
          <w:lang w:val="es-MX"/>
        </w:rPr>
        <w:t xml:space="preserve">VI. Pueda causar daño u obstruya la prevención o persecución de los delitos, altere el proceso de investigación de las carpetas de investigación, afecte o vulnere la conducción o </w:t>
      </w:r>
      <w:r w:rsidRPr="00B32870">
        <w:rPr>
          <w:rFonts w:ascii="Palatino Linotype" w:hAnsi="Palatino Linotype"/>
          <w:bCs/>
          <w:i/>
          <w:sz w:val="22"/>
          <w:szCs w:val="20"/>
          <w:lang w:val="es-MX"/>
        </w:rPr>
        <w:lastRenderedPageBreak/>
        <w:t xml:space="preserve">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56E8C2EF"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b/>
          <w:bCs/>
          <w:i/>
          <w:sz w:val="22"/>
          <w:szCs w:val="20"/>
          <w:u w:val="single"/>
          <w:lang w:val="es-MX"/>
        </w:rPr>
        <w:t>VII. La que contengan las opiniones, recomendaciones o puntos de vista que formen parte del proceso deliberativo de los servidores públicos, hasta en tanto sea adoptada la decisión definitiva, la cual deberá estar documentada</w:t>
      </w:r>
      <w:r w:rsidRPr="00B32870">
        <w:rPr>
          <w:rFonts w:ascii="Palatino Linotype" w:hAnsi="Palatino Linotype"/>
          <w:i/>
          <w:sz w:val="22"/>
          <w:szCs w:val="20"/>
          <w:lang w:val="es-MX"/>
        </w:rPr>
        <w:t xml:space="preserve">; </w:t>
      </w:r>
    </w:p>
    <w:p w14:paraId="3A8B391F"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VIII. Vulnere la conducción de los expedientes judiciales o de los procedimientos administrativos seguidos en forma de juicio, en tanto no hayan quedado firmes; </w:t>
      </w:r>
    </w:p>
    <w:p w14:paraId="0A1B1C21"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IX. Se encuentre contenida dentro de las investigaciones de hechos que la Ley señale como delitos y se tramiten ante el Ministerio Público; </w:t>
      </w:r>
    </w:p>
    <w:p w14:paraId="4D12C480" w14:textId="77777777" w:rsidR="00C02620" w:rsidRPr="00B32870" w:rsidRDefault="00C02620" w:rsidP="00C02620">
      <w:pPr>
        <w:spacing w:before="240" w:after="160"/>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4094A46" w14:textId="77777777" w:rsidR="00C02620" w:rsidRPr="00B32870" w:rsidRDefault="00C02620" w:rsidP="00C02620">
      <w:pPr>
        <w:ind w:left="567" w:right="616"/>
        <w:jc w:val="both"/>
        <w:rPr>
          <w:rFonts w:ascii="Palatino Linotype" w:hAnsi="Palatino Linotype"/>
          <w:i/>
          <w:sz w:val="22"/>
          <w:szCs w:val="20"/>
          <w:lang w:val="es-MX"/>
        </w:rPr>
      </w:pPr>
      <w:r w:rsidRPr="00B32870">
        <w:rPr>
          <w:rFonts w:ascii="Palatino Linotype" w:hAnsi="Palatino Linotype"/>
          <w:i/>
          <w:sz w:val="22"/>
          <w:szCs w:val="20"/>
          <w:lang w:val="es-MX"/>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53734F39" w14:textId="77777777" w:rsidR="00C02620" w:rsidRPr="00B32870" w:rsidRDefault="00C02620" w:rsidP="00C02620">
      <w:pPr>
        <w:ind w:left="567" w:right="616"/>
        <w:jc w:val="both"/>
        <w:rPr>
          <w:rFonts w:ascii="Palatino Linotype" w:hAnsi="Palatino Linotype"/>
          <w:i/>
          <w:sz w:val="22"/>
          <w:szCs w:val="20"/>
          <w:lang w:val="es-MX"/>
        </w:rPr>
      </w:pPr>
    </w:p>
    <w:p w14:paraId="09B317D9" w14:textId="77777777" w:rsidR="00C02620" w:rsidRPr="00B32870" w:rsidRDefault="00C02620" w:rsidP="00C02620">
      <w:pPr>
        <w:ind w:left="567" w:right="616"/>
        <w:jc w:val="both"/>
        <w:rPr>
          <w:rFonts w:ascii="Palatino Linotype" w:hAnsi="Palatino Linotype"/>
          <w:lang w:val="es-MX"/>
        </w:rPr>
      </w:pPr>
      <w:r w:rsidRPr="00B32870">
        <w:rPr>
          <w:rFonts w:ascii="Palatino Linotype" w:hAnsi="Palatino Linotype"/>
          <w:i/>
          <w:sz w:val="22"/>
          <w:szCs w:val="20"/>
          <w:lang w:val="es-MX"/>
        </w:rPr>
        <w:t xml:space="preserve">XI. Las que por disposición expresa de una ley tengan tal carácter, siempre que sean acordes con las bases, principios y disposiciones establecidos en esta Ley y no la contravengan; así como las previstas en tratados internacionales.” </w:t>
      </w:r>
      <w:r w:rsidRPr="00B32870">
        <w:rPr>
          <w:rFonts w:ascii="Palatino Linotype" w:hAnsi="Palatino Linotype" w:cs="Tahoma"/>
          <w:bCs/>
          <w:i/>
          <w:sz w:val="22"/>
          <w:szCs w:val="22"/>
        </w:rPr>
        <w:t xml:space="preserve"> </w:t>
      </w:r>
    </w:p>
    <w:p w14:paraId="36A6A704" w14:textId="77777777" w:rsidR="00C02620" w:rsidRPr="00B32870" w:rsidRDefault="00C02620" w:rsidP="00C02620">
      <w:pPr>
        <w:spacing w:line="360" w:lineRule="auto"/>
        <w:jc w:val="both"/>
        <w:rPr>
          <w:rFonts w:ascii="Palatino Linotype" w:eastAsia="Calibri" w:hAnsi="Palatino Linotype" w:cs="Arial"/>
        </w:rPr>
      </w:pPr>
    </w:p>
    <w:p w14:paraId="32620D5C" w14:textId="77777777" w:rsidR="00C02620" w:rsidRPr="00B32870" w:rsidRDefault="00C02620" w:rsidP="00C02620">
      <w:pPr>
        <w:spacing w:line="360" w:lineRule="auto"/>
        <w:jc w:val="both"/>
        <w:rPr>
          <w:rFonts w:ascii="Palatino Linotype" w:eastAsia="Calibri" w:hAnsi="Palatino Linotype" w:cs="Arial"/>
        </w:rPr>
      </w:pPr>
      <w:r w:rsidRPr="00B32870">
        <w:rPr>
          <w:rFonts w:ascii="Palatino Linotype" w:eastAsia="Calibri" w:hAnsi="Palatino Linotype" w:cs="Arial"/>
        </w:rPr>
        <w:t>En tal virtud, se tiene que las personas pueden ejercer su derecho de acceso a la información a fin de obtener la información pública que obre en posesión de los sujetos obligados; no obstante, este no es un derecho ilimitado, es decir, su ejercicio conlleva restricciones; situación que se robustece con la siguiente tesis</w:t>
      </w:r>
      <w:r w:rsidRPr="00B32870">
        <w:rPr>
          <w:rFonts w:ascii="Palatino Linotype" w:eastAsia="Calibri" w:hAnsi="Palatino Linotype" w:cs="Arial"/>
          <w:vertAlign w:val="superscript"/>
        </w:rPr>
        <w:footnoteReference w:id="2"/>
      </w:r>
      <w:r w:rsidRPr="00B32870">
        <w:rPr>
          <w:rFonts w:ascii="Palatino Linotype" w:eastAsia="Calibri" w:hAnsi="Palatino Linotype" w:cs="Arial"/>
        </w:rPr>
        <w:t>:</w:t>
      </w:r>
    </w:p>
    <w:p w14:paraId="76A75224" w14:textId="77777777" w:rsidR="00C02620" w:rsidRPr="00B32870" w:rsidRDefault="00C02620" w:rsidP="00C02620">
      <w:pPr>
        <w:rPr>
          <w:rFonts w:asciiTheme="minorHAnsi" w:eastAsiaTheme="minorHAnsi" w:hAnsiTheme="minorHAnsi" w:cstheme="minorBidi"/>
          <w:sz w:val="22"/>
          <w:szCs w:val="22"/>
        </w:rPr>
      </w:pPr>
    </w:p>
    <w:p w14:paraId="0C073979" w14:textId="77777777" w:rsidR="00C02620" w:rsidRPr="00B32870" w:rsidRDefault="00C02620" w:rsidP="00C02620">
      <w:pPr>
        <w:spacing w:before="240" w:after="240"/>
        <w:ind w:left="567" w:right="567"/>
        <w:jc w:val="both"/>
        <w:rPr>
          <w:rFonts w:ascii="Palatino Linotype" w:eastAsia="Calibri" w:hAnsi="Palatino Linotype" w:cs="Arial"/>
          <w:i/>
          <w:sz w:val="22"/>
        </w:rPr>
      </w:pPr>
      <w:r w:rsidRPr="00B32870">
        <w:rPr>
          <w:rFonts w:ascii="Palatino Linotype" w:eastAsia="Calibri" w:hAnsi="Palatino Linotype"/>
          <w:b/>
          <w:i/>
          <w:sz w:val="22"/>
        </w:rPr>
        <w:lastRenderedPageBreak/>
        <w:t>“ACCESO A LA INFORMACIÓN. IMPLICACIÓN DEL PRINCIPIO DE MÁXIMA PUBLICIDAD EN EL DERECHO FUNDAMENTAL RELATIVO</w:t>
      </w:r>
      <w:r w:rsidRPr="00B32870">
        <w:rPr>
          <w:rFonts w:ascii="Palatino Linotype" w:eastAsia="Calibri" w:hAnsi="Palatino Linotype"/>
          <w:i/>
          <w:sz w:val="22"/>
        </w:rPr>
        <w:t>.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(sic)</w:t>
      </w:r>
    </w:p>
    <w:p w14:paraId="0C349D51" w14:textId="77777777" w:rsidR="00C02620" w:rsidRPr="00B32870" w:rsidRDefault="00C02620" w:rsidP="00BD2363">
      <w:pPr>
        <w:pStyle w:val="Sinespaciado"/>
      </w:pPr>
    </w:p>
    <w:p w14:paraId="5983F568" w14:textId="2EEDC2FA" w:rsidR="00C02620" w:rsidRPr="00B32870" w:rsidRDefault="00C02620" w:rsidP="00C02620">
      <w:pPr>
        <w:spacing w:line="360" w:lineRule="auto"/>
        <w:ind w:right="-93"/>
        <w:jc w:val="both"/>
        <w:rPr>
          <w:rFonts w:ascii="Palatino Linotype" w:hAnsi="Palatino Linotype" w:cs="Tahoma"/>
          <w:bCs/>
        </w:rPr>
      </w:pPr>
      <w:r w:rsidRPr="00B32870">
        <w:rPr>
          <w:rFonts w:ascii="Palatino Linotype" w:hAnsi="Palatino Linotype" w:cs="Tahoma"/>
          <w:bCs/>
        </w:rPr>
        <w:t>Por su parte, en los Lineamientos Generales en materia de clasificación y desclasificación de la información, así como para la elaboración de versiones públicas, prevé lo siguiente:</w:t>
      </w:r>
    </w:p>
    <w:p w14:paraId="366A6D79" w14:textId="77777777" w:rsidR="00C02620" w:rsidRPr="00B32870" w:rsidRDefault="00C02620" w:rsidP="00C02620">
      <w:pPr>
        <w:rPr>
          <w:lang w:val="es-MX" w:eastAsia="es-CO"/>
        </w:rPr>
      </w:pPr>
    </w:p>
    <w:p w14:paraId="2BF69ADE" w14:textId="77777777" w:rsidR="00C02620" w:rsidRPr="00B32870" w:rsidRDefault="00C02620" w:rsidP="00C02620">
      <w:pPr>
        <w:ind w:left="567" w:right="567"/>
        <w:jc w:val="both"/>
        <w:rPr>
          <w:rFonts w:ascii="Palatino Linotype" w:hAnsi="Palatino Linotype" w:cs="Tahoma"/>
          <w:bCs/>
          <w:i/>
          <w:sz w:val="22"/>
        </w:rPr>
      </w:pPr>
      <w:r w:rsidRPr="00B32870">
        <w:rPr>
          <w:rFonts w:ascii="Palatino Linotype" w:hAnsi="Palatino Linotype" w:cs="Tahoma"/>
          <w:bCs/>
          <w:i/>
          <w:sz w:val="22"/>
        </w:rPr>
        <w:t>“</w:t>
      </w:r>
      <w:r w:rsidRPr="00B32870">
        <w:rPr>
          <w:rFonts w:ascii="Palatino Linotype" w:hAnsi="Palatino Linotype" w:cs="Tahoma"/>
          <w:b/>
          <w:bCs/>
          <w:i/>
          <w:sz w:val="22"/>
        </w:rPr>
        <w:t xml:space="preserve">Vigésimo cuarto. </w:t>
      </w:r>
      <w:r w:rsidRPr="00B32870">
        <w:rPr>
          <w:rFonts w:ascii="Palatino Linotype" w:hAnsi="Palatino Linotype" w:cs="Tahoma"/>
          <w:bCs/>
          <w:i/>
          <w:sz w:val="22"/>
        </w:rPr>
        <w:t xml:space="preserve">De conformidad con el artículo 113, fracción VI de la Ley General, podrá considerarse como reservada, aquella información que obstruya las actividades de verificación, inspección y auditoría relativas al cumplimiento de las leyes, cuando se actualicen los siguientes elementos: </w:t>
      </w:r>
    </w:p>
    <w:p w14:paraId="2E9FFD4F" w14:textId="77777777" w:rsidR="00C02620" w:rsidRPr="00B32870" w:rsidRDefault="00C02620" w:rsidP="00C02620">
      <w:pPr>
        <w:ind w:left="567" w:right="567"/>
        <w:jc w:val="both"/>
        <w:rPr>
          <w:rFonts w:ascii="Palatino Linotype" w:hAnsi="Palatino Linotype" w:cs="Tahoma"/>
          <w:bCs/>
          <w:i/>
          <w:sz w:val="22"/>
        </w:rPr>
      </w:pPr>
    </w:p>
    <w:p w14:paraId="4AC57E30" w14:textId="77777777" w:rsidR="00C02620" w:rsidRPr="00B32870" w:rsidRDefault="00C02620" w:rsidP="00C02620">
      <w:pPr>
        <w:ind w:left="567" w:right="567"/>
        <w:jc w:val="both"/>
        <w:rPr>
          <w:rFonts w:ascii="Palatino Linotype" w:hAnsi="Palatino Linotype" w:cs="Tahoma"/>
          <w:bCs/>
          <w:i/>
          <w:sz w:val="22"/>
        </w:rPr>
      </w:pPr>
      <w:r w:rsidRPr="00B32870">
        <w:rPr>
          <w:rFonts w:ascii="Palatino Linotype" w:hAnsi="Palatino Linotype" w:cs="Tahoma"/>
          <w:b/>
          <w:bCs/>
          <w:i/>
          <w:sz w:val="22"/>
        </w:rPr>
        <w:t>I.</w:t>
      </w:r>
      <w:r w:rsidRPr="00B32870">
        <w:rPr>
          <w:rFonts w:ascii="Palatino Linotype" w:hAnsi="Palatino Linotype" w:cs="Tahoma"/>
          <w:bCs/>
          <w:i/>
          <w:sz w:val="22"/>
        </w:rPr>
        <w:t xml:space="preserve"> La existencia de un procedimiento de verificación del cumplimiento de las leyes; </w:t>
      </w:r>
    </w:p>
    <w:p w14:paraId="1586E403" w14:textId="77777777" w:rsidR="00C02620" w:rsidRPr="00B32870" w:rsidRDefault="00C02620" w:rsidP="00C02620">
      <w:pPr>
        <w:ind w:left="567" w:right="567"/>
        <w:jc w:val="both"/>
        <w:rPr>
          <w:rFonts w:ascii="Palatino Linotype" w:hAnsi="Palatino Linotype" w:cs="Tahoma"/>
          <w:bCs/>
          <w:i/>
          <w:sz w:val="22"/>
        </w:rPr>
      </w:pPr>
      <w:r w:rsidRPr="00B32870">
        <w:rPr>
          <w:rFonts w:ascii="Palatino Linotype" w:hAnsi="Palatino Linotype" w:cs="Tahoma"/>
          <w:b/>
          <w:bCs/>
          <w:i/>
          <w:sz w:val="22"/>
        </w:rPr>
        <w:t>II.</w:t>
      </w:r>
      <w:r w:rsidRPr="00B32870">
        <w:rPr>
          <w:rFonts w:ascii="Palatino Linotype" w:hAnsi="Palatino Linotype" w:cs="Tahoma"/>
          <w:bCs/>
          <w:i/>
          <w:sz w:val="22"/>
        </w:rPr>
        <w:t xml:space="preserve"> Que el procedimiento se encuentre en trámite; </w:t>
      </w:r>
    </w:p>
    <w:p w14:paraId="72E60221" w14:textId="77777777" w:rsidR="00C02620" w:rsidRPr="00B32870" w:rsidRDefault="00C02620" w:rsidP="00C02620">
      <w:pPr>
        <w:ind w:left="567" w:right="567"/>
        <w:jc w:val="both"/>
        <w:rPr>
          <w:rFonts w:ascii="Palatino Linotype" w:hAnsi="Palatino Linotype" w:cs="Tahoma"/>
          <w:bCs/>
          <w:i/>
          <w:sz w:val="22"/>
        </w:rPr>
      </w:pPr>
      <w:r w:rsidRPr="00B32870">
        <w:rPr>
          <w:rFonts w:ascii="Palatino Linotype" w:hAnsi="Palatino Linotype" w:cs="Tahoma"/>
          <w:b/>
          <w:bCs/>
          <w:i/>
          <w:sz w:val="22"/>
        </w:rPr>
        <w:t>III.</w:t>
      </w:r>
      <w:r w:rsidRPr="00B32870">
        <w:rPr>
          <w:rFonts w:ascii="Palatino Linotype" w:hAnsi="Palatino Linotype" w:cs="Tahoma"/>
          <w:bCs/>
          <w:i/>
          <w:sz w:val="22"/>
        </w:rPr>
        <w:t xml:space="preserve"> La vinculación directa con las actividades que realiza la autoridad en el procedimiento de verificación del cumplimiento de las leyes, y </w:t>
      </w:r>
    </w:p>
    <w:p w14:paraId="7CECB148" w14:textId="77777777" w:rsidR="00C02620" w:rsidRPr="00B32870" w:rsidRDefault="00C02620" w:rsidP="00C02620">
      <w:pPr>
        <w:ind w:left="567" w:right="567"/>
        <w:jc w:val="both"/>
        <w:rPr>
          <w:rFonts w:ascii="Palatino Linotype" w:hAnsi="Palatino Linotype" w:cs="Tahoma"/>
          <w:bCs/>
          <w:i/>
          <w:sz w:val="22"/>
        </w:rPr>
      </w:pPr>
      <w:r w:rsidRPr="00B32870">
        <w:rPr>
          <w:rFonts w:ascii="Palatino Linotype" w:hAnsi="Palatino Linotype" w:cs="Tahoma"/>
          <w:b/>
          <w:bCs/>
          <w:i/>
          <w:sz w:val="22"/>
        </w:rPr>
        <w:lastRenderedPageBreak/>
        <w:t>IV.</w:t>
      </w:r>
      <w:r w:rsidRPr="00B32870">
        <w:rPr>
          <w:rFonts w:ascii="Palatino Linotype" w:hAnsi="Palatino Linotype" w:cs="Tahoma"/>
          <w:bCs/>
          <w:i/>
          <w:sz w:val="22"/>
        </w:rPr>
        <w:t xml:space="preserve"> Que la difusión de la información impida u obstaculice las actividades de inspección, supervisión o vigilancia que realicen las autoridades en el procedimiento de verificación del cumplimiento de las leyes.</w:t>
      </w:r>
    </w:p>
    <w:p w14:paraId="1F5A1CC1" w14:textId="77777777" w:rsidR="00C02620" w:rsidRPr="00B32870" w:rsidRDefault="00C02620" w:rsidP="00C02620">
      <w:pPr>
        <w:spacing w:line="360" w:lineRule="auto"/>
        <w:jc w:val="both"/>
        <w:rPr>
          <w:rFonts w:ascii="Palatino Linotype" w:hAnsi="Palatino Linotype"/>
        </w:rPr>
      </w:pPr>
    </w:p>
    <w:p w14:paraId="5F0DECDB" w14:textId="77777777" w:rsidR="00C02620" w:rsidRPr="00B32870" w:rsidRDefault="00C02620" w:rsidP="00C02620">
      <w:pPr>
        <w:spacing w:line="360" w:lineRule="auto"/>
        <w:jc w:val="both"/>
        <w:rPr>
          <w:rFonts w:ascii="Palatino Linotype" w:hAnsi="Palatino Linotype"/>
        </w:rPr>
      </w:pPr>
      <w:r w:rsidRPr="00B32870">
        <w:rPr>
          <w:rFonts w:ascii="Palatino Linotype" w:hAnsi="Palatino Linotype"/>
        </w:rPr>
        <w:t>Ahora bien, al reservar la información, en esencia, implica el reconocimiento por parte de la autoridad de que lo solicitado sí tiene el carácter de público y sí es susceptible de entregarse, es decir, de transparentarse; empero, advierte que existen causas presentes que impiden la publicidad de la información durante cierto periodo de tiempo; en otras palabras, hasta que dichas causas no concluyan, se podría causar algún daño con la apertura de la información.</w:t>
      </w:r>
    </w:p>
    <w:p w14:paraId="3444781C" w14:textId="77777777" w:rsidR="00C02620" w:rsidRPr="00B32870" w:rsidRDefault="00C02620" w:rsidP="00C02620">
      <w:pPr>
        <w:spacing w:line="360" w:lineRule="auto"/>
        <w:jc w:val="both"/>
        <w:rPr>
          <w:rFonts w:ascii="Palatino Linotype" w:hAnsi="Palatino Linotype"/>
        </w:rPr>
      </w:pPr>
    </w:p>
    <w:p w14:paraId="41C088E3" w14:textId="21839652" w:rsidR="00C02620" w:rsidRPr="00B32870" w:rsidRDefault="00C02620" w:rsidP="00C02620">
      <w:pPr>
        <w:spacing w:line="360" w:lineRule="auto"/>
        <w:jc w:val="both"/>
        <w:rPr>
          <w:rFonts w:ascii="Palatino Linotype" w:hAnsi="Palatino Linotype"/>
        </w:rPr>
      </w:pPr>
      <w:r w:rsidRPr="00B32870">
        <w:rPr>
          <w:rFonts w:ascii="Palatino Linotype" w:hAnsi="Palatino Linotype"/>
        </w:rPr>
        <w:t>De este modo, la información que se clasifica bajo la hipótesis de reserva, no pierde el carácter de pública, sino que se reserva temporalmente del conocimiento público, es decir</w:t>
      </w:r>
      <w:r w:rsidR="00163D7E" w:rsidRPr="00B32870">
        <w:rPr>
          <w:rFonts w:ascii="Palatino Linotype" w:hAnsi="Palatino Linotype"/>
        </w:rPr>
        <w:t xml:space="preserve"> </w:t>
      </w:r>
      <w:r w:rsidRPr="00B32870">
        <w:rPr>
          <w:rFonts w:ascii="Palatino Linotype" w:hAnsi="Palatino Linotype"/>
        </w:rPr>
        <w:t>que</w:t>
      </w:r>
      <w:r w:rsidR="00163D7E" w:rsidRPr="00B32870">
        <w:rPr>
          <w:rFonts w:ascii="Palatino Linotype" w:hAnsi="Palatino Linotype"/>
        </w:rPr>
        <w:t>,</w:t>
      </w:r>
      <w:r w:rsidRPr="00B32870">
        <w:rPr>
          <w:rFonts w:ascii="Palatino Linotype" w:hAnsi="Palatino Linotype"/>
        </w:rPr>
        <w:t xml:space="preserve"> por un tiempo determinado, se conservará y custodiará la información de manera especial, siendo que, transcurrido el plazo de reserva, el documento podrá divulgarse.</w:t>
      </w:r>
    </w:p>
    <w:p w14:paraId="12504795" w14:textId="77777777" w:rsidR="00C02620" w:rsidRPr="00B32870" w:rsidRDefault="00C02620" w:rsidP="00C02620">
      <w:pPr>
        <w:spacing w:line="360" w:lineRule="auto"/>
        <w:jc w:val="both"/>
        <w:rPr>
          <w:rFonts w:ascii="Palatino Linotype" w:hAnsi="Palatino Linotype"/>
        </w:rPr>
      </w:pPr>
    </w:p>
    <w:p w14:paraId="2CD6CDD0" w14:textId="77777777" w:rsidR="00C02620" w:rsidRPr="00B32870" w:rsidRDefault="00C02620" w:rsidP="00C02620">
      <w:pPr>
        <w:spacing w:line="360" w:lineRule="auto"/>
        <w:jc w:val="both"/>
        <w:rPr>
          <w:rFonts w:ascii="Palatino Linotype" w:hAnsi="Palatino Linotype"/>
        </w:rPr>
      </w:pPr>
      <w:r w:rsidRPr="00B32870">
        <w:rPr>
          <w:rFonts w:ascii="Palatino Linotype" w:hAnsi="Palatino Linotype"/>
        </w:rPr>
        <w:t xml:space="preserve">Por todo lo anterior, la reserva de la información implica una clasificación, la cual debe entenderse como el proceso mediante el cual el </w:t>
      </w:r>
      <w:r w:rsidRPr="00B32870">
        <w:rPr>
          <w:rFonts w:ascii="Palatino Linotype" w:hAnsi="Palatino Linotype"/>
          <w:b/>
        </w:rPr>
        <w:t>Sujeto Obligado</w:t>
      </w:r>
      <w:r w:rsidRPr="00B32870">
        <w:rPr>
          <w:rFonts w:ascii="Palatino Linotype" w:hAnsi="Palatino Linotype"/>
        </w:rPr>
        <w:t xml:space="preserve"> determina que la información en su poder, actualiza alguno de los supuestos conforme a las normas aplicables.</w:t>
      </w:r>
    </w:p>
    <w:p w14:paraId="47A25E42" w14:textId="77777777" w:rsidR="00C02620" w:rsidRPr="00B32870" w:rsidRDefault="00C02620" w:rsidP="00C02620">
      <w:pPr>
        <w:spacing w:line="360" w:lineRule="auto"/>
        <w:jc w:val="both"/>
        <w:rPr>
          <w:rFonts w:ascii="Palatino Linotype" w:hAnsi="Palatino Linotype"/>
        </w:rPr>
      </w:pPr>
    </w:p>
    <w:p w14:paraId="3B06DE92" w14:textId="77777777" w:rsidR="00C02620" w:rsidRPr="00B32870" w:rsidRDefault="00C02620" w:rsidP="00C02620">
      <w:pPr>
        <w:spacing w:line="360" w:lineRule="auto"/>
        <w:jc w:val="both"/>
        <w:rPr>
          <w:rFonts w:ascii="Palatino Linotype" w:hAnsi="Palatino Linotype"/>
          <w:color w:val="000000"/>
          <w:lang w:val="es-MX"/>
        </w:rPr>
      </w:pPr>
      <w:r w:rsidRPr="00B32870">
        <w:rPr>
          <w:rFonts w:ascii="Palatino Linotype" w:hAnsi="Palatino Linotype"/>
          <w:color w:val="000000"/>
          <w:lang w:val="es-MX"/>
        </w:rPr>
        <w:t xml:space="preserve">En tal virtud, conforme al artículo 49, fracción VIII, de la </w:t>
      </w:r>
      <w:r w:rsidRPr="00B32870">
        <w:rPr>
          <w:rFonts w:ascii="Palatino Linotype" w:hAnsi="Palatino Linotype" w:cs="Arial"/>
          <w:color w:val="000000"/>
          <w:lang w:val="es-MX"/>
        </w:rPr>
        <w:t>Ley de Transparencia y Acceso a la Información Pública del Estado de México y Municipios</w:t>
      </w:r>
      <w:r w:rsidRPr="00B32870">
        <w:rPr>
          <w:rFonts w:ascii="Palatino Linotype" w:hAnsi="Palatino Linotype"/>
          <w:color w:val="000000"/>
          <w:lang w:val="es-MX"/>
        </w:rPr>
        <w:t xml:space="preserve">, los Comités de Transparencia, tienen la atribución de aprobar, modificar o revocar la clasificación de la información, mientras que, el artículo 128 de la misma Ley, indica que, en los casos </w:t>
      </w:r>
      <w:r w:rsidRPr="00B32870">
        <w:rPr>
          <w:rFonts w:ascii="Palatino Linotype" w:hAnsi="Palatino Linotype"/>
          <w:color w:val="000000"/>
          <w:lang w:val="es-MX"/>
        </w:rPr>
        <w:lastRenderedPageBreak/>
        <w:t xml:space="preserve">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B32870">
        <w:rPr>
          <w:rFonts w:ascii="Palatino Linotype" w:hAnsi="Palatino Linotype"/>
          <w:b/>
          <w:color w:val="000000"/>
          <w:lang w:val="es-MX"/>
        </w:rPr>
        <w:t>Sujeto Obligado</w:t>
      </w:r>
      <w:r w:rsidRPr="00B32870">
        <w:rPr>
          <w:rFonts w:ascii="Palatino Linotype" w:hAnsi="Palatino Linotype"/>
          <w:color w:val="000000"/>
          <w:lang w:val="es-MX"/>
        </w:rPr>
        <w:t xml:space="preserve"> a concluir que el caso particular se ajusta al supuesto previsto por la norma legal invocada como fundamento; siendo que, además, el</w:t>
      </w:r>
      <w:r w:rsidRPr="00B32870">
        <w:rPr>
          <w:rFonts w:ascii="Palatino Linotype" w:hAnsi="Palatino Linotype"/>
          <w:b/>
          <w:color w:val="000000"/>
          <w:lang w:val="es-MX"/>
        </w:rPr>
        <w:t xml:space="preserve"> Sujeto Obligado</w:t>
      </w:r>
      <w:r w:rsidRPr="00B32870">
        <w:rPr>
          <w:rFonts w:ascii="Palatino Linotype" w:hAnsi="Palatino Linotype"/>
          <w:color w:val="000000"/>
          <w:lang w:val="es-MX"/>
        </w:rPr>
        <w:t xml:space="preserve"> debe, en todo momento, aplicar una prueba de daño.</w:t>
      </w:r>
    </w:p>
    <w:p w14:paraId="119563A7" w14:textId="77777777" w:rsidR="00C02620" w:rsidRPr="00B32870" w:rsidRDefault="00C02620" w:rsidP="00C02620">
      <w:pPr>
        <w:spacing w:line="360" w:lineRule="auto"/>
        <w:jc w:val="both"/>
        <w:rPr>
          <w:rFonts w:ascii="Palatino Linotype" w:hAnsi="Palatino Linotype"/>
          <w:color w:val="000000"/>
          <w:lang w:val="es-MX"/>
        </w:rPr>
      </w:pPr>
    </w:p>
    <w:p w14:paraId="2B1CC4A0" w14:textId="77777777" w:rsidR="00C02620" w:rsidRPr="00B32870" w:rsidRDefault="00C02620" w:rsidP="00C02620">
      <w:pPr>
        <w:spacing w:line="360" w:lineRule="auto"/>
        <w:jc w:val="both"/>
        <w:rPr>
          <w:rFonts w:ascii="Palatino Linotype" w:hAnsi="Palatino Linotype"/>
          <w:color w:val="000000"/>
          <w:lang w:val="es-MX"/>
        </w:rPr>
      </w:pPr>
      <w:r w:rsidRPr="00B32870">
        <w:rPr>
          <w:rFonts w:ascii="Palatino Linotype" w:hAnsi="Palatino Linotype"/>
          <w:color w:val="000000"/>
          <w:lang w:val="es-MX"/>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09B0087E" w14:textId="77777777" w:rsidR="00C02620" w:rsidRPr="00B32870" w:rsidRDefault="00C02620" w:rsidP="00C02620">
      <w:pPr>
        <w:spacing w:line="360" w:lineRule="auto"/>
        <w:jc w:val="both"/>
        <w:rPr>
          <w:rFonts w:ascii="Palatino Linotype" w:hAnsi="Palatino Linotype"/>
          <w:color w:val="000000"/>
          <w:lang w:val="es-MX"/>
        </w:rPr>
      </w:pPr>
    </w:p>
    <w:p w14:paraId="41427F7F" w14:textId="77777777" w:rsidR="00C02620" w:rsidRPr="00B32870" w:rsidRDefault="00C02620" w:rsidP="00C02620">
      <w:pPr>
        <w:spacing w:line="360" w:lineRule="auto"/>
        <w:jc w:val="both"/>
        <w:rPr>
          <w:rFonts w:ascii="Palatino Linotype" w:hAnsi="Palatino Linotype"/>
          <w:color w:val="000000"/>
          <w:lang w:val="es-MX"/>
        </w:rPr>
      </w:pPr>
      <w:r w:rsidRPr="00B32870">
        <w:rPr>
          <w:rFonts w:ascii="Palatino Linotype" w:hAnsi="Palatino Linotype"/>
          <w:color w:val="000000"/>
          <w:lang w:val="es-MX"/>
        </w:rPr>
        <w:t>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2F220E0B" w14:textId="77777777" w:rsidR="00C02620" w:rsidRPr="00B32870" w:rsidRDefault="00C02620" w:rsidP="00C02620">
      <w:pPr>
        <w:spacing w:line="360" w:lineRule="auto"/>
        <w:jc w:val="both"/>
        <w:rPr>
          <w:rFonts w:ascii="Palatino Linotype" w:hAnsi="Palatino Linotype"/>
          <w:color w:val="000000"/>
          <w:lang w:val="es-MX"/>
        </w:rPr>
      </w:pPr>
    </w:p>
    <w:p w14:paraId="48818CD8" w14:textId="77777777" w:rsidR="00C02620" w:rsidRPr="00B32870" w:rsidRDefault="00C02620" w:rsidP="00FD0BE4">
      <w:pPr>
        <w:numPr>
          <w:ilvl w:val="0"/>
          <w:numId w:val="14"/>
        </w:numPr>
        <w:spacing w:after="160" w:line="360" w:lineRule="auto"/>
        <w:ind w:left="709"/>
        <w:jc w:val="both"/>
        <w:rPr>
          <w:rFonts w:ascii="Palatino Linotype" w:hAnsi="Palatino Linotype"/>
          <w:color w:val="000000"/>
          <w:lang w:val="es-MX"/>
        </w:rPr>
      </w:pPr>
      <w:r w:rsidRPr="00B32870">
        <w:rPr>
          <w:rFonts w:ascii="Palatino Linotype" w:hAnsi="Palatino Linotype"/>
          <w:color w:val="000000"/>
          <w:u w:val="single"/>
          <w:lang w:val="es-MX"/>
        </w:rPr>
        <w:t>Se reciba una solicitud de acceso a la información</w:t>
      </w:r>
      <w:r w:rsidRPr="00B32870">
        <w:rPr>
          <w:rFonts w:ascii="Palatino Linotype" w:hAnsi="Palatino Linotype"/>
          <w:color w:val="000000"/>
          <w:lang w:val="es-MX"/>
        </w:rPr>
        <w:t>.</w:t>
      </w:r>
    </w:p>
    <w:p w14:paraId="2D0513EF" w14:textId="77777777" w:rsidR="00C02620" w:rsidRPr="00B32870" w:rsidRDefault="00C02620" w:rsidP="00FD0BE4">
      <w:pPr>
        <w:numPr>
          <w:ilvl w:val="0"/>
          <w:numId w:val="14"/>
        </w:numPr>
        <w:spacing w:after="160" w:line="360" w:lineRule="auto"/>
        <w:ind w:left="709"/>
        <w:jc w:val="both"/>
        <w:rPr>
          <w:rFonts w:ascii="Palatino Linotype" w:hAnsi="Palatino Linotype"/>
          <w:color w:val="000000"/>
          <w:lang w:val="es-MX"/>
        </w:rPr>
      </w:pPr>
      <w:r w:rsidRPr="00B32870">
        <w:rPr>
          <w:rFonts w:ascii="Palatino Linotype" w:hAnsi="Palatino Linotype"/>
          <w:color w:val="000000"/>
          <w:lang w:val="es-MX"/>
        </w:rPr>
        <w:t>Se determine mediante resolución de autoridad competente.</w:t>
      </w:r>
    </w:p>
    <w:p w14:paraId="36DA8D05" w14:textId="77777777" w:rsidR="00C02620" w:rsidRPr="00B32870" w:rsidRDefault="00C02620" w:rsidP="00FD0BE4">
      <w:pPr>
        <w:numPr>
          <w:ilvl w:val="0"/>
          <w:numId w:val="14"/>
        </w:numPr>
        <w:spacing w:after="160" w:line="360" w:lineRule="auto"/>
        <w:ind w:left="709"/>
        <w:jc w:val="both"/>
        <w:rPr>
          <w:rFonts w:ascii="Palatino Linotype" w:hAnsi="Palatino Linotype"/>
          <w:color w:val="000000"/>
          <w:lang w:val="es-MX"/>
        </w:rPr>
      </w:pPr>
      <w:r w:rsidRPr="00B32870">
        <w:rPr>
          <w:rFonts w:ascii="Palatino Linotype" w:hAnsi="Palatino Linotype"/>
          <w:color w:val="000000"/>
          <w:lang w:val="es-MX"/>
        </w:rPr>
        <w:lastRenderedPageBreak/>
        <w:t>Se generen versiones públicas para dar cumplimiento a las obligaciones de transparencia previstas en la Ley.</w:t>
      </w:r>
    </w:p>
    <w:p w14:paraId="7960C072" w14:textId="77777777" w:rsidR="00C02620" w:rsidRPr="00B32870" w:rsidRDefault="00C02620" w:rsidP="00C02620">
      <w:pPr>
        <w:spacing w:line="360" w:lineRule="auto"/>
        <w:ind w:left="1429"/>
        <w:jc w:val="both"/>
        <w:rPr>
          <w:rFonts w:ascii="Palatino Linotype" w:hAnsi="Palatino Linotype"/>
          <w:color w:val="000000"/>
          <w:lang w:val="es-MX"/>
        </w:rPr>
      </w:pPr>
    </w:p>
    <w:p w14:paraId="0FC3C822" w14:textId="77777777" w:rsidR="00C02620" w:rsidRPr="00B32870" w:rsidRDefault="00C02620" w:rsidP="00C02620">
      <w:pPr>
        <w:spacing w:line="360" w:lineRule="auto"/>
        <w:jc w:val="both"/>
        <w:rPr>
          <w:rFonts w:ascii="Palatino Linotype" w:hAnsi="Palatino Linotype"/>
          <w:color w:val="000000"/>
          <w:lang w:val="es-MX"/>
        </w:rPr>
      </w:pPr>
      <w:r w:rsidRPr="00B32870">
        <w:rPr>
          <w:rFonts w:ascii="Palatino Linotype" w:hAnsi="Palatino Linotype"/>
          <w:color w:val="000000"/>
          <w:lang w:val="es-MX"/>
        </w:rPr>
        <w:t xml:space="preserve">Situación que se robustece con lo previsto en el artículo 141 de citada Ley, que señala que las causales de reserva previstas, se deberán fundar y motivar, a través de la aplicación de la </w:t>
      </w:r>
      <w:r w:rsidRPr="00B32870">
        <w:rPr>
          <w:rFonts w:ascii="Palatino Linotype" w:hAnsi="Palatino Linotype"/>
          <w:b/>
          <w:bCs/>
          <w:color w:val="000000"/>
          <w:lang w:val="es-MX"/>
        </w:rPr>
        <w:t>prueba de daño</w:t>
      </w:r>
      <w:r w:rsidRPr="00B32870">
        <w:rPr>
          <w:rFonts w:ascii="Palatino Linotype" w:hAnsi="Palatino Linotype"/>
          <w:color w:val="000000"/>
          <w:lang w:val="es-MX"/>
        </w:rPr>
        <w:t>.</w:t>
      </w:r>
    </w:p>
    <w:p w14:paraId="64E1776C" w14:textId="77777777" w:rsidR="00C02620" w:rsidRPr="00B32870" w:rsidRDefault="00C02620" w:rsidP="00C02620">
      <w:pPr>
        <w:spacing w:line="360" w:lineRule="auto"/>
        <w:jc w:val="both"/>
        <w:rPr>
          <w:rFonts w:ascii="Palatino Linotype" w:hAnsi="Palatino Linotype"/>
          <w:color w:val="000000"/>
          <w:lang w:val="es-MX"/>
        </w:rPr>
      </w:pPr>
    </w:p>
    <w:p w14:paraId="38AF577B" w14:textId="77777777" w:rsidR="00C02620" w:rsidRPr="00B32870" w:rsidRDefault="00C02620" w:rsidP="00C02620">
      <w:pPr>
        <w:spacing w:line="360" w:lineRule="auto"/>
        <w:jc w:val="both"/>
        <w:rPr>
          <w:rFonts w:ascii="Palatino Linotype" w:hAnsi="Palatino Linotype"/>
          <w:color w:val="000000"/>
          <w:lang w:val="es-MX"/>
        </w:rPr>
      </w:pPr>
      <w:r w:rsidRPr="00B32870">
        <w:rPr>
          <w:rFonts w:ascii="Palatino Linotype" w:hAnsi="Palatino Linotype"/>
          <w:color w:val="000000"/>
          <w:lang w:val="es-MX"/>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39BBDD14" w14:textId="77777777" w:rsidR="00C02620" w:rsidRPr="00B32870" w:rsidRDefault="00C02620" w:rsidP="00C02620">
      <w:pPr>
        <w:spacing w:line="360" w:lineRule="auto"/>
        <w:jc w:val="both"/>
        <w:rPr>
          <w:rFonts w:ascii="Palatino Linotype" w:hAnsi="Palatino Linotype"/>
          <w:color w:val="000000"/>
          <w:lang w:val="es-MX"/>
        </w:rPr>
      </w:pPr>
    </w:p>
    <w:p w14:paraId="771D2878" w14:textId="77777777" w:rsidR="00C02620" w:rsidRPr="00B32870" w:rsidRDefault="00C02620" w:rsidP="00FD0BE4">
      <w:pPr>
        <w:numPr>
          <w:ilvl w:val="0"/>
          <w:numId w:val="15"/>
        </w:numPr>
        <w:spacing w:after="160" w:line="360" w:lineRule="auto"/>
        <w:ind w:left="709"/>
        <w:jc w:val="both"/>
        <w:rPr>
          <w:rFonts w:ascii="Palatino Linotype" w:hAnsi="Palatino Linotype"/>
          <w:color w:val="000000"/>
          <w:lang w:val="es-MX"/>
        </w:rPr>
      </w:pPr>
      <w:r w:rsidRPr="00B32870">
        <w:rPr>
          <w:rFonts w:ascii="Palatino Linotype" w:hAnsi="Palatino Linotype"/>
          <w:color w:val="000000"/>
          <w:lang w:val="es-MX"/>
        </w:rPr>
        <w:t>La divulgación de la información representa un riesgo real, demostrable e identificable del perjuicio significativo al interés público o a la seguridad pública;</w:t>
      </w:r>
    </w:p>
    <w:p w14:paraId="34A68C7D" w14:textId="77777777" w:rsidR="00C02620" w:rsidRPr="00B32870" w:rsidRDefault="00C02620" w:rsidP="00FD0BE4">
      <w:pPr>
        <w:numPr>
          <w:ilvl w:val="0"/>
          <w:numId w:val="15"/>
        </w:numPr>
        <w:spacing w:after="160" w:line="360" w:lineRule="auto"/>
        <w:ind w:left="709"/>
        <w:jc w:val="both"/>
        <w:rPr>
          <w:rFonts w:ascii="Palatino Linotype" w:hAnsi="Palatino Linotype"/>
          <w:color w:val="000000"/>
          <w:lang w:val="es-MX"/>
        </w:rPr>
      </w:pPr>
      <w:r w:rsidRPr="00B32870">
        <w:rPr>
          <w:rFonts w:ascii="Palatino Linotype" w:hAnsi="Palatino Linotype"/>
          <w:color w:val="000000"/>
          <w:lang w:val="es-MX"/>
        </w:rPr>
        <w:t>El riesgo de perjuicio que supondría la divulgación supera el interés público general de que se difunda; y</w:t>
      </w:r>
    </w:p>
    <w:p w14:paraId="74686BDA" w14:textId="77777777" w:rsidR="00C02620" w:rsidRPr="00B32870" w:rsidRDefault="00C02620" w:rsidP="00FD0BE4">
      <w:pPr>
        <w:numPr>
          <w:ilvl w:val="0"/>
          <w:numId w:val="15"/>
        </w:numPr>
        <w:spacing w:after="160" w:line="360" w:lineRule="auto"/>
        <w:ind w:left="709"/>
        <w:jc w:val="both"/>
        <w:rPr>
          <w:rFonts w:ascii="Palatino Linotype" w:hAnsi="Palatino Linotype"/>
          <w:color w:val="000000"/>
          <w:lang w:val="es-MX"/>
        </w:rPr>
      </w:pPr>
      <w:r w:rsidRPr="00B32870">
        <w:rPr>
          <w:rFonts w:ascii="Palatino Linotype" w:hAnsi="Palatino Linotype"/>
          <w:color w:val="000000"/>
          <w:lang w:val="es-MX"/>
        </w:rPr>
        <w:t xml:space="preserve">La limitación se adecua al principio de proporcionalidad y representa el medio menos restrictivo disponible para evitar el perjuicio. </w:t>
      </w:r>
    </w:p>
    <w:p w14:paraId="64FE7F3B" w14:textId="77777777" w:rsidR="00C02620" w:rsidRPr="00B32870" w:rsidRDefault="00C02620" w:rsidP="00C02620">
      <w:pPr>
        <w:spacing w:line="360" w:lineRule="auto"/>
        <w:ind w:left="1429"/>
        <w:jc w:val="both"/>
        <w:rPr>
          <w:rFonts w:ascii="Palatino Linotype" w:hAnsi="Palatino Linotype"/>
          <w:color w:val="000000"/>
          <w:lang w:val="es-MX"/>
        </w:rPr>
      </w:pPr>
    </w:p>
    <w:p w14:paraId="1263F026" w14:textId="77777777" w:rsidR="00C02620" w:rsidRPr="00B32870" w:rsidRDefault="00C02620" w:rsidP="00C02620">
      <w:pPr>
        <w:spacing w:line="360" w:lineRule="auto"/>
        <w:jc w:val="both"/>
        <w:rPr>
          <w:rFonts w:ascii="Palatino Linotype" w:eastAsia="Calibri" w:hAnsi="Palatino Linotype" w:cs="Arial"/>
          <w:color w:val="000000"/>
          <w:lang w:val="es-MX"/>
        </w:rPr>
      </w:pPr>
      <w:r w:rsidRPr="00B32870">
        <w:rPr>
          <w:rFonts w:ascii="Palatino Linotype" w:eastAsia="Calibri" w:hAnsi="Palatino Linotype" w:cs="Arial"/>
          <w:color w:val="000000"/>
          <w:lang w:val="es-MX"/>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1F00A2FF" w14:textId="77777777" w:rsidR="00C02620" w:rsidRPr="00B32870" w:rsidRDefault="00C02620" w:rsidP="00C02620">
      <w:pPr>
        <w:spacing w:line="360" w:lineRule="auto"/>
        <w:jc w:val="both"/>
        <w:rPr>
          <w:rFonts w:ascii="Palatino Linotype" w:eastAsia="Calibri" w:hAnsi="Palatino Linotype" w:cs="Arial"/>
          <w:color w:val="000000"/>
          <w:lang w:val="es-MX"/>
        </w:rPr>
      </w:pPr>
    </w:p>
    <w:p w14:paraId="7679C529" w14:textId="77777777" w:rsidR="00C02620" w:rsidRPr="00B32870" w:rsidRDefault="00C02620" w:rsidP="00C02620">
      <w:pPr>
        <w:spacing w:line="360" w:lineRule="auto"/>
        <w:jc w:val="both"/>
        <w:rPr>
          <w:rFonts w:ascii="Palatino Linotype" w:eastAsia="Calibri" w:hAnsi="Palatino Linotype" w:cs="Arial"/>
          <w:bCs/>
          <w:color w:val="000000"/>
          <w:lang w:val="es-MX"/>
        </w:rPr>
      </w:pPr>
      <w:r w:rsidRPr="00B32870">
        <w:rPr>
          <w:rFonts w:ascii="Palatino Linotype" w:eastAsia="Calibri" w:hAnsi="Palatino Linotype" w:cs="Arial"/>
          <w:color w:val="000000"/>
          <w:lang w:val="es-MX"/>
        </w:rPr>
        <w:t>Lo anterior encuentra sustento en la Tesis de la Décima Época, publicada en la Gaceta del Semanario Judicial de la Federación, sección Tribunales Colegiados de Circuito, Libro 5, de fecha abril de 2014, pág. 1523, Registro, 2, 006,299. I.1o.A.E.3 K (10a.)</w:t>
      </w:r>
      <w:r w:rsidRPr="00B32870">
        <w:rPr>
          <w:rFonts w:ascii="Palatino Linotype" w:eastAsia="Arial Unicode MS" w:hAnsi="Palatino Linotype" w:cs="Arial"/>
          <w:color w:val="000000"/>
          <w:lang w:val="es-MX"/>
        </w:rPr>
        <w:t>,</w:t>
      </w:r>
      <w:r w:rsidRPr="00B32870">
        <w:rPr>
          <w:rFonts w:ascii="Palatino Linotype" w:eastAsia="Calibri" w:hAnsi="Palatino Linotype" w:cs="Arial"/>
          <w:bCs/>
          <w:color w:val="000000"/>
          <w:lang w:val="es-MX"/>
        </w:rPr>
        <w:t xml:space="preserve"> que literalmente señala:</w:t>
      </w:r>
    </w:p>
    <w:p w14:paraId="388D9C66" w14:textId="77777777" w:rsidR="00C02620" w:rsidRPr="00B32870" w:rsidRDefault="00C02620" w:rsidP="00C02620">
      <w:pPr>
        <w:jc w:val="both"/>
        <w:rPr>
          <w:rFonts w:ascii="Palatino Linotype" w:eastAsia="Calibri" w:hAnsi="Palatino Linotype" w:cs="Arial"/>
          <w:color w:val="000000"/>
          <w:lang w:val="es-MX"/>
        </w:rPr>
      </w:pPr>
    </w:p>
    <w:p w14:paraId="2BB5BB1D" w14:textId="77777777" w:rsidR="00C02620" w:rsidRPr="00B32870" w:rsidRDefault="00C02620" w:rsidP="00C02620">
      <w:pPr>
        <w:ind w:left="567" w:right="616"/>
        <w:jc w:val="both"/>
        <w:rPr>
          <w:rFonts w:ascii="Palatino Linotype" w:eastAsia="Calibri" w:hAnsi="Palatino Linotype"/>
          <w:i/>
          <w:color w:val="000000"/>
          <w:sz w:val="22"/>
          <w:szCs w:val="22"/>
          <w:lang w:val="es-MX"/>
        </w:rPr>
      </w:pPr>
      <w:r w:rsidRPr="00B32870">
        <w:rPr>
          <w:rFonts w:ascii="Palatino Linotype" w:eastAsia="Calibri" w:hAnsi="Palatino Linotype"/>
          <w:i/>
          <w:color w:val="000000"/>
          <w:sz w:val="22"/>
          <w:szCs w:val="22"/>
          <w:lang w:val="es-MX"/>
        </w:rPr>
        <w:t>“</w:t>
      </w:r>
      <w:r w:rsidRPr="00B32870">
        <w:rPr>
          <w:rFonts w:ascii="Palatino Linotype" w:eastAsia="Calibri" w:hAnsi="Palatino Linotype"/>
          <w:b/>
          <w:i/>
          <w:color w:val="000000"/>
          <w:sz w:val="22"/>
          <w:szCs w:val="22"/>
          <w:lang w:val="es-MX"/>
        </w:rPr>
        <w:t>INFORMACIÓN RESERVADA. APLICACIÓN DE LA "PRUEBA DE DAÑO E INTERÉS PÚBLICO" PARA DETERMINAR LO ADECUADO DE LA APORTADA CON ESA CLASIFICACIÓN EN EL JUICIO DE AMPARO POR LA AUTORIDAD RESPONSABLE, A EFECTO DE HACER VIABLE LA DEFENSA EFECTIVA DEL QUEJOSO.</w:t>
      </w:r>
      <w:r w:rsidRPr="00B32870">
        <w:rPr>
          <w:rFonts w:ascii="Palatino Linotype" w:eastAsia="Calibri" w:hAnsi="Palatino Linotype"/>
          <w:i/>
          <w:color w:val="000000"/>
          <w:sz w:val="22"/>
          <w:szCs w:val="22"/>
          <w:lang w:val="es-MX"/>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officio, con el propósito de obtener una versión que sea pública para la parte interesada.” (sic)</w:t>
      </w:r>
    </w:p>
    <w:p w14:paraId="75D81B01" w14:textId="77777777" w:rsidR="00C02620" w:rsidRPr="00B32870" w:rsidRDefault="00C02620" w:rsidP="00C02620">
      <w:pPr>
        <w:ind w:left="851" w:right="899"/>
        <w:jc w:val="both"/>
        <w:rPr>
          <w:rFonts w:ascii="Palatino Linotype" w:eastAsia="Calibri" w:hAnsi="Palatino Linotype" w:cs="Arial"/>
          <w:i/>
          <w:color w:val="000000"/>
          <w:sz w:val="22"/>
          <w:szCs w:val="22"/>
          <w:lang w:val="es-MX"/>
        </w:rPr>
      </w:pPr>
    </w:p>
    <w:p w14:paraId="7E90DC89" w14:textId="77777777" w:rsidR="00C02620" w:rsidRPr="00B32870" w:rsidRDefault="00C02620" w:rsidP="00C02620">
      <w:pPr>
        <w:spacing w:line="360" w:lineRule="auto"/>
        <w:jc w:val="both"/>
        <w:rPr>
          <w:rFonts w:ascii="Palatino Linotype" w:hAnsi="Palatino Linotype"/>
          <w:color w:val="000000"/>
          <w:lang w:val="es-MX"/>
        </w:rPr>
      </w:pPr>
      <w:r w:rsidRPr="00B32870">
        <w:rPr>
          <w:rFonts w:ascii="Palatino Linotype" w:hAnsi="Palatino Linotype"/>
          <w:color w:val="000000"/>
          <w:lang w:val="es-MX"/>
        </w:rPr>
        <w:t xml:space="preserve">Por lo que, podemos advertir que la prueba de daño realizada por el </w:t>
      </w:r>
      <w:r w:rsidRPr="00B32870">
        <w:rPr>
          <w:rFonts w:ascii="Palatino Linotype" w:hAnsi="Palatino Linotype"/>
          <w:b/>
          <w:color w:val="000000"/>
          <w:lang w:val="es-MX"/>
        </w:rPr>
        <w:t>Sujeto Obligado</w:t>
      </w:r>
      <w:r w:rsidRPr="00B32870">
        <w:rPr>
          <w:rFonts w:ascii="Palatino Linotype" w:hAnsi="Palatino Linotype"/>
          <w:color w:val="000000"/>
          <w:lang w:val="es-MX"/>
        </w:rPr>
        <w:t>, cobra relevancia puesto que sí ésta no arroja resultados contundentes sobre un posible peligro, deberá de publicarse la información.</w:t>
      </w:r>
    </w:p>
    <w:p w14:paraId="1669789F" w14:textId="77777777" w:rsidR="00C02620" w:rsidRPr="00B32870" w:rsidRDefault="00C02620" w:rsidP="00C02620">
      <w:pPr>
        <w:spacing w:line="360" w:lineRule="auto"/>
        <w:jc w:val="both"/>
        <w:rPr>
          <w:rFonts w:ascii="Palatino Linotype" w:hAnsi="Palatino Linotype"/>
          <w:color w:val="000000"/>
          <w:lang w:val="es-MX"/>
        </w:rPr>
      </w:pPr>
    </w:p>
    <w:p w14:paraId="6745212F" w14:textId="77777777" w:rsidR="00C02620" w:rsidRPr="00B32870" w:rsidRDefault="00C02620" w:rsidP="00C02620">
      <w:pPr>
        <w:spacing w:line="360" w:lineRule="auto"/>
        <w:jc w:val="both"/>
        <w:rPr>
          <w:rFonts w:ascii="Palatino Linotype" w:hAnsi="Palatino Linotype"/>
          <w:color w:val="000000"/>
          <w:lang w:val="es-MX"/>
        </w:rPr>
      </w:pPr>
      <w:r w:rsidRPr="00B32870">
        <w:rPr>
          <w:rFonts w:ascii="Palatino Linotype" w:hAnsi="Palatino Linotype"/>
          <w:color w:val="000000"/>
          <w:lang w:val="es-MX"/>
        </w:rPr>
        <w:t>Siendo que, los Sujetos Obligados deben aplicar de manera restrictiva y limitada, las excepciones al derecho de acceso a la información, sin ampliar las excepciones y supuestos de reserva previstos en la Ley General de Transparencia y Acceso a la Información Pública o la Ley local, aduciendo analogía o mayoría de razón.</w:t>
      </w:r>
    </w:p>
    <w:p w14:paraId="6216F578" w14:textId="77777777" w:rsidR="00C02620" w:rsidRPr="00B32870" w:rsidRDefault="00C02620" w:rsidP="00C02620">
      <w:pPr>
        <w:spacing w:line="360" w:lineRule="auto"/>
        <w:jc w:val="both"/>
        <w:rPr>
          <w:rFonts w:ascii="Palatino Linotype" w:hAnsi="Palatino Linotype"/>
          <w:color w:val="000000"/>
          <w:lang w:val="es-MX"/>
        </w:rPr>
      </w:pPr>
    </w:p>
    <w:p w14:paraId="25D3DDED" w14:textId="77777777" w:rsidR="00C02620" w:rsidRPr="00B32870" w:rsidRDefault="00C02620" w:rsidP="00C02620">
      <w:pPr>
        <w:spacing w:line="360" w:lineRule="auto"/>
        <w:jc w:val="both"/>
        <w:rPr>
          <w:rFonts w:ascii="Palatino Linotype" w:hAnsi="Palatino Linotype"/>
          <w:color w:val="000000"/>
          <w:lang w:val="es-MX"/>
        </w:rPr>
      </w:pPr>
      <w:r w:rsidRPr="00B32870">
        <w:rPr>
          <w:rFonts w:ascii="Palatino Linotype" w:hAnsi="Palatino Linotype"/>
          <w:color w:val="000000"/>
          <w:lang w:val="es-MX"/>
        </w:rPr>
        <w:lastRenderedPageBreak/>
        <w:t>Asimismo, los Sujetos Obligados no pueden emitir acuerdos de carácter general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w:t>
      </w:r>
    </w:p>
    <w:p w14:paraId="4BF5A510" w14:textId="77777777" w:rsidR="00C02620" w:rsidRPr="00B32870" w:rsidRDefault="00C02620" w:rsidP="00C02620">
      <w:pPr>
        <w:spacing w:line="360" w:lineRule="auto"/>
        <w:jc w:val="both"/>
        <w:rPr>
          <w:rFonts w:ascii="Palatino Linotype" w:hAnsi="Palatino Linotype"/>
          <w:color w:val="000000"/>
          <w:lang w:val="es-MX"/>
        </w:rPr>
      </w:pPr>
    </w:p>
    <w:p w14:paraId="29CA3A18" w14:textId="77777777" w:rsidR="00C02620" w:rsidRPr="00B32870" w:rsidRDefault="00C02620" w:rsidP="00C02620">
      <w:pPr>
        <w:spacing w:line="360" w:lineRule="auto"/>
        <w:jc w:val="both"/>
        <w:rPr>
          <w:rFonts w:ascii="Palatino Linotype" w:hAnsi="Palatino Linotype"/>
          <w:color w:val="000000"/>
          <w:lang w:val="es-MX"/>
        </w:rPr>
      </w:pPr>
      <w:r w:rsidRPr="00B32870">
        <w:rPr>
          <w:rFonts w:ascii="Palatino Linotype" w:hAnsi="Palatino Linotype"/>
          <w:color w:val="000000"/>
          <w:lang w:val="es-MX"/>
        </w:rPr>
        <w:t xml:space="preserve">De este modo, es necesario que el </w:t>
      </w:r>
      <w:r w:rsidRPr="00B32870">
        <w:rPr>
          <w:rFonts w:ascii="Palatino Linotype" w:hAnsi="Palatino Linotype"/>
          <w:b/>
          <w:color w:val="000000"/>
          <w:lang w:val="es-MX"/>
        </w:rPr>
        <w:t>Sujeto Obligado</w:t>
      </w:r>
      <w:r w:rsidRPr="00B32870">
        <w:rPr>
          <w:rFonts w:ascii="Palatino Linotype" w:hAnsi="Palatino Linotype"/>
          <w:color w:val="000000"/>
          <w:lang w:val="es-MX"/>
        </w:rPr>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4E23780B" w14:textId="77777777" w:rsidR="00C02620" w:rsidRPr="00B32870" w:rsidRDefault="00C02620" w:rsidP="00C02620">
      <w:pPr>
        <w:spacing w:line="360" w:lineRule="auto"/>
        <w:jc w:val="both"/>
        <w:rPr>
          <w:rFonts w:ascii="Palatino Linotype" w:hAnsi="Palatino Linotype"/>
          <w:color w:val="000000"/>
          <w:lang w:val="es-MX"/>
        </w:rPr>
      </w:pPr>
    </w:p>
    <w:p w14:paraId="41C12938" w14:textId="77777777" w:rsidR="00C02620" w:rsidRPr="00B32870" w:rsidRDefault="00C02620" w:rsidP="00C02620">
      <w:pPr>
        <w:spacing w:line="360" w:lineRule="auto"/>
        <w:jc w:val="both"/>
        <w:rPr>
          <w:rFonts w:ascii="Palatino Linotype" w:hAnsi="Palatino Linotype"/>
          <w:color w:val="000000"/>
          <w:lang w:val="es-MX"/>
        </w:rPr>
      </w:pPr>
      <w:r w:rsidRPr="00B32870">
        <w:rPr>
          <w:rFonts w:ascii="Palatino Linotype" w:hAnsi="Palatino Linotype"/>
          <w:color w:val="000000"/>
          <w:lang w:val="es-MX"/>
        </w:rPr>
        <w:t xml:space="preserve">Siendo así que, en el caso específico de la </w:t>
      </w:r>
      <w:r w:rsidRPr="00B32870">
        <w:rPr>
          <w:rFonts w:ascii="Palatino Linotype" w:hAnsi="Palatino Linotype"/>
          <w:b/>
          <w:color w:val="000000"/>
          <w:lang w:val="es-MX"/>
        </w:rPr>
        <w:t>RESERVA</w:t>
      </w:r>
      <w:r w:rsidRPr="00B32870">
        <w:rPr>
          <w:rFonts w:ascii="Palatino Linotype" w:hAnsi="Palatino Linotype"/>
          <w:color w:val="000000"/>
          <w:lang w:val="es-MX"/>
        </w:rPr>
        <w:t>,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w:t>
      </w:r>
    </w:p>
    <w:p w14:paraId="2A572069" w14:textId="77777777" w:rsidR="00C02620" w:rsidRPr="00B32870" w:rsidRDefault="00C02620" w:rsidP="00C02620">
      <w:pPr>
        <w:spacing w:line="360" w:lineRule="auto"/>
        <w:jc w:val="both"/>
        <w:rPr>
          <w:rFonts w:ascii="Palatino Linotype" w:hAnsi="Palatino Linotype"/>
          <w:color w:val="000000"/>
          <w:lang w:val="es-MX"/>
        </w:rPr>
      </w:pPr>
    </w:p>
    <w:p w14:paraId="6B833887" w14:textId="77777777" w:rsidR="00C02620" w:rsidRPr="00B32870" w:rsidRDefault="00C02620" w:rsidP="00C02620">
      <w:pPr>
        <w:spacing w:line="360" w:lineRule="auto"/>
        <w:jc w:val="both"/>
        <w:rPr>
          <w:rFonts w:ascii="Palatino Linotype" w:hAnsi="Palatino Linotype" w:cs="Arial"/>
          <w:color w:val="000000"/>
          <w:lang w:val="es-MX"/>
        </w:rPr>
      </w:pPr>
      <w:r w:rsidRPr="00B32870">
        <w:rPr>
          <w:rFonts w:ascii="Palatino Linotype" w:hAnsi="Palatino Linotype" w:cs="Arial"/>
          <w:color w:val="000000"/>
          <w:lang w:val="es-MX"/>
        </w:rPr>
        <w:t>Por tanto, la fundamentación y motivación consiste en la obligación que tiene todo ente público de expresar los preceptos jurídicos aplicables al asunto motivo del acto y las razones o argumentos de su actuar.</w:t>
      </w:r>
    </w:p>
    <w:p w14:paraId="241C91D3" w14:textId="77777777" w:rsidR="00C02620" w:rsidRPr="00B32870" w:rsidRDefault="00C02620" w:rsidP="00C02620">
      <w:pPr>
        <w:spacing w:line="360" w:lineRule="auto"/>
        <w:jc w:val="both"/>
        <w:rPr>
          <w:rFonts w:ascii="Palatino Linotype" w:hAnsi="Palatino Linotype" w:cs="Arial"/>
          <w:color w:val="000000"/>
          <w:lang w:val="es-MX"/>
        </w:rPr>
      </w:pPr>
    </w:p>
    <w:p w14:paraId="77130C03" w14:textId="77777777" w:rsidR="00C02620" w:rsidRPr="00B32870" w:rsidRDefault="00C02620" w:rsidP="00C02620">
      <w:pPr>
        <w:spacing w:line="360" w:lineRule="auto"/>
        <w:jc w:val="both"/>
        <w:rPr>
          <w:rFonts w:ascii="Palatino Linotype" w:eastAsia="Palatino Linotype" w:hAnsi="Palatino Linotype" w:cs="Palatino Linotype"/>
          <w:lang w:val="es-MX"/>
        </w:rPr>
      </w:pPr>
      <w:r w:rsidRPr="00B32870">
        <w:rPr>
          <w:rFonts w:ascii="Palatino Linotype" w:hAnsi="Palatino Linotype" w:cs="Arial"/>
          <w:color w:val="000000"/>
          <w:lang w:val="es-MX" w:eastAsia="es-MX"/>
        </w:rPr>
        <w:lastRenderedPageBreak/>
        <w:t xml:space="preserve">En ese contexto, esta Ponencia considera conveniente entrar al estudio de la reserva realizada por el </w:t>
      </w:r>
      <w:r w:rsidRPr="00B32870">
        <w:rPr>
          <w:rFonts w:ascii="Palatino Linotype" w:hAnsi="Palatino Linotype" w:cs="Arial"/>
          <w:b/>
          <w:color w:val="000000"/>
          <w:lang w:val="es-MX" w:eastAsia="es-MX"/>
        </w:rPr>
        <w:t xml:space="preserve">Sujeto Obligado </w:t>
      </w:r>
      <w:r w:rsidRPr="00B32870">
        <w:rPr>
          <w:rFonts w:ascii="Palatino Linotype" w:hAnsi="Palatino Linotype" w:cs="Arial"/>
          <w:color w:val="000000"/>
          <w:lang w:val="es-MX" w:eastAsia="es-MX"/>
        </w:rPr>
        <w:t>a través de la prueba de daño</w:t>
      </w:r>
      <w:r w:rsidRPr="00B32870">
        <w:rPr>
          <w:rFonts w:ascii="Palatino Linotype" w:hAnsi="Palatino Linotype" w:cs="Arial"/>
          <w:b/>
          <w:color w:val="000000"/>
          <w:lang w:val="es-MX" w:eastAsia="es-MX"/>
        </w:rPr>
        <w:t xml:space="preserve">, </w:t>
      </w:r>
      <w:r w:rsidRPr="00B32870">
        <w:rPr>
          <w:rFonts w:ascii="Palatino Linotype" w:hAnsi="Palatino Linotype" w:cs="Arial"/>
          <w:color w:val="000000"/>
          <w:lang w:val="es-MX" w:eastAsia="es-MX"/>
        </w:rPr>
        <w:t xml:space="preserve">por lo que, </w:t>
      </w:r>
      <w:r w:rsidRPr="00B32870">
        <w:rPr>
          <w:rFonts w:ascii="Palatino Linotype" w:eastAsia="Palatino Linotype" w:hAnsi="Palatino Linotype" w:cs="Palatino Linotype"/>
          <w:lang w:val="es-MX"/>
        </w:rPr>
        <w:t>resulta necesario analizar el Acuerdo por medio del cual se determinó la reserva, a fin de establecer si el Comité de Transparencia cumplió cabalmente con las formalidades exigidas por la Ley General de Transparencia y Acceso a la Información Pública, los Lineamientos Generales en Materia de Clasificación y Desclasificación de la Información, así como para la Elaboración de Versiones Públicas; así como, la Ley de Transparencia y Acceso a la Información Pública del Estado de México y Municipios:</w:t>
      </w:r>
    </w:p>
    <w:p w14:paraId="2C7FBF2D" w14:textId="77777777" w:rsidR="00163D7E" w:rsidRPr="00B32870" w:rsidRDefault="00163D7E" w:rsidP="00C02620">
      <w:pPr>
        <w:spacing w:line="360" w:lineRule="auto"/>
        <w:jc w:val="both"/>
        <w:rPr>
          <w:rFonts w:ascii="Palatino Linotype" w:eastAsia="Palatino Linotype" w:hAnsi="Palatino Linotype" w:cs="Palatino Linotype"/>
          <w:sz w:val="16"/>
          <w:lang w:val="es-MX"/>
        </w:rPr>
      </w:pPr>
    </w:p>
    <w:p w14:paraId="72E5A948" w14:textId="77777777" w:rsidR="00BD2363" w:rsidRPr="00B32870" w:rsidRDefault="00BD2363" w:rsidP="00C02620">
      <w:pPr>
        <w:spacing w:line="360" w:lineRule="auto"/>
        <w:jc w:val="both"/>
        <w:rPr>
          <w:rFonts w:ascii="Palatino Linotype" w:eastAsia="Palatino Linotype" w:hAnsi="Palatino Linotype" w:cs="Palatino Linotype"/>
          <w:sz w:val="16"/>
          <w:lang w:val="es-MX"/>
        </w:rPr>
      </w:pPr>
    </w:p>
    <w:p w14:paraId="569AE51D" w14:textId="77777777" w:rsidR="00BD2363" w:rsidRPr="00B32870" w:rsidRDefault="00BD2363" w:rsidP="00C02620">
      <w:pPr>
        <w:spacing w:line="360" w:lineRule="auto"/>
        <w:jc w:val="both"/>
        <w:rPr>
          <w:rFonts w:ascii="Palatino Linotype" w:eastAsia="Palatino Linotype" w:hAnsi="Palatino Linotype" w:cs="Palatino Linotype"/>
          <w:sz w:val="16"/>
          <w:lang w:val="es-MX"/>
        </w:rPr>
      </w:pPr>
    </w:p>
    <w:p w14:paraId="3735405A" w14:textId="77777777" w:rsidR="00BD2363" w:rsidRPr="00B32870" w:rsidRDefault="00BD2363" w:rsidP="00C02620">
      <w:pPr>
        <w:spacing w:line="360" w:lineRule="auto"/>
        <w:jc w:val="both"/>
        <w:rPr>
          <w:rFonts w:ascii="Palatino Linotype" w:eastAsia="Palatino Linotype" w:hAnsi="Palatino Linotype" w:cs="Palatino Linotype"/>
          <w:sz w:val="16"/>
          <w:lang w:val="es-MX"/>
        </w:rPr>
      </w:pP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1417"/>
        <w:gridCol w:w="6095"/>
      </w:tblGrid>
      <w:tr w:rsidR="00C02620" w:rsidRPr="00B32870" w14:paraId="020FB69D" w14:textId="77777777" w:rsidTr="00A358BC">
        <w:trPr>
          <w:tblHeader/>
        </w:trPr>
        <w:tc>
          <w:tcPr>
            <w:tcW w:w="1560" w:type="dxa"/>
            <w:tcBorders>
              <w:top w:val="nil"/>
              <w:left w:val="nil"/>
            </w:tcBorders>
          </w:tcPr>
          <w:p w14:paraId="70086020" w14:textId="77777777" w:rsidR="00C02620" w:rsidRPr="00B32870" w:rsidRDefault="00C02620" w:rsidP="00C02620">
            <w:pPr>
              <w:pBdr>
                <w:top w:val="nil"/>
                <w:left w:val="nil"/>
                <w:bottom w:val="nil"/>
                <w:right w:val="nil"/>
                <w:between w:val="nil"/>
              </w:pBdr>
              <w:spacing w:line="360" w:lineRule="auto"/>
              <w:ind w:left="47"/>
              <w:jc w:val="both"/>
              <w:rPr>
                <w:rFonts w:ascii="Palatino Linotype" w:eastAsia="Palatino Linotype" w:hAnsi="Palatino Linotype" w:cs="Palatino Linotype"/>
                <w:b/>
                <w:color w:val="000000"/>
                <w:sz w:val="20"/>
                <w:szCs w:val="20"/>
              </w:rPr>
            </w:pPr>
          </w:p>
        </w:tc>
        <w:tc>
          <w:tcPr>
            <w:tcW w:w="1417" w:type="dxa"/>
            <w:tcBorders>
              <w:bottom w:val="single" w:sz="4" w:space="0" w:color="000000"/>
            </w:tcBorders>
            <w:shd w:val="clear" w:color="auto" w:fill="BFBFBF"/>
            <w:vAlign w:val="bottom"/>
          </w:tcPr>
          <w:p w14:paraId="0C5CA1DE" w14:textId="77777777" w:rsidR="00C02620" w:rsidRPr="00B32870" w:rsidRDefault="00C02620" w:rsidP="00C02620">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sz w:val="20"/>
                <w:szCs w:val="20"/>
              </w:rPr>
            </w:pPr>
            <w:r w:rsidRPr="00B32870">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58BA6709" w14:textId="77777777" w:rsidR="00C02620" w:rsidRPr="00B32870" w:rsidRDefault="00C02620" w:rsidP="00C02620">
            <w:pPr>
              <w:pBdr>
                <w:top w:val="nil"/>
                <w:left w:val="nil"/>
                <w:bottom w:val="nil"/>
                <w:right w:val="nil"/>
                <w:between w:val="nil"/>
              </w:pBdr>
              <w:spacing w:line="360" w:lineRule="auto"/>
              <w:ind w:left="47"/>
              <w:jc w:val="center"/>
              <w:rPr>
                <w:rFonts w:ascii="Palatino Linotype" w:eastAsia="Palatino Linotype" w:hAnsi="Palatino Linotype" w:cs="Palatino Linotype"/>
                <w:b/>
                <w:color w:val="000000"/>
              </w:rPr>
            </w:pPr>
            <w:r w:rsidRPr="00B32870">
              <w:rPr>
                <w:rFonts w:ascii="Palatino Linotype" w:eastAsia="Palatino Linotype" w:hAnsi="Palatino Linotype" w:cs="Palatino Linotype"/>
                <w:b/>
                <w:color w:val="000000"/>
              </w:rPr>
              <w:t>Contenido</w:t>
            </w:r>
          </w:p>
        </w:tc>
      </w:tr>
      <w:tr w:rsidR="00C02620" w:rsidRPr="00B32870" w14:paraId="0A0657D8" w14:textId="77777777" w:rsidTr="00A358BC">
        <w:tc>
          <w:tcPr>
            <w:tcW w:w="1560" w:type="dxa"/>
            <w:vAlign w:val="center"/>
          </w:tcPr>
          <w:p w14:paraId="2FDD5F8E" w14:textId="77777777" w:rsidR="00C02620" w:rsidRPr="00B32870" w:rsidRDefault="00C02620" w:rsidP="00C02620">
            <w:pPr>
              <w:jc w:val="center"/>
              <w:rPr>
                <w:rFonts w:ascii="Palatino Linotype" w:eastAsia="Palatino Linotype" w:hAnsi="Palatino Linotype" w:cs="Palatino Linotype"/>
                <w:b/>
                <w:sz w:val="16"/>
                <w:szCs w:val="20"/>
              </w:rPr>
            </w:pPr>
            <w:bookmarkStart w:id="5" w:name="_Hlk179215118"/>
            <w:r w:rsidRPr="00B32870">
              <w:rPr>
                <w:rFonts w:ascii="Palatino Linotype" w:eastAsia="Palatino Linotype" w:hAnsi="Palatino Linotype" w:cs="Palatino Linotype"/>
                <w:b/>
                <w:sz w:val="16"/>
                <w:szCs w:val="20"/>
              </w:rPr>
              <w:t>Número de folio de la solicitud</w:t>
            </w:r>
          </w:p>
        </w:tc>
        <w:tc>
          <w:tcPr>
            <w:tcW w:w="1417" w:type="dxa"/>
            <w:tcBorders>
              <w:top w:val="single" w:sz="4" w:space="0" w:color="000000"/>
            </w:tcBorders>
            <w:vAlign w:val="center"/>
          </w:tcPr>
          <w:p w14:paraId="5AA79F1B" w14:textId="1BCDA892" w:rsidR="00C02620" w:rsidRPr="00B32870" w:rsidRDefault="00525E87" w:rsidP="00C02620">
            <w:pPr>
              <w:ind w:left="47"/>
              <w:jc w:val="center"/>
              <w:rPr>
                <w:rFonts w:ascii="Palatino Linotype" w:eastAsia="Palatino Linotype" w:hAnsi="Palatino Linotype" w:cs="Palatino Linotype"/>
                <w:b/>
                <w:sz w:val="20"/>
                <w:szCs w:val="20"/>
              </w:rPr>
            </w:pPr>
            <w:r w:rsidRPr="00B32870">
              <w:rPr>
                <w:rFonts w:ascii="Palatino Linotype" w:eastAsia="Palatino Linotype" w:hAnsi="Palatino Linotype" w:cs="Palatino Linotype"/>
                <w:b/>
                <w:sz w:val="20"/>
                <w:szCs w:val="20"/>
              </w:rPr>
              <w:t>No</w:t>
            </w:r>
          </w:p>
        </w:tc>
        <w:tc>
          <w:tcPr>
            <w:tcW w:w="6095" w:type="dxa"/>
            <w:vMerge w:val="restart"/>
            <w:tcBorders>
              <w:top w:val="single" w:sz="4" w:space="0" w:color="000000"/>
            </w:tcBorders>
            <w:vAlign w:val="center"/>
          </w:tcPr>
          <w:p w14:paraId="6B8FBB74" w14:textId="77777777" w:rsidR="00C02620" w:rsidRPr="00B32870" w:rsidRDefault="00C02620" w:rsidP="00C02620">
            <w:pPr>
              <w:spacing w:line="360" w:lineRule="auto"/>
              <w:ind w:left="-115"/>
              <w:jc w:val="center"/>
              <w:rPr>
                <w:rFonts w:ascii="Palatino Linotype" w:eastAsia="Palatino Linotype" w:hAnsi="Palatino Linotype" w:cs="Palatino Linotype"/>
                <w:sz w:val="2"/>
                <w:szCs w:val="2"/>
              </w:rPr>
            </w:pPr>
          </w:p>
          <w:p w14:paraId="04173985" w14:textId="5C62F592" w:rsidR="00C02620" w:rsidRPr="00B32870" w:rsidRDefault="00525E87" w:rsidP="00C02620">
            <w:pPr>
              <w:spacing w:line="360" w:lineRule="auto"/>
              <w:ind w:left="-115"/>
              <w:jc w:val="center"/>
              <w:rPr>
                <w:rFonts w:ascii="Palatino Linotype" w:eastAsia="Palatino Linotype" w:hAnsi="Palatino Linotype" w:cs="Palatino Linotype"/>
              </w:rPr>
            </w:pPr>
            <w:r w:rsidRPr="00B32870">
              <w:rPr>
                <w:rFonts w:ascii="Palatino Linotype" w:eastAsia="Palatino Linotype" w:hAnsi="Palatino Linotype" w:cs="Palatino Linotype"/>
                <w:noProof/>
                <w:lang w:val="es-MX" w:eastAsia="es-MX"/>
              </w:rPr>
              <w:drawing>
                <wp:inline distT="0" distB="0" distL="0" distR="0" wp14:anchorId="5B73C219" wp14:editId="02EA0DAE">
                  <wp:extent cx="3733165" cy="810260"/>
                  <wp:effectExtent l="0" t="0" r="635" b="8890"/>
                  <wp:docPr id="20683141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14170" name=""/>
                          <pic:cNvPicPr/>
                        </pic:nvPicPr>
                        <pic:blipFill>
                          <a:blip r:embed="rId9"/>
                          <a:stretch>
                            <a:fillRect/>
                          </a:stretch>
                        </pic:blipFill>
                        <pic:spPr>
                          <a:xfrm>
                            <a:off x="0" y="0"/>
                            <a:ext cx="3733165" cy="810260"/>
                          </a:xfrm>
                          <a:prstGeom prst="rect">
                            <a:avLst/>
                          </a:prstGeom>
                        </pic:spPr>
                      </pic:pic>
                    </a:graphicData>
                  </a:graphic>
                </wp:inline>
              </w:drawing>
            </w:r>
          </w:p>
        </w:tc>
      </w:tr>
      <w:tr w:rsidR="00C02620" w:rsidRPr="00B32870" w14:paraId="00189E99" w14:textId="77777777" w:rsidTr="00A358BC">
        <w:tc>
          <w:tcPr>
            <w:tcW w:w="1560" w:type="dxa"/>
            <w:vAlign w:val="center"/>
          </w:tcPr>
          <w:p w14:paraId="3064B99C" w14:textId="77777777" w:rsidR="00C02620" w:rsidRPr="00B32870" w:rsidRDefault="00C02620" w:rsidP="00C02620">
            <w:pPr>
              <w:jc w:val="both"/>
              <w:rPr>
                <w:rFonts w:ascii="Palatino Linotype" w:eastAsia="Palatino Linotype" w:hAnsi="Palatino Linotype" w:cs="Palatino Linotype"/>
                <w:b/>
                <w:sz w:val="16"/>
                <w:szCs w:val="20"/>
              </w:rPr>
            </w:pPr>
            <w:r w:rsidRPr="00B32870">
              <w:rPr>
                <w:rFonts w:ascii="Palatino Linotype" w:eastAsia="Palatino Linotype" w:hAnsi="Palatino Linotype" w:cs="Palatino Linotype"/>
                <w:b/>
                <w:sz w:val="16"/>
                <w:szCs w:val="20"/>
              </w:rPr>
              <w:t>Referencia de la información solicitada</w:t>
            </w:r>
          </w:p>
        </w:tc>
        <w:tc>
          <w:tcPr>
            <w:tcW w:w="1417" w:type="dxa"/>
            <w:vAlign w:val="center"/>
          </w:tcPr>
          <w:p w14:paraId="23315BBB" w14:textId="46ED051A" w:rsidR="00C02620" w:rsidRPr="00B32870" w:rsidRDefault="00525E87" w:rsidP="00C02620">
            <w:pPr>
              <w:ind w:left="47"/>
              <w:jc w:val="center"/>
              <w:rPr>
                <w:rFonts w:ascii="Palatino Linotype" w:eastAsia="Palatino Linotype" w:hAnsi="Palatino Linotype" w:cs="Palatino Linotype"/>
                <w:b/>
                <w:sz w:val="20"/>
                <w:szCs w:val="20"/>
              </w:rPr>
            </w:pPr>
            <w:r w:rsidRPr="00B32870">
              <w:rPr>
                <w:rFonts w:ascii="Palatino Linotype" w:eastAsia="Palatino Linotype" w:hAnsi="Palatino Linotype" w:cs="Palatino Linotype"/>
                <w:b/>
                <w:sz w:val="18"/>
                <w:szCs w:val="18"/>
              </w:rPr>
              <w:t>Parcialmente</w:t>
            </w:r>
          </w:p>
        </w:tc>
        <w:tc>
          <w:tcPr>
            <w:tcW w:w="6095" w:type="dxa"/>
            <w:vMerge/>
            <w:vAlign w:val="center"/>
          </w:tcPr>
          <w:p w14:paraId="3798E868" w14:textId="77777777" w:rsidR="00C02620" w:rsidRPr="00B32870" w:rsidRDefault="00C02620" w:rsidP="00C02620">
            <w:pPr>
              <w:spacing w:line="360" w:lineRule="auto"/>
              <w:jc w:val="center"/>
              <w:rPr>
                <w:rFonts w:ascii="Palatino Linotype" w:eastAsia="Palatino Linotype" w:hAnsi="Palatino Linotype" w:cs="Palatino Linotype"/>
                <w:b/>
              </w:rPr>
            </w:pPr>
          </w:p>
        </w:tc>
      </w:tr>
      <w:tr w:rsidR="00C02620" w:rsidRPr="00B32870" w14:paraId="2DF55BBA" w14:textId="77777777" w:rsidTr="00A358BC">
        <w:tc>
          <w:tcPr>
            <w:tcW w:w="1560" w:type="dxa"/>
            <w:vAlign w:val="center"/>
          </w:tcPr>
          <w:p w14:paraId="4B890BA1" w14:textId="77777777" w:rsidR="00C02620" w:rsidRPr="00B32870" w:rsidRDefault="00C02620" w:rsidP="00C02620">
            <w:pPr>
              <w:jc w:val="both"/>
              <w:rPr>
                <w:rFonts w:ascii="Palatino Linotype" w:eastAsia="Palatino Linotype" w:hAnsi="Palatino Linotype" w:cs="Palatino Linotype"/>
                <w:b/>
                <w:sz w:val="16"/>
                <w:szCs w:val="20"/>
              </w:rPr>
            </w:pPr>
            <w:bookmarkStart w:id="6" w:name="_Hlk179215164"/>
            <w:bookmarkEnd w:id="5"/>
            <w:r w:rsidRPr="00B32870">
              <w:rPr>
                <w:rFonts w:ascii="Palatino Linotype" w:eastAsia="Palatino Linotype" w:hAnsi="Palatino Linotype" w:cs="Palatino Linotype"/>
                <w:b/>
                <w:sz w:val="16"/>
                <w:szCs w:val="20"/>
              </w:rPr>
              <w:t>Causal aplicable del artículo 113 de la Ley General, vinculándola con el Lineamiento específico del presente ordenamiento y, cuando corresponda, el supuesto normativo que expresamente le otorga el carácter de información reservada</w:t>
            </w:r>
          </w:p>
        </w:tc>
        <w:tc>
          <w:tcPr>
            <w:tcW w:w="1417" w:type="dxa"/>
            <w:vAlign w:val="center"/>
          </w:tcPr>
          <w:p w14:paraId="638FF43B" w14:textId="77777777" w:rsidR="00C02620" w:rsidRPr="00B32870" w:rsidRDefault="00C02620" w:rsidP="00C02620">
            <w:pPr>
              <w:ind w:left="47"/>
              <w:jc w:val="center"/>
              <w:rPr>
                <w:rFonts w:ascii="Palatino Linotype" w:eastAsia="Palatino Linotype" w:hAnsi="Palatino Linotype" w:cs="Palatino Linotype"/>
                <w:b/>
                <w:sz w:val="20"/>
                <w:szCs w:val="20"/>
              </w:rPr>
            </w:pPr>
            <w:r w:rsidRPr="00B32870">
              <w:rPr>
                <w:rFonts w:ascii="Palatino Linotype" w:eastAsia="Palatino Linotype" w:hAnsi="Palatino Linotype" w:cs="Palatino Linotype"/>
                <w:b/>
                <w:sz w:val="20"/>
                <w:szCs w:val="20"/>
              </w:rPr>
              <w:t>No</w:t>
            </w:r>
          </w:p>
        </w:tc>
        <w:tc>
          <w:tcPr>
            <w:tcW w:w="6095" w:type="dxa"/>
            <w:vAlign w:val="center"/>
          </w:tcPr>
          <w:p w14:paraId="2499739F" w14:textId="77777777" w:rsidR="00C02620" w:rsidRPr="00B32870" w:rsidRDefault="00C02620" w:rsidP="00C02620">
            <w:pPr>
              <w:spacing w:line="360" w:lineRule="auto"/>
              <w:rPr>
                <w:rFonts w:ascii="Palatino Linotype" w:eastAsia="Palatino Linotype" w:hAnsi="Palatino Linotype" w:cs="Palatino Linotype"/>
                <w:b/>
              </w:rPr>
            </w:pPr>
            <w:r w:rsidRPr="00B32870">
              <w:rPr>
                <w:rFonts w:ascii="Palatino Linotype" w:eastAsia="Palatino Linotype" w:hAnsi="Palatino Linotype" w:cs="Palatino Linotype"/>
                <w:b/>
              </w:rPr>
              <w:t xml:space="preserve">No se encuentra fundado en el Acta remitida. </w:t>
            </w:r>
          </w:p>
        </w:tc>
      </w:tr>
      <w:bookmarkEnd w:id="6"/>
      <w:tr w:rsidR="00C02620" w:rsidRPr="00B32870" w14:paraId="44A15801" w14:textId="77777777" w:rsidTr="00A358BC">
        <w:tc>
          <w:tcPr>
            <w:tcW w:w="1560" w:type="dxa"/>
            <w:vAlign w:val="center"/>
          </w:tcPr>
          <w:p w14:paraId="38CCB48E" w14:textId="77777777" w:rsidR="00C02620" w:rsidRPr="00B32870" w:rsidRDefault="00C02620" w:rsidP="00C02620">
            <w:pPr>
              <w:tabs>
                <w:tab w:val="left" w:pos="317"/>
              </w:tabs>
              <w:jc w:val="both"/>
              <w:rPr>
                <w:rFonts w:ascii="Palatino Linotype" w:eastAsia="Palatino Linotype" w:hAnsi="Palatino Linotype" w:cs="Palatino Linotype"/>
                <w:b/>
                <w:sz w:val="16"/>
                <w:szCs w:val="20"/>
              </w:rPr>
            </w:pPr>
            <w:r w:rsidRPr="00B32870">
              <w:rPr>
                <w:rFonts w:ascii="Palatino Linotype" w:eastAsia="Palatino Linotype" w:hAnsi="Palatino Linotype" w:cs="Palatino Linotype"/>
                <w:b/>
                <w:sz w:val="16"/>
                <w:szCs w:val="20"/>
              </w:rPr>
              <w:lastRenderedPageBreak/>
              <w:t>Fundamento y Motivación Legal</w:t>
            </w:r>
          </w:p>
        </w:tc>
        <w:tc>
          <w:tcPr>
            <w:tcW w:w="1417" w:type="dxa"/>
            <w:vAlign w:val="center"/>
          </w:tcPr>
          <w:p w14:paraId="20377817" w14:textId="5A0E0D51" w:rsidR="00C02620" w:rsidRPr="00B32870" w:rsidRDefault="00BD2363" w:rsidP="00C02620">
            <w:pPr>
              <w:ind w:left="47"/>
              <w:jc w:val="center"/>
              <w:rPr>
                <w:rFonts w:ascii="Palatino Linotype" w:eastAsia="Palatino Linotype" w:hAnsi="Palatino Linotype" w:cs="Palatino Linotype"/>
                <w:b/>
                <w:sz w:val="20"/>
                <w:szCs w:val="20"/>
              </w:rPr>
            </w:pPr>
            <w:r w:rsidRPr="00B32870">
              <w:rPr>
                <w:rFonts w:ascii="Palatino Linotype" w:eastAsia="Palatino Linotype" w:hAnsi="Palatino Linotype" w:cs="Palatino Linotype"/>
                <w:b/>
                <w:sz w:val="20"/>
                <w:szCs w:val="20"/>
              </w:rPr>
              <w:t>No</w:t>
            </w:r>
          </w:p>
        </w:tc>
        <w:tc>
          <w:tcPr>
            <w:tcW w:w="6095" w:type="dxa"/>
            <w:vAlign w:val="center"/>
          </w:tcPr>
          <w:p w14:paraId="0B06CF4B" w14:textId="18EC7CB2" w:rsidR="00C02620" w:rsidRPr="00B32870" w:rsidRDefault="00525E87" w:rsidP="00C02620">
            <w:pPr>
              <w:spacing w:line="360" w:lineRule="auto"/>
              <w:jc w:val="center"/>
              <w:rPr>
                <w:rFonts w:ascii="Palatino Linotype" w:eastAsia="Palatino Linotype" w:hAnsi="Palatino Linotype" w:cs="Palatino Linotype"/>
                <w:b/>
                <w:sz w:val="2"/>
                <w:szCs w:val="2"/>
              </w:rPr>
            </w:pPr>
            <w:r w:rsidRPr="00B32870">
              <w:rPr>
                <w:rFonts w:ascii="Palatino Linotype" w:eastAsia="Palatino Linotype" w:hAnsi="Palatino Linotype" w:cs="Palatino Linotype"/>
                <w:b/>
                <w:noProof/>
                <w:sz w:val="2"/>
                <w:szCs w:val="2"/>
                <w:lang w:val="es-MX" w:eastAsia="es-MX"/>
              </w:rPr>
              <w:drawing>
                <wp:inline distT="0" distB="0" distL="0" distR="0" wp14:anchorId="43787522" wp14:editId="7F32633A">
                  <wp:extent cx="3733165" cy="1872615"/>
                  <wp:effectExtent l="0" t="0" r="635" b="0"/>
                  <wp:docPr id="15428776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77600" name=""/>
                          <pic:cNvPicPr/>
                        </pic:nvPicPr>
                        <pic:blipFill>
                          <a:blip r:embed="rId10"/>
                          <a:stretch>
                            <a:fillRect/>
                          </a:stretch>
                        </pic:blipFill>
                        <pic:spPr>
                          <a:xfrm>
                            <a:off x="0" y="0"/>
                            <a:ext cx="3733165" cy="1872615"/>
                          </a:xfrm>
                          <a:prstGeom prst="rect">
                            <a:avLst/>
                          </a:prstGeom>
                        </pic:spPr>
                      </pic:pic>
                    </a:graphicData>
                  </a:graphic>
                </wp:inline>
              </w:drawing>
            </w:r>
          </w:p>
          <w:p w14:paraId="1F4B27EC" w14:textId="77777777" w:rsidR="00C02620" w:rsidRPr="00B32870" w:rsidRDefault="00C02620" w:rsidP="00C02620">
            <w:pPr>
              <w:spacing w:line="360" w:lineRule="auto"/>
              <w:ind w:left="47"/>
              <w:jc w:val="center"/>
              <w:rPr>
                <w:rFonts w:ascii="Palatino Linotype" w:eastAsia="Palatino Linotype" w:hAnsi="Palatino Linotype" w:cs="Palatino Linotype"/>
                <w:b/>
                <w:sz w:val="2"/>
              </w:rPr>
            </w:pPr>
          </w:p>
          <w:p w14:paraId="21473AA4" w14:textId="77777777" w:rsidR="00C02620" w:rsidRPr="00B32870" w:rsidRDefault="00C02620" w:rsidP="00C02620">
            <w:pPr>
              <w:spacing w:line="360" w:lineRule="auto"/>
              <w:ind w:left="47"/>
              <w:jc w:val="center"/>
              <w:rPr>
                <w:rFonts w:ascii="Palatino Linotype" w:eastAsia="Palatino Linotype" w:hAnsi="Palatino Linotype" w:cs="Palatino Linotype"/>
                <w:b/>
                <w:sz w:val="2"/>
              </w:rPr>
            </w:pPr>
          </w:p>
        </w:tc>
      </w:tr>
      <w:tr w:rsidR="00525E87" w:rsidRPr="00B32870" w14:paraId="2ED9BDD5" w14:textId="77777777" w:rsidTr="00040CAC">
        <w:tc>
          <w:tcPr>
            <w:tcW w:w="1560" w:type="dxa"/>
            <w:vAlign w:val="center"/>
          </w:tcPr>
          <w:p w14:paraId="7CBA0191" w14:textId="77777777" w:rsidR="00525E87" w:rsidRPr="00B32870" w:rsidRDefault="00525E87" w:rsidP="00525E87">
            <w:pPr>
              <w:jc w:val="both"/>
              <w:rPr>
                <w:rFonts w:ascii="Palatino Linotype" w:eastAsia="Palatino Linotype" w:hAnsi="Palatino Linotype" w:cs="Palatino Linotype"/>
                <w:b/>
                <w:sz w:val="16"/>
                <w:szCs w:val="20"/>
              </w:rPr>
            </w:pPr>
            <w:bookmarkStart w:id="7" w:name="_Hlk179215212"/>
            <w:r w:rsidRPr="00B32870">
              <w:rPr>
                <w:rFonts w:ascii="Palatino Linotype" w:eastAsia="Palatino Linotype" w:hAnsi="Palatino Linotype" w:cs="Palatino Linotype"/>
                <w:b/>
                <w:sz w:val="16"/>
                <w:szCs w:val="20"/>
              </w:rPr>
              <w:t>Conexión entre los fundamentos y motivos que dieron origen a la Reserva parcial de la información</w:t>
            </w:r>
          </w:p>
        </w:tc>
        <w:tc>
          <w:tcPr>
            <w:tcW w:w="1417" w:type="dxa"/>
            <w:vAlign w:val="center"/>
          </w:tcPr>
          <w:p w14:paraId="06DB0467" w14:textId="77777777" w:rsidR="00525E87" w:rsidRPr="00B32870" w:rsidRDefault="00525E87" w:rsidP="00525E87">
            <w:pPr>
              <w:ind w:left="47"/>
              <w:jc w:val="center"/>
              <w:rPr>
                <w:rFonts w:ascii="Palatino Linotype" w:eastAsia="Palatino Linotype" w:hAnsi="Palatino Linotype" w:cs="Palatino Linotype"/>
                <w:b/>
                <w:sz w:val="20"/>
                <w:szCs w:val="20"/>
              </w:rPr>
            </w:pPr>
            <w:r w:rsidRPr="00B32870">
              <w:rPr>
                <w:rFonts w:ascii="Palatino Linotype" w:eastAsia="Palatino Linotype" w:hAnsi="Palatino Linotype" w:cs="Palatino Linotype"/>
                <w:b/>
                <w:sz w:val="20"/>
                <w:szCs w:val="20"/>
              </w:rPr>
              <w:t xml:space="preserve">No </w:t>
            </w:r>
          </w:p>
        </w:tc>
        <w:tc>
          <w:tcPr>
            <w:tcW w:w="6095" w:type="dxa"/>
            <w:vAlign w:val="center"/>
          </w:tcPr>
          <w:p w14:paraId="1B44861D" w14:textId="57581226" w:rsidR="00525E87" w:rsidRPr="00B32870" w:rsidRDefault="00525E87" w:rsidP="00525E87">
            <w:pPr>
              <w:pBdr>
                <w:top w:val="nil"/>
                <w:left w:val="nil"/>
                <w:bottom w:val="nil"/>
                <w:right w:val="nil"/>
                <w:between w:val="nil"/>
              </w:pBdr>
              <w:spacing w:line="360" w:lineRule="auto"/>
              <w:jc w:val="center"/>
              <w:rPr>
                <w:rFonts w:ascii="Palatino Linotype" w:hAnsi="Palatino Linotype"/>
                <w:color w:val="000000"/>
              </w:rPr>
            </w:pPr>
            <w:r w:rsidRPr="00B32870">
              <w:rPr>
                <w:rFonts w:ascii="Palatino Linotype" w:eastAsia="Palatino Linotype" w:hAnsi="Palatino Linotype" w:cs="Palatino Linotype"/>
                <w:b/>
              </w:rPr>
              <w:t xml:space="preserve">No se encuentra fundado en el Acta remitida. </w:t>
            </w:r>
          </w:p>
        </w:tc>
      </w:tr>
      <w:bookmarkEnd w:id="7"/>
      <w:tr w:rsidR="00525E87" w:rsidRPr="00B32870" w14:paraId="2C5FE8A8" w14:textId="77777777" w:rsidTr="00A358BC">
        <w:tc>
          <w:tcPr>
            <w:tcW w:w="9072" w:type="dxa"/>
            <w:gridSpan w:val="3"/>
            <w:shd w:val="clear" w:color="auto" w:fill="BFBFBF" w:themeFill="background1" w:themeFillShade="BF"/>
            <w:vAlign w:val="center"/>
          </w:tcPr>
          <w:p w14:paraId="7254702A" w14:textId="77777777" w:rsidR="00525E87" w:rsidRPr="00B32870" w:rsidRDefault="00525E87" w:rsidP="00525E87">
            <w:pPr>
              <w:pBdr>
                <w:top w:val="nil"/>
                <w:left w:val="nil"/>
                <w:bottom w:val="nil"/>
                <w:right w:val="nil"/>
                <w:between w:val="nil"/>
              </w:pBdr>
              <w:ind w:left="29" w:firstLine="18"/>
              <w:jc w:val="center"/>
              <w:rPr>
                <w:rFonts w:ascii="Palatino Linotype" w:eastAsia="Palatino Linotype" w:hAnsi="Palatino Linotype" w:cs="Palatino Linotype"/>
                <w:color w:val="000000"/>
                <w:sz w:val="20"/>
                <w:szCs w:val="20"/>
              </w:rPr>
            </w:pPr>
            <w:r w:rsidRPr="00B32870">
              <w:rPr>
                <w:rFonts w:ascii="Palatino Linotype" w:eastAsia="Palatino Linotype" w:hAnsi="Palatino Linotype" w:cs="Palatino Linotype"/>
                <w:b/>
                <w:color w:val="000000"/>
                <w:sz w:val="20"/>
                <w:szCs w:val="20"/>
              </w:rPr>
              <w:t>PRUEBA DE DAÑO</w:t>
            </w:r>
          </w:p>
        </w:tc>
      </w:tr>
      <w:tr w:rsidR="00525E87" w:rsidRPr="00B32870" w14:paraId="2F5FA383" w14:textId="77777777" w:rsidTr="00A358BC">
        <w:tc>
          <w:tcPr>
            <w:tcW w:w="1560" w:type="dxa"/>
            <w:vAlign w:val="center"/>
          </w:tcPr>
          <w:p w14:paraId="766D2FFF" w14:textId="77777777" w:rsidR="00525E87" w:rsidRPr="00B32870" w:rsidRDefault="00525E87" w:rsidP="00525E87">
            <w:pPr>
              <w:jc w:val="both"/>
              <w:rPr>
                <w:rFonts w:ascii="Palatino Linotype" w:eastAsia="Palatino Linotype" w:hAnsi="Palatino Linotype" w:cs="Palatino Linotype"/>
                <w:b/>
                <w:sz w:val="16"/>
                <w:szCs w:val="20"/>
              </w:rPr>
            </w:pPr>
            <w:bookmarkStart w:id="8" w:name="_Hlk179215282"/>
            <w:r w:rsidRPr="00B32870">
              <w:rPr>
                <w:rFonts w:ascii="Palatino Linotype" w:eastAsia="Palatino Linotype" w:hAnsi="Palatino Linotype" w:cs="Palatino Linotype"/>
                <w:b/>
                <w:sz w:val="16"/>
                <w:szCs w:val="20"/>
              </w:rPr>
              <w:t>Riesgo Real, Demostrable e Identificable</w:t>
            </w:r>
          </w:p>
          <w:p w14:paraId="55D747F7" w14:textId="77777777" w:rsidR="00525E87" w:rsidRPr="00B32870" w:rsidRDefault="00525E87" w:rsidP="00525E87">
            <w:pPr>
              <w:jc w:val="both"/>
              <w:rPr>
                <w:rFonts w:ascii="Palatino Linotype" w:eastAsia="Palatino Linotype" w:hAnsi="Palatino Linotype" w:cs="Palatino Linotype"/>
                <w:b/>
                <w:sz w:val="16"/>
                <w:szCs w:val="20"/>
              </w:rPr>
            </w:pPr>
            <w:r w:rsidRPr="00B32870">
              <w:rPr>
                <w:rFonts w:ascii="Palatino Linotype" w:eastAsia="Palatino Linotype" w:hAnsi="Palatino Linotype" w:cs="Palatino Linotype"/>
                <w:b/>
                <w:sz w:val="16"/>
                <w:szCs w:val="20"/>
              </w:rPr>
              <w:t>(Modo, Tiempo y Lugar)</w:t>
            </w:r>
          </w:p>
        </w:tc>
        <w:tc>
          <w:tcPr>
            <w:tcW w:w="1417" w:type="dxa"/>
            <w:vAlign w:val="center"/>
          </w:tcPr>
          <w:p w14:paraId="3EF0B229" w14:textId="77777777" w:rsidR="00525E87" w:rsidRPr="00B32870" w:rsidRDefault="00525E87" w:rsidP="00525E87">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B32870">
              <w:rPr>
                <w:rFonts w:ascii="Palatino Linotype" w:eastAsia="Palatino Linotype" w:hAnsi="Palatino Linotype" w:cs="Palatino Linotype"/>
                <w:b/>
                <w:sz w:val="20"/>
                <w:szCs w:val="20"/>
              </w:rPr>
              <w:t>No</w:t>
            </w:r>
          </w:p>
        </w:tc>
        <w:tc>
          <w:tcPr>
            <w:tcW w:w="6095" w:type="dxa"/>
            <w:vAlign w:val="center"/>
          </w:tcPr>
          <w:p w14:paraId="32EFAA29" w14:textId="77777777" w:rsidR="00525E87" w:rsidRPr="00B32870" w:rsidRDefault="00525E87" w:rsidP="00525E87">
            <w:pPr>
              <w:pBdr>
                <w:top w:val="nil"/>
                <w:left w:val="nil"/>
                <w:bottom w:val="nil"/>
                <w:right w:val="nil"/>
                <w:between w:val="nil"/>
              </w:pBdr>
              <w:spacing w:line="360" w:lineRule="auto"/>
              <w:ind w:left="29" w:firstLine="18"/>
              <w:jc w:val="center"/>
              <w:rPr>
                <w:rFonts w:ascii="Palatino Linotype" w:hAnsi="Palatino Linotype"/>
                <w:noProof/>
                <w:color w:val="000000"/>
                <w:sz w:val="2"/>
                <w:lang w:eastAsia="es-MX"/>
              </w:rPr>
            </w:pPr>
            <w:r w:rsidRPr="00B32870">
              <w:rPr>
                <w:rFonts w:ascii="Palatino Linotype" w:eastAsia="Palatino Linotype" w:hAnsi="Palatino Linotype" w:cs="Palatino Linotype"/>
                <w:b/>
              </w:rPr>
              <w:t>No se encuentra establecido en el Acta remitida.</w:t>
            </w:r>
          </w:p>
        </w:tc>
      </w:tr>
      <w:tr w:rsidR="00525E87" w:rsidRPr="00B32870" w14:paraId="50844947" w14:textId="77777777" w:rsidTr="00A358BC">
        <w:tc>
          <w:tcPr>
            <w:tcW w:w="1560" w:type="dxa"/>
            <w:vAlign w:val="center"/>
          </w:tcPr>
          <w:p w14:paraId="0310B069" w14:textId="77777777" w:rsidR="00525E87" w:rsidRPr="00B32870" w:rsidRDefault="00525E87" w:rsidP="00525E87">
            <w:pPr>
              <w:jc w:val="both"/>
              <w:rPr>
                <w:rFonts w:ascii="Palatino Linotype" w:eastAsia="Palatino Linotype" w:hAnsi="Palatino Linotype" w:cs="Palatino Linotype"/>
                <w:b/>
                <w:sz w:val="16"/>
                <w:szCs w:val="20"/>
              </w:rPr>
            </w:pPr>
            <w:r w:rsidRPr="00B32870">
              <w:rPr>
                <w:rFonts w:ascii="Palatino Linotype" w:eastAsia="Palatino Linotype" w:hAnsi="Palatino Linotype" w:cs="Palatino Linotype"/>
                <w:b/>
                <w:sz w:val="16"/>
                <w:szCs w:val="20"/>
              </w:rPr>
              <w:t>Temporalidad de la Reserva de la información</w:t>
            </w:r>
          </w:p>
        </w:tc>
        <w:tc>
          <w:tcPr>
            <w:tcW w:w="1417" w:type="dxa"/>
            <w:vAlign w:val="center"/>
          </w:tcPr>
          <w:p w14:paraId="324C5B20" w14:textId="77777777" w:rsidR="00525E87" w:rsidRPr="00B32870" w:rsidRDefault="00525E87" w:rsidP="00525E87">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B32870">
              <w:rPr>
                <w:rFonts w:ascii="Palatino Linotype" w:eastAsia="Palatino Linotype" w:hAnsi="Palatino Linotype" w:cs="Palatino Linotype"/>
                <w:b/>
                <w:color w:val="000000"/>
                <w:sz w:val="20"/>
                <w:szCs w:val="20"/>
              </w:rPr>
              <w:t>No</w:t>
            </w:r>
          </w:p>
        </w:tc>
        <w:tc>
          <w:tcPr>
            <w:tcW w:w="6095" w:type="dxa"/>
            <w:vAlign w:val="center"/>
          </w:tcPr>
          <w:p w14:paraId="3650B032" w14:textId="77777777" w:rsidR="00525E87" w:rsidRPr="00B32870" w:rsidRDefault="00525E87" w:rsidP="00525E87">
            <w:pPr>
              <w:pBdr>
                <w:top w:val="nil"/>
                <w:left w:val="nil"/>
                <w:bottom w:val="nil"/>
                <w:right w:val="nil"/>
                <w:between w:val="nil"/>
              </w:pBdr>
              <w:jc w:val="both"/>
              <w:rPr>
                <w:rFonts w:ascii="Palatino Linotype" w:eastAsia="Palatino Linotype" w:hAnsi="Palatino Linotype" w:cs="Palatino Linotype"/>
                <w:b/>
                <w:color w:val="000000"/>
                <w:sz w:val="28"/>
                <w:szCs w:val="28"/>
              </w:rPr>
            </w:pPr>
            <w:r w:rsidRPr="00B32870">
              <w:rPr>
                <w:rFonts w:ascii="Palatino Linotype" w:eastAsia="Palatino Linotype" w:hAnsi="Palatino Linotype" w:cs="Palatino Linotype"/>
                <w:b/>
                <w:color w:val="000000"/>
                <w:szCs w:val="28"/>
              </w:rPr>
              <w:t xml:space="preserve">No se encuentra establecida la temporalidad de la RESERVA de la información. </w:t>
            </w:r>
          </w:p>
        </w:tc>
      </w:tr>
      <w:bookmarkEnd w:id="8"/>
      <w:tr w:rsidR="00525E87" w:rsidRPr="00B32870" w14:paraId="1E9F8B88" w14:textId="77777777" w:rsidTr="00525E87">
        <w:trPr>
          <w:trHeight w:val="3517"/>
        </w:trPr>
        <w:tc>
          <w:tcPr>
            <w:tcW w:w="1560" w:type="dxa"/>
            <w:vAlign w:val="center"/>
          </w:tcPr>
          <w:p w14:paraId="7DFBFDD5" w14:textId="77777777" w:rsidR="00525E87" w:rsidRPr="00B32870" w:rsidRDefault="00525E87" w:rsidP="00525E87">
            <w:pPr>
              <w:tabs>
                <w:tab w:val="left" w:pos="317"/>
              </w:tabs>
              <w:jc w:val="center"/>
              <w:rPr>
                <w:rFonts w:ascii="Palatino Linotype" w:eastAsia="Palatino Linotype" w:hAnsi="Palatino Linotype" w:cs="Palatino Linotype"/>
                <w:b/>
                <w:sz w:val="16"/>
                <w:szCs w:val="20"/>
              </w:rPr>
            </w:pPr>
            <w:r w:rsidRPr="00B32870">
              <w:rPr>
                <w:rFonts w:ascii="Palatino Linotype" w:eastAsia="Palatino Linotype" w:hAnsi="Palatino Linotype" w:cs="Palatino Linotype"/>
                <w:b/>
                <w:sz w:val="16"/>
                <w:szCs w:val="20"/>
              </w:rPr>
              <w:lastRenderedPageBreak/>
              <w:t>Autoridades competentes.</w:t>
            </w:r>
          </w:p>
        </w:tc>
        <w:tc>
          <w:tcPr>
            <w:tcW w:w="1417" w:type="dxa"/>
            <w:vAlign w:val="center"/>
          </w:tcPr>
          <w:p w14:paraId="4745DACD" w14:textId="77777777" w:rsidR="00525E87" w:rsidRPr="00B32870" w:rsidRDefault="00525E87" w:rsidP="00525E87">
            <w:pPr>
              <w:pBdr>
                <w:top w:val="nil"/>
                <w:left w:val="nil"/>
                <w:bottom w:val="nil"/>
                <w:right w:val="nil"/>
                <w:between w:val="nil"/>
              </w:pBdr>
              <w:ind w:left="29" w:firstLine="18"/>
              <w:jc w:val="center"/>
              <w:rPr>
                <w:rFonts w:ascii="Palatino Linotype" w:eastAsia="Palatino Linotype" w:hAnsi="Palatino Linotype" w:cs="Palatino Linotype"/>
                <w:b/>
                <w:color w:val="000000"/>
                <w:sz w:val="20"/>
                <w:szCs w:val="20"/>
              </w:rPr>
            </w:pPr>
            <w:r w:rsidRPr="00B32870">
              <w:rPr>
                <w:rFonts w:ascii="Palatino Linotype" w:eastAsia="Palatino Linotype" w:hAnsi="Palatino Linotype" w:cs="Palatino Linotype"/>
                <w:b/>
                <w:color w:val="000000"/>
                <w:sz w:val="20"/>
                <w:szCs w:val="20"/>
              </w:rPr>
              <w:t>Sí</w:t>
            </w:r>
          </w:p>
        </w:tc>
        <w:tc>
          <w:tcPr>
            <w:tcW w:w="6095" w:type="dxa"/>
          </w:tcPr>
          <w:p w14:paraId="5DE7BF37" w14:textId="64A3275B" w:rsidR="00525E87" w:rsidRPr="00B32870" w:rsidRDefault="00525E87" w:rsidP="00525E87">
            <w:pPr>
              <w:spacing w:line="360" w:lineRule="auto"/>
              <w:jc w:val="center"/>
              <w:rPr>
                <w:rFonts w:ascii="Palatino Linotype" w:hAnsi="Palatino Linotype"/>
              </w:rPr>
            </w:pPr>
            <w:r w:rsidRPr="00B32870">
              <w:rPr>
                <w:rFonts w:ascii="Palatino Linotype" w:hAnsi="Palatino Linotype"/>
                <w:noProof/>
                <w:lang w:val="es-MX" w:eastAsia="es-MX"/>
              </w:rPr>
              <w:drawing>
                <wp:inline distT="0" distB="0" distL="0" distR="0" wp14:anchorId="6229B4C9" wp14:editId="7AB77ECE">
                  <wp:extent cx="3637750" cy="3477260"/>
                  <wp:effectExtent l="0" t="0" r="1270" b="8890"/>
                  <wp:docPr id="11156367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36719" name=""/>
                          <pic:cNvPicPr/>
                        </pic:nvPicPr>
                        <pic:blipFill rotWithShape="1">
                          <a:blip r:embed="rId11"/>
                          <a:srcRect l="2555"/>
                          <a:stretch/>
                        </pic:blipFill>
                        <pic:spPr bwMode="auto">
                          <a:xfrm>
                            <a:off x="0" y="0"/>
                            <a:ext cx="3637750" cy="34772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9B89F1E" w14:textId="77777777" w:rsidR="00C02620" w:rsidRPr="00B32870" w:rsidRDefault="00C02620" w:rsidP="00C02620">
      <w:pPr>
        <w:spacing w:line="360" w:lineRule="auto"/>
        <w:jc w:val="both"/>
        <w:rPr>
          <w:rFonts w:ascii="Palatino Linotype" w:hAnsi="Palatino Linotype"/>
          <w:color w:val="222222"/>
          <w:lang w:val="es-MX" w:eastAsia="es-MX"/>
        </w:rPr>
      </w:pPr>
    </w:p>
    <w:p w14:paraId="0CE30007" w14:textId="350473C7" w:rsidR="00BD2363" w:rsidRPr="00B32870" w:rsidRDefault="00C02620" w:rsidP="00C02620">
      <w:pPr>
        <w:spacing w:line="360" w:lineRule="auto"/>
        <w:jc w:val="both"/>
        <w:rPr>
          <w:rFonts w:ascii="Palatino Linotype" w:hAnsi="Palatino Linotype"/>
          <w:color w:val="222222"/>
          <w:lang w:val="es-MX" w:eastAsia="es-MX"/>
        </w:rPr>
      </w:pPr>
      <w:r w:rsidRPr="00B32870">
        <w:rPr>
          <w:rFonts w:ascii="Palatino Linotype" w:hAnsi="Palatino Linotype"/>
          <w:color w:val="222222"/>
          <w:lang w:val="es-MX" w:eastAsia="es-MX"/>
        </w:rPr>
        <w:t xml:space="preserve">De lo anterior, podemos advertir que </w:t>
      </w:r>
      <w:bookmarkStart w:id="9" w:name="_Hlk179215343"/>
      <w:r w:rsidRPr="00B32870">
        <w:rPr>
          <w:rFonts w:ascii="Palatino Linotype" w:hAnsi="Palatino Linotype"/>
          <w:color w:val="222222"/>
          <w:lang w:val="es-MX" w:eastAsia="es-MX"/>
        </w:rPr>
        <w:t xml:space="preserve">el </w:t>
      </w:r>
      <w:r w:rsidRPr="00B32870">
        <w:rPr>
          <w:rFonts w:ascii="Palatino Linotype" w:hAnsi="Palatino Linotype"/>
          <w:b/>
          <w:color w:val="222222"/>
          <w:lang w:val="es-MX" w:eastAsia="es-MX"/>
        </w:rPr>
        <w:t>Sujeto Obligado</w:t>
      </w:r>
      <w:r w:rsidRPr="00B32870">
        <w:rPr>
          <w:rFonts w:ascii="Palatino Linotype" w:hAnsi="Palatino Linotype"/>
          <w:color w:val="222222"/>
          <w:lang w:val="es-MX" w:eastAsia="es-MX"/>
        </w:rPr>
        <w:t xml:space="preserve"> no realizó</w:t>
      </w:r>
      <w:bookmarkEnd w:id="9"/>
      <w:r w:rsidRPr="00B32870">
        <w:rPr>
          <w:rFonts w:ascii="Palatino Linotype" w:hAnsi="Palatino Linotype"/>
          <w:color w:val="222222"/>
          <w:lang w:val="es-MX" w:eastAsia="es-MX"/>
        </w:rPr>
        <w:t xml:space="preserve"> l</w:t>
      </w:r>
      <w:r w:rsidR="00BD2363" w:rsidRPr="00B32870">
        <w:rPr>
          <w:rFonts w:ascii="Palatino Linotype" w:hAnsi="Palatino Linotype"/>
          <w:color w:val="222222"/>
          <w:lang w:val="es-MX" w:eastAsia="es-MX"/>
        </w:rPr>
        <w:t>o siguiente:</w:t>
      </w:r>
    </w:p>
    <w:p w14:paraId="059F4F9B" w14:textId="77777777" w:rsidR="00BD2363" w:rsidRPr="00B32870" w:rsidRDefault="00BD2363" w:rsidP="00C02620">
      <w:pPr>
        <w:spacing w:line="360" w:lineRule="auto"/>
        <w:jc w:val="both"/>
        <w:rPr>
          <w:rFonts w:ascii="Palatino Linotype" w:hAnsi="Palatino Linotype"/>
          <w:color w:val="222222"/>
          <w:lang w:val="es-MX" w:eastAsia="es-MX"/>
        </w:rPr>
      </w:pPr>
    </w:p>
    <w:p w14:paraId="46E9393B" w14:textId="194E9E0F" w:rsidR="00BD2363" w:rsidRPr="00B32870" w:rsidRDefault="00BD2363" w:rsidP="00FD0BE4">
      <w:pPr>
        <w:pStyle w:val="Prrafodelista"/>
        <w:numPr>
          <w:ilvl w:val="0"/>
          <w:numId w:val="16"/>
        </w:numPr>
        <w:spacing w:line="360" w:lineRule="auto"/>
        <w:jc w:val="both"/>
        <w:rPr>
          <w:rFonts w:ascii="Palatino Linotype" w:hAnsi="Palatino Linotype"/>
          <w:color w:val="222222"/>
          <w:lang w:val="es-MX" w:eastAsia="es-MX"/>
        </w:rPr>
      </w:pPr>
      <w:r w:rsidRPr="00B32870">
        <w:rPr>
          <w:rFonts w:ascii="Palatino Linotype" w:hAnsi="Palatino Linotype"/>
          <w:color w:val="222222"/>
          <w:lang w:val="es-MX" w:eastAsia="es-MX"/>
        </w:rPr>
        <w:t>No hizo referencia al número de folio de la solicitud de información.</w:t>
      </w:r>
    </w:p>
    <w:p w14:paraId="43B17D7F" w14:textId="54417814" w:rsidR="00BD2363" w:rsidRPr="00B32870" w:rsidRDefault="00BD2363" w:rsidP="00FD0BE4">
      <w:pPr>
        <w:pStyle w:val="Prrafodelista"/>
        <w:numPr>
          <w:ilvl w:val="0"/>
          <w:numId w:val="16"/>
        </w:numPr>
        <w:spacing w:line="360" w:lineRule="auto"/>
        <w:jc w:val="both"/>
        <w:rPr>
          <w:rFonts w:ascii="Palatino Linotype" w:hAnsi="Palatino Linotype"/>
          <w:color w:val="222222"/>
          <w:lang w:val="es-MX" w:eastAsia="es-MX"/>
        </w:rPr>
      </w:pPr>
      <w:r w:rsidRPr="00B32870">
        <w:rPr>
          <w:rFonts w:ascii="Palatino Linotype" w:hAnsi="Palatino Linotype"/>
          <w:color w:val="222222"/>
          <w:lang w:val="es-MX" w:eastAsia="es-MX"/>
        </w:rPr>
        <w:t>Se realizó referencia parcial de la información solicitada.</w:t>
      </w:r>
    </w:p>
    <w:p w14:paraId="3AF31AA0" w14:textId="4C724262" w:rsidR="00BD2363" w:rsidRPr="00B32870" w:rsidRDefault="00BD2363" w:rsidP="00FD0BE4">
      <w:pPr>
        <w:pStyle w:val="Prrafodelista"/>
        <w:numPr>
          <w:ilvl w:val="0"/>
          <w:numId w:val="16"/>
        </w:numPr>
        <w:spacing w:line="360" w:lineRule="auto"/>
        <w:jc w:val="both"/>
        <w:rPr>
          <w:rFonts w:ascii="Palatino Linotype" w:hAnsi="Palatino Linotype"/>
          <w:color w:val="222222"/>
          <w:lang w:val="es-MX" w:eastAsia="es-MX"/>
        </w:rPr>
      </w:pPr>
      <w:r w:rsidRPr="00B32870">
        <w:rPr>
          <w:rFonts w:ascii="Palatino Linotype" w:hAnsi="Palatino Linotype"/>
          <w:color w:val="222222"/>
          <w:lang w:val="es-MX" w:eastAsia="es-MX"/>
        </w:rPr>
        <w:t>No se indicó la causal aplicable del artículo 113 de la Ley General, vinculándola con el Lineamiento específico del presente ordenamiento y, cuando corresponda, el supuesto normativo que expresamente le otorga el carácter de información reservada.</w:t>
      </w:r>
    </w:p>
    <w:p w14:paraId="27210C07" w14:textId="04A194B3" w:rsidR="00BD2363" w:rsidRPr="00B32870" w:rsidRDefault="00BD2363" w:rsidP="00FD0BE4">
      <w:pPr>
        <w:pStyle w:val="Prrafodelista"/>
        <w:numPr>
          <w:ilvl w:val="0"/>
          <w:numId w:val="16"/>
        </w:numPr>
        <w:spacing w:line="360" w:lineRule="auto"/>
        <w:jc w:val="both"/>
        <w:rPr>
          <w:rFonts w:ascii="Palatino Linotype" w:hAnsi="Palatino Linotype"/>
          <w:color w:val="222222"/>
          <w:lang w:val="es-MX" w:eastAsia="es-MX"/>
        </w:rPr>
      </w:pPr>
      <w:r w:rsidRPr="00B32870">
        <w:rPr>
          <w:rFonts w:ascii="Palatino Linotype" w:hAnsi="Palatino Linotype"/>
          <w:color w:val="222222"/>
          <w:lang w:val="es-MX" w:eastAsia="es-MX"/>
        </w:rPr>
        <w:t>No hay conexión entre los fundamentos y motivos que dieron origen a la Reserva parcial de la información.</w:t>
      </w:r>
    </w:p>
    <w:p w14:paraId="3FC26565" w14:textId="55D0FC83" w:rsidR="00BD2363" w:rsidRPr="00B32870" w:rsidRDefault="00BD2363" w:rsidP="00FD0BE4">
      <w:pPr>
        <w:pStyle w:val="Prrafodelista"/>
        <w:numPr>
          <w:ilvl w:val="0"/>
          <w:numId w:val="16"/>
        </w:numPr>
        <w:spacing w:line="360" w:lineRule="auto"/>
        <w:jc w:val="both"/>
        <w:rPr>
          <w:rFonts w:ascii="Palatino Linotype" w:hAnsi="Palatino Linotype"/>
          <w:color w:val="222222"/>
          <w:lang w:val="es-MX" w:eastAsia="es-MX"/>
        </w:rPr>
      </w:pPr>
      <w:r w:rsidRPr="00B32870">
        <w:rPr>
          <w:rFonts w:ascii="Palatino Linotype" w:hAnsi="Palatino Linotype"/>
          <w:color w:val="222222"/>
          <w:lang w:val="es-MX" w:eastAsia="es-MX"/>
        </w:rPr>
        <w:lastRenderedPageBreak/>
        <w:t>No se estableció el Riesgo Real, Demostrable e Identificable (Modo, Tiempo y Lugar).</w:t>
      </w:r>
    </w:p>
    <w:p w14:paraId="2E3F1705" w14:textId="467A1882" w:rsidR="00BD2363" w:rsidRPr="00B32870" w:rsidRDefault="00BD2363" w:rsidP="00FD0BE4">
      <w:pPr>
        <w:pStyle w:val="Prrafodelista"/>
        <w:numPr>
          <w:ilvl w:val="0"/>
          <w:numId w:val="16"/>
        </w:numPr>
        <w:spacing w:line="360" w:lineRule="auto"/>
        <w:jc w:val="both"/>
        <w:rPr>
          <w:rFonts w:ascii="Palatino Linotype" w:hAnsi="Palatino Linotype"/>
          <w:color w:val="222222"/>
          <w:lang w:val="es-MX" w:eastAsia="es-MX"/>
        </w:rPr>
      </w:pPr>
      <w:r w:rsidRPr="00B32870">
        <w:rPr>
          <w:rFonts w:ascii="Palatino Linotype" w:hAnsi="Palatino Linotype"/>
          <w:color w:val="222222"/>
          <w:lang w:val="es-MX" w:eastAsia="es-MX"/>
        </w:rPr>
        <w:t>No se indicó la temporalidad de la Reserva de la información.</w:t>
      </w:r>
    </w:p>
    <w:p w14:paraId="317372B6" w14:textId="77777777" w:rsidR="00BD2363" w:rsidRPr="00B32870" w:rsidRDefault="00BD2363" w:rsidP="00C02620">
      <w:pPr>
        <w:spacing w:line="360" w:lineRule="auto"/>
        <w:jc w:val="both"/>
        <w:rPr>
          <w:rFonts w:ascii="Palatino Linotype" w:hAnsi="Palatino Linotype"/>
          <w:color w:val="222222"/>
          <w:lang w:val="es-MX" w:eastAsia="es-MX"/>
        </w:rPr>
      </w:pPr>
    </w:p>
    <w:p w14:paraId="6ABD435F" w14:textId="1D45EB85" w:rsidR="00C02620" w:rsidRPr="00B32870" w:rsidRDefault="00BD2363" w:rsidP="00C02620">
      <w:pPr>
        <w:spacing w:line="360" w:lineRule="auto"/>
        <w:jc w:val="both"/>
        <w:rPr>
          <w:rFonts w:ascii="Palatino Linotype" w:hAnsi="Palatino Linotype"/>
          <w:color w:val="222222"/>
          <w:lang w:val="es-MX" w:eastAsia="es-MX"/>
        </w:rPr>
      </w:pPr>
      <w:r w:rsidRPr="00B32870">
        <w:rPr>
          <w:rFonts w:ascii="Palatino Linotype" w:hAnsi="Palatino Linotype"/>
          <w:color w:val="222222"/>
          <w:lang w:val="es-MX" w:eastAsia="es-MX"/>
        </w:rPr>
        <w:t xml:space="preserve">Visto lo anterior, se establece que el </w:t>
      </w:r>
      <w:r w:rsidRPr="00B32870">
        <w:rPr>
          <w:rFonts w:ascii="Palatino Linotype" w:hAnsi="Palatino Linotype"/>
          <w:b/>
          <w:color w:val="222222"/>
          <w:lang w:val="es-MX" w:eastAsia="es-MX"/>
        </w:rPr>
        <w:t>Sujeto Obligado</w:t>
      </w:r>
      <w:r w:rsidRPr="00B32870">
        <w:rPr>
          <w:rFonts w:ascii="Palatino Linotype" w:hAnsi="Palatino Linotype"/>
          <w:color w:val="222222"/>
          <w:lang w:val="es-MX" w:eastAsia="es-MX"/>
        </w:rPr>
        <w:t xml:space="preserve"> no realizó </w:t>
      </w:r>
      <w:r w:rsidR="00C02620" w:rsidRPr="00B32870">
        <w:rPr>
          <w:rFonts w:ascii="Palatino Linotype" w:hAnsi="Palatino Linotype"/>
          <w:color w:val="222222"/>
          <w:lang w:val="es-MX" w:eastAsia="es-MX"/>
        </w:rPr>
        <w:t xml:space="preserve">prueba de daño de manera adecuada, pues no refirió que la divulgación de la información representa un riesgo real, demostrable e identificable, así como tampoco se estableció que el perjuicio supera de momento el interés público general que pudiera existir sobre la información requerida, aunado a lo anterior debe mencionarse que dicho acuerdo no está debidamente fundado y motivado; esto es, no encuadró correctamente la fracción de los artículos de la Ley General de Transparencia y Acceso a la Información Pública y la Ley de Transparencia Local, ya que como se puede apreciar el </w:t>
      </w:r>
      <w:r w:rsidR="00C02620" w:rsidRPr="00B32870">
        <w:rPr>
          <w:rFonts w:ascii="Palatino Linotype" w:hAnsi="Palatino Linotype"/>
          <w:b/>
          <w:color w:val="222222"/>
          <w:lang w:val="es-MX" w:eastAsia="es-MX"/>
        </w:rPr>
        <w:t xml:space="preserve">Sujeto Obligado </w:t>
      </w:r>
      <w:r w:rsidR="00C02620" w:rsidRPr="00B32870">
        <w:rPr>
          <w:rFonts w:ascii="Palatino Linotype" w:hAnsi="Palatino Linotype"/>
          <w:color w:val="222222"/>
          <w:lang w:val="es-MX" w:eastAsia="es-MX"/>
        </w:rPr>
        <w:t xml:space="preserve">pretende clasificar con la información </w:t>
      </w:r>
      <w:r w:rsidR="00C02620" w:rsidRPr="00B32870">
        <w:rPr>
          <w:rFonts w:ascii="Palatino Linotype" w:hAnsi="Palatino Linotype"/>
          <w:color w:val="222222"/>
          <w:u w:val="single"/>
          <w:lang w:val="es-MX" w:eastAsia="es-MX"/>
        </w:rPr>
        <w:t>únicamente en</w:t>
      </w:r>
      <w:r w:rsidRPr="00B32870">
        <w:rPr>
          <w:rFonts w:ascii="Palatino Linotype" w:hAnsi="Palatino Linotype"/>
          <w:color w:val="222222"/>
          <w:u w:val="single"/>
          <w:lang w:val="es-MX" w:eastAsia="es-MX"/>
        </w:rPr>
        <w:t xml:space="preserve"> con el artículo 92, fracción XIX, de la Ley de Transparencia y Acceso a la Información Pública del Estado de México y Municipios, al Décimo Tercero y Décimo Cuarto de los Lineamientos generales en materia de clasificación y desclasificación de la información se presenta el índice de los expedientes clasificados como reservados</w:t>
      </w:r>
      <w:r w:rsidR="00C02620" w:rsidRPr="00B32870">
        <w:rPr>
          <w:rFonts w:ascii="Palatino Linotype" w:hAnsi="Palatino Linotype"/>
          <w:color w:val="222222"/>
          <w:lang w:val="es-MX" w:eastAsia="es-MX"/>
        </w:rPr>
        <w:t>, sin realizar la correcta concatenación con el artículo 113, de la Ley General de Transparencia.</w:t>
      </w:r>
    </w:p>
    <w:p w14:paraId="1864FE03" w14:textId="77777777" w:rsidR="00C02901" w:rsidRPr="00B32870" w:rsidRDefault="00C02901" w:rsidP="00C02620">
      <w:pPr>
        <w:spacing w:line="360" w:lineRule="auto"/>
        <w:jc w:val="both"/>
        <w:rPr>
          <w:rFonts w:ascii="Palatino Linotype" w:hAnsi="Palatino Linotype"/>
          <w:color w:val="222222"/>
          <w:lang w:val="es-MX" w:eastAsia="es-MX"/>
        </w:rPr>
      </w:pPr>
    </w:p>
    <w:p w14:paraId="504B42F1" w14:textId="4A638BA1" w:rsidR="00C02901" w:rsidRPr="00B32870" w:rsidRDefault="00C02901" w:rsidP="00C02901">
      <w:pPr>
        <w:spacing w:line="360" w:lineRule="auto"/>
        <w:jc w:val="both"/>
        <w:rPr>
          <w:rFonts w:ascii="Palatino Linotype" w:eastAsia="Calibri" w:hAnsi="Palatino Linotype" w:cs="Calibri"/>
          <w:lang w:val="es-MX" w:eastAsia="es-MX"/>
        </w:rPr>
      </w:pPr>
      <w:r w:rsidRPr="00B32870">
        <w:rPr>
          <w:rFonts w:ascii="Palatino Linotype" w:eastAsia="Calibri" w:hAnsi="Palatino Linotype" w:cs="Calibri"/>
          <w:lang w:val="es-MX" w:eastAsia="es-MX"/>
        </w:rPr>
        <w:t xml:space="preserve">De este modo, en armonía entre los principios constitucionales de máxima publicidad y de protección de datos personales, la Ley de Transparencia y Acceso a la Información Pública del Estado de México y Municipios permite la restricción de la información en las que se clasifique la información como </w:t>
      </w:r>
      <w:r w:rsidRPr="00B32870">
        <w:rPr>
          <w:rFonts w:ascii="Palatino Linotype" w:eastAsia="Calibri" w:hAnsi="Palatino Linotype" w:cs="Calibri"/>
          <w:b/>
          <w:bCs/>
          <w:lang w:val="es-MX" w:eastAsia="es-MX"/>
        </w:rPr>
        <w:t>RESERVADA</w:t>
      </w:r>
      <w:r w:rsidRPr="00B32870">
        <w:rPr>
          <w:rFonts w:ascii="Palatino Linotype" w:eastAsia="Calibri" w:hAnsi="Palatino Linotype" w:cs="Calibri"/>
          <w:lang w:val="es-MX" w:eastAsia="es-MX"/>
        </w:rPr>
        <w:t xml:space="preserve"> mediante el debido Acuerdo fundado y motivado en el que </w:t>
      </w:r>
      <w:r w:rsidRPr="00B32870">
        <w:rPr>
          <w:rFonts w:ascii="Palatino Linotype" w:eastAsia="Calibri" w:hAnsi="Palatino Linotype" w:cs="Calibri"/>
          <w:lang w:val="es-ES_tradnl" w:eastAsia="es-MX"/>
        </w:rPr>
        <w:t xml:space="preserve">el </w:t>
      </w:r>
      <w:r w:rsidRPr="00B32870">
        <w:rPr>
          <w:rFonts w:ascii="Palatino Linotype" w:eastAsia="Calibri" w:hAnsi="Palatino Linotype" w:cs="Calibri"/>
          <w:b/>
          <w:bCs/>
          <w:lang w:val="es-ES_tradnl" w:eastAsia="es-MX"/>
        </w:rPr>
        <w:t>Sujeto Obligado</w:t>
      </w:r>
      <w:r w:rsidRPr="00B32870">
        <w:rPr>
          <w:rFonts w:ascii="Palatino Linotype" w:eastAsia="Calibri" w:hAnsi="Palatino Linotype" w:cs="Calibri"/>
          <w:lang w:val="es-MX" w:eastAsia="es-MX"/>
        </w:rPr>
        <w:t xml:space="preserve"> precise las razones objetivas por las que la apertura de la información generaría una afectación, asimismo, es claro que el </w:t>
      </w:r>
      <w:r w:rsidRPr="00B32870">
        <w:rPr>
          <w:rFonts w:ascii="Palatino Linotype" w:eastAsia="Calibri" w:hAnsi="Palatino Linotype" w:cs="Calibri"/>
          <w:lang w:val="es-MX" w:eastAsia="es-MX"/>
        </w:rPr>
        <w:lastRenderedPageBreak/>
        <w:t xml:space="preserve">mismo debe aplicar de manera restrictiva y limitada las hipótesis de clasificación y </w:t>
      </w:r>
      <w:r w:rsidRPr="00B32870">
        <w:rPr>
          <w:rFonts w:ascii="Palatino Linotype" w:eastAsia="Calibri" w:hAnsi="Palatino Linotype" w:cs="Calibri"/>
          <w:b/>
          <w:bCs/>
          <w:u w:val="single"/>
          <w:lang w:val="es-MX" w:eastAsia="es-MX"/>
        </w:rPr>
        <w:t>no hacerlas valer de manera general y</w:t>
      </w:r>
      <w:r w:rsidRPr="00B32870">
        <w:rPr>
          <w:rFonts w:ascii="Palatino Linotype" w:eastAsia="Calibri" w:hAnsi="Palatino Linotype" w:cs="Calibri"/>
          <w:u w:val="single"/>
          <w:lang w:val="es-MX" w:eastAsia="es-MX"/>
        </w:rPr>
        <w:t xml:space="preserve"> </w:t>
      </w:r>
      <w:r w:rsidRPr="00B32870">
        <w:rPr>
          <w:rFonts w:ascii="Palatino Linotype" w:eastAsia="Calibri" w:hAnsi="Palatino Linotype" w:cs="Calibri"/>
          <w:b/>
          <w:bCs/>
          <w:u w:val="single"/>
          <w:lang w:val="es-MX" w:eastAsia="es-MX"/>
        </w:rPr>
        <w:t>en ningún caso se podrán clasificar documentos antes de que se genere la información</w:t>
      </w:r>
      <w:r w:rsidRPr="00B32870">
        <w:rPr>
          <w:rFonts w:ascii="Palatino Linotype" w:eastAsia="Calibri" w:hAnsi="Palatino Linotype" w:cs="Calibri"/>
          <w:lang w:val="es-MX" w:eastAsia="es-MX"/>
        </w:rPr>
        <w:t>, de conformidad con lo estipulado en</w:t>
      </w:r>
      <w:r w:rsidRPr="00B32870">
        <w:rPr>
          <w:rFonts w:ascii="Palatino Linotype" w:eastAsia="Calibri" w:hAnsi="Palatino Linotype" w:cs="Calibri"/>
          <w:b/>
          <w:bCs/>
          <w:lang w:val="es-MX" w:eastAsia="es-MX"/>
        </w:rPr>
        <w:t xml:space="preserve"> </w:t>
      </w:r>
      <w:r w:rsidRPr="00B32870">
        <w:rPr>
          <w:rFonts w:ascii="Palatino Linotype" w:eastAsia="Calibri" w:hAnsi="Palatino Linotype" w:cs="Calibri"/>
          <w:lang w:val="es-MX" w:eastAsia="es-MX"/>
        </w:rPr>
        <w:t xml:space="preserve">el artículo 134 de la Ley de Transparencia t Acceso a la Información Pública del Estado de México y Municipios, como se advierte enseguida: </w:t>
      </w:r>
    </w:p>
    <w:p w14:paraId="7253EAA5" w14:textId="77777777" w:rsidR="00C02901" w:rsidRPr="00B32870" w:rsidRDefault="00C02901" w:rsidP="00C02901">
      <w:pPr>
        <w:spacing w:line="360" w:lineRule="auto"/>
        <w:jc w:val="both"/>
        <w:rPr>
          <w:rFonts w:ascii="Palatino Linotype" w:eastAsia="Calibri" w:hAnsi="Palatino Linotype" w:cs="Calibri"/>
          <w:lang w:val="es-MX" w:eastAsia="es-MX"/>
        </w:rPr>
      </w:pPr>
    </w:p>
    <w:p w14:paraId="185DA6A4" w14:textId="77777777" w:rsidR="00C02901" w:rsidRPr="00B32870" w:rsidRDefault="00C02901" w:rsidP="00C02901">
      <w:pPr>
        <w:ind w:left="567" w:right="616"/>
        <w:jc w:val="both"/>
        <w:rPr>
          <w:rFonts w:ascii="Palatino Linotype" w:eastAsia="Calibri" w:hAnsi="Palatino Linotype" w:cs="Calibri"/>
          <w:bCs/>
          <w:i/>
          <w:sz w:val="22"/>
          <w:szCs w:val="22"/>
          <w:lang w:val="es-MX" w:eastAsia="es-MX"/>
        </w:rPr>
      </w:pPr>
      <w:r w:rsidRPr="00B32870">
        <w:rPr>
          <w:rFonts w:ascii="Palatino Linotype" w:eastAsia="Calibri" w:hAnsi="Palatino Linotype" w:cs="Calibri"/>
          <w:b/>
          <w:i/>
          <w:sz w:val="22"/>
          <w:szCs w:val="22"/>
          <w:lang w:val="es-MX" w:eastAsia="es-MX"/>
        </w:rPr>
        <w:t xml:space="preserve">Artículo 134. </w:t>
      </w:r>
      <w:r w:rsidRPr="00B32870">
        <w:rPr>
          <w:rFonts w:ascii="Palatino Linotype" w:eastAsia="Calibri" w:hAnsi="Palatino Linotype" w:cs="Calibri"/>
          <w:bCs/>
          <w:i/>
          <w:sz w:val="22"/>
          <w:szCs w:val="22"/>
          <w:lang w:val="es-MX" w:eastAsia="es-MX"/>
        </w:rPr>
        <w:t xml:space="preserve">Los sujetos obligados no podrán emitir acuerdos de carácter general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 </w:t>
      </w:r>
    </w:p>
    <w:p w14:paraId="5BCEAE3A" w14:textId="77777777" w:rsidR="00C02901" w:rsidRPr="00B32870" w:rsidRDefault="00C02901" w:rsidP="00C02901">
      <w:pPr>
        <w:ind w:left="567" w:right="616"/>
        <w:jc w:val="both"/>
        <w:rPr>
          <w:rFonts w:ascii="Palatino Linotype" w:eastAsia="Calibri" w:hAnsi="Palatino Linotype" w:cs="Calibri"/>
          <w:bCs/>
          <w:i/>
          <w:sz w:val="22"/>
          <w:szCs w:val="22"/>
          <w:lang w:val="es-MX" w:eastAsia="es-MX"/>
        </w:rPr>
      </w:pPr>
    </w:p>
    <w:p w14:paraId="22FEE04E" w14:textId="77777777" w:rsidR="00C02901" w:rsidRPr="00B32870" w:rsidRDefault="00C02901" w:rsidP="00C02901">
      <w:pPr>
        <w:ind w:left="567" w:right="616"/>
        <w:jc w:val="both"/>
        <w:rPr>
          <w:rFonts w:ascii="Palatino Linotype" w:eastAsia="Calibri" w:hAnsi="Palatino Linotype" w:cs="Calibri"/>
          <w:bCs/>
          <w:i/>
          <w:sz w:val="22"/>
          <w:szCs w:val="22"/>
          <w:lang w:val="es-MX" w:eastAsia="es-MX"/>
        </w:rPr>
      </w:pPr>
      <w:r w:rsidRPr="00B32870">
        <w:rPr>
          <w:rFonts w:ascii="Palatino Linotype" w:eastAsia="Calibri" w:hAnsi="Palatino Linotype" w:cs="Calibri"/>
          <w:bCs/>
          <w:i/>
          <w:sz w:val="22"/>
          <w:szCs w:val="22"/>
          <w:lang w:val="es-MX" w:eastAsia="es-MX"/>
        </w:rPr>
        <w:t xml:space="preserve">En ningún caso se podrán clasificar documentos antes de que se genere la información. </w:t>
      </w:r>
    </w:p>
    <w:p w14:paraId="26EFE621" w14:textId="77777777" w:rsidR="00C02901" w:rsidRPr="00B32870" w:rsidRDefault="00C02901" w:rsidP="00C02901">
      <w:pPr>
        <w:ind w:left="567" w:right="616"/>
        <w:jc w:val="both"/>
        <w:rPr>
          <w:rFonts w:ascii="Palatino Linotype" w:eastAsia="Calibri" w:hAnsi="Palatino Linotype" w:cs="Calibri"/>
          <w:bCs/>
          <w:i/>
          <w:sz w:val="22"/>
          <w:szCs w:val="22"/>
          <w:lang w:val="es-MX" w:eastAsia="es-MX"/>
        </w:rPr>
      </w:pPr>
    </w:p>
    <w:p w14:paraId="5C5C5900" w14:textId="77777777" w:rsidR="00C02901" w:rsidRPr="00B32870" w:rsidRDefault="00C02901" w:rsidP="00C02901">
      <w:pPr>
        <w:ind w:left="567" w:right="616"/>
        <w:jc w:val="both"/>
        <w:rPr>
          <w:rFonts w:ascii="Palatino Linotype" w:eastAsia="Calibri" w:hAnsi="Palatino Linotype" w:cs="Calibri"/>
          <w:bCs/>
          <w:i/>
          <w:sz w:val="22"/>
          <w:szCs w:val="22"/>
          <w:lang w:val="es-MX" w:eastAsia="es-MX"/>
        </w:rPr>
      </w:pPr>
      <w:r w:rsidRPr="00B32870">
        <w:rPr>
          <w:rFonts w:ascii="Palatino Linotype" w:eastAsia="Calibri" w:hAnsi="Palatino Linotype" w:cs="Calibri"/>
          <w:bCs/>
          <w:i/>
          <w:sz w:val="22"/>
          <w:szCs w:val="22"/>
          <w:lang w:val="es-MX" w:eastAsia="es-MX"/>
        </w:rPr>
        <w:t>La clasificación de información se realizará conforme a un análisis caso por caso, mediante la aplicación de la prueba de daño.</w:t>
      </w:r>
    </w:p>
    <w:p w14:paraId="5DCF4D1C" w14:textId="77777777" w:rsidR="00C02901" w:rsidRPr="00B32870" w:rsidRDefault="00C02901" w:rsidP="00C02901">
      <w:pPr>
        <w:spacing w:line="360" w:lineRule="auto"/>
        <w:rPr>
          <w:rFonts w:ascii="Palatino Linotype" w:eastAsia="Calibri" w:hAnsi="Palatino Linotype" w:cs="Calibri"/>
          <w:lang w:val="es-MX" w:eastAsia="es-MX"/>
        </w:rPr>
      </w:pPr>
    </w:p>
    <w:p w14:paraId="74CE0B87" w14:textId="0C7470C0" w:rsidR="00C02901" w:rsidRPr="00B32870" w:rsidRDefault="00C02901" w:rsidP="00C02901">
      <w:pPr>
        <w:spacing w:line="360" w:lineRule="auto"/>
        <w:jc w:val="both"/>
        <w:rPr>
          <w:rFonts w:ascii="Palatino Linotype" w:hAnsi="Palatino Linotype" w:cs="Arial"/>
        </w:rPr>
      </w:pPr>
      <w:r w:rsidRPr="00B32870">
        <w:rPr>
          <w:rFonts w:ascii="Palatino Linotype" w:hAnsi="Palatino Linotype" w:cs="Arial"/>
        </w:rPr>
        <w:t xml:space="preserve">Por lo anterior, </w:t>
      </w:r>
      <w:r w:rsidRPr="00B32870">
        <w:rPr>
          <w:rFonts w:ascii="Palatino Linotype" w:hAnsi="Palatino Linotype" w:cs="Arial"/>
          <w:b/>
        </w:rPr>
        <w:t>El Sujeto Obligado</w:t>
      </w:r>
      <w:r w:rsidRPr="00B32870">
        <w:rPr>
          <w:rFonts w:ascii="Palatino Linotype" w:hAnsi="Palatino Linotype" w:cs="Arial"/>
        </w:rPr>
        <w:t xml:space="preserve"> </w:t>
      </w:r>
      <w:r w:rsidRPr="00B32870">
        <w:rPr>
          <w:rFonts w:ascii="Palatino Linotype" w:hAnsi="Palatino Linotype" w:cs="Arial"/>
          <w:u w:val="single"/>
        </w:rPr>
        <w:t>deberá remitir el Acuerdo de Clasificación con el que se sustente la versión pública de los documentos entregados, mismo que deberá cumplir con lo dispuesto</w:t>
      </w:r>
      <w:r w:rsidRPr="00B32870">
        <w:rPr>
          <w:rFonts w:ascii="Palatino Linotype" w:hAnsi="Palatino Linotype" w:cs="Arial"/>
        </w:rPr>
        <w:t xml:space="preserve"> en los numerales 49, fracción VIII, y 132, fracciones II y III, de la Ley de Transparencia y Acceso a la Información Pública del Estado de México y Municipios, así como de los Lineamientos Segundo, fracción XVIII, y del Cuarto al Décimo Primero de los </w:t>
      </w:r>
      <w:r w:rsidRPr="00B32870">
        <w:rPr>
          <w:rFonts w:ascii="Palatino Linotype" w:hAnsi="Palatino Linotype" w:cs="Arial"/>
          <w:i/>
          <w:iCs/>
        </w:rPr>
        <w:t>“Lineamientos Generales en materia de Clasificación y Desclasificación de la Información, así como para la elaboración de Versiones Públicas”</w:t>
      </w:r>
      <w:r w:rsidRPr="00B32870">
        <w:rPr>
          <w:rFonts w:ascii="Palatino Linotype" w:hAnsi="Palatino Linotype" w:cs="Arial"/>
        </w:rPr>
        <w:t>, que literalmente expresan:</w:t>
      </w:r>
    </w:p>
    <w:p w14:paraId="1F9D2A83" w14:textId="77777777" w:rsidR="00C02901" w:rsidRPr="00B32870" w:rsidRDefault="00C02901" w:rsidP="00C02901">
      <w:pPr>
        <w:rPr>
          <w:lang w:val="es-MX"/>
        </w:rPr>
      </w:pPr>
    </w:p>
    <w:p w14:paraId="6B74AFCA" w14:textId="77777777" w:rsidR="00C02901" w:rsidRPr="00B32870" w:rsidRDefault="00C02901" w:rsidP="00C02901">
      <w:pPr>
        <w:ind w:left="709" w:right="757"/>
        <w:jc w:val="both"/>
        <w:rPr>
          <w:rFonts w:ascii="Palatino Linotype" w:hAnsi="Palatino Linotype" w:cs="Arial"/>
          <w:i/>
          <w:sz w:val="22"/>
          <w:lang w:eastAsia="es-MX"/>
        </w:rPr>
      </w:pPr>
      <w:r w:rsidRPr="00B32870">
        <w:rPr>
          <w:rFonts w:ascii="Palatino Linotype" w:hAnsi="Palatino Linotype" w:cs="Arial"/>
          <w:i/>
          <w:sz w:val="22"/>
          <w:lang w:eastAsia="es-MX"/>
        </w:rPr>
        <w:t>“</w:t>
      </w:r>
      <w:r w:rsidRPr="00B32870">
        <w:rPr>
          <w:rFonts w:ascii="Palatino Linotype" w:hAnsi="Palatino Linotype" w:cs="Arial"/>
          <w:b/>
          <w:i/>
          <w:sz w:val="22"/>
          <w:lang w:eastAsia="es-MX"/>
        </w:rPr>
        <w:t xml:space="preserve">Artículo 49. </w:t>
      </w:r>
      <w:r w:rsidRPr="00B32870">
        <w:rPr>
          <w:rFonts w:ascii="Palatino Linotype" w:hAnsi="Palatino Linotype" w:cs="Arial"/>
          <w:i/>
          <w:sz w:val="22"/>
          <w:lang w:eastAsia="es-MX"/>
        </w:rPr>
        <w:t>Los Comités de Transparencia tendrán las siguientes atribuciones:</w:t>
      </w:r>
    </w:p>
    <w:p w14:paraId="7688CE2B" w14:textId="77777777" w:rsidR="00C02901" w:rsidRPr="00B32870" w:rsidRDefault="00C02901" w:rsidP="00C02901">
      <w:pPr>
        <w:ind w:left="709" w:right="757"/>
        <w:jc w:val="both"/>
        <w:rPr>
          <w:rFonts w:ascii="Palatino Linotype" w:hAnsi="Palatino Linotype" w:cs="Arial"/>
          <w:b/>
          <w:i/>
          <w:sz w:val="22"/>
          <w:lang w:eastAsia="es-MX"/>
        </w:rPr>
      </w:pPr>
      <w:r w:rsidRPr="00B32870">
        <w:rPr>
          <w:rFonts w:ascii="Palatino Linotype" w:hAnsi="Palatino Linotype" w:cs="Arial"/>
          <w:b/>
          <w:i/>
          <w:sz w:val="22"/>
          <w:lang w:eastAsia="es-MX"/>
        </w:rPr>
        <w:t>(…)</w:t>
      </w:r>
    </w:p>
    <w:p w14:paraId="795A3623" w14:textId="77777777" w:rsidR="00C02901" w:rsidRPr="00B32870" w:rsidRDefault="00C02901" w:rsidP="00C02901">
      <w:pPr>
        <w:ind w:left="709" w:right="757"/>
        <w:jc w:val="both"/>
        <w:rPr>
          <w:rFonts w:ascii="Palatino Linotype" w:hAnsi="Palatino Linotype" w:cs="Arial"/>
          <w:i/>
          <w:sz w:val="22"/>
          <w:lang w:eastAsia="es-MX"/>
        </w:rPr>
      </w:pPr>
      <w:r w:rsidRPr="00B32870">
        <w:rPr>
          <w:rFonts w:ascii="Palatino Linotype" w:hAnsi="Palatino Linotype" w:cs="Arial"/>
          <w:b/>
          <w:i/>
          <w:sz w:val="22"/>
          <w:lang w:eastAsia="es-MX"/>
        </w:rPr>
        <w:t>VIII.</w:t>
      </w:r>
      <w:r w:rsidRPr="00B32870">
        <w:rPr>
          <w:rFonts w:ascii="Palatino Linotype" w:hAnsi="Palatino Linotype" w:cs="Arial"/>
          <w:i/>
          <w:sz w:val="22"/>
          <w:lang w:eastAsia="es-MX"/>
        </w:rPr>
        <w:t xml:space="preserve"> Aprobar, modificar o revocar la clasificación de la información;</w:t>
      </w:r>
    </w:p>
    <w:p w14:paraId="14DBD9EC" w14:textId="77777777" w:rsidR="00C02901" w:rsidRPr="00B32870" w:rsidRDefault="00C02901" w:rsidP="00C02901">
      <w:pPr>
        <w:ind w:left="709" w:right="757"/>
        <w:jc w:val="both"/>
        <w:rPr>
          <w:rFonts w:ascii="Palatino Linotype" w:hAnsi="Palatino Linotype" w:cs="Arial"/>
          <w:b/>
          <w:i/>
          <w:sz w:val="22"/>
          <w:lang w:eastAsia="es-MX"/>
        </w:rPr>
      </w:pPr>
      <w:r w:rsidRPr="00B32870">
        <w:rPr>
          <w:rFonts w:ascii="Palatino Linotype" w:hAnsi="Palatino Linotype" w:cs="Arial"/>
          <w:b/>
          <w:i/>
          <w:sz w:val="22"/>
          <w:lang w:eastAsia="es-MX"/>
        </w:rPr>
        <w:t>(…)</w:t>
      </w:r>
    </w:p>
    <w:p w14:paraId="5143FA4A" w14:textId="77777777" w:rsidR="00C02901" w:rsidRPr="00B32870" w:rsidRDefault="00C02901" w:rsidP="00C02901">
      <w:pPr>
        <w:ind w:left="709" w:right="757"/>
        <w:jc w:val="both"/>
        <w:rPr>
          <w:rFonts w:ascii="Palatino Linotype" w:hAnsi="Palatino Linotype" w:cs="Arial"/>
          <w:b/>
          <w:i/>
          <w:sz w:val="22"/>
          <w:lang w:eastAsia="es-MX"/>
        </w:rPr>
      </w:pPr>
    </w:p>
    <w:p w14:paraId="37E5D4A1" w14:textId="77777777" w:rsidR="00C02901" w:rsidRPr="00B32870" w:rsidRDefault="00C02901" w:rsidP="00C02901">
      <w:pPr>
        <w:ind w:left="709" w:right="757"/>
        <w:jc w:val="both"/>
        <w:rPr>
          <w:rFonts w:ascii="Palatino Linotype" w:hAnsi="Palatino Linotype" w:cs="Arial"/>
          <w:i/>
          <w:sz w:val="22"/>
          <w:lang w:eastAsia="es-MX"/>
        </w:rPr>
      </w:pPr>
      <w:r w:rsidRPr="00B32870">
        <w:rPr>
          <w:rFonts w:ascii="Palatino Linotype" w:hAnsi="Palatino Linotype" w:cs="Arial"/>
          <w:b/>
          <w:i/>
          <w:sz w:val="22"/>
          <w:lang w:eastAsia="es-MX"/>
        </w:rPr>
        <w:lastRenderedPageBreak/>
        <w:t>Artículo 132.</w:t>
      </w:r>
      <w:r w:rsidRPr="00B32870">
        <w:rPr>
          <w:rFonts w:ascii="Palatino Linotype" w:hAnsi="Palatino Linotype" w:cs="Arial"/>
          <w:i/>
          <w:sz w:val="22"/>
          <w:lang w:eastAsia="es-MX"/>
        </w:rPr>
        <w:t xml:space="preserve"> La clasificación de la información se llevará a cabo en el momento en que:</w:t>
      </w:r>
    </w:p>
    <w:p w14:paraId="071B05F9" w14:textId="77777777" w:rsidR="00C02901" w:rsidRPr="00B32870" w:rsidRDefault="00C02901" w:rsidP="00C02901">
      <w:pPr>
        <w:ind w:left="709" w:right="757"/>
        <w:jc w:val="both"/>
        <w:rPr>
          <w:rFonts w:ascii="Palatino Linotype" w:hAnsi="Palatino Linotype" w:cs="Arial"/>
          <w:b/>
          <w:i/>
          <w:sz w:val="22"/>
          <w:lang w:eastAsia="es-MX"/>
        </w:rPr>
      </w:pPr>
    </w:p>
    <w:p w14:paraId="32C0E0FF" w14:textId="77777777" w:rsidR="00C02901" w:rsidRPr="00B32870" w:rsidRDefault="00C02901" w:rsidP="00C02901">
      <w:pPr>
        <w:ind w:left="709" w:right="757"/>
        <w:jc w:val="both"/>
        <w:rPr>
          <w:rFonts w:ascii="Palatino Linotype" w:hAnsi="Palatino Linotype" w:cs="Arial"/>
          <w:i/>
          <w:sz w:val="22"/>
          <w:lang w:eastAsia="es-MX"/>
        </w:rPr>
      </w:pPr>
      <w:r w:rsidRPr="00B32870">
        <w:rPr>
          <w:rFonts w:ascii="Palatino Linotype" w:hAnsi="Palatino Linotype" w:cs="Arial"/>
          <w:b/>
          <w:i/>
          <w:sz w:val="22"/>
          <w:lang w:eastAsia="es-MX"/>
        </w:rPr>
        <w:t>I.</w:t>
      </w:r>
      <w:r w:rsidRPr="00B32870">
        <w:rPr>
          <w:rFonts w:ascii="Palatino Linotype" w:hAnsi="Palatino Linotype" w:cs="Arial"/>
          <w:i/>
          <w:sz w:val="22"/>
          <w:lang w:eastAsia="es-MX"/>
        </w:rPr>
        <w:t xml:space="preserve"> Se reciba una solicitud de acceso a la información;</w:t>
      </w:r>
    </w:p>
    <w:p w14:paraId="2C8471AD" w14:textId="77777777" w:rsidR="00C02901" w:rsidRPr="00B32870" w:rsidRDefault="00C02901" w:rsidP="00C02901">
      <w:pPr>
        <w:ind w:left="709" w:right="757"/>
        <w:jc w:val="both"/>
        <w:rPr>
          <w:rFonts w:ascii="Palatino Linotype" w:hAnsi="Palatino Linotype" w:cs="Arial"/>
          <w:i/>
          <w:sz w:val="22"/>
          <w:lang w:eastAsia="es-MX"/>
        </w:rPr>
      </w:pPr>
      <w:r w:rsidRPr="00B32870">
        <w:rPr>
          <w:rFonts w:ascii="Palatino Linotype" w:hAnsi="Palatino Linotype" w:cs="Arial"/>
          <w:b/>
          <w:i/>
          <w:sz w:val="22"/>
          <w:lang w:eastAsia="es-MX"/>
        </w:rPr>
        <w:t>II.</w:t>
      </w:r>
      <w:r w:rsidRPr="00B32870">
        <w:rPr>
          <w:rFonts w:ascii="Palatino Linotype" w:hAnsi="Palatino Linotype" w:cs="Arial"/>
          <w:i/>
          <w:sz w:val="22"/>
          <w:lang w:eastAsia="es-MX"/>
        </w:rPr>
        <w:t xml:space="preserve"> Se determine mediante resolución de autoridad competente; o</w:t>
      </w:r>
    </w:p>
    <w:p w14:paraId="7009C7EC" w14:textId="77777777" w:rsidR="00C02901" w:rsidRPr="00B32870" w:rsidRDefault="00C02901" w:rsidP="00C02901">
      <w:pPr>
        <w:ind w:left="709" w:right="757"/>
        <w:jc w:val="both"/>
        <w:rPr>
          <w:rFonts w:ascii="Palatino Linotype" w:hAnsi="Palatino Linotype" w:cs="Arial"/>
          <w:b/>
          <w:i/>
          <w:sz w:val="22"/>
          <w:lang w:eastAsia="es-MX"/>
        </w:rPr>
      </w:pPr>
      <w:r w:rsidRPr="00B32870">
        <w:rPr>
          <w:rFonts w:ascii="Palatino Linotype" w:hAnsi="Palatino Linotype" w:cs="Arial"/>
          <w:i/>
          <w:sz w:val="22"/>
          <w:lang w:eastAsia="es-MX"/>
        </w:rPr>
        <w:t>III. Se generen versiones públicas para dar cumplimiento a las obligaciones de transparencia previstas en esta Ley.</w:t>
      </w:r>
      <w:r w:rsidRPr="00B32870">
        <w:rPr>
          <w:rFonts w:ascii="Palatino Linotype" w:hAnsi="Palatino Linotype" w:cs="Arial"/>
          <w:b/>
          <w:i/>
          <w:sz w:val="22"/>
          <w:lang w:eastAsia="es-MX"/>
        </w:rPr>
        <w:t>”</w:t>
      </w:r>
    </w:p>
    <w:p w14:paraId="42478CEA" w14:textId="77777777" w:rsidR="00C02901" w:rsidRPr="00B32870" w:rsidRDefault="00C02901" w:rsidP="00C02901">
      <w:pPr>
        <w:ind w:left="709" w:right="757"/>
        <w:jc w:val="both"/>
        <w:rPr>
          <w:rFonts w:ascii="Palatino Linotype" w:hAnsi="Palatino Linotype" w:cs="Arial"/>
          <w:b/>
          <w:i/>
          <w:sz w:val="22"/>
          <w:lang w:eastAsia="es-MX"/>
        </w:rPr>
      </w:pPr>
    </w:p>
    <w:p w14:paraId="7342C046" w14:textId="51DA52CA"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hAnsi="Palatino Linotype" w:cs="Arial"/>
          <w:bCs/>
          <w:i/>
          <w:sz w:val="22"/>
          <w:lang w:eastAsia="es-MX"/>
        </w:rPr>
        <w:t>“</w:t>
      </w:r>
      <w:r w:rsidRPr="00B32870">
        <w:rPr>
          <w:rFonts w:ascii="Palatino Linotype" w:eastAsia="Palatino Linotype" w:hAnsi="Palatino Linotype" w:cs="Palatino Linotype"/>
          <w:b/>
          <w:i/>
          <w:sz w:val="22"/>
          <w:szCs w:val="22"/>
          <w:lang w:val="es-MX" w:eastAsia="es-MX"/>
        </w:rPr>
        <w:t>Segundo. -</w:t>
      </w:r>
      <w:r w:rsidRPr="00B32870">
        <w:rPr>
          <w:rFonts w:ascii="Palatino Linotype" w:eastAsia="Palatino Linotype" w:hAnsi="Palatino Linotype" w:cs="Palatino Linotype"/>
          <w:i/>
          <w:sz w:val="22"/>
          <w:szCs w:val="22"/>
          <w:lang w:val="es-MX" w:eastAsia="es-MX"/>
        </w:rPr>
        <w:t xml:space="preserve"> Para efectos de los presentes Lineamientos Generales, se entenderá por:</w:t>
      </w:r>
    </w:p>
    <w:p w14:paraId="62D72128" w14:textId="77777777" w:rsidR="00C02901" w:rsidRPr="00B32870" w:rsidRDefault="00C02901" w:rsidP="00C02901">
      <w:pPr>
        <w:tabs>
          <w:tab w:val="left" w:pos="8222"/>
        </w:tabs>
        <w:spacing w:before="120" w:after="120"/>
        <w:ind w:left="1134"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t>XVIII.</w:t>
      </w:r>
      <w:r w:rsidRPr="00B32870">
        <w:rPr>
          <w:rFonts w:ascii="Palatino Linotype" w:eastAsia="Palatino Linotype" w:hAnsi="Palatino Linotype" w:cs="Palatino Linotype"/>
          <w:i/>
          <w:sz w:val="22"/>
          <w:szCs w:val="22"/>
          <w:lang w:val="es-MX" w:eastAsia="es-MX"/>
        </w:rPr>
        <w:t xml:space="preserve"> </w:t>
      </w:r>
      <w:r w:rsidRPr="00B32870">
        <w:rPr>
          <w:rFonts w:ascii="Palatino Linotype" w:eastAsia="Palatino Linotype" w:hAnsi="Palatino Linotype" w:cs="Palatino Linotype"/>
          <w:b/>
          <w:i/>
          <w:sz w:val="22"/>
          <w:szCs w:val="22"/>
          <w:lang w:val="es-MX" w:eastAsia="es-MX"/>
        </w:rPr>
        <w:t>Versión pública:</w:t>
      </w:r>
      <w:r w:rsidRPr="00B32870">
        <w:rPr>
          <w:rFonts w:ascii="Palatino Linotype" w:eastAsia="Palatino Linotype" w:hAnsi="Palatino Linotype" w:cs="Palatino Linotype"/>
          <w:i/>
          <w:sz w:val="22"/>
          <w:szCs w:val="22"/>
          <w:lang w:val="es-MX" w:eastAsia="es-MX"/>
        </w:rPr>
        <w:t xml:space="preserve"> El documento a partir del que se otorga acceso a la información, en el que se testan partes o secciones clasificadas, indicando el contenido de éstas de manera genérica, </w:t>
      </w:r>
      <w:r w:rsidRPr="00B32870">
        <w:rPr>
          <w:rFonts w:ascii="Palatino Linotype" w:eastAsia="Palatino Linotype" w:hAnsi="Palatino Linotype" w:cs="Palatino Linotype"/>
          <w:b/>
          <w:i/>
          <w:sz w:val="22"/>
          <w:szCs w:val="22"/>
          <w:lang w:val="es-MX" w:eastAsia="es-MX"/>
        </w:rPr>
        <w:t>fundando y motivando la</w:t>
      </w:r>
      <w:r w:rsidRPr="00B32870">
        <w:rPr>
          <w:rFonts w:ascii="Palatino Linotype" w:eastAsia="Palatino Linotype" w:hAnsi="Palatino Linotype" w:cs="Palatino Linotype"/>
          <w:i/>
          <w:sz w:val="22"/>
          <w:szCs w:val="22"/>
          <w:lang w:val="es-MX" w:eastAsia="es-MX"/>
        </w:rPr>
        <w:t xml:space="preserve"> </w:t>
      </w:r>
      <w:r w:rsidRPr="00B32870">
        <w:rPr>
          <w:rFonts w:ascii="Palatino Linotype" w:eastAsia="Palatino Linotype" w:hAnsi="Palatino Linotype" w:cs="Palatino Linotype"/>
          <w:b/>
          <w:i/>
          <w:sz w:val="22"/>
          <w:szCs w:val="22"/>
          <w:lang w:val="es-MX" w:eastAsia="es-MX"/>
        </w:rPr>
        <w:t>reserva o confidencialidad</w:t>
      </w:r>
      <w:r w:rsidRPr="00B32870">
        <w:rPr>
          <w:rFonts w:ascii="Palatino Linotype" w:eastAsia="Palatino Linotype" w:hAnsi="Palatino Linotype" w:cs="Palatino Linotype"/>
          <w:i/>
          <w:sz w:val="22"/>
          <w:szCs w:val="22"/>
          <w:lang w:val="es-MX" w:eastAsia="es-MX"/>
        </w:rPr>
        <w:t>, a través de la resolución que para tal efecto emita el Comité de Transparencia.</w:t>
      </w:r>
    </w:p>
    <w:p w14:paraId="721FF2BD"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b/>
          <w:i/>
          <w:sz w:val="22"/>
          <w:szCs w:val="22"/>
          <w:lang w:val="es-MX" w:eastAsia="es-MX"/>
        </w:rPr>
      </w:pPr>
      <w:r w:rsidRPr="00B32870">
        <w:rPr>
          <w:rFonts w:ascii="Palatino Linotype" w:eastAsia="Palatino Linotype" w:hAnsi="Palatino Linotype" w:cs="Palatino Linotype"/>
          <w:b/>
          <w:i/>
          <w:sz w:val="22"/>
          <w:szCs w:val="22"/>
          <w:lang w:val="es-MX" w:eastAsia="es-MX"/>
        </w:rPr>
        <w:t>...</w:t>
      </w:r>
    </w:p>
    <w:p w14:paraId="4EB03C7D"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t>Cuarto.</w:t>
      </w:r>
      <w:r w:rsidRPr="00B32870">
        <w:rPr>
          <w:rFonts w:ascii="Palatino Linotype" w:eastAsia="Palatino Linotype" w:hAnsi="Palatino Linotype" w:cs="Palatino Linotype"/>
          <w:i/>
          <w:sz w:val="22"/>
          <w:szCs w:val="22"/>
          <w:lang w:val="es-MX" w:eastAsia="es-MX"/>
        </w:rPr>
        <w:t xml:space="preserve"> </w:t>
      </w:r>
      <w:r w:rsidRPr="00B32870">
        <w:rPr>
          <w:rFonts w:ascii="Palatino Linotype" w:eastAsia="Palatino Linotype" w:hAnsi="Palatino Linotype" w:cs="Palatino Linotype"/>
          <w:b/>
          <w:i/>
          <w:sz w:val="22"/>
          <w:szCs w:val="22"/>
          <w:lang w:val="es-MX" w:eastAsia="es-MX"/>
        </w:rPr>
        <w:t>Para clasificar la información como</w:t>
      </w:r>
      <w:r w:rsidRPr="00B32870">
        <w:rPr>
          <w:rFonts w:ascii="Palatino Linotype" w:eastAsia="Palatino Linotype" w:hAnsi="Palatino Linotype" w:cs="Palatino Linotype"/>
          <w:i/>
          <w:sz w:val="22"/>
          <w:szCs w:val="22"/>
          <w:lang w:val="es-MX" w:eastAsia="es-MX"/>
        </w:rPr>
        <w:t xml:space="preserve"> </w:t>
      </w:r>
      <w:r w:rsidRPr="00B32870">
        <w:rPr>
          <w:rFonts w:ascii="Palatino Linotype" w:eastAsia="Palatino Linotype" w:hAnsi="Palatino Linotype" w:cs="Palatino Linotype"/>
          <w:b/>
          <w:i/>
          <w:sz w:val="22"/>
          <w:szCs w:val="22"/>
          <w:lang w:val="es-MX" w:eastAsia="es-MX"/>
        </w:rPr>
        <w:t>reservada o</w:t>
      </w:r>
      <w:r w:rsidRPr="00B32870">
        <w:rPr>
          <w:rFonts w:ascii="Palatino Linotype" w:eastAsia="Palatino Linotype" w:hAnsi="Palatino Linotype" w:cs="Palatino Linotype"/>
          <w:i/>
          <w:sz w:val="22"/>
          <w:szCs w:val="22"/>
          <w:lang w:val="es-MX" w:eastAsia="es-MX"/>
        </w:rPr>
        <w:t xml:space="preserve"> </w:t>
      </w:r>
      <w:r w:rsidRPr="00B32870">
        <w:rPr>
          <w:rFonts w:ascii="Palatino Linotype" w:eastAsia="Palatino Linotype" w:hAnsi="Palatino Linotype" w:cs="Palatino Linotype"/>
          <w:b/>
          <w:i/>
          <w:sz w:val="22"/>
          <w:szCs w:val="22"/>
          <w:lang w:val="es-MX" w:eastAsia="es-MX"/>
        </w:rPr>
        <w:t>confidencial, de manera total o parcial, el titular del área del sujeto obligado deberá atender lo dispuesto por el Título Sexto de la Ley General</w:t>
      </w:r>
      <w:r w:rsidRPr="00B32870">
        <w:rPr>
          <w:rFonts w:ascii="Palatino Linotype" w:eastAsia="Palatino Linotype" w:hAnsi="Palatino Linotype" w:cs="Palatino Linotype"/>
          <w:i/>
          <w:sz w:val="22"/>
          <w:szCs w:val="22"/>
          <w:lang w:val="es-MX"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A0D5CC1"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i/>
          <w:sz w:val="22"/>
          <w:szCs w:val="22"/>
          <w:lang w:val="es-MX" w:eastAsia="es-MX"/>
        </w:rPr>
        <w:t>Los sujetos obligados deberán aplicar, de manera estricta, las excepciones al derecho de acceso a la información y sólo podrán invocarlas cuando acrediten su procedencia.</w:t>
      </w:r>
    </w:p>
    <w:p w14:paraId="4DAC2DAE"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t>Quinto.</w:t>
      </w:r>
      <w:r w:rsidRPr="00B32870">
        <w:rPr>
          <w:rFonts w:ascii="Palatino Linotype" w:eastAsia="Palatino Linotype" w:hAnsi="Palatino Linotype" w:cs="Palatino Linotype"/>
          <w:i/>
          <w:sz w:val="22"/>
          <w:szCs w:val="22"/>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16156AF"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t>Sexto.</w:t>
      </w:r>
      <w:r w:rsidRPr="00B32870">
        <w:rPr>
          <w:rFonts w:ascii="Palatino Linotype" w:eastAsia="Palatino Linotype" w:hAnsi="Palatino Linotype" w:cs="Palatino Linotype"/>
          <w:i/>
          <w:sz w:val="22"/>
          <w:szCs w:val="22"/>
          <w:lang w:val="es-MX" w:eastAsia="es-MX"/>
        </w:rPr>
        <w:t xml:space="preserve"> Se deroga.</w:t>
      </w:r>
    </w:p>
    <w:p w14:paraId="6E4755AF"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t>Séptimo.</w:t>
      </w:r>
      <w:r w:rsidRPr="00B32870">
        <w:rPr>
          <w:rFonts w:ascii="Palatino Linotype" w:eastAsia="Palatino Linotype" w:hAnsi="Palatino Linotype" w:cs="Palatino Linotype"/>
          <w:i/>
          <w:sz w:val="22"/>
          <w:szCs w:val="22"/>
          <w:lang w:val="es-MX" w:eastAsia="es-MX"/>
        </w:rPr>
        <w:t xml:space="preserve"> La clasificación de la información se llevará a cabo en el momento en que:</w:t>
      </w:r>
    </w:p>
    <w:p w14:paraId="41AEF9CF" w14:textId="77777777" w:rsidR="00C02901" w:rsidRPr="00B32870" w:rsidRDefault="00C02901" w:rsidP="00C02901">
      <w:pPr>
        <w:tabs>
          <w:tab w:val="left" w:pos="8222"/>
        </w:tabs>
        <w:spacing w:before="120" w:after="120"/>
        <w:ind w:left="1134"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t>I.</w:t>
      </w:r>
      <w:r w:rsidRPr="00B32870">
        <w:rPr>
          <w:rFonts w:ascii="Palatino Linotype" w:eastAsia="Palatino Linotype" w:hAnsi="Palatino Linotype" w:cs="Palatino Linotype"/>
          <w:i/>
          <w:sz w:val="22"/>
          <w:szCs w:val="22"/>
          <w:lang w:val="es-MX" w:eastAsia="es-MX"/>
        </w:rPr>
        <w:t xml:space="preserve"> Se reciba una solicitud de acceso a la información;</w:t>
      </w:r>
    </w:p>
    <w:p w14:paraId="70B24EF1" w14:textId="77777777" w:rsidR="00C02901" w:rsidRPr="00B32870" w:rsidRDefault="00C02901" w:rsidP="00C02901">
      <w:pPr>
        <w:tabs>
          <w:tab w:val="left" w:pos="8222"/>
        </w:tabs>
        <w:spacing w:before="120" w:after="120"/>
        <w:ind w:left="1134"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lastRenderedPageBreak/>
        <w:t>II.</w:t>
      </w:r>
      <w:r w:rsidRPr="00B32870">
        <w:rPr>
          <w:rFonts w:ascii="Palatino Linotype" w:eastAsia="Palatino Linotype" w:hAnsi="Palatino Linotype" w:cs="Palatino Linotype"/>
          <w:i/>
          <w:sz w:val="22"/>
          <w:szCs w:val="22"/>
          <w:lang w:val="es-MX" w:eastAsia="es-MX"/>
        </w:rPr>
        <w:t xml:space="preserve"> Se determine mediante resolución del Comité de Transparencia, el órgano garante competente, o en cumplimiento a una sentencia del Poder Judicial; o</w:t>
      </w:r>
    </w:p>
    <w:p w14:paraId="038B5E1A" w14:textId="77777777" w:rsidR="00C02901" w:rsidRPr="00B32870" w:rsidRDefault="00C02901" w:rsidP="00C02901">
      <w:pPr>
        <w:tabs>
          <w:tab w:val="left" w:pos="8222"/>
        </w:tabs>
        <w:spacing w:before="120" w:after="120"/>
        <w:ind w:left="1134"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t>III.</w:t>
      </w:r>
      <w:r w:rsidRPr="00B32870">
        <w:rPr>
          <w:rFonts w:ascii="Palatino Linotype" w:eastAsia="Palatino Linotype" w:hAnsi="Palatino Linotype" w:cs="Palatino Linotype"/>
          <w:i/>
          <w:sz w:val="22"/>
          <w:szCs w:val="22"/>
          <w:lang w:val="es-MX" w:eastAsia="es-MX"/>
        </w:rPr>
        <w:t xml:space="preserve"> Se generen versiones públicas para dar cumplimiento a las obligaciones de transparencia previstas en la Ley General, la Ley Federal y las correspondientes de las entidades federativas.</w:t>
      </w:r>
    </w:p>
    <w:p w14:paraId="14A5CA50"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i/>
          <w:sz w:val="22"/>
          <w:szCs w:val="22"/>
          <w:lang w:val="es-MX" w:eastAsia="es-MX"/>
        </w:rPr>
        <w:t>Los titulares de las áreas deberán revisar la clasificación al momento de la recepción de una solicitud de acceso, para verificar</w:t>
      </w:r>
      <w:r w:rsidRPr="00B32870">
        <w:rPr>
          <w:rFonts w:ascii="Palatino Linotype" w:eastAsia="Palatino Linotype" w:hAnsi="Palatino Linotype" w:cs="Palatino Linotype"/>
          <w:sz w:val="22"/>
          <w:szCs w:val="22"/>
          <w:lang w:val="es-MX" w:eastAsia="es-MX"/>
        </w:rPr>
        <w:t xml:space="preserve">, </w:t>
      </w:r>
      <w:r w:rsidRPr="00B32870">
        <w:rPr>
          <w:rFonts w:ascii="Palatino Linotype" w:eastAsia="Palatino Linotype" w:hAnsi="Palatino Linotype" w:cs="Palatino Linotype"/>
          <w:i/>
          <w:sz w:val="22"/>
          <w:szCs w:val="22"/>
          <w:lang w:val="es-MX" w:eastAsia="es-MX"/>
        </w:rPr>
        <w:t>conforme a su naturaleza, si encuadra en una causal de reserva o de confidencialidad.</w:t>
      </w:r>
    </w:p>
    <w:p w14:paraId="374F21C0"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t>Octavo.</w:t>
      </w:r>
      <w:r w:rsidRPr="00B32870">
        <w:rPr>
          <w:rFonts w:ascii="Palatino Linotype" w:eastAsia="Palatino Linotype" w:hAnsi="Palatino Linotype" w:cs="Palatino Linotype"/>
          <w:i/>
          <w:sz w:val="22"/>
          <w:szCs w:val="22"/>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1CE8F8C"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i/>
          <w:sz w:val="22"/>
          <w:szCs w:val="22"/>
          <w:lang w:val="es-MX" w:eastAsia="es-MX"/>
        </w:rPr>
        <w:t>Para motivar la clasificación se deberán señalar las razones o circunstancias especiales que lo llevaron a concluir que el caso particular se ajusta al supuesto previsto por la norma legal invocada como fundamento.</w:t>
      </w:r>
    </w:p>
    <w:p w14:paraId="1C65F508"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i/>
          <w:sz w:val="22"/>
          <w:szCs w:val="22"/>
          <w:lang w:val="es-MX" w:eastAsia="es-MX"/>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14:paraId="0E760176"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t>Noveno.</w:t>
      </w:r>
      <w:r w:rsidRPr="00B32870">
        <w:rPr>
          <w:rFonts w:ascii="Palatino Linotype" w:eastAsia="Palatino Linotype" w:hAnsi="Palatino Linotype" w:cs="Palatino Linotype"/>
          <w:i/>
          <w:sz w:val="22"/>
          <w:szCs w:val="22"/>
          <w:lang w:val="es-MX"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022BF44"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b/>
          <w:i/>
          <w:sz w:val="22"/>
          <w:szCs w:val="22"/>
          <w:lang w:val="es-MX" w:eastAsia="es-MX"/>
        </w:rPr>
        <w:t>Décimo.</w:t>
      </w:r>
      <w:r w:rsidRPr="00B32870">
        <w:rPr>
          <w:rFonts w:ascii="Palatino Linotype" w:eastAsia="Palatino Linotype" w:hAnsi="Palatino Linotype" w:cs="Palatino Linotype"/>
          <w:i/>
          <w:sz w:val="22"/>
          <w:szCs w:val="22"/>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301084C5" w14:textId="77777777" w:rsidR="00C02901" w:rsidRPr="00B32870" w:rsidRDefault="00C02901" w:rsidP="00C02901">
      <w:pPr>
        <w:tabs>
          <w:tab w:val="left" w:pos="8222"/>
        </w:tabs>
        <w:spacing w:before="120" w:after="120"/>
        <w:ind w:left="851" w:right="1134"/>
        <w:jc w:val="both"/>
        <w:rPr>
          <w:rFonts w:ascii="Palatino Linotype" w:eastAsia="Palatino Linotype" w:hAnsi="Palatino Linotype" w:cs="Palatino Linotype"/>
          <w:i/>
          <w:sz w:val="22"/>
          <w:szCs w:val="22"/>
          <w:lang w:val="es-MX" w:eastAsia="es-MX"/>
        </w:rPr>
      </w:pPr>
      <w:r w:rsidRPr="00B32870">
        <w:rPr>
          <w:rFonts w:ascii="Palatino Linotype" w:eastAsia="Palatino Linotype" w:hAnsi="Palatino Linotype" w:cs="Palatino Linotype"/>
          <w:i/>
          <w:sz w:val="22"/>
          <w:szCs w:val="22"/>
          <w:lang w:val="es-MX" w:eastAsia="es-MX"/>
        </w:rPr>
        <w:t>En ausencia de los titulares de las áreas, la información será clasificada o desclasificada por la persona que lo supla, en términos de la normativa que rija la actuación del sujeto obligado.</w:t>
      </w:r>
    </w:p>
    <w:p w14:paraId="61C896D5" w14:textId="04C25715" w:rsidR="00C02901" w:rsidRPr="00B32870" w:rsidRDefault="00C02901" w:rsidP="00C02901">
      <w:pPr>
        <w:ind w:left="709" w:right="757"/>
        <w:jc w:val="both"/>
        <w:rPr>
          <w:rFonts w:ascii="Palatino Linotype" w:hAnsi="Palatino Linotype" w:cs="Arial"/>
          <w:bCs/>
          <w:i/>
          <w:sz w:val="22"/>
          <w:lang w:eastAsia="es-MX"/>
        </w:rPr>
      </w:pPr>
      <w:r w:rsidRPr="00B32870">
        <w:rPr>
          <w:rFonts w:ascii="Palatino Linotype" w:eastAsia="Palatino Linotype" w:hAnsi="Palatino Linotype" w:cs="Palatino Linotype"/>
          <w:b/>
          <w:i/>
          <w:sz w:val="22"/>
          <w:szCs w:val="22"/>
          <w:lang w:val="es-MX" w:eastAsia="es-MX"/>
        </w:rPr>
        <w:t>Décimo primero.</w:t>
      </w:r>
      <w:r w:rsidRPr="00B32870">
        <w:rPr>
          <w:rFonts w:ascii="Palatino Linotype" w:eastAsia="Palatino Linotype" w:hAnsi="Palatino Linotype" w:cs="Palatino Linotype"/>
          <w:i/>
          <w:sz w:val="22"/>
          <w:szCs w:val="22"/>
          <w:lang w:val="es-MX" w:eastAsia="es-MX"/>
        </w:rPr>
        <w:t xml:space="preserve"> En el intercambio de información entre sujetos obligados para el ejercicio de sus atribuciones, los documentos que se encuentren clasificados deberán </w:t>
      </w:r>
      <w:r w:rsidRPr="00B32870">
        <w:rPr>
          <w:rFonts w:ascii="Palatino Linotype" w:eastAsia="Palatino Linotype" w:hAnsi="Palatino Linotype" w:cs="Palatino Linotype"/>
          <w:i/>
          <w:sz w:val="22"/>
          <w:szCs w:val="22"/>
          <w:lang w:val="es-MX" w:eastAsia="es-MX"/>
        </w:rPr>
        <w:lastRenderedPageBreak/>
        <w:t>llevar la leyenda correspondiente de conformidad con lo dispuesto en el Capítulo VIII de los presentes lineamientos.</w:t>
      </w:r>
      <w:r w:rsidRPr="00B32870">
        <w:rPr>
          <w:rFonts w:ascii="Palatino Linotype" w:hAnsi="Palatino Linotype" w:cs="Arial"/>
          <w:i/>
          <w:sz w:val="22"/>
          <w:lang w:eastAsia="es-MX"/>
        </w:rPr>
        <w:t>”</w:t>
      </w:r>
    </w:p>
    <w:p w14:paraId="1FA5F714" w14:textId="77777777" w:rsidR="00C02901" w:rsidRPr="00B32870" w:rsidRDefault="00C02901" w:rsidP="00C02620">
      <w:pPr>
        <w:spacing w:line="360" w:lineRule="auto"/>
        <w:jc w:val="both"/>
        <w:rPr>
          <w:rFonts w:ascii="Palatino Linotype" w:hAnsi="Palatino Linotype"/>
          <w:color w:val="222222"/>
          <w:lang w:eastAsia="es-MX"/>
        </w:rPr>
      </w:pPr>
    </w:p>
    <w:p w14:paraId="63243889" w14:textId="77777777" w:rsidR="009E362E" w:rsidRPr="00B32870" w:rsidRDefault="009E362E" w:rsidP="009E362E">
      <w:pPr>
        <w:autoSpaceDE w:val="0"/>
        <w:autoSpaceDN w:val="0"/>
        <w:adjustRightInd w:val="0"/>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 xml:space="preserve">En función de lo planteado, resulta responsabilidad del </w:t>
      </w:r>
      <w:r w:rsidRPr="00B32870">
        <w:rPr>
          <w:rFonts w:ascii="Palatino Linotype" w:eastAsiaTheme="minorHAnsi" w:hAnsi="Palatino Linotype" w:cs="Arial"/>
          <w:b/>
          <w:bCs/>
          <w:lang w:val="es-MX" w:eastAsia="en-US"/>
        </w:rPr>
        <w:t xml:space="preserve">Sujeto Obligado </w:t>
      </w:r>
      <w:r w:rsidRPr="00B32870">
        <w:rPr>
          <w:rFonts w:ascii="Palatino Linotype" w:eastAsiaTheme="minorHAnsi" w:hAnsi="Palatino Linotype" w:cs="Arial"/>
          <w:lang w:val="es-MX" w:eastAsia="en-US"/>
        </w:rPr>
        <w:t xml:space="preserve">valorar el contenido de la información y en su caso advertir la posible actualización de causales de </w:t>
      </w:r>
      <w:r w:rsidRPr="00B32870">
        <w:rPr>
          <w:rFonts w:ascii="Palatino Linotype" w:eastAsiaTheme="minorHAnsi" w:hAnsi="Palatino Linotype" w:cs="Arial"/>
          <w:b/>
          <w:lang w:val="es-MX" w:eastAsia="en-US"/>
        </w:rPr>
        <w:t>CONFIDENCIALIDAD</w:t>
      </w:r>
      <w:r w:rsidRPr="00B32870">
        <w:rPr>
          <w:rFonts w:ascii="Palatino Linotype" w:eastAsiaTheme="minorHAnsi" w:hAnsi="Palatino Linotype" w:cs="Arial"/>
          <w:lang w:val="es-MX" w:eastAsia="en-US"/>
        </w:rPr>
        <w:t xml:space="preserve"> y/o </w:t>
      </w:r>
      <w:r w:rsidRPr="00B32870">
        <w:rPr>
          <w:rFonts w:ascii="Palatino Linotype" w:eastAsiaTheme="minorHAnsi" w:hAnsi="Palatino Linotype" w:cs="Arial"/>
          <w:b/>
          <w:lang w:val="es-MX" w:eastAsia="en-US"/>
        </w:rPr>
        <w:t>RESERVA</w:t>
      </w:r>
      <w:r w:rsidRPr="00B32870">
        <w:rPr>
          <w:rFonts w:ascii="Palatino Linotype" w:eastAsiaTheme="minorHAnsi" w:hAnsi="Palatino Linotype" w:cs="Arial"/>
          <w:lang w:val="es-MX" w:eastAsia="en-US"/>
        </w:rPr>
        <w:t xml:space="preserve">. </w:t>
      </w:r>
    </w:p>
    <w:p w14:paraId="05CC091A" w14:textId="77777777" w:rsidR="009E362E" w:rsidRPr="00B32870" w:rsidRDefault="009E362E" w:rsidP="009E362E">
      <w:pPr>
        <w:autoSpaceDE w:val="0"/>
        <w:autoSpaceDN w:val="0"/>
        <w:adjustRightInd w:val="0"/>
        <w:spacing w:line="360" w:lineRule="auto"/>
        <w:jc w:val="both"/>
        <w:rPr>
          <w:rFonts w:ascii="Palatino Linotype" w:eastAsiaTheme="minorHAnsi" w:hAnsi="Palatino Linotype" w:cs="Arial"/>
          <w:lang w:val="es-MX" w:eastAsia="en-US"/>
        </w:rPr>
      </w:pPr>
    </w:p>
    <w:p w14:paraId="7D528007" w14:textId="77777777" w:rsidR="009E362E" w:rsidRPr="00B32870" w:rsidRDefault="009E362E" w:rsidP="009E362E">
      <w:pPr>
        <w:spacing w:line="360" w:lineRule="auto"/>
        <w:jc w:val="both"/>
        <w:rPr>
          <w:rFonts w:ascii="Palatino Linotype" w:hAnsi="Palatino Linotype"/>
          <w:bCs/>
          <w:lang w:eastAsia="en-US"/>
        </w:rPr>
      </w:pPr>
      <w:r w:rsidRPr="00B32870">
        <w:rPr>
          <w:rFonts w:ascii="Palatino Linotype" w:hAnsi="Palatino Linotype"/>
          <w:lang w:eastAsia="en-US"/>
        </w:rPr>
        <w:t xml:space="preserve">En conclusión, para clasificar la información como </w:t>
      </w:r>
      <w:r w:rsidRPr="00B32870">
        <w:rPr>
          <w:rFonts w:ascii="Palatino Linotype" w:hAnsi="Palatino Linotype"/>
          <w:b/>
          <w:lang w:eastAsia="en-US"/>
        </w:rPr>
        <w:t>RESERVADA</w:t>
      </w:r>
      <w:r w:rsidRPr="00B32870">
        <w:rPr>
          <w:rFonts w:ascii="Palatino Linotype" w:hAnsi="Palatino Linotype"/>
          <w:lang w:eastAsia="en-US"/>
        </w:rPr>
        <w:t xml:space="preserve">, </w:t>
      </w:r>
      <w:r w:rsidRPr="00B32870">
        <w:rPr>
          <w:rFonts w:ascii="Palatino Linotype" w:hAnsi="Palatino Linotype"/>
          <w:u w:val="single"/>
          <w:lang w:eastAsia="en-US"/>
        </w:rPr>
        <w:t xml:space="preserve">los acuerdos deben estar debidamente fundados y motivados, situación que no aconteció en el presente asunto, ya que, no </w:t>
      </w:r>
      <w:r w:rsidRPr="00B32870">
        <w:rPr>
          <w:rFonts w:ascii="Palatino Linotype" w:hAnsi="Palatino Linotype"/>
          <w:bCs/>
          <w:u w:val="single"/>
          <w:lang w:eastAsia="en-US"/>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realizado</w:t>
      </w:r>
      <w:r w:rsidRPr="00B32870">
        <w:rPr>
          <w:rFonts w:ascii="Palatino Linotype" w:hAnsi="Palatino Linotype"/>
          <w:bCs/>
          <w:lang w:eastAsia="en-US"/>
        </w:rPr>
        <w:t>. Sirve de sustento a lo anterior, la Tesis jurisprudencial número I.4º.A. J/43, publicada en el Semanario Judicial de la Federación y su Gaceta, bajo el número de registro 175,082; que a la letra dice:</w:t>
      </w:r>
    </w:p>
    <w:p w14:paraId="61068720" w14:textId="77777777" w:rsidR="009E362E" w:rsidRPr="00B32870" w:rsidRDefault="009E362E" w:rsidP="009E362E">
      <w:pPr>
        <w:spacing w:line="360" w:lineRule="auto"/>
        <w:jc w:val="both"/>
        <w:rPr>
          <w:rFonts w:ascii="Palatino Linotype" w:hAnsi="Palatino Linotype"/>
          <w:bCs/>
          <w:sz w:val="18"/>
          <w:lang w:eastAsia="en-US"/>
        </w:rPr>
      </w:pPr>
    </w:p>
    <w:p w14:paraId="527AB6C2" w14:textId="77777777" w:rsidR="009E362E" w:rsidRPr="00B32870" w:rsidRDefault="009E362E" w:rsidP="009E362E">
      <w:pPr>
        <w:ind w:left="567" w:right="567"/>
        <w:jc w:val="both"/>
        <w:rPr>
          <w:rFonts w:ascii="Palatino Linotype" w:hAnsi="Palatino Linotype"/>
          <w:i/>
        </w:rPr>
      </w:pPr>
      <w:r w:rsidRPr="00B32870">
        <w:rPr>
          <w:rFonts w:ascii="Palatino Linotype" w:hAnsi="Palatino Linotype"/>
          <w:i/>
        </w:rPr>
        <w:t>“</w:t>
      </w:r>
      <w:r w:rsidRPr="00B32870">
        <w:rPr>
          <w:rFonts w:ascii="Palatino Linotype" w:hAnsi="Palatino Linotype"/>
          <w:b/>
          <w:i/>
        </w:rPr>
        <w:t>FUNDAMENTACIÓN Y MOTIVACIÓN. EL ASPECTO FORMAL DE LA GARANTÍA Y SU FINALIDAD SE TRADUCEN EN EXPLICAR, JUSTIFICAR, POSIBILITAR LA DEFENSA Y COMUNICAR LA DECISIÓN. </w:t>
      </w:r>
      <w:r w:rsidRPr="00B32870">
        <w:rPr>
          <w:rFonts w:ascii="Palatino Linotype" w:hAnsi="Palatino Linotype"/>
          <w:i/>
        </w:rPr>
        <w:t>El contenido formal de la garantía de legalidad prevista en el artículo 16 constitucional relativa a la fundamentación y motivación tiene como propósito primordial y ratio que el justiciable </w:t>
      </w:r>
      <w:r w:rsidRPr="00B32870">
        <w:rPr>
          <w:rFonts w:ascii="Palatino Linotype" w:hAnsi="Palatino Linotype"/>
          <w:b/>
          <w:i/>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B32870">
        <w:rPr>
          <w:rFonts w:ascii="Palatino Linotype" w:hAnsi="Palatino Linotype"/>
          <w:i/>
          <w:u w:val="single"/>
        </w:rPr>
        <w:t>.</w:t>
      </w:r>
      <w:r w:rsidRPr="00B32870">
        <w:rPr>
          <w:rFonts w:ascii="Palatino Linotype" w:hAnsi="Palatino Linotype"/>
          <w:i/>
        </w:rPr>
        <w:t xml:space="preserve"> Por tanto, no basta que el acto de autoridad apenas observe una motivación pro forma pero de una manera incongruente, insuficiente o imprecisa, que impida la finalidad del conocimiento, </w:t>
      </w:r>
      <w:r w:rsidRPr="00B32870">
        <w:rPr>
          <w:rFonts w:ascii="Palatino Linotype" w:hAnsi="Palatino Linotype"/>
          <w:i/>
        </w:rPr>
        <w:lastRenderedPageBreak/>
        <w:t>comprobación y defensa pertinente, ni es válido exigirle una amplitud o abundancia superflua, pues </w:t>
      </w:r>
      <w:r w:rsidRPr="00B32870">
        <w:rPr>
          <w:rFonts w:ascii="Palatino Linotype" w:hAnsi="Palatino Linotype"/>
          <w:b/>
          <w:i/>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B32870">
        <w:rPr>
          <w:rFonts w:ascii="Palatino Linotype" w:hAnsi="Palatino Linotype"/>
          <w:i/>
        </w:rPr>
        <w:t> del que se deduzca la relación de pertenencia lógica de los hechos al derecho invocado, que es la subsunción.”</w:t>
      </w:r>
    </w:p>
    <w:p w14:paraId="48C20C0A" w14:textId="77777777" w:rsidR="009E362E" w:rsidRPr="00B32870" w:rsidRDefault="009E362E" w:rsidP="009E362E">
      <w:pPr>
        <w:ind w:left="567" w:right="567"/>
        <w:jc w:val="right"/>
        <w:rPr>
          <w:rFonts w:ascii="Palatino Linotype" w:hAnsi="Palatino Linotype"/>
          <w:i/>
          <w:sz w:val="18"/>
        </w:rPr>
      </w:pPr>
      <w:r w:rsidRPr="00B32870">
        <w:rPr>
          <w:rFonts w:ascii="Palatino Linotype" w:hAnsi="Palatino Linotype"/>
          <w:i/>
          <w:sz w:val="18"/>
        </w:rPr>
        <w:t>(Énfasis añadido)</w:t>
      </w:r>
    </w:p>
    <w:p w14:paraId="5754B41F" w14:textId="77777777" w:rsidR="009E362E" w:rsidRPr="00B32870" w:rsidRDefault="009E362E" w:rsidP="009E362E">
      <w:pPr>
        <w:ind w:left="567" w:right="567"/>
        <w:jc w:val="right"/>
        <w:rPr>
          <w:rFonts w:ascii="Palatino Linotype" w:hAnsi="Palatino Linotype"/>
          <w:i/>
          <w:sz w:val="18"/>
          <w:lang w:val="es-MX"/>
        </w:rPr>
      </w:pPr>
    </w:p>
    <w:p w14:paraId="678EF6F4" w14:textId="77777777" w:rsidR="009E362E" w:rsidRPr="00B32870" w:rsidRDefault="009E362E" w:rsidP="009E362E">
      <w:pPr>
        <w:autoSpaceDE w:val="0"/>
        <w:autoSpaceDN w:val="0"/>
        <w:adjustRightInd w:val="0"/>
        <w:spacing w:line="360" w:lineRule="auto"/>
        <w:jc w:val="both"/>
        <w:rPr>
          <w:rFonts w:ascii="Palatino Linotype" w:hAnsi="Palatino Linotype"/>
          <w:bCs/>
        </w:rPr>
      </w:pPr>
    </w:p>
    <w:p w14:paraId="72A4EBD8" w14:textId="77777777" w:rsidR="009E362E" w:rsidRPr="00B32870" w:rsidRDefault="009E362E" w:rsidP="009E362E">
      <w:pPr>
        <w:autoSpaceDE w:val="0"/>
        <w:autoSpaceDN w:val="0"/>
        <w:adjustRightInd w:val="0"/>
        <w:spacing w:line="360" w:lineRule="auto"/>
        <w:jc w:val="both"/>
        <w:rPr>
          <w:rFonts w:ascii="Palatino Linotype" w:hAnsi="Palatino Linotype"/>
        </w:rPr>
      </w:pPr>
      <w:r w:rsidRPr="00B32870">
        <w:rPr>
          <w:rFonts w:ascii="Palatino Linotype" w:hAnsi="Palatino Linotype"/>
        </w:rPr>
        <w:t xml:space="preserve">Por lo expuesto, este Instituto considera dable ordenar al </w:t>
      </w:r>
      <w:r w:rsidRPr="00B32870">
        <w:rPr>
          <w:rFonts w:ascii="Palatino Linotype" w:hAnsi="Palatino Linotype"/>
          <w:b/>
          <w:bCs/>
        </w:rPr>
        <w:t>Sujeto Obligado</w:t>
      </w:r>
      <w:r w:rsidRPr="00B32870">
        <w:rPr>
          <w:rFonts w:ascii="Palatino Linotype" w:hAnsi="Palatino Linotype"/>
        </w:rPr>
        <w:t xml:space="preserve">, la presentación del Acuerdo de Clasificación correspondiente, con el cual se deberá fundamentar y motivar la clasificación de la información solicitada por </w:t>
      </w:r>
      <w:r w:rsidRPr="00B32870">
        <w:rPr>
          <w:rFonts w:ascii="Palatino Linotype" w:hAnsi="Palatino Linotype"/>
          <w:b/>
        </w:rPr>
        <w:t>el Recurrente</w:t>
      </w:r>
      <w:r w:rsidRPr="00B32870">
        <w:rPr>
          <w:rFonts w:ascii="Palatino Linotype" w:hAnsi="Palatino Linotype"/>
        </w:rPr>
        <w:t>, con la finalidad de dar cumplimiento a los principios de certeza jurídica, máxima publicidad y pro persona que establecen los artículos 4 y 9 fracciones I, VII y VIII de la Ley de Transparencia y Acceso a la Información Pública del Estado de México y Municipios.</w:t>
      </w:r>
    </w:p>
    <w:p w14:paraId="56FDACD5" w14:textId="77777777" w:rsidR="009E362E" w:rsidRPr="00B32870" w:rsidRDefault="009E362E" w:rsidP="009E362E">
      <w:pPr>
        <w:autoSpaceDE w:val="0"/>
        <w:autoSpaceDN w:val="0"/>
        <w:adjustRightInd w:val="0"/>
        <w:spacing w:line="360" w:lineRule="auto"/>
        <w:jc w:val="both"/>
        <w:rPr>
          <w:rFonts w:ascii="Palatino Linotype" w:hAnsi="Palatino Linotype"/>
        </w:rPr>
      </w:pPr>
    </w:p>
    <w:p w14:paraId="3BF8AB50" w14:textId="77777777" w:rsidR="009E362E" w:rsidRPr="00B32870" w:rsidRDefault="009E362E" w:rsidP="009E362E">
      <w:pPr>
        <w:spacing w:line="360" w:lineRule="auto"/>
        <w:jc w:val="both"/>
        <w:rPr>
          <w:rFonts w:ascii="Palatino Linotype" w:hAnsi="Palatino Linotype" w:cs="Arial"/>
          <w:bCs/>
          <w:lang w:val="es-MX" w:eastAsia="en-US"/>
        </w:rPr>
      </w:pPr>
      <w:r w:rsidRPr="00B32870">
        <w:rPr>
          <w:rFonts w:ascii="Palatino Linotype" w:hAnsi="Palatino Linotype" w:cs="Arial"/>
          <w:bCs/>
          <w:lang w:val="es-MX" w:eastAsia="en-US"/>
        </w:rPr>
        <w:t xml:space="preserve">En ese tenor y de acuerdo a la interpretación en el orden administrativo que le da la Ley de la materia a este Instituto específicamente, en términos de su artículo 36, fracción I, </w:t>
      </w:r>
      <w:r w:rsidRPr="00B32870">
        <w:rPr>
          <w:rFonts w:ascii="Palatino Linotype" w:hAnsi="Palatino Linotype" w:cs="Arial"/>
          <w:lang w:val="es-MX" w:eastAsia="en-US"/>
        </w:rPr>
        <w:t xml:space="preserve">de la Ley de Transparencia y Acceso a la Información Pública del Estado de México y Municipios, </w:t>
      </w:r>
      <w:r w:rsidRPr="00B32870">
        <w:rPr>
          <w:rFonts w:ascii="Palatino Linotype" w:hAnsi="Palatino Linotype" w:cs="Arial"/>
          <w:bCs/>
          <w:lang w:val="es-MX" w:eastAsia="en-US"/>
        </w:rPr>
        <w:t xml:space="preserve">a efecto de salvaguardar el derecho de acceso a la información pública consignado a favor del </w:t>
      </w:r>
      <w:r w:rsidRPr="00B32870">
        <w:rPr>
          <w:rFonts w:ascii="Palatino Linotype" w:hAnsi="Palatino Linotype" w:cs="Arial"/>
          <w:b/>
          <w:bCs/>
          <w:lang w:val="es-MX" w:eastAsia="en-US"/>
        </w:rPr>
        <w:t>Recurrente</w:t>
      </w:r>
      <w:r w:rsidRPr="00B32870">
        <w:rPr>
          <w:rFonts w:ascii="Palatino Linotype" w:hAnsi="Palatino Linotype" w:cs="Arial"/>
          <w:bCs/>
          <w:lang w:val="es-MX" w:eastAsia="en-US"/>
        </w:rPr>
        <w:t>.</w:t>
      </w:r>
    </w:p>
    <w:p w14:paraId="7E12B6EB" w14:textId="77777777" w:rsidR="009E362E" w:rsidRPr="00B32870" w:rsidRDefault="009E362E" w:rsidP="009E362E">
      <w:pPr>
        <w:spacing w:line="360" w:lineRule="auto"/>
        <w:jc w:val="both"/>
        <w:rPr>
          <w:rFonts w:ascii="Palatino Linotype" w:hAnsi="Palatino Linotype" w:cs="Arial"/>
          <w:bCs/>
          <w:lang w:val="es-MX" w:eastAsia="en-US"/>
        </w:rPr>
      </w:pPr>
    </w:p>
    <w:p w14:paraId="3BA8F119" w14:textId="579141F5" w:rsidR="009E362E" w:rsidRPr="00B32870" w:rsidRDefault="009E362E" w:rsidP="009E362E">
      <w:pPr>
        <w:spacing w:line="360" w:lineRule="auto"/>
        <w:jc w:val="both"/>
        <w:rPr>
          <w:rFonts w:ascii="Palatino Linotype" w:hAnsi="Palatino Linotype" w:cs="Arial"/>
          <w:b/>
          <w:u w:val="single"/>
          <w:lang w:val="es-MX" w:eastAsia="en-US"/>
        </w:rPr>
      </w:pPr>
      <w:r w:rsidRPr="00B32870">
        <w:rPr>
          <w:rFonts w:ascii="Palatino Linotype" w:hAnsi="Palatino Linotype" w:cs="Arial"/>
          <w:bCs/>
          <w:lang w:val="es-MX" w:eastAsia="en-US"/>
        </w:rPr>
        <w:t xml:space="preserve">Continuando con los puntos requeridos por parte de la solicitante, abordaremos el punto relativo a las </w:t>
      </w:r>
      <w:r w:rsidRPr="00B32870">
        <w:rPr>
          <w:rFonts w:ascii="Palatino Linotype" w:hAnsi="Palatino Linotype" w:cs="Arial"/>
          <w:b/>
          <w:u w:val="single"/>
          <w:lang w:val="es-MX" w:eastAsia="en-US"/>
        </w:rPr>
        <w:t>Actas en que consten los exámenes orales relacionados con el Concurso de Oposición para ocupar las plazas de Secretario de Acuerdos.</w:t>
      </w:r>
    </w:p>
    <w:p w14:paraId="56917261" w14:textId="77777777" w:rsidR="009E362E" w:rsidRPr="00B32870" w:rsidRDefault="009E362E" w:rsidP="009E362E">
      <w:pPr>
        <w:spacing w:line="360" w:lineRule="auto"/>
        <w:jc w:val="both"/>
        <w:rPr>
          <w:rFonts w:ascii="Palatino Linotype" w:hAnsi="Palatino Linotype" w:cs="Arial"/>
          <w:b/>
          <w:u w:val="single"/>
          <w:lang w:val="es-MX" w:eastAsia="en-US"/>
        </w:rPr>
      </w:pPr>
    </w:p>
    <w:p w14:paraId="0588924E" w14:textId="7AB8ECC3" w:rsidR="00CC5691" w:rsidRPr="00B32870" w:rsidRDefault="003C71DE" w:rsidP="00CC5691">
      <w:pPr>
        <w:pStyle w:val="Prrafodelista"/>
        <w:spacing w:line="360" w:lineRule="auto"/>
        <w:ind w:left="0"/>
        <w:contextualSpacing/>
        <w:jc w:val="both"/>
        <w:rPr>
          <w:rFonts w:ascii="Palatino Linotype" w:hAnsi="Palatino Linotype"/>
          <w:color w:val="000000"/>
        </w:rPr>
      </w:pPr>
      <w:r w:rsidRPr="00B32870">
        <w:rPr>
          <w:rFonts w:ascii="Palatino Linotype" w:hAnsi="Palatino Linotype" w:cs="Arial"/>
          <w:lang w:val="es-MX" w:eastAsia="en-US"/>
        </w:rPr>
        <w:lastRenderedPageBreak/>
        <w:t xml:space="preserve">El </w:t>
      </w:r>
      <w:r w:rsidRPr="00B32870">
        <w:rPr>
          <w:rFonts w:ascii="Palatino Linotype" w:hAnsi="Palatino Linotype" w:cs="Arial"/>
          <w:b/>
          <w:bCs/>
          <w:lang w:val="es-MX" w:eastAsia="en-US"/>
        </w:rPr>
        <w:t>Sujeto Obligado</w:t>
      </w:r>
      <w:r w:rsidRPr="00B32870">
        <w:rPr>
          <w:rFonts w:ascii="Palatino Linotype" w:hAnsi="Palatino Linotype" w:cs="Arial"/>
          <w:lang w:val="es-MX" w:eastAsia="en-US"/>
        </w:rPr>
        <w:t xml:space="preserve"> a través de su respuesta, </w:t>
      </w:r>
      <w:r w:rsidR="00CC5691" w:rsidRPr="00B32870">
        <w:rPr>
          <w:rFonts w:ascii="Palatino Linotype" w:hAnsi="Palatino Linotype"/>
          <w:color w:val="000000"/>
        </w:rPr>
        <w:t>remitió una liga electrónica en la que indicó que, la información solicitada se encontraba publicada en el portal del IPOMEX, de conformidad con lo siguiente:</w:t>
      </w:r>
    </w:p>
    <w:p w14:paraId="2C45B028" w14:textId="0C532890" w:rsidR="00CC5691" w:rsidRPr="00B32870" w:rsidRDefault="007717BE" w:rsidP="00CC5691">
      <w:pPr>
        <w:pStyle w:val="Prrafodelista"/>
        <w:spacing w:line="360" w:lineRule="auto"/>
        <w:ind w:left="0"/>
        <w:contextualSpacing/>
        <w:jc w:val="both"/>
        <w:rPr>
          <w:rFonts w:ascii="Palatino Linotype" w:hAnsi="Palatino Linotype"/>
          <w:color w:val="000000"/>
        </w:rPr>
      </w:pPr>
      <w:r w:rsidRPr="00B32870">
        <w:rPr>
          <w:rFonts w:ascii="Palatino Linotype" w:hAnsi="Palatino Linotype"/>
          <w:noProof/>
          <w:color w:val="000000"/>
          <w:lang w:val="es-MX" w:eastAsia="es-MX"/>
        </w:rPr>
        <w:drawing>
          <wp:inline distT="0" distB="0" distL="0" distR="0" wp14:anchorId="6D47D628" wp14:editId="6C75B54B">
            <wp:extent cx="5791835" cy="4209415"/>
            <wp:effectExtent l="152400" t="152400" r="361315" b="362585"/>
            <wp:docPr id="4449073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07356" name=""/>
                    <pic:cNvPicPr/>
                  </pic:nvPicPr>
                  <pic:blipFill>
                    <a:blip r:embed="rId12"/>
                    <a:stretch>
                      <a:fillRect/>
                    </a:stretch>
                  </pic:blipFill>
                  <pic:spPr>
                    <a:xfrm>
                      <a:off x="0" y="0"/>
                      <a:ext cx="5791835" cy="4209415"/>
                    </a:xfrm>
                    <a:prstGeom prst="rect">
                      <a:avLst/>
                    </a:prstGeom>
                    <a:ln>
                      <a:noFill/>
                    </a:ln>
                    <a:effectLst>
                      <a:outerShdw blurRad="292100" dist="139700" dir="2700000" algn="tl" rotWithShape="0">
                        <a:srgbClr val="333333">
                          <a:alpha val="65000"/>
                        </a:srgbClr>
                      </a:outerShdw>
                    </a:effectLst>
                  </pic:spPr>
                </pic:pic>
              </a:graphicData>
            </a:graphic>
          </wp:inline>
        </w:drawing>
      </w:r>
    </w:p>
    <w:p w14:paraId="1AA4A387" w14:textId="77777777" w:rsidR="007717BE" w:rsidRPr="00B32870" w:rsidRDefault="007717BE" w:rsidP="007717BE">
      <w:pPr>
        <w:spacing w:line="360" w:lineRule="auto"/>
        <w:ind w:right="49"/>
        <w:jc w:val="both"/>
        <w:rPr>
          <w:rFonts w:ascii="Palatino Linotype" w:eastAsiaTheme="minorHAnsi" w:hAnsi="Palatino Linotype" w:cstheme="minorBidi"/>
          <w:lang w:val="es-MX" w:eastAsia="es-MX"/>
        </w:rPr>
      </w:pPr>
      <w:r w:rsidRPr="00B32870">
        <w:rPr>
          <w:rFonts w:ascii="Palatino Linotype" w:eastAsiaTheme="minorHAnsi" w:hAnsi="Palatino Linotype" w:cstheme="minorBidi"/>
          <w:lang w:val="es-MX" w:eastAsia="es-MX"/>
        </w:rPr>
        <w:t xml:space="preserve">Visto lo anterior, es necesario precisar que, para tener acceso a la liga proporcionada por parte del </w:t>
      </w:r>
      <w:r w:rsidRPr="00B32870">
        <w:rPr>
          <w:rFonts w:ascii="Palatino Linotype" w:eastAsiaTheme="minorHAnsi" w:hAnsi="Palatino Linotype" w:cstheme="minorBidi"/>
          <w:b/>
          <w:lang w:val="es-MX" w:eastAsia="es-MX"/>
        </w:rPr>
        <w:t>Sujeto Obligado</w:t>
      </w:r>
      <w:r w:rsidRPr="00B32870">
        <w:rPr>
          <w:rFonts w:ascii="Palatino Linotype" w:eastAsiaTheme="minorHAnsi" w:hAnsi="Palatino Linotype" w:cstheme="minorBidi"/>
          <w:lang w:val="es-MX" w:eastAsia="es-MX"/>
        </w:rPr>
        <w:t xml:space="preserve">, es necesario capturar la dirección electrónica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por lo que no es posible distinguir dichos caracteres. </w:t>
      </w:r>
    </w:p>
    <w:p w14:paraId="3922291E" w14:textId="77777777" w:rsidR="007717BE" w:rsidRPr="00B32870" w:rsidRDefault="007717BE" w:rsidP="007717BE">
      <w:pPr>
        <w:spacing w:line="360" w:lineRule="auto"/>
        <w:ind w:right="49"/>
        <w:jc w:val="both"/>
        <w:rPr>
          <w:rFonts w:ascii="Palatino Linotype" w:eastAsiaTheme="minorHAnsi" w:hAnsi="Palatino Linotype" w:cstheme="minorBidi"/>
          <w:lang w:val="es-MX" w:eastAsia="es-MX"/>
        </w:rPr>
      </w:pPr>
    </w:p>
    <w:p w14:paraId="6E902AC7" w14:textId="77777777" w:rsidR="007717BE" w:rsidRPr="00B32870" w:rsidRDefault="007717BE" w:rsidP="007717BE">
      <w:pPr>
        <w:spacing w:line="360" w:lineRule="auto"/>
        <w:jc w:val="both"/>
        <w:rPr>
          <w:rFonts w:ascii="Palatino Linotype" w:hAnsi="Palatino Linotype"/>
          <w:lang w:eastAsia="es-MX"/>
        </w:rPr>
      </w:pPr>
      <w:r w:rsidRPr="00B32870">
        <w:rPr>
          <w:rFonts w:ascii="Palatino Linotype" w:hAnsi="Palatino Linotype"/>
          <w:lang w:eastAsia="es-MX"/>
        </w:rPr>
        <w:t>Asimismo, se debe establecer que al proporcionar información pública es necesario que sea en un formato que no tenga ninguna restricción en el acceso o reutilización, por lo que, es necesario que los datos digitales (como ligas electrónicas), se proporcionen en un formato abierto.</w:t>
      </w:r>
    </w:p>
    <w:p w14:paraId="2BC60E0E" w14:textId="77777777" w:rsidR="007717BE" w:rsidRPr="00B32870" w:rsidRDefault="007717BE" w:rsidP="007717BE">
      <w:pPr>
        <w:spacing w:line="360" w:lineRule="auto"/>
        <w:jc w:val="both"/>
        <w:rPr>
          <w:rFonts w:ascii="Palatino Linotype" w:hAnsi="Palatino Linotype"/>
          <w:lang w:eastAsia="es-MX"/>
        </w:rPr>
      </w:pPr>
    </w:p>
    <w:p w14:paraId="6815E901" w14:textId="77777777" w:rsidR="007717BE" w:rsidRPr="00B32870" w:rsidRDefault="007717BE" w:rsidP="007717BE">
      <w:pPr>
        <w:spacing w:line="360" w:lineRule="auto"/>
        <w:jc w:val="both"/>
        <w:rPr>
          <w:rFonts w:ascii="Palatino Linotype" w:hAnsi="Palatino Linotype" w:cs="Tahoma"/>
          <w:b/>
          <w:bCs/>
          <w:i/>
        </w:rPr>
      </w:pPr>
      <w:r w:rsidRPr="00B32870">
        <w:rPr>
          <w:rFonts w:ascii="Palatino Linotype" w:eastAsia="Calibri" w:hAnsi="Palatino Linotype" w:cs="Tahoma"/>
          <w:bCs/>
        </w:rPr>
        <w:t xml:space="preserve">Derivado de lo anterior, se considera necesario precisar que datos abiertos, conforme a la </w:t>
      </w:r>
      <w:r w:rsidRPr="00B32870">
        <w:rPr>
          <w:rFonts w:ascii="Palatino Linotype" w:hAnsi="Palatino Linotype" w:cs="Tahoma"/>
          <w:bCs/>
        </w:rPr>
        <w:t>Carta Internacional de Datos Abiertos</w:t>
      </w:r>
      <w:r w:rsidRPr="00B32870">
        <w:rPr>
          <w:rFonts w:ascii="Palatino Linotype" w:hAnsi="Palatino Linotype" w:cs="Tahoma"/>
          <w:bCs/>
          <w:vertAlign w:val="superscript"/>
        </w:rPr>
        <w:footnoteReference w:id="3"/>
      </w:r>
      <w:r w:rsidRPr="00B32870">
        <w:rPr>
          <w:rFonts w:ascii="Palatino Linotype" w:eastAsia="Calibri" w:hAnsi="Palatino Linotype" w:cs="Tahoma"/>
          <w:bCs/>
        </w:rPr>
        <w:t xml:space="preserve"> </w:t>
      </w:r>
      <w:r w:rsidRPr="00B32870">
        <w:rPr>
          <w:rFonts w:ascii="Palatino Linotype" w:hAnsi="Palatino Linotype" w:cs="Tahoma"/>
          <w:bCs/>
          <w:i/>
        </w:rPr>
        <w:t xml:space="preserve">son datos digitales que son puestos a disposición con las características técnicas y jurídicas necesarias para que </w:t>
      </w:r>
      <w:r w:rsidRPr="00B32870">
        <w:rPr>
          <w:rFonts w:ascii="Palatino Linotype" w:hAnsi="Palatino Linotype" w:cs="Tahoma"/>
          <w:b/>
          <w:bCs/>
          <w:i/>
        </w:rPr>
        <w:t xml:space="preserve">puedan ser </w:t>
      </w:r>
      <w:r w:rsidRPr="00B32870">
        <w:rPr>
          <w:rFonts w:ascii="Palatino Linotype" w:hAnsi="Palatino Linotype" w:cs="Tahoma"/>
          <w:b/>
          <w:bCs/>
          <w:i/>
          <w:u w:val="single"/>
        </w:rPr>
        <w:t>usados, reutilizados y redistribuidos</w:t>
      </w:r>
      <w:r w:rsidRPr="00B32870">
        <w:rPr>
          <w:rFonts w:ascii="Palatino Linotype" w:hAnsi="Palatino Linotype" w:cs="Tahoma"/>
          <w:b/>
          <w:bCs/>
          <w:i/>
        </w:rPr>
        <w:t xml:space="preserve"> libremente por cualquier persona, en cualquier momento y en cualquier lugar.</w:t>
      </w:r>
    </w:p>
    <w:p w14:paraId="2B98B4DD" w14:textId="77777777" w:rsidR="007717BE" w:rsidRPr="00B32870" w:rsidRDefault="007717BE" w:rsidP="007717BE">
      <w:pPr>
        <w:spacing w:line="360" w:lineRule="auto"/>
        <w:jc w:val="both"/>
        <w:rPr>
          <w:rFonts w:ascii="Palatino Linotype" w:hAnsi="Palatino Linotype" w:cs="Tahoma"/>
          <w:b/>
          <w:bCs/>
          <w:i/>
        </w:rPr>
      </w:pPr>
    </w:p>
    <w:p w14:paraId="1C5F5289" w14:textId="77777777" w:rsidR="007717BE" w:rsidRPr="00B32870" w:rsidRDefault="007717BE" w:rsidP="007717BE">
      <w:pPr>
        <w:spacing w:line="360" w:lineRule="auto"/>
        <w:jc w:val="both"/>
        <w:rPr>
          <w:rFonts w:ascii="Palatino Linotype" w:hAnsi="Palatino Linotype"/>
          <w:lang w:eastAsia="es-MX"/>
        </w:rPr>
      </w:pPr>
      <w:r w:rsidRPr="00B32870">
        <w:rPr>
          <w:rFonts w:ascii="Palatino Linotype" w:hAnsi="Palatino Linotype"/>
          <w:lang w:eastAsia="es-MX"/>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0FEE19DB" w14:textId="77777777" w:rsidR="007717BE" w:rsidRPr="00B32870" w:rsidRDefault="007717BE" w:rsidP="007717BE">
      <w:pPr>
        <w:spacing w:line="360" w:lineRule="auto"/>
        <w:jc w:val="both"/>
        <w:rPr>
          <w:rFonts w:ascii="Palatino Linotype" w:hAnsi="Palatino Linotype"/>
          <w:sz w:val="22"/>
          <w:szCs w:val="22"/>
          <w:lang w:eastAsia="es-MX"/>
        </w:rPr>
      </w:pPr>
    </w:p>
    <w:p w14:paraId="3C628FFF" w14:textId="77777777" w:rsidR="007717BE" w:rsidRPr="00B32870" w:rsidRDefault="007717BE" w:rsidP="00FD0BE4">
      <w:pPr>
        <w:pStyle w:val="Prrafodelista"/>
        <w:numPr>
          <w:ilvl w:val="0"/>
          <w:numId w:val="19"/>
        </w:numPr>
        <w:ind w:left="567" w:right="616" w:firstLine="0"/>
        <w:jc w:val="both"/>
        <w:rPr>
          <w:rFonts w:ascii="Palatino Linotype" w:hAnsi="Palatino Linotype"/>
          <w:i/>
          <w:sz w:val="22"/>
          <w:szCs w:val="22"/>
          <w:lang w:eastAsia="es-MX"/>
        </w:rPr>
      </w:pPr>
      <w:r w:rsidRPr="00B32870">
        <w:rPr>
          <w:rFonts w:ascii="Palatino Linotype" w:hAnsi="Palatino Linotype"/>
          <w:b/>
          <w:bCs/>
          <w:i/>
          <w:sz w:val="22"/>
          <w:szCs w:val="22"/>
          <w:lang w:eastAsia="es-MX"/>
        </w:rPr>
        <w:t xml:space="preserve">Dato abierto: </w:t>
      </w:r>
      <w:r w:rsidRPr="00B32870">
        <w:rPr>
          <w:rFonts w:ascii="Palatino Linotype" w:hAnsi="Palatino Linotype"/>
          <w:i/>
          <w:sz w:val="22"/>
          <w:szCs w:val="22"/>
          <w:lang w:eastAsia="es-MX"/>
        </w:rPr>
        <w:t>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2C3AEE46" w14:textId="77777777" w:rsidR="007717BE" w:rsidRPr="00B32870" w:rsidRDefault="007717BE" w:rsidP="007717BE">
      <w:pPr>
        <w:pStyle w:val="Prrafodelista"/>
        <w:ind w:left="567" w:right="616"/>
        <w:jc w:val="both"/>
        <w:rPr>
          <w:rFonts w:ascii="Palatino Linotype" w:hAnsi="Palatino Linotype"/>
          <w:i/>
          <w:sz w:val="22"/>
          <w:szCs w:val="22"/>
          <w:lang w:eastAsia="es-MX"/>
        </w:rPr>
      </w:pPr>
    </w:p>
    <w:p w14:paraId="6BD3B597" w14:textId="77777777" w:rsidR="007717BE" w:rsidRPr="00B32870" w:rsidRDefault="007717BE" w:rsidP="00FD0BE4">
      <w:pPr>
        <w:pStyle w:val="Prrafodelista"/>
        <w:numPr>
          <w:ilvl w:val="0"/>
          <w:numId w:val="19"/>
        </w:numPr>
        <w:ind w:left="567" w:right="616" w:firstLine="0"/>
        <w:jc w:val="both"/>
        <w:rPr>
          <w:rFonts w:ascii="Palatino Linotype" w:hAnsi="Palatino Linotype"/>
          <w:i/>
          <w:sz w:val="22"/>
          <w:szCs w:val="22"/>
          <w:lang w:eastAsia="es-MX"/>
        </w:rPr>
      </w:pPr>
      <w:r w:rsidRPr="00B32870">
        <w:rPr>
          <w:rFonts w:ascii="Palatino Linotype" w:hAnsi="Palatino Linotype"/>
          <w:b/>
          <w:bCs/>
          <w:i/>
          <w:sz w:val="22"/>
          <w:szCs w:val="22"/>
          <w:lang w:eastAsia="es-MX"/>
        </w:rPr>
        <w:t xml:space="preserve">Formato accesible: </w:t>
      </w:r>
      <w:r w:rsidRPr="00B32870">
        <w:rPr>
          <w:rFonts w:ascii="Palatino Linotype" w:hAnsi="Palatino Linotype"/>
          <w:i/>
          <w:sz w:val="22"/>
          <w:szCs w:val="22"/>
          <w:lang w:eastAsia="es-MX"/>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33EA4A9B" w14:textId="77777777" w:rsidR="007717BE" w:rsidRPr="00B32870" w:rsidRDefault="007717BE" w:rsidP="007717BE">
      <w:pPr>
        <w:spacing w:line="360" w:lineRule="auto"/>
        <w:ind w:left="720"/>
        <w:jc w:val="both"/>
        <w:rPr>
          <w:rFonts w:ascii="Palatino Linotype" w:hAnsi="Palatino Linotype"/>
          <w:i/>
          <w:lang w:eastAsia="es-MX"/>
        </w:rPr>
      </w:pPr>
    </w:p>
    <w:p w14:paraId="3E3CF3C0" w14:textId="77777777" w:rsidR="007717BE" w:rsidRPr="00B32870" w:rsidRDefault="007717BE" w:rsidP="007717BE">
      <w:pPr>
        <w:spacing w:line="360" w:lineRule="auto"/>
        <w:jc w:val="both"/>
        <w:rPr>
          <w:rFonts w:ascii="Palatino Linotype" w:hAnsi="Palatino Linotype" w:cs="Tahoma"/>
          <w:bCs/>
        </w:rPr>
      </w:pPr>
      <w:r w:rsidRPr="00B32870">
        <w:rPr>
          <w:rFonts w:ascii="Palatino Linotype" w:hAnsi="Palatino Linotype" w:cs="Tahoma"/>
          <w:bCs/>
        </w:rPr>
        <w:lastRenderedPageBreak/>
        <w:t xml:space="preserve">En este sentido, los datos abiertos cumplen con la finalidad de poder ser utilizados, </w:t>
      </w:r>
      <w:r w:rsidRPr="00B32870">
        <w:rPr>
          <w:rFonts w:ascii="Palatino Linotype" w:hAnsi="Palatino Linotype" w:cs="Tahoma"/>
          <w:b/>
          <w:bCs/>
          <w:u w:val="single"/>
        </w:rPr>
        <w:t xml:space="preserve">reutilizados </w:t>
      </w:r>
      <w:r w:rsidRPr="00B32870">
        <w:rPr>
          <w:rFonts w:ascii="Palatino Linotype" w:hAnsi="Palatino Linotype" w:cs="Tahoma"/>
          <w:bCs/>
        </w:rPr>
        <w:t xml:space="preserve">y redistribuidos; y que el formato de datos abiertos, </w:t>
      </w:r>
      <w:r w:rsidRPr="00B32870">
        <w:rPr>
          <w:rFonts w:ascii="Palatino Linotype" w:hAnsi="Palatino Linotype" w:cs="Tahoma"/>
          <w:b/>
          <w:bCs/>
        </w:rPr>
        <w:t>debe permitir la aplicación y reproducción</w:t>
      </w:r>
      <w:r w:rsidRPr="00B32870">
        <w:rPr>
          <w:rFonts w:ascii="Palatino Linotype" w:hAnsi="Palatino Linotype" w:cs="Tahoma"/>
          <w:bCs/>
        </w:rPr>
        <w:t xml:space="preserve"> de la información sin estar condicionados a contraprestaciones; lo anterior no debe traducirse en la posibilidad de alteración, edición o modificación del original; entonces, podemos advertir que el documento entregado en formato pdf, no permite seleccionar texto, copiarlo y pegarlo; por tanto, tampoco permite que la información pueda ser utilizada, reutilizada o redistribuida.</w:t>
      </w:r>
    </w:p>
    <w:p w14:paraId="435FE59D" w14:textId="77777777" w:rsidR="007717BE" w:rsidRPr="00B32870" w:rsidRDefault="007717BE" w:rsidP="007717BE">
      <w:pPr>
        <w:spacing w:line="360" w:lineRule="auto"/>
        <w:ind w:right="49"/>
        <w:jc w:val="both"/>
        <w:rPr>
          <w:rFonts w:ascii="Palatino Linotype" w:eastAsiaTheme="minorHAnsi" w:hAnsi="Palatino Linotype" w:cstheme="minorBidi"/>
          <w:lang w:val="es-MX" w:eastAsia="es-MX"/>
        </w:rPr>
      </w:pPr>
    </w:p>
    <w:p w14:paraId="50F8A235" w14:textId="77777777" w:rsidR="007717BE" w:rsidRPr="00B32870" w:rsidRDefault="007717BE" w:rsidP="007717BE">
      <w:pPr>
        <w:spacing w:line="360" w:lineRule="auto"/>
        <w:jc w:val="both"/>
        <w:rPr>
          <w:rFonts w:ascii="Palatino Linotype" w:eastAsiaTheme="minorHAnsi" w:hAnsi="Palatino Linotype" w:cs="Arial"/>
          <w:szCs w:val="22"/>
          <w:lang w:val="es-MX" w:eastAsia="en-US"/>
        </w:rPr>
      </w:pPr>
      <w:r w:rsidRPr="00B32870">
        <w:rPr>
          <w:rFonts w:ascii="Palatino Linotype" w:eastAsiaTheme="minorHAnsi" w:hAnsi="Palatino Linotype" w:cs="Arial"/>
          <w:lang w:val="es-MX" w:eastAsia="en-US"/>
        </w:rPr>
        <w:t xml:space="preserve">Por lo que, dicha orientación al particular resulta insuficiente, al no cumplir con los lineamientos que exige el numeral 161, de la ley de la materia, lo anterior en razón de que al ingresar al link remitido por </w:t>
      </w:r>
      <w:r w:rsidRPr="00B32870">
        <w:rPr>
          <w:rFonts w:ascii="Palatino Linotype" w:eastAsiaTheme="minorHAnsi" w:hAnsi="Palatino Linotype" w:cs="Arial"/>
          <w:b/>
          <w:lang w:val="es-MX" w:eastAsia="en-US"/>
        </w:rPr>
        <w:t>El Sujeto Obligado</w:t>
      </w:r>
      <w:r w:rsidRPr="00B32870">
        <w:rPr>
          <w:rFonts w:ascii="Palatino Linotype" w:eastAsiaTheme="minorHAnsi" w:hAnsi="Palatino Linotype" w:cs="Arial"/>
          <w:lang w:val="es-MX" w:eastAsia="en-US"/>
        </w:rPr>
        <w:t xml:space="preserve">, se requiere hacer una búsqueda en toda la información ahí publicada, lo que demuestra que la fuente no es precisa y concreta, ya que finalmente al lograr ingresar al portal de transparencia, se encuentra un gran cúmulo de información, que hace imposible identificar la referencia correcta en la cual </w:t>
      </w:r>
      <w:r w:rsidRPr="00B32870">
        <w:rPr>
          <w:rFonts w:ascii="Palatino Linotype" w:eastAsiaTheme="minorHAnsi" w:hAnsi="Palatino Linotype" w:cs="Arial"/>
          <w:b/>
          <w:lang w:val="es-MX" w:eastAsia="en-US"/>
        </w:rPr>
        <w:t>El Recurrente</w:t>
      </w:r>
      <w:r w:rsidRPr="00B32870">
        <w:rPr>
          <w:rFonts w:ascii="Palatino Linotype" w:eastAsiaTheme="minorHAnsi" w:hAnsi="Palatino Linotype" w:cs="Arial"/>
          <w:lang w:val="es-MX" w:eastAsia="en-US"/>
        </w:rPr>
        <w:t xml:space="preserve"> obtendrá la información; p</w:t>
      </w:r>
      <w:r w:rsidRPr="00B32870">
        <w:rPr>
          <w:rFonts w:ascii="Palatino Linotype" w:hAnsi="Palatino Linotype" w:cs="Arial"/>
        </w:rPr>
        <w:t>ara efecto de fundar y motivar la precedente aseveración, se parte de la premisa normativa siguiente:</w:t>
      </w:r>
    </w:p>
    <w:p w14:paraId="6D73B3DA" w14:textId="77777777" w:rsidR="007717BE" w:rsidRPr="00B32870" w:rsidRDefault="007717BE" w:rsidP="007717BE">
      <w:pPr>
        <w:spacing w:after="160" w:line="360" w:lineRule="auto"/>
        <w:ind w:right="51"/>
        <w:jc w:val="both"/>
        <w:rPr>
          <w:rFonts w:ascii="Palatino Linotype" w:hAnsi="Palatino Linotype" w:cs="Arial"/>
          <w:sz w:val="12"/>
        </w:rPr>
      </w:pPr>
    </w:p>
    <w:p w14:paraId="0AC7A1EB" w14:textId="77777777" w:rsidR="007717BE" w:rsidRPr="00B32870" w:rsidRDefault="007717BE" w:rsidP="007717BE">
      <w:pPr>
        <w:spacing w:after="160" w:line="360" w:lineRule="auto"/>
        <w:ind w:right="51"/>
        <w:jc w:val="both"/>
        <w:rPr>
          <w:rFonts w:ascii="Palatino Linotype" w:hAnsi="Palatino Linotype" w:cs="Arial"/>
        </w:rPr>
      </w:pPr>
      <w:r w:rsidRPr="00B32870">
        <w:rPr>
          <w:rFonts w:ascii="Palatino Linotype" w:hAnsi="Palatino Linotype" w:cs="Arial"/>
        </w:rPr>
        <w:t>Los 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279B6141" w14:textId="77777777" w:rsidR="007717BE" w:rsidRPr="00B32870" w:rsidRDefault="007717BE" w:rsidP="007717BE">
      <w:pPr>
        <w:spacing w:after="160" w:line="360" w:lineRule="auto"/>
        <w:ind w:right="51"/>
        <w:jc w:val="both"/>
        <w:rPr>
          <w:rFonts w:ascii="Palatino Linotype" w:hAnsi="Palatino Linotype" w:cs="Arial"/>
          <w:sz w:val="2"/>
        </w:rPr>
      </w:pPr>
    </w:p>
    <w:p w14:paraId="0EEECCE3" w14:textId="77777777" w:rsidR="007717BE" w:rsidRPr="00B32870" w:rsidRDefault="007717BE" w:rsidP="007717BE">
      <w:pPr>
        <w:spacing w:after="160"/>
        <w:ind w:left="567" w:right="616"/>
        <w:jc w:val="both"/>
        <w:rPr>
          <w:rFonts w:ascii="Palatino Linotype" w:eastAsiaTheme="minorHAnsi" w:hAnsi="Palatino Linotype" w:cstheme="minorBidi"/>
          <w:i/>
          <w:sz w:val="22"/>
          <w:szCs w:val="22"/>
          <w:lang w:val="es-MX" w:eastAsia="en-US"/>
        </w:rPr>
      </w:pPr>
      <w:r w:rsidRPr="00B32870">
        <w:rPr>
          <w:rFonts w:ascii="Palatino Linotype" w:eastAsiaTheme="minorHAnsi" w:hAnsi="Palatino Linotype" w:cstheme="minorBidi"/>
          <w:b/>
          <w:i/>
          <w:sz w:val="22"/>
          <w:szCs w:val="22"/>
          <w:lang w:val="es-MX" w:eastAsia="en-US"/>
        </w:rPr>
        <w:t>Artículo 11.</w:t>
      </w:r>
      <w:r w:rsidRPr="00B32870">
        <w:rPr>
          <w:rFonts w:ascii="Palatino Linotype" w:eastAsiaTheme="minorHAnsi" w:hAnsi="Palatino Linotype" w:cstheme="minorBidi"/>
          <w:i/>
          <w:sz w:val="22"/>
          <w:szCs w:val="22"/>
          <w:lang w:val="es-MX" w:eastAsia="en-US"/>
        </w:rPr>
        <w:t xml:space="preserve"> En la generación, publicación y</w:t>
      </w:r>
      <w:r w:rsidRPr="00B32870">
        <w:rPr>
          <w:rFonts w:ascii="Palatino Linotype" w:eastAsiaTheme="minorHAnsi" w:hAnsi="Palatino Linotype" w:cstheme="minorBidi"/>
          <w:b/>
          <w:i/>
          <w:sz w:val="22"/>
          <w:szCs w:val="22"/>
          <w:lang w:val="es-MX" w:eastAsia="en-US"/>
        </w:rPr>
        <w:t xml:space="preserve"> </w:t>
      </w:r>
      <w:r w:rsidRPr="00B32870">
        <w:rPr>
          <w:rFonts w:ascii="Palatino Linotype" w:eastAsiaTheme="minorHAnsi" w:hAnsi="Palatino Linotype" w:cstheme="minorBidi"/>
          <w:b/>
          <w:i/>
          <w:sz w:val="22"/>
          <w:szCs w:val="22"/>
          <w:u w:val="single"/>
          <w:lang w:val="es-MX" w:eastAsia="en-US"/>
        </w:rPr>
        <w:t>entrega de información se deberá</w:t>
      </w:r>
      <w:r w:rsidRPr="00B32870">
        <w:rPr>
          <w:rFonts w:ascii="Palatino Linotype" w:eastAsiaTheme="minorHAnsi" w:hAnsi="Palatino Linotype" w:cstheme="minorBidi"/>
          <w:i/>
          <w:sz w:val="22"/>
          <w:szCs w:val="22"/>
          <w:lang w:val="es-MX" w:eastAsia="en-US"/>
        </w:rPr>
        <w:t xml:space="preserve"> </w:t>
      </w:r>
      <w:r w:rsidRPr="00B32870">
        <w:rPr>
          <w:rFonts w:ascii="Palatino Linotype" w:eastAsiaTheme="minorHAnsi" w:hAnsi="Palatino Linotype" w:cstheme="minorBidi"/>
          <w:b/>
          <w:i/>
          <w:sz w:val="22"/>
          <w:szCs w:val="22"/>
          <w:u w:val="single"/>
          <w:lang w:val="es-MX" w:eastAsia="en-US"/>
        </w:rPr>
        <w:t>garantizar que ésta sea accesible, actualizada, completa, congruente, confiable, verificable, veraz, integral, oportuna y expedita</w:t>
      </w:r>
      <w:r w:rsidRPr="00B32870">
        <w:rPr>
          <w:rFonts w:ascii="Palatino Linotype" w:eastAsiaTheme="minorHAnsi" w:hAnsi="Palatino Linotype" w:cstheme="minorBidi"/>
          <w:i/>
          <w:sz w:val="22"/>
          <w:szCs w:val="22"/>
          <w:lang w:val="es-MX" w:eastAsia="en-US"/>
        </w:rPr>
        <w:t xml:space="preserve">, sujeta a un claro régimen de excepciones que deberá estar definido y ser además legítima y estrictamente necesaria en </w:t>
      </w:r>
      <w:r w:rsidRPr="00B32870">
        <w:rPr>
          <w:rFonts w:ascii="Palatino Linotype" w:eastAsiaTheme="minorHAnsi" w:hAnsi="Palatino Linotype" w:cstheme="minorBidi"/>
          <w:i/>
          <w:sz w:val="22"/>
          <w:szCs w:val="22"/>
          <w:lang w:val="es-MX" w:eastAsia="en-US"/>
        </w:rPr>
        <w:lastRenderedPageBreak/>
        <w:t>una sociedad democrática, por lo que atenderá las necesidades del derecho de acceso a la información de toda persona.</w:t>
      </w:r>
    </w:p>
    <w:p w14:paraId="7A36E4DF" w14:textId="77777777" w:rsidR="007717BE" w:rsidRPr="00B32870" w:rsidRDefault="007717BE" w:rsidP="007717BE">
      <w:pPr>
        <w:spacing w:after="160"/>
        <w:ind w:left="567" w:right="616"/>
        <w:jc w:val="both"/>
        <w:rPr>
          <w:rFonts w:ascii="Palatino Linotype" w:eastAsiaTheme="minorHAnsi" w:hAnsi="Palatino Linotype" w:cstheme="minorBidi"/>
          <w:b/>
          <w:i/>
          <w:sz w:val="22"/>
          <w:szCs w:val="22"/>
          <w:lang w:val="es-MX" w:eastAsia="en-US"/>
        </w:rPr>
      </w:pPr>
      <w:r w:rsidRPr="00B32870">
        <w:rPr>
          <w:rFonts w:ascii="Palatino Linotype" w:eastAsiaTheme="minorHAnsi" w:hAnsi="Palatino Linotype" w:cstheme="minorBidi"/>
          <w:b/>
          <w:i/>
          <w:sz w:val="22"/>
          <w:szCs w:val="22"/>
          <w:lang w:val="es-MX" w:eastAsia="en-US"/>
        </w:rPr>
        <w:t>[…]</w:t>
      </w:r>
    </w:p>
    <w:p w14:paraId="26F738FF" w14:textId="77777777" w:rsidR="007717BE" w:rsidRPr="00B32870" w:rsidRDefault="007717BE" w:rsidP="007717BE">
      <w:pPr>
        <w:spacing w:after="160"/>
        <w:ind w:left="567" w:right="616"/>
        <w:jc w:val="both"/>
        <w:rPr>
          <w:rFonts w:ascii="Palatino Linotype" w:eastAsiaTheme="minorHAnsi" w:hAnsi="Palatino Linotype" w:cstheme="minorBidi"/>
          <w:b/>
          <w:i/>
          <w:sz w:val="22"/>
          <w:szCs w:val="22"/>
          <w:u w:val="single"/>
          <w:lang w:val="es-MX" w:eastAsia="en-US"/>
        </w:rPr>
      </w:pPr>
      <w:r w:rsidRPr="00B32870">
        <w:rPr>
          <w:rFonts w:ascii="Palatino Linotype" w:eastAsiaTheme="minorHAnsi" w:hAnsi="Palatino Linotype" w:cstheme="minorBidi"/>
          <w:b/>
          <w:i/>
          <w:sz w:val="22"/>
          <w:szCs w:val="22"/>
          <w:lang w:val="es-MX" w:eastAsia="en-US"/>
        </w:rPr>
        <w:t>Artículo 161.</w:t>
      </w:r>
      <w:r w:rsidRPr="00B32870">
        <w:rPr>
          <w:rFonts w:ascii="Palatino Linotype" w:eastAsiaTheme="minorHAnsi" w:hAnsi="Palatino Linotype" w:cstheme="minorBidi"/>
          <w:i/>
          <w:sz w:val="22"/>
          <w:szCs w:val="22"/>
          <w:lang w:val="es-MX" w:eastAsia="en-US"/>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32870">
        <w:rPr>
          <w:rFonts w:ascii="Palatino Linotype" w:eastAsiaTheme="minorHAnsi" w:hAnsi="Palatino Linotype" w:cstheme="minorBidi"/>
          <w:b/>
          <w:i/>
          <w:sz w:val="22"/>
          <w:szCs w:val="22"/>
          <w:lang w:val="es-MX" w:eastAsia="en-US"/>
        </w:rPr>
        <w:t xml:space="preserve">la fuente, el lugar y la forma en que puede consultar, reproducir o adquirir dicha información en un plazo no mayor a cinco días hábiles. </w:t>
      </w:r>
      <w:r w:rsidRPr="00B32870">
        <w:rPr>
          <w:rFonts w:ascii="Palatino Linotype" w:eastAsiaTheme="minorHAnsi" w:hAnsi="Palatino Linotype" w:cstheme="minorBidi"/>
          <w:b/>
          <w:i/>
          <w:sz w:val="22"/>
          <w:szCs w:val="22"/>
          <w:u w:val="single"/>
          <w:lang w:val="es-MX" w:eastAsia="en-US"/>
        </w:rPr>
        <w:t>La fuente deberá ser precisa y concreta y no debe implicar que el solicitante realice una búsqueda en toda la información que se encuentre disponible.</w:t>
      </w:r>
    </w:p>
    <w:p w14:paraId="75525D62" w14:textId="77777777" w:rsidR="007717BE" w:rsidRPr="00B32870" w:rsidRDefault="007717BE" w:rsidP="007717BE">
      <w:pPr>
        <w:spacing w:after="160" w:line="360" w:lineRule="auto"/>
        <w:ind w:right="51"/>
        <w:jc w:val="both"/>
        <w:rPr>
          <w:rFonts w:ascii="Palatino Linotype" w:hAnsi="Palatino Linotype" w:cs="Arial"/>
          <w:sz w:val="8"/>
        </w:rPr>
      </w:pPr>
    </w:p>
    <w:p w14:paraId="73D57521" w14:textId="77777777" w:rsidR="007717BE" w:rsidRPr="00B32870" w:rsidRDefault="007717BE" w:rsidP="007717BE">
      <w:pPr>
        <w:spacing w:after="160" w:line="360" w:lineRule="auto"/>
        <w:ind w:right="51"/>
        <w:jc w:val="both"/>
        <w:rPr>
          <w:rFonts w:ascii="Palatino Linotype" w:hAnsi="Palatino Linotype" w:cs="Arial"/>
        </w:rPr>
      </w:pPr>
      <w:r w:rsidRPr="00B32870">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B32870">
        <w:rPr>
          <w:rFonts w:ascii="Palatino Linotype" w:hAnsi="Palatino Linotype" w:cs="Arial"/>
          <w:b/>
          <w:u w:val="single"/>
        </w:rPr>
        <w:t>haciéndole saber al solicitante como podrá consultar, reproducir o adquirir la información, en un plazo no mayor a cinco días hábiles</w:t>
      </w:r>
      <w:r w:rsidRPr="00B32870">
        <w:rPr>
          <w:rFonts w:ascii="Palatino Linotype" w:hAnsi="Palatino Linotype" w:cs="Arial"/>
        </w:rPr>
        <w:t>, comprendiendo:</w:t>
      </w:r>
    </w:p>
    <w:p w14:paraId="5EFB6EFE" w14:textId="77777777" w:rsidR="007717BE" w:rsidRPr="00B32870" w:rsidRDefault="007717BE" w:rsidP="00FD0BE4">
      <w:pPr>
        <w:numPr>
          <w:ilvl w:val="0"/>
          <w:numId w:val="5"/>
        </w:numPr>
        <w:spacing w:after="160" w:line="360" w:lineRule="auto"/>
        <w:ind w:right="51"/>
        <w:jc w:val="both"/>
        <w:rPr>
          <w:rFonts w:ascii="Palatino Linotype" w:hAnsi="Palatino Linotype" w:cs="Arial"/>
        </w:rPr>
      </w:pPr>
      <w:r w:rsidRPr="00B32870">
        <w:rPr>
          <w:rFonts w:ascii="Palatino Linotype" w:hAnsi="Palatino Linotype" w:cs="Arial"/>
        </w:rPr>
        <w:t>La fuente</w:t>
      </w:r>
    </w:p>
    <w:p w14:paraId="6EDDF7CA" w14:textId="77777777" w:rsidR="007717BE" w:rsidRPr="00B32870" w:rsidRDefault="007717BE" w:rsidP="00FD0BE4">
      <w:pPr>
        <w:numPr>
          <w:ilvl w:val="0"/>
          <w:numId w:val="5"/>
        </w:numPr>
        <w:spacing w:after="160" w:line="360" w:lineRule="auto"/>
        <w:ind w:right="51"/>
        <w:jc w:val="both"/>
        <w:rPr>
          <w:rFonts w:ascii="Palatino Linotype" w:hAnsi="Palatino Linotype" w:cs="Arial"/>
        </w:rPr>
      </w:pPr>
      <w:r w:rsidRPr="00B32870">
        <w:rPr>
          <w:rFonts w:ascii="Palatino Linotype" w:hAnsi="Palatino Linotype" w:cs="Arial"/>
        </w:rPr>
        <w:t>El lugar y</w:t>
      </w:r>
    </w:p>
    <w:p w14:paraId="5477E157" w14:textId="77777777" w:rsidR="007717BE" w:rsidRPr="00B32870" w:rsidRDefault="007717BE" w:rsidP="00FD0BE4">
      <w:pPr>
        <w:numPr>
          <w:ilvl w:val="0"/>
          <w:numId w:val="5"/>
        </w:numPr>
        <w:spacing w:after="160" w:line="360" w:lineRule="auto"/>
        <w:ind w:right="51"/>
        <w:jc w:val="both"/>
        <w:rPr>
          <w:rFonts w:ascii="Palatino Linotype" w:hAnsi="Palatino Linotype" w:cs="Arial"/>
        </w:rPr>
      </w:pPr>
      <w:r w:rsidRPr="00B32870">
        <w:rPr>
          <w:rFonts w:ascii="Palatino Linotype" w:hAnsi="Palatino Linotype" w:cs="Arial"/>
        </w:rPr>
        <w:t xml:space="preserve">La forma </w:t>
      </w:r>
    </w:p>
    <w:p w14:paraId="160CA23F" w14:textId="77777777" w:rsidR="007717BE" w:rsidRPr="00B32870" w:rsidRDefault="007717BE" w:rsidP="007717BE">
      <w:pPr>
        <w:spacing w:after="160" w:line="360" w:lineRule="auto"/>
        <w:ind w:right="51"/>
        <w:jc w:val="both"/>
        <w:rPr>
          <w:rFonts w:ascii="Palatino Linotype" w:hAnsi="Palatino Linotype" w:cs="Arial"/>
        </w:rPr>
      </w:pPr>
      <w:r w:rsidRPr="00B32870">
        <w:rPr>
          <w:rFonts w:ascii="Palatino Linotype" w:hAnsi="Palatino Linotype" w:cs="Arial"/>
        </w:rPr>
        <w:t xml:space="preserve">Asimismo, se establece que la fuente de la información </w:t>
      </w:r>
      <w:r w:rsidRPr="00B32870">
        <w:rPr>
          <w:rFonts w:ascii="Palatino Linotype" w:hAnsi="Palatino Linotype" w:cs="Arial"/>
          <w:b/>
        </w:rPr>
        <w:t>deberá ser</w:t>
      </w:r>
      <w:r w:rsidRPr="00B32870">
        <w:rPr>
          <w:rFonts w:ascii="Palatino Linotype" w:hAnsi="Palatino Linotype" w:cs="Arial"/>
        </w:rPr>
        <w:t>:</w:t>
      </w:r>
    </w:p>
    <w:p w14:paraId="7DB903FB" w14:textId="77777777" w:rsidR="007717BE" w:rsidRPr="00B32870" w:rsidRDefault="007717BE" w:rsidP="00FD0BE4">
      <w:pPr>
        <w:numPr>
          <w:ilvl w:val="0"/>
          <w:numId w:val="6"/>
        </w:numPr>
        <w:spacing w:after="160" w:line="360" w:lineRule="auto"/>
        <w:ind w:right="51"/>
        <w:jc w:val="both"/>
        <w:rPr>
          <w:rFonts w:ascii="Palatino Linotype" w:hAnsi="Palatino Linotype" w:cs="Arial"/>
        </w:rPr>
      </w:pPr>
      <w:r w:rsidRPr="00B32870">
        <w:rPr>
          <w:rFonts w:ascii="Palatino Linotype" w:hAnsi="Palatino Linotype" w:cs="Arial"/>
        </w:rPr>
        <w:t>Precisa</w:t>
      </w:r>
    </w:p>
    <w:p w14:paraId="3DDA9DC2" w14:textId="77777777" w:rsidR="007717BE" w:rsidRPr="00B32870" w:rsidRDefault="007717BE" w:rsidP="00FD0BE4">
      <w:pPr>
        <w:numPr>
          <w:ilvl w:val="0"/>
          <w:numId w:val="6"/>
        </w:numPr>
        <w:spacing w:after="160" w:line="360" w:lineRule="auto"/>
        <w:ind w:right="51"/>
        <w:jc w:val="both"/>
        <w:rPr>
          <w:rFonts w:ascii="Palatino Linotype" w:hAnsi="Palatino Linotype" w:cs="Arial"/>
        </w:rPr>
      </w:pPr>
      <w:r w:rsidRPr="00B32870">
        <w:rPr>
          <w:rFonts w:ascii="Palatino Linotype" w:hAnsi="Palatino Linotype" w:cs="Arial"/>
        </w:rPr>
        <w:t>Concreta</w:t>
      </w:r>
    </w:p>
    <w:p w14:paraId="06E2F2C6" w14:textId="77777777" w:rsidR="007717BE" w:rsidRPr="00B32870" w:rsidRDefault="007717BE" w:rsidP="00FD0BE4">
      <w:pPr>
        <w:numPr>
          <w:ilvl w:val="0"/>
          <w:numId w:val="6"/>
        </w:numPr>
        <w:spacing w:after="160" w:line="360" w:lineRule="auto"/>
        <w:ind w:right="51"/>
        <w:jc w:val="both"/>
        <w:rPr>
          <w:rFonts w:ascii="Palatino Linotype" w:hAnsi="Palatino Linotype" w:cs="Arial"/>
          <w:u w:val="single"/>
        </w:rPr>
      </w:pPr>
      <w:r w:rsidRPr="00B32870">
        <w:rPr>
          <w:rFonts w:ascii="Palatino Linotype" w:hAnsi="Palatino Linotype" w:cs="Arial"/>
          <w:u w:val="single"/>
        </w:rPr>
        <w:lastRenderedPageBreak/>
        <w:t>Y NO debe implicar que el solicitante realice una búsqueda en toda la información que se encuentre disponible.</w:t>
      </w:r>
    </w:p>
    <w:p w14:paraId="4B883A7F" w14:textId="77777777" w:rsidR="007717BE" w:rsidRPr="00B32870" w:rsidRDefault="007717BE" w:rsidP="007717BE">
      <w:pPr>
        <w:spacing w:line="360" w:lineRule="auto"/>
        <w:ind w:left="720" w:right="51"/>
        <w:jc w:val="both"/>
        <w:rPr>
          <w:rFonts w:ascii="Palatino Linotype" w:hAnsi="Palatino Linotype" w:cs="Arial"/>
          <w:b/>
          <w:sz w:val="18"/>
          <w:u w:val="single"/>
        </w:rPr>
      </w:pPr>
    </w:p>
    <w:p w14:paraId="4438E630" w14:textId="77777777" w:rsidR="007717BE" w:rsidRPr="00B32870" w:rsidRDefault="007717BE" w:rsidP="007717BE">
      <w:pPr>
        <w:spacing w:line="360" w:lineRule="auto"/>
        <w:ind w:right="51"/>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 xml:space="preserve">Imperativos legales que establecen el procedimiento que debe seguir </w:t>
      </w:r>
      <w:r w:rsidRPr="00B32870">
        <w:rPr>
          <w:rFonts w:ascii="Palatino Linotype" w:eastAsiaTheme="minorHAnsi" w:hAnsi="Palatino Linotype" w:cs="Arial"/>
          <w:b/>
          <w:lang w:val="es-MX" w:eastAsia="en-US"/>
        </w:rPr>
        <w:t xml:space="preserve">El Sujeto Obligado </w:t>
      </w:r>
      <w:r w:rsidRPr="00B32870">
        <w:rPr>
          <w:rFonts w:ascii="Palatino Linotype" w:eastAsiaTheme="minorHAnsi" w:hAnsi="Palatino Linotype" w:cs="Arial"/>
          <w:lang w:val="es-MX" w:eastAsia="en-US"/>
        </w:rPr>
        <w:t xml:space="preserve">para que pueda tomarse como válida su orientación sobre la forma en que puede consultar la información requerida, y que en la especie no acontece, ello porque contrario a lo que establece </w:t>
      </w:r>
      <w:r w:rsidRPr="00B32870">
        <w:rPr>
          <w:rFonts w:ascii="Palatino Linotype" w:eastAsiaTheme="minorHAnsi" w:hAnsi="Palatino Linotype" w:cs="Arial"/>
          <w:b/>
          <w:lang w:val="es-MX" w:eastAsia="en-US"/>
        </w:rPr>
        <w:t>El Sujeto Obligado</w:t>
      </w:r>
      <w:r w:rsidRPr="00B32870">
        <w:rPr>
          <w:rFonts w:ascii="Palatino Linotype" w:eastAsiaTheme="minorHAnsi" w:hAnsi="Palatino Linotype" w:cs="Arial"/>
          <w:lang w:val="es-MX" w:eastAsia="en-US"/>
        </w:rPr>
        <w:t xml:space="preserve">, la fuente donde a su decir se encuentra la información, </w:t>
      </w:r>
      <w:r w:rsidRPr="00B32870">
        <w:rPr>
          <w:rFonts w:ascii="Palatino Linotype" w:eastAsiaTheme="minorHAnsi" w:hAnsi="Palatino Linotype" w:cs="Arial"/>
          <w:b/>
          <w:u w:val="single"/>
          <w:lang w:val="es-MX" w:eastAsia="en-US"/>
        </w:rPr>
        <w:t>no es precisa</w:t>
      </w:r>
      <w:r w:rsidRPr="00B32870">
        <w:rPr>
          <w:rFonts w:ascii="Palatino Linotype" w:eastAsiaTheme="minorHAnsi" w:hAnsi="Palatino Linotype" w:cs="Arial"/>
          <w:lang w:val="es-MX" w:eastAsia="en-US"/>
        </w:rPr>
        <w:t xml:space="preserve"> por no señalarse el lugar específico donde se encuentra la información solicitada; </w:t>
      </w:r>
      <w:r w:rsidRPr="00B32870">
        <w:rPr>
          <w:rFonts w:ascii="Palatino Linotype" w:eastAsiaTheme="minorHAnsi" w:hAnsi="Palatino Linotype" w:cs="Arial"/>
          <w:b/>
          <w:u w:val="single"/>
          <w:lang w:val="es-MX" w:eastAsia="en-US"/>
        </w:rPr>
        <w:t>no es concreta</w:t>
      </w:r>
      <w:r w:rsidRPr="00B32870">
        <w:rPr>
          <w:rFonts w:ascii="Palatino Linotype" w:eastAsiaTheme="minorHAnsi" w:hAnsi="Palatino Linotype" w:cs="Arial"/>
          <w:lang w:val="es-MX" w:eastAsia="en-US"/>
        </w:rPr>
        <w:t xml:space="preserve"> porque su fuente no es sólida, sino por el contrario ésta resulta abstracta y desinforma al crear incertidumbre con el cúmulo de información ahí establecida; y por último, su fuente </w:t>
      </w:r>
      <w:r w:rsidRPr="00B32870">
        <w:rPr>
          <w:rFonts w:ascii="Palatino Linotype" w:eastAsiaTheme="minorHAnsi" w:hAnsi="Palatino Linotype" w:cs="Arial"/>
          <w:b/>
          <w:lang w:val="es-MX" w:eastAsia="en-US"/>
        </w:rPr>
        <w:t>SÍ implica que el solicitante realice una búsqueda en toda la información que se encuentra disponible</w:t>
      </w:r>
      <w:r w:rsidRPr="00B32870">
        <w:rPr>
          <w:rFonts w:ascii="Palatino Linotype" w:eastAsiaTheme="minorHAnsi" w:hAnsi="Palatino Linotype" w:cs="Arial"/>
          <w:lang w:val="es-MX" w:eastAsia="en-US"/>
        </w:rPr>
        <w:t>, lo que a todas luces transgrede el numeral citado.</w:t>
      </w:r>
    </w:p>
    <w:p w14:paraId="7CA7236D" w14:textId="77777777" w:rsidR="00CC5691" w:rsidRPr="00B32870" w:rsidRDefault="00CC5691" w:rsidP="009E362E">
      <w:pPr>
        <w:spacing w:line="360" w:lineRule="auto"/>
        <w:jc w:val="both"/>
        <w:rPr>
          <w:rFonts w:ascii="Palatino Linotype" w:hAnsi="Palatino Linotype" w:cs="Arial"/>
          <w:lang w:val="es-MX" w:eastAsia="en-US"/>
        </w:rPr>
      </w:pPr>
    </w:p>
    <w:p w14:paraId="78E4A823" w14:textId="40A19F18" w:rsidR="00E75551" w:rsidRPr="00B32870" w:rsidRDefault="00CC5691" w:rsidP="009E362E">
      <w:p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 xml:space="preserve">No obstante, también </w:t>
      </w:r>
      <w:r w:rsidR="003C71DE" w:rsidRPr="00B32870">
        <w:rPr>
          <w:rFonts w:ascii="Palatino Linotype" w:hAnsi="Palatino Linotype" w:cs="Arial"/>
          <w:lang w:val="es-MX" w:eastAsia="en-US"/>
        </w:rPr>
        <w:t xml:space="preserve">remitió la versión pública del </w:t>
      </w:r>
      <w:r w:rsidR="003C71DE" w:rsidRPr="00B32870">
        <w:rPr>
          <w:rFonts w:ascii="Palatino Linotype" w:hAnsi="Palatino Linotype" w:cs="Arial"/>
          <w:b/>
          <w:u w:val="single"/>
          <w:lang w:val="es-MX" w:eastAsia="en-US"/>
        </w:rPr>
        <w:t>Acta del Jurado Calificador para las evaluaciones de 13 aspirantes a ocupar 9 plazas vacantes</w:t>
      </w:r>
      <w:r w:rsidR="003C71DE" w:rsidRPr="00B32870">
        <w:rPr>
          <w:rFonts w:ascii="Palatino Linotype" w:hAnsi="Palatino Linotype" w:cs="Arial"/>
          <w:lang w:val="es-MX" w:eastAsia="en-US"/>
        </w:rPr>
        <w:t xml:space="preserve"> de fecha 23 de septiembre de 2020 y; </w:t>
      </w:r>
      <w:r w:rsidR="003C71DE" w:rsidRPr="00B32870">
        <w:rPr>
          <w:rFonts w:ascii="Palatino Linotype" w:hAnsi="Palatino Linotype" w:cs="Arial"/>
          <w:b/>
          <w:u w:val="single"/>
          <w:lang w:val="es-MX" w:eastAsia="en-US"/>
        </w:rPr>
        <w:t>Acta del Procesos de Evaluación para ocupar 28 plazas vacantes del Tribunal de Justicia Administrativa del Estado de México</w:t>
      </w:r>
      <w:r w:rsidR="003C71DE" w:rsidRPr="00B32870">
        <w:rPr>
          <w:rFonts w:ascii="Palatino Linotype" w:hAnsi="Palatino Linotype" w:cs="Arial"/>
          <w:lang w:val="es-MX" w:eastAsia="en-US"/>
        </w:rPr>
        <w:t xml:space="preserve"> de fecha 09 de julio de 2021; no obstante, en informe justificado, adjuntó el Acta de la Sexta Sesión Ordinaria del Comité de Transparencia del Tribunal de Justicia Administrativa del Estado de México de fecha doce de abril de dos mil veinticuatro, en la que, fue aprobado por unanimidad de votos el Acuerdo número </w:t>
      </w:r>
      <w:r w:rsidR="003C71DE" w:rsidRPr="00B32870">
        <w:rPr>
          <w:rFonts w:ascii="Palatino Linotype" w:hAnsi="Palatino Linotype" w:cs="Arial"/>
          <w:b/>
          <w:lang w:val="es-MX" w:eastAsia="en-US"/>
        </w:rPr>
        <w:t>TJAEM/CTN/VII/ORD-06/2024</w:t>
      </w:r>
      <w:r w:rsidR="003C71DE" w:rsidRPr="00B32870">
        <w:rPr>
          <w:rFonts w:ascii="Palatino Linotype" w:hAnsi="Palatino Linotype" w:cs="Arial"/>
          <w:lang w:val="es-MX" w:eastAsia="en-US"/>
        </w:rPr>
        <w:t xml:space="preserve">, la clasificación de la información como </w:t>
      </w:r>
      <w:r w:rsidR="003C71DE" w:rsidRPr="00B32870">
        <w:rPr>
          <w:rFonts w:ascii="Palatino Linotype" w:hAnsi="Palatino Linotype" w:cs="Arial"/>
          <w:b/>
          <w:lang w:val="es-MX" w:eastAsia="en-US"/>
        </w:rPr>
        <w:t>CONFIDENCIAL</w:t>
      </w:r>
      <w:r w:rsidR="003C71DE" w:rsidRPr="00B32870">
        <w:rPr>
          <w:rFonts w:ascii="Palatino Linotype" w:hAnsi="Palatino Linotype" w:cs="Arial"/>
          <w:lang w:val="es-MX" w:eastAsia="en-US"/>
        </w:rPr>
        <w:t xml:space="preserve"> relativo a los datos concernientes al: </w:t>
      </w:r>
    </w:p>
    <w:p w14:paraId="2A7D9C07" w14:textId="77777777" w:rsidR="00E75551" w:rsidRPr="00B32870" w:rsidRDefault="00E75551" w:rsidP="009E362E">
      <w:pPr>
        <w:spacing w:line="360" w:lineRule="auto"/>
        <w:jc w:val="both"/>
        <w:rPr>
          <w:rFonts w:ascii="Palatino Linotype" w:hAnsi="Palatino Linotype" w:cs="Arial"/>
          <w:lang w:val="es-MX" w:eastAsia="en-US"/>
        </w:rPr>
      </w:pPr>
    </w:p>
    <w:p w14:paraId="67AA637F" w14:textId="77777777" w:rsidR="00E75551" w:rsidRPr="00B32870" w:rsidRDefault="003C71DE" w:rsidP="00FD0BE4">
      <w:pPr>
        <w:pStyle w:val="Prrafodelista"/>
        <w:numPr>
          <w:ilvl w:val="0"/>
          <w:numId w:val="17"/>
        </w:numPr>
        <w:spacing w:line="360" w:lineRule="auto"/>
        <w:jc w:val="both"/>
        <w:rPr>
          <w:rFonts w:ascii="Palatino Linotype" w:hAnsi="Palatino Linotype" w:cs="Arial"/>
          <w:bCs/>
          <w:lang w:val="es-MX" w:eastAsia="en-US"/>
        </w:rPr>
      </w:pPr>
      <w:r w:rsidRPr="00B32870">
        <w:rPr>
          <w:rFonts w:ascii="Palatino Linotype" w:hAnsi="Palatino Linotype" w:cs="Arial"/>
          <w:bCs/>
          <w:lang w:val="es-MX" w:eastAsia="en-US"/>
        </w:rPr>
        <w:t xml:space="preserve">CURP; </w:t>
      </w:r>
    </w:p>
    <w:p w14:paraId="0C3AB138" w14:textId="77777777" w:rsidR="00E75551" w:rsidRPr="00B32870" w:rsidRDefault="003C71DE" w:rsidP="00FD0BE4">
      <w:pPr>
        <w:pStyle w:val="Prrafodelista"/>
        <w:numPr>
          <w:ilvl w:val="0"/>
          <w:numId w:val="17"/>
        </w:numPr>
        <w:spacing w:line="360" w:lineRule="auto"/>
        <w:jc w:val="both"/>
        <w:rPr>
          <w:rFonts w:ascii="Palatino Linotype" w:hAnsi="Palatino Linotype" w:cs="Arial"/>
          <w:bCs/>
          <w:lang w:val="es-MX" w:eastAsia="en-US"/>
        </w:rPr>
      </w:pPr>
      <w:r w:rsidRPr="00B32870">
        <w:rPr>
          <w:rFonts w:ascii="Palatino Linotype" w:hAnsi="Palatino Linotype" w:cs="Arial"/>
          <w:bCs/>
          <w:lang w:val="es-MX" w:eastAsia="en-US"/>
        </w:rPr>
        <w:lastRenderedPageBreak/>
        <w:t xml:space="preserve">domicilio particular; </w:t>
      </w:r>
    </w:p>
    <w:p w14:paraId="4979C07E" w14:textId="77777777" w:rsidR="00E75551" w:rsidRPr="00B32870" w:rsidRDefault="003C71DE" w:rsidP="00FD0BE4">
      <w:pPr>
        <w:pStyle w:val="Prrafodelista"/>
        <w:numPr>
          <w:ilvl w:val="0"/>
          <w:numId w:val="17"/>
        </w:numPr>
        <w:spacing w:line="360" w:lineRule="auto"/>
        <w:jc w:val="both"/>
        <w:rPr>
          <w:rFonts w:ascii="Palatino Linotype" w:hAnsi="Palatino Linotype" w:cs="Arial"/>
          <w:bCs/>
          <w:lang w:val="es-MX" w:eastAsia="en-US"/>
        </w:rPr>
      </w:pPr>
      <w:r w:rsidRPr="00B32870">
        <w:rPr>
          <w:rFonts w:ascii="Palatino Linotype" w:hAnsi="Palatino Linotype" w:cs="Arial"/>
          <w:bCs/>
          <w:lang w:val="es-MX" w:eastAsia="en-US"/>
        </w:rPr>
        <w:t xml:space="preserve">credencial para votar; fecha de nacimiento; </w:t>
      </w:r>
    </w:p>
    <w:p w14:paraId="1E6589B5" w14:textId="77777777" w:rsidR="00E75551" w:rsidRPr="00B32870" w:rsidRDefault="003C71DE" w:rsidP="00FD0BE4">
      <w:pPr>
        <w:pStyle w:val="Prrafodelista"/>
        <w:numPr>
          <w:ilvl w:val="0"/>
          <w:numId w:val="17"/>
        </w:numPr>
        <w:spacing w:line="360" w:lineRule="auto"/>
        <w:jc w:val="both"/>
        <w:rPr>
          <w:rFonts w:ascii="Palatino Linotype" w:hAnsi="Palatino Linotype" w:cs="Arial"/>
          <w:bCs/>
          <w:lang w:val="es-MX" w:eastAsia="en-US"/>
        </w:rPr>
      </w:pPr>
      <w:r w:rsidRPr="00B32870">
        <w:rPr>
          <w:rFonts w:ascii="Palatino Linotype" w:hAnsi="Palatino Linotype" w:cs="Arial"/>
          <w:bCs/>
          <w:lang w:val="es-MX" w:eastAsia="en-US"/>
        </w:rPr>
        <w:t xml:space="preserve">nacionalidad, </w:t>
      </w:r>
    </w:p>
    <w:p w14:paraId="6EA99BAB" w14:textId="77777777" w:rsidR="00E75551" w:rsidRPr="00B32870" w:rsidRDefault="003C71DE" w:rsidP="00FD0BE4">
      <w:pPr>
        <w:pStyle w:val="Prrafodelista"/>
        <w:numPr>
          <w:ilvl w:val="0"/>
          <w:numId w:val="17"/>
        </w:numPr>
        <w:spacing w:line="360" w:lineRule="auto"/>
        <w:jc w:val="both"/>
        <w:rPr>
          <w:rFonts w:ascii="Palatino Linotype" w:hAnsi="Palatino Linotype" w:cs="Arial"/>
          <w:bCs/>
          <w:lang w:val="es-MX" w:eastAsia="en-US"/>
        </w:rPr>
      </w:pPr>
      <w:r w:rsidRPr="00B32870">
        <w:rPr>
          <w:rFonts w:ascii="Palatino Linotype" w:hAnsi="Palatino Linotype" w:cs="Arial"/>
          <w:bCs/>
          <w:lang w:val="es-MX" w:eastAsia="en-US"/>
        </w:rPr>
        <w:t xml:space="preserve">nombre de particulares; </w:t>
      </w:r>
    </w:p>
    <w:p w14:paraId="10BD2308" w14:textId="77777777" w:rsidR="00E75551" w:rsidRPr="00B32870" w:rsidRDefault="003C71DE" w:rsidP="00FD0BE4">
      <w:pPr>
        <w:pStyle w:val="Prrafodelista"/>
        <w:numPr>
          <w:ilvl w:val="0"/>
          <w:numId w:val="17"/>
        </w:numPr>
        <w:spacing w:line="360" w:lineRule="auto"/>
        <w:jc w:val="both"/>
        <w:rPr>
          <w:rFonts w:ascii="Palatino Linotype" w:hAnsi="Palatino Linotype" w:cs="Arial"/>
          <w:bCs/>
          <w:lang w:val="es-MX" w:eastAsia="en-US"/>
        </w:rPr>
      </w:pPr>
      <w:r w:rsidRPr="00B32870">
        <w:rPr>
          <w:rFonts w:ascii="Palatino Linotype" w:hAnsi="Palatino Linotype" w:cs="Arial"/>
          <w:bCs/>
          <w:lang w:val="es-MX" w:eastAsia="en-US"/>
        </w:rPr>
        <w:t xml:space="preserve">parentesco; </w:t>
      </w:r>
    </w:p>
    <w:p w14:paraId="0A815D0D" w14:textId="77777777" w:rsidR="00E75551" w:rsidRPr="00B32870" w:rsidRDefault="003C71DE" w:rsidP="00FD0BE4">
      <w:pPr>
        <w:pStyle w:val="Prrafodelista"/>
        <w:numPr>
          <w:ilvl w:val="0"/>
          <w:numId w:val="17"/>
        </w:numPr>
        <w:spacing w:line="360" w:lineRule="auto"/>
        <w:jc w:val="both"/>
        <w:rPr>
          <w:rFonts w:ascii="Palatino Linotype" w:hAnsi="Palatino Linotype" w:cs="Arial"/>
          <w:bCs/>
          <w:lang w:val="es-MX" w:eastAsia="en-US"/>
        </w:rPr>
      </w:pPr>
      <w:r w:rsidRPr="00B32870">
        <w:rPr>
          <w:rFonts w:ascii="Palatino Linotype" w:hAnsi="Palatino Linotype" w:cs="Arial"/>
          <w:bCs/>
          <w:lang w:val="es-MX" w:eastAsia="en-US"/>
        </w:rPr>
        <w:t xml:space="preserve">firmas, </w:t>
      </w:r>
    </w:p>
    <w:p w14:paraId="55F311FE" w14:textId="77777777" w:rsidR="00E75551" w:rsidRPr="00B32870" w:rsidRDefault="003C71DE" w:rsidP="00FD0BE4">
      <w:pPr>
        <w:pStyle w:val="Prrafodelista"/>
        <w:numPr>
          <w:ilvl w:val="0"/>
          <w:numId w:val="17"/>
        </w:numPr>
        <w:spacing w:line="360" w:lineRule="auto"/>
        <w:jc w:val="both"/>
        <w:rPr>
          <w:rFonts w:ascii="Palatino Linotype" w:hAnsi="Palatino Linotype" w:cs="Arial"/>
          <w:bCs/>
          <w:lang w:val="es-MX" w:eastAsia="en-US"/>
        </w:rPr>
      </w:pPr>
      <w:r w:rsidRPr="00B32870">
        <w:rPr>
          <w:rFonts w:ascii="Palatino Linotype" w:hAnsi="Palatino Linotype" w:cs="Arial"/>
          <w:bCs/>
          <w:lang w:val="es-MX" w:eastAsia="en-US"/>
        </w:rPr>
        <w:t xml:space="preserve">huella dactilar y </w:t>
      </w:r>
    </w:p>
    <w:p w14:paraId="55C1426A" w14:textId="5591D05B" w:rsidR="00E75551" w:rsidRPr="00B32870" w:rsidRDefault="003C71DE" w:rsidP="00FD0BE4">
      <w:pPr>
        <w:pStyle w:val="Prrafodelista"/>
        <w:numPr>
          <w:ilvl w:val="0"/>
          <w:numId w:val="17"/>
        </w:numPr>
        <w:spacing w:line="360" w:lineRule="auto"/>
        <w:jc w:val="both"/>
        <w:rPr>
          <w:rFonts w:ascii="Palatino Linotype" w:hAnsi="Palatino Linotype" w:cs="Arial"/>
          <w:bCs/>
          <w:lang w:val="es-MX" w:eastAsia="en-US"/>
        </w:rPr>
      </w:pPr>
      <w:r w:rsidRPr="00B32870">
        <w:rPr>
          <w:rFonts w:ascii="Palatino Linotype" w:hAnsi="Palatino Linotype" w:cs="Arial"/>
          <w:bCs/>
          <w:lang w:val="es-MX" w:eastAsia="en-US"/>
        </w:rPr>
        <w:t>sexo</w:t>
      </w:r>
      <w:r w:rsidR="00E75551" w:rsidRPr="00B32870">
        <w:rPr>
          <w:rFonts w:ascii="Palatino Linotype" w:hAnsi="Palatino Linotype" w:cs="Arial"/>
          <w:bCs/>
          <w:lang w:val="es-MX" w:eastAsia="en-US"/>
        </w:rPr>
        <w:t>.</w:t>
      </w:r>
    </w:p>
    <w:p w14:paraId="7CD198FF" w14:textId="77777777" w:rsidR="00E75551" w:rsidRPr="00B32870" w:rsidRDefault="00E75551" w:rsidP="009E362E">
      <w:pPr>
        <w:spacing w:line="360" w:lineRule="auto"/>
        <w:jc w:val="both"/>
        <w:rPr>
          <w:rFonts w:ascii="Palatino Linotype" w:hAnsi="Palatino Linotype" w:cs="Arial"/>
          <w:lang w:val="es-MX" w:eastAsia="en-US"/>
        </w:rPr>
      </w:pPr>
    </w:p>
    <w:p w14:paraId="6C8FC43F" w14:textId="3A5519B8" w:rsidR="009E362E" w:rsidRPr="00B32870" w:rsidRDefault="00E75551" w:rsidP="009E362E">
      <w:p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P</w:t>
      </w:r>
      <w:r w:rsidR="003C71DE" w:rsidRPr="00B32870">
        <w:rPr>
          <w:rFonts w:ascii="Palatino Linotype" w:hAnsi="Palatino Linotype" w:cs="Arial"/>
          <w:lang w:val="es-MX" w:eastAsia="en-US"/>
        </w:rPr>
        <w:t xml:space="preserve">ara la elaboración de la versión pública relativa a la solicitud de acceso a la información número </w:t>
      </w:r>
      <w:r w:rsidR="003C71DE" w:rsidRPr="00B32870">
        <w:rPr>
          <w:rFonts w:ascii="Palatino Linotype" w:hAnsi="Palatino Linotype" w:cs="Arial"/>
          <w:b/>
          <w:lang w:val="es-MX" w:eastAsia="en-US"/>
        </w:rPr>
        <w:t>00052/TRIJAEM/IP/2024</w:t>
      </w:r>
      <w:r w:rsidR="003C71DE" w:rsidRPr="00B32870">
        <w:rPr>
          <w:rFonts w:ascii="Palatino Linotype" w:hAnsi="Palatino Linotype" w:cs="Arial"/>
          <w:lang w:val="es-MX" w:eastAsia="en-US"/>
        </w:rPr>
        <w:t xml:space="preserve"> para dar atención al recurso de revisión número </w:t>
      </w:r>
      <w:r w:rsidR="003C71DE" w:rsidRPr="00B32870">
        <w:rPr>
          <w:rFonts w:ascii="Palatino Linotype" w:hAnsi="Palatino Linotype" w:cs="Arial"/>
          <w:b/>
          <w:lang w:val="es-MX" w:eastAsia="en-US"/>
        </w:rPr>
        <w:t>01285/1NFOEM/IP/RR/2024</w:t>
      </w:r>
      <w:r w:rsidR="003C71DE" w:rsidRPr="00B32870">
        <w:rPr>
          <w:rFonts w:ascii="Palatino Linotype" w:hAnsi="Palatino Linotype" w:cs="Arial"/>
          <w:lang w:val="es-MX" w:eastAsia="en-US"/>
        </w:rPr>
        <w:t xml:space="preserve">, correspondiente al </w:t>
      </w:r>
      <w:r w:rsidR="003C71DE" w:rsidRPr="00B32870">
        <w:rPr>
          <w:rFonts w:ascii="Palatino Linotype" w:hAnsi="Palatino Linotype" w:cs="Arial"/>
          <w:b/>
          <w:u w:val="single"/>
          <w:lang w:val="es-MX" w:eastAsia="en-US"/>
        </w:rPr>
        <w:t>Acta del Jurado Calificador para las evaluaciones de 13 aspirantes a ocupar 9 plazas vacantes</w:t>
      </w:r>
      <w:r w:rsidR="003C71DE" w:rsidRPr="00B32870">
        <w:rPr>
          <w:rFonts w:ascii="Palatino Linotype" w:hAnsi="Palatino Linotype" w:cs="Arial"/>
          <w:lang w:val="es-MX" w:eastAsia="en-US"/>
        </w:rPr>
        <w:t xml:space="preserve"> de fecha 23 de septiembre de 2020 y el </w:t>
      </w:r>
      <w:r w:rsidR="003C71DE" w:rsidRPr="00B32870">
        <w:rPr>
          <w:rFonts w:ascii="Palatino Linotype" w:hAnsi="Palatino Linotype" w:cs="Arial"/>
          <w:b/>
          <w:u w:val="single"/>
          <w:lang w:val="es-MX" w:eastAsia="en-US"/>
        </w:rPr>
        <w:t>Acta del Procesos de Evaluación para ocupar 28 plazas vacantes del Tribunal de Justicia Administrativa del Estado de México</w:t>
      </w:r>
      <w:r w:rsidR="003C71DE" w:rsidRPr="00B32870">
        <w:rPr>
          <w:rFonts w:ascii="Palatino Linotype" w:hAnsi="Palatino Linotype" w:cs="Arial"/>
          <w:lang w:val="es-MX" w:eastAsia="en-US"/>
        </w:rPr>
        <w:t xml:space="preserve"> de fecha 09 de julio de 2021.</w:t>
      </w:r>
    </w:p>
    <w:p w14:paraId="52559392" w14:textId="77777777" w:rsidR="00E75551" w:rsidRPr="00B32870" w:rsidRDefault="00E75551" w:rsidP="009E362E">
      <w:pPr>
        <w:spacing w:line="360" w:lineRule="auto"/>
        <w:jc w:val="both"/>
        <w:rPr>
          <w:rFonts w:ascii="Palatino Linotype" w:hAnsi="Palatino Linotype" w:cs="Arial"/>
          <w:lang w:val="es-MX" w:eastAsia="en-US"/>
        </w:rPr>
      </w:pPr>
    </w:p>
    <w:p w14:paraId="4D4026AA" w14:textId="41A356CC" w:rsidR="007717BE" w:rsidRPr="00B32870" w:rsidRDefault="007717BE" w:rsidP="009E362E">
      <w:p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 xml:space="preserve">Ahora bien, de lo antes referido se aprecia que dichos datos se consideran como </w:t>
      </w:r>
      <w:r w:rsidRPr="00B32870">
        <w:rPr>
          <w:rFonts w:ascii="Palatino Linotype" w:hAnsi="Palatino Linotype" w:cs="Arial"/>
          <w:b/>
          <w:bCs/>
          <w:lang w:val="es-MX" w:eastAsia="en-US"/>
        </w:rPr>
        <w:t>CONFIDENCIALES</w:t>
      </w:r>
      <w:r w:rsidRPr="00B32870">
        <w:rPr>
          <w:rFonts w:ascii="Palatino Linotype" w:hAnsi="Palatino Linotype" w:cs="Arial"/>
          <w:lang w:val="es-MX" w:eastAsia="en-US"/>
        </w:rPr>
        <w:t>, no obstante, al ser un concurso que se publica a través de medios para poder acceder a ocupar plazas vacantes dentro del ente público, se deben de cubrir ciertos requisitos, como ejemplo, se inserta la siguiente captura de pantalla:</w:t>
      </w:r>
    </w:p>
    <w:p w14:paraId="32FABEF4" w14:textId="77777777" w:rsidR="007717BE" w:rsidRPr="00B32870" w:rsidRDefault="007717BE" w:rsidP="009E362E">
      <w:pPr>
        <w:spacing w:line="360" w:lineRule="auto"/>
        <w:jc w:val="both"/>
        <w:rPr>
          <w:rFonts w:ascii="Palatino Linotype" w:hAnsi="Palatino Linotype" w:cs="Arial"/>
          <w:lang w:val="es-MX" w:eastAsia="en-US"/>
        </w:rPr>
      </w:pPr>
    </w:p>
    <w:p w14:paraId="51C63B6B" w14:textId="05222226" w:rsidR="00C47DEE" w:rsidRPr="00B32870" w:rsidRDefault="00C47DEE" w:rsidP="00C47DEE">
      <w:pPr>
        <w:spacing w:line="360" w:lineRule="auto"/>
        <w:jc w:val="center"/>
        <w:rPr>
          <w:rFonts w:ascii="Palatino Linotype" w:hAnsi="Palatino Linotype" w:cs="Arial"/>
          <w:lang w:val="es-MX" w:eastAsia="en-US"/>
        </w:rPr>
      </w:pPr>
      <w:r w:rsidRPr="00B32870">
        <w:rPr>
          <w:rFonts w:ascii="Palatino Linotype" w:hAnsi="Palatino Linotype" w:cs="Arial"/>
          <w:noProof/>
          <w:lang w:val="es-MX" w:eastAsia="es-MX"/>
        </w:rPr>
        <w:lastRenderedPageBreak/>
        <w:drawing>
          <wp:inline distT="0" distB="0" distL="0" distR="0" wp14:anchorId="5505C42D" wp14:editId="49791908">
            <wp:extent cx="4858428" cy="6916115"/>
            <wp:effectExtent l="152400" t="152400" r="361315" b="361315"/>
            <wp:docPr id="7858371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7112" name=""/>
                    <pic:cNvPicPr/>
                  </pic:nvPicPr>
                  <pic:blipFill>
                    <a:blip r:embed="rId13"/>
                    <a:stretch>
                      <a:fillRect/>
                    </a:stretch>
                  </pic:blipFill>
                  <pic:spPr>
                    <a:xfrm>
                      <a:off x="0" y="0"/>
                      <a:ext cx="4858428" cy="6916115"/>
                    </a:xfrm>
                    <a:prstGeom prst="rect">
                      <a:avLst/>
                    </a:prstGeom>
                    <a:ln>
                      <a:noFill/>
                    </a:ln>
                    <a:effectLst>
                      <a:outerShdw blurRad="292100" dist="139700" dir="2700000" algn="tl" rotWithShape="0">
                        <a:srgbClr val="333333">
                          <a:alpha val="65000"/>
                        </a:srgbClr>
                      </a:outerShdw>
                    </a:effectLst>
                  </pic:spPr>
                </pic:pic>
              </a:graphicData>
            </a:graphic>
          </wp:inline>
        </w:drawing>
      </w:r>
    </w:p>
    <w:p w14:paraId="516E2466" w14:textId="77777777" w:rsidR="00C47DEE" w:rsidRPr="00B32870" w:rsidRDefault="00C47DEE" w:rsidP="009E362E">
      <w:pPr>
        <w:spacing w:line="360" w:lineRule="auto"/>
        <w:jc w:val="both"/>
        <w:rPr>
          <w:rFonts w:ascii="Palatino Linotype" w:hAnsi="Palatino Linotype" w:cs="Arial"/>
          <w:lang w:val="es-MX" w:eastAsia="en-US"/>
        </w:rPr>
      </w:pPr>
    </w:p>
    <w:p w14:paraId="6C2907F2" w14:textId="3CE251EF" w:rsidR="00C47DEE" w:rsidRPr="00B32870" w:rsidRDefault="00C47DEE" w:rsidP="009E362E">
      <w:p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 xml:space="preserve">Visto lo anterior, se aprecia que, tanto </w:t>
      </w:r>
      <w:bookmarkStart w:id="10" w:name="_Hlk179818376"/>
      <w:r w:rsidRPr="00B32870">
        <w:rPr>
          <w:rFonts w:ascii="Palatino Linotype" w:hAnsi="Palatino Linotype" w:cs="Arial"/>
          <w:lang w:val="es-MX" w:eastAsia="en-US"/>
        </w:rPr>
        <w:t>la nacionalidad, residencia y la edad</w:t>
      </w:r>
      <w:bookmarkEnd w:id="10"/>
      <w:r w:rsidRPr="00B32870">
        <w:rPr>
          <w:rFonts w:ascii="Palatino Linotype" w:hAnsi="Palatino Linotype" w:cs="Arial"/>
          <w:lang w:val="es-MX" w:eastAsia="en-US"/>
        </w:rPr>
        <w:t>, son requisitos indispensables para acceder a los concursos que convoca el Sujeto Obligado, por tal razón, dichos datos se deben mantener públicos de los documentos remitidos en respuesta como en informe justificado de los servidores públicos referidos en la solicitud de información.</w:t>
      </w:r>
    </w:p>
    <w:p w14:paraId="44B39E71" w14:textId="77777777" w:rsidR="00C47DEE" w:rsidRPr="00B32870" w:rsidRDefault="00C47DEE" w:rsidP="009E362E">
      <w:pPr>
        <w:spacing w:line="360" w:lineRule="auto"/>
        <w:jc w:val="both"/>
        <w:rPr>
          <w:rFonts w:ascii="Palatino Linotype" w:hAnsi="Palatino Linotype" w:cs="Arial"/>
          <w:lang w:val="es-MX" w:eastAsia="en-US"/>
        </w:rPr>
      </w:pPr>
    </w:p>
    <w:p w14:paraId="26312C87" w14:textId="6801AFD2" w:rsidR="008A0734" w:rsidRPr="00B32870" w:rsidRDefault="00C47DEE" w:rsidP="008A0734">
      <w:p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 xml:space="preserve">Adicionalmente, se observa que, en la etapa de manifestaciones, se adjuntaron testados (fotografía) de los documentos correspondientes al título y cédula profesional, </w:t>
      </w:r>
      <w:r w:rsidR="008A0734" w:rsidRPr="00B32870">
        <w:rPr>
          <w:rFonts w:ascii="Palatino Linotype" w:hAnsi="Palatino Linotype" w:cs="Arial"/>
          <w:lang w:val="es-MX" w:eastAsia="en-US"/>
        </w:rPr>
        <w:t xml:space="preserve">po lo que, </w:t>
      </w:r>
      <w:r w:rsidR="008A0734" w:rsidRPr="00B32870">
        <w:rPr>
          <w:rFonts w:ascii="Palatino Linotype" w:hAnsi="Palatino Linotype" w:cs="Arial"/>
        </w:rPr>
        <w:t xml:space="preserve">es importante mencionar que el </w:t>
      </w:r>
      <w:r w:rsidR="008A0734" w:rsidRPr="00B32870">
        <w:rPr>
          <w:rFonts w:ascii="Palatino Linotype" w:hAnsi="Palatino Linotype" w:cs="Arial"/>
          <w:b/>
          <w:u w:val="single"/>
        </w:rPr>
        <w:t>Título Profesional</w:t>
      </w:r>
      <w:r w:rsidR="008A0734" w:rsidRPr="00B32870">
        <w:rPr>
          <w:rFonts w:ascii="Palatino Linotype" w:hAnsi="Palatino Linotype" w:cs="Arial"/>
        </w:rPr>
        <w:t xml:space="preserve"> es el documento expedido por instituciones del Estado o descentralizadas, y por instituciones particulares que tenga reconocimiento de validez oficial de estudios, a favor de la persona que haya concluido los estudios correspondientes o demostrado tener los conocimientos necesarios de conformidad con la legislación aplicable y el acceder a la copia del mismo, o cualquier otro documento que, acredite experiencia académica, de quien ocupe cargos en la administración permitirá al particular conocer con toda certeza y de manera indudable si las personas que se desempeñan en los cargos cuenta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4785FEE6" w14:textId="77777777" w:rsidR="008A0734" w:rsidRPr="00B32870" w:rsidRDefault="008A0734" w:rsidP="008A0734">
      <w:pPr>
        <w:spacing w:line="360" w:lineRule="auto"/>
        <w:jc w:val="both"/>
        <w:rPr>
          <w:rFonts w:ascii="Palatino Linotype" w:hAnsi="Palatino Linotype" w:cs="Arial"/>
        </w:rPr>
      </w:pPr>
    </w:p>
    <w:p w14:paraId="7A909ECF" w14:textId="77777777" w:rsidR="008A0734" w:rsidRPr="00B32870" w:rsidRDefault="008A0734" w:rsidP="008A0734">
      <w:pPr>
        <w:spacing w:line="360" w:lineRule="auto"/>
        <w:jc w:val="both"/>
        <w:rPr>
          <w:rFonts w:ascii="Palatino Linotype" w:hAnsi="Palatino Linotype" w:cs="Arial"/>
        </w:rPr>
      </w:pPr>
      <w:r w:rsidRPr="00B32870">
        <w:rPr>
          <w:rFonts w:ascii="Palatino Linotype" w:hAnsi="Palatino Linotype" w:cs="Arial"/>
        </w:rPr>
        <w:t xml:space="preserve">Del mismo modo, la Secretaria de Educación Pública (SEP) refiere que la cédula profesional es una credencial plástica, expedida por la misma secretaria cuya finalidad </w:t>
      </w:r>
      <w:r w:rsidRPr="00B32870">
        <w:rPr>
          <w:rFonts w:ascii="Palatino Linotype" w:hAnsi="Palatino Linotype" w:cs="Arial"/>
        </w:rPr>
        <w:lastRenderedPageBreak/>
        <w:t xml:space="preserve">es comprobar que una persona terminó por completo sus estudios y que tiene los conocimientos para ejercer su profesión. </w:t>
      </w:r>
    </w:p>
    <w:p w14:paraId="19296290" w14:textId="77777777" w:rsidR="008A0734" w:rsidRPr="00B32870" w:rsidRDefault="008A0734" w:rsidP="008A0734">
      <w:pPr>
        <w:spacing w:line="360" w:lineRule="auto"/>
        <w:jc w:val="both"/>
        <w:rPr>
          <w:rFonts w:ascii="Palatino Linotype" w:hAnsi="Palatino Linotype" w:cs="Arial"/>
        </w:rPr>
      </w:pPr>
    </w:p>
    <w:p w14:paraId="63B6EF6C" w14:textId="77777777" w:rsidR="008A0734" w:rsidRPr="00B32870" w:rsidRDefault="008A0734" w:rsidP="008A0734">
      <w:pPr>
        <w:spacing w:line="360" w:lineRule="auto"/>
        <w:jc w:val="both"/>
        <w:rPr>
          <w:rFonts w:ascii="Palatino Linotype" w:hAnsi="Palatino Linotype" w:cs="Arial"/>
        </w:rPr>
      </w:pPr>
      <w:r w:rsidRPr="00B32870">
        <w:rPr>
          <w:rFonts w:ascii="Palatino Linotype" w:hAnsi="Palatino Linotype" w:cs="Arial"/>
        </w:rPr>
        <w:t xml:space="preserve">Ahora bien, es de precisar que para obtener la </w:t>
      </w:r>
      <w:r w:rsidRPr="00B32870">
        <w:rPr>
          <w:rFonts w:ascii="Palatino Linotype" w:hAnsi="Palatino Linotype" w:cs="Arial"/>
          <w:b/>
          <w:u w:val="single"/>
        </w:rPr>
        <w:t>Cédula Profesional</w:t>
      </w:r>
      <w:r w:rsidRPr="00B32870">
        <w:rPr>
          <w:rFonts w:ascii="Palatino Linotype" w:hAnsi="Palatino Linotype" w:cs="Arial"/>
        </w:rPr>
        <w:t xml:space="preserve">, se requiere que; </w:t>
      </w:r>
    </w:p>
    <w:p w14:paraId="7C0BFC84" w14:textId="77777777" w:rsidR="008A0734" w:rsidRPr="00B32870" w:rsidRDefault="008A0734" w:rsidP="008A0734">
      <w:pPr>
        <w:spacing w:line="360" w:lineRule="auto"/>
        <w:jc w:val="both"/>
        <w:rPr>
          <w:rFonts w:ascii="Palatino Linotype" w:hAnsi="Palatino Linotype" w:cs="Arial"/>
        </w:rPr>
      </w:pPr>
    </w:p>
    <w:p w14:paraId="72E33E93" w14:textId="77777777" w:rsidR="008A0734" w:rsidRPr="00B32870" w:rsidRDefault="008A0734" w:rsidP="00FD0BE4">
      <w:pPr>
        <w:numPr>
          <w:ilvl w:val="0"/>
          <w:numId w:val="21"/>
        </w:numPr>
        <w:spacing w:after="160" w:line="360" w:lineRule="auto"/>
        <w:jc w:val="both"/>
        <w:rPr>
          <w:rFonts w:ascii="Palatino Linotype" w:hAnsi="Palatino Linotype" w:cs="Arial"/>
        </w:rPr>
      </w:pPr>
      <w:r w:rsidRPr="00B32870">
        <w:rPr>
          <w:rFonts w:ascii="Palatino Linotype" w:hAnsi="Palatino Linotype" w:cs="Arial"/>
        </w:rPr>
        <w:t xml:space="preserve">El particular haya concluido sus estudios y; </w:t>
      </w:r>
    </w:p>
    <w:p w14:paraId="12E47987" w14:textId="77777777" w:rsidR="008A0734" w:rsidRPr="00B32870" w:rsidRDefault="008A0734" w:rsidP="00FD0BE4">
      <w:pPr>
        <w:numPr>
          <w:ilvl w:val="0"/>
          <w:numId w:val="21"/>
        </w:numPr>
        <w:spacing w:after="160" w:line="360" w:lineRule="auto"/>
        <w:jc w:val="both"/>
        <w:rPr>
          <w:rFonts w:ascii="Palatino Linotype" w:hAnsi="Palatino Linotype" w:cs="Arial"/>
        </w:rPr>
      </w:pPr>
      <w:r w:rsidRPr="00B32870">
        <w:rPr>
          <w:rFonts w:ascii="Palatino Linotype" w:hAnsi="Palatino Linotype" w:cs="Arial"/>
        </w:rPr>
        <w:t xml:space="preserve">Realizar el trámite correspondiente para su obtención, por lo que dentro de este trámite se llevan a cabo una serie de pasos de carácter personal como lo es; llenar la solicitud correspondiente, asistir a una cita, proceder al pago de derechos, entre otros. </w:t>
      </w:r>
    </w:p>
    <w:p w14:paraId="6216E7B7" w14:textId="77777777" w:rsidR="008A0734" w:rsidRPr="00B32870" w:rsidRDefault="008A0734" w:rsidP="008A0734">
      <w:pPr>
        <w:pStyle w:val="Sinespaciado"/>
      </w:pPr>
    </w:p>
    <w:p w14:paraId="23C42FBF" w14:textId="77777777" w:rsidR="008A0734" w:rsidRPr="00B32870" w:rsidRDefault="008A0734" w:rsidP="008A0734">
      <w:pPr>
        <w:spacing w:line="360" w:lineRule="auto"/>
        <w:jc w:val="both"/>
        <w:rPr>
          <w:rFonts w:ascii="Palatino Linotype" w:hAnsi="Palatino Linotype" w:cs="Arial"/>
        </w:rPr>
      </w:pPr>
      <w:r w:rsidRPr="00B32870">
        <w:rPr>
          <w:rFonts w:ascii="Palatino Linotype" w:hAnsi="Palatino Linotype" w:cs="Arial"/>
        </w:rPr>
        <w:t xml:space="preserve">De lo cual se puede advertir que, en razón a que </w:t>
      </w:r>
      <w:r w:rsidRPr="00B32870">
        <w:rPr>
          <w:rFonts w:ascii="Palatino Linotype" w:hAnsi="Palatino Linotype" w:cs="Arial"/>
          <w:b/>
          <w:u w:val="single"/>
        </w:rPr>
        <w:t>es un trámite personal y es generado de manera voluntaria y a solicitud del particular</w:t>
      </w:r>
      <w:r w:rsidRPr="00B32870">
        <w:rPr>
          <w:rFonts w:ascii="Palatino Linotype" w:hAnsi="Palatino Linotype" w:cs="Arial"/>
        </w:rPr>
        <w:t xml:space="preserve">, </w:t>
      </w:r>
      <w:r w:rsidRPr="00B32870">
        <w:rPr>
          <w:rFonts w:ascii="Palatino Linotype" w:hAnsi="Palatino Linotype" w:cs="Arial"/>
          <w:u w:val="single"/>
        </w:rPr>
        <w:t>ésta pudo haber sido o no entregada por el particular ahora servidor público</w:t>
      </w:r>
      <w:r w:rsidRPr="00B32870">
        <w:rPr>
          <w:rFonts w:ascii="Palatino Linotype" w:hAnsi="Palatino Linotype" w:cs="Arial"/>
        </w:rPr>
        <w:t xml:space="preserve"> al </w:t>
      </w:r>
      <w:r w:rsidRPr="00B32870">
        <w:rPr>
          <w:rFonts w:ascii="Palatino Linotype" w:hAnsi="Palatino Linotype" w:cs="Arial"/>
          <w:b/>
        </w:rPr>
        <w:t>Sujeto Obligado</w:t>
      </w:r>
      <w:r w:rsidRPr="00B32870">
        <w:rPr>
          <w:rFonts w:ascii="Palatino Linotype" w:hAnsi="Palatino Linotype" w:cs="Arial"/>
        </w:rPr>
        <w:t xml:space="preserve">, </w:t>
      </w:r>
      <w:r w:rsidRPr="00B32870">
        <w:rPr>
          <w:rFonts w:ascii="Palatino Linotype" w:hAnsi="Palatino Linotype" w:cs="Arial"/>
          <w:u w:val="single"/>
        </w:rPr>
        <w:t>por lo que existe la posibilidad de que este documento se encuentre o no, dentro de sus archivos</w:t>
      </w:r>
      <w:r w:rsidRPr="00B32870">
        <w:rPr>
          <w:rFonts w:ascii="Palatino Linotype" w:hAnsi="Palatino Linotype" w:cs="Arial"/>
        </w:rPr>
        <w:t xml:space="preserve">. </w:t>
      </w:r>
    </w:p>
    <w:p w14:paraId="38688B2D" w14:textId="77777777" w:rsidR="008A0734" w:rsidRPr="00B32870" w:rsidRDefault="008A0734" w:rsidP="008A0734">
      <w:pPr>
        <w:spacing w:line="360" w:lineRule="auto"/>
        <w:jc w:val="both"/>
        <w:rPr>
          <w:rFonts w:ascii="Palatino Linotype" w:hAnsi="Palatino Linotype" w:cs="Arial"/>
        </w:rPr>
      </w:pPr>
    </w:p>
    <w:p w14:paraId="1DB0208E" w14:textId="77777777" w:rsidR="008A0734" w:rsidRPr="00B32870" w:rsidRDefault="008A0734" w:rsidP="008A0734">
      <w:pPr>
        <w:spacing w:line="360" w:lineRule="auto"/>
        <w:jc w:val="both"/>
        <w:rPr>
          <w:rFonts w:ascii="Palatino Linotype" w:hAnsi="Palatino Linotype" w:cs="Arial"/>
        </w:rPr>
      </w:pPr>
      <w:r w:rsidRPr="00B32870">
        <w:rPr>
          <w:rFonts w:ascii="Palatino Linotype" w:hAnsi="Palatino Linotype" w:cs="Arial"/>
        </w:rPr>
        <w:t xml:space="preserve">Por otro lado, atendiendo a que la normatividad especifica de manera precisa cuáles son los requisitos que se requieren para: </w:t>
      </w:r>
    </w:p>
    <w:p w14:paraId="08DDADF3" w14:textId="77777777" w:rsidR="008A0734" w:rsidRPr="00B32870" w:rsidRDefault="008A0734" w:rsidP="008A0734">
      <w:pPr>
        <w:spacing w:line="360" w:lineRule="auto"/>
        <w:jc w:val="both"/>
        <w:rPr>
          <w:rFonts w:ascii="Palatino Linotype" w:hAnsi="Palatino Linotype" w:cs="Arial"/>
        </w:rPr>
      </w:pPr>
    </w:p>
    <w:p w14:paraId="3B66E5E5" w14:textId="77777777" w:rsidR="008A0734" w:rsidRPr="00B32870" w:rsidRDefault="008A0734" w:rsidP="00FD0BE4">
      <w:pPr>
        <w:numPr>
          <w:ilvl w:val="0"/>
          <w:numId w:val="20"/>
        </w:numPr>
        <w:spacing w:after="160" w:line="360" w:lineRule="auto"/>
        <w:jc w:val="both"/>
        <w:rPr>
          <w:rFonts w:ascii="Palatino Linotype" w:hAnsi="Palatino Linotype" w:cs="Arial"/>
        </w:rPr>
      </w:pPr>
      <w:r w:rsidRPr="00B32870">
        <w:rPr>
          <w:rFonts w:ascii="Palatino Linotype" w:hAnsi="Palatino Linotype" w:cs="Arial"/>
        </w:rPr>
        <w:t>Ingresar al servicio público y;</w:t>
      </w:r>
    </w:p>
    <w:p w14:paraId="758E58E1" w14:textId="77777777" w:rsidR="008A0734" w:rsidRPr="00B32870" w:rsidRDefault="008A0734" w:rsidP="00FD0BE4">
      <w:pPr>
        <w:numPr>
          <w:ilvl w:val="0"/>
          <w:numId w:val="20"/>
        </w:numPr>
        <w:spacing w:after="160" w:line="360" w:lineRule="auto"/>
        <w:jc w:val="both"/>
        <w:rPr>
          <w:rFonts w:ascii="Palatino Linotype" w:hAnsi="Palatino Linotype" w:cs="Arial"/>
        </w:rPr>
      </w:pPr>
      <w:r w:rsidRPr="00B32870">
        <w:rPr>
          <w:rFonts w:ascii="Palatino Linotype" w:hAnsi="Palatino Linotype" w:cs="Arial"/>
        </w:rPr>
        <w:t xml:space="preserve"> Para ocupar un determinado cargo público; que para el segundo caso, se señala que es indispensable contar con determinados documentos, en el caso concreto, ya sea con el título profesional o, (incluso) con la cédula profesional y por ende debió haber sido entregada al organismo, institución y/o administración pública </w:t>
      </w:r>
      <w:r w:rsidRPr="00B32870">
        <w:rPr>
          <w:rFonts w:ascii="Palatino Linotype" w:hAnsi="Palatino Linotype" w:cs="Arial"/>
        </w:rPr>
        <w:lastRenderedPageBreak/>
        <w:t>a la cual se ingresó, toda vez que para ostentar ciertos cargos dentro de la administración pública, es obligación de los Sujetos Obligados poseer los documentos necesarios que den cumplimiento a los requisitos previstos por las normatividades.</w:t>
      </w:r>
    </w:p>
    <w:p w14:paraId="70F4B602" w14:textId="77777777" w:rsidR="008A0734" w:rsidRPr="00B32870" w:rsidRDefault="008A0734" w:rsidP="008A0734">
      <w:pPr>
        <w:rPr>
          <w:rFonts w:asciiTheme="minorHAnsi" w:eastAsiaTheme="minorHAnsi" w:hAnsiTheme="minorHAnsi" w:cstheme="minorBidi"/>
          <w:sz w:val="22"/>
          <w:szCs w:val="22"/>
          <w:lang w:val="es-MX" w:eastAsia="en-US"/>
        </w:rPr>
      </w:pPr>
    </w:p>
    <w:p w14:paraId="76F757BF" w14:textId="77777777" w:rsidR="008A0734" w:rsidRPr="00B32870" w:rsidRDefault="008A0734" w:rsidP="008A0734">
      <w:pPr>
        <w:spacing w:line="360" w:lineRule="auto"/>
        <w:ind w:right="49"/>
        <w:contextualSpacing/>
        <w:jc w:val="both"/>
        <w:rPr>
          <w:rFonts w:ascii="Palatino Linotype" w:hAnsi="Palatino Linotype" w:cs="Arial"/>
          <w:color w:val="000000" w:themeColor="text1"/>
        </w:rPr>
      </w:pPr>
      <w:r w:rsidRPr="00B32870">
        <w:rPr>
          <w:rFonts w:ascii="Palatino Linotype" w:hAnsi="Palatino Linotype" w:cs="Arial"/>
          <w:color w:val="000000" w:themeColor="text1"/>
        </w:rPr>
        <w:t>Por lo anterior, esta ponencia procede a determinar que en alusión a la Ley del Trabajo de los Servidores Públicos del Estado de México, que tiene por objeto regular las relaciones de trabajo comprendidas entre los poderes públicos del Estado y los Municipios, y sus respectivos servidores públicos</w:t>
      </w:r>
      <w:r w:rsidRPr="00B32870">
        <w:rPr>
          <w:rFonts w:ascii="Palatino Linotype" w:eastAsiaTheme="minorHAnsi" w:hAnsi="Palatino Linotype" w:cstheme="minorBidi"/>
          <w:vertAlign w:val="superscript"/>
          <w:lang w:val="es-MX" w:eastAsia="en-US"/>
        </w:rPr>
        <w:footnoteReference w:id="4"/>
      </w:r>
      <w:r w:rsidRPr="00B32870">
        <w:rPr>
          <w:rFonts w:ascii="Palatino Linotype" w:hAnsi="Palatino Linotype" w:cs="Arial"/>
          <w:color w:val="000000" w:themeColor="text1"/>
        </w:rPr>
        <w:t>, que se entienden establecidas mediante nombramiento, formato único de movimiento de personal, contrato o por cualquier otro acto que tenga como consecuencia la prestación personal subordinada del servicio y la percepción de un sueldo, de conformidad con el artículo 5, de la Ley en análisis, que reza de la siguiente manera:</w:t>
      </w:r>
    </w:p>
    <w:p w14:paraId="09EE1F52" w14:textId="77777777" w:rsidR="008A0734" w:rsidRPr="00B32870" w:rsidRDefault="008A0734" w:rsidP="008A0734">
      <w:pPr>
        <w:spacing w:line="360" w:lineRule="auto"/>
        <w:ind w:right="49"/>
        <w:contextualSpacing/>
        <w:jc w:val="both"/>
        <w:rPr>
          <w:rFonts w:ascii="Palatino Linotype" w:hAnsi="Palatino Linotype" w:cs="Arial"/>
          <w:color w:val="000000" w:themeColor="text1"/>
        </w:rPr>
      </w:pPr>
    </w:p>
    <w:p w14:paraId="0F3433AE" w14:textId="77777777" w:rsidR="008A0734" w:rsidRPr="00B32870" w:rsidRDefault="008A0734" w:rsidP="008A0734">
      <w:pPr>
        <w:ind w:left="851" w:right="902"/>
        <w:jc w:val="both"/>
        <w:rPr>
          <w:rFonts w:ascii="Palatino Linotype" w:eastAsiaTheme="minorHAnsi" w:hAnsi="Palatino Linotype" w:cstheme="minorBidi"/>
          <w:i/>
          <w:sz w:val="22"/>
          <w:szCs w:val="22"/>
          <w:lang w:val="es-MX" w:eastAsia="en-US"/>
        </w:rPr>
      </w:pPr>
      <w:r w:rsidRPr="00B32870">
        <w:rPr>
          <w:rFonts w:ascii="Palatino Linotype" w:eastAsiaTheme="minorHAnsi" w:hAnsi="Palatino Linotype" w:cs="Arial"/>
          <w:sz w:val="22"/>
          <w:szCs w:val="22"/>
          <w:lang w:val="es-MX" w:eastAsia="en-US"/>
        </w:rPr>
        <w:t>“</w:t>
      </w:r>
      <w:r w:rsidRPr="00B32870">
        <w:rPr>
          <w:rFonts w:ascii="Palatino Linotype" w:eastAsiaTheme="minorHAnsi" w:hAnsi="Palatino Linotype" w:cstheme="minorBidi"/>
          <w:b/>
          <w:i/>
          <w:sz w:val="22"/>
          <w:szCs w:val="22"/>
          <w:lang w:val="es-MX" w:eastAsia="en-US"/>
        </w:rPr>
        <w:t>Artículo 5.-</w:t>
      </w:r>
      <w:r w:rsidRPr="00B32870">
        <w:rPr>
          <w:rFonts w:ascii="Palatino Linotype" w:eastAsiaTheme="minorHAnsi" w:hAnsi="Palatino Linotype" w:cstheme="minorBidi"/>
          <w:i/>
          <w:sz w:val="22"/>
          <w:szCs w:val="22"/>
          <w:lang w:val="es-MX" w:eastAsia="en-US"/>
        </w:rPr>
        <w:t xml:space="preserve">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w:t>
      </w:r>
    </w:p>
    <w:p w14:paraId="60AF581A" w14:textId="77777777" w:rsidR="008A0734" w:rsidRPr="00B32870" w:rsidRDefault="008A0734" w:rsidP="008A0734">
      <w:pPr>
        <w:ind w:left="851" w:right="902"/>
        <w:jc w:val="both"/>
        <w:rPr>
          <w:rFonts w:ascii="Palatino Linotype" w:eastAsiaTheme="minorHAnsi" w:hAnsi="Palatino Linotype" w:cstheme="minorBidi"/>
          <w:i/>
          <w:sz w:val="22"/>
          <w:szCs w:val="22"/>
          <w:lang w:val="es-MX" w:eastAsia="en-US"/>
        </w:rPr>
      </w:pPr>
    </w:p>
    <w:p w14:paraId="41D3B8A2" w14:textId="77777777" w:rsidR="008A0734" w:rsidRPr="00B32870" w:rsidRDefault="008A0734" w:rsidP="008A0734">
      <w:pPr>
        <w:ind w:left="851" w:right="902"/>
        <w:jc w:val="both"/>
        <w:rPr>
          <w:rFonts w:ascii="Palatino Linotype" w:eastAsiaTheme="minorHAnsi" w:hAnsi="Palatino Linotype" w:cs="Arial"/>
          <w:i/>
          <w:sz w:val="22"/>
          <w:szCs w:val="22"/>
          <w:lang w:val="es-MX" w:eastAsia="en-US"/>
        </w:rPr>
      </w:pPr>
      <w:r w:rsidRPr="00B32870">
        <w:rPr>
          <w:rFonts w:ascii="Palatino Linotype" w:eastAsiaTheme="minorHAnsi" w:hAnsi="Palatino Linotype" w:cstheme="minorBidi"/>
          <w:i/>
          <w:sz w:val="22"/>
          <w:szCs w:val="22"/>
          <w:lang w:val="es-MX" w:eastAsia="en-US"/>
        </w:rPr>
        <w:t>Para los efectos de esta ley, las instituciones públicas estarán representadas por sus titulares.</w:t>
      </w:r>
      <w:r w:rsidRPr="00B32870">
        <w:rPr>
          <w:rFonts w:ascii="Palatino Linotype" w:eastAsiaTheme="minorHAnsi" w:hAnsi="Palatino Linotype" w:cs="Arial"/>
          <w:i/>
          <w:sz w:val="22"/>
          <w:szCs w:val="22"/>
          <w:lang w:val="es-MX" w:eastAsia="en-US"/>
        </w:rPr>
        <w:t>”</w:t>
      </w:r>
    </w:p>
    <w:p w14:paraId="725EFADC" w14:textId="77777777" w:rsidR="008A0734" w:rsidRPr="00B32870" w:rsidRDefault="008A0734" w:rsidP="008A0734">
      <w:pPr>
        <w:spacing w:line="360" w:lineRule="auto"/>
        <w:jc w:val="both"/>
        <w:rPr>
          <w:rFonts w:ascii="Palatino Linotype" w:eastAsia="Calibri" w:hAnsi="Palatino Linotype" w:cs="Arial"/>
          <w:szCs w:val="22"/>
          <w:lang w:val="es-MX" w:eastAsia="en-US"/>
        </w:rPr>
      </w:pPr>
    </w:p>
    <w:p w14:paraId="40CACC39" w14:textId="77777777" w:rsidR="008A0734" w:rsidRPr="00B32870" w:rsidRDefault="008A0734" w:rsidP="008A0734">
      <w:pPr>
        <w:spacing w:line="360" w:lineRule="auto"/>
        <w:jc w:val="both"/>
        <w:rPr>
          <w:rFonts w:ascii="Palatino Linotype" w:eastAsiaTheme="minorHAnsi" w:hAnsi="Palatino Linotype" w:cs="Arial"/>
          <w:color w:val="000000" w:themeColor="text1"/>
          <w:szCs w:val="22"/>
          <w:lang w:val="es-MX" w:eastAsia="en-US"/>
        </w:rPr>
      </w:pPr>
      <w:r w:rsidRPr="00B32870">
        <w:rPr>
          <w:rFonts w:ascii="Palatino Linotype" w:eastAsia="Calibri" w:hAnsi="Palatino Linotype" w:cs="Arial"/>
          <w:szCs w:val="22"/>
          <w:lang w:val="es-MX" w:eastAsia="en-US"/>
        </w:rPr>
        <w:t>Ahora bien, es importante señalar de manera enunciativa más no limitada que otros documentos del señalado en el párrafo</w:t>
      </w:r>
      <w:r w:rsidRPr="00B32870">
        <w:rPr>
          <w:rFonts w:ascii="Palatino Linotype" w:eastAsiaTheme="minorHAnsi" w:hAnsi="Palatino Linotype" w:cs="Arial"/>
          <w:szCs w:val="22"/>
          <w:lang w:val="es-MX" w:eastAsia="en-US"/>
        </w:rPr>
        <w:t xml:space="preserve"> anterior, lograrán probar el grado de estudios pudiendo ser el certificado de estudios, cédulas de pasantes, cedula profesional, constancias, diplomas o grados académicos, los cuales deben ser </w:t>
      </w:r>
      <w:r w:rsidRPr="00B32870">
        <w:rPr>
          <w:rFonts w:ascii="Palatino Linotype" w:eastAsiaTheme="minorHAnsi" w:hAnsi="Palatino Linotype" w:cs="Arial"/>
          <w:color w:val="000000" w:themeColor="text1"/>
          <w:szCs w:val="22"/>
          <w:lang w:val="es-MX" w:eastAsia="en-US"/>
        </w:rPr>
        <w:t xml:space="preserve">expedidos por </w:t>
      </w:r>
      <w:r w:rsidRPr="00B32870">
        <w:rPr>
          <w:rFonts w:ascii="Palatino Linotype" w:eastAsiaTheme="minorHAnsi" w:hAnsi="Palatino Linotype" w:cs="Arial"/>
          <w:color w:val="000000" w:themeColor="text1"/>
          <w:szCs w:val="22"/>
          <w:lang w:val="es-MX" w:eastAsia="en-US"/>
        </w:rPr>
        <w:lastRenderedPageBreak/>
        <w:t>instituciones del Estado o descentralizadas, y por instituciones particulares que tengan reconocimiento de validez oficial, a favor de la persona que haya concluido los estudios correspondientes y que haya demostrado tener los conocimientos necesarios, lo anterior de conformidad con lo señalado por el artículo 171 y 174, de la Ley de Educación del Estado de México, que señala al respecto de manera exacta lo siguiente:</w:t>
      </w:r>
    </w:p>
    <w:p w14:paraId="3F097BC0" w14:textId="77777777" w:rsidR="008A0734" w:rsidRPr="00B32870" w:rsidRDefault="008A0734" w:rsidP="008A0734">
      <w:pPr>
        <w:autoSpaceDE w:val="0"/>
        <w:autoSpaceDN w:val="0"/>
        <w:adjustRightInd w:val="0"/>
        <w:spacing w:line="360" w:lineRule="auto"/>
        <w:jc w:val="both"/>
        <w:rPr>
          <w:rFonts w:ascii="Palatino Linotype" w:eastAsiaTheme="minorHAnsi" w:hAnsi="Palatino Linotype" w:cs="Arial"/>
          <w:color w:val="000000" w:themeColor="text1"/>
          <w:szCs w:val="22"/>
          <w:lang w:val="es-MX" w:eastAsia="en-US"/>
        </w:rPr>
      </w:pPr>
    </w:p>
    <w:p w14:paraId="69DD54CE"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B32870">
        <w:rPr>
          <w:rFonts w:ascii="Palatino Linotype" w:eastAsiaTheme="minorHAnsi" w:hAnsi="Palatino Linotype" w:cstheme="minorBidi"/>
          <w:i/>
          <w:sz w:val="22"/>
          <w:lang w:val="es-MX" w:eastAsia="en-US"/>
        </w:rPr>
        <w:t>“</w:t>
      </w:r>
      <w:r w:rsidRPr="00B32870">
        <w:rPr>
          <w:rFonts w:ascii="Palatino Linotype" w:eastAsiaTheme="minorHAnsi" w:hAnsi="Palatino Linotype" w:cstheme="minorBidi"/>
          <w:b/>
          <w:i/>
          <w:sz w:val="22"/>
          <w:lang w:val="es-MX" w:eastAsia="en-US"/>
        </w:rPr>
        <w:t>Artículo 171</w:t>
      </w:r>
      <w:r w:rsidRPr="00B32870">
        <w:rPr>
          <w:rFonts w:ascii="Palatino Linotype" w:eastAsiaTheme="minorHAnsi" w:hAnsi="Palatino Linotype" w:cstheme="minorBidi"/>
          <w:i/>
          <w:sz w:val="22"/>
          <w:lang w:val="es-MX" w:eastAsia="en-US"/>
        </w:rPr>
        <w:t xml:space="preserve">. Las instituciones del Sistema Educativo expedirán </w:t>
      </w:r>
      <w:r w:rsidRPr="00B32870">
        <w:rPr>
          <w:rFonts w:ascii="Palatino Linotype" w:eastAsiaTheme="minorHAnsi" w:hAnsi="Palatino Linotype" w:cstheme="minorBidi"/>
          <w:i/>
          <w:sz w:val="22"/>
          <w:u w:val="single"/>
          <w:lang w:val="es-MX" w:eastAsia="en-US"/>
        </w:rPr>
        <w:t>certificados</w:t>
      </w:r>
      <w:r w:rsidRPr="00B32870">
        <w:rPr>
          <w:rFonts w:ascii="Palatino Linotype" w:eastAsiaTheme="minorHAnsi" w:hAnsi="Palatino Linotype" w:cstheme="minorBidi"/>
          <w:i/>
          <w:sz w:val="22"/>
          <w:lang w:val="es-MX" w:eastAsia="en-US"/>
        </w:rPr>
        <w:t xml:space="preserve"> y otorgarán </w:t>
      </w:r>
      <w:r w:rsidRPr="00B32870">
        <w:rPr>
          <w:rFonts w:ascii="Palatino Linotype" w:eastAsiaTheme="minorHAnsi" w:hAnsi="Palatino Linotype" w:cstheme="minorBidi"/>
          <w:i/>
          <w:sz w:val="22"/>
          <w:u w:val="single"/>
          <w:lang w:val="es-MX" w:eastAsia="en-US"/>
        </w:rPr>
        <w:t>constancias, diplomas, títulos o grados académicos</w:t>
      </w:r>
      <w:r w:rsidRPr="00B32870">
        <w:rPr>
          <w:rFonts w:ascii="Palatino Linotype" w:eastAsiaTheme="minorHAnsi" w:hAnsi="Palatino Linotype" w:cstheme="minorBidi"/>
          <w:i/>
          <w:sz w:val="22"/>
          <w:lang w:val="es-MX" w:eastAsia="en-US"/>
        </w:rPr>
        <w:t xml:space="preserve"> a las personas que hayan concluido estudios, de conformidad con los requisitos establecidos en los planes y programas correspondientes. Dichos </w:t>
      </w:r>
      <w:r w:rsidRPr="00B32870">
        <w:rPr>
          <w:rFonts w:ascii="Palatino Linotype" w:eastAsiaTheme="minorHAnsi" w:hAnsi="Palatino Linotype" w:cstheme="minorBidi"/>
          <w:i/>
          <w:sz w:val="22"/>
          <w:u w:val="single"/>
          <w:lang w:val="es-MX" w:eastAsia="en-US"/>
        </w:rPr>
        <w:t>certificados, constancias, diplomas, títulos y grados deberán registrarse en el Sistema de Información y Gestión Educativa y tendrán validez en toda la República</w:t>
      </w:r>
      <w:r w:rsidRPr="00B32870">
        <w:rPr>
          <w:rFonts w:ascii="Palatino Linotype" w:eastAsiaTheme="minorHAnsi" w:hAnsi="Palatino Linotype" w:cstheme="minorBidi"/>
          <w:i/>
          <w:sz w:val="22"/>
          <w:lang w:val="es-MX" w:eastAsia="en-US"/>
        </w:rPr>
        <w:t>, en términos de lo dispuesto en la Ley General.</w:t>
      </w:r>
    </w:p>
    <w:p w14:paraId="6B0B5DCA" w14:textId="77777777" w:rsidR="008A0734" w:rsidRPr="00B32870" w:rsidRDefault="008A0734" w:rsidP="008A0734">
      <w:pPr>
        <w:autoSpaceDE w:val="0"/>
        <w:autoSpaceDN w:val="0"/>
        <w:adjustRightInd w:val="0"/>
        <w:ind w:left="567" w:right="618"/>
        <w:contextualSpacing/>
        <w:jc w:val="both"/>
        <w:rPr>
          <w:rFonts w:ascii="Palatino Linotype" w:eastAsia="Calibri" w:hAnsi="Palatino Linotype" w:cs="Arial"/>
          <w:i/>
          <w:sz w:val="22"/>
          <w:lang w:val="es-MX" w:eastAsia="en-US"/>
        </w:rPr>
      </w:pPr>
    </w:p>
    <w:p w14:paraId="3918BD61" w14:textId="77777777" w:rsidR="008A0734" w:rsidRPr="00B32870" w:rsidRDefault="008A0734" w:rsidP="008A0734">
      <w:pPr>
        <w:autoSpaceDE w:val="0"/>
        <w:autoSpaceDN w:val="0"/>
        <w:adjustRightInd w:val="0"/>
        <w:ind w:right="618"/>
        <w:contextualSpacing/>
        <w:jc w:val="both"/>
        <w:rPr>
          <w:rFonts w:ascii="Palatino Linotype" w:eastAsia="Calibri" w:hAnsi="Palatino Linotype" w:cs="Arial"/>
          <w:i/>
          <w:sz w:val="22"/>
          <w:lang w:val="es-MX" w:eastAsia="en-US"/>
        </w:rPr>
      </w:pPr>
    </w:p>
    <w:p w14:paraId="05260C9B" w14:textId="77777777" w:rsidR="008A0734" w:rsidRPr="00B32870" w:rsidRDefault="008A0734" w:rsidP="008A0734">
      <w:pPr>
        <w:autoSpaceDE w:val="0"/>
        <w:autoSpaceDN w:val="0"/>
        <w:adjustRightInd w:val="0"/>
        <w:ind w:left="567" w:right="618"/>
        <w:contextualSpacing/>
        <w:jc w:val="center"/>
        <w:rPr>
          <w:rFonts w:ascii="Palatino Linotype" w:eastAsiaTheme="minorHAnsi" w:hAnsi="Palatino Linotype" w:cstheme="minorBidi"/>
          <w:i/>
          <w:sz w:val="22"/>
          <w:u w:val="single"/>
          <w:lang w:val="es-MX" w:eastAsia="en-US"/>
        </w:rPr>
      </w:pPr>
      <w:r w:rsidRPr="00B32870">
        <w:rPr>
          <w:rFonts w:ascii="Palatino Linotype" w:eastAsiaTheme="minorHAnsi" w:hAnsi="Palatino Linotype" w:cstheme="minorBidi"/>
          <w:b/>
          <w:i/>
          <w:sz w:val="22"/>
          <w:u w:val="single"/>
          <w:lang w:val="es-MX" w:eastAsia="en-US"/>
        </w:rPr>
        <w:t>DEL SISTEMA ESTATAL DE INFORMACIÓN Y GESTIÓN EDUCATIVA</w:t>
      </w:r>
    </w:p>
    <w:p w14:paraId="1FBE4C09" w14:textId="77777777" w:rsidR="008A0734" w:rsidRPr="00B32870" w:rsidRDefault="008A0734" w:rsidP="008A0734">
      <w:pPr>
        <w:autoSpaceDE w:val="0"/>
        <w:autoSpaceDN w:val="0"/>
        <w:adjustRightInd w:val="0"/>
        <w:ind w:right="618"/>
        <w:contextualSpacing/>
        <w:jc w:val="both"/>
        <w:rPr>
          <w:rFonts w:ascii="Palatino Linotype" w:eastAsiaTheme="minorHAnsi" w:hAnsi="Palatino Linotype" w:cstheme="minorBidi"/>
          <w:i/>
          <w:sz w:val="22"/>
          <w:lang w:val="es-MX" w:eastAsia="en-US"/>
        </w:rPr>
      </w:pPr>
    </w:p>
    <w:p w14:paraId="6277B1CF"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B32870">
        <w:rPr>
          <w:rFonts w:ascii="Palatino Linotype" w:eastAsiaTheme="minorHAnsi" w:hAnsi="Palatino Linotype" w:cstheme="minorBidi"/>
          <w:b/>
          <w:i/>
          <w:sz w:val="22"/>
          <w:lang w:val="es-MX" w:eastAsia="en-US"/>
        </w:rPr>
        <w:t>Artículo 174.-</w:t>
      </w:r>
      <w:r w:rsidRPr="00B32870">
        <w:rPr>
          <w:rFonts w:ascii="Palatino Linotype" w:eastAsiaTheme="minorHAnsi" w:hAnsi="Palatino Linotype" w:cstheme="minorBidi"/>
          <w:i/>
          <w:sz w:val="22"/>
          <w:lang w:val="es-MX" w:eastAsia="en-US"/>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p>
    <w:p w14:paraId="24ED4969"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p>
    <w:p w14:paraId="3E261A9C"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r w:rsidRPr="00B32870">
        <w:rPr>
          <w:rFonts w:ascii="Palatino Linotype" w:eastAsiaTheme="minorHAnsi" w:hAnsi="Palatino Linotype" w:cstheme="minorBidi"/>
          <w:b/>
          <w:i/>
          <w:sz w:val="22"/>
          <w:lang w:val="es-MX" w:eastAsia="en-US"/>
        </w:rPr>
        <w:t>Asimismo participará en la actualización e integración permanente del Sistema de Información y Gestión Educativa, que contendrá:</w:t>
      </w:r>
    </w:p>
    <w:p w14:paraId="56D7A7DD"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r w:rsidRPr="00B32870">
        <w:rPr>
          <w:rFonts w:ascii="Palatino Linotype" w:eastAsiaTheme="minorHAnsi" w:hAnsi="Palatino Linotype" w:cstheme="minorBidi"/>
          <w:b/>
          <w:i/>
          <w:sz w:val="22"/>
          <w:lang w:val="es-MX" w:eastAsia="en-US"/>
        </w:rPr>
        <w:t>…</w:t>
      </w:r>
    </w:p>
    <w:p w14:paraId="2A4FB748"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B32870">
        <w:rPr>
          <w:rFonts w:ascii="Palatino Linotype" w:eastAsiaTheme="minorHAnsi" w:hAnsi="Palatino Linotype" w:cstheme="minorBidi"/>
          <w:b/>
          <w:i/>
          <w:sz w:val="22"/>
          <w:lang w:val="es-MX" w:eastAsia="en-US"/>
        </w:rPr>
        <w:t>IV.</w:t>
      </w:r>
      <w:r w:rsidRPr="00B32870">
        <w:rPr>
          <w:rFonts w:ascii="Palatino Linotype" w:eastAsiaTheme="minorHAnsi" w:hAnsi="Palatino Linotype" w:cstheme="minorBidi"/>
          <w:i/>
          <w:sz w:val="22"/>
          <w:lang w:val="es-MX" w:eastAsia="en-US"/>
        </w:rPr>
        <w:t xml:space="preserve"> El Registro Estatal de emisión, validación e inscripción de documentos académicos;</w:t>
      </w:r>
    </w:p>
    <w:p w14:paraId="4F371182"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B32870">
        <w:rPr>
          <w:rFonts w:ascii="Palatino Linotype" w:eastAsiaTheme="minorHAnsi" w:hAnsi="Palatino Linotype" w:cstheme="minorBidi"/>
          <w:i/>
          <w:sz w:val="22"/>
          <w:lang w:val="es-MX" w:eastAsia="en-US"/>
        </w:rPr>
        <w:t>…</w:t>
      </w:r>
    </w:p>
    <w:p w14:paraId="0EA78597"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B32870">
        <w:rPr>
          <w:rFonts w:ascii="Palatino Linotype" w:eastAsiaTheme="minorHAnsi" w:hAnsi="Palatino Linotype" w:cstheme="minorBidi"/>
          <w:b/>
          <w:i/>
          <w:sz w:val="22"/>
          <w:lang w:val="es-MX" w:eastAsia="en-US"/>
        </w:rPr>
        <w:t>VI.</w:t>
      </w:r>
      <w:r w:rsidRPr="00B32870">
        <w:rPr>
          <w:rFonts w:ascii="Palatino Linotype" w:eastAsiaTheme="minorHAnsi" w:hAnsi="Palatino Linotype" w:cstheme="minorBidi"/>
          <w:i/>
          <w:sz w:val="22"/>
          <w:lang w:val="es-MX" w:eastAsia="en-US"/>
        </w:rPr>
        <w:t xml:space="preserve"> </w:t>
      </w:r>
      <w:r w:rsidRPr="00B32870">
        <w:rPr>
          <w:rFonts w:ascii="Palatino Linotype" w:eastAsiaTheme="minorHAnsi" w:hAnsi="Palatino Linotype" w:cstheme="minorBidi"/>
          <w:b/>
          <w:i/>
          <w:sz w:val="22"/>
          <w:lang w:val="es-MX" w:eastAsia="en-US"/>
        </w:rPr>
        <w:t>Certificados, diplomas de especialidad, títulos y cédulas profesionales</w:t>
      </w:r>
      <w:r w:rsidRPr="00B32870">
        <w:rPr>
          <w:rFonts w:ascii="Palatino Linotype" w:eastAsiaTheme="minorHAnsi" w:hAnsi="Palatino Linotype" w:cstheme="minorBidi"/>
          <w:i/>
          <w:sz w:val="22"/>
          <w:lang w:val="es-MX" w:eastAsia="en-US"/>
        </w:rPr>
        <w:t xml:space="preserve"> de educación básica, media superior y superior;</w:t>
      </w:r>
    </w:p>
    <w:p w14:paraId="4BBCB1C5"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b/>
          <w:i/>
          <w:sz w:val="22"/>
          <w:lang w:val="es-MX" w:eastAsia="en-US"/>
        </w:rPr>
      </w:pPr>
      <w:r w:rsidRPr="00B32870">
        <w:rPr>
          <w:rFonts w:ascii="Palatino Linotype" w:eastAsiaTheme="minorHAnsi" w:hAnsi="Palatino Linotype" w:cstheme="minorBidi"/>
          <w:b/>
          <w:i/>
          <w:sz w:val="22"/>
          <w:lang w:val="es-MX" w:eastAsia="en-US"/>
        </w:rPr>
        <w:t>VII.</w:t>
      </w:r>
      <w:r w:rsidRPr="00B32870">
        <w:rPr>
          <w:rFonts w:ascii="Palatino Linotype" w:eastAsiaTheme="minorHAnsi" w:hAnsi="Palatino Linotype" w:cstheme="minorBidi"/>
          <w:i/>
          <w:sz w:val="22"/>
          <w:lang w:val="es-MX" w:eastAsia="en-US"/>
        </w:rPr>
        <w:t xml:space="preserve"> </w:t>
      </w:r>
      <w:r w:rsidRPr="00B32870">
        <w:rPr>
          <w:rFonts w:ascii="Palatino Linotype" w:eastAsiaTheme="minorHAnsi" w:hAnsi="Palatino Linotype" w:cstheme="minorBidi"/>
          <w:b/>
          <w:i/>
          <w:sz w:val="22"/>
          <w:lang w:val="es-MX" w:eastAsia="en-US"/>
        </w:rPr>
        <w:t>Cédulas de pasante y autorizaciones temporales para el ejercicio de una actividad profesional;</w:t>
      </w:r>
    </w:p>
    <w:p w14:paraId="20FCAA16"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B32870">
        <w:rPr>
          <w:rFonts w:ascii="Palatino Linotype" w:eastAsiaTheme="minorHAnsi" w:hAnsi="Palatino Linotype" w:cstheme="minorBidi"/>
          <w:i/>
          <w:sz w:val="22"/>
          <w:lang w:val="es-MX" w:eastAsia="en-US"/>
        </w:rPr>
        <w:t>…</w:t>
      </w:r>
    </w:p>
    <w:p w14:paraId="1815C777" w14:textId="77777777" w:rsidR="008A0734" w:rsidRPr="00B32870" w:rsidRDefault="008A0734" w:rsidP="008A0734">
      <w:pPr>
        <w:autoSpaceDE w:val="0"/>
        <w:autoSpaceDN w:val="0"/>
        <w:adjustRightInd w:val="0"/>
        <w:ind w:left="567" w:right="618"/>
        <w:contextualSpacing/>
        <w:jc w:val="both"/>
        <w:rPr>
          <w:rFonts w:ascii="Palatino Linotype" w:eastAsiaTheme="minorHAnsi" w:hAnsi="Palatino Linotype" w:cstheme="minorBidi"/>
          <w:i/>
          <w:sz w:val="22"/>
          <w:lang w:val="es-MX" w:eastAsia="en-US"/>
        </w:rPr>
      </w:pPr>
      <w:r w:rsidRPr="00B32870">
        <w:rPr>
          <w:rFonts w:ascii="Palatino Linotype" w:eastAsiaTheme="minorHAnsi" w:hAnsi="Palatino Linotype" w:cstheme="minorBidi"/>
          <w:b/>
          <w:i/>
          <w:sz w:val="22"/>
          <w:lang w:val="es-MX" w:eastAsia="en-US"/>
        </w:rPr>
        <w:t>IX.</w:t>
      </w:r>
      <w:r w:rsidRPr="00B32870">
        <w:rPr>
          <w:rFonts w:ascii="Palatino Linotype" w:eastAsiaTheme="minorHAnsi" w:hAnsi="Palatino Linotype" w:cstheme="minorBidi"/>
          <w:i/>
          <w:sz w:val="22"/>
          <w:lang w:val="es-MX" w:eastAsia="en-US"/>
        </w:rPr>
        <w:t xml:space="preserve"> </w:t>
      </w:r>
      <w:r w:rsidRPr="00B32870">
        <w:rPr>
          <w:rFonts w:ascii="Palatino Linotype" w:eastAsiaTheme="minorHAnsi" w:hAnsi="Palatino Linotype" w:cstheme="minorBidi"/>
          <w:b/>
          <w:i/>
          <w:sz w:val="22"/>
          <w:lang w:val="es-MX" w:eastAsia="en-US"/>
        </w:rPr>
        <w:t>Certificaciones Profesionales</w:t>
      </w:r>
      <w:r w:rsidRPr="00B32870">
        <w:rPr>
          <w:rFonts w:ascii="Palatino Linotype" w:eastAsiaTheme="minorHAnsi" w:hAnsi="Palatino Linotype" w:cstheme="minorBidi"/>
          <w:i/>
          <w:sz w:val="22"/>
          <w:lang w:val="es-MX" w:eastAsia="en-US"/>
        </w:rPr>
        <w:t>, expedidas por los colegios o asociaciones de profesionistas.” (Sic)</w:t>
      </w:r>
    </w:p>
    <w:p w14:paraId="1691DFEC" w14:textId="77777777" w:rsidR="008A0734" w:rsidRPr="00B32870" w:rsidRDefault="008A0734" w:rsidP="008A0734">
      <w:pPr>
        <w:spacing w:after="160" w:line="360" w:lineRule="auto"/>
        <w:jc w:val="both"/>
        <w:rPr>
          <w:rFonts w:ascii="Palatino Linotype" w:eastAsiaTheme="minorHAnsi" w:hAnsi="Palatino Linotype" w:cstheme="minorBidi"/>
          <w:lang w:val="es-MX" w:eastAsia="en-US"/>
        </w:rPr>
      </w:pPr>
    </w:p>
    <w:p w14:paraId="75482358" w14:textId="77777777" w:rsidR="008A0734" w:rsidRPr="00B32870" w:rsidRDefault="008A0734" w:rsidP="008A0734">
      <w:pPr>
        <w:spacing w:after="160" w:line="360" w:lineRule="auto"/>
        <w:jc w:val="both"/>
        <w:rPr>
          <w:rFonts w:ascii="Palatino Linotype" w:eastAsiaTheme="minorHAnsi" w:hAnsi="Palatino Linotype" w:cs="Arial"/>
          <w:szCs w:val="22"/>
          <w:lang w:val="es-MX" w:eastAsia="en-US"/>
        </w:rPr>
      </w:pPr>
      <w:r w:rsidRPr="00B32870">
        <w:rPr>
          <w:rFonts w:ascii="Palatino Linotype" w:eastAsiaTheme="minorHAnsi" w:hAnsi="Palatino Linotype" w:cstheme="minorBidi"/>
          <w:lang w:val="es-MX" w:eastAsia="en-US"/>
        </w:rPr>
        <w:t xml:space="preserve">Asimismo, es necesario resaltar que </w:t>
      </w:r>
      <w:r w:rsidRPr="00B32870">
        <w:rPr>
          <w:rFonts w:ascii="Palatino Linotype" w:eastAsiaTheme="minorHAnsi" w:hAnsi="Palatino Linotype" w:cstheme="minorBidi"/>
          <w:b/>
          <w:u w:val="single"/>
          <w:lang w:val="es-MX" w:eastAsia="en-US"/>
        </w:rPr>
        <w:t>es viable mantener visible la fotografía en los documentos que comprueben el último grado de estudios de los servidores públicos</w:t>
      </w:r>
      <w:r w:rsidRPr="00B32870">
        <w:rPr>
          <w:rFonts w:ascii="Palatino Linotype" w:eastAsiaTheme="minorHAnsi" w:hAnsi="Palatino Linotype" w:cstheme="minorBidi"/>
          <w:lang w:val="es-MX" w:eastAsia="en-US"/>
        </w:rPr>
        <w:t xml:space="preserve"> </w:t>
      </w:r>
      <w:r w:rsidRPr="00B32870">
        <w:rPr>
          <w:rFonts w:ascii="Palatino Linotype" w:eastAsiaTheme="minorHAnsi" w:hAnsi="Palatino Linotype" w:cstheme="minorBidi"/>
          <w:lang w:val="es-MX" w:eastAsia="en-US"/>
        </w:rPr>
        <w:lastRenderedPageBreak/>
        <w:t>en atención a lo dispuesto por el Criterio 15/17 emitido por el Instituto Nacional de Transparencia, Acceso a la Información y Protección de Datos Personales, en el que se establece lo siguiente:</w:t>
      </w:r>
    </w:p>
    <w:p w14:paraId="6B80D32A" w14:textId="77777777" w:rsidR="008A0734" w:rsidRPr="00B32870" w:rsidRDefault="008A0734" w:rsidP="008A0734">
      <w:pPr>
        <w:rPr>
          <w:rFonts w:asciiTheme="minorHAnsi" w:eastAsiaTheme="minorHAnsi" w:hAnsiTheme="minorHAnsi" w:cstheme="minorBidi"/>
          <w:sz w:val="22"/>
          <w:szCs w:val="22"/>
          <w:lang w:val="es-MX" w:eastAsia="en-US"/>
        </w:rPr>
      </w:pPr>
    </w:p>
    <w:p w14:paraId="4831D730" w14:textId="77777777" w:rsidR="008A0734" w:rsidRPr="00B32870" w:rsidRDefault="008A0734" w:rsidP="008A0734">
      <w:pPr>
        <w:ind w:left="567" w:right="567"/>
        <w:jc w:val="both"/>
        <w:rPr>
          <w:rFonts w:ascii="Palatino Linotype" w:eastAsiaTheme="minorHAnsi" w:hAnsi="Palatino Linotype" w:cstheme="minorBidi"/>
          <w:i/>
          <w:sz w:val="22"/>
          <w:szCs w:val="22"/>
          <w:lang w:val="es-MX" w:eastAsia="en-US"/>
        </w:rPr>
      </w:pPr>
      <w:r w:rsidRPr="00B32870">
        <w:rPr>
          <w:rFonts w:ascii="Palatino Linotype" w:eastAsiaTheme="minorHAnsi" w:hAnsi="Palatino Linotype" w:cstheme="minorBidi"/>
          <w:b/>
          <w:i/>
          <w:sz w:val="22"/>
          <w:szCs w:val="22"/>
          <w:lang w:val="es-MX" w:eastAsia="en-US"/>
        </w:rPr>
        <w:t>FOTOGRAFÍA EN TÍTULO O CÉDULA PROFESIONAL ES DE ACCESO PÚBLICO.</w:t>
      </w:r>
      <w:r w:rsidRPr="00B32870">
        <w:rPr>
          <w:rFonts w:ascii="Palatino Linotype" w:eastAsiaTheme="minorHAnsi" w:hAnsi="Palatino Linotype" w:cstheme="minorBidi"/>
          <w:i/>
          <w:sz w:val="22"/>
          <w:szCs w:val="22"/>
          <w:lang w:val="es-MX" w:eastAsia="en-US"/>
        </w:rPr>
        <w:t xml:space="preserve"> Si bien la fotografía de una persona física es un dato personal, cuando se encuentra en un título o cédula profesional </w:t>
      </w:r>
      <w:r w:rsidRPr="00B32870">
        <w:rPr>
          <w:rFonts w:ascii="Palatino Linotype" w:eastAsiaTheme="minorHAnsi" w:hAnsi="Palatino Linotype" w:cstheme="minorBidi"/>
          <w:i/>
          <w:sz w:val="22"/>
          <w:szCs w:val="22"/>
          <w:u w:val="single"/>
          <w:lang w:val="es-MX" w:eastAsia="en-US"/>
        </w:rPr>
        <w:t>no es susceptible de clasificarse como confidencial, en virtud del interés público que existe de conocer que la persona que se ostenta con una calidad profesional determinada es la misma que aparece en dichos documentos oficiales</w:t>
      </w:r>
      <w:r w:rsidRPr="00B32870">
        <w:rPr>
          <w:rFonts w:ascii="Palatino Linotype" w:eastAsiaTheme="minorHAnsi" w:hAnsi="Palatino Linotype" w:cstheme="minorBidi"/>
          <w:i/>
          <w:sz w:val="22"/>
          <w:szCs w:val="22"/>
          <w:lang w:val="es-MX" w:eastAsia="en-US"/>
        </w:rPr>
        <w:t xml:space="preserve">. </w:t>
      </w:r>
      <w:r w:rsidRPr="00B32870">
        <w:rPr>
          <w:rFonts w:ascii="Palatino Linotype" w:eastAsiaTheme="minorHAnsi" w:hAnsi="Palatino Linotype" w:cstheme="minorBidi"/>
          <w:b/>
          <w:i/>
          <w:sz w:val="22"/>
          <w:szCs w:val="22"/>
          <w:u w:val="single"/>
          <w:lang w:val="es-MX" w:eastAsia="en-US"/>
        </w:rPr>
        <w:t>De esta manera, la fotografía contenida en el título o cédula profesional es pública y susceptible de divulgación</w:t>
      </w:r>
      <w:r w:rsidRPr="00B32870">
        <w:rPr>
          <w:rFonts w:ascii="Palatino Linotype" w:eastAsiaTheme="minorHAnsi" w:hAnsi="Palatino Linotype" w:cstheme="minorBidi"/>
          <w:i/>
          <w:sz w:val="22"/>
          <w:szCs w:val="22"/>
          <w:lang w:val="es-MX" w:eastAsia="en-US"/>
        </w:rPr>
        <w:t>.</w:t>
      </w:r>
    </w:p>
    <w:p w14:paraId="619987FD" w14:textId="77777777" w:rsidR="008A0734" w:rsidRPr="00B32870" w:rsidRDefault="008A0734" w:rsidP="008A0734">
      <w:pPr>
        <w:ind w:left="567" w:right="567"/>
        <w:jc w:val="both"/>
        <w:rPr>
          <w:rFonts w:ascii="Palatino Linotype" w:eastAsiaTheme="minorHAnsi" w:hAnsi="Palatino Linotype" w:cstheme="minorBidi"/>
          <w:i/>
          <w:sz w:val="22"/>
          <w:szCs w:val="22"/>
          <w:lang w:val="es-MX" w:eastAsia="en-US"/>
        </w:rPr>
      </w:pPr>
    </w:p>
    <w:p w14:paraId="5A02D0EC" w14:textId="77777777" w:rsidR="008A0734" w:rsidRPr="00B32870" w:rsidRDefault="008A0734" w:rsidP="008A0734">
      <w:pPr>
        <w:ind w:left="567" w:right="567"/>
        <w:jc w:val="both"/>
        <w:rPr>
          <w:rFonts w:ascii="Palatino Linotype" w:eastAsiaTheme="minorHAnsi" w:hAnsi="Palatino Linotype" w:cstheme="minorBidi"/>
          <w:b/>
          <w:i/>
          <w:sz w:val="22"/>
          <w:szCs w:val="22"/>
          <w:lang w:val="es-MX" w:eastAsia="en-US"/>
        </w:rPr>
      </w:pPr>
      <w:r w:rsidRPr="00B32870">
        <w:rPr>
          <w:rFonts w:ascii="Palatino Linotype" w:eastAsiaTheme="minorHAnsi" w:hAnsi="Palatino Linotype" w:cstheme="minorBidi"/>
          <w:b/>
          <w:i/>
          <w:sz w:val="22"/>
          <w:szCs w:val="22"/>
          <w:lang w:val="es-MX" w:eastAsia="en-US"/>
        </w:rPr>
        <w:t>Resoluciones:</w:t>
      </w:r>
    </w:p>
    <w:p w14:paraId="3915C9AC" w14:textId="77777777" w:rsidR="008A0734" w:rsidRPr="00B32870" w:rsidRDefault="008A0734" w:rsidP="008A0734">
      <w:pPr>
        <w:ind w:left="567" w:right="567"/>
        <w:jc w:val="both"/>
        <w:rPr>
          <w:rFonts w:ascii="Palatino Linotype" w:eastAsiaTheme="minorHAnsi" w:hAnsi="Palatino Linotype" w:cstheme="minorBidi"/>
          <w:i/>
          <w:sz w:val="22"/>
          <w:szCs w:val="22"/>
          <w:lang w:val="es-MX" w:eastAsia="en-US"/>
        </w:rPr>
      </w:pPr>
      <w:r w:rsidRPr="00B32870">
        <w:rPr>
          <w:rFonts w:ascii="Palatino Linotype" w:eastAsiaTheme="minorHAnsi" w:hAnsi="Palatino Linotype" w:cstheme="minorBidi"/>
          <w:i/>
          <w:sz w:val="22"/>
          <w:szCs w:val="22"/>
          <w:lang w:val="es-MX" w:eastAsia="en-US"/>
        </w:rPr>
        <w:t>•</w:t>
      </w:r>
      <w:r w:rsidRPr="00B32870">
        <w:rPr>
          <w:rFonts w:ascii="Palatino Linotype" w:eastAsiaTheme="minorHAnsi" w:hAnsi="Palatino Linotype" w:cstheme="minorBidi"/>
          <w:i/>
          <w:sz w:val="22"/>
          <w:szCs w:val="22"/>
          <w:lang w:val="es-MX" w:eastAsia="en-US"/>
        </w:rPr>
        <w:tab/>
      </w:r>
      <w:r w:rsidRPr="00B32870">
        <w:rPr>
          <w:rFonts w:ascii="Palatino Linotype" w:eastAsiaTheme="minorHAnsi" w:hAnsi="Palatino Linotype" w:cstheme="minorBidi"/>
          <w:b/>
          <w:i/>
          <w:sz w:val="22"/>
          <w:szCs w:val="22"/>
          <w:lang w:val="es-MX" w:eastAsia="en-US"/>
        </w:rPr>
        <w:t>RRA 3777/16.</w:t>
      </w:r>
      <w:r w:rsidRPr="00B32870">
        <w:rPr>
          <w:rFonts w:ascii="Palatino Linotype" w:eastAsiaTheme="minorHAnsi" w:hAnsi="Palatino Linotype" w:cstheme="minorBidi"/>
          <w:i/>
          <w:sz w:val="22"/>
          <w:szCs w:val="22"/>
          <w:lang w:val="es-MX" w:eastAsia="en-US"/>
        </w:rPr>
        <w:t xml:space="preserve"> Secretaría de Comunicaciones y Transportes. 07 de diciembre de 2016. Por unanimidad. Comisionada Ponente María Patricia Kurczyn Villalobos.</w:t>
      </w:r>
    </w:p>
    <w:p w14:paraId="13E6A075" w14:textId="77777777" w:rsidR="008A0734" w:rsidRPr="00B32870" w:rsidRDefault="008A0734" w:rsidP="008A0734">
      <w:pPr>
        <w:ind w:left="567" w:right="567"/>
        <w:jc w:val="both"/>
        <w:rPr>
          <w:rFonts w:ascii="Palatino Linotype" w:eastAsiaTheme="minorHAnsi" w:hAnsi="Palatino Linotype" w:cstheme="minorBidi"/>
          <w:i/>
          <w:sz w:val="22"/>
          <w:szCs w:val="22"/>
          <w:lang w:val="es-MX" w:eastAsia="en-US"/>
        </w:rPr>
      </w:pPr>
      <w:r w:rsidRPr="00B32870">
        <w:rPr>
          <w:rFonts w:ascii="Palatino Linotype" w:eastAsiaTheme="minorHAnsi" w:hAnsi="Palatino Linotype" w:cstheme="minorBidi"/>
          <w:i/>
          <w:sz w:val="22"/>
          <w:szCs w:val="22"/>
          <w:lang w:val="es-MX" w:eastAsia="en-US"/>
        </w:rPr>
        <w:t>•</w:t>
      </w:r>
      <w:r w:rsidRPr="00B32870">
        <w:rPr>
          <w:rFonts w:ascii="Palatino Linotype" w:eastAsiaTheme="minorHAnsi" w:hAnsi="Palatino Linotype" w:cstheme="minorBidi"/>
          <w:i/>
          <w:sz w:val="22"/>
          <w:szCs w:val="22"/>
          <w:lang w:val="es-MX" w:eastAsia="en-US"/>
        </w:rPr>
        <w:tab/>
      </w:r>
      <w:r w:rsidRPr="00B32870">
        <w:rPr>
          <w:rFonts w:ascii="Palatino Linotype" w:eastAsiaTheme="minorHAnsi" w:hAnsi="Palatino Linotype" w:cstheme="minorBidi"/>
          <w:b/>
          <w:i/>
          <w:sz w:val="22"/>
          <w:szCs w:val="22"/>
          <w:lang w:val="es-MX" w:eastAsia="en-US"/>
        </w:rPr>
        <w:t>RRA 0047/17 y acumulado.</w:t>
      </w:r>
      <w:r w:rsidRPr="00B32870">
        <w:rPr>
          <w:rFonts w:ascii="Palatino Linotype" w:eastAsiaTheme="minorHAnsi" w:hAnsi="Palatino Linotype" w:cstheme="minorBidi"/>
          <w:i/>
          <w:sz w:val="22"/>
          <w:szCs w:val="22"/>
          <w:lang w:val="es-MX" w:eastAsia="en-US"/>
        </w:rPr>
        <w:t xml:space="preserve"> Instituto Federal de Telecomunicaciones. 01 de marzo del 2017. Por unanimidad. Comisionado Ponente Rosendoevgueni Monterrey Chepov.</w:t>
      </w:r>
    </w:p>
    <w:p w14:paraId="11A65B3C" w14:textId="77777777" w:rsidR="008A0734" w:rsidRPr="00B32870" w:rsidRDefault="008A0734" w:rsidP="008A0734">
      <w:pPr>
        <w:ind w:left="567" w:right="567"/>
        <w:jc w:val="both"/>
        <w:rPr>
          <w:rFonts w:ascii="Palatino Linotype" w:eastAsiaTheme="minorHAnsi" w:hAnsi="Palatino Linotype" w:cstheme="minorBidi"/>
          <w:lang w:val="es-MX" w:eastAsia="en-US"/>
        </w:rPr>
      </w:pPr>
      <w:r w:rsidRPr="00B32870">
        <w:rPr>
          <w:rFonts w:ascii="Palatino Linotype" w:eastAsiaTheme="minorHAnsi" w:hAnsi="Palatino Linotype" w:cstheme="minorBidi"/>
          <w:i/>
          <w:sz w:val="22"/>
          <w:szCs w:val="22"/>
          <w:lang w:val="es-MX" w:eastAsia="en-US"/>
        </w:rPr>
        <w:t>•</w:t>
      </w:r>
      <w:r w:rsidRPr="00B32870">
        <w:rPr>
          <w:rFonts w:ascii="Palatino Linotype" w:eastAsiaTheme="minorHAnsi" w:hAnsi="Palatino Linotype" w:cstheme="minorBidi"/>
          <w:i/>
          <w:sz w:val="22"/>
          <w:szCs w:val="22"/>
          <w:lang w:val="es-MX" w:eastAsia="en-US"/>
        </w:rPr>
        <w:tab/>
      </w:r>
      <w:r w:rsidRPr="00B32870">
        <w:rPr>
          <w:rFonts w:ascii="Palatino Linotype" w:eastAsiaTheme="minorHAnsi" w:hAnsi="Palatino Linotype" w:cstheme="minorBidi"/>
          <w:b/>
          <w:i/>
          <w:sz w:val="22"/>
          <w:szCs w:val="22"/>
          <w:lang w:val="es-MX" w:eastAsia="en-US"/>
        </w:rPr>
        <w:t>RRA 1189/17.</w:t>
      </w:r>
      <w:r w:rsidRPr="00B32870">
        <w:rPr>
          <w:rFonts w:ascii="Palatino Linotype" w:eastAsiaTheme="minorHAnsi" w:hAnsi="Palatino Linotype" w:cstheme="minorBidi"/>
          <w:i/>
          <w:sz w:val="22"/>
          <w:szCs w:val="22"/>
          <w:lang w:val="es-MX" w:eastAsia="en-US"/>
        </w:rPr>
        <w:t xml:space="preserve"> Servicio de Información Agroalimentaria y Pesquera. 03 de mayo de 2017. Por mayoría, con voto disidente del Comisionado Joel Salas Suárez. Comisionada Ponente Ximena Puente de la Mora.</w:t>
      </w:r>
    </w:p>
    <w:p w14:paraId="56958DB4" w14:textId="77777777" w:rsidR="00C47DEE" w:rsidRPr="00B32870" w:rsidRDefault="00C47DEE" w:rsidP="00C47DEE">
      <w:pPr>
        <w:spacing w:line="360" w:lineRule="auto"/>
        <w:jc w:val="both"/>
        <w:rPr>
          <w:rFonts w:ascii="Palatino Linotype" w:hAnsi="Palatino Linotype" w:cs="Arial"/>
          <w:lang w:val="es-MX" w:eastAsia="en-US"/>
        </w:rPr>
      </w:pPr>
    </w:p>
    <w:p w14:paraId="44661BAF" w14:textId="1C40E869" w:rsidR="008A0734" w:rsidRPr="00B32870" w:rsidRDefault="008A0734" w:rsidP="009E362E">
      <w:p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 xml:space="preserve">Por lo que, es dable la entrega en una correcta versión pública de los documentos referidos anteriormente. </w:t>
      </w:r>
    </w:p>
    <w:p w14:paraId="55944EAA" w14:textId="77777777" w:rsidR="00402775" w:rsidRPr="00B32870" w:rsidRDefault="00402775" w:rsidP="009E362E">
      <w:pPr>
        <w:spacing w:line="360" w:lineRule="auto"/>
        <w:jc w:val="both"/>
        <w:rPr>
          <w:rFonts w:ascii="Palatino Linotype" w:hAnsi="Palatino Linotype" w:cs="Arial"/>
          <w:lang w:val="es-MX" w:eastAsia="en-US"/>
        </w:rPr>
      </w:pPr>
    </w:p>
    <w:p w14:paraId="188ADA8C" w14:textId="77777777" w:rsidR="00402775" w:rsidRPr="00B32870" w:rsidRDefault="00402775" w:rsidP="00402775">
      <w:pPr>
        <w:pStyle w:val="Prrafodelista"/>
        <w:spacing w:line="360" w:lineRule="auto"/>
        <w:ind w:left="0" w:right="49"/>
        <w:contextualSpacing/>
        <w:jc w:val="both"/>
        <w:rPr>
          <w:rFonts w:ascii="Palatino Linotype" w:hAnsi="Palatino Linotype" w:cs="Arial"/>
          <w:color w:val="000000" w:themeColor="text1"/>
        </w:rPr>
      </w:pPr>
      <w:r w:rsidRPr="00B32870">
        <w:rPr>
          <w:rFonts w:ascii="Palatino Linotype" w:hAnsi="Palatino Linotype" w:cs="Arial"/>
          <w:color w:val="000000" w:themeColor="text1"/>
        </w:rPr>
        <w:t>Ahora bien, con relación a los documentos descritos con anterioridad, es menester señalar que pudieran ser susceptibles de reflejar la siguiente información:</w:t>
      </w:r>
    </w:p>
    <w:p w14:paraId="21EEED73" w14:textId="77777777" w:rsidR="00402775" w:rsidRPr="00B32870" w:rsidRDefault="00402775" w:rsidP="00402775">
      <w:pPr>
        <w:pStyle w:val="Prrafodelista"/>
        <w:spacing w:line="360" w:lineRule="auto"/>
        <w:ind w:left="0" w:right="49"/>
        <w:contextualSpacing/>
        <w:jc w:val="both"/>
        <w:rPr>
          <w:rFonts w:ascii="Palatino Linotype" w:hAnsi="Palatino Linotype" w:cs="Arial"/>
          <w:color w:val="000000" w:themeColor="text1"/>
        </w:rPr>
      </w:pPr>
    </w:p>
    <w:p w14:paraId="66181E48" w14:textId="77777777" w:rsidR="00402775" w:rsidRPr="00B32870" w:rsidRDefault="00402775" w:rsidP="00FD0BE4">
      <w:pPr>
        <w:pStyle w:val="Prrafodelista"/>
        <w:numPr>
          <w:ilvl w:val="0"/>
          <w:numId w:val="23"/>
        </w:numPr>
        <w:spacing w:line="360" w:lineRule="auto"/>
        <w:jc w:val="both"/>
        <w:rPr>
          <w:rFonts w:ascii="Palatino Linotype" w:hAnsi="Palatino Linotype"/>
          <w:color w:val="222222"/>
          <w:szCs w:val="22"/>
          <w:lang w:val="es-MX"/>
        </w:rPr>
      </w:pPr>
      <w:r w:rsidRPr="00B32870">
        <w:rPr>
          <w:rFonts w:ascii="Palatino Linotype" w:hAnsi="Palatino Linotype"/>
          <w:b/>
          <w:color w:val="222222"/>
          <w:szCs w:val="22"/>
          <w:lang w:val="es-MX"/>
        </w:rPr>
        <w:t>Calificaciones:</w:t>
      </w:r>
      <w:r w:rsidRPr="00B32870">
        <w:rPr>
          <w:rFonts w:ascii="Palatino Linotype" w:hAnsi="Palatino Linotype"/>
          <w:color w:val="222222"/>
          <w:szCs w:val="22"/>
          <w:lang w:val="es-MX"/>
        </w:rPr>
        <w:t xml:space="preserve"> En atención con lo anterior, se considera que las calificaciones obtenidas, </w:t>
      </w:r>
      <w:r w:rsidRPr="00B32870">
        <w:rPr>
          <w:rFonts w:ascii="Palatino Linotype" w:hAnsi="Palatino Linotype"/>
          <w:b/>
          <w:color w:val="222222"/>
          <w:szCs w:val="22"/>
          <w:u w:val="single"/>
          <w:lang w:val="es-MX"/>
        </w:rPr>
        <w:t>es información íntima de los aspirantes aceptados o no, pues corresponde a su desempeño dentro de un proceso de admisión, lo cual únicamente atañe a estos, por lo que se considera que es un dato confidencial</w:t>
      </w:r>
      <w:r w:rsidRPr="00B32870">
        <w:rPr>
          <w:rFonts w:ascii="Palatino Linotype" w:hAnsi="Palatino Linotype"/>
          <w:color w:val="222222"/>
          <w:szCs w:val="22"/>
          <w:lang w:val="es-MX"/>
        </w:rPr>
        <w:t xml:space="preserve">, </w:t>
      </w:r>
      <w:r w:rsidRPr="00B32870">
        <w:rPr>
          <w:rFonts w:ascii="Palatino Linotype" w:hAnsi="Palatino Linotype"/>
          <w:color w:val="222222"/>
          <w:szCs w:val="22"/>
          <w:lang w:val="es-MX"/>
        </w:rPr>
        <w:lastRenderedPageBreak/>
        <w:t>pues inclusive revela le voluntad de participar en un proceso para estudiar una especialización que implica un costo para el particular.</w:t>
      </w:r>
    </w:p>
    <w:p w14:paraId="464E9143" w14:textId="77777777" w:rsidR="00402775" w:rsidRPr="00B32870" w:rsidRDefault="00402775" w:rsidP="00402775">
      <w:pPr>
        <w:pStyle w:val="Prrafodelista"/>
        <w:spacing w:line="360" w:lineRule="auto"/>
        <w:ind w:left="720"/>
        <w:jc w:val="both"/>
        <w:rPr>
          <w:rFonts w:ascii="Palatino Linotype" w:hAnsi="Palatino Linotype"/>
          <w:color w:val="222222"/>
          <w:sz w:val="22"/>
          <w:szCs w:val="22"/>
          <w:lang w:val="es-MX"/>
        </w:rPr>
      </w:pPr>
    </w:p>
    <w:p w14:paraId="4F27A0C3" w14:textId="77777777" w:rsidR="00402775" w:rsidRPr="00B32870" w:rsidRDefault="00402775" w:rsidP="00402775">
      <w:pPr>
        <w:pStyle w:val="Prrafodelista"/>
        <w:spacing w:line="360" w:lineRule="auto"/>
        <w:ind w:left="720"/>
        <w:jc w:val="both"/>
        <w:rPr>
          <w:rFonts w:ascii="Palatino Linotype" w:hAnsi="Palatino Linotype"/>
          <w:color w:val="222222"/>
          <w:szCs w:val="22"/>
          <w:lang w:val="es-MX"/>
        </w:rPr>
      </w:pPr>
      <w:r w:rsidRPr="00B32870">
        <w:rPr>
          <w:rFonts w:ascii="Palatino Linotype" w:hAnsi="Palatino Linotype"/>
          <w:color w:val="222222"/>
          <w:szCs w:val="22"/>
          <w:lang w:val="es-MX"/>
        </w:rPr>
        <w:t>De tales circunstancias, se considera que las calificaciones y el promedio, es información confidencial lo cual atañe únicamente a los aspirantes, por lo que, son clasificados en términos del artículo 143, fracción I de la Ley de la materia.</w:t>
      </w:r>
    </w:p>
    <w:p w14:paraId="3E4F487C" w14:textId="77777777" w:rsidR="00402775" w:rsidRPr="00B32870" w:rsidRDefault="00402775" w:rsidP="00402775">
      <w:pPr>
        <w:pStyle w:val="Prrafodelista"/>
        <w:spacing w:line="360" w:lineRule="auto"/>
        <w:ind w:left="720"/>
        <w:jc w:val="both"/>
        <w:rPr>
          <w:rFonts w:ascii="Palatino Linotype" w:hAnsi="Palatino Linotype"/>
          <w:color w:val="222222"/>
          <w:szCs w:val="22"/>
          <w:lang w:val="es-MX"/>
        </w:rPr>
      </w:pPr>
    </w:p>
    <w:p w14:paraId="029C8941" w14:textId="77777777" w:rsidR="00402775" w:rsidRPr="00B32870" w:rsidRDefault="00402775" w:rsidP="00402775">
      <w:pPr>
        <w:pStyle w:val="Prrafodelista"/>
        <w:spacing w:line="360" w:lineRule="auto"/>
        <w:ind w:left="720"/>
        <w:jc w:val="both"/>
        <w:rPr>
          <w:rFonts w:ascii="Palatino Linotype" w:eastAsia="Calibri" w:hAnsi="Palatino Linotype" w:cs="Tahoma"/>
          <w:bCs/>
          <w:szCs w:val="22"/>
          <w:lang w:val="es-MX" w:eastAsia="en-US"/>
        </w:rPr>
      </w:pPr>
      <w:r w:rsidRPr="00B32870">
        <w:rPr>
          <w:rFonts w:ascii="Palatino Linotype" w:eastAsia="Calibri" w:hAnsi="Palatino Linotype" w:cs="Tahoma"/>
          <w:bCs/>
          <w:szCs w:val="22"/>
          <w:lang w:val="es-MX" w:eastAsia="en-US"/>
        </w:rPr>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lo que en el presente caso sucedió. </w:t>
      </w:r>
    </w:p>
    <w:p w14:paraId="4A4A2BAC" w14:textId="77777777" w:rsidR="00402775" w:rsidRPr="00B32870" w:rsidRDefault="00402775" w:rsidP="00402775">
      <w:pPr>
        <w:pStyle w:val="Prrafodelista"/>
        <w:spacing w:line="360" w:lineRule="auto"/>
        <w:ind w:left="0" w:right="49"/>
        <w:contextualSpacing/>
        <w:jc w:val="both"/>
        <w:rPr>
          <w:rFonts w:ascii="Palatino Linotype" w:hAnsi="Palatino Linotype" w:cs="Arial"/>
          <w:color w:val="000000" w:themeColor="text1"/>
        </w:rPr>
      </w:pPr>
    </w:p>
    <w:p w14:paraId="1A7A5402" w14:textId="77777777" w:rsidR="00402775" w:rsidRPr="00B32870" w:rsidRDefault="00402775" w:rsidP="00FD0BE4">
      <w:pPr>
        <w:numPr>
          <w:ilvl w:val="0"/>
          <w:numId w:val="22"/>
        </w:numPr>
        <w:tabs>
          <w:tab w:val="left" w:pos="7770"/>
        </w:tabs>
        <w:spacing w:after="160" w:line="360" w:lineRule="auto"/>
        <w:jc w:val="both"/>
        <w:rPr>
          <w:rFonts w:ascii="Palatino Linotype" w:eastAsia="Calibri" w:hAnsi="Palatino Linotype"/>
          <w:bCs/>
        </w:rPr>
      </w:pPr>
      <w:r w:rsidRPr="00B32870">
        <w:rPr>
          <w:rFonts w:ascii="Palatino Linotype" w:eastAsia="Calibri" w:hAnsi="Palatino Linotype"/>
          <w:b/>
          <w:bCs/>
        </w:rPr>
        <w:t>Firma:</w:t>
      </w:r>
      <w:r w:rsidRPr="00B32870">
        <w:rPr>
          <w:rFonts w:ascii="Palatino Linotype" w:eastAsia="Calibri" w:hAnsi="Palatino Linotype"/>
        </w:rPr>
        <w:t xml:space="preserve"> </w:t>
      </w:r>
      <w:r w:rsidRPr="00B32870">
        <w:rPr>
          <w:rFonts w:ascii="Palatino Linotype" w:eastAsia="Calibri" w:hAnsi="Palatino Linotype"/>
          <w:bCs/>
        </w:rPr>
        <w:t xml:space="preserve">Tratándose de personas físicas en el rol de ciudadanos, es </w:t>
      </w:r>
      <w:r w:rsidRPr="00B32870">
        <w:rPr>
          <w:rFonts w:ascii="Palatino Linotype" w:eastAsia="Calibri" w:hAnsi="Palatino Linotype"/>
        </w:rPr>
        <w:t xml:space="preserve">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w:t>
      </w:r>
    </w:p>
    <w:p w14:paraId="61F59822" w14:textId="77777777" w:rsidR="00402775" w:rsidRPr="00B32870" w:rsidRDefault="00402775" w:rsidP="00402775">
      <w:pPr>
        <w:tabs>
          <w:tab w:val="left" w:pos="7770"/>
        </w:tabs>
        <w:spacing w:line="360" w:lineRule="auto"/>
        <w:ind w:left="720"/>
        <w:jc w:val="both"/>
        <w:rPr>
          <w:rFonts w:ascii="Palatino Linotype" w:eastAsia="Calibri" w:hAnsi="Palatino Linotype"/>
          <w:bCs/>
        </w:rPr>
      </w:pPr>
      <w:r w:rsidRPr="00B32870">
        <w:rPr>
          <w:rFonts w:ascii="Palatino Linotype" w:eastAsia="Calibri" w:hAnsi="Palatino Linotype"/>
          <w:bCs/>
        </w:rPr>
        <w:t xml:space="preserve">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w:t>
      </w:r>
    </w:p>
    <w:p w14:paraId="25DA2E2A" w14:textId="77777777" w:rsidR="00402775" w:rsidRPr="00B32870" w:rsidRDefault="00402775" w:rsidP="00402775">
      <w:pPr>
        <w:tabs>
          <w:tab w:val="left" w:pos="7770"/>
        </w:tabs>
        <w:spacing w:line="360" w:lineRule="auto"/>
        <w:ind w:left="720"/>
        <w:jc w:val="both"/>
        <w:rPr>
          <w:rFonts w:ascii="Palatino Linotype" w:eastAsia="Calibri" w:hAnsi="Palatino Linotype"/>
          <w:bCs/>
        </w:rPr>
      </w:pPr>
    </w:p>
    <w:p w14:paraId="3E29C49E" w14:textId="77777777" w:rsidR="00402775" w:rsidRPr="00B32870" w:rsidRDefault="00402775" w:rsidP="00402775">
      <w:pPr>
        <w:tabs>
          <w:tab w:val="left" w:pos="7770"/>
        </w:tabs>
        <w:spacing w:line="360" w:lineRule="auto"/>
        <w:ind w:left="720"/>
        <w:jc w:val="both"/>
        <w:rPr>
          <w:rFonts w:ascii="Palatino Linotype" w:eastAsia="Calibri" w:hAnsi="Palatino Linotype"/>
          <w:bCs/>
        </w:rPr>
      </w:pPr>
      <w:r w:rsidRPr="00B32870">
        <w:rPr>
          <w:rFonts w:ascii="Palatino Linotype" w:eastAsia="Calibri" w:hAnsi="Palatino Linotype"/>
          <w:bCs/>
        </w:rPr>
        <w:lastRenderedPageBreak/>
        <w:t xml:space="preserve">Por tanto, la firma de los servidores públicos vinculada al ejercicio de la función pública es información pública, dado que documenta y rinde cuentas sobre el debido ejercicio de sus atribuciones con motivo del empleo, cargo o comisión que le han sido encomendados. </w:t>
      </w:r>
    </w:p>
    <w:p w14:paraId="6368C68D" w14:textId="77777777" w:rsidR="00402775" w:rsidRPr="00B32870" w:rsidRDefault="00402775" w:rsidP="00402775">
      <w:pPr>
        <w:tabs>
          <w:tab w:val="left" w:pos="7770"/>
        </w:tabs>
        <w:spacing w:line="360" w:lineRule="auto"/>
        <w:jc w:val="both"/>
        <w:rPr>
          <w:rFonts w:ascii="Palatino Linotype" w:eastAsia="Calibri" w:hAnsi="Palatino Linotype"/>
          <w:bCs/>
        </w:rPr>
      </w:pPr>
    </w:p>
    <w:p w14:paraId="4595F14E" w14:textId="77777777" w:rsidR="00402775" w:rsidRPr="00B32870" w:rsidRDefault="00402775" w:rsidP="00402775">
      <w:pPr>
        <w:tabs>
          <w:tab w:val="left" w:pos="7770"/>
        </w:tabs>
        <w:spacing w:line="360" w:lineRule="auto"/>
        <w:jc w:val="both"/>
        <w:rPr>
          <w:rFonts w:ascii="Palatino Linotype" w:eastAsia="Calibri" w:hAnsi="Palatino Linotype"/>
          <w:b/>
          <w:bCs/>
          <w:u w:val="single"/>
        </w:rPr>
      </w:pPr>
      <w:r w:rsidRPr="00B32870">
        <w:rPr>
          <w:rFonts w:ascii="Palatino Linotype" w:eastAsia="Calibri" w:hAnsi="Palatino Linotype"/>
          <w:b/>
          <w:bCs/>
          <w:u w:val="single"/>
        </w:rPr>
        <w:t>Cabe precisar que, en el presente caso, se trata de los servidores públicos en su calidad de particular, por lo que, es de señalar que la firma es un dato personal confidencial y únicamente será público dicho dato cuando sirva para la emisión de un acto de autoridad, en ejercicio de sus funciones.</w:t>
      </w:r>
    </w:p>
    <w:p w14:paraId="24570E43" w14:textId="77777777" w:rsidR="00402775" w:rsidRPr="00B32870" w:rsidRDefault="00402775" w:rsidP="00402775">
      <w:pPr>
        <w:tabs>
          <w:tab w:val="left" w:pos="7770"/>
        </w:tabs>
        <w:spacing w:line="360" w:lineRule="auto"/>
        <w:ind w:left="720"/>
        <w:jc w:val="both"/>
        <w:rPr>
          <w:rFonts w:ascii="Palatino Linotype" w:eastAsia="Calibri" w:hAnsi="Palatino Linotype"/>
          <w:bCs/>
        </w:rPr>
      </w:pPr>
      <w:r w:rsidRPr="00B32870">
        <w:rPr>
          <w:rFonts w:ascii="Palatino Linotype" w:eastAsia="Calibri" w:hAnsi="Palatino Linotype"/>
          <w:bCs/>
        </w:rPr>
        <w:t xml:space="preserve"> </w:t>
      </w:r>
    </w:p>
    <w:p w14:paraId="3ACADA69" w14:textId="77777777" w:rsidR="00402775" w:rsidRPr="00B32870" w:rsidRDefault="00402775" w:rsidP="00402775">
      <w:pPr>
        <w:tabs>
          <w:tab w:val="left" w:pos="7770"/>
        </w:tabs>
        <w:spacing w:line="360" w:lineRule="auto"/>
        <w:jc w:val="both"/>
        <w:rPr>
          <w:rFonts w:ascii="Palatino Linotype" w:eastAsia="Calibri" w:hAnsi="Palatino Linotype"/>
          <w:bCs/>
        </w:rPr>
      </w:pPr>
      <w:r w:rsidRPr="00B32870">
        <w:rPr>
          <w:rFonts w:ascii="Palatino Linotype" w:eastAsia="Calibri" w:hAnsi="Palatino Linotype"/>
          <w:bCs/>
        </w:rPr>
        <w:t>Lo anterior, es así, toda vez que la firma de servidores públicos, vinculada al ejercicio de la función pública es información de naturaleza pública, pues documenta y rinde cuentas sobre el debido ejercicio de sus atribuciones, lo cual acontece en el presente caso, pues garantiza que los trabajadores recibieron sus remuneraciones quincenales.</w:t>
      </w:r>
    </w:p>
    <w:p w14:paraId="1329BF38" w14:textId="77777777" w:rsidR="00402775" w:rsidRPr="00B32870" w:rsidRDefault="00402775" w:rsidP="00402775">
      <w:pPr>
        <w:tabs>
          <w:tab w:val="left" w:pos="7770"/>
        </w:tabs>
        <w:spacing w:line="360" w:lineRule="auto"/>
        <w:ind w:left="720"/>
        <w:jc w:val="both"/>
        <w:rPr>
          <w:rFonts w:ascii="Palatino Linotype" w:eastAsia="Calibri" w:hAnsi="Palatino Linotype"/>
          <w:bCs/>
        </w:rPr>
      </w:pPr>
      <w:r w:rsidRPr="00B32870">
        <w:rPr>
          <w:rFonts w:ascii="Palatino Linotype" w:eastAsia="Calibri" w:hAnsi="Palatino Linotype"/>
          <w:bCs/>
        </w:rPr>
        <w:t xml:space="preserve"> </w:t>
      </w:r>
    </w:p>
    <w:p w14:paraId="43998F5A" w14:textId="77777777" w:rsidR="00402775" w:rsidRPr="00B32870" w:rsidRDefault="00402775" w:rsidP="00402775">
      <w:pPr>
        <w:tabs>
          <w:tab w:val="left" w:pos="7770"/>
        </w:tabs>
        <w:spacing w:line="360" w:lineRule="auto"/>
        <w:jc w:val="both"/>
        <w:rPr>
          <w:rFonts w:ascii="Palatino Linotype" w:eastAsia="Calibri" w:hAnsi="Palatino Linotype"/>
          <w:bCs/>
        </w:rPr>
      </w:pPr>
      <w:r w:rsidRPr="00B32870">
        <w:rPr>
          <w:rFonts w:ascii="Palatino Linotype" w:eastAsia="Calibri" w:hAnsi="Palatino Linotype"/>
          <w:bCs/>
        </w:rPr>
        <w:t>La publicidad de dichos datos, se robustece, con el Criterio de Interpretación, de la Segunda Época, con clave de control SO/002/2019, emitido por el Instituto Nacional de Transparencia, Acceso a la Información y Protección de Datos Personales, que establece lo siguiente:</w:t>
      </w:r>
    </w:p>
    <w:p w14:paraId="751D3886" w14:textId="77777777" w:rsidR="00402775" w:rsidRPr="00B32870" w:rsidRDefault="00402775" w:rsidP="00402775">
      <w:pPr>
        <w:pStyle w:val="Sinespaciado"/>
        <w:rPr>
          <w:rFonts w:eastAsia="Calibri"/>
        </w:rPr>
      </w:pPr>
      <w:r w:rsidRPr="00B32870">
        <w:rPr>
          <w:rFonts w:eastAsia="Calibri"/>
        </w:rPr>
        <w:t xml:space="preserve"> </w:t>
      </w:r>
    </w:p>
    <w:p w14:paraId="7D0E5BCC" w14:textId="77777777" w:rsidR="00402775" w:rsidRPr="00B32870" w:rsidRDefault="00402775" w:rsidP="00402775">
      <w:pPr>
        <w:tabs>
          <w:tab w:val="left" w:pos="7770"/>
        </w:tabs>
        <w:ind w:left="567" w:right="616"/>
        <w:jc w:val="both"/>
        <w:rPr>
          <w:rFonts w:ascii="Palatino Linotype" w:eastAsia="Calibri" w:hAnsi="Palatino Linotype"/>
          <w:bCs/>
          <w:i/>
          <w:iCs/>
          <w:sz w:val="22"/>
          <w:szCs w:val="22"/>
        </w:rPr>
      </w:pPr>
      <w:r w:rsidRPr="00B32870">
        <w:rPr>
          <w:rFonts w:ascii="Palatino Linotype" w:eastAsia="Calibri" w:hAnsi="Palatino Linotype"/>
          <w:bCs/>
          <w:i/>
          <w:iCs/>
          <w:sz w:val="22"/>
          <w:szCs w:val="22"/>
        </w:rPr>
        <w:t>“</w:t>
      </w:r>
      <w:r w:rsidRPr="00B32870">
        <w:rPr>
          <w:rFonts w:ascii="Palatino Linotype" w:eastAsia="Calibri" w:hAnsi="Palatino Linotype"/>
          <w:b/>
          <w:i/>
          <w:iCs/>
          <w:sz w:val="22"/>
          <w:szCs w:val="22"/>
        </w:rPr>
        <w:t>Firma y rúbrica de servidores públicos.</w:t>
      </w:r>
      <w:r w:rsidRPr="00B32870">
        <w:rPr>
          <w:rFonts w:ascii="Palatino Linotype" w:eastAsia="Calibri" w:hAnsi="Palatino Linotype"/>
          <w:bCs/>
          <w:i/>
          <w:iCs/>
          <w:sz w:val="22"/>
          <w:szCs w:val="22"/>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2AE48956" w14:textId="77777777" w:rsidR="00402775" w:rsidRPr="00B32870" w:rsidRDefault="00402775" w:rsidP="00402775">
      <w:pPr>
        <w:tabs>
          <w:tab w:val="left" w:pos="7770"/>
        </w:tabs>
        <w:spacing w:line="360" w:lineRule="auto"/>
        <w:ind w:left="720"/>
        <w:jc w:val="both"/>
        <w:rPr>
          <w:rFonts w:ascii="Palatino Linotype" w:eastAsia="Calibri" w:hAnsi="Palatino Linotype"/>
          <w:bCs/>
        </w:rPr>
      </w:pPr>
      <w:r w:rsidRPr="00B32870">
        <w:rPr>
          <w:rFonts w:ascii="Palatino Linotype" w:eastAsia="Calibri" w:hAnsi="Palatino Linotype"/>
          <w:bCs/>
        </w:rPr>
        <w:t xml:space="preserve"> </w:t>
      </w:r>
    </w:p>
    <w:p w14:paraId="1C757532" w14:textId="77777777" w:rsidR="00402775" w:rsidRPr="00B32870" w:rsidRDefault="00402775" w:rsidP="00402775">
      <w:pPr>
        <w:tabs>
          <w:tab w:val="left" w:pos="7770"/>
        </w:tabs>
        <w:spacing w:line="360" w:lineRule="auto"/>
        <w:jc w:val="both"/>
        <w:rPr>
          <w:rFonts w:ascii="Palatino Linotype" w:eastAsia="Calibri" w:hAnsi="Palatino Linotype"/>
          <w:bCs/>
        </w:rPr>
      </w:pPr>
      <w:r w:rsidRPr="00B32870">
        <w:rPr>
          <w:rFonts w:ascii="Palatino Linotype" w:eastAsia="Calibri" w:hAnsi="Palatino Linotype"/>
          <w:bCs/>
        </w:rPr>
        <w:t xml:space="preserve">Conforme a lo expuesto, en el presente caso, procede la clasificación, en términos del artículo 143, fracción I de la Ley de Transparencia y Acceso a la Información Pública </w:t>
      </w:r>
      <w:r w:rsidRPr="00B32870">
        <w:rPr>
          <w:rFonts w:ascii="Palatino Linotype" w:eastAsia="Calibri" w:hAnsi="Palatino Linotype"/>
          <w:bCs/>
        </w:rPr>
        <w:lastRenderedPageBreak/>
        <w:t>del Estado de México y Municipios, de la firma localizada en el documento comprobatoria de nivel de estudios, pues da cuenta de un grado o nivel académico, documento que no fue firmado por el titular del dato en calidad de servidor público.</w:t>
      </w:r>
    </w:p>
    <w:p w14:paraId="611DC78B" w14:textId="77777777" w:rsidR="00402775" w:rsidRPr="00B32870" w:rsidRDefault="00402775" w:rsidP="00402775">
      <w:pPr>
        <w:tabs>
          <w:tab w:val="left" w:pos="7770"/>
        </w:tabs>
        <w:spacing w:line="360" w:lineRule="auto"/>
        <w:jc w:val="both"/>
        <w:rPr>
          <w:rFonts w:ascii="Palatino Linotype" w:eastAsia="Calibri" w:hAnsi="Palatino Linotype"/>
          <w:bCs/>
        </w:rPr>
      </w:pPr>
    </w:p>
    <w:p w14:paraId="4E7D0B2B" w14:textId="77777777" w:rsidR="00402775" w:rsidRPr="00B32870" w:rsidRDefault="00402775" w:rsidP="00FD0BE4">
      <w:pPr>
        <w:numPr>
          <w:ilvl w:val="0"/>
          <w:numId w:val="22"/>
        </w:numPr>
        <w:tabs>
          <w:tab w:val="left" w:pos="7770"/>
        </w:tabs>
        <w:spacing w:after="160" w:line="360" w:lineRule="auto"/>
        <w:jc w:val="both"/>
        <w:rPr>
          <w:rFonts w:ascii="Palatino Linotype" w:eastAsia="Calibri" w:hAnsi="Palatino Linotype"/>
          <w:b/>
          <w:bCs/>
        </w:rPr>
      </w:pPr>
      <w:r w:rsidRPr="00B32870">
        <w:rPr>
          <w:rFonts w:ascii="Palatino Linotype" w:eastAsia="Calibri" w:hAnsi="Palatino Linotype"/>
          <w:b/>
          <w:bCs/>
        </w:rPr>
        <w:t>Nombre:</w:t>
      </w:r>
      <w:r w:rsidRPr="00B32870">
        <w:rPr>
          <w:rFonts w:ascii="Palatino Linotype" w:eastAsia="Calibri" w:hAnsi="Palatino Linotype"/>
        </w:rPr>
        <w:t xml:space="preserve"> </w:t>
      </w:r>
      <w:r w:rsidRPr="00B32870">
        <w:rPr>
          <w:rFonts w:ascii="Palatino Linotype" w:eastAsia="Calibri" w:hAnsi="Palatino Linotype"/>
          <w:bCs/>
        </w:rPr>
        <w:t xml:space="preserve">Es un atributo de la personalidad, esto es la manifestación del derecho a la identidad y razón que de por sí misma permite identificar a una persona física. Debe evitarse su revelación tratándose de particulares, en sentido contrario, tratándose de servidores públicos, el nombre no goza de protección, al ser un dato público. </w:t>
      </w:r>
    </w:p>
    <w:p w14:paraId="2E224B23" w14:textId="77777777" w:rsidR="00402775" w:rsidRPr="00B32870" w:rsidRDefault="00402775" w:rsidP="00FD0BE4">
      <w:pPr>
        <w:pStyle w:val="Prrafodelista"/>
        <w:numPr>
          <w:ilvl w:val="0"/>
          <w:numId w:val="22"/>
        </w:numPr>
        <w:autoSpaceDE w:val="0"/>
        <w:autoSpaceDN w:val="0"/>
        <w:adjustRightInd w:val="0"/>
        <w:spacing w:before="240" w:line="360" w:lineRule="auto"/>
        <w:jc w:val="both"/>
        <w:rPr>
          <w:rFonts w:ascii="Calibri" w:hAnsi="Calibri" w:cs="Calibri"/>
          <w:color w:val="000000"/>
          <w:lang w:eastAsia="es-MX"/>
        </w:rPr>
      </w:pPr>
      <w:r w:rsidRPr="00B32870">
        <w:rPr>
          <w:rFonts w:ascii="Palatino Linotype" w:hAnsi="Palatino Linotype"/>
          <w:b/>
          <w:bCs/>
        </w:rPr>
        <w:t xml:space="preserve">Fotografía: </w:t>
      </w:r>
      <w:r w:rsidRPr="00B32870">
        <w:rPr>
          <w:rFonts w:ascii="Palatino Linotype" w:hAnsi="Palatino Linotype" w:cs="Calibri"/>
          <w:color w:val="000000"/>
          <w:lang w:eastAsia="es-MX"/>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74A9415F" w14:textId="77777777" w:rsidR="00402775" w:rsidRPr="00B32870" w:rsidRDefault="00402775" w:rsidP="00402775">
      <w:pPr>
        <w:pStyle w:val="Prrafodelista"/>
        <w:spacing w:line="360" w:lineRule="auto"/>
        <w:ind w:left="714"/>
        <w:jc w:val="both"/>
        <w:rPr>
          <w:rFonts w:ascii="Palatino Linotype" w:hAnsi="Palatino Linotype" w:cs="Calibri"/>
          <w:color w:val="000000"/>
          <w:lang w:eastAsia="es-MX"/>
        </w:rPr>
      </w:pPr>
      <w:r w:rsidRPr="00B32870">
        <w:rPr>
          <w:rFonts w:ascii="Palatino Linotype" w:hAnsi="Palatino Linotype" w:cs="Calibri"/>
          <w:color w:val="000000"/>
          <w:lang w:eastAsia="es-MX"/>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1C3DDA8A" w14:textId="77777777" w:rsidR="00402775" w:rsidRPr="00B32870" w:rsidRDefault="00402775" w:rsidP="00402775">
      <w:pPr>
        <w:pStyle w:val="Prrafodelista"/>
        <w:spacing w:line="360" w:lineRule="auto"/>
        <w:ind w:left="714"/>
        <w:jc w:val="both"/>
        <w:rPr>
          <w:rFonts w:ascii="Palatino Linotype" w:hAnsi="Palatino Linotype" w:cs="Calibri"/>
          <w:color w:val="000000"/>
          <w:lang w:eastAsia="es-MX"/>
        </w:rPr>
      </w:pPr>
    </w:p>
    <w:p w14:paraId="0BF5B1E2" w14:textId="77777777" w:rsidR="00402775" w:rsidRPr="00B32870" w:rsidRDefault="00402775" w:rsidP="00402775">
      <w:pPr>
        <w:pStyle w:val="Prrafodelista"/>
        <w:spacing w:line="360" w:lineRule="auto"/>
        <w:ind w:left="714"/>
        <w:jc w:val="both"/>
        <w:rPr>
          <w:rFonts w:ascii="Palatino Linotype" w:hAnsi="Palatino Linotype" w:cs="Calibri"/>
          <w:color w:val="000000"/>
          <w:lang w:eastAsia="es-MX"/>
        </w:rPr>
      </w:pPr>
      <w:r w:rsidRPr="00B32870">
        <w:rPr>
          <w:rFonts w:ascii="Palatino Linotype" w:hAnsi="Palatino Linotype" w:cs="Calibri"/>
          <w:color w:val="000000"/>
          <w:lang w:eastAsia="es-MX"/>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w:t>
      </w:r>
      <w:r w:rsidRPr="00B32870">
        <w:rPr>
          <w:rFonts w:ascii="Palatino Linotype" w:hAnsi="Palatino Linotype" w:cs="Calibri"/>
          <w:b/>
          <w:color w:val="000000"/>
          <w:u w:val="single"/>
          <w:lang w:eastAsia="es-MX"/>
        </w:rPr>
        <w:t>con excepción del personal operativo en materia de seguridad</w:t>
      </w:r>
      <w:r w:rsidRPr="00B32870">
        <w:rPr>
          <w:rFonts w:ascii="Palatino Linotype" w:hAnsi="Palatino Linotype" w:cs="Calibri"/>
          <w:color w:val="000000"/>
          <w:lang w:eastAsia="es-MX"/>
        </w:rPr>
        <w:t xml:space="preserve">, respecto del cual el Pleno de este Instituto ya se ha pronunciado en el sentido de que la información que los haga identificados o identificables debe clasificarse como </w:t>
      </w:r>
      <w:r w:rsidRPr="00B32870">
        <w:rPr>
          <w:rFonts w:ascii="Palatino Linotype" w:hAnsi="Palatino Linotype" w:cs="Calibri"/>
          <w:b/>
          <w:color w:val="000000"/>
          <w:lang w:eastAsia="es-MX"/>
        </w:rPr>
        <w:t>RESERVADA</w:t>
      </w:r>
      <w:r w:rsidRPr="00B32870">
        <w:rPr>
          <w:rFonts w:ascii="Palatino Linotype" w:hAnsi="Palatino Linotype" w:cs="Calibri"/>
          <w:color w:val="000000"/>
          <w:lang w:eastAsia="es-MX"/>
        </w:rPr>
        <w:t>).</w:t>
      </w:r>
    </w:p>
    <w:p w14:paraId="6BB5E518" w14:textId="77777777" w:rsidR="00402775" w:rsidRPr="00B32870" w:rsidRDefault="00402775" w:rsidP="00402775">
      <w:pPr>
        <w:pStyle w:val="Prrafodelista"/>
        <w:spacing w:line="360" w:lineRule="auto"/>
        <w:ind w:left="714"/>
        <w:jc w:val="both"/>
        <w:rPr>
          <w:rFonts w:ascii="Calibri" w:hAnsi="Calibri" w:cs="Calibri"/>
          <w:color w:val="000000"/>
          <w:lang w:eastAsia="es-MX"/>
        </w:rPr>
      </w:pPr>
    </w:p>
    <w:p w14:paraId="3C22BA30" w14:textId="77777777" w:rsidR="00402775" w:rsidRPr="00B32870" w:rsidRDefault="00402775" w:rsidP="00402775">
      <w:pPr>
        <w:pStyle w:val="Prrafodelista"/>
        <w:spacing w:line="360" w:lineRule="auto"/>
        <w:ind w:left="714"/>
        <w:jc w:val="both"/>
        <w:rPr>
          <w:rFonts w:ascii="Palatino Linotype" w:hAnsi="Palatino Linotype" w:cs="Calibri"/>
          <w:color w:val="000000"/>
          <w:lang w:eastAsia="es-MX"/>
        </w:rPr>
      </w:pPr>
      <w:r w:rsidRPr="00B32870">
        <w:rPr>
          <w:rFonts w:ascii="Palatino Linotype" w:hAnsi="Palatino Linotype" w:cs="Calibri"/>
          <w:color w:val="000000"/>
          <w:lang w:eastAsia="es-MX"/>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1B4D8FA4" w14:textId="77777777" w:rsidR="00402775" w:rsidRPr="00B32870" w:rsidRDefault="00402775" w:rsidP="00402775">
      <w:pPr>
        <w:pStyle w:val="Prrafodelista"/>
        <w:spacing w:line="360" w:lineRule="auto"/>
        <w:ind w:left="714"/>
        <w:jc w:val="both"/>
        <w:rPr>
          <w:rFonts w:ascii="Calibri" w:hAnsi="Calibri" w:cs="Calibri"/>
          <w:color w:val="000000"/>
          <w:lang w:eastAsia="es-MX"/>
        </w:rPr>
      </w:pPr>
    </w:p>
    <w:p w14:paraId="098C5601" w14:textId="77777777" w:rsidR="00402775" w:rsidRPr="00B32870" w:rsidRDefault="00402775" w:rsidP="00402775">
      <w:pPr>
        <w:pStyle w:val="Prrafodelista"/>
        <w:spacing w:line="360" w:lineRule="auto"/>
        <w:ind w:left="714"/>
        <w:jc w:val="both"/>
        <w:rPr>
          <w:rFonts w:ascii="Calibri" w:hAnsi="Calibri" w:cs="Calibri"/>
          <w:color w:val="000000"/>
          <w:lang w:eastAsia="es-MX"/>
        </w:rPr>
      </w:pPr>
      <w:r w:rsidRPr="00B32870">
        <w:rPr>
          <w:rFonts w:ascii="Palatino Linotype" w:hAnsi="Palatino Linotype" w:cs="Calibri"/>
          <w:color w:val="000000"/>
          <w:lang w:eastAsia="es-MX"/>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w:t>
      </w:r>
      <w:r w:rsidRPr="00B32870">
        <w:rPr>
          <w:rFonts w:ascii="Palatino Linotype" w:hAnsi="Palatino Linotype" w:cs="Calibri"/>
          <w:color w:val="000000"/>
          <w:lang w:eastAsia="es-MX"/>
        </w:rPr>
        <w:lastRenderedPageBreak/>
        <w:t>obligados y que además están directamente relacionados con el cumplimiento de disposiciones normativas o el ejercicio de funciones revisten un interés público.</w:t>
      </w:r>
    </w:p>
    <w:p w14:paraId="67CC2C84" w14:textId="77777777" w:rsidR="00402775" w:rsidRPr="00B32870" w:rsidRDefault="00402775" w:rsidP="00402775">
      <w:pPr>
        <w:pStyle w:val="Prrafodelista"/>
        <w:spacing w:line="360" w:lineRule="auto"/>
        <w:ind w:left="714"/>
        <w:jc w:val="both"/>
        <w:rPr>
          <w:rFonts w:ascii="Palatino Linotype" w:hAnsi="Palatino Linotype" w:cs="Calibri"/>
          <w:b/>
          <w:bCs/>
          <w:color w:val="000000"/>
          <w:lang w:eastAsia="es-MX"/>
        </w:rPr>
      </w:pPr>
    </w:p>
    <w:p w14:paraId="1ED4C116" w14:textId="77777777" w:rsidR="00402775" w:rsidRPr="00B32870" w:rsidRDefault="00402775" w:rsidP="00402775">
      <w:pPr>
        <w:spacing w:line="360" w:lineRule="auto"/>
        <w:jc w:val="both"/>
        <w:rPr>
          <w:rFonts w:ascii="Calibri" w:hAnsi="Calibri" w:cs="Calibri"/>
          <w:color w:val="000000"/>
          <w:lang w:eastAsia="es-MX"/>
        </w:rPr>
      </w:pPr>
      <w:r w:rsidRPr="00B32870">
        <w:rPr>
          <w:rFonts w:ascii="Palatino Linotype" w:hAnsi="Palatino Linotype" w:cs="Calibri"/>
          <w:color w:val="000000"/>
          <w:lang w:eastAsia="es-MX"/>
        </w:rPr>
        <w:t xml:space="preserve">Por lo anterior, cuando las fotografías de los servidores públicos obran en documentos que dan cuenta del cumplimiento de funciones, </w:t>
      </w:r>
      <w:r w:rsidRPr="00B32870">
        <w:rPr>
          <w:rFonts w:ascii="Palatino Linotype" w:hAnsi="Palatino Linotype" w:cs="Calibri"/>
          <w:color w:val="000000"/>
          <w:u w:val="single"/>
          <w:lang w:eastAsia="es-MX"/>
        </w:rPr>
        <w:t>requisitos legales</w:t>
      </w:r>
      <w:r w:rsidRPr="00B32870">
        <w:rPr>
          <w:rFonts w:ascii="Palatino Linotype" w:hAnsi="Palatino Linotype" w:cs="Calibri"/>
          <w:color w:val="000000"/>
          <w:lang w:eastAsia="es-MX"/>
        </w:rPr>
        <w:t xml:space="preserve"> o los acredita como servidores públicos, deben ser consideradas un dato personal, </w:t>
      </w:r>
      <w:r w:rsidRPr="00B32870">
        <w:rPr>
          <w:rFonts w:ascii="Palatino Linotype" w:hAnsi="Palatino Linotype" w:cs="Calibri"/>
          <w:b/>
          <w:color w:val="000000"/>
          <w:u w:val="single"/>
          <w:lang w:eastAsia="es-MX"/>
        </w:rPr>
        <w:t>que no puede ser clasificado como confidencial</w:t>
      </w:r>
      <w:r w:rsidRPr="00B32870">
        <w:rPr>
          <w:rFonts w:ascii="Palatino Linotype" w:hAnsi="Palatino Linotype" w:cs="Calibri"/>
          <w:color w:val="000000"/>
          <w:lang w:eastAsia="es-MX"/>
        </w:rPr>
        <w:t>,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63002981" w14:textId="77777777" w:rsidR="00402775" w:rsidRPr="00B32870" w:rsidRDefault="00402775" w:rsidP="00402775">
      <w:pPr>
        <w:pStyle w:val="Prrafodelista"/>
        <w:spacing w:line="360" w:lineRule="auto"/>
        <w:ind w:left="714"/>
        <w:jc w:val="both"/>
        <w:rPr>
          <w:rFonts w:ascii="Calibri" w:hAnsi="Calibri" w:cs="Calibri"/>
          <w:color w:val="000000"/>
          <w:lang w:eastAsia="es-MX"/>
        </w:rPr>
      </w:pPr>
    </w:p>
    <w:p w14:paraId="184522C4" w14:textId="77777777" w:rsidR="00402775" w:rsidRPr="00B32870" w:rsidRDefault="00402775" w:rsidP="00402775">
      <w:pPr>
        <w:spacing w:line="360" w:lineRule="auto"/>
        <w:jc w:val="both"/>
        <w:rPr>
          <w:rFonts w:ascii="Palatino Linotype" w:hAnsi="Palatino Linotype" w:cs="Calibri"/>
          <w:color w:val="000000"/>
          <w:lang w:eastAsia="es-MX"/>
        </w:rPr>
      </w:pPr>
      <w:r w:rsidRPr="00B32870">
        <w:rPr>
          <w:rFonts w:ascii="Palatino Linotype" w:hAnsi="Palatino Linotype" w:cs="Calibri"/>
          <w:color w:val="000000"/>
          <w:lang w:eastAsia="es-MX"/>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14:paraId="2F537812" w14:textId="77777777" w:rsidR="00402775" w:rsidRPr="00B32870" w:rsidRDefault="00402775" w:rsidP="00402775">
      <w:pPr>
        <w:pStyle w:val="Prrafodelista"/>
        <w:spacing w:line="360" w:lineRule="auto"/>
        <w:ind w:left="714"/>
        <w:jc w:val="both"/>
        <w:rPr>
          <w:rFonts w:ascii="Calibri" w:hAnsi="Calibri" w:cs="Calibri"/>
          <w:color w:val="000000"/>
          <w:lang w:eastAsia="es-MX"/>
        </w:rPr>
      </w:pPr>
    </w:p>
    <w:p w14:paraId="30320D3A" w14:textId="77777777" w:rsidR="00402775" w:rsidRPr="00B32870" w:rsidRDefault="00402775" w:rsidP="00402775">
      <w:pPr>
        <w:spacing w:line="360" w:lineRule="auto"/>
        <w:jc w:val="both"/>
        <w:rPr>
          <w:rFonts w:ascii="Palatino Linotype" w:hAnsi="Palatino Linotype" w:cs="Calibri"/>
          <w:color w:val="000000"/>
          <w:lang w:eastAsia="es-MX"/>
        </w:rPr>
      </w:pPr>
      <w:r w:rsidRPr="00B32870">
        <w:rPr>
          <w:rFonts w:ascii="Palatino Linotype" w:hAnsi="Palatino Linotype" w:cs="Calibri"/>
          <w:color w:val="000000"/>
          <w:lang w:eastAsia="es-MX"/>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0B3236E0" w14:textId="77777777" w:rsidR="00402775" w:rsidRPr="00B32870" w:rsidRDefault="00402775" w:rsidP="00402775">
      <w:pPr>
        <w:spacing w:line="360" w:lineRule="auto"/>
        <w:jc w:val="both"/>
        <w:rPr>
          <w:rFonts w:ascii="Palatino Linotype" w:hAnsi="Palatino Linotype" w:cs="Calibri"/>
          <w:color w:val="000000"/>
          <w:lang w:eastAsia="es-MX"/>
        </w:rPr>
      </w:pPr>
    </w:p>
    <w:p w14:paraId="206FE9D2" w14:textId="77777777" w:rsidR="00402775" w:rsidRPr="00B32870" w:rsidRDefault="00402775" w:rsidP="00FD0BE4">
      <w:pPr>
        <w:pStyle w:val="Prrafodelista"/>
        <w:numPr>
          <w:ilvl w:val="0"/>
          <w:numId w:val="22"/>
        </w:numPr>
        <w:pBdr>
          <w:top w:val="nil"/>
          <w:left w:val="nil"/>
          <w:bottom w:val="nil"/>
          <w:right w:val="nil"/>
          <w:between w:val="nil"/>
        </w:pBdr>
        <w:spacing w:after="200" w:line="360" w:lineRule="auto"/>
        <w:jc w:val="both"/>
        <w:rPr>
          <w:rFonts w:ascii="Palatino Linotype" w:eastAsia="Palatino Linotype" w:hAnsi="Palatino Linotype" w:cs="Palatino Linotype"/>
          <w:color w:val="000000"/>
          <w:szCs w:val="22"/>
          <w:lang w:val="es-MX" w:eastAsia="en-US"/>
        </w:rPr>
      </w:pPr>
      <w:r w:rsidRPr="00B32870">
        <w:rPr>
          <w:rFonts w:ascii="Palatino Linotype" w:eastAsia="Palatino Linotype" w:hAnsi="Palatino Linotype" w:cs="Palatino Linotype"/>
          <w:b/>
          <w:color w:val="000000"/>
          <w:szCs w:val="22"/>
          <w:lang w:val="es-MX" w:eastAsia="en-US"/>
        </w:rPr>
        <w:lastRenderedPageBreak/>
        <w:t>Clave Única de Registro de Población.</w:t>
      </w:r>
      <w:r w:rsidRPr="00B32870">
        <w:rPr>
          <w:rFonts w:ascii="Palatino Linotype" w:eastAsia="Palatino Linotype" w:hAnsi="Palatino Linotype" w:cs="Palatino Linotype"/>
          <w:color w:val="000000"/>
          <w:szCs w:val="22"/>
          <w:lang w:val="es-MX" w:eastAsia="en-US"/>
        </w:rPr>
        <w:t xml:space="preserve">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0069EAD8" w14:textId="77777777" w:rsidR="00402775" w:rsidRPr="00B32870" w:rsidRDefault="00402775" w:rsidP="00402775">
      <w:pPr>
        <w:pStyle w:val="Prrafodelista"/>
        <w:pBdr>
          <w:top w:val="nil"/>
          <w:left w:val="nil"/>
          <w:bottom w:val="nil"/>
          <w:right w:val="nil"/>
          <w:between w:val="nil"/>
        </w:pBdr>
        <w:spacing w:after="200" w:line="360" w:lineRule="auto"/>
        <w:ind w:left="720"/>
        <w:jc w:val="both"/>
        <w:rPr>
          <w:rFonts w:ascii="Palatino Linotype" w:eastAsia="Palatino Linotype" w:hAnsi="Palatino Linotype" w:cs="Palatino Linotype"/>
          <w:color w:val="000000"/>
          <w:szCs w:val="22"/>
          <w:lang w:val="es-MX" w:eastAsia="en-US"/>
        </w:rPr>
      </w:pPr>
      <w:r w:rsidRPr="00B32870">
        <w:rPr>
          <w:rFonts w:ascii="Palatino Linotype" w:eastAsia="Palatino Linotype" w:hAnsi="Palatino Linotype" w:cs="Palatino Linotype"/>
          <w:color w:val="000000"/>
          <w:szCs w:val="22"/>
          <w:lang w:val="es-MX" w:eastAsia="en-US"/>
        </w:rPr>
        <w:t>Situación que se robustece, con el Criterio 18/17, emitido por el Instituto Nacional de Transparencia, Acceso a la Información y Protección de Datos Personales, que establece lo siguiente:</w:t>
      </w:r>
    </w:p>
    <w:p w14:paraId="7A6313DE" w14:textId="77777777" w:rsidR="00402775" w:rsidRPr="00B32870" w:rsidRDefault="00402775" w:rsidP="00402775">
      <w:pPr>
        <w:pStyle w:val="Sinespaciado"/>
        <w:rPr>
          <w:rFonts w:eastAsia="Palatino Linotype"/>
          <w:lang w:eastAsia="en-US"/>
        </w:rPr>
      </w:pPr>
    </w:p>
    <w:p w14:paraId="45FE1CB7" w14:textId="77777777" w:rsidR="00402775" w:rsidRPr="00B32870" w:rsidRDefault="00402775" w:rsidP="00402775">
      <w:pPr>
        <w:pBdr>
          <w:top w:val="nil"/>
          <w:left w:val="nil"/>
          <w:bottom w:val="nil"/>
          <w:right w:val="nil"/>
          <w:between w:val="nil"/>
        </w:pBdr>
        <w:spacing w:line="276" w:lineRule="auto"/>
        <w:ind w:left="851" w:right="567"/>
        <w:jc w:val="both"/>
        <w:rPr>
          <w:rFonts w:ascii="Palatino Linotype" w:eastAsia="Palatino Linotype" w:hAnsi="Palatino Linotype" w:cs="Palatino Linotype"/>
          <w:i/>
          <w:color w:val="000000"/>
          <w:sz w:val="22"/>
          <w:szCs w:val="22"/>
          <w:lang w:val="es-MX" w:eastAsia="en-US"/>
        </w:rPr>
      </w:pPr>
      <w:r w:rsidRPr="00B32870">
        <w:rPr>
          <w:rFonts w:ascii="Palatino Linotype" w:eastAsia="Palatino Linotype" w:hAnsi="Palatino Linotype" w:cs="Palatino Linotype"/>
          <w:b/>
          <w:i/>
          <w:color w:val="000000"/>
          <w:sz w:val="22"/>
          <w:szCs w:val="22"/>
          <w:lang w:val="es-MX" w:eastAsia="en-US"/>
        </w:rPr>
        <w:t xml:space="preserve">“Clave Única de Registro de Población (CURP). </w:t>
      </w:r>
      <w:r w:rsidRPr="00B32870">
        <w:rPr>
          <w:rFonts w:ascii="Palatino Linotype" w:eastAsia="Palatino Linotype" w:hAnsi="Palatino Linotype" w:cs="Palatino Linotype"/>
          <w:i/>
          <w:color w:val="000000"/>
          <w:sz w:val="22"/>
          <w:szCs w:val="22"/>
          <w:lang w:val="es-MX" w:eastAsia="en-U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91788A9" w14:textId="77777777" w:rsidR="00402775" w:rsidRPr="00B32870" w:rsidRDefault="00402775" w:rsidP="00402775">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Cs w:val="22"/>
          <w:lang w:val="es-MX" w:eastAsia="en-US"/>
        </w:rPr>
      </w:pPr>
    </w:p>
    <w:p w14:paraId="40A08474" w14:textId="7952D08C" w:rsidR="00402775" w:rsidRPr="00B32870" w:rsidRDefault="00402775" w:rsidP="00402775">
      <w:pPr>
        <w:pBdr>
          <w:top w:val="nil"/>
          <w:left w:val="nil"/>
          <w:bottom w:val="nil"/>
          <w:right w:val="nil"/>
          <w:between w:val="nil"/>
        </w:pBdr>
        <w:spacing w:line="360" w:lineRule="auto"/>
        <w:ind w:right="567"/>
        <w:jc w:val="both"/>
        <w:rPr>
          <w:rFonts w:ascii="Palatino Linotype" w:eastAsia="Palatino Linotype" w:hAnsi="Palatino Linotype" w:cs="Palatino Linotype"/>
          <w:color w:val="000000"/>
          <w:szCs w:val="22"/>
          <w:lang w:val="es-MX" w:eastAsia="en-US"/>
        </w:rPr>
      </w:pPr>
      <w:r w:rsidRPr="00B32870">
        <w:rPr>
          <w:rFonts w:ascii="Palatino Linotype" w:eastAsia="Palatino Linotype" w:hAnsi="Palatino Linotype" w:cs="Palatino Linotype"/>
          <w:color w:val="000000"/>
          <w:szCs w:val="22"/>
          <w:lang w:val="es-MX" w:eastAsia="en-US"/>
        </w:rPr>
        <w:t xml:space="preserve">De acuerdo con lo anterior, resulta procedente la clasificación de la Clave Única de Registro de Población; por lo que, la constancia de dicho dato corre al misma suerte, pues únicamente contiene datos que hacen identificables de los servidores públicos, que en nada abonan a la transparencia y no rinden cuantas de la forma de actuar, por lo que, es un documento privado, en términos del artículo 143, fracción I, de la Ley de Transparencia y Acceso a la Información Pública del Estado de México y Municipios. </w:t>
      </w:r>
    </w:p>
    <w:p w14:paraId="69062629" w14:textId="77777777" w:rsidR="00402775" w:rsidRPr="00B32870" w:rsidRDefault="00402775" w:rsidP="00402775">
      <w:pPr>
        <w:pBdr>
          <w:top w:val="nil"/>
          <w:left w:val="nil"/>
          <w:bottom w:val="nil"/>
          <w:right w:val="nil"/>
          <w:between w:val="nil"/>
        </w:pBdr>
        <w:spacing w:line="360" w:lineRule="auto"/>
        <w:ind w:left="567" w:right="567"/>
        <w:jc w:val="both"/>
        <w:rPr>
          <w:rFonts w:ascii="Palatino Linotype" w:eastAsia="Palatino Linotype" w:hAnsi="Palatino Linotype" w:cs="Palatino Linotype"/>
          <w:color w:val="000000"/>
          <w:sz w:val="22"/>
          <w:szCs w:val="22"/>
          <w:lang w:val="es-MX" w:eastAsia="en-US"/>
        </w:rPr>
      </w:pPr>
    </w:p>
    <w:p w14:paraId="2BF2F2CC" w14:textId="77777777" w:rsidR="00402775" w:rsidRPr="00B32870" w:rsidRDefault="00402775" w:rsidP="00FD0BE4">
      <w:pPr>
        <w:pStyle w:val="Prrafodelista"/>
        <w:numPr>
          <w:ilvl w:val="0"/>
          <w:numId w:val="22"/>
        </w:numPr>
        <w:pBdr>
          <w:top w:val="nil"/>
          <w:left w:val="nil"/>
          <w:bottom w:val="nil"/>
          <w:right w:val="nil"/>
          <w:between w:val="nil"/>
        </w:pBdr>
        <w:spacing w:after="200" w:line="360" w:lineRule="auto"/>
        <w:ind w:right="567"/>
        <w:jc w:val="both"/>
        <w:rPr>
          <w:rFonts w:ascii="Palatino Linotype" w:eastAsia="Palatino Linotype" w:hAnsi="Palatino Linotype" w:cs="Palatino Linotype"/>
          <w:color w:val="000000"/>
          <w:szCs w:val="22"/>
          <w:lang w:val="es-MX" w:eastAsia="en-US"/>
        </w:rPr>
      </w:pPr>
      <w:r w:rsidRPr="00B32870">
        <w:rPr>
          <w:rFonts w:ascii="Palatino Linotype" w:eastAsia="Palatino Linotype" w:hAnsi="Palatino Linotype" w:cs="Palatino Linotype"/>
          <w:b/>
          <w:color w:val="222222"/>
          <w:szCs w:val="22"/>
          <w:lang w:val="es-MX" w:eastAsia="en-US"/>
        </w:rPr>
        <w:lastRenderedPageBreak/>
        <w:t xml:space="preserve">Código de barras de cédula profesional. </w:t>
      </w:r>
      <w:r w:rsidRPr="00B32870">
        <w:rPr>
          <w:rFonts w:ascii="Palatino Linotype" w:eastAsia="Palatino Linotype" w:hAnsi="Palatino Linotype" w:cs="Palatino Linotype"/>
          <w:color w:val="222222"/>
          <w:szCs w:val="22"/>
          <w:lang w:val="es-MX" w:eastAsia="en-US"/>
        </w:rPr>
        <w:t>Acorde a información de la Secretaría de Educación Pública; con la finalidad de fortalecer las acciones en materia de registro, control y vigilancia del ejercicio profesional, se establece que el código de barras y bidimensional QR, constituyen elementos de seguridad, dado que con su lectura se puede acceder al contenido del documento (Cédula Profesional). Además, que, con dichos datos, únicamente se localiza, el número de cédula, el nombre completo del servidor público, profesión, año de expedición e institución, al dirigirte únicamente a la página </w:t>
      </w:r>
      <w:hyperlink r:id="rId14">
        <w:r w:rsidRPr="00B32870">
          <w:rPr>
            <w:rFonts w:ascii="Palatino Linotype" w:eastAsia="Palatino Linotype" w:hAnsi="Palatino Linotype" w:cs="Palatino Linotype"/>
            <w:color w:val="0563C1"/>
            <w:szCs w:val="22"/>
            <w:u w:val="single"/>
            <w:lang w:val="es-MX" w:eastAsia="en-US"/>
          </w:rPr>
          <w:t>https://www.cedulaprofesional.sep.gob.mx/cedula/presidencia/indexAvanzada.action</w:t>
        </w:r>
      </w:hyperlink>
      <w:r w:rsidRPr="00B32870">
        <w:rPr>
          <w:rFonts w:ascii="Palatino Linotype" w:eastAsia="Palatino Linotype" w:hAnsi="Palatino Linotype" w:cs="Palatino Linotype"/>
          <w:color w:val="222222"/>
          <w:szCs w:val="22"/>
          <w:lang w:val="es-MX" w:eastAsia="en-US"/>
        </w:rPr>
        <w:t xml:space="preserve">. </w:t>
      </w:r>
    </w:p>
    <w:p w14:paraId="22595846" w14:textId="77777777" w:rsidR="00402775" w:rsidRPr="00B32870" w:rsidRDefault="00402775" w:rsidP="00402775">
      <w:pPr>
        <w:pBdr>
          <w:top w:val="nil"/>
          <w:left w:val="nil"/>
          <w:bottom w:val="nil"/>
          <w:right w:val="nil"/>
          <w:between w:val="nil"/>
        </w:pBdr>
        <w:spacing w:line="360" w:lineRule="auto"/>
        <w:ind w:right="567"/>
        <w:jc w:val="both"/>
        <w:rPr>
          <w:rFonts w:ascii="Palatino Linotype" w:eastAsia="Palatino Linotype" w:hAnsi="Palatino Linotype" w:cs="Palatino Linotype"/>
          <w:b/>
          <w:color w:val="222222"/>
          <w:szCs w:val="22"/>
          <w:lang w:val="es-MX" w:eastAsia="en-US"/>
        </w:rPr>
      </w:pPr>
      <w:r w:rsidRPr="00B32870">
        <w:rPr>
          <w:rFonts w:ascii="Palatino Linotype" w:eastAsia="Palatino Linotype" w:hAnsi="Palatino Linotype" w:cs="Palatino Linotype"/>
          <w:color w:val="222222"/>
          <w:szCs w:val="22"/>
          <w:lang w:val="es-MX" w:eastAsia="en-US"/>
        </w:rPr>
        <w:t>Por tales circunstancias, al no revelar datos personales confidenciales del servidor público, se considera que el código de barras</w:t>
      </w:r>
      <w:r w:rsidRPr="00B32870">
        <w:rPr>
          <w:rFonts w:ascii="Palatino Linotype" w:eastAsia="Palatino Linotype" w:hAnsi="Palatino Linotype" w:cs="Palatino Linotype"/>
          <w:b/>
          <w:color w:val="222222"/>
          <w:szCs w:val="22"/>
          <w:lang w:val="es-MX" w:eastAsia="en-US"/>
        </w:rPr>
        <w:t xml:space="preserve"> no actualiza la causal de clasificación prevista en el artículo 143, fracción I, de la Ley de Transparencia y Acceso a la Información Pública del Estado de México y Municipios.</w:t>
      </w:r>
    </w:p>
    <w:p w14:paraId="589C38F0" w14:textId="77777777" w:rsidR="00402775" w:rsidRPr="00B32870" w:rsidRDefault="00402775" w:rsidP="00402775">
      <w:pPr>
        <w:pBdr>
          <w:top w:val="nil"/>
          <w:left w:val="nil"/>
          <w:bottom w:val="nil"/>
          <w:right w:val="nil"/>
          <w:between w:val="nil"/>
        </w:pBdr>
        <w:spacing w:line="360" w:lineRule="auto"/>
        <w:ind w:right="567"/>
        <w:jc w:val="both"/>
        <w:rPr>
          <w:rFonts w:ascii="Palatino Linotype" w:eastAsia="Palatino Linotype" w:hAnsi="Palatino Linotype" w:cs="Palatino Linotype"/>
        </w:rPr>
      </w:pPr>
    </w:p>
    <w:p w14:paraId="7C414246" w14:textId="77777777" w:rsidR="00402775" w:rsidRPr="00B32870" w:rsidRDefault="00402775" w:rsidP="00402775">
      <w:pPr>
        <w:pBdr>
          <w:top w:val="nil"/>
          <w:left w:val="nil"/>
          <w:bottom w:val="nil"/>
          <w:right w:val="nil"/>
          <w:between w:val="nil"/>
        </w:pBdr>
        <w:spacing w:line="360" w:lineRule="auto"/>
        <w:ind w:right="567"/>
        <w:jc w:val="both"/>
        <w:rPr>
          <w:rFonts w:ascii="Palatino Linotype" w:eastAsia="Palatino Linotype" w:hAnsi="Palatino Linotype" w:cs="Palatino Linotype"/>
          <w:b/>
          <w:color w:val="222222"/>
          <w:szCs w:val="22"/>
          <w:lang w:val="es-MX" w:eastAsia="en-US"/>
        </w:rPr>
      </w:pPr>
      <w:r w:rsidRPr="00B32870">
        <w:rPr>
          <w:rFonts w:ascii="Palatino Linotype" w:eastAsia="Palatino Linotype" w:hAnsi="Palatino Linotype" w:cs="Palatino Linotype"/>
        </w:rPr>
        <w:t xml:space="preserve">En ese orden de ideas, resulta preciso mencionar que de conformidad con la página oficial de Gobierno de México (consultada en </w:t>
      </w:r>
      <w:r w:rsidRPr="00B32870">
        <w:rPr>
          <w:rFonts w:ascii="Palatino Linotype" w:eastAsia="Palatino Linotype" w:hAnsi="Palatino Linotype" w:cs="Palatino Linotype"/>
          <w:color w:val="0563C1"/>
          <w:u w:val="single"/>
        </w:rPr>
        <w:t>https://www.gob.mx/cedulaprofesional</w:t>
      </w:r>
      <w:r w:rsidRPr="00B32870">
        <w:rPr>
          <w:rFonts w:ascii="Palatino Linotype" w:eastAsia="Palatino Linotype" w:hAnsi="Palatino Linotype" w:cs="Palatino Linotype"/>
        </w:rPr>
        <w:t xml:space="preserve">), el formato de la nueva cédula profesional electrónica, contiene diversos datos susceptibles de ser clasificados, tales como cadenas y sellos digitales en los que se puede obtener la clave CURP, la cual actualiza el supuesto de clasificación previsto en la fracción I del artículo 143 de la Ley de Transparencia y Acceso a la Información Pública del Estado de México y Municipios, tal como se puede apreciar a continuación: </w:t>
      </w:r>
    </w:p>
    <w:p w14:paraId="6E9877A1" w14:textId="77777777" w:rsidR="00402775" w:rsidRPr="00B32870" w:rsidRDefault="00402775" w:rsidP="00402775">
      <w:pPr>
        <w:spacing w:line="360" w:lineRule="auto"/>
        <w:jc w:val="center"/>
        <w:rPr>
          <w:rFonts w:ascii="Palatino Linotype" w:eastAsia="Palatino Linotype" w:hAnsi="Palatino Linotype" w:cs="Palatino Linotype"/>
        </w:rPr>
      </w:pPr>
      <w:r w:rsidRPr="00B32870">
        <w:rPr>
          <w:noProof/>
          <w:lang w:val="es-MX" w:eastAsia="es-MX"/>
        </w:rPr>
        <w:lastRenderedPageBreak/>
        <w:drawing>
          <wp:inline distT="0" distB="0" distL="0" distR="0" wp14:anchorId="42BBDD80" wp14:editId="3C2D52B0">
            <wp:extent cx="4100662" cy="3585695"/>
            <wp:effectExtent l="152400" t="152400" r="357505" b="358140"/>
            <wp:docPr id="43" name="image11.jpg" descr="Imagen que contiene 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1.jpg" descr="Imagen que contiene Tabla&#10;&#10;Descripción generada automáticamente"/>
                    <pic:cNvPicPr preferRelativeResize="0"/>
                  </pic:nvPicPr>
                  <pic:blipFill>
                    <a:blip r:embed="rId15"/>
                    <a:srcRect/>
                    <a:stretch>
                      <a:fillRect/>
                    </a:stretch>
                  </pic:blipFill>
                  <pic:spPr>
                    <a:xfrm>
                      <a:off x="0" y="0"/>
                      <a:ext cx="4100662" cy="3585695"/>
                    </a:xfrm>
                    <a:prstGeom prst="rect">
                      <a:avLst/>
                    </a:prstGeom>
                    <a:ln>
                      <a:noFill/>
                    </a:ln>
                    <a:effectLst>
                      <a:outerShdw blurRad="292100" dist="139700" dir="2700000" algn="tl" rotWithShape="0">
                        <a:srgbClr val="333333">
                          <a:alpha val="65000"/>
                        </a:srgbClr>
                      </a:outerShdw>
                    </a:effectLst>
                  </pic:spPr>
                </pic:pic>
              </a:graphicData>
            </a:graphic>
          </wp:inline>
        </w:drawing>
      </w:r>
    </w:p>
    <w:p w14:paraId="6A325399" w14:textId="77777777" w:rsidR="00402775" w:rsidRPr="00B32870" w:rsidRDefault="00402775" w:rsidP="00402775">
      <w:pPr>
        <w:spacing w:line="360" w:lineRule="auto"/>
        <w:jc w:val="both"/>
        <w:rPr>
          <w:rFonts w:ascii="Palatino Linotype" w:eastAsia="Palatino Linotype" w:hAnsi="Palatino Linotype" w:cs="Palatino Linotype"/>
          <w:lang w:val="es-MX" w:eastAsia="en-US"/>
        </w:rPr>
      </w:pPr>
      <w:r w:rsidRPr="00B32870">
        <w:rPr>
          <w:rFonts w:ascii="Palatino Linotype" w:eastAsia="Palatino Linotype" w:hAnsi="Palatino Linotype" w:cs="Palatino Linotype"/>
          <w:lang w:val="es-MX" w:eastAsia="en-US"/>
        </w:rPr>
        <w:t xml:space="preserve">De lo anterior, debido a que, el </w:t>
      </w:r>
      <w:r w:rsidRPr="00B32870">
        <w:rPr>
          <w:rFonts w:ascii="Palatino Linotype" w:eastAsia="Palatino Linotype" w:hAnsi="Palatino Linotype" w:cs="Palatino Linotype"/>
          <w:b/>
          <w:lang w:val="es-MX" w:eastAsia="en-US"/>
        </w:rPr>
        <w:t>Sujeto Obligado</w:t>
      </w:r>
      <w:r w:rsidRPr="00B32870">
        <w:rPr>
          <w:rFonts w:ascii="Palatino Linotype" w:eastAsia="Palatino Linotype" w:hAnsi="Palatino Linotype" w:cs="Palatino Linotype"/>
          <w:lang w:val="es-MX" w:eastAsia="en-US"/>
        </w:rPr>
        <w:t xml:space="preserve"> clasificó información de naturaleza pública como lo es el código de barras de la cédula profesional y fotografía, </w:t>
      </w:r>
      <w:r w:rsidRPr="00B32870">
        <w:rPr>
          <w:rFonts w:ascii="Palatino Linotype" w:eastAsia="Palatino Linotype" w:hAnsi="Palatino Linotype" w:cs="Palatino Linotype"/>
          <w:b/>
          <w:lang w:val="es-MX" w:eastAsia="en-US"/>
        </w:rPr>
        <w:t>se determina procedente ordenar la entrega de las cédulas profesionales enviadas en respuesta en versión pública correcta.</w:t>
      </w:r>
      <w:r w:rsidRPr="00B32870">
        <w:rPr>
          <w:rFonts w:ascii="Palatino Linotype" w:eastAsia="Palatino Linotype" w:hAnsi="Palatino Linotype" w:cs="Palatino Linotype"/>
          <w:lang w:val="es-MX" w:eastAsia="en-US"/>
        </w:rPr>
        <w:t xml:space="preserve"> </w:t>
      </w:r>
    </w:p>
    <w:p w14:paraId="27BDF504" w14:textId="77777777" w:rsidR="00402775" w:rsidRPr="00B32870" w:rsidRDefault="00402775" w:rsidP="00402775">
      <w:pPr>
        <w:spacing w:line="360" w:lineRule="auto"/>
        <w:jc w:val="both"/>
        <w:rPr>
          <w:rFonts w:ascii="Calibri" w:hAnsi="Calibri" w:cs="Calibri"/>
          <w:color w:val="000000"/>
          <w:lang w:eastAsia="es-MX"/>
        </w:rPr>
      </w:pPr>
    </w:p>
    <w:p w14:paraId="3D6D6B87" w14:textId="0A83B210" w:rsidR="00402775" w:rsidRPr="00B32870" w:rsidRDefault="00402775" w:rsidP="00402775">
      <w:pPr>
        <w:spacing w:line="360" w:lineRule="auto"/>
        <w:jc w:val="both"/>
        <w:rPr>
          <w:rFonts w:ascii="Palatino Linotype" w:eastAsia="Calibri" w:hAnsi="Palatino Linotype" w:cs="Calibri"/>
          <w:lang w:val="es-MX" w:eastAsia="es-MX"/>
        </w:rPr>
      </w:pPr>
      <w:r w:rsidRPr="00B32870">
        <w:rPr>
          <w:rFonts w:ascii="Palatino Linotype" w:eastAsia="Calibri" w:hAnsi="Palatino Linotype" w:cs="Calibri"/>
          <w:lang w:val="es-MX" w:eastAsia="es-MX"/>
        </w:rPr>
        <w:t xml:space="preserve">Con base en lo anteriormente expuesto, la respuesta rendida por el </w:t>
      </w:r>
      <w:r w:rsidRPr="00B32870">
        <w:rPr>
          <w:rFonts w:ascii="Palatino Linotype" w:eastAsia="Calibri" w:hAnsi="Palatino Linotype" w:cs="Calibri"/>
          <w:b/>
          <w:bCs/>
          <w:lang w:val="es-MX" w:eastAsia="es-MX"/>
        </w:rPr>
        <w:t xml:space="preserve">Sujeto Obligado, </w:t>
      </w:r>
      <w:r w:rsidRPr="00B32870">
        <w:rPr>
          <w:rFonts w:ascii="Palatino Linotype" w:eastAsia="Calibri" w:hAnsi="Palatino Linotype" w:cs="Calibri"/>
          <w:lang w:val="es-MX" w:eastAsia="es-MX"/>
        </w:rPr>
        <w:t>no es susceptible de colmar totalmente el derecho de acceso a la información pública, resultando procedente ordenar la entrega de la información solicitada, en una correcta versión pública.</w:t>
      </w:r>
    </w:p>
    <w:p w14:paraId="29C2E20D" w14:textId="77777777" w:rsidR="00402775" w:rsidRPr="00B32870" w:rsidRDefault="00402775" w:rsidP="00402775">
      <w:pPr>
        <w:pStyle w:val="Sinespaciado"/>
        <w:spacing w:line="360" w:lineRule="auto"/>
        <w:jc w:val="both"/>
        <w:rPr>
          <w:rFonts w:ascii="Palatino Linotype" w:hAnsi="Palatino Linotype"/>
        </w:rPr>
      </w:pPr>
    </w:p>
    <w:p w14:paraId="6105AB5A" w14:textId="77777777" w:rsidR="008A0734" w:rsidRPr="00B32870" w:rsidRDefault="008A0734" w:rsidP="009E362E">
      <w:pPr>
        <w:spacing w:line="360" w:lineRule="auto"/>
        <w:jc w:val="both"/>
        <w:rPr>
          <w:rFonts w:ascii="Palatino Linotype" w:hAnsi="Palatino Linotype" w:cs="Arial"/>
          <w:lang w:val="es-MX" w:eastAsia="en-US"/>
        </w:rPr>
      </w:pPr>
    </w:p>
    <w:p w14:paraId="4F17E29C" w14:textId="57E95E12" w:rsidR="00E75551" w:rsidRPr="00B32870" w:rsidRDefault="00E75551" w:rsidP="009E362E">
      <w:p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lastRenderedPageBreak/>
        <w:t xml:space="preserve">Finalmente, respecto </w:t>
      </w:r>
      <w:r w:rsidR="009A4FA5" w:rsidRPr="00B32870">
        <w:rPr>
          <w:rFonts w:ascii="Palatino Linotype" w:hAnsi="Palatino Linotype" w:cs="Arial"/>
          <w:lang w:val="es-MX" w:eastAsia="en-US"/>
        </w:rPr>
        <w:t xml:space="preserve">los </w:t>
      </w:r>
      <w:r w:rsidR="009A4FA5" w:rsidRPr="00B32870">
        <w:rPr>
          <w:rFonts w:ascii="Palatino Linotype" w:hAnsi="Palatino Linotype" w:cs="Arial"/>
          <w:b/>
          <w:bCs/>
          <w:u w:val="single"/>
          <w:lang w:val="es-MX" w:eastAsia="en-US"/>
        </w:rPr>
        <w:t>documentos relacionados con el Concurso de Oposición para ocupar las plazas de Secretario de Acuerdos</w:t>
      </w:r>
      <w:r w:rsidR="009A4FA5" w:rsidRPr="00B32870">
        <w:rPr>
          <w:rFonts w:ascii="Palatino Linotype" w:hAnsi="Palatino Linotype" w:cs="Arial"/>
          <w:lang w:val="es-MX" w:eastAsia="en-US"/>
        </w:rPr>
        <w:t>; cabe destacar que tanto en respuesta como en informe justificado, el Sujeto Obligado remitió diversa documentación en donde consta lo siguiente:</w:t>
      </w:r>
    </w:p>
    <w:p w14:paraId="0AAB32E8" w14:textId="77777777" w:rsidR="009A4FA5" w:rsidRPr="00B32870" w:rsidRDefault="009A4FA5" w:rsidP="009E362E">
      <w:pPr>
        <w:spacing w:line="360" w:lineRule="auto"/>
        <w:jc w:val="both"/>
        <w:rPr>
          <w:rFonts w:ascii="Palatino Linotype" w:hAnsi="Palatino Linotype" w:cs="Arial"/>
          <w:lang w:val="es-MX" w:eastAsia="en-US"/>
        </w:rPr>
      </w:pPr>
    </w:p>
    <w:p w14:paraId="7BDC79F2" w14:textId="77777777" w:rsidR="009A4FA5" w:rsidRPr="00B32870" w:rsidRDefault="009A4FA5" w:rsidP="00FD0BE4">
      <w:pPr>
        <w:pStyle w:val="Prrafodelista"/>
        <w:numPr>
          <w:ilvl w:val="0"/>
          <w:numId w:val="18"/>
        </w:num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 xml:space="preserve">Notificación al </w:t>
      </w:r>
      <w:r w:rsidRPr="00B32870">
        <w:rPr>
          <w:rFonts w:ascii="Palatino Linotype" w:hAnsi="Palatino Linotype" w:cs="Arial"/>
          <w:b/>
          <w:u w:val="single"/>
          <w:lang w:val="es-MX" w:eastAsia="en-US"/>
        </w:rPr>
        <w:t>C. TOMAS GABRIEL ESQUIVEL GIL</w:t>
      </w:r>
      <w:r w:rsidRPr="00B32870">
        <w:rPr>
          <w:rFonts w:ascii="Palatino Linotype" w:hAnsi="Palatino Linotype" w:cs="Arial"/>
          <w:lang w:val="es-MX" w:eastAsia="en-US"/>
        </w:rPr>
        <w:t>, que el Jurado Calificador, determinó declararlo ganador.</w:t>
      </w:r>
    </w:p>
    <w:p w14:paraId="76E05142" w14:textId="77777777" w:rsidR="009A4FA5" w:rsidRPr="00B32870" w:rsidRDefault="009A4FA5" w:rsidP="00FD0BE4">
      <w:pPr>
        <w:pStyle w:val="Prrafodelista"/>
        <w:numPr>
          <w:ilvl w:val="0"/>
          <w:numId w:val="18"/>
        </w:num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Solicitud para realizar las gestiones correspondientes para la aplicación de exámenes de aptitudes a los candidatos propuestos por los titulares de las diversas Salas Regionales y Secciones de la Sala Superior.</w:t>
      </w:r>
    </w:p>
    <w:p w14:paraId="1690B070" w14:textId="77777777" w:rsidR="009A4FA5" w:rsidRPr="00B32870" w:rsidRDefault="009A4FA5" w:rsidP="00FD0BE4">
      <w:pPr>
        <w:pStyle w:val="Prrafodelista"/>
        <w:numPr>
          <w:ilvl w:val="0"/>
          <w:numId w:val="18"/>
        </w:num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Solicitud para programar y aplicar el examen de conocimientos respectivo, a los candidatos propuestos por los titulares de las unidades administrativas, que aspiran a obtener las plazas vacantes que se encuentran disponibles para ocupación.</w:t>
      </w:r>
    </w:p>
    <w:p w14:paraId="1B5D4F50" w14:textId="77777777" w:rsidR="009A4FA5" w:rsidRPr="00B32870" w:rsidRDefault="009A4FA5" w:rsidP="00FD0BE4">
      <w:pPr>
        <w:pStyle w:val="Prrafodelista"/>
        <w:numPr>
          <w:ilvl w:val="0"/>
          <w:numId w:val="18"/>
        </w:num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 xml:space="preserve">Solicitud para realizar las gestiones correspondientes para la aplicación de exámenes de conocimientos a dos candidatos </w:t>
      </w:r>
      <w:r w:rsidRPr="00B32870">
        <w:rPr>
          <w:rFonts w:ascii="Palatino Linotype" w:hAnsi="Palatino Linotype" w:cs="Arial"/>
          <w:b/>
          <w:lang w:val="es-MX" w:eastAsia="en-US"/>
        </w:rPr>
        <w:t>(Joaquín García Domínguez)</w:t>
      </w:r>
      <w:r w:rsidRPr="00B32870">
        <w:rPr>
          <w:rFonts w:ascii="Palatino Linotype" w:hAnsi="Palatino Linotype" w:cs="Arial"/>
          <w:lang w:val="es-MX" w:eastAsia="en-US"/>
        </w:rPr>
        <w:t>.</w:t>
      </w:r>
    </w:p>
    <w:p w14:paraId="42DB949D" w14:textId="77777777" w:rsidR="009A4FA5" w:rsidRPr="00B32870" w:rsidRDefault="009A4FA5" w:rsidP="00FD0BE4">
      <w:pPr>
        <w:pStyle w:val="Prrafodelista"/>
        <w:numPr>
          <w:ilvl w:val="0"/>
          <w:numId w:val="18"/>
        </w:numPr>
        <w:spacing w:line="360" w:lineRule="auto"/>
        <w:jc w:val="both"/>
        <w:rPr>
          <w:rFonts w:ascii="Palatino Linotype" w:hAnsi="Palatino Linotype" w:cs="Arial"/>
          <w:lang w:val="es-MX" w:eastAsia="en-US"/>
        </w:rPr>
      </w:pPr>
      <w:r w:rsidRPr="00B32870">
        <w:rPr>
          <w:rFonts w:ascii="Palatino Linotype" w:hAnsi="Palatino Linotype" w:cs="Arial"/>
          <w:lang w:val="es-MX" w:eastAsia="en-US"/>
        </w:rPr>
        <w:t xml:space="preserve">Sometimiento a consideración las propuestas para ocupar la plaza de “Secretario Proyectista” que se encuentra vacante, citando como candidato al profesionista </w:t>
      </w:r>
      <w:r w:rsidRPr="00B32870">
        <w:rPr>
          <w:rFonts w:ascii="Palatino Linotype" w:hAnsi="Palatino Linotype" w:cs="Arial"/>
          <w:b/>
          <w:lang w:val="es-MX" w:eastAsia="en-US"/>
        </w:rPr>
        <w:t>Joaquín García Domínguez</w:t>
      </w:r>
      <w:r w:rsidRPr="00B32870">
        <w:rPr>
          <w:rFonts w:ascii="Palatino Linotype" w:hAnsi="Palatino Linotype" w:cs="Arial"/>
          <w:lang w:val="es-MX" w:eastAsia="en-US"/>
        </w:rPr>
        <w:t>.</w:t>
      </w:r>
    </w:p>
    <w:p w14:paraId="2486E628" w14:textId="57D93538" w:rsidR="009A4FA5" w:rsidRPr="00B32870" w:rsidRDefault="009A4FA5" w:rsidP="00FD0BE4">
      <w:pPr>
        <w:pStyle w:val="Prrafodelista"/>
        <w:numPr>
          <w:ilvl w:val="0"/>
          <w:numId w:val="18"/>
        </w:numPr>
        <w:spacing w:line="360" w:lineRule="auto"/>
        <w:jc w:val="both"/>
        <w:rPr>
          <w:rFonts w:ascii="Palatino Linotype" w:hAnsi="Palatino Linotype" w:cs="Arial"/>
          <w:lang w:val="es-MX" w:eastAsia="en-US"/>
        </w:rPr>
      </w:pPr>
      <w:r w:rsidRPr="00B32870">
        <w:rPr>
          <w:rFonts w:ascii="Palatino Linotype" w:hAnsi="Palatino Linotype" w:cs="Arial"/>
          <w:i/>
          <w:lang w:val="es-MX" w:eastAsia="en-US"/>
        </w:rPr>
        <w:t>Curriculum Vitae</w:t>
      </w:r>
      <w:r w:rsidRPr="00B32870">
        <w:rPr>
          <w:rFonts w:ascii="Palatino Linotype" w:hAnsi="Palatino Linotype" w:cs="Arial"/>
          <w:lang w:val="es-MX" w:eastAsia="en-US"/>
        </w:rPr>
        <w:t xml:space="preserve"> de los servidores públicos referidos en la solicitud de información.</w:t>
      </w:r>
    </w:p>
    <w:p w14:paraId="17D6D321" w14:textId="77777777" w:rsidR="009A4FA5" w:rsidRPr="00B32870" w:rsidRDefault="009A4FA5" w:rsidP="009E362E">
      <w:pPr>
        <w:spacing w:line="360" w:lineRule="auto"/>
        <w:jc w:val="both"/>
        <w:rPr>
          <w:rFonts w:ascii="Palatino Linotype" w:hAnsi="Palatino Linotype" w:cs="Arial"/>
          <w:lang w:val="es-MX" w:eastAsia="en-US"/>
        </w:rPr>
      </w:pPr>
    </w:p>
    <w:p w14:paraId="7649B0ED" w14:textId="5EF68315" w:rsidR="00FE2C62" w:rsidRPr="00B32870" w:rsidRDefault="009A4FA5" w:rsidP="00FE2C62">
      <w:pPr>
        <w:spacing w:line="360" w:lineRule="auto"/>
        <w:jc w:val="both"/>
        <w:rPr>
          <w:rFonts w:ascii="Palatino Linotype" w:hAnsi="Palatino Linotype" w:cs="Arial"/>
        </w:rPr>
      </w:pPr>
      <w:r w:rsidRPr="00B32870">
        <w:rPr>
          <w:rFonts w:ascii="Palatino Linotype" w:hAnsi="Palatino Linotype" w:cs="Arial"/>
          <w:lang w:val="es-MX" w:eastAsia="en-US"/>
        </w:rPr>
        <w:t>De conformidad con lo anterior</w:t>
      </w:r>
      <w:r w:rsidR="00FE2C62" w:rsidRPr="00B32870">
        <w:rPr>
          <w:rFonts w:ascii="Palatino Linotype" w:hAnsi="Palatino Linotype" w:cs="Arial"/>
        </w:rPr>
        <w:t xml:space="preserve">, </w:t>
      </w:r>
      <w:r w:rsidRPr="00B32870">
        <w:rPr>
          <w:rFonts w:ascii="Palatino Linotype" w:hAnsi="Palatino Linotype" w:cs="Arial"/>
        </w:rPr>
        <w:t xml:space="preserve">se concluye que, queda colmado dicho punto, ya que, </w:t>
      </w:r>
      <w:r w:rsidR="00FE2C62" w:rsidRPr="00B32870">
        <w:rPr>
          <w:rFonts w:ascii="Palatino Linotype" w:hAnsi="Palatino Linotype" w:cs="Arial"/>
        </w:rPr>
        <w:t xml:space="preserve">el derecho de acceso a la información pública, consiste en que la información solicitada conste en un documento en cualquiera de sus formas, a saber: expedientes, reportes, </w:t>
      </w:r>
      <w:r w:rsidR="00FE2C62" w:rsidRPr="00B32870">
        <w:rPr>
          <w:rFonts w:ascii="Palatino Linotype" w:hAnsi="Palatino Linotype" w:cs="Arial"/>
        </w:rPr>
        <w:lastRenderedPageBreak/>
        <w:t xml:space="preserve">estudios, actas, resoluciones, </w:t>
      </w:r>
      <w:r w:rsidR="00FE2C62" w:rsidRPr="00B32870">
        <w:rPr>
          <w:rFonts w:ascii="Palatino Linotype" w:hAnsi="Palatino Linotype" w:cs="Arial"/>
          <w:bCs/>
        </w:rPr>
        <w:t>oficios</w:t>
      </w:r>
      <w:r w:rsidR="00FE2C62" w:rsidRPr="00B32870">
        <w:rPr>
          <w:rFonts w:ascii="Palatino Linotype" w:hAnsi="Palatino Linotype" w:cs="Arial"/>
        </w:rPr>
        <w:t xml:space="preserve">, correspondencia, acuerdos, directivas, directrices, </w:t>
      </w:r>
      <w:r w:rsidR="00FE2C62" w:rsidRPr="00B32870">
        <w:rPr>
          <w:rFonts w:ascii="Palatino Linotype" w:hAnsi="Palatino Linotype" w:cs="Arial"/>
          <w:bCs/>
        </w:rPr>
        <w:t>circulares</w:t>
      </w:r>
      <w:r w:rsidR="00FE2C62" w:rsidRPr="00B32870">
        <w:rPr>
          <w:rFonts w:ascii="Palatino Linotype" w:hAnsi="Palatino Linotype" w:cs="Arial"/>
        </w:rPr>
        <w:t xml:space="preserve">,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4156DB6" w14:textId="77777777" w:rsidR="00FE2C62" w:rsidRPr="00B32870" w:rsidRDefault="00FE2C62" w:rsidP="00FE2C62">
      <w:pPr>
        <w:ind w:left="851" w:right="899"/>
        <w:jc w:val="both"/>
        <w:rPr>
          <w:rFonts w:ascii="Palatino Linotype" w:hAnsi="Palatino Linotype" w:cs="Arial"/>
          <w:i/>
          <w:sz w:val="22"/>
          <w:szCs w:val="22"/>
        </w:rPr>
      </w:pPr>
    </w:p>
    <w:p w14:paraId="451E8B1A" w14:textId="77777777" w:rsidR="00FE2C62" w:rsidRPr="00B32870" w:rsidRDefault="00FE2C62" w:rsidP="00FE2C62">
      <w:pPr>
        <w:ind w:left="567" w:right="616"/>
        <w:jc w:val="both"/>
        <w:rPr>
          <w:rFonts w:ascii="Palatino Linotype" w:hAnsi="Palatino Linotype" w:cs="Arial"/>
          <w:i/>
          <w:sz w:val="22"/>
          <w:szCs w:val="22"/>
        </w:rPr>
      </w:pPr>
      <w:r w:rsidRPr="00B32870">
        <w:rPr>
          <w:rFonts w:ascii="Palatino Linotype" w:hAnsi="Palatino Linotype" w:cs="Arial"/>
          <w:i/>
          <w:sz w:val="22"/>
          <w:szCs w:val="22"/>
        </w:rPr>
        <w:t>“</w:t>
      </w:r>
      <w:r w:rsidRPr="00B32870">
        <w:rPr>
          <w:rFonts w:ascii="Palatino Linotype" w:hAnsi="Palatino Linotype" w:cs="Arial"/>
          <w:b/>
          <w:i/>
          <w:sz w:val="22"/>
          <w:szCs w:val="22"/>
        </w:rPr>
        <w:t xml:space="preserve">Artículo 3. </w:t>
      </w:r>
      <w:r w:rsidRPr="00B32870">
        <w:rPr>
          <w:rFonts w:ascii="Palatino Linotype" w:hAnsi="Palatino Linotype" w:cs="Arial"/>
          <w:i/>
          <w:sz w:val="22"/>
          <w:szCs w:val="22"/>
        </w:rPr>
        <w:t>Para los efectos de la presente Ley se entenderá por:</w:t>
      </w:r>
    </w:p>
    <w:p w14:paraId="3FCB2FD3" w14:textId="77777777" w:rsidR="00FE2C62" w:rsidRPr="00B32870" w:rsidRDefault="00FE2C62" w:rsidP="00FE2C62">
      <w:pPr>
        <w:ind w:left="567" w:right="616"/>
        <w:jc w:val="both"/>
        <w:rPr>
          <w:rFonts w:ascii="Palatino Linotype" w:hAnsi="Palatino Linotype" w:cs="Arial"/>
          <w:i/>
          <w:sz w:val="22"/>
          <w:szCs w:val="22"/>
        </w:rPr>
      </w:pPr>
      <w:r w:rsidRPr="00B32870">
        <w:rPr>
          <w:rFonts w:ascii="Palatino Linotype" w:hAnsi="Palatino Linotype" w:cs="Arial"/>
          <w:i/>
          <w:sz w:val="22"/>
          <w:szCs w:val="22"/>
        </w:rPr>
        <w:t>…</w:t>
      </w:r>
    </w:p>
    <w:p w14:paraId="70F68126" w14:textId="77777777" w:rsidR="00FE2C62" w:rsidRPr="00B32870" w:rsidRDefault="00FE2C62" w:rsidP="00FE2C62">
      <w:pPr>
        <w:ind w:left="567" w:right="616"/>
        <w:jc w:val="both"/>
        <w:rPr>
          <w:rFonts w:ascii="Palatino Linotype" w:hAnsi="Palatino Linotype" w:cs="Arial"/>
          <w:i/>
          <w:color w:val="000000"/>
          <w:sz w:val="22"/>
          <w:szCs w:val="22"/>
        </w:rPr>
      </w:pPr>
      <w:r w:rsidRPr="00B32870">
        <w:rPr>
          <w:rFonts w:ascii="Palatino Linotype" w:hAnsi="Palatino Linotype" w:cs="Arial"/>
          <w:b/>
          <w:i/>
          <w:color w:val="000000"/>
          <w:sz w:val="22"/>
          <w:szCs w:val="22"/>
        </w:rPr>
        <w:t>XI. Documento:</w:t>
      </w:r>
      <w:r w:rsidRPr="00B32870">
        <w:rPr>
          <w:rFonts w:ascii="Palatino Linotype" w:hAnsi="Palatino Linotype" w:cs="Arial"/>
          <w:i/>
          <w:color w:val="000000"/>
          <w:sz w:val="22"/>
          <w:szCs w:val="22"/>
        </w:rPr>
        <w:t xml:space="preserve"> Los expedientes, reportes, estudios, actas</w:t>
      </w:r>
      <w:r w:rsidRPr="00B32870">
        <w:rPr>
          <w:rFonts w:ascii="Palatino Linotype" w:hAnsi="Palatino Linotype" w:cs="Arial"/>
          <w:b/>
          <w:i/>
          <w:color w:val="000000"/>
          <w:sz w:val="22"/>
          <w:szCs w:val="22"/>
        </w:rPr>
        <w:t>,</w:t>
      </w:r>
      <w:r w:rsidRPr="00B32870">
        <w:rPr>
          <w:rFonts w:ascii="Palatino Linotype" w:hAnsi="Palatino Linotype" w:cs="Arial"/>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3BC5844B" w14:textId="77777777" w:rsidR="00FE2C62" w:rsidRPr="00B32870" w:rsidRDefault="00FE2C62" w:rsidP="00FE2C62">
      <w:pPr>
        <w:ind w:left="851" w:right="899"/>
        <w:jc w:val="both"/>
        <w:rPr>
          <w:rFonts w:ascii="Palatino Linotype" w:hAnsi="Palatino Linotype" w:cs="Arial"/>
          <w:sz w:val="22"/>
          <w:szCs w:val="22"/>
        </w:rPr>
      </w:pPr>
    </w:p>
    <w:p w14:paraId="237103E5" w14:textId="77777777" w:rsidR="00FE2C62" w:rsidRPr="00B32870" w:rsidRDefault="00FE2C62" w:rsidP="00FE2C62">
      <w:pPr>
        <w:ind w:left="851" w:right="899"/>
        <w:jc w:val="both"/>
        <w:rPr>
          <w:rFonts w:ascii="Palatino Linotype" w:hAnsi="Palatino Linotype" w:cs="Arial"/>
          <w:sz w:val="22"/>
          <w:szCs w:val="22"/>
        </w:rPr>
      </w:pPr>
    </w:p>
    <w:p w14:paraId="41AF2914" w14:textId="77777777" w:rsidR="00FE2C62" w:rsidRPr="00B32870" w:rsidRDefault="00FE2C62" w:rsidP="00FE2C62">
      <w:pPr>
        <w:autoSpaceDE w:val="0"/>
        <w:autoSpaceDN w:val="0"/>
        <w:adjustRightInd w:val="0"/>
        <w:spacing w:line="360" w:lineRule="auto"/>
        <w:jc w:val="both"/>
        <w:rPr>
          <w:rFonts w:ascii="Palatino Linotype" w:hAnsi="Palatino Linotype" w:cs="Arial"/>
        </w:rPr>
      </w:pPr>
      <w:r w:rsidRPr="00B32870">
        <w:rPr>
          <w:rFonts w:ascii="Palatino Linotype" w:hAnsi="Palatino Linotype" w:cs="Arial"/>
        </w:rPr>
        <w:t xml:space="preserve">Siendo aplicable, el Criterio </w:t>
      </w:r>
      <w:r w:rsidRPr="00B32870">
        <w:rPr>
          <w:rFonts w:ascii="Palatino Linotype" w:hAnsi="Palatino Linotype" w:cs="Arial"/>
          <w:bCs/>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32870">
        <w:rPr>
          <w:rFonts w:ascii="Palatino Linotype" w:hAnsi="Palatino Linotype" w:cs="Arial"/>
        </w:rPr>
        <w:t>cuyo rubro y texto refieren lo siguiente:</w:t>
      </w:r>
    </w:p>
    <w:p w14:paraId="77C7C9A4" w14:textId="77777777" w:rsidR="00FE2C62" w:rsidRPr="00B32870" w:rsidRDefault="00FE2C62" w:rsidP="00FE2C62">
      <w:pPr>
        <w:rPr>
          <w:lang w:val="es-MX"/>
        </w:rPr>
      </w:pPr>
    </w:p>
    <w:p w14:paraId="468F8F90" w14:textId="77777777" w:rsidR="00FE2C62" w:rsidRPr="00B32870" w:rsidRDefault="00FE2C62" w:rsidP="00FE2C62">
      <w:pPr>
        <w:ind w:left="567" w:right="616"/>
        <w:jc w:val="both"/>
        <w:rPr>
          <w:rFonts w:ascii="Palatino Linotype" w:hAnsi="Palatino Linotype" w:cs="Arial"/>
          <w:b/>
          <w:i/>
          <w:sz w:val="22"/>
          <w:szCs w:val="22"/>
        </w:rPr>
      </w:pPr>
      <w:r w:rsidRPr="00B32870">
        <w:rPr>
          <w:rFonts w:ascii="Palatino Linotype" w:hAnsi="Palatino Linotype" w:cs="Arial"/>
          <w:b/>
          <w:sz w:val="22"/>
          <w:szCs w:val="22"/>
        </w:rPr>
        <w:t>“</w:t>
      </w:r>
      <w:r w:rsidRPr="00B32870">
        <w:rPr>
          <w:rFonts w:ascii="Palatino Linotype" w:hAnsi="Palatino Linotype" w:cs="Arial"/>
          <w:b/>
          <w:i/>
          <w:sz w:val="22"/>
          <w:szCs w:val="22"/>
        </w:rPr>
        <w:t>CRITERIO 0002-11</w:t>
      </w:r>
    </w:p>
    <w:p w14:paraId="0C83723D" w14:textId="77777777" w:rsidR="00FE2C62" w:rsidRPr="00B32870" w:rsidRDefault="00FE2C62" w:rsidP="00FE2C62">
      <w:pPr>
        <w:ind w:left="567" w:right="616"/>
        <w:jc w:val="both"/>
        <w:rPr>
          <w:rFonts w:ascii="Palatino Linotype" w:hAnsi="Palatino Linotype" w:cs="Arial"/>
          <w:i/>
          <w:sz w:val="22"/>
          <w:szCs w:val="22"/>
        </w:rPr>
      </w:pPr>
      <w:r w:rsidRPr="00B32870">
        <w:rPr>
          <w:rFonts w:ascii="Palatino Linotype" w:hAnsi="Palatino Linotype" w:cs="Arial"/>
          <w:b/>
          <w:i/>
          <w:sz w:val="22"/>
          <w:szCs w:val="22"/>
        </w:rPr>
        <w:t xml:space="preserve">INFORMACIÓN PÚBLICA, CONCEPTO DE, EN MATERIA DE TRANSPARENCIA. INTERPRETACIÓN SISTEMÁTICA DE LOS ARTÍCULOS 2°, FRACCIÓN </w:t>
      </w:r>
      <w:r w:rsidRPr="00B32870">
        <w:rPr>
          <w:rFonts w:ascii="Palatino Linotype" w:hAnsi="Palatino Linotype" w:cs="Arial"/>
          <w:b/>
          <w:bCs/>
          <w:i/>
          <w:sz w:val="22"/>
          <w:szCs w:val="22"/>
        </w:rPr>
        <w:t xml:space="preserve">V, XV, Y XVI, </w:t>
      </w:r>
      <w:r w:rsidRPr="00B32870">
        <w:rPr>
          <w:rFonts w:ascii="Palatino Linotype" w:hAnsi="Palatino Linotype" w:cs="Arial"/>
          <w:b/>
          <w:i/>
          <w:sz w:val="22"/>
          <w:szCs w:val="22"/>
        </w:rPr>
        <w:t>3°, 4°, 11 Y 41.</w:t>
      </w:r>
      <w:r w:rsidRPr="00B32870">
        <w:rPr>
          <w:rFonts w:ascii="Palatino Linotype" w:hAnsi="Palatino Linotype" w:cs="Arial"/>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9C2495B" w14:textId="77777777" w:rsidR="00FE2C62" w:rsidRPr="00B32870" w:rsidRDefault="00FE2C62" w:rsidP="00FE2C62">
      <w:pPr>
        <w:ind w:left="567" w:right="616"/>
        <w:jc w:val="both"/>
        <w:rPr>
          <w:rFonts w:ascii="Palatino Linotype" w:hAnsi="Palatino Linotype" w:cs="Arial"/>
          <w:i/>
          <w:sz w:val="22"/>
          <w:szCs w:val="22"/>
        </w:rPr>
      </w:pPr>
      <w:r w:rsidRPr="00B32870">
        <w:rPr>
          <w:rFonts w:ascii="Palatino Linotype" w:hAnsi="Palatino Linotype" w:cs="Arial"/>
          <w:i/>
          <w:sz w:val="22"/>
          <w:szCs w:val="22"/>
        </w:rPr>
        <w:t>En consecuencia el acceso a la información se refiere a que se cumplan cualquiera de los siguientes tres supuestos:</w:t>
      </w:r>
    </w:p>
    <w:p w14:paraId="1D84EE92" w14:textId="77777777" w:rsidR="00FE2C62" w:rsidRPr="00B32870" w:rsidRDefault="00FE2C62" w:rsidP="00FE2C62">
      <w:pPr>
        <w:ind w:left="567" w:right="616"/>
        <w:jc w:val="both"/>
        <w:rPr>
          <w:rFonts w:ascii="Palatino Linotype" w:hAnsi="Palatino Linotype" w:cs="Arial"/>
          <w:i/>
          <w:sz w:val="22"/>
          <w:szCs w:val="22"/>
        </w:rPr>
      </w:pPr>
    </w:p>
    <w:p w14:paraId="0FC10799" w14:textId="77777777" w:rsidR="00FE2C62" w:rsidRPr="00B32870" w:rsidRDefault="00FE2C62" w:rsidP="00FD0BE4">
      <w:pPr>
        <w:numPr>
          <w:ilvl w:val="0"/>
          <w:numId w:val="10"/>
        </w:numPr>
        <w:ind w:left="851" w:right="616"/>
        <w:jc w:val="both"/>
        <w:rPr>
          <w:rFonts w:ascii="Palatino Linotype" w:hAnsi="Palatino Linotype" w:cs="Arial"/>
          <w:i/>
          <w:sz w:val="22"/>
          <w:szCs w:val="22"/>
        </w:rPr>
      </w:pPr>
      <w:r w:rsidRPr="00B32870">
        <w:rPr>
          <w:rFonts w:ascii="Palatino Linotype" w:hAnsi="Palatino Linotype" w:cs="Arial"/>
          <w:i/>
          <w:sz w:val="22"/>
          <w:szCs w:val="22"/>
        </w:rPr>
        <w:t>Que se trate de información registrada en cualquier soporte documental, que en ejercicio de las atribuciones conferidas, sea generada por los Sujetos Obligados;</w:t>
      </w:r>
    </w:p>
    <w:p w14:paraId="7B4D20AA" w14:textId="77777777" w:rsidR="00FE2C62" w:rsidRPr="00B32870" w:rsidRDefault="00FE2C62" w:rsidP="00FE2C62">
      <w:pPr>
        <w:ind w:left="851" w:right="616"/>
        <w:jc w:val="both"/>
        <w:rPr>
          <w:rFonts w:ascii="Palatino Linotype" w:hAnsi="Palatino Linotype" w:cs="Arial"/>
          <w:i/>
          <w:sz w:val="22"/>
          <w:szCs w:val="22"/>
        </w:rPr>
      </w:pPr>
    </w:p>
    <w:p w14:paraId="58EB20C7" w14:textId="77777777" w:rsidR="00FE2C62" w:rsidRPr="00B32870" w:rsidRDefault="00FE2C62" w:rsidP="00FD0BE4">
      <w:pPr>
        <w:numPr>
          <w:ilvl w:val="0"/>
          <w:numId w:val="10"/>
        </w:numPr>
        <w:ind w:left="851" w:right="616"/>
        <w:jc w:val="both"/>
        <w:rPr>
          <w:rFonts w:ascii="Palatino Linotype" w:hAnsi="Palatino Linotype" w:cs="Arial"/>
          <w:b/>
          <w:i/>
          <w:sz w:val="22"/>
          <w:szCs w:val="22"/>
        </w:rPr>
      </w:pPr>
      <w:r w:rsidRPr="00B32870">
        <w:rPr>
          <w:rFonts w:ascii="Palatino Linotype" w:hAnsi="Palatino Linotype" w:cs="Arial"/>
          <w:b/>
          <w:i/>
          <w:sz w:val="22"/>
          <w:szCs w:val="22"/>
        </w:rPr>
        <w:t>Que se trate de información registrada en cualquier soporte documental, que en ejercicio de las atribuciones conferidas, sea administrada por los Sujetos Obligados, y</w:t>
      </w:r>
    </w:p>
    <w:p w14:paraId="4F55586B" w14:textId="77777777" w:rsidR="00FE2C62" w:rsidRPr="00B32870" w:rsidRDefault="00FE2C62" w:rsidP="00FE2C62">
      <w:pPr>
        <w:ind w:left="851" w:right="616"/>
        <w:jc w:val="both"/>
        <w:rPr>
          <w:rFonts w:ascii="Palatino Linotype" w:hAnsi="Palatino Linotype" w:cs="Arial"/>
          <w:b/>
          <w:i/>
          <w:sz w:val="22"/>
          <w:szCs w:val="22"/>
        </w:rPr>
      </w:pPr>
    </w:p>
    <w:p w14:paraId="182DF0D1" w14:textId="77777777" w:rsidR="00FE2C62" w:rsidRPr="00B32870" w:rsidRDefault="00FE2C62" w:rsidP="00FD0BE4">
      <w:pPr>
        <w:numPr>
          <w:ilvl w:val="0"/>
          <w:numId w:val="10"/>
        </w:numPr>
        <w:ind w:left="851" w:right="616"/>
        <w:jc w:val="both"/>
        <w:rPr>
          <w:rFonts w:ascii="Palatino Linotype" w:hAnsi="Palatino Linotype" w:cs="Arial"/>
          <w:b/>
          <w:i/>
          <w:sz w:val="22"/>
          <w:szCs w:val="22"/>
        </w:rPr>
      </w:pPr>
      <w:r w:rsidRPr="00B32870">
        <w:rPr>
          <w:rFonts w:ascii="Palatino Linotype" w:hAnsi="Palatino Linotype" w:cs="Arial"/>
          <w:b/>
          <w:i/>
          <w:sz w:val="22"/>
          <w:szCs w:val="22"/>
        </w:rPr>
        <w:t xml:space="preserve">Que se trate de información registrada en cualquier soporte documental, que en ejercicio de las atribuciones conferidas, se encuentre en posesión de los Sujetos Obligados.” </w:t>
      </w:r>
    </w:p>
    <w:p w14:paraId="357C43A4" w14:textId="77777777" w:rsidR="00FE2C62" w:rsidRPr="00B32870" w:rsidRDefault="00FE2C62" w:rsidP="00FE2C62">
      <w:pPr>
        <w:ind w:left="708"/>
        <w:rPr>
          <w:rFonts w:ascii="Palatino Linotype" w:hAnsi="Palatino Linotype" w:cs="Arial"/>
          <w:b/>
          <w:i/>
          <w:sz w:val="22"/>
          <w:szCs w:val="22"/>
        </w:rPr>
      </w:pPr>
    </w:p>
    <w:p w14:paraId="565F30D5" w14:textId="77777777" w:rsidR="00FE2C62" w:rsidRPr="00B32870" w:rsidRDefault="00FE2C62" w:rsidP="00FE2C62">
      <w:pPr>
        <w:spacing w:line="360" w:lineRule="auto"/>
        <w:jc w:val="both"/>
        <w:rPr>
          <w:rFonts w:ascii="Palatino Linotype" w:eastAsiaTheme="minorHAnsi" w:hAnsi="Palatino Linotype" w:cs="Arial"/>
          <w:szCs w:val="22"/>
          <w:lang w:val="es-MX" w:eastAsia="en-US"/>
        </w:rPr>
      </w:pPr>
    </w:p>
    <w:p w14:paraId="58A92F28" w14:textId="77777777" w:rsidR="00402775" w:rsidRPr="00B32870" w:rsidRDefault="00402775" w:rsidP="00FD0BE4">
      <w:pPr>
        <w:numPr>
          <w:ilvl w:val="0"/>
          <w:numId w:val="4"/>
        </w:numPr>
        <w:spacing w:after="160" w:line="360" w:lineRule="auto"/>
        <w:jc w:val="both"/>
        <w:rPr>
          <w:rFonts w:ascii="Palatino Linotype" w:hAnsi="Palatino Linotype"/>
          <w:b/>
          <w:i/>
          <w:sz w:val="28"/>
          <w:szCs w:val="28"/>
          <w:u w:val="single"/>
          <w:lang w:val="es-MX"/>
        </w:rPr>
      </w:pPr>
      <w:r w:rsidRPr="00B32870">
        <w:rPr>
          <w:rFonts w:ascii="Palatino Linotype" w:hAnsi="Palatino Linotype"/>
          <w:b/>
          <w:i/>
          <w:sz w:val="28"/>
          <w:szCs w:val="28"/>
          <w:u w:val="single"/>
          <w:lang w:val="es-MX"/>
        </w:rPr>
        <w:t>De la Versión Pública.</w:t>
      </w:r>
    </w:p>
    <w:p w14:paraId="6D830152" w14:textId="77777777" w:rsidR="00402775" w:rsidRPr="00B32870" w:rsidRDefault="00402775" w:rsidP="00402775">
      <w:pPr>
        <w:spacing w:line="360" w:lineRule="auto"/>
        <w:jc w:val="both"/>
        <w:rPr>
          <w:rFonts w:ascii="Palatino Linotype" w:eastAsia="Arial Unicode MS" w:hAnsi="Palatino Linotype"/>
        </w:rPr>
      </w:pPr>
      <w:r w:rsidRPr="00B32870">
        <w:rPr>
          <w:rFonts w:ascii="Palatino Linotype" w:eastAsia="Arial Unicode MS" w:hAnsi="Palatino Linotype"/>
        </w:rPr>
        <w:t xml:space="preserve">Toda vez que los documentos referidos anteriormente y atendiendo al requerimiento del ciudadano, este Órgano Garante determina ordenar que la entrega de la información al </w:t>
      </w:r>
      <w:r w:rsidRPr="00B32870">
        <w:rPr>
          <w:rFonts w:ascii="Palatino Linotype" w:eastAsia="Arial Unicode MS" w:hAnsi="Palatino Linotype"/>
          <w:b/>
        </w:rPr>
        <w:t>Recurrente</w:t>
      </w:r>
      <w:r w:rsidRPr="00B32870">
        <w:rPr>
          <w:rFonts w:ascii="Palatino Linotype" w:eastAsia="Arial Unicode MS" w:hAnsi="Palatino Linotype"/>
        </w:rPr>
        <w:t xml:space="preserve"> se haga en </w:t>
      </w:r>
      <w:r w:rsidRPr="00B32870">
        <w:rPr>
          <w:rFonts w:ascii="Palatino Linotype" w:eastAsia="Arial Unicode MS" w:hAnsi="Palatino Linotype"/>
          <w:b/>
          <w:i/>
        </w:rPr>
        <w:t>versión pública</w:t>
      </w:r>
      <w:r w:rsidRPr="00B32870">
        <w:rPr>
          <w:rFonts w:ascii="Palatino Linotype" w:eastAsia="Arial Unicode MS" w:hAnsi="Palatino Linotype"/>
        </w:rPr>
        <w:t>, esto es, omitiendo, eliminando o suprimiendo la información personal de cada funcionario público, susceptibles de ser clasificadas como confidencial o cualquier otro dato que ponga en riesgo la vida, seguridad o salud de dicha persona.</w:t>
      </w:r>
    </w:p>
    <w:p w14:paraId="55D6A74A" w14:textId="77777777" w:rsidR="00402775" w:rsidRPr="00B32870" w:rsidRDefault="00402775" w:rsidP="00402775">
      <w:pPr>
        <w:spacing w:line="360" w:lineRule="auto"/>
        <w:jc w:val="both"/>
        <w:rPr>
          <w:rFonts w:ascii="Palatino Linotype" w:hAnsi="Palatino Linotype"/>
          <w:bCs/>
          <w:lang w:val="es-MX"/>
        </w:rPr>
      </w:pPr>
    </w:p>
    <w:p w14:paraId="26DCAF81" w14:textId="77777777" w:rsidR="00402775" w:rsidRPr="00B32870" w:rsidRDefault="00402775" w:rsidP="00402775">
      <w:pPr>
        <w:spacing w:line="360" w:lineRule="auto"/>
        <w:jc w:val="both"/>
        <w:rPr>
          <w:rFonts w:ascii="Palatino Linotype" w:hAnsi="Palatino Linotype"/>
          <w:lang w:val="es-MX"/>
        </w:rPr>
      </w:pPr>
      <w:r w:rsidRPr="00B32870">
        <w:rPr>
          <w:rFonts w:ascii="Palatino Linotype" w:hAnsi="Palatino Linotype"/>
          <w:bCs/>
          <w:lang w:val="es-MX"/>
        </w:rPr>
        <w:t>A este respecto, los</w:t>
      </w:r>
      <w:r w:rsidRPr="00B32870">
        <w:rPr>
          <w:rFonts w:ascii="Palatino Linotype" w:hAnsi="Palatino Linotype"/>
          <w:lang w:val="es-MX"/>
        </w:rPr>
        <w:t xml:space="preserve"> artículos 3, fracciones IX, XX, XXI y XLV; 51 y 52, de la Ley de Transparencia y Acceso a la Información Pública del Estado de México y Municipios establecen:</w:t>
      </w:r>
    </w:p>
    <w:p w14:paraId="7B45B7BC" w14:textId="77777777" w:rsidR="00402775" w:rsidRPr="00B32870" w:rsidRDefault="00402775" w:rsidP="00402775">
      <w:pPr>
        <w:rPr>
          <w:noProof/>
          <w:lang w:val="es-MX"/>
        </w:rPr>
      </w:pPr>
    </w:p>
    <w:p w14:paraId="3CA69943" w14:textId="77777777" w:rsidR="00402775" w:rsidRPr="00B32870" w:rsidRDefault="00402775" w:rsidP="00402775">
      <w:pPr>
        <w:ind w:left="567" w:right="616"/>
        <w:jc w:val="both"/>
        <w:rPr>
          <w:rFonts w:ascii="Palatino Linotype" w:hAnsi="Palatino Linotype"/>
          <w:i/>
          <w:sz w:val="22"/>
          <w:szCs w:val="22"/>
          <w:lang w:val="es-MX"/>
        </w:rPr>
      </w:pPr>
      <w:r w:rsidRPr="00B32870">
        <w:rPr>
          <w:rFonts w:ascii="Palatino Linotype" w:hAnsi="Palatino Linotype" w:cs="Arial"/>
          <w:b/>
          <w:bCs/>
          <w:i/>
          <w:noProof/>
          <w:sz w:val="22"/>
          <w:szCs w:val="22"/>
          <w:lang w:val="es-MX"/>
        </w:rPr>
        <w:t>“</w:t>
      </w:r>
      <w:r w:rsidRPr="00B32870">
        <w:rPr>
          <w:rFonts w:ascii="Palatino Linotype" w:hAnsi="Palatino Linotype" w:cs="Arial"/>
          <w:b/>
          <w:bCs/>
          <w:i/>
          <w:sz w:val="22"/>
          <w:szCs w:val="22"/>
          <w:lang w:val="es-MX" w:eastAsia="es-MX"/>
        </w:rPr>
        <w:t>Artículo</w:t>
      </w:r>
      <w:r w:rsidRPr="00B32870">
        <w:rPr>
          <w:rFonts w:ascii="Palatino Linotype" w:hAnsi="Palatino Linotype" w:cs="Arial"/>
          <w:b/>
          <w:bCs/>
          <w:i/>
          <w:sz w:val="22"/>
          <w:szCs w:val="22"/>
          <w:lang w:val="es-MX"/>
        </w:rPr>
        <w:t xml:space="preserve"> 3. </w:t>
      </w:r>
      <w:r w:rsidRPr="00B32870">
        <w:rPr>
          <w:rFonts w:ascii="Palatino Linotype" w:hAnsi="Palatino Linotype"/>
          <w:i/>
          <w:sz w:val="22"/>
          <w:szCs w:val="22"/>
          <w:lang w:val="es-MX"/>
        </w:rPr>
        <w:t xml:space="preserve">Para los efectos de la presente Ley se entenderá por: </w:t>
      </w:r>
    </w:p>
    <w:p w14:paraId="5E5283D1" w14:textId="77777777" w:rsidR="00402775" w:rsidRPr="00B32870" w:rsidRDefault="00402775" w:rsidP="00402775">
      <w:pPr>
        <w:rPr>
          <w:lang w:val="es-MX"/>
        </w:rPr>
      </w:pPr>
    </w:p>
    <w:p w14:paraId="1E97D905" w14:textId="77777777" w:rsidR="00402775" w:rsidRPr="00B32870" w:rsidRDefault="00402775" w:rsidP="00402775">
      <w:pPr>
        <w:ind w:left="567" w:right="616"/>
        <w:jc w:val="both"/>
        <w:rPr>
          <w:rFonts w:ascii="Palatino Linotype" w:hAnsi="Palatino Linotype" w:cs="Arial"/>
          <w:i/>
          <w:sz w:val="22"/>
          <w:szCs w:val="22"/>
          <w:lang w:val="es-MX"/>
        </w:rPr>
      </w:pPr>
      <w:r w:rsidRPr="00B32870">
        <w:rPr>
          <w:rFonts w:ascii="Palatino Linotype" w:hAnsi="Palatino Linotype" w:cs="Arial"/>
          <w:b/>
          <w:i/>
          <w:sz w:val="22"/>
          <w:szCs w:val="22"/>
          <w:lang w:val="es-MX"/>
        </w:rPr>
        <w:t>IX.</w:t>
      </w:r>
      <w:r w:rsidRPr="00B32870">
        <w:rPr>
          <w:rFonts w:ascii="Palatino Linotype" w:hAnsi="Palatino Linotype" w:cs="Arial"/>
          <w:i/>
          <w:sz w:val="22"/>
          <w:szCs w:val="22"/>
          <w:lang w:val="es-MX"/>
        </w:rPr>
        <w:t xml:space="preserve"> </w:t>
      </w:r>
      <w:r w:rsidRPr="00B32870">
        <w:rPr>
          <w:rFonts w:ascii="Palatino Linotype" w:hAnsi="Palatino Linotype" w:cs="Arial"/>
          <w:b/>
          <w:i/>
          <w:sz w:val="22"/>
          <w:szCs w:val="22"/>
          <w:lang w:val="es-MX"/>
        </w:rPr>
        <w:t xml:space="preserve">Datos personales: </w:t>
      </w:r>
      <w:r w:rsidRPr="00B32870">
        <w:rPr>
          <w:rFonts w:ascii="Palatino Linotype" w:hAnsi="Palatino Linotype" w:cs="Arial"/>
          <w:i/>
          <w:sz w:val="22"/>
          <w:szCs w:val="22"/>
          <w:lang w:val="es-MX"/>
        </w:rPr>
        <w:t xml:space="preserve">La información concerniente a una persona, identificada o identificable según lo dispuesto por la Ley de Protección de Datos Personales del Estado de México; </w:t>
      </w:r>
    </w:p>
    <w:p w14:paraId="426D6477" w14:textId="77777777" w:rsidR="00402775" w:rsidRPr="00B32870" w:rsidRDefault="00402775" w:rsidP="00402775">
      <w:pPr>
        <w:ind w:left="567" w:right="616"/>
        <w:jc w:val="both"/>
        <w:rPr>
          <w:rFonts w:ascii="Palatino Linotype" w:hAnsi="Palatino Linotype" w:cs="Arial"/>
          <w:i/>
          <w:sz w:val="22"/>
          <w:szCs w:val="22"/>
          <w:lang w:val="es-MX"/>
        </w:rPr>
      </w:pPr>
    </w:p>
    <w:p w14:paraId="79B4064A" w14:textId="77777777" w:rsidR="00402775" w:rsidRPr="00B32870" w:rsidRDefault="00402775" w:rsidP="00402775">
      <w:pPr>
        <w:ind w:left="567" w:right="616"/>
        <w:jc w:val="both"/>
        <w:rPr>
          <w:rFonts w:ascii="Palatino Linotype" w:hAnsi="Palatino Linotype" w:cs="Arial"/>
          <w:i/>
          <w:sz w:val="22"/>
          <w:szCs w:val="22"/>
          <w:lang w:val="es-MX"/>
        </w:rPr>
      </w:pPr>
      <w:r w:rsidRPr="00B32870">
        <w:rPr>
          <w:rFonts w:ascii="Palatino Linotype" w:hAnsi="Palatino Linotype" w:cs="Arial"/>
          <w:b/>
          <w:i/>
          <w:sz w:val="22"/>
          <w:szCs w:val="22"/>
          <w:lang w:val="es-MX"/>
        </w:rPr>
        <w:lastRenderedPageBreak/>
        <w:t>XX.</w:t>
      </w:r>
      <w:r w:rsidRPr="00B32870">
        <w:rPr>
          <w:rFonts w:ascii="Palatino Linotype" w:hAnsi="Palatino Linotype" w:cs="Arial"/>
          <w:i/>
          <w:sz w:val="22"/>
          <w:szCs w:val="22"/>
          <w:lang w:val="es-MX"/>
        </w:rPr>
        <w:t xml:space="preserve"> </w:t>
      </w:r>
      <w:r w:rsidRPr="00B32870">
        <w:rPr>
          <w:rFonts w:ascii="Palatino Linotype" w:hAnsi="Palatino Linotype" w:cs="Arial"/>
          <w:b/>
          <w:i/>
          <w:sz w:val="22"/>
          <w:szCs w:val="22"/>
          <w:lang w:val="es-MX"/>
        </w:rPr>
        <w:t>Información clasificada:</w:t>
      </w:r>
      <w:r w:rsidRPr="00B32870">
        <w:rPr>
          <w:rFonts w:ascii="Palatino Linotype" w:hAnsi="Palatino Linotype" w:cs="Arial"/>
          <w:i/>
          <w:sz w:val="22"/>
          <w:szCs w:val="22"/>
          <w:lang w:val="es-MX"/>
        </w:rPr>
        <w:t xml:space="preserve"> Aquella considerada por la presente Ley como reservada o confidencial; </w:t>
      </w:r>
    </w:p>
    <w:p w14:paraId="0A6235A7" w14:textId="77777777" w:rsidR="00402775" w:rsidRPr="00B32870" w:rsidRDefault="00402775" w:rsidP="00402775">
      <w:pPr>
        <w:ind w:left="567" w:right="616"/>
        <w:jc w:val="both"/>
        <w:rPr>
          <w:rFonts w:ascii="Palatino Linotype" w:hAnsi="Palatino Linotype" w:cs="Arial"/>
          <w:i/>
          <w:sz w:val="22"/>
          <w:szCs w:val="22"/>
          <w:lang w:val="es-MX"/>
        </w:rPr>
      </w:pPr>
    </w:p>
    <w:p w14:paraId="74B10961" w14:textId="77777777" w:rsidR="00402775" w:rsidRPr="00B32870" w:rsidRDefault="00402775" w:rsidP="00402775">
      <w:pPr>
        <w:ind w:left="567" w:right="616"/>
        <w:jc w:val="both"/>
        <w:rPr>
          <w:rFonts w:ascii="Palatino Linotype" w:hAnsi="Palatino Linotype" w:cs="Arial"/>
          <w:i/>
          <w:sz w:val="22"/>
          <w:szCs w:val="22"/>
          <w:lang w:val="es-MX"/>
        </w:rPr>
      </w:pPr>
      <w:r w:rsidRPr="00B32870">
        <w:rPr>
          <w:rFonts w:ascii="Palatino Linotype" w:hAnsi="Palatino Linotype" w:cs="Arial"/>
          <w:b/>
          <w:i/>
          <w:sz w:val="22"/>
          <w:szCs w:val="22"/>
          <w:lang w:val="es-MX"/>
        </w:rPr>
        <w:t>XXI.</w:t>
      </w:r>
      <w:r w:rsidRPr="00B32870">
        <w:rPr>
          <w:rFonts w:ascii="Palatino Linotype" w:hAnsi="Palatino Linotype" w:cs="Arial"/>
          <w:i/>
          <w:sz w:val="22"/>
          <w:szCs w:val="22"/>
          <w:lang w:val="es-MX"/>
        </w:rPr>
        <w:t xml:space="preserve"> </w:t>
      </w:r>
      <w:r w:rsidRPr="00B32870">
        <w:rPr>
          <w:rFonts w:ascii="Palatino Linotype" w:hAnsi="Palatino Linotype" w:cs="Arial"/>
          <w:b/>
          <w:i/>
          <w:sz w:val="22"/>
          <w:szCs w:val="22"/>
          <w:lang w:val="es-MX"/>
        </w:rPr>
        <w:t>Información confidencial</w:t>
      </w:r>
      <w:r w:rsidRPr="00B32870">
        <w:rPr>
          <w:rFonts w:ascii="Palatino Linotype" w:hAnsi="Palatino Linotype" w:cs="Arial"/>
          <w:i/>
          <w:sz w:val="22"/>
          <w:szCs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46C1B38B" w14:textId="77777777" w:rsidR="00402775" w:rsidRPr="00B32870" w:rsidRDefault="00402775" w:rsidP="00402775">
      <w:pPr>
        <w:ind w:left="567" w:right="616"/>
        <w:jc w:val="both"/>
        <w:rPr>
          <w:rFonts w:ascii="Palatino Linotype" w:hAnsi="Palatino Linotype" w:cs="Arial"/>
          <w:i/>
          <w:sz w:val="22"/>
          <w:szCs w:val="22"/>
          <w:lang w:val="es-MX"/>
        </w:rPr>
      </w:pPr>
    </w:p>
    <w:p w14:paraId="1011A527" w14:textId="77777777" w:rsidR="00402775" w:rsidRPr="00B32870" w:rsidRDefault="00402775" w:rsidP="00402775">
      <w:pPr>
        <w:ind w:left="567" w:right="616"/>
        <w:jc w:val="both"/>
        <w:rPr>
          <w:rFonts w:ascii="Palatino Linotype" w:hAnsi="Palatino Linotype" w:cs="Arial"/>
          <w:i/>
          <w:sz w:val="22"/>
          <w:szCs w:val="22"/>
          <w:lang w:val="es-MX"/>
        </w:rPr>
      </w:pPr>
      <w:r w:rsidRPr="00B32870">
        <w:rPr>
          <w:rFonts w:ascii="Palatino Linotype" w:hAnsi="Palatino Linotype" w:cs="Arial"/>
          <w:b/>
          <w:i/>
          <w:sz w:val="22"/>
          <w:szCs w:val="22"/>
          <w:lang w:val="es-MX"/>
        </w:rPr>
        <w:t>XLV. Versión pública:</w:t>
      </w:r>
      <w:r w:rsidRPr="00B32870">
        <w:rPr>
          <w:rFonts w:ascii="Palatino Linotype" w:hAnsi="Palatino Linotype" w:cs="Arial"/>
          <w:i/>
          <w:sz w:val="22"/>
          <w:szCs w:val="22"/>
          <w:lang w:val="es-MX"/>
        </w:rPr>
        <w:t xml:space="preserve"> Documento en el que se elimine, suprime o borra la información clasificada como reservada o confidencial para permitir su acceso. </w:t>
      </w:r>
    </w:p>
    <w:p w14:paraId="0FF991DA" w14:textId="77777777" w:rsidR="00402775" w:rsidRPr="00B32870" w:rsidRDefault="00402775" w:rsidP="00402775">
      <w:pPr>
        <w:ind w:left="567" w:right="616"/>
        <w:jc w:val="both"/>
        <w:rPr>
          <w:rFonts w:ascii="Palatino Linotype" w:hAnsi="Palatino Linotype" w:cs="Arial"/>
          <w:i/>
          <w:sz w:val="22"/>
          <w:szCs w:val="22"/>
          <w:lang w:val="es-MX"/>
        </w:rPr>
      </w:pPr>
    </w:p>
    <w:p w14:paraId="745D1303" w14:textId="77777777" w:rsidR="00402775" w:rsidRPr="00B32870" w:rsidRDefault="00402775" w:rsidP="00402775">
      <w:pPr>
        <w:ind w:left="567" w:right="616"/>
        <w:jc w:val="both"/>
        <w:rPr>
          <w:rFonts w:ascii="Palatino Linotype" w:hAnsi="Palatino Linotype" w:cs="Arial"/>
          <w:i/>
          <w:sz w:val="22"/>
          <w:szCs w:val="22"/>
          <w:lang w:val="es-MX"/>
        </w:rPr>
      </w:pPr>
      <w:r w:rsidRPr="00B32870">
        <w:rPr>
          <w:rFonts w:ascii="Palatino Linotype" w:hAnsi="Palatino Linotype" w:cs="Arial"/>
          <w:b/>
          <w:i/>
          <w:sz w:val="22"/>
          <w:szCs w:val="22"/>
          <w:lang w:val="es-MX"/>
        </w:rPr>
        <w:t>Artículo 51.</w:t>
      </w:r>
      <w:r w:rsidRPr="00B32870">
        <w:rPr>
          <w:rFonts w:ascii="Palatino Linotype" w:hAnsi="Palatino Linotype" w:cs="Arial"/>
          <w:i/>
          <w:sz w:val="22"/>
          <w:szCs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32870">
        <w:rPr>
          <w:rFonts w:ascii="Palatino Linotype" w:hAnsi="Palatino Linotype" w:cs="Arial"/>
          <w:b/>
          <w:i/>
          <w:sz w:val="22"/>
          <w:szCs w:val="22"/>
          <w:lang w:val="es-MX"/>
        </w:rPr>
        <w:t xml:space="preserve">y tendrá la responsabilidad de verificar en cada caso que la misma no sea confidencial o reservada. </w:t>
      </w:r>
      <w:r w:rsidRPr="00B32870">
        <w:rPr>
          <w:rFonts w:ascii="Palatino Linotype" w:hAnsi="Palatino Linotype" w:cs="Arial"/>
          <w:i/>
          <w:sz w:val="22"/>
          <w:szCs w:val="22"/>
          <w:lang w:val="es-MX"/>
        </w:rPr>
        <w:t xml:space="preserve">Dicha Unidad contará con las facultades internas necesarias para gestionar la atención a las solicitudes de información en los términos de la Ley General y la presente Ley. </w:t>
      </w:r>
    </w:p>
    <w:p w14:paraId="31AF4A7C" w14:textId="77777777" w:rsidR="00402775" w:rsidRPr="00B32870" w:rsidRDefault="00402775" w:rsidP="00402775">
      <w:pPr>
        <w:ind w:left="567" w:right="616"/>
        <w:jc w:val="both"/>
        <w:rPr>
          <w:rFonts w:ascii="Palatino Linotype" w:hAnsi="Palatino Linotype" w:cs="Arial"/>
          <w:i/>
          <w:sz w:val="22"/>
          <w:szCs w:val="22"/>
          <w:lang w:val="es-MX"/>
        </w:rPr>
      </w:pPr>
    </w:p>
    <w:p w14:paraId="2CC93C35" w14:textId="77777777" w:rsidR="00402775" w:rsidRPr="00B32870" w:rsidRDefault="00402775" w:rsidP="00402775">
      <w:pPr>
        <w:ind w:left="567" w:right="616"/>
        <w:jc w:val="both"/>
        <w:rPr>
          <w:rFonts w:ascii="Palatino Linotype" w:hAnsi="Palatino Linotype" w:cs="Arial"/>
          <w:bCs/>
          <w:i/>
          <w:noProof/>
          <w:sz w:val="22"/>
          <w:szCs w:val="22"/>
          <w:lang w:val="es-MX"/>
        </w:rPr>
      </w:pPr>
      <w:r w:rsidRPr="00B32870">
        <w:rPr>
          <w:rFonts w:ascii="Palatino Linotype" w:hAnsi="Palatino Linotype" w:cs="Arial"/>
          <w:b/>
          <w:i/>
          <w:sz w:val="22"/>
          <w:szCs w:val="22"/>
          <w:lang w:val="es-MX"/>
        </w:rPr>
        <w:t>Artículo 52.</w:t>
      </w:r>
      <w:r w:rsidRPr="00B32870">
        <w:rPr>
          <w:rFonts w:ascii="Palatino Linotype" w:hAnsi="Palatino Linotype" w:cs="Arial"/>
          <w:i/>
          <w:sz w:val="22"/>
          <w:szCs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32870">
        <w:rPr>
          <w:rFonts w:ascii="Palatino Linotype" w:hAnsi="Palatino Linotype" w:cs="Arial"/>
          <w:bCs/>
          <w:i/>
          <w:noProof/>
          <w:sz w:val="22"/>
          <w:szCs w:val="22"/>
          <w:lang w:val="es-MX"/>
        </w:rPr>
        <w:t>”</w:t>
      </w:r>
    </w:p>
    <w:p w14:paraId="3F1789D5" w14:textId="77777777" w:rsidR="00402775" w:rsidRPr="00B32870" w:rsidRDefault="00402775" w:rsidP="00402775">
      <w:pPr>
        <w:spacing w:after="160" w:line="259" w:lineRule="auto"/>
        <w:rPr>
          <w:rFonts w:asciiTheme="minorHAnsi" w:eastAsiaTheme="minorHAnsi" w:hAnsiTheme="minorHAnsi" w:cstheme="minorBidi"/>
          <w:noProof/>
          <w:sz w:val="22"/>
          <w:szCs w:val="22"/>
          <w:lang w:val="es-MX"/>
        </w:rPr>
      </w:pPr>
    </w:p>
    <w:p w14:paraId="050F7C49" w14:textId="77777777" w:rsidR="00402775" w:rsidRPr="00B32870" w:rsidRDefault="00402775" w:rsidP="00402775">
      <w:pPr>
        <w:spacing w:line="360" w:lineRule="auto"/>
        <w:jc w:val="both"/>
        <w:rPr>
          <w:rFonts w:ascii="Palatino Linotype" w:hAnsi="Palatino Linotype"/>
          <w:lang w:val="es-MX"/>
        </w:rPr>
      </w:pPr>
      <w:r w:rsidRPr="00B32870">
        <w:rPr>
          <w:rFonts w:ascii="Palatino Linotype" w:hAnsi="Palatino Linotype"/>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E1FB012" w14:textId="77777777" w:rsidR="00402775" w:rsidRPr="00B32870" w:rsidRDefault="00402775" w:rsidP="00402775">
      <w:pPr>
        <w:ind w:left="567" w:right="616"/>
        <w:jc w:val="both"/>
        <w:rPr>
          <w:rFonts w:ascii="Palatino Linotype" w:hAnsi="Palatino Linotype"/>
          <w:lang w:val="es-MX"/>
        </w:rPr>
      </w:pPr>
    </w:p>
    <w:p w14:paraId="60B27B2D" w14:textId="77777777" w:rsidR="00402775" w:rsidRPr="00B32870" w:rsidRDefault="00402775" w:rsidP="00402775">
      <w:pPr>
        <w:ind w:left="567" w:right="616"/>
        <w:jc w:val="both"/>
        <w:rPr>
          <w:rFonts w:ascii="Palatino Linotype" w:eastAsia="Arial Unicode MS" w:hAnsi="Palatino Linotype" w:cs="Arial"/>
          <w:i/>
          <w:sz w:val="22"/>
          <w:lang w:val="es-MX"/>
        </w:rPr>
      </w:pPr>
      <w:r w:rsidRPr="00B32870">
        <w:rPr>
          <w:rFonts w:ascii="Palatino Linotype" w:eastAsia="Arial Unicode MS" w:hAnsi="Palatino Linotype" w:cs="Arial"/>
          <w:i/>
          <w:sz w:val="22"/>
          <w:lang w:val="es-MX"/>
        </w:rPr>
        <w:lastRenderedPageBreak/>
        <w:t>“</w:t>
      </w:r>
      <w:r w:rsidRPr="00B32870">
        <w:rPr>
          <w:rFonts w:ascii="Palatino Linotype" w:eastAsia="Arial Unicode MS" w:hAnsi="Palatino Linotype" w:cs="Arial"/>
          <w:b/>
          <w:i/>
          <w:sz w:val="22"/>
          <w:lang w:val="es-MX"/>
        </w:rPr>
        <w:t>Artículo</w:t>
      </w:r>
      <w:r w:rsidRPr="00B32870">
        <w:rPr>
          <w:rFonts w:ascii="Palatino Linotype" w:eastAsia="Arial Unicode MS" w:hAnsi="Palatino Linotype" w:cs="Arial"/>
          <w:i/>
          <w:sz w:val="22"/>
          <w:lang w:val="es-MX"/>
        </w:rPr>
        <w:t xml:space="preserve"> </w:t>
      </w:r>
      <w:r w:rsidRPr="00B32870">
        <w:rPr>
          <w:rFonts w:ascii="Palatino Linotype" w:eastAsia="Arial Unicode MS" w:hAnsi="Palatino Linotype" w:cs="Arial"/>
          <w:b/>
          <w:i/>
          <w:sz w:val="22"/>
          <w:lang w:val="es-MX"/>
        </w:rPr>
        <w:t>22</w:t>
      </w:r>
      <w:r w:rsidRPr="00B32870">
        <w:rPr>
          <w:rFonts w:ascii="Palatino Linotype" w:eastAsia="Arial Unicode MS" w:hAnsi="Palatino Linotype"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3A2C68FB" w14:textId="77777777" w:rsidR="00402775" w:rsidRPr="00B32870" w:rsidRDefault="00402775" w:rsidP="00402775">
      <w:pPr>
        <w:ind w:left="567" w:right="616"/>
        <w:jc w:val="both"/>
        <w:rPr>
          <w:rFonts w:ascii="Palatino Linotype" w:eastAsia="Arial Unicode MS" w:hAnsi="Palatino Linotype" w:cs="Arial"/>
          <w:i/>
          <w:sz w:val="22"/>
          <w:lang w:val="es-MX"/>
        </w:rPr>
      </w:pPr>
    </w:p>
    <w:p w14:paraId="54C433C8" w14:textId="77777777" w:rsidR="00402775" w:rsidRPr="00B32870" w:rsidRDefault="00402775" w:rsidP="00402775">
      <w:pPr>
        <w:ind w:left="567" w:right="616"/>
        <w:jc w:val="both"/>
        <w:rPr>
          <w:rFonts w:ascii="Palatino Linotype" w:eastAsia="Arial Unicode MS" w:hAnsi="Palatino Linotype" w:cs="Arial"/>
          <w:i/>
          <w:sz w:val="22"/>
          <w:lang w:val="es-MX"/>
        </w:rPr>
      </w:pPr>
      <w:r w:rsidRPr="00B32870">
        <w:rPr>
          <w:rFonts w:ascii="Palatino Linotype" w:eastAsia="Arial Unicode MS" w:hAnsi="Palatino Linotype" w:cs="Arial"/>
          <w:i/>
          <w:sz w:val="22"/>
          <w:lang w:val="es-MX"/>
        </w:rPr>
        <w:t>El responsable podrá tratar datos personales para finalidades distintas a aquéllas establecidas en el aviso de privacidad, en los casos siguientes:</w:t>
      </w:r>
    </w:p>
    <w:p w14:paraId="06036E41" w14:textId="77777777" w:rsidR="00402775" w:rsidRPr="00B32870" w:rsidRDefault="00402775" w:rsidP="00402775">
      <w:pPr>
        <w:ind w:left="567" w:right="616"/>
        <w:jc w:val="both"/>
        <w:rPr>
          <w:rFonts w:ascii="Palatino Linotype" w:eastAsia="Arial Unicode MS" w:hAnsi="Palatino Linotype" w:cs="Arial"/>
          <w:i/>
          <w:sz w:val="22"/>
          <w:lang w:val="es-MX"/>
        </w:rPr>
      </w:pPr>
    </w:p>
    <w:p w14:paraId="4CA96AFC" w14:textId="77777777" w:rsidR="00402775" w:rsidRPr="00B32870" w:rsidRDefault="00402775" w:rsidP="00402775">
      <w:pPr>
        <w:ind w:left="567" w:right="616"/>
        <w:jc w:val="both"/>
        <w:rPr>
          <w:rFonts w:ascii="Palatino Linotype" w:eastAsia="Arial Unicode MS" w:hAnsi="Palatino Linotype" w:cs="Arial"/>
          <w:i/>
          <w:sz w:val="22"/>
          <w:lang w:val="es-MX"/>
        </w:rPr>
      </w:pPr>
      <w:r w:rsidRPr="00B32870">
        <w:rPr>
          <w:rFonts w:ascii="Palatino Linotype" w:eastAsia="Arial Unicode MS" w:hAnsi="Palatino Linotype" w:cs="Arial"/>
          <w:i/>
          <w:sz w:val="22"/>
          <w:lang w:val="es-MX"/>
        </w:rPr>
        <w:t>I. Cuente con atribuciones conferidas en ley y medie el consentimiento del titular.</w:t>
      </w:r>
    </w:p>
    <w:p w14:paraId="1A7A284E" w14:textId="77777777" w:rsidR="00402775" w:rsidRPr="00B32870" w:rsidRDefault="00402775" w:rsidP="00402775">
      <w:pPr>
        <w:ind w:left="567" w:right="616"/>
        <w:jc w:val="both"/>
        <w:rPr>
          <w:rFonts w:ascii="Palatino Linotype" w:eastAsia="Arial Unicode MS" w:hAnsi="Palatino Linotype" w:cs="Arial"/>
          <w:i/>
          <w:sz w:val="22"/>
          <w:lang w:val="es-MX"/>
        </w:rPr>
      </w:pPr>
      <w:r w:rsidRPr="00B32870">
        <w:rPr>
          <w:rFonts w:ascii="Palatino Linotype" w:eastAsia="Arial Unicode MS" w:hAnsi="Palatino Linotype" w:cs="Arial"/>
          <w:i/>
          <w:sz w:val="22"/>
          <w:lang w:val="es-MX"/>
        </w:rPr>
        <w:t>II. Se trate de una persona reportada como desaparecida, en los términos previstos en la presente Ley y demás disposiciones legales aplicables...</w:t>
      </w:r>
    </w:p>
    <w:p w14:paraId="5B68FB3F" w14:textId="77777777" w:rsidR="00402775" w:rsidRPr="00B32870" w:rsidRDefault="00402775" w:rsidP="00402775">
      <w:pPr>
        <w:ind w:left="567" w:right="616"/>
        <w:jc w:val="both"/>
        <w:rPr>
          <w:rFonts w:ascii="Palatino Linotype" w:eastAsia="Arial Unicode MS" w:hAnsi="Palatino Linotype" w:cs="Arial"/>
          <w:i/>
          <w:sz w:val="22"/>
          <w:lang w:val="es-MX"/>
        </w:rPr>
      </w:pPr>
    </w:p>
    <w:p w14:paraId="657B8197" w14:textId="77777777" w:rsidR="00402775" w:rsidRPr="00B32870" w:rsidRDefault="00402775" w:rsidP="00402775">
      <w:pPr>
        <w:ind w:left="567" w:right="616"/>
        <w:jc w:val="both"/>
        <w:rPr>
          <w:rFonts w:ascii="Palatino Linotype" w:eastAsia="Arial Unicode MS" w:hAnsi="Palatino Linotype" w:cs="Arial"/>
          <w:i/>
          <w:sz w:val="22"/>
          <w:lang w:val="es-MX"/>
        </w:rPr>
      </w:pPr>
      <w:r w:rsidRPr="00B32870">
        <w:rPr>
          <w:rFonts w:ascii="Palatino Linotype" w:eastAsia="Arial Unicode MS" w:hAnsi="Palatino Linotype" w:cs="Arial"/>
          <w:b/>
          <w:i/>
          <w:sz w:val="22"/>
          <w:lang w:val="es-MX"/>
        </w:rPr>
        <w:t>Artículo</w:t>
      </w:r>
      <w:r w:rsidRPr="00B32870">
        <w:rPr>
          <w:rFonts w:ascii="Palatino Linotype" w:eastAsia="Arial Unicode MS" w:hAnsi="Palatino Linotype" w:cs="Arial"/>
          <w:i/>
          <w:sz w:val="22"/>
          <w:lang w:val="es-MX"/>
        </w:rPr>
        <w:t xml:space="preserve"> </w:t>
      </w:r>
      <w:r w:rsidRPr="00B32870">
        <w:rPr>
          <w:rFonts w:ascii="Palatino Linotype" w:eastAsia="Arial Unicode MS" w:hAnsi="Palatino Linotype" w:cs="Arial"/>
          <w:b/>
          <w:i/>
          <w:sz w:val="22"/>
          <w:lang w:val="es-MX"/>
        </w:rPr>
        <w:t>38</w:t>
      </w:r>
      <w:r w:rsidRPr="00B32870">
        <w:rPr>
          <w:rFonts w:ascii="Palatino Linotype" w:eastAsia="Arial Unicode MS" w:hAnsi="Palatino Linotype" w:cs="Arial"/>
          <w:i/>
          <w:sz w:val="22"/>
          <w:lang w:val="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4E2778AA" w14:textId="77777777" w:rsidR="00402775" w:rsidRPr="00B32870" w:rsidRDefault="00402775" w:rsidP="00402775">
      <w:pPr>
        <w:ind w:left="567" w:right="616"/>
        <w:jc w:val="both"/>
        <w:rPr>
          <w:rFonts w:ascii="Palatino Linotype" w:eastAsia="Arial Unicode MS" w:hAnsi="Palatino Linotype" w:cs="Arial"/>
          <w:i/>
          <w:sz w:val="28"/>
          <w:lang w:val="es-MX"/>
        </w:rPr>
      </w:pPr>
    </w:p>
    <w:p w14:paraId="5B4CE06E" w14:textId="77777777" w:rsidR="00402775" w:rsidRPr="00B32870" w:rsidRDefault="00402775" w:rsidP="00402775">
      <w:pPr>
        <w:spacing w:line="360" w:lineRule="auto"/>
        <w:jc w:val="both"/>
        <w:rPr>
          <w:rFonts w:ascii="Palatino Linotype" w:hAnsi="Palatino Linotype"/>
          <w:lang w:val="es-MX"/>
        </w:rPr>
      </w:pPr>
      <w:r w:rsidRPr="00B32870">
        <w:rPr>
          <w:rFonts w:ascii="Palatino Linotype" w:hAnsi="Palatino Linotype"/>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F4AD186" w14:textId="77777777" w:rsidR="00402775" w:rsidRPr="00B32870" w:rsidRDefault="00402775" w:rsidP="00402775">
      <w:pPr>
        <w:spacing w:line="360" w:lineRule="auto"/>
        <w:jc w:val="both"/>
        <w:rPr>
          <w:rFonts w:ascii="Palatino Linotype" w:hAnsi="Palatino Linotype"/>
          <w:lang w:val="es-MX"/>
        </w:rPr>
      </w:pPr>
    </w:p>
    <w:p w14:paraId="6454DB4B" w14:textId="77777777" w:rsidR="00402775" w:rsidRPr="00B32870" w:rsidRDefault="00402775" w:rsidP="00402775">
      <w:pPr>
        <w:spacing w:line="360" w:lineRule="auto"/>
        <w:jc w:val="both"/>
        <w:rPr>
          <w:rFonts w:ascii="Palatino Linotype" w:eastAsia="Arial Unicode MS" w:hAnsi="Palatino Linotype"/>
        </w:rPr>
      </w:pPr>
      <w:r w:rsidRPr="00B32870">
        <w:rPr>
          <w:rFonts w:ascii="Palatino Linotype" w:eastAsia="Arial Unicode MS" w:hAnsi="Palatino Linotype"/>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32870">
        <w:rPr>
          <w:rFonts w:ascii="Palatino Linotype" w:eastAsia="Arial Unicode MS" w:hAnsi="Palatino Linotype"/>
          <w:color w:val="000000"/>
          <w:lang w:val="es-MX" w:eastAsia="es-MX"/>
        </w:rPr>
        <w:t>el Sujeto Obligado</w:t>
      </w:r>
      <w:r w:rsidRPr="00B32870">
        <w:rPr>
          <w:rFonts w:ascii="Palatino Linotype" w:eastAsia="Arial Unicode MS" w:hAnsi="Palatino Linotype"/>
        </w:rPr>
        <w:t xml:space="preserve">, en ese contexto, todo dato personal susceptible de clasificación debe ser protegido. </w:t>
      </w:r>
    </w:p>
    <w:p w14:paraId="266DAF61" w14:textId="77777777" w:rsidR="00402775" w:rsidRPr="00B32870" w:rsidRDefault="00402775" w:rsidP="00402775">
      <w:pPr>
        <w:spacing w:line="360" w:lineRule="auto"/>
        <w:jc w:val="both"/>
        <w:rPr>
          <w:rFonts w:ascii="Palatino Linotype" w:eastAsia="Arial Unicode MS" w:hAnsi="Palatino Linotype"/>
        </w:rPr>
      </w:pPr>
    </w:p>
    <w:p w14:paraId="58EDDBA0" w14:textId="77777777" w:rsidR="00402775" w:rsidRPr="00B32870" w:rsidRDefault="00402775" w:rsidP="00402775">
      <w:pPr>
        <w:spacing w:line="360" w:lineRule="auto"/>
        <w:jc w:val="both"/>
        <w:rPr>
          <w:rFonts w:ascii="Palatino Linotype" w:eastAsia="Arial Unicode MS" w:hAnsi="Palatino Linotype"/>
        </w:rPr>
      </w:pPr>
      <w:r w:rsidRPr="00B32870">
        <w:rPr>
          <w:rFonts w:ascii="Palatino Linotype" w:eastAsia="Arial Unicode MS" w:hAnsi="Palatino Linotype"/>
        </w:rPr>
        <w:t xml:space="preserve">Asimismo, de la versión pública deberá dejarse a la vista de la </w:t>
      </w:r>
      <w:r w:rsidRPr="00B32870">
        <w:rPr>
          <w:rFonts w:ascii="Palatino Linotype" w:eastAsia="Arial Unicode MS" w:hAnsi="Palatino Linotype"/>
          <w:b/>
        </w:rPr>
        <w:t xml:space="preserve">Recurrente </w:t>
      </w:r>
      <w:r w:rsidRPr="00B32870">
        <w:rPr>
          <w:rFonts w:ascii="Palatino Linotype" w:eastAsia="Arial Unicode MS" w:hAnsi="Palatino Linotype"/>
        </w:rPr>
        <w:t xml:space="preserve">la firma de los servidores públicos.  </w:t>
      </w:r>
    </w:p>
    <w:p w14:paraId="380F7C97" w14:textId="77777777" w:rsidR="00402775" w:rsidRPr="00B32870" w:rsidRDefault="00402775" w:rsidP="00402775">
      <w:pPr>
        <w:spacing w:line="360" w:lineRule="auto"/>
        <w:jc w:val="both"/>
        <w:rPr>
          <w:rFonts w:ascii="Palatino Linotype" w:eastAsia="Arial Unicode MS" w:hAnsi="Palatino Linotype"/>
        </w:rPr>
      </w:pPr>
    </w:p>
    <w:p w14:paraId="452B832C" w14:textId="77777777" w:rsidR="00402775" w:rsidRPr="00B32870" w:rsidRDefault="00402775" w:rsidP="00402775">
      <w:pPr>
        <w:spacing w:line="360" w:lineRule="auto"/>
        <w:jc w:val="both"/>
        <w:rPr>
          <w:rFonts w:ascii="Palatino Linotype" w:hAnsi="Palatino Linotype"/>
        </w:rPr>
      </w:pPr>
      <w:r w:rsidRPr="00B32870">
        <w:rPr>
          <w:rFonts w:ascii="Palatino Linotype" w:hAnsi="Palatino Linotype"/>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3154126A" w14:textId="77777777" w:rsidR="00402775" w:rsidRPr="00B32870" w:rsidRDefault="00402775" w:rsidP="00402775"/>
    <w:p w14:paraId="015347C6" w14:textId="77777777" w:rsidR="00402775" w:rsidRPr="00B32870" w:rsidRDefault="00402775" w:rsidP="00402775">
      <w:pPr>
        <w:ind w:left="567" w:right="616"/>
        <w:jc w:val="both"/>
        <w:rPr>
          <w:rFonts w:ascii="Palatino Linotype" w:hAnsi="Palatino Linotype"/>
          <w:i/>
          <w:sz w:val="22"/>
          <w:szCs w:val="22"/>
          <w:lang w:val="es-MX" w:eastAsia="es-MX"/>
        </w:rPr>
      </w:pPr>
      <w:r w:rsidRPr="00B32870">
        <w:rPr>
          <w:rFonts w:ascii="Palatino Linotype" w:hAnsi="Palatino Linotype"/>
          <w:i/>
          <w:sz w:val="22"/>
          <w:szCs w:val="22"/>
          <w:lang w:val="es-MX" w:eastAsia="es-MX"/>
        </w:rPr>
        <w:t>"</w:t>
      </w:r>
      <w:r w:rsidRPr="00B32870">
        <w:rPr>
          <w:rFonts w:ascii="Palatino Linotype" w:hAnsi="Palatino Linotype"/>
          <w:b/>
          <w:i/>
          <w:sz w:val="22"/>
          <w:szCs w:val="22"/>
          <w:lang w:val="es-MX"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32870">
        <w:rPr>
          <w:rFonts w:ascii="Palatino Linotype" w:hAnsi="Palatino Linotype"/>
          <w:i/>
          <w:sz w:val="22"/>
          <w:szCs w:val="22"/>
          <w:lang w:val="es-MX"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2F5338B" w14:textId="77777777" w:rsidR="00402775" w:rsidRPr="00B32870" w:rsidRDefault="00402775" w:rsidP="00402775">
      <w:pPr>
        <w:spacing w:line="360" w:lineRule="auto"/>
        <w:jc w:val="both"/>
        <w:rPr>
          <w:rFonts w:ascii="Palatino Linotype" w:hAnsi="Palatino Linotype"/>
          <w:lang w:val="es-ES_tradnl"/>
        </w:rPr>
      </w:pPr>
    </w:p>
    <w:p w14:paraId="43C759AD" w14:textId="77777777" w:rsidR="00402775" w:rsidRPr="00B32870" w:rsidRDefault="00402775" w:rsidP="00402775">
      <w:pPr>
        <w:spacing w:line="360" w:lineRule="auto"/>
        <w:jc w:val="both"/>
        <w:rPr>
          <w:rFonts w:ascii="Palatino Linotype" w:hAnsi="Palatino Linotype"/>
          <w:lang w:val="es-MX" w:eastAsia="es-MX"/>
        </w:rPr>
      </w:pPr>
      <w:r w:rsidRPr="00B32870">
        <w:rPr>
          <w:rFonts w:ascii="Palatino Linotype" w:hAnsi="Palatino Linotype"/>
          <w:lang w:val="es-ES_tradnl"/>
        </w:rPr>
        <w:t xml:space="preserve">Por ende, en el presente caso el </w:t>
      </w:r>
      <w:r w:rsidRPr="00B32870">
        <w:rPr>
          <w:rFonts w:ascii="Palatino Linotype" w:hAnsi="Palatino Linotype"/>
          <w:b/>
          <w:lang w:val="es-ES_tradnl"/>
        </w:rPr>
        <w:t>Sujeto Obligado</w:t>
      </w:r>
      <w:r w:rsidRPr="00B32870">
        <w:rPr>
          <w:rFonts w:ascii="Palatino Linotype" w:hAnsi="Palatino Linotype"/>
          <w:lang w:val="es-ES_tradnl"/>
        </w:rPr>
        <w:t xml:space="preserve"> debe </w:t>
      </w:r>
      <w:r w:rsidRPr="00B32870">
        <w:rPr>
          <w:rFonts w:ascii="Palatino Linotype" w:hAnsi="Palatino Linotype"/>
          <w:lang w:val="es-MX" w:eastAsia="es-MX"/>
        </w:rPr>
        <w:t xml:space="preserve">atender las disposiciones en materia de protección de datos, a fin de salvaguardar los datos de particulares testando estos y emitir el debido Acuerdo que sustente la versión pública que se genere, ya que </w:t>
      </w:r>
      <w:r w:rsidRPr="00B32870">
        <w:rPr>
          <w:rFonts w:ascii="Palatino Linotype" w:hAnsi="Palatino Linotype"/>
          <w:lang w:val="es-MX" w:eastAsia="es-MX"/>
        </w:rPr>
        <w:lastRenderedPageBreak/>
        <w:t xml:space="preserve">la clasificación de la información no se da por el simple mandato de la Ley, sino que es necesario que </w:t>
      </w:r>
      <w:r w:rsidRPr="00B32870">
        <w:rPr>
          <w:rFonts w:ascii="Palatino Linotype" w:hAnsi="Palatino Linotype"/>
          <w:lang w:val="es-ES_tradnl"/>
        </w:rPr>
        <w:t xml:space="preserve">el Sujeto Obligado </w:t>
      </w:r>
      <w:r w:rsidRPr="00B32870">
        <w:rPr>
          <w:rFonts w:ascii="Palatino Linotype" w:hAnsi="Palatino Linotype"/>
          <w:lang w:val="es-MX"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B32870">
        <w:rPr>
          <w:rFonts w:ascii="Palatino Linotype" w:hAnsi="Palatino Linotype"/>
          <w:lang w:val="es-ES_tradnl"/>
        </w:rPr>
        <w:t>el Sujeto Obligado</w:t>
      </w:r>
      <w:r w:rsidRPr="00B32870">
        <w:rPr>
          <w:rFonts w:ascii="Palatino Linotype" w:hAnsi="Palatino Linotype"/>
          <w:lang w:val="es-MX"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51C822BB" w14:textId="77777777" w:rsidR="00402775" w:rsidRPr="00B32870" w:rsidRDefault="00402775" w:rsidP="00402775">
      <w:pPr>
        <w:spacing w:line="360" w:lineRule="auto"/>
        <w:jc w:val="both"/>
        <w:rPr>
          <w:rFonts w:ascii="Palatino Linotype" w:hAnsi="Palatino Linotype"/>
          <w:lang w:val="es-MX" w:eastAsia="es-MX"/>
        </w:rPr>
      </w:pPr>
    </w:p>
    <w:p w14:paraId="05E93475" w14:textId="77777777" w:rsidR="00402775" w:rsidRPr="00B32870" w:rsidRDefault="00402775" w:rsidP="00402775">
      <w:pPr>
        <w:spacing w:line="360" w:lineRule="auto"/>
        <w:jc w:val="both"/>
        <w:rPr>
          <w:rFonts w:ascii="Palatino Linotype" w:eastAsia="Calibri" w:hAnsi="Palatino Linotype"/>
          <w:lang w:val="es-MX"/>
        </w:rPr>
      </w:pPr>
      <w:r w:rsidRPr="00B32870">
        <w:rPr>
          <w:rFonts w:ascii="Palatino Linotype" w:eastAsia="Calibri" w:hAnsi="Palatino Linotype"/>
          <w:lang w:val="es-MX"/>
        </w:rPr>
        <w:t xml:space="preserve">Así, es que </w:t>
      </w:r>
      <w:r w:rsidRPr="00B32870">
        <w:rPr>
          <w:rFonts w:ascii="Palatino Linotype" w:hAnsi="Palatino Linotype"/>
          <w:lang w:val="es-ES_tradnl"/>
        </w:rPr>
        <w:t xml:space="preserve">el Sujeto Obligado </w:t>
      </w:r>
      <w:r w:rsidRPr="00B32870">
        <w:rPr>
          <w:rFonts w:ascii="Palatino Linotype" w:eastAsia="Calibri" w:hAnsi="Palatino Linotype"/>
          <w:lang w:val="es-MX"/>
        </w:rPr>
        <w:t>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E8E1BC8" w14:textId="77777777" w:rsidR="00402775" w:rsidRPr="00B32870" w:rsidRDefault="00402775" w:rsidP="00402775">
      <w:pPr>
        <w:spacing w:line="360" w:lineRule="auto"/>
        <w:jc w:val="both"/>
        <w:rPr>
          <w:rFonts w:ascii="Palatino Linotype" w:eastAsia="Calibri" w:hAnsi="Palatino Linotype"/>
          <w:lang w:val="es-MX"/>
        </w:rPr>
      </w:pPr>
    </w:p>
    <w:p w14:paraId="0CCCB91A" w14:textId="77777777" w:rsidR="00402775" w:rsidRPr="00B32870" w:rsidRDefault="00402775" w:rsidP="00402775">
      <w:pPr>
        <w:spacing w:line="360" w:lineRule="auto"/>
        <w:jc w:val="both"/>
        <w:rPr>
          <w:rFonts w:ascii="Palatino Linotype" w:hAnsi="Palatino Linotype"/>
          <w:lang w:val="es-MX"/>
        </w:rPr>
      </w:pPr>
      <w:r w:rsidRPr="00B32870">
        <w:rPr>
          <w:rFonts w:ascii="Palatino Linotype" w:hAnsi="Palatino Linotype"/>
          <w:lang w:val="es-MX"/>
        </w:rPr>
        <w:t xml:space="preserve">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w:t>
      </w:r>
      <w:r w:rsidRPr="00B32870">
        <w:rPr>
          <w:rFonts w:ascii="Palatino Linotype" w:hAnsi="Palatino Linotype"/>
          <w:lang w:val="es-MX"/>
        </w:rPr>
        <w:lastRenderedPageBreak/>
        <w:t>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24E5CE13" w14:textId="77777777" w:rsidR="00402775" w:rsidRPr="00B32870" w:rsidRDefault="00402775" w:rsidP="00402775">
      <w:pPr>
        <w:rPr>
          <w:rFonts w:ascii="Palatino Linotype" w:hAnsi="Palatino Linotype"/>
          <w:lang w:val="es-MX"/>
        </w:rPr>
      </w:pPr>
    </w:p>
    <w:p w14:paraId="1F1F6826" w14:textId="77777777" w:rsidR="00402775" w:rsidRPr="00B32870" w:rsidRDefault="00402775" w:rsidP="00402775">
      <w:pPr>
        <w:ind w:left="567" w:right="616"/>
        <w:jc w:val="both"/>
        <w:rPr>
          <w:rFonts w:ascii="Palatino Linotype" w:hAnsi="Palatino Linotype"/>
          <w:i/>
          <w:sz w:val="22"/>
          <w:szCs w:val="22"/>
          <w:lang w:val="es-MX" w:eastAsia="es-MX"/>
        </w:rPr>
      </w:pPr>
      <w:r w:rsidRPr="00B32870">
        <w:rPr>
          <w:rFonts w:ascii="Palatino Linotype" w:hAnsi="Palatino Linotype"/>
          <w:b/>
          <w:i/>
          <w:sz w:val="22"/>
          <w:szCs w:val="22"/>
          <w:lang w:val="es-MX" w:eastAsia="es-MX"/>
        </w:rPr>
        <w:t xml:space="preserve">“Artículo 49. </w:t>
      </w:r>
      <w:r w:rsidRPr="00B32870">
        <w:rPr>
          <w:rFonts w:ascii="Palatino Linotype" w:hAnsi="Palatino Linotype"/>
          <w:i/>
          <w:sz w:val="22"/>
          <w:szCs w:val="22"/>
          <w:lang w:val="es-MX" w:eastAsia="es-MX"/>
        </w:rPr>
        <w:t>Los Comités de Transparencia tendrán las siguientes atribuciones:</w:t>
      </w:r>
    </w:p>
    <w:p w14:paraId="12EB4AF5" w14:textId="77777777" w:rsidR="00402775" w:rsidRPr="00B32870" w:rsidRDefault="00402775" w:rsidP="00402775">
      <w:pPr>
        <w:ind w:left="567" w:right="616"/>
        <w:jc w:val="both"/>
        <w:rPr>
          <w:rFonts w:ascii="Palatino Linotype" w:hAnsi="Palatino Linotype"/>
          <w:i/>
          <w:sz w:val="22"/>
          <w:szCs w:val="22"/>
          <w:lang w:val="es-MX" w:eastAsia="es-MX"/>
        </w:rPr>
      </w:pPr>
      <w:r w:rsidRPr="00B32870">
        <w:rPr>
          <w:rFonts w:ascii="Palatino Linotype" w:hAnsi="Palatino Linotype"/>
          <w:b/>
          <w:i/>
          <w:sz w:val="22"/>
          <w:szCs w:val="22"/>
          <w:lang w:val="es-MX" w:eastAsia="es-MX"/>
        </w:rPr>
        <w:t>VIII.</w:t>
      </w:r>
      <w:r w:rsidRPr="00B32870">
        <w:rPr>
          <w:rFonts w:ascii="Palatino Linotype" w:hAnsi="Palatino Linotype"/>
          <w:i/>
          <w:sz w:val="22"/>
          <w:szCs w:val="22"/>
          <w:lang w:val="es-MX" w:eastAsia="es-MX"/>
        </w:rPr>
        <w:t xml:space="preserve"> Aprobar, modificar o revocar la clasificación de la información;</w:t>
      </w:r>
    </w:p>
    <w:p w14:paraId="67A7419D" w14:textId="77777777" w:rsidR="00402775" w:rsidRPr="00B32870" w:rsidRDefault="00402775" w:rsidP="00402775">
      <w:pPr>
        <w:ind w:left="567" w:right="616"/>
        <w:jc w:val="both"/>
        <w:rPr>
          <w:rFonts w:ascii="Palatino Linotype" w:hAnsi="Palatino Linotype"/>
          <w:i/>
          <w:sz w:val="22"/>
          <w:szCs w:val="22"/>
          <w:lang w:val="es-MX" w:eastAsia="es-MX"/>
        </w:rPr>
      </w:pPr>
    </w:p>
    <w:p w14:paraId="168D0F1C" w14:textId="77777777" w:rsidR="00402775" w:rsidRPr="00B32870" w:rsidRDefault="00402775" w:rsidP="00402775">
      <w:pPr>
        <w:ind w:left="567" w:right="616"/>
        <w:jc w:val="both"/>
        <w:rPr>
          <w:rFonts w:ascii="Palatino Linotype" w:hAnsi="Palatino Linotype"/>
          <w:i/>
          <w:sz w:val="22"/>
          <w:szCs w:val="22"/>
          <w:lang w:val="es-MX" w:eastAsia="es-MX"/>
        </w:rPr>
      </w:pPr>
      <w:r w:rsidRPr="00B32870">
        <w:rPr>
          <w:rFonts w:ascii="Palatino Linotype" w:hAnsi="Palatino Linotype"/>
          <w:b/>
          <w:i/>
          <w:sz w:val="22"/>
          <w:szCs w:val="22"/>
          <w:lang w:val="es-MX" w:eastAsia="es-MX"/>
        </w:rPr>
        <w:t>Artículo 132.</w:t>
      </w:r>
      <w:r w:rsidRPr="00B32870">
        <w:rPr>
          <w:rFonts w:ascii="Palatino Linotype" w:hAnsi="Palatino Linotype"/>
          <w:i/>
          <w:sz w:val="22"/>
          <w:szCs w:val="22"/>
          <w:lang w:val="es-MX" w:eastAsia="es-MX"/>
        </w:rPr>
        <w:t xml:space="preserve"> La clasificación de la información se llevará a cabo en el momento en que:</w:t>
      </w:r>
    </w:p>
    <w:p w14:paraId="3C896E4D" w14:textId="77777777" w:rsidR="00402775" w:rsidRPr="00B32870" w:rsidRDefault="00402775" w:rsidP="00402775">
      <w:pPr>
        <w:ind w:left="567" w:right="616"/>
        <w:jc w:val="both"/>
        <w:rPr>
          <w:rFonts w:ascii="Palatino Linotype" w:hAnsi="Palatino Linotype"/>
          <w:i/>
          <w:sz w:val="22"/>
          <w:szCs w:val="22"/>
          <w:lang w:val="es-MX" w:eastAsia="es-MX"/>
        </w:rPr>
      </w:pPr>
      <w:r w:rsidRPr="00B32870">
        <w:rPr>
          <w:rFonts w:ascii="Palatino Linotype" w:hAnsi="Palatino Linotype"/>
          <w:b/>
          <w:i/>
          <w:sz w:val="22"/>
          <w:szCs w:val="22"/>
          <w:lang w:val="es-MX" w:eastAsia="es-MX"/>
        </w:rPr>
        <w:t>I.</w:t>
      </w:r>
      <w:r w:rsidRPr="00B32870">
        <w:rPr>
          <w:rFonts w:ascii="Palatino Linotype" w:hAnsi="Palatino Linotype"/>
          <w:i/>
          <w:sz w:val="22"/>
          <w:szCs w:val="22"/>
          <w:lang w:val="es-MX" w:eastAsia="es-MX"/>
        </w:rPr>
        <w:t xml:space="preserve"> Se reciba una solicitud de acceso a la información;</w:t>
      </w:r>
    </w:p>
    <w:p w14:paraId="7F596499" w14:textId="77777777" w:rsidR="00402775" w:rsidRPr="00B32870" w:rsidRDefault="00402775" w:rsidP="00402775">
      <w:pPr>
        <w:ind w:left="567" w:right="616"/>
        <w:jc w:val="both"/>
        <w:rPr>
          <w:rFonts w:ascii="Palatino Linotype" w:hAnsi="Palatino Linotype"/>
          <w:i/>
          <w:sz w:val="22"/>
          <w:szCs w:val="22"/>
          <w:lang w:val="es-MX" w:eastAsia="es-MX"/>
        </w:rPr>
      </w:pPr>
      <w:r w:rsidRPr="00B32870">
        <w:rPr>
          <w:rFonts w:ascii="Palatino Linotype" w:hAnsi="Palatino Linotype"/>
          <w:b/>
          <w:i/>
          <w:sz w:val="22"/>
          <w:szCs w:val="22"/>
          <w:lang w:val="es-MX" w:eastAsia="es-MX"/>
        </w:rPr>
        <w:t>II.</w:t>
      </w:r>
      <w:r w:rsidRPr="00B32870">
        <w:rPr>
          <w:rFonts w:ascii="Palatino Linotype" w:hAnsi="Palatino Linotype"/>
          <w:i/>
          <w:sz w:val="22"/>
          <w:szCs w:val="22"/>
          <w:lang w:val="es-MX" w:eastAsia="es-MX"/>
        </w:rPr>
        <w:t xml:space="preserve"> Se determine mediante resolución de autoridad competente; o</w:t>
      </w:r>
    </w:p>
    <w:p w14:paraId="23753F9D" w14:textId="77777777" w:rsidR="00402775" w:rsidRPr="00B32870" w:rsidRDefault="00402775" w:rsidP="00402775">
      <w:pPr>
        <w:ind w:left="567" w:right="616"/>
        <w:jc w:val="both"/>
        <w:rPr>
          <w:rFonts w:ascii="Palatino Linotype" w:hAnsi="Palatino Linotype"/>
          <w:b/>
          <w:i/>
          <w:sz w:val="22"/>
          <w:szCs w:val="22"/>
          <w:lang w:val="es-MX" w:eastAsia="es-MX"/>
        </w:rPr>
      </w:pPr>
      <w:r w:rsidRPr="00B32870">
        <w:rPr>
          <w:rFonts w:ascii="Palatino Linotype" w:hAnsi="Palatino Linotype"/>
          <w:i/>
          <w:sz w:val="22"/>
          <w:szCs w:val="22"/>
          <w:lang w:val="es-MX" w:eastAsia="es-MX"/>
        </w:rPr>
        <w:t>III. Se generen versiones públicas para dar cumplimiento a las obligaciones de transparencia previstas en esta Ley.</w:t>
      </w:r>
      <w:r w:rsidRPr="00B32870">
        <w:rPr>
          <w:rFonts w:ascii="Palatino Linotype" w:hAnsi="Palatino Linotype"/>
          <w:b/>
          <w:i/>
          <w:sz w:val="22"/>
          <w:szCs w:val="22"/>
          <w:lang w:val="es-MX" w:eastAsia="es-MX"/>
        </w:rPr>
        <w:t>”</w:t>
      </w:r>
    </w:p>
    <w:p w14:paraId="06B8AD6F" w14:textId="77777777" w:rsidR="00402775" w:rsidRPr="00B32870" w:rsidRDefault="00402775" w:rsidP="00FE2C62">
      <w:pPr>
        <w:spacing w:line="360" w:lineRule="auto"/>
        <w:jc w:val="both"/>
        <w:rPr>
          <w:rFonts w:ascii="Palatino Linotype" w:hAnsi="Palatino Linotype" w:cs="Arial"/>
          <w:lang w:val="es-MX" w:eastAsia="es-MX"/>
        </w:rPr>
      </w:pPr>
    </w:p>
    <w:p w14:paraId="1F9D0878" w14:textId="77777777" w:rsidR="00402775" w:rsidRPr="00B32870" w:rsidRDefault="00402775" w:rsidP="00402775">
      <w:pPr>
        <w:spacing w:line="360" w:lineRule="auto"/>
        <w:jc w:val="both"/>
        <w:rPr>
          <w:rFonts w:ascii="Palatino Linotype" w:hAnsi="Palatino Linotype"/>
          <w:lang w:val="es-MX"/>
        </w:rPr>
      </w:pPr>
      <w:r w:rsidRPr="00B32870">
        <w:rPr>
          <w:rFonts w:ascii="Palatino Linotype" w:hAnsi="Palatino Linotype"/>
          <w:lang w:val="es-MX"/>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32870">
        <w:rPr>
          <w:rFonts w:ascii="Palatino Linotype" w:hAnsi="Palatino Linotype"/>
          <w:lang w:val="es-ES_tradnl"/>
        </w:rPr>
        <w:t>el Sujeto Obligado</w:t>
      </w:r>
      <w:r w:rsidRPr="00B32870">
        <w:rPr>
          <w:rFonts w:ascii="Palatino Linotype" w:hAnsi="Palatino Linotype"/>
          <w:lang w:val="es-MX"/>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665AA11C" w14:textId="77777777" w:rsidR="00402775" w:rsidRPr="00B32870" w:rsidRDefault="00402775" w:rsidP="00402775">
      <w:pPr>
        <w:spacing w:after="160" w:line="259" w:lineRule="auto"/>
        <w:rPr>
          <w:rFonts w:asciiTheme="minorHAnsi" w:eastAsiaTheme="minorHAnsi" w:hAnsiTheme="minorHAnsi" w:cstheme="minorBidi"/>
          <w:sz w:val="22"/>
          <w:szCs w:val="22"/>
          <w:lang w:val="es-MX" w:eastAsia="en-US"/>
        </w:rPr>
      </w:pPr>
    </w:p>
    <w:p w14:paraId="3DE38DE2" w14:textId="77777777" w:rsidR="00402775" w:rsidRPr="00B32870" w:rsidRDefault="00402775" w:rsidP="00402775">
      <w:pPr>
        <w:spacing w:line="360" w:lineRule="auto"/>
        <w:jc w:val="both"/>
        <w:rPr>
          <w:rFonts w:ascii="Palatino Linotype" w:hAnsi="Palatino Linotype"/>
          <w:lang w:val="es-MX"/>
        </w:rPr>
      </w:pPr>
      <w:r w:rsidRPr="00B32870">
        <w:rPr>
          <w:rFonts w:ascii="Palatino Linotype" w:hAnsi="Palatino Linotype"/>
          <w:lang w:val="es-MX"/>
        </w:rPr>
        <w:lastRenderedPageBreak/>
        <w:t>Por tanto, la fundamentación y motivación consiste en la obligación que tiene todo ente público de expresar los preceptos jurídicos aplicables al asunto motivo del acto y las razones o argumentos de su actuar.</w:t>
      </w:r>
    </w:p>
    <w:p w14:paraId="5DC6E15B" w14:textId="77777777" w:rsidR="00402775" w:rsidRPr="00B32870" w:rsidRDefault="00402775" w:rsidP="00402775">
      <w:pPr>
        <w:spacing w:line="360" w:lineRule="auto"/>
        <w:jc w:val="both"/>
        <w:rPr>
          <w:rFonts w:ascii="Palatino Linotype" w:hAnsi="Palatino Linotype"/>
          <w:lang w:val="es-MX"/>
        </w:rPr>
      </w:pPr>
    </w:p>
    <w:p w14:paraId="31C03A20" w14:textId="77777777" w:rsidR="00402775" w:rsidRPr="00B32870" w:rsidRDefault="00402775" w:rsidP="00402775">
      <w:pPr>
        <w:spacing w:line="360" w:lineRule="auto"/>
        <w:jc w:val="both"/>
        <w:rPr>
          <w:rFonts w:ascii="Palatino Linotype" w:hAnsi="Palatino Linotype"/>
          <w:lang w:val="es-MX"/>
        </w:rPr>
      </w:pPr>
      <w:r w:rsidRPr="00B32870">
        <w:rPr>
          <w:rFonts w:ascii="Palatino Linotype" w:hAnsi="Palatino Linotype"/>
          <w:lang w:val="es-MX"/>
        </w:rPr>
        <w:t>Al respecto, el máximo tribunal del país ha establecido jurisprudencia respecto a qué debe entenderse por fundamentación y motivación, en los siguientes términos:</w:t>
      </w:r>
    </w:p>
    <w:p w14:paraId="36829DD7" w14:textId="77777777" w:rsidR="00402775" w:rsidRPr="00B32870" w:rsidRDefault="00402775" w:rsidP="00402775">
      <w:pPr>
        <w:spacing w:line="259" w:lineRule="auto"/>
        <w:rPr>
          <w:rFonts w:asciiTheme="minorHAnsi" w:eastAsiaTheme="minorHAnsi" w:hAnsiTheme="minorHAnsi" w:cstheme="minorBidi"/>
          <w:sz w:val="22"/>
          <w:szCs w:val="22"/>
          <w:lang w:val="es-MX" w:eastAsia="en-US"/>
        </w:rPr>
      </w:pPr>
    </w:p>
    <w:p w14:paraId="4BEE0E22" w14:textId="77777777" w:rsidR="00402775" w:rsidRPr="00B32870" w:rsidRDefault="00402775" w:rsidP="00402775">
      <w:pPr>
        <w:ind w:left="567" w:right="616"/>
        <w:jc w:val="both"/>
        <w:rPr>
          <w:rFonts w:ascii="Palatino Linotype" w:hAnsi="Palatino Linotype"/>
          <w:i/>
          <w:sz w:val="22"/>
          <w:szCs w:val="22"/>
          <w:lang w:val="es-MX"/>
        </w:rPr>
      </w:pPr>
      <w:r w:rsidRPr="00B32870">
        <w:rPr>
          <w:rFonts w:ascii="Palatino Linotype" w:hAnsi="Palatino Linotype"/>
          <w:b/>
          <w:i/>
          <w:sz w:val="22"/>
          <w:szCs w:val="22"/>
          <w:lang w:val="es-MX"/>
        </w:rPr>
        <w:t xml:space="preserve">FUNDAMENTACIÓN Y MOTIVACIÓN. </w:t>
      </w:r>
      <w:r w:rsidRPr="00B32870">
        <w:rPr>
          <w:rFonts w:ascii="Palatino Linotype" w:hAnsi="Palatino Linotype"/>
          <w:i/>
          <w:sz w:val="22"/>
          <w:szCs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6A0FDB4" w14:textId="77777777" w:rsidR="00402775" w:rsidRPr="00B32870" w:rsidRDefault="00402775" w:rsidP="00402775">
      <w:pPr>
        <w:rPr>
          <w:sz w:val="32"/>
          <w:lang w:val="es-MX"/>
        </w:rPr>
      </w:pPr>
    </w:p>
    <w:p w14:paraId="6931A393" w14:textId="77777777" w:rsidR="00402775" w:rsidRPr="00B32870" w:rsidRDefault="00402775" w:rsidP="00402775">
      <w:pPr>
        <w:spacing w:line="360" w:lineRule="auto"/>
        <w:jc w:val="both"/>
        <w:rPr>
          <w:rFonts w:ascii="Palatino Linotype" w:hAnsi="Palatino Linotype"/>
          <w:lang w:val="es-MX"/>
        </w:rPr>
      </w:pPr>
      <w:r w:rsidRPr="00B32870">
        <w:rPr>
          <w:rFonts w:ascii="Palatino Linotype" w:hAnsi="Palatino Linotype"/>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305D3FA8" w14:textId="77777777" w:rsidR="00402775" w:rsidRPr="00B32870" w:rsidRDefault="00402775" w:rsidP="00402775">
      <w:pPr>
        <w:spacing w:line="360" w:lineRule="auto"/>
        <w:jc w:val="both"/>
        <w:rPr>
          <w:rFonts w:ascii="Palatino Linotype" w:hAnsi="Palatino Linotype"/>
          <w:lang w:val="es-MX"/>
        </w:rPr>
      </w:pPr>
    </w:p>
    <w:p w14:paraId="045FD02D" w14:textId="77777777" w:rsidR="00402775" w:rsidRPr="00B32870" w:rsidRDefault="00402775" w:rsidP="00402775">
      <w:pPr>
        <w:spacing w:line="360" w:lineRule="auto"/>
        <w:jc w:val="both"/>
        <w:rPr>
          <w:rFonts w:ascii="Palatino Linotype" w:hAnsi="Palatino Linotype"/>
          <w:lang w:val="es-MX"/>
        </w:rPr>
      </w:pPr>
      <w:r w:rsidRPr="00B32870">
        <w:rPr>
          <w:rFonts w:ascii="Palatino Linotype" w:hAnsi="Palatino Linotype"/>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6AC1EE0A" w14:textId="77777777" w:rsidR="00402775" w:rsidRPr="00B32870" w:rsidRDefault="00402775" w:rsidP="00402775">
      <w:pPr>
        <w:rPr>
          <w:lang w:val="es-MX"/>
        </w:rPr>
      </w:pPr>
    </w:p>
    <w:p w14:paraId="2CD5EF78" w14:textId="77777777" w:rsidR="00402775" w:rsidRPr="00B32870" w:rsidRDefault="00402775" w:rsidP="00402775">
      <w:pPr>
        <w:ind w:left="567" w:right="616"/>
        <w:jc w:val="both"/>
        <w:rPr>
          <w:rFonts w:ascii="Palatino Linotype" w:hAnsi="Palatino Linotype"/>
          <w:i/>
          <w:sz w:val="22"/>
          <w:szCs w:val="22"/>
          <w:lang w:val="es-MX"/>
        </w:rPr>
      </w:pPr>
      <w:r w:rsidRPr="00B32870">
        <w:rPr>
          <w:rFonts w:ascii="Palatino Linotype" w:hAnsi="Palatino Linotype"/>
          <w:b/>
          <w:i/>
          <w:sz w:val="22"/>
          <w:szCs w:val="22"/>
          <w:lang w:val="es-MX"/>
        </w:rPr>
        <w:t>FUNDAMENTACIÓN Y MOTIVACIÓN. EL ASPECTO FORMAL DE LA GARANTÍA Y SU FINALIDAD SE TRADUCEN EN EXPLICAR, JUSTIFICAR, POSIBILITAR LA DEFENSA Y COMUNICAR LA DECISIÓN</w:t>
      </w:r>
      <w:r w:rsidRPr="00B32870">
        <w:rPr>
          <w:rFonts w:ascii="Palatino Linotype" w:hAnsi="Palatino Linotype"/>
          <w:i/>
          <w:sz w:val="22"/>
          <w:szCs w:val="22"/>
          <w:lang w:val="es-MX"/>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w:t>
      </w:r>
      <w:r w:rsidRPr="00B32870">
        <w:rPr>
          <w:rFonts w:ascii="Palatino Linotype" w:hAnsi="Palatino Linotype"/>
          <w:i/>
          <w:sz w:val="22"/>
          <w:szCs w:val="22"/>
          <w:lang w:val="es-MX"/>
        </w:rPr>
        <w:lastRenderedPageBreak/>
        <w:t>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6508F69" w14:textId="77777777" w:rsidR="00402775" w:rsidRPr="00B32870" w:rsidRDefault="00402775" w:rsidP="00402775">
      <w:pPr>
        <w:spacing w:line="360" w:lineRule="auto"/>
        <w:jc w:val="both"/>
        <w:rPr>
          <w:rFonts w:ascii="Palatino Linotype" w:hAnsi="Palatino Linotype"/>
          <w:lang w:val="es-MX"/>
        </w:rPr>
      </w:pPr>
    </w:p>
    <w:p w14:paraId="7B9A6730" w14:textId="77777777" w:rsidR="00402775" w:rsidRPr="00B32870" w:rsidRDefault="00402775" w:rsidP="00402775">
      <w:pPr>
        <w:spacing w:line="360" w:lineRule="auto"/>
        <w:jc w:val="both"/>
        <w:rPr>
          <w:rFonts w:ascii="Palatino Linotype" w:hAnsi="Palatino Linotype"/>
          <w:lang w:val="es-MX"/>
        </w:rPr>
      </w:pPr>
      <w:r w:rsidRPr="00B32870">
        <w:rPr>
          <w:rFonts w:ascii="Palatino Linotype" w:hAnsi="Palatino Linotype"/>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D75978B" w14:textId="77777777" w:rsidR="00402775" w:rsidRPr="00B32870" w:rsidRDefault="00402775" w:rsidP="00402775">
      <w:pPr>
        <w:spacing w:line="360" w:lineRule="auto"/>
        <w:jc w:val="both"/>
        <w:rPr>
          <w:rFonts w:ascii="Palatino Linotype" w:hAnsi="Palatino Linotype"/>
          <w:lang w:val="es-MX"/>
        </w:rPr>
      </w:pPr>
    </w:p>
    <w:p w14:paraId="53439A1E" w14:textId="77777777" w:rsidR="00402775" w:rsidRPr="00B32870" w:rsidRDefault="00402775" w:rsidP="00402775">
      <w:pPr>
        <w:spacing w:line="360" w:lineRule="auto"/>
        <w:jc w:val="both"/>
        <w:rPr>
          <w:rFonts w:ascii="Palatino Linotype" w:hAnsi="Palatino Linotype"/>
        </w:rPr>
      </w:pPr>
      <w:r w:rsidRPr="00B32870">
        <w:rPr>
          <w:rFonts w:ascii="Palatino Linotype" w:hAnsi="Palatino Linotype"/>
        </w:rPr>
        <w:t>Por lo tanto, la entrega de documentos en su versión pública debe acompañarse necesariamente del Acuerdo del Comité de Transparencia del Sujeto Obligado</w:t>
      </w:r>
      <w:r w:rsidRPr="00B32870">
        <w:rPr>
          <w:rFonts w:ascii="Palatino Linotype" w:hAnsi="Palatino Linotype"/>
          <w:b/>
        </w:rPr>
        <w:t xml:space="preserve"> </w:t>
      </w:r>
      <w:r w:rsidRPr="00B32870">
        <w:rPr>
          <w:rFonts w:ascii="Palatino Linotype" w:hAnsi="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1BCF253" w14:textId="77777777" w:rsidR="00402775" w:rsidRPr="00B32870" w:rsidRDefault="00402775" w:rsidP="00FE2C62">
      <w:pPr>
        <w:spacing w:line="360" w:lineRule="auto"/>
        <w:jc w:val="both"/>
        <w:rPr>
          <w:rFonts w:ascii="Palatino Linotype" w:hAnsi="Palatino Linotype" w:cs="Arial"/>
          <w:lang w:eastAsia="es-MX"/>
        </w:rPr>
      </w:pPr>
    </w:p>
    <w:p w14:paraId="1CE14794" w14:textId="1BCAE4EC" w:rsidR="00FE2C62" w:rsidRPr="00B32870" w:rsidRDefault="00FE2C62" w:rsidP="00FE2C62">
      <w:pPr>
        <w:spacing w:line="360" w:lineRule="auto"/>
        <w:jc w:val="both"/>
        <w:rPr>
          <w:rFonts w:ascii="Palatino Linotype" w:hAnsi="Palatino Linotype"/>
        </w:rPr>
      </w:pPr>
      <w:r w:rsidRPr="00B32870">
        <w:rPr>
          <w:rFonts w:ascii="Palatino Linotype" w:hAnsi="Palatino Linotype" w:cs="Arial"/>
          <w:lang w:eastAsia="es-MX"/>
        </w:rPr>
        <w:lastRenderedPageBreak/>
        <w:t>Final</w:t>
      </w:r>
      <w:r w:rsidRPr="00B32870">
        <w:rPr>
          <w:rFonts w:ascii="Palatino Linotype" w:hAnsi="Palatino Linotype"/>
        </w:rPr>
        <w:t xml:space="preserve">mente, y en mérito de lo expuesto en líneas anteriores, resultan </w:t>
      </w:r>
      <w:r w:rsidR="009A4FA5" w:rsidRPr="00B32870">
        <w:rPr>
          <w:rFonts w:ascii="Palatino Linotype" w:hAnsi="Palatino Linotype"/>
        </w:rPr>
        <w:t xml:space="preserve">parcialmente </w:t>
      </w:r>
      <w:r w:rsidRPr="00B32870">
        <w:rPr>
          <w:rFonts w:ascii="Palatino Linotype" w:hAnsi="Palatino Linotype"/>
        </w:rPr>
        <w:t xml:space="preserve">fundados los motivos de inconformidad vertidos por la parte </w:t>
      </w:r>
      <w:r w:rsidRPr="00B32870">
        <w:rPr>
          <w:rFonts w:ascii="Palatino Linotype" w:hAnsi="Palatino Linotype"/>
          <w:b/>
        </w:rPr>
        <w:t>Recurrente</w:t>
      </w:r>
      <w:r w:rsidRPr="00B32870">
        <w:rPr>
          <w:rFonts w:ascii="Palatino Linotype" w:hAnsi="Palatino Linotype"/>
        </w:rPr>
        <w:t xml:space="preserve">, por ello con fundamento en la </w:t>
      </w:r>
      <w:r w:rsidRPr="00B32870">
        <w:rPr>
          <w:rFonts w:ascii="Palatino Linotype" w:hAnsi="Palatino Linotype"/>
          <w:i/>
        </w:rPr>
        <w:t>segunda hipótesis</w:t>
      </w:r>
      <w:r w:rsidRPr="00B32870">
        <w:rPr>
          <w:rFonts w:ascii="Palatino Linotype" w:hAnsi="Palatino Linotype"/>
        </w:rPr>
        <w:t xml:space="preserve"> del artículo 186, fracción III, de la Ley de Transparencia y Acceso a la Información Pública del Estado de México y Municipios, se </w:t>
      </w:r>
      <w:r w:rsidRPr="00B32870">
        <w:rPr>
          <w:rFonts w:ascii="Palatino Linotype" w:hAnsi="Palatino Linotype"/>
          <w:b/>
        </w:rPr>
        <w:t xml:space="preserve">MODIFICA </w:t>
      </w:r>
      <w:r w:rsidRPr="00B32870">
        <w:rPr>
          <w:rFonts w:ascii="Palatino Linotype" w:hAnsi="Palatino Linotype"/>
        </w:rPr>
        <w:t xml:space="preserve">la respuesta a la solicitud de información </w:t>
      </w:r>
      <w:r w:rsidR="009A4FA5" w:rsidRPr="00B32870">
        <w:rPr>
          <w:rFonts w:ascii="Palatino Linotype" w:hAnsi="Palatino Linotype" w:cs="Arial"/>
          <w:b/>
        </w:rPr>
        <w:t>00052/TRIJAEM/IP/2024</w:t>
      </w:r>
      <w:r w:rsidRPr="00B32870">
        <w:rPr>
          <w:rFonts w:ascii="Palatino Linotype" w:hAnsi="Palatino Linotype" w:cs="Arial"/>
        </w:rPr>
        <w:t xml:space="preserve">, </w:t>
      </w:r>
      <w:r w:rsidRPr="00B32870">
        <w:rPr>
          <w:rFonts w:ascii="Palatino Linotype" w:hAnsi="Palatino Linotype"/>
        </w:rPr>
        <w:t>que ha sido materia del presente fallo.</w:t>
      </w:r>
    </w:p>
    <w:p w14:paraId="0983B756" w14:textId="77777777" w:rsidR="00FE2C62" w:rsidRPr="00B32870" w:rsidRDefault="00FE2C62" w:rsidP="00FE2C62">
      <w:pPr>
        <w:spacing w:line="360" w:lineRule="auto"/>
        <w:jc w:val="both"/>
        <w:rPr>
          <w:rFonts w:ascii="Palatino Linotype" w:hAnsi="Palatino Linotype"/>
        </w:rPr>
      </w:pPr>
    </w:p>
    <w:p w14:paraId="7D57C75E" w14:textId="320F94F8" w:rsidR="00FE2C62" w:rsidRPr="00B32870" w:rsidRDefault="00FE2C62" w:rsidP="00FE2C62">
      <w:pPr>
        <w:spacing w:line="360" w:lineRule="auto"/>
        <w:jc w:val="both"/>
        <w:rPr>
          <w:rFonts w:ascii="Palatino Linotype" w:hAnsi="Palatino Linotype"/>
        </w:rPr>
      </w:pPr>
      <w:r w:rsidRPr="00B32870">
        <w:rPr>
          <w:rFonts w:ascii="Palatino Linotype" w:hAnsi="Palatino Linotype"/>
        </w:rPr>
        <w:t xml:space="preserve">Por lo antes expuesto y fundado. </w:t>
      </w:r>
    </w:p>
    <w:p w14:paraId="3AF534B3" w14:textId="77777777" w:rsidR="00C47DEE" w:rsidRPr="00B32870" w:rsidRDefault="00C47DEE" w:rsidP="00FE2C62">
      <w:pPr>
        <w:spacing w:line="360" w:lineRule="auto"/>
        <w:jc w:val="both"/>
        <w:rPr>
          <w:rFonts w:ascii="Palatino Linotype" w:hAnsi="Palatino Linotype"/>
        </w:rPr>
      </w:pPr>
    </w:p>
    <w:p w14:paraId="2B8866D2" w14:textId="77777777" w:rsidR="00FE2C62" w:rsidRPr="00B32870" w:rsidRDefault="00FE2C62" w:rsidP="00FE2C62">
      <w:pPr>
        <w:spacing w:line="360" w:lineRule="auto"/>
        <w:jc w:val="center"/>
        <w:rPr>
          <w:rFonts w:ascii="Palatino Linotype" w:hAnsi="Palatino Linotype"/>
          <w:b/>
          <w:bCs/>
          <w:spacing w:val="60"/>
          <w:sz w:val="28"/>
          <w:lang w:val="es-ES_tradnl"/>
        </w:rPr>
      </w:pPr>
      <w:r w:rsidRPr="00B32870">
        <w:rPr>
          <w:rFonts w:ascii="Palatino Linotype" w:hAnsi="Palatino Linotype"/>
          <w:b/>
          <w:bCs/>
          <w:spacing w:val="60"/>
          <w:sz w:val="28"/>
          <w:lang w:val="es-ES_tradnl"/>
        </w:rPr>
        <w:t>SE    RESUELVE</w:t>
      </w:r>
    </w:p>
    <w:p w14:paraId="2ADD61EE" w14:textId="77777777" w:rsidR="00FE2C62" w:rsidRPr="00B32870" w:rsidRDefault="00FE2C62" w:rsidP="00FE2C62">
      <w:pPr>
        <w:rPr>
          <w:rFonts w:ascii="Palatino Linotype" w:hAnsi="Palatino Linotype"/>
          <w:lang w:val="es-ES_tradnl"/>
        </w:rPr>
      </w:pPr>
    </w:p>
    <w:p w14:paraId="0A02A08F" w14:textId="06388397" w:rsidR="00FE2C62" w:rsidRPr="00B32870" w:rsidRDefault="00FE2C62" w:rsidP="00FE2C62">
      <w:pPr>
        <w:autoSpaceDE w:val="0"/>
        <w:autoSpaceDN w:val="0"/>
        <w:adjustRightInd w:val="0"/>
        <w:spacing w:line="360" w:lineRule="auto"/>
        <w:ind w:right="49"/>
        <w:jc w:val="both"/>
        <w:rPr>
          <w:rFonts w:ascii="Palatino Linotype" w:hAnsi="Palatino Linotype" w:cs="Arial"/>
        </w:rPr>
      </w:pPr>
      <w:r w:rsidRPr="00B32870">
        <w:rPr>
          <w:rFonts w:ascii="Palatino Linotype" w:hAnsi="Palatino Linotype" w:cs="Arial"/>
          <w:b/>
          <w:sz w:val="28"/>
          <w:szCs w:val="28"/>
          <w:lang w:val="es-ES_tradnl"/>
        </w:rPr>
        <w:t>PRIMERO.</w:t>
      </w:r>
      <w:r w:rsidRPr="00B32870">
        <w:rPr>
          <w:rFonts w:ascii="Palatino Linotype" w:hAnsi="Palatino Linotype" w:cs="Arial"/>
          <w:lang w:val="es-ES_tradnl"/>
        </w:rPr>
        <w:t xml:space="preserve"> </w:t>
      </w:r>
      <w:r w:rsidRPr="00B32870">
        <w:rPr>
          <w:rFonts w:ascii="Palatino Linotype" w:hAnsi="Palatino Linotype" w:cs="Arial"/>
        </w:rPr>
        <w:t>Se</w:t>
      </w:r>
      <w:r w:rsidRPr="00B32870">
        <w:rPr>
          <w:rFonts w:ascii="Palatino Linotype" w:hAnsi="Palatino Linotype" w:cs="Arial"/>
          <w:b/>
        </w:rPr>
        <w:t xml:space="preserve"> MODIFICA </w:t>
      </w:r>
      <w:r w:rsidRPr="00B32870">
        <w:rPr>
          <w:rFonts w:ascii="Palatino Linotype" w:eastAsia="Arial Unicode MS" w:hAnsi="Palatino Linotype" w:cs="Arial"/>
        </w:rPr>
        <w:t xml:space="preserve">la respuesta entregada por el </w:t>
      </w:r>
      <w:r w:rsidRPr="00B32870">
        <w:rPr>
          <w:rFonts w:ascii="Palatino Linotype" w:eastAsia="Arial Unicode MS" w:hAnsi="Palatino Linotype" w:cs="Arial"/>
          <w:b/>
        </w:rPr>
        <w:t xml:space="preserve">Sujeto Obligado </w:t>
      </w:r>
      <w:r w:rsidRPr="00B32870">
        <w:rPr>
          <w:rFonts w:ascii="Palatino Linotype" w:eastAsia="Arial Unicode MS" w:hAnsi="Palatino Linotype" w:cs="Arial"/>
        </w:rPr>
        <w:t xml:space="preserve">a la solicitud de información número </w:t>
      </w:r>
      <w:r w:rsidR="009A4FA5" w:rsidRPr="00B32870">
        <w:rPr>
          <w:rFonts w:ascii="Palatino Linotype" w:hAnsi="Palatino Linotype" w:cs="Arial"/>
          <w:b/>
        </w:rPr>
        <w:t>00052/TRIJAEM/IP/2024</w:t>
      </w:r>
      <w:r w:rsidRPr="00B32870">
        <w:rPr>
          <w:rFonts w:ascii="Palatino Linotype" w:hAnsi="Palatino Linotype" w:cs="Arial"/>
        </w:rPr>
        <w:t xml:space="preserve">, por resultar </w:t>
      </w:r>
      <w:r w:rsidR="009A4FA5" w:rsidRPr="00B32870">
        <w:rPr>
          <w:rFonts w:ascii="Palatino Linotype" w:hAnsi="Palatino Linotype" w:cs="Arial"/>
        </w:rPr>
        <w:t xml:space="preserve">parcialmente </w:t>
      </w:r>
      <w:r w:rsidRPr="00B32870">
        <w:rPr>
          <w:rFonts w:ascii="Palatino Linotype" w:hAnsi="Palatino Linotype" w:cs="Arial"/>
        </w:rPr>
        <w:t>fundados los motivos de inconformidad vertidos por la parte</w:t>
      </w:r>
      <w:r w:rsidRPr="00B32870">
        <w:rPr>
          <w:rFonts w:ascii="Palatino Linotype" w:hAnsi="Palatino Linotype" w:cs="Arial"/>
          <w:b/>
        </w:rPr>
        <w:t xml:space="preserve"> Recurrente</w:t>
      </w:r>
      <w:r w:rsidRPr="00B32870">
        <w:rPr>
          <w:rFonts w:ascii="Palatino Linotype" w:hAnsi="Palatino Linotype" w:cs="Arial"/>
        </w:rPr>
        <w:t xml:space="preserve">, en términos del Considerando </w:t>
      </w:r>
      <w:r w:rsidRPr="00B32870">
        <w:rPr>
          <w:rFonts w:ascii="Palatino Linotype" w:hAnsi="Palatino Linotype" w:cs="Arial"/>
          <w:b/>
        </w:rPr>
        <w:t>CUARTO</w:t>
      </w:r>
      <w:r w:rsidRPr="00B32870">
        <w:rPr>
          <w:rFonts w:ascii="Palatino Linotype" w:hAnsi="Palatino Linotype" w:cs="Arial"/>
        </w:rPr>
        <w:t xml:space="preserve"> de esta resolución.</w:t>
      </w:r>
    </w:p>
    <w:p w14:paraId="21D65129" w14:textId="77777777" w:rsidR="00FE2C62" w:rsidRPr="00B32870" w:rsidRDefault="00FE2C62" w:rsidP="00FE2C62">
      <w:pPr>
        <w:autoSpaceDE w:val="0"/>
        <w:autoSpaceDN w:val="0"/>
        <w:adjustRightInd w:val="0"/>
        <w:spacing w:line="360" w:lineRule="auto"/>
        <w:ind w:right="49"/>
        <w:jc w:val="both"/>
        <w:rPr>
          <w:rFonts w:ascii="Palatino Linotype" w:hAnsi="Palatino Linotype" w:cs="Arial"/>
        </w:rPr>
      </w:pPr>
    </w:p>
    <w:p w14:paraId="35F4691D" w14:textId="17C71964" w:rsidR="00FE2C62" w:rsidRPr="00B32870" w:rsidRDefault="00FE2C62" w:rsidP="00FE2C62">
      <w:pPr>
        <w:spacing w:line="360" w:lineRule="auto"/>
        <w:jc w:val="both"/>
        <w:rPr>
          <w:rFonts w:ascii="Palatino Linotype" w:hAnsi="Palatino Linotype" w:cs="Arial"/>
        </w:rPr>
      </w:pPr>
      <w:r w:rsidRPr="00B32870">
        <w:rPr>
          <w:rFonts w:ascii="Palatino Linotype" w:hAnsi="Palatino Linotype" w:cs="Arial"/>
          <w:b/>
          <w:sz w:val="28"/>
          <w:szCs w:val="28"/>
        </w:rPr>
        <w:t>SEGUNDO.</w:t>
      </w:r>
      <w:r w:rsidRPr="00B32870">
        <w:rPr>
          <w:rFonts w:ascii="Palatino Linotype" w:hAnsi="Palatino Linotype" w:cs="Arial"/>
        </w:rPr>
        <w:t xml:space="preserve"> Se </w:t>
      </w:r>
      <w:r w:rsidRPr="00B32870">
        <w:rPr>
          <w:rFonts w:ascii="Palatino Linotype" w:hAnsi="Palatino Linotype" w:cs="Arial"/>
          <w:b/>
        </w:rPr>
        <w:t>ORDENA</w:t>
      </w:r>
      <w:r w:rsidRPr="00B32870">
        <w:rPr>
          <w:rFonts w:ascii="Palatino Linotype" w:hAnsi="Palatino Linotype" w:cs="Arial"/>
        </w:rPr>
        <w:t xml:space="preserve"> al </w:t>
      </w:r>
      <w:r w:rsidRPr="00B32870">
        <w:rPr>
          <w:rFonts w:ascii="Palatino Linotype" w:hAnsi="Palatino Linotype" w:cs="Arial"/>
          <w:b/>
        </w:rPr>
        <w:t>Sujeto Obligado</w:t>
      </w:r>
      <w:r w:rsidRPr="00B32870">
        <w:rPr>
          <w:rFonts w:ascii="Palatino Linotype" w:hAnsi="Palatino Linotype" w:cs="Arial"/>
        </w:rPr>
        <w:t xml:space="preserve"> haga entrega a la parte </w:t>
      </w:r>
      <w:r w:rsidRPr="00B32870">
        <w:rPr>
          <w:rFonts w:ascii="Palatino Linotype" w:hAnsi="Palatino Linotype" w:cs="Arial"/>
          <w:b/>
        </w:rPr>
        <w:t xml:space="preserve">Recurrente </w:t>
      </w:r>
      <w:r w:rsidRPr="00B32870">
        <w:rPr>
          <w:rFonts w:ascii="Palatino Linotype" w:hAnsi="Palatino Linotype" w:cs="Arial"/>
        </w:rPr>
        <w:t xml:space="preserve">en términos del Considerando </w:t>
      </w:r>
      <w:r w:rsidRPr="00B32870">
        <w:rPr>
          <w:rFonts w:ascii="Palatino Linotype" w:hAnsi="Palatino Linotype" w:cs="Arial"/>
          <w:b/>
        </w:rPr>
        <w:t xml:space="preserve">CUARTO </w:t>
      </w:r>
      <w:r w:rsidRPr="00B32870">
        <w:rPr>
          <w:rFonts w:ascii="Palatino Linotype" w:hAnsi="Palatino Linotype" w:cs="Arial"/>
        </w:rPr>
        <w:t>de esta resolución, a través del</w:t>
      </w:r>
      <w:r w:rsidRPr="00B32870">
        <w:rPr>
          <w:rFonts w:ascii="Palatino Linotype" w:hAnsi="Palatino Linotype" w:cs="Arial"/>
          <w:b/>
        </w:rPr>
        <w:t xml:space="preserve"> </w:t>
      </w:r>
      <w:r w:rsidRPr="00B32870">
        <w:rPr>
          <w:rFonts w:ascii="Palatino Linotype" w:hAnsi="Palatino Linotype" w:cs="Arial"/>
        </w:rPr>
        <w:t xml:space="preserve">Sistema de Acceso a la Información Mexiquense </w:t>
      </w:r>
      <w:r w:rsidRPr="00B32870">
        <w:rPr>
          <w:rFonts w:ascii="Palatino Linotype" w:hAnsi="Palatino Linotype" w:cs="Arial"/>
          <w:b/>
        </w:rPr>
        <w:t>(SAIMEX)</w:t>
      </w:r>
      <w:r w:rsidRPr="00B32870">
        <w:rPr>
          <w:rFonts w:ascii="Palatino Linotype" w:hAnsi="Palatino Linotype" w:cs="Arial"/>
        </w:rPr>
        <w:t>, lo siguiente:</w:t>
      </w:r>
    </w:p>
    <w:p w14:paraId="7C71417E" w14:textId="77777777" w:rsidR="00FE2C62" w:rsidRPr="00B32870" w:rsidRDefault="00FE2C62" w:rsidP="00FE2C62">
      <w:pPr>
        <w:spacing w:line="360" w:lineRule="auto"/>
        <w:jc w:val="both"/>
        <w:rPr>
          <w:rFonts w:ascii="Palatino Linotype" w:hAnsi="Palatino Linotype" w:cs="Arial"/>
        </w:rPr>
      </w:pPr>
    </w:p>
    <w:p w14:paraId="25FEE787" w14:textId="54306F2D" w:rsidR="009A4FA5" w:rsidRPr="00B32870" w:rsidRDefault="009A4FA5" w:rsidP="00FD0BE4">
      <w:pPr>
        <w:numPr>
          <w:ilvl w:val="0"/>
          <w:numId w:val="9"/>
        </w:numPr>
        <w:autoSpaceDE w:val="0"/>
        <w:autoSpaceDN w:val="0"/>
        <w:adjustRightInd w:val="0"/>
        <w:spacing w:before="240" w:line="360" w:lineRule="auto"/>
        <w:ind w:right="49"/>
        <w:jc w:val="both"/>
        <w:rPr>
          <w:rFonts w:ascii="Palatino Linotype" w:hAnsi="Palatino Linotype" w:cs="Arial"/>
        </w:rPr>
      </w:pPr>
      <w:bookmarkStart w:id="11" w:name="_Hlk172629512"/>
      <w:bookmarkStart w:id="12" w:name="_Hlk172566225"/>
      <w:r w:rsidRPr="00B32870">
        <w:rPr>
          <w:rFonts w:ascii="Palatino Linotype" w:hAnsi="Palatino Linotype" w:cs="Arial"/>
          <w:iCs/>
          <w:lang w:val="es-MX" w:eastAsia="en-US"/>
        </w:rPr>
        <w:t xml:space="preserve">El Acuerdo del Comité de Transparencia en el que se clasificó como información </w:t>
      </w:r>
      <w:r w:rsidRPr="00B32870">
        <w:rPr>
          <w:rFonts w:ascii="Palatino Linotype" w:hAnsi="Palatino Linotype" w:cs="Arial"/>
          <w:b/>
          <w:iCs/>
          <w:lang w:val="es-MX" w:eastAsia="en-US"/>
        </w:rPr>
        <w:t>RESERVADA</w:t>
      </w:r>
      <w:r w:rsidRPr="00B32870">
        <w:rPr>
          <w:rFonts w:ascii="Palatino Linotype" w:hAnsi="Palatino Linotype" w:cs="Arial"/>
          <w:iCs/>
          <w:lang w:val="es-MX" w:eastAsia="en-US"/>
        </w:rPr>
        <w:t xml:space="preserve">, los exámenes teórico y práctico, </w:t>
      </w:r>
      <w:bookmarkStart w:id="13" w:name="_Hlk179217504"/>
      <w:r w:rsidRPr="00B32870">
        <w:rPr>
          <w:rFonts w:ascii="Palatino Linotype" w:hAnsi="Palatino Linotype" w:cs="Arial"/>
          <w:iCs/>
          <w:lang w:val="es-MX" w:eastAsia="en-US"/>
        </w:rPr>
        <w:t xml:space="preserve">relacionados con el </w:t>
      </w:r>
      <w:bookmarkStart w:id="14" w:name="_Hlk179811835"/>
      <w:r w:rsidRPr="00B32870">
        <w:rPr>
          <w:rFonts w:ascii="Palatino Linotype" w:hAnsi="Palatino Linotype" w:cs="Arial"/>
          <w:iCs/>
          <w:lang w:val="es-MX" w:eastAsia="en-US"/>
        </w:rPr>
        <w:t>Concurso de Oposición para ocupar las plazas de Secretario de Acuerdos</w:t>
      </w:r>
      <w:bookmarkEnd w:id="13"/>
      <w:bookmarkEnd w:id="14"/>
      <w:r w:rsidRPr="00B32870">
        <w:rPr>
          <w:rFonts w:ascii="Palatino Linotype" w:hAnsi="Palatino Linotype" w:cs="Arial"/>
          <w:iCs/>
          <w:lang w:val="es-MX" w:eastAsia="en-US"/>
        </w:rPr>
        <w:t xml:space="preserve">, debidamente fundado y motivado. </w:t>
      </w:r>
    </w:p>
    <w:p w14:paraId="7F95D627" w14:textId="7EF06D3A" w:rsidR="00A71AA1" w:rsidRPr="00B32870" w:rsidRDefault="00A71AA1" w:rsidP="00FD0BE4">
      <w:pPr>
        <w:numPr>
          <w:ilvl w:val="0"/>
          <w:numId w:val="9"/>
        </w:numPr>
        <w:autoSpaceDE w:val="0"/>
        <w:autoSpaceDN w:val="0"/>
        <w:adjustRightInd w:val="0"/>
        <w:spacing w:before="240" w:line="360" w:lineRule="auto"/>
        <w:ind w:right="49"/>
        <w:jc w:val="both"/>
        <w:rPr>
          <w:rFonts w:ascii="Palatino Linotype" w:hAnsi="Palatino Linotype" w:cs="Arial"/>
          <w:iCs/>
          <w:lang w:val="es-MX" w:eastAsia="en-US"/>
        </w:rPr>
      </w:pPr>
      <w:r w:rsidRPr="00B32870">
        <w:rPr>
          <w:rFonts w:ascii="Palatino Linotype" w:hAnsi="Palatino Linotype" w:cs="Arial"/>
          <w:iCs/>
          <w:lang w:val="es-MX" w:eastAsia="en-US"/>
        </w:rPr>
        <w:lastRenderedPageBreak/>
        <w:t>La convocatoria del Concurso de Oposición para ocupar las plazas de Secretario de Acuerdos, en la que resultaron seleccionados los Servidores Públicos referidos en la solicitud de información.</w:t>
      </w:r>
    </w:p>
    <w:p w14:paraId="141970BF" w14:textId="6F5EB7E6" w:rsidR="009A4FA5" w:rsidRPr="00B32870" w:rsidRDefault="00C47DEE" w:rsidP="00FD0BE4">
      <w:pPr>
        <w:numPr>
          <w:ilvl w:val="0"/>
          <w:numId w:val="9"/>
        </w:numPr>
        <w:autoSpaceDE w:val="0"/>
        <w:autoSpaceDN w:val="0"/>
        <w:adjustRightInd w:val="0"/>
        <w:spacing w:before="240" w:line="360" w:lineRule="auto"/>
        <w:ind w:right="49"/>
        <w:jc w:val="both"/>
        <w:rPr>
          <w:rFonts w:ascii="Palatino Linotype" w:hAnsi="Palatino Linotype" w:cs="Arial"/>
          <w:iCs/>
          <w:lang w:val="es-MX" w:eastAsia="en-US"/>
        </w:rPr>
      </w:pPr>
      <w:r w:rsidRPr="00B32870">
        <w:rPr>
          <w:rFonts w:ascii="Palatino Linotype" w:hAnsi="Palatino Linotype" w:cs="Arial"/>
          <w:iCs/>
          <w:lang w:val="es-MX" w:eastAsia="en-US"/>
        </w:rPr>
        <w:t xml:space="preserve">La correcta versión pública de </w:t>
      </w:r>
      <w:r w:rsidR="008A0734" w:rsidRPr="00B32870">
        <w:rPr>
          <w:rFonts w:ascii="Palatino Linotype" w:hAnsi="Palatino Linotype" w:cs="Arial"/>
          <w:iCs/>
          <w:lang w:val="es-MX" w:eastAsia="en-US"/>
        </w:rPr>
        <w:t xml:space="preserve">los documentos remitidos en informe justificado, en donde se aprecie la nacionalidad, la residencia y la edad; así como el Título y Cédula Profesional de los servidores públicos referidos en la solicitud de información. </w:t>
      </w:r>
    </w:p>
    <w:p w14:paraId="7BD4DBFD" w14:textId="77777777" w:rsidR="008A0734" w:rsidRPr="00B32870" w:rsidRDefault="008A0734" w:rsidP="008A0734">
      <w:pPr>
        <w:pStyle w:val="Sinespaciado"/>
        <w:rPr>
          <w:lang w:eastAsia="en-US"/>
        </w:rPr>
      </w:pPr>
    </w:p>
    <w:p w14:paraId="1AB16FD2" w14:textId="3E080451" w:rsidR="00A71AA1" w:rsidRPr="00B32870" w:rsidRDefault="008A0734" w:rsidP="00A71AA1">
      <w:pPr>
        <w:ind w:left="284" w:right="474"/>
        <w:jc w:val="both"/>
        <w:rPr>
          <w:rFonts w:ascii="Palatino Linotype" w:eastAsiaTheme="minorHAnsi" w:hAnsi="Palatino Linotype" w:cstheme="minorBidi"/>
          <w:bCs/>
          <w:i/>
          <w:iCs/>
          <w:sz w:val="22"/>
          <w:szCs w:val="20"/>
          <w:lang w:val="es-MX" w:eastAsia="es-MX"/>
        </w:rPr>
      </w:pPr>
      <w:r w:rsidRPr="00B32870">
        <w:rPr>
          <w:rFonts w:ascii="Palatino Linotype" w:eastAsiaTheme="minorHAnsi" w:hAnsi="Palatino Linotype" w:cstheme="minorBidi"/>
          <w:bCs/>
          <w:i/>
          <w:iCs/>
          <w:sz w:val="22"/>
          <w:szCs w:val="20"/>
          <w:lang w:val="es-MX" w:eastAsia="es-MX"/>
        </w:rPr>
        <w:t>D</w:t>
      </w:r>
      <w:r w:rsidR="00A71AA1" w:rsidRPr="00B32870">
        <w:rPr>
          <w:rFonts w:ascii="Palatino Linotype" w:eastAsiaTheme="minorHAnsi" w:hAnsi="Palatino Linotype" w:cstheme="minorBidi"/>
          <w:bCs/>
          <w:i/>
          <w:iCs/>
          <w:sz w:val="22"/>
          <w:szCs w:val="20"/>
          <w:lang w:val="es-MX" w:eastAsia="es-MX"/>
        </w:rPr>
        <w:t>e la información que se ordena su entrega</w:t>
      </w:r>
      <w:r w:rsidRPr="00B32870">
        <w:rPr>
          <w:rFonts w:ascii="Palatino Linotype" w:eastAsiaTheme="minorHAnsi" w:hAnsi="Palatino Linotype" w:cstheme="minorBidi"/>
          <w:bCs/>
          <w:i/>
          <w:iCs/>
          <w:sz w:val="22"/>
          <w:szCs w:val="20"/>
          <w:lang w:val="es-MX" w:eastAsia="es-MX"/>
        </w:rPr>
        <w:t xml:space="preserve"> en </w:t>
      </w:r>
      <w:r w:rsidRPr="00B32870">
        <w:rPr>
          <w:rFonts w:ascii="Palatino Linotype" w:eastAsiaTheme="minorHAnsi" w:hAnsi="Palatino Linotype" w:cstheme="minorBidi"/>
          <w:b/>
          <w:i/>
          <w:iCs/>
          <w:sz w:val="22"/>
          <w:szCs w:val="20"/>
          <w:lang w:val="es-MX" w:eastAsia="es-MX"/>
        </w:rPr>
        <w:t>numeral 3)</w:t>
      </w:r>
      <w:r w:rsidRPr="00B32870">
        <w:rPr>
          <w:rFonts w:ascii="Palatino Linotype" w:eastAsiaTheme="minorHAnsi" w:hAnsi="Palatino Linotype" w:cstheme="minorBidi"/>
          <w:bCs/>
          <w:i/>
          <w:iCs/>
          <w:sz w:val="22"/>
          <w:szCs w:val="20"/>
          <w:lang w:val="es-MX" w:eastAsia="es-MX"/>
        </w:rPr>
        <w:t xml:space="preserve">, del </w:t>
      </w:r>
      <w:r w:rsidRPr="00B32870">
        <w:rPr>
          <w:rFonts w:ascii="Palatino Linotype" w:eastAsiaTheme="minorHAnsi" w:hAnsi="Palatino Linotype" w:cstheme="minorBidi"/>
          <w:b/>
          <w:i/>
          <w:iCs/>
          <w:sz w:val="22"/>
          <w:szCs w:val="20"/>
          <w:lang w:val="es-MX" w:eastAsia="es-MX"/>
        </w:rPr>
        <w:t>Resolutivo Segundo</w:t>
      </w:r>
      <w:r w:rsidR="00A71AA1" w:rsidRPr="00B32870">
        <w:rPr>
          <w:rFonts w:ascii="Palatino Linotype" w:eastAsiaTheme="minorHAnsi" w:hAnsi="Palatino Linotype" w:cstheme="minorBidi"/>
          <w:bCs/>
          <w:i/>
          <w:iCs/>
          <w:sz w:val="22"/>
          <w:szCs w:val="20"/>
          <w:lang w:val="es-MX" w:eastAsia="es-MX"/>
        </w:rPr>
        <w:t>,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parte Recurrente.</w:t>
      </w:r>
    </w:p>
    <w:p w14:paraId="241B7CF8" w14:textId="77777777" w:rsidR="00A71AA1" w:rsidRPr="00B32870" w:rsidRDefault="00A71AA1" w:rsidP="00A71AA1">
      <w:pPr>
        <w:ind w:left="284" w:right="474"/>
        <w:jc w:val="both"/>
        <w:rPr>
          <w:rFonts w:ascii="Palatino Linotype" w:eastAsiaTheme="minorHAnsi" w:hAnsi="Palatino Linotype" w:cstheme="minorBidi"/>
          <w:bCs/>
          <w:i/>
          <w:iCs/>
          <w:sz w:val="22"/>
          <w:szCs w:val="20"/>
          <w:lang w:val="es-MX" w:eastAsia="es-MX"/>
        </w:rPr>
      </w:pPr>
    </w:p>
    <w:p w14:paraId="4D95F9FA" w14:textId="4EA75C8A" w:rsidR="00A71AA1" w:rsidRPr="00B32870" w:rsidRDefault="00A71AA1" w:rsidP="00A71AA1">
      <w:pPr>
        <w:ind w:left="284" w:right="474"/>
        <w:jc w:val="both"/>
        <w:rPr>
          <w:rFonts w:ascii="Palatino Linotype" w:eastAsiaTheme="minorHAnsi" w:hAnsi="Palatino Linotype" w:cstheme="minorBidi"/>
          <w:bCs/>
          <w:i/>
          <w:iCs/>
          <w:sz w:val="22"/>
          <w:szCs w:val="20"/>
          <w:lang w:val="es-MX" w:eastAsia="es-MX"/>
        </w:rPr>
      </w:pPr>
      <w:r w:rsidRPr="00B32870">
        <w:rPr>
          <w:rFonts w:ascii="Palatino Linotype" w:eastAsiaTheme="minorHAnsi" w:hAnsi="Palatino Linotype" w:cstheme="minorBidi"/>
          <w:bCs/>
          <w:i/>
          <w:iCs/>
          <w:sz w:val="22"/>
          <w:szCs w:val="20"/>
          <w:lang w:val="es-MX" w:eastAsia="es-MX"/>
        </w:rPr>
        <w:t xml:space="preserve">Para el caso de que, después de la búsqueda exhaustiva y razonable de la información ordenada en el </w:t>
      </w:r>
      <w:r w:rsidRPr="00B32870">
        <w:rPr>
          <w:rFonts w:ascii="Palatino Linotype" w:eastAsiaTheme="minorHAnsi" w:hAnsi="Palatino Linotype" w:cstheme="minorBidi"/>
          <w:b/>
          <w:i/>
          <w:iCs/>
          <w:sz w:val="22"/>
          <w:szCs w:val="20"/>
          <w:lang w:val="es-MX" w:eastAsia="es-MX"/>
        </w:rPr>
        <w:t>numeral 2)</w:t>
      </w:r>
      <w:r w:rsidRPr="00B32870">
        <w:rPr>
          <w:rFonts w:ascii="Palatino Linotype" w:eastAsiaTheme="minorHAnsi" w:hAnsi="Palatino Linotype" w:cstheme="minorBidi"/>
          <w:bCs/>
          <w:i/>
          <w:iCs/>
          <w:sz w:val="22"/>
          <w:szCs w:val="20"/>
          <w:lang w:val="es-MX" w:eastAsia="es-MX"/>
        </w:rPr>
        <w:t xml:space="preserve">, del </w:t>
      </w:r>
      <w:r w:rsidRPr="00B32870">
        <w:rPr>
          <w:rFonts w:ascii="Palatino Linotype" w:eastAsiaTheme="minorHAnsi" w:hAnsi="Palatino Linotype" w:cstheme="minorBidi"/>
          <w:b/>
          <w:i/>
          <w:iCs/>
          <w:sz w:val="22"/>
          <w:szCs w:val="20"/>
          <w:lang w:val="es-MX" w:eastAsia="es-MX"/>
        </w:rPr>
        <w:t>Resolutivo Segundo</w:t>
      </w:r>
      <w:r w:rsidRPr="00B32870">
        <w:rPr>
          <w:rFonts w:ascii="Palatino Linotype" w:eastAsiaTheme="minorHAnsi" w:hAnsi="Palatino Linotype" w:cstheme="minorBidi"/>
          <w:bCs/>
          <w:i/>
          <w:iCs/>
          <w:sz w:val="22"/>
          <w:szCs w:val="20"/>
          <w:lang w:val="es-MX" w:eastAsia="es-MX"/>
        </w:rPr>
        <w:t xml:space="preserve">, no obre en los archivos del </w:t>
      </w:r>
      <w:r w:rsidRPr="00B32870">
        <w:rPr>
          <w:rFonts w:ascii="Palatino Linotype" w:eastAsiaTheme="minorHAnsi" w:hAnsi="Palatino Linotype" w:cstheme="minorBidi"/>
          <w:b/>
          <w:i/>
          <w:iCs/>
          <w:sz w:val="22"/>
          <w:szCs w:val="20"/>
          <w:lang w:val="es-MX" w:eastAsia="es-MX"/>
        </w:rPr>
        <w:t>Sujeto Obligado</w:t>
      </w:r>
      <w:r w:rsidRPr="00B32870">
        <w:rPr>
          <w:rFonts w:ascii="Palatino Linotype" w:eastAsiaTheme="minorHAnsi" w:hAnsi="Palatino Linotype" w:cstheme="minorBidi"/>
          <w:bCs/>
          <w:i/>
          <w:iCs/>
          <w:sz w:val="22"/>
          <w:szCs w:val="20"/>
          <w:lang w:val="es-MX" w:eastAsia="es-MX"/>
        </w:rPr>
        <w:t>, por no haberse generado o administrado por dichos conceptos, bastará con que lo haga del conocimiento del Particular de manera precisa y clara.</w:t>
      </w:r>
    </w:p>
    <w:p w14:paraId="5EC35EDE" w14:textId="77777777" w:rsidR="00A71AA1" w:rsidRPr="00B32870" w:rsidRDefault="00A71AA1" w:rsidP="00A71AA1">
      <w:pPr>
        <w:pStyle w:val="Prrafodelista"/>
        <w:spacing w:after="160" w:line="259" w:lineRule="auto"/>
        <w:ind w:left="720"/>
        <w:contextualSpacing/>
        <w:jc w:val="both"/>
        <w:rPr>
          <w:sz w:val="28"/>
          <w:lang w:val="es-MX"/>
        </w:rPr>
      </w:pPr>
    </w:p>
    <w:bookmarkEnd w:id="11"/>
    <w:bookmarkEnd w:id="12"/>
    <w:p w14:paraId="03A8B41C" w14:textId="77777777" w:rsidR="00FE2C62" w:rsidRPr="00B32870" w:rsidRDefault="00FE2C62" w:rsidP="00FE2C62">
      <w:pPr>
        <w:autoSpaceDE w:val="0"/>
        <w:autoSpaceDN w:val="0"/>
        <w:adjustRightInd w:val="0"/>
        <w:spacing w:line="360" w:lineRule="auto"/>
        <w:ind w:right="49"/>
        <w:jc w:val="both"/>
        <w:rPr>
          <w:rFonts w:ascii="Palatino Linotype" w:hAnsi="Palatino Linotype" w:cs="Arial"/>
          <w:szCs w:val="28"/>
          <w:lang w:val="es-ES_tradnl"/>
        </w:rPr>
      </w:pPr>
      <w:r w:rsidRPr="00B32870">
        <w:rPr>
          <w:rFonts w:ascii="Palatino Linotype" w:hAnsi="Palatino Linotype" w:cs="Arial"/>
          <w:b/>
          <w:sz w:val="28"/>
          <w:szCs w:val="28"/>
          <w:lang w:val="es-ES_tradnl"/>
        </w:rPr>
        <w:t xml:space="preserve">TERCERO. </w:t>
      </w:r>
      <w:r w:rsidRPr="00B32870">
        <w:rPr>
          <w:rFonts w:ascii="Palatino Linotype" w:hAnsi="Palatino Linotype" w:cs="Arial"/>
          <w:b/>
          <w:szCs w:val="28"/>
          <w:lang w:val="es-ES_tradnl"/>
        </w:rPr>
        <w:t xml:space="preserve">NOTIFÍQUESE </w:t>
      </w:r>
      <w:r w:rsidRPr="00B32870">
        <w:rPr>
          <w:rFonts w:ascii="Palatino Linotype" w:hAnsi="Palatino Linotype" w:cs="Arial"/>
          <w:szCs w:val="28"/>
          <w:lang w:val="es-ES_tradnl"/>
        </w:rPr>
        <w:t xml:space="preserve">la presente resolución </w:t>
      </w:r>
      <w:r w:rsidRPr="00B32870">
        <w:rPr>
          <w:rFonts w:ascii="Palatino Linotype" w:hAnsi="Palatino Linotype" w:cs="Arial"/>
        </w:rPr>
        <w:t xml:space="preserve">a través del Sistema de Acceso a la Información Mexiquense </w:t>
      </w:r>
      <w:r w:rsidRPr="00B32870">
        <w:rPr>
          <w:rFonts w:ascii="Palatino Linotype" w:hAnsi="Palatino Linotype" w:cs="Arial"/>
          <w:b/>
        </w:rPr>
        <w:t>(SAIMEX)</w:t>
      </w:r>
      <w:r w:rsidRPr="00B32870">
        <w:rPr>
          <w:rFonts w:ascii="Palatino Linotype" w:hAnsi="Palatino Linotype" w:cs="Arial"/>
          <w:szCs w:val="28"/>
          <w:lang w:val="es-ES_tradnl"/>
        </w:rPr>
        <w:t xml:space="preserve"> al Titular de la Unidad de Transparencia del </w:t>
      </w:r>
      <w:r w:rsidRPr="00B32870">
        <w:rPr>
          <w:rFonts w:ascii="Palatino Linotype" w:hAnsi="Palatino Linotype" w:cs="Arial"/>
          <w:b/>
          <w:szCs w:val="28"/>
          <w:lang w:val="es-ES_tradnl"/>
        </w:rPr>
        <w:t>Sujeto Obligado</w:t>
      </w:r>
      <w:r w:rsidRPr="00B32870">
        <w:rPr>
          <w:rFonts w:ascii="Palatino Linotype" w:hAnsi="Palatino Linotype" w:cs="Arial"/>
          <w:szCs w:val="28"/>
          <w:lang w:val="es-ES_tradnl"/>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w:t>
      </w:r>
      <w:r w:rsidRPr="00B32870">
        <w:rPr>
          <w:rFonts w:ascii="Palatino Linotype" w:hAnsi="Palatino Linotype" w:cs="Arial"/>
          <w:szCs w:val="28"/>
          <w:lang w:val="es-ES_tradnl"/>
        </w:rPr>
        <w:lastRenderedPageBreak/>
        <w:t>y 216 de la Ley  de Transparencia y Acceso a la Información Pública del Estado de México y Municipios.</w:t>
      </w:r>
    </w:p>
    <w:p w14:paraId="7A124E5D" w14:textId="77777777" w:rsidR="00FE2C62" w:rsidRPr="00B32870" w:rsidRDefault="00FE2C62" w:rsidP="00FE2C62">
      <w:pPr>
        <w:autoSpaceDE w:val="0"/>
        <w:autoSpaceDN w:val="0"/>
        <w:adjustRightInd w:val="0"/>
        <w:spacing w:line="360" w:lineRule="auto"/>
        <w:ind w:right="49"/>
        <w:jc w:val="both"/>
        <w:rPr>
          <w:rFonts w:ascii="Palatino Linotype" w:hAnsi="Palatino Linotype" w:cs="Arial"/>
          <w:szCs w:val="28"/>
          <w:lang w:val="es-ES_tradnl"/>
        </w:rPr>
      </w:pPr>
    </w:p>
    <w:p w14:paraId="2B554ED5" w14:textId="77777777" w:rsidR="00FE2C62" w:rsidRPr="00B32870" w:rsidRDefault="00FE2C62" w:rsidP="00FE2C62">
      <w:pPr>
        <w:spacing w:line="360" w:lineRule="auto"/>
        <w:jc w:val="both"/>
        <w:rPr>
          <w:rFonts w:ascii="Palatino Linotype" w:hAnsi="Palatino Linotype" w:cs="Arial"/>
          <w:bCs/>
          <w:szCs w:val="28"/>
        </w:rPr>
      </w:pPr>
      <w:r w:rsidRPr="00B32870">
        <w:rPr>
          <w:rFonts w:ascii="Palatino Linotype" w:hAnsi="Palatino Linotype" w:cs="Arial"/>
          <w:b/>
          <w:bCs/>
          <w:sz w:val="28"/>
          <w:szCs w:val="28"/>
        </w:rPr>
        <w:t>CUARTO.</w:t>
      </w:r>
      <w:r w:rsidRPr="00B32870">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B32870">
        <w:rPr>
          <w:rFonts w:ascii="Palatino Linotype" w:hAnsi="Palatino Linotype" w:cs="Arial"/>
          <w:b/>
          <w:bCs/>
          <w:szCs w:val="28"/>
        </w:rPr>
        <w:t>Sujeto Obligado</w:t>
      </w:r>
      <w:r w:rsidRPr="00B32870">
        <w:rPr>
          <w:rFonts w:ascii="Palatino Linotype" w:hAnsi="Palatino Linotype" w:cs="Arial"/>
          <w:bCs/>
          <w:szCs w:val="28"/>
        </w:rPr>
        <w:t xml:space="preserve"> de manera fundada y motivada, podrá solicitar una ampliación de plazo para el cumplimiento de la presente resolución.</w:t>
      </w:r>
    </w:p>
    <w:p w14:paraId="02BDFD67" w14:textId="77777777" w:rsidR="00FE2C62" w:rsidRPr="00B32870" w:rsidRDefault="00FE2C62" w:rsidP="00FE2C62">
      <w:pPr>
        <w:autoSpaceDE w:val="0"/>
        <w:autoSpaceDN w:val="0"/>
        <w:adjustRightInd w:val="0"/>
        <w:spacing w:line="360" w:lineRule="auto"/>
        <w:ind w:right="49"/>
        <w:jc w:val="both"/>
        <w:rPr>
          <w:rFonts w:ascii="Palatino Linotype" w:hAnsi="Palatino Linotype" w:cs="Arial"/>
          <w:b/>
          <w:szCs w:val="28"/>
        </w:rPr>
      </w:pPr>
    </w:p>
    <w:p w14:paraId="7B49B11A" w14:textId="77777777" w:rsidR="009A4FA5" w:rsidRPr="00B32870" w:rsidRDefault="00FE2C62" w:rsidP="009A4FA5">
      <w:pPr>
        <w:autoSpaceDE w:val="0"/>
        <w:autoSpaceDN w:val="0"/>
        <w:adjustRightInd w:val="0"/>
        <w:spacing w:line="360" w:lineRule="auto"/>
        <w:ind w:right="49"/>
        <w:jc w:val="both"/>
        <w:rPr>
          <w:rFonts w:ascii="Palatino Linotype" w:hAnsi="Palatino Linotype" w:cs="Arial"/>
        </w:rPr>
      </w:pPr>
      <w:r w:rsidRPr="00B32870">
        <w:rPr>
          <w:rFonts w:ascii="Palatino Linotype" w:hAnsi="Palatino Linotype" w:cs="Arial"/>
          <w:b/>
          <w:sz w:val="28"/>
          <w:szCs w:val="28"/>
        </w:rPr>
        <w:t>QUINTO.</w:t>
      </w:r>
      <w:r w:rsidRPr="00B32870">
        <w:rPr>
          <w:rFonts w:ascii="Palatino Linotype" w:hAnsi="Palatino Linotype" w:cs="Arial"/>
          <w:b/>
        </w:rPr>
        <w:t xml:space="preserve"> NOTIFÍQUESE</w:t>
      </w:r>
      <w:r w:rsidRPr="00B32870">
        <w:rPr>
          <w:rFonts w:ascii="Palatino Linotype" w:hAnsi="Palatino Linotype" w:cs="Arial"/>
        </w:rPr>
        <w:t xml:space="preserve"> a la parte </w:t>
      </w:r>
      <w:r w:rsidRPr="00B32870">
        <w:rPr>
          <w:rFonts w:ascii="Palatino Linotype" w:hAnsi="Palatino Linotype" w:cs="Arial"/>
          <w:b/>
        </w:rPr>
        <w:t>Recurrente</w:t>
      </w:r>
      <w:r w:rsidRPr="00B32870">
        <w:rPr>
          <w:rFonts w:ascii="Palatino Linotype" w:hAnsi="Palatino Linotype" w:cs="Arial"/>
        </w:rPr>
        <w:t xml:space="preserve"> la presente resolución a través del Sistema de Acceso a la Información Mexiquense </w:t>
      </w:r>
      <w:r w:rsidRPr="00B32870">
        <w:rPr>
          <w:rFonts w:ascii="Palatino Linotype" w:hAnsi="Palatino Linotype" w:cs="Arial"/>
          <w:b/>
        </w:rPr>
        <w:t>(SAIMEX)</w:t>
      </w:r>
      <w:r w:rsidRPr="00B32870">
        <w:rPr>
          <w:rFonts w:ascii="Palatino Linotype" w:hAnsi="Palatino Linotype" w:cs="Arial"/>
        </w:rPr>
        <w:t>,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r w:rsidR="009A4FA5" w:rsidRPr="00B32870">
        <w:rPr>
          <w:rFonts w:ascii="Palatino Linotype" w:hAnsi="Palatino Linotype" w:cs="Arial"/>
        </w:rPr>
        <w:t xml:space="preserve"> y con lo establecido en los artículos 159 y 160, de la Ley General de Transparencia y Acceso a la Información Pública podrá impugnarla vía recurso de inconformidad ante el Instituto Nacional de Transparencia, Acceso a la Información y Protección de Datos Personales.</w:t>
      </w:r>
    </w:p>
    <w:p w14:paraId="4491B999" w14:textId="77777777" w:rsidR="00FE2C62" w:rsidRPr="00B32870" w:rsidRDefault="00FE2C62" w:rsidP="003000FC">
      <w:pPr>
        <w:autoSpaceDE w:val="0"/>
        <w:autoSpaceDN w:val="0"/>
        <w:adjustRightInd w:val="0"/>
        <w:spacing w:line="360" w:lineRule="auto"/>
        <w:ind w:right="49"/>
        <w:jc w:val="both"/>
        <w:rPr>
          <w:rFonts w:ascii="Palatino Linotype" w:hAnsi="Palatino Linotype" w:cs="Arial"/>
        </w:rPr>
      </w:pPr>
    </w:p>
    <w:p w14:paraId="5D487E30" w14:textId="5F0CE53A" w:rsidR="0029071C" w:rsidRPr="00B32870" w:rsidRDefault="0029071C" w:rsidP="00D01A63">
      <w:pPr>
        <w:spacing w:line="360" w:lineRule="auto"/>
        <w:jc w:val="both"/>
        <w:rPr>
          <w:rFonts w:ascii="Palatino Linotype" w:eastAsiaTheme="minorHAnsi" w:hAnsi="Palatino Linotype" w:cs="Arial"/>
          <w:lang w:val="es-MX" w:eastAsia="en-US"/>
        </w:rPr>
      </w:pPr>
      <w:r w:rsidRPr="00B32870">
        <w:rPr>
          <w:rFonts w:ascii="Palatino Linotype" w:eastAsiaTheme="minorHAnsi" w:hAnsi="Palatino Linotype" w:cs="Arial"/>
          <w:lang w:val="es-MX" w:eastAsia="en-US"/>
        </w:rPr>
        <w:t>ASÍ LO RESUELVE, POR UNANIMIDAD DE VOTOS, EL PLENO DEL</w:t>
      </w:r>
      <w:r w:rsidRPr="00B32870">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32870">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B32870">
        <w:rPr>
          <w:rFonts w:ascii="Palatino Linotype" w:eastAsiaTheme="minorHAnsi" w:hAnsi="Palatino Linotype" w:cs="Arial"/>
          <w:lang w:val="es-MX" w:eastAsia="en-US"/>
        </w:rPr>
        <w:t xml:space="preserve">; </w:t>
      </w:r>
      <w:r w:rsidRPr="00B32870">
        <w:rPr>
          <w:rFonts w:ascii="Palatino Linotype" w:eastAsiaTheme="minorHAnsi" w:hAnsi="Palatino Linotype" w:cs="Arial"/>
          <w:lang w:val="es-MX" w:eastAsia="en-US"/>
        </w:rPr>
        <w:t>LUIS GUSTAVO PARRA NORIEGA</w:t>
      </w:r>
      <w:r w:rsidR="00BD1AC8" w:rsidRPr="00B32870">
        <w:rPr>
          <w:rFonts w:ascii="Palatino Linotype" w:eastAsiaTheme="minorHAnsi" w:hAnsi="Palatino Linotype" w:cs="Arial"/>
          <w:lang w:val="es-MX" w:eastAsia="en-US"/>
        </w:rPr>
        <w:t xml:space="preserve"> (EMITIENDO VOTO PARTICULAR) </w:t>
      </w:r>
      <w:r w:rsidRPr="00B32870">
        <w:rPr>
          <w:rFonts w:ascii="Palatino Linotype" w:eastAsiaTheme="minorHAnsi" w:hAnsi="Palatino Linotype" w:cs="Arial"/>
          <w:lang w:val="es-MX" w:eastAsia="en-US"/>
        </w:rPr>
        <w:t>Y GUADALUPE RAMÍREZ PEÑA</w:t>
      </w:r>
      <w:r w:rsidR="00BD1AC8" w:rsidRPr="00B32870">
        <w:rPr>
          <w:rFonts w:ascii="Palatino Linotype" w:eastAsiaTheme="minorHAnsi" w:hAnsi="Palatino Linotype" w:cs="Arial"/>
          <w:lang w:val="es-MX" w:eastAsia="en-US"/>
        </w:rPr>
        <w:t xml:space="preserve"> (EMITIENDO VOTO PARTICULAR)</w:t>
      </w:r>
      <w:r w:rsidRPr="00B32870">
        <w:rPr>
          <w:rFonts w:ascii="Palatino Linotype" w:eastAsiaTheme="minorHAnsi" w:hAnsi="Palatino Linotype" w:cs="Arial"/>
          <w:lang w:val="es-MX" w:eastAsia="en-US"/>
        </w:rPr>
        <w:t xml:space="preserve">; EN LA </w:t>
      </w:r>
      <w:r w:rsidR="007A1C71" w:rsidRPr="00B32870">
        <w:rPr>
          <w:rFonts w:ascii="Palatino Linotype" w:eastAsiaTheme="minorHAnsi" w:hAnsi="Palatino Linotype" w:cs="Arial"/>
          <w:lang w:val="es-MX" w:eastAsia="en-US"/>
        </w:rPr>
        <w:t>TR</w:t>
      </w:r>
      <w:r w:rsidR="00CA4B8A" w:rsidRPr="00B32870">
        <w:rPr>
          <w:rFonts w:ascii="Palatino Linotype" w:eastAsiaTheme="minorHAnsi" w:hAnsi="Palatino Linotype" w:cs="Arial"/>
          <w:lang w:val="es-MX" w:eastAsia="en-US"/>
        </w:rPr>
        <w:t>IGÉSIMA</w:t>
      </w:r>
      <w:r w:rsidR="00154DCB" w:rsidRPr="00B32870">
        <w:rPr>
          <w:rFonts w:ascii="Palatino Linotype" w:eastAsiaTheme="minorHAnsi" w:hAnsi="Palatino Linotype" w:cs="Arial"/>
          <w:lang w:val="es-MX" w:eastAsia="en-US"/>
        </w:rPr>
        <w:t xml:space="preserve"> </w:t>
      </w:r>
      <w:r w:rsidR="00CA4B8A" w:rsidRPr="00B32870">
        <w:rPr>
          <w:rFonts w:ascii="Palatino Linotype" w:eastAsiaTheme="minorHAnsi" w:hAnsi="Palatino Linotype" w:cs="Arial"/>
          <w:lang w:val="es-MX" w:eastAsia="en-US"/>
        </w:rPr>
        <w:lastRenderedPageBreak/>
        <w:t>SÉPTIM</w:t>
      </w:r>
      <w:r w:rsidR="00154DCB" w:rsidRPr="00B32870">
        <w:rPr>
          <w:rFonts w:ascii="Palatino Linotype" w:eastAsiaTheme="minorHAnsi" w:hAnsi="Palatino Linotype" w:cs="Arial"/>
          <w:lang w:val="es-MX" w:eastAsia="en-US"/>
        </w:rPr>
        <w:t>A</w:t>
      </w:r>
      <w:r w:rsidR="005327BF" w:rsidRPr="00B32870">
        <w:rPr>
          <w:rFonts w:ascii="Palatino Linotype" w:eastAsiaTheme="minorHAnsi" w:hAnsi="Palatino Linotype" w:cs="Arial"/>
          <w:lang w:val="es-MX" w:eastAsia="en-US"/>
        </w:rPr>
        <w:t xml:space="preserve"> </w:t>
      </w:r>
      <w:r w:rsidR="00C37A05" w:rsidRPr="00B32870">
        <w:rPr>
          <w:rFonts w:ascii="Palatino Linotype" w:eastAsiaTheme="minorHAnsi" w:hAnsi="Palatino Linotype" w:cs="Arial"/>
          <w:lang w:val="es-MX" w:eastAsia="en-US"/>
        </w:rPr>
        <w:t xml:space="preserve">SESIÓN </w:t>
      </w:r>
      <w:r w:rsidR="00C753C2" w:rsidRPr="00B32870">
        <w:rPr>
          <w:rFonts w:ascii="Palatino Linotype" w:eastAsiaTheme="minorHAnsi" w:hAnsi="Palatino Linotype" w:cs="Arial"/>
          <w:lang w:val="es-MX" w:eastAsia="en-US"/>
        </w:rPr>
        <w:t xml:space="preserve">ORDINARIA CELEBRADA </w:t>
      </w:r>
      <w:r w:rsidR="00C37A05" w:rsidRPr="00B32870">
        <w:rPr>
          <w:rFonts w:ascii="Palatino Linotype" w:eastAsiaTheme="minorHAnsi" w:hAnsi="Palatino Linotype" w:cs="Arial"/>
          <w:lang w:val="es-MX" w:eastAsia="en-US"/>
        </w:rPr>
        <w:t xml:space="preserve">EL </w:t>
      </w:r>
      <w:r w:rsidR="007A1C71" w:rsidRPr="00B32870">
        <w:rPr>
          <w:rFonts w:ascii="Palatino Linotype" w:hAnsi="Palatino Linotype" w:cs="Arial"/>
          <w:color w:val="000000"/>
          <w:lang w:val="es-MX" w:eastAsia="es-MX"/>
        </w:rPr>
        <w:t>DIECISÉIS DE OCTUBRE</w:t>
      </w:r>
      <w:r w:rsidR="00154DCB" w:rsidRPr="00B32870">
        <w:rPr>
          <w:rFonts w:ascii="Palatino Linotype" w:hAnsi="Palatino Linotype" w:cs="Arial"/>
          <w:color w:val="000000"/>
          <w:lang w:val="es-MX" w:eastAsia="es-MX"/>
        </w:rPr>
        <w:t xml:space="preserve"> </w:t>
      </w:r>
      <w:r w:rsidR="008E0F52" w:rsidRPr="00B32870">
        <w:rPr>
          <w:rFonts w:ascii="Palatino Linotype" w:hAnsi="Palatino Linotype" w:cs="Arial"/>
          <w:color w:val="000000"/>
          <w:lang w:val="es-MX" w:eastAsia="es-MX"/>
        </w:rPr>
        <w:t>DOS MIL VEINTICUATRO</w:t>
      </w:r>
      <w:r w:rsidR="008E0F52" w:rsidRPr="00B32870">
        <w:rPr>
          <w:rFonts w:ascii="Palatino Linotype" w:eastAsiaTheme="minorHAnsi" w:hAnsi="Palatino Linotype" w:cs="Arial"/>
          <w:lang w:val="es-MX" w:eastAsia="en-US"/>
        </w:rPr>
        <w:t xml:space="preserve">, </w:t>
      </w:r>
      <w:r w:rsidR="00B253F0" w:rsidRPr="00B32870">
        <w:rPr>
          <w:rFonts w:ascii="Palatino Linotype" w:eastAsiaTheme="minorHAnsi" w:hAnsi="Palatino Linotype" w:cs="Arial"/>
          <w:lang w:val="es-MX" w:eastAsia="en-US"/>
        </w:rPr>
        <w:t>ANTE EL SECRETARIO TÉCNICO DEL PLENO, ALEXIS TAPIA RAMÍREZ</w:t>
      </w:r>
      <w:r w:rsidR="00054E04" w:rsidRPr="00B32870">
        <w:rPr>
          <w:rFonts w:ascii="Palatino Linotype" w:eastAsiaTheme="minorHAnsi" w:hAnsi="Palatino Linotype" w:cs="Arial"/>
          <w:lang w:val="es-MX" w:eastAsia="en-US"/>
        </w:rPr>
        <w:t>.</w:t>
      </w:r>
      <w:r w:rsidR="00B253F0" w:rsidRPr="00B32870">
        <w:rPr>
          <w:rFonts w:ascii="Palatino Linotype" w:eastAsiaTheme="minorHAnsi" w:hAnsi="Palatino Linotype" w:cs="Arial"/>
          <w:lang w:val="es-MX" w:eastAsia="en-US"/>
        </w:rPr>
        <w:t>---------------------------------------------------------------------------------------------------------------------------------------------------------------------------------------------------------------------</w:t>
      </w:r>
      <w:r w:rsidR="002D7525" w:rsidRPr="00B32870">
        <w:rPr>
          <w:rFonts w:ascii="Palatino Linotype" w:eastAsiaTheme="minorHAnsi" w:hAnsi="Palatino Linotype" w:cs="Arial"/>
          <w:lang w:val="es-MX" w:eastAsia="en-US"/>
        </w:rPr>
        <w:t>------------------------------------------------------------------------------------------------------------------------------------------------------------------------------------------------------------------------------------------------------------------------------------------------------------------------------------------------------------------------------------------------------------------------------------------------------------------------------------------------------------------------------------------------------------------------------------------------------------------------------------------------------------------------------------------------------------------------------------------------------------------------------------------------------------------------------</w:t>
      </w:r>
      <w:r w:rsidR="00E94DCC" w:rsidRPr="00B32870">
        <w:rPr>
          <w:rFonts w:ascii="Palatino Linotype" w:eastAsiaTheme="minorHAnsi" w:hAnsi="Palatino Linotype" w:cs="Arial"/>
          <w:lang w:val="es-MX" w:eastAsia="en-US"/>
        </w:rPr>
        <w:t>---------------------------------------------------------------------------------</w:t>
      </w:r>
      <w:r w:rsidR="009A4FA5" w:rsidRPr="00B32870">
        <w:rPr>
          <w:rFonts w:ascii="Palatino Linotype" w:eastAsiaTheme="minorHAnsi" w:hAnsi="Palatino Linotype" w:cs="Arial"/>
          <w:lang w:val="es-MX" w:eastAsia="en-US"/>
        </w:rPr>
        <w:t>------------------------------------------------------------------------------------------------------------------------------------------------------------------------------------------------------------------------------------------------------------------------------------------------------------------------------------------------------------------------------------------------------------------------------------------------------------------------------------------------------------------------------------------------------------------------------------------------------------------------------------------------------------------------------------------------------------</w:t>
      </w:r>
      <w:r w:rsidR="00402775" w:rsidRPr="00B32870">
        <w:rPr>
          <w:rFonts w:ascii="Palatino Linotype" w:eastAsiaTheme="minorHAnsi" w:hAnsi="Palatino Linotype" w:cs="Arial"/>
          <w:lang w:val="es-MX" w:eastAsia="en-US"/>
        </w:rPr>
        <w:t>-------------------------------------------------------------------------------------------------------------------------------------------------------------------------------------------------------------------------------------------------------------------------------------------------------------------------------------------------------------------------------------------------------------------------------------------------------------------------------------------------------------------------------------------------------------------------------------------------------------------------------------------------------------------------------------------------------------------------------</w:t>
      </w:r>
      <w:r w:rsidR="00BD1AC8" w:rsidRPr="00B32870">
        <w:rPr>
          <w:rFonts w:ascii="Palatino Linotype" w:eastAsiaTheme="minorHAnsi" w:hAnsi="Palatino Linotype" w:cs="Arial"/>
          <w:lang w:val="es-MX" w:eastAsia="en-US"/>
        </w:rPr>
        <w:t>--------------</w:t>
      </w:r>
    </w:p>
    <w:p w14:paraId="411DD373" w14:textId="77777777" w:rsidR="00054E04" w:rsidRPr="00054E04" w:rsidRDefault="00054E04" w:rsidP="00054E04">
      <w:pPr>
        <w:spacing w:line="360" w:lineRule="auto"/>
        <w:jc w:val="both"/>
        <w:rPr>
          <w:rFonts w:ascii="Palatino Linotype" w:eastAsiaTheme="minorHAnsi" w:hAnsi="Palatino Linotype" w:cs="Arial"/>
          <w:sz w:val="8"/>
          <w:lang w:val="es-MX" w:eastAsia="en-US"/>
        </w:rPr>
      </w:pPr>
      <w:r w:rsidRPr="00B32870">
        <w:rPr>
          <w:rFonts w:ascii="Palatino Linotype" w:eastAsiaTheme="minorHAnsi" w:hAnsi="Palatino Linotype" w:cs="Arial"/>
          <w:sz w:val="14"/>
          <w:lang w:val="es-MX" w:eastAsia="en-US"/>
        </w:rPr>
        <w:t>JMV/CCR/jasm</w:t>
      </w:r>
      <w:bookmarkStart w:id="15" w:name="_GoBack"/>
      <w:bookmarkEnd w:id="15"/>
    </w:p>
    <w:p w14:paraId="3045BEB7" w14:textId="77777777" w:rsidR="0029071C" w:rsidRDefault="0029071C" w:rsidP="003E56C9"/>
    <w:p w14:paraId="7EB24772" w14:textId="77777777" w:rsidR="0029071C" w:rsidRDefault="0029071C" w:rsidP="003E56C9"/>
    <w:p w14:paraId="186BDFDF" w14:textId="77777777" w:rsidR="0029071C" w:rsidRDefault="0029071C" w:rsidP="003E56C9"/>
    <w:p w14:paraId="7D78206F" w14:textId="77777777" w:rsidR="0029071C" w:rsidRDefault="0029071C" w:rsidP="003E56C9"/>
    <w:p w14:paraId="04814BE6" w14:textId="77777777" w:rsidR="0029071C" w:rsidRDefault="0029071C" w:rsidP="003E56C9"/>
    <w:p w14:paraId="6F49568C" w14:textId="77777777" w:rsidR="0029071C" w:rsidRDefault="0029071C" w:rsidP="003E56C9"/>
    <w:p w14:paraId="6B8A2833" w14:textId="77777777" w:rsidR="0029071C" w:rsidRDefault="0029071C" w:rsidP="003E56C9"/>
    <w:p w14:paraId="2E3529BC" w14:textId="77777777" w:rsidR="0029071C" w:rsidRDefault="0029071C" w:rsidP="003E56C9"/>
    <w:p w14:paraId="488ED8DA" w14:textId="77777777" w:rsidR="0029071C" w:rsidRDefault="0029071C" w:rsidP="003E56C9"/>
    <w:p w14:paraId="2B220EF2" w14:textId="77777777" w:rsidR="0029071C" w:rsidRDefault="0029071C" w:rsidP="003E56C9"/>
    <w:p w14:paraId="54A41508" w14:textId="77777777" w:rsidR="0029071C" w:rsidRDefault="0029071C" w:rsidP="003E56C9"/>
    <w:p w14:paraId="35C7B9CF" w14:textId="77777777" w:rsidR="0029071C" w:rsidRDefault="0029071C" w:rsidP="003E56C9"/>
    <w:p w14:paraId="4A30153D" w14:textId="77777777" w:rsidR="0029071C" w:rsidRDefault="0029071C" w:rsidP="003E56C9"/>
    <w:p w14:paraId="31AB933D" w14:textId="77777777" w:rsidR="0029071C" w:rsidRDefault="0029071C" w:rsidP="003E56C9"/>
    <w:p w14:paraId="1E3C48FA" w14:textId="77777777" w:rsidR="0029071C" w:rsidRDefault="0029071C" w:rsidP="003E56C9"/>
    <w:p w14:paraId="09C8730B" w14:textId="77777777" w:rsidR="0029071C" w:rsidRDefault="0029071C" w:rsidP="003E56C9"/>
    <w:p w14:paraId="69F226C3" w14:textId="77777777" w:rsidR="0029071C" w:rsidRDefault="0029071C" w:rsidP="003E56C9"/>
    <w:p w14:paraId="09C608C5" w14:textId="77777777" w:rsidR="0029071C" w:rsidRDefault="0029071C" w:rsidP="003E56C9"/>
    <w:p w14:paraId="0D4B1FB2" w14:textId="77777777" w:rsidR="0029071C" w:rsidRDefault="0029071C" w:rsidP="003E56C9"/>
    <w:p w14:paraId="160BB700" w14:textId="77777777" w:rsidR="0029071C" w:rsidRDefault="0029071C" w:rsidP="003E56C9"/>
    <w:p w14:paraId="5A782B7A" w14:textId="77777777" w:rsidR="0029071C" w:rsidRDefault="0029071C" w:rsidP="003E56C9"/>
    <w:p w14:paraId="4F28D52A" w14:textId="77777777" w:rsidR="0029071C" w:rsidRDefault="0029071C" w:rsidP="003E56C9"/>
    <w:p w14:paraId="6C869109" w14:textId="77777777" w:rsidR="0029071C" w:rsidRDefault="0029071C" w:rsidP="003E56C9"/>
    <w:p w14:paraId="0176EBE0" w14:textId="77777777" w:rsidR="0029071C" w:rsidRDefault="0029071C" w:rsidP="003E56C9"/>
    <w:p w14:paraId="4A43AF8A" w14:textId="77777777" w:rsidR="0029071C" w:rsidRDefault="0029071C" w:rsidP="003E56C9"/>
    <w:p w14:paraId="21B21FB2" w14:textId="77777777" w:rsidR="0029071C" w:rsidRDefault="0029071C" w:rsidP="003E56C9"/>
    <w:p w14:paraId="4976B772" w14:textId="77777777" w:rsidR="0029071C" w:rsidRDefault="0029071C" w:rsidP="003E56C9"/>
    <w:p w14:paraId="6A686AB3" w14:textId="77777777" w:rsidR="0029071C" w:rsidRDefault="0029071C" w:rsidP="003E56C9"/>
    <w:p w14:paraId="42D25082" w14:textId="77777777" w:rsidR="0029071C" w:rsidRDefault="0029071C" w:rsidP="003E56C9"/>
    <w:p w14:paraId="19677241" w14:textId="77777777" w:rsidR="0029071C" w:rsidRDefault="0029071C" w:rsidP="003E56C9"/>
    <w:p w14:paraId="3096F816" w14:textId="77777777" w:rsidR="0029071C" w:rsidRDefault="0029071C" w:rsidP="003E56C9"/>
    <w:p w14:paraId="2AB840FB" w14:textId="77777777" w:rsidR="0029071C" w:rsidRDefault="0029071C" w:rsidP="003E56C9"/>
    <w:p w14:paraId="79A1A09E" w14:textId="77777777" w:rsidR="0029071C" w:rsidRDefault="0029071C" w:rsidP="003E56C9"/>
    <w:p w14:paraId="489BB985" w14:textId="77777777" w:rsidR="0029071C" w:rsidRDefault="0029071C" w:rsidP="003E56C9"/>
    <w:p w14:paraId="1929015B" w14:textId="473CBE15" w:rsidR="0029071C" w:rsidRPr="003E56C9" w:rsidRDefault="0029071C" w:rsidP="003E56C9"/>
    <w:sectPr w:rsidR="0029071C" w:rsidRPr="003E56C9" w:rsidSect="00E76A2D">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11DA2" w14:textId="77777777" w:rsidR="00FD0BE4" w:rsidRDefault="00FD0BE4" w:rsidP="000B5E25">
      <w:r>
        <w:separator/>
      </w:r>
    </w:p>
  </w:endnote>
  <w:endnote w:type="continuationSeparator" w:id="0">
    <w:p w14:paraId="27F3CC7E" w14:textId="77777777" w:rsidR="00FD0BE4" w:rsidRDefault="00FD0BE4"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9FCE8" w14:textId="77777777" w:rsidR="00B87C90" w:rsidRPr="000D3AD4" w:rsidRDefault="00B87C9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32870">
      <w:rPr>
        <w:rFonts w:ascii="Palatino Linotype" w:hAnsi="Palatino Linotype" w:cs="Arial"/>
        <w:bCs/>
        <w:noProof/>
        <w:sz w:val="20"/>
        <w:szCs w:val="20"/>
      </w:rPr>
      <w:t>15</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32870">
      <w:rPr>
        <w:rFonts w:ascii="Palatino Linotype" w:hAnsi="Palatino Linotype" w:cs="Arial"/>
        <w:bCs/>
        <w:noProof/>
        <w:sz w:val="20"/>
        <w:szCs w:val="20"/>
      </w:rPr>
      <w:t>92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4768E" w14:textId="77777777" w:rsidR="00B87C90" w:rsidRPr="000D3AD4" w:rsidRDefault="00B87C90"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B3287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B32870">
      <w:rPr>
        <w:rFonts w:ascii="Palatino Linotype" w:hAnsi="Palatino Linotype" w:cs="Arial"/>
        <w:bCs/>
        <w:noProof/>
        <w:sz w:val="20"/>
        <w:szCs w:val="20"/>
      </w:rPr>
      <w:t>92</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379917" w14:textId="77777777" w:rsidR="00FD0BE4" w:rsidRDefault="00FD0BE4" w:rsidP="000B5E25">
      <w:r>
        <w:separator/>
      </w:r>
    </w:p>
  </w:footnote>
  <w:footnote w:type="continuationSeparator" w:id="0">
    <w:p w14:paraId="52739ADC" w14:textId="77777777" w:rsidR="00FD0BE4" w:rsidRDefault="00FD0BE4" w:rsidP="000B5E25">
      <w:r>
        <w:continuationSeparator/>
      </w:r>
    </w:p>
  </w:footnote>
  <w:footnote w:id="1">
    <w:p w14:paraId="6FF6452A" w14:textId="77777777" w:rsidR="00B87C90" w:rsidRPr="008A64CB" w:rsidRDefault="00B87C90" w:rsidP="00FE2C62">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55C8592A" w14:textId="77777777" w:rsidR="00B87C90" w:rsidRDefault="00B87C90" w:rsidP="00FE2C62">
      <w:pPr>
        <w:autoSpaceDE w:val="0"/>
        <w:autoSpaceDN w:val="0"/>
        <w:adjustRightInd w:val="0"/>
        <w:ind w:right="49"/>
        <w:jc w:val="both"/>
        <w:rPr>
          <w:rFonts w:ascii="Palatino Linotype" w:hAnsi="Palatino Linotype"/>
          <w:i/>
          <w:sz w:val="18"/>
          <w:szCs w:val="22"/>
        </w:rPr>
      </w:pPr>
    </w:p>
    <w:p w14:paraId="0211724F" w14:textId="77777777" w:rsidR="00B87C90" w:rsidRPr="008A64CB" w:rsidRDefault="00B87C90" w:rsidP="00FE2C62">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25AF033" w14:textId="77777777" w:rsidR="00B87C90" w:rsidRPr="008A64CB" w:rsidRDefault="00B87C90" w:rsidP="00FE2C62">
      <w:pPr>
        <w:pStyle w:val="Textonotapie"/>
        <w:rPr>
          <w:lang w:val="es-MX"/>
        </w:rPr>
      </w:pPr>
    </w:p>
  </w:footnote>
  <w:footnote w:id="2">
    <w:p w14:paraId="52202119" w14:textId="77777777" w:rsidR="00C02620" w:rsidRDefault="00C02620" w:rsidP="00C02620">
      <w:pPr>
        <w:pStyle w:val="Textonotapie"/>
        <w:jc w:val="both"/>
      </w:pPr>
      <w:r>
        <w:rPr>
          <w:rStyle w:val="Refdenotaalpie"/>
          <w:rFonts w:eastAsiaTheme="majorEastAsia"/>
        </w:rPr>
        <w:footnoteRef/>
      </w:r>
      <w:r>
        <w:t xml:space="preserve"> </w:t>
      </w:r>
      <w:r w:rsidRPr="004E4B83">
        <w:rPr>
          <w:rFonts w:ascii="Palatino Linotype" w:hAnsi="Palatino Linotype"/>
          <w:sz w:val="16"/>
          <w:szCs w:val="16"/>
        </w:rPr>
        <w:t>Registro</w:t>
      </w:r>
      <w:r>
        <w:t xml:space="preserve">, </w:t>
      </w:r>
      <w:r w:rsidRPr="004E4B83">
        <w:rPr>
          <w:rFonts w:ascii="Palatino Linotype" w:hAnsi="Palatino Linotype"/>
          <w:sz w:val="16"/>
          <w:szCs w:val="16"/>
        </w:rPr>
        <w:t>2</w:t>
      </w:r>
      <w:r>
        <w:rPr>
          <w:rFonts w:ascii="Palatino Linotype" w:hAnsi="Palatino Linotype"/>
          <w:sz w:val="16"/>
          <w:szCs w:val="16"/>
        </w:rPr>
        <w:t>,</w:t>
      </w:r>
      <w:r w:rsidRPr="004E4B83">
        <w:rPr>
          <w:rFonts w:ascii="Palatino Linotype" w:hAnsi="Palatino Linotype"/>
          <w:sz w:val="16"/>
          <w:szCs w:val="16"/>
        </w:rPr>
        <w:t xml:space="preserve"> 002,944. I.4o.A.40 A (10a.). Tribunales Colegiados de Circuito. Décima Época. Semanario Judicial de la Federación y su Gaceta. Libro XVIII, Marzo de 2013, Pág. 1899</w:t>
      </w:r>
    </w:p>
  </w:footnote>
  <w:footnote w:id="3">
    <w:p w14:paraId="55E3A749" w14:textId="77777777" w:rsidR="007717BE" w:rsidRPr="00BA61D0" w:rsidRDefault="007717BE" w:rsidP="007717BE">
      <w:pPr>
        <w:pStyle w:val="Textonotapie"/>
        <w:rPr>
          <w:rFonts w:ascii="Palatino Linotype" w:hAnsi="Palatino Linotype"/>
          <w:i/>
          <w:iCs/>
          <w:sz w:val="18"/>
          <w:szCs w:val="18"/>
        </w:rPr>
      </w:pPr>
      <w:r>
        <w:rPr>
          <w:rStyle w:val="Refdenotaalpie"/>
        </w:rPr>
        <w:footnoteRef/>
      </w:r>
      <w:r>
        <w:t xml:space="preserve"> </w:t>
      </w:r>
      <w:hyperlink r:id="rId3" w:history="1">
        <w:r w:rsidRPr="00BA61D0">
          <w:rPr>
            <w:rStyle w:val="Hipervnculo"/>
            <w:rFonts w:ascii="Palatino Linotype" w:eastAsiaTheme="majorEastAsia" w:hAnsi="Palatino Linotype" w:cs="Tahoma"/>
            <w:bCs/>
            <w:i/>
            <w:iCs/>
            <w:sz w:val="18"/>
            <w:szCs w:val="18"/>
          </w:rPr>
          <w:t>https://opendatacharter.net/principles-es/</w:t>
        </w:r>
      </w:hyperlink>
    </w:p>
  </w:footnote>
  <w:footnote w:id="4">
    <w:p w14:paraId="3BDFF10B" w14:textId="77777777" w:rsidR="008A0734" w:rsidRPr="00BE484D" w:rsidRDefault="008A0734" w:rsidP="008A0734">
      <w:pPr>
        <w:pStyle w:val="Textonotapie"/>
        <w:jc w:val="both"/>
        <w:rPr>
          <w:rFonts w:ascii="Palatino Linotype" w:hAnsi="Palatino Linotype"/>
          <w:szCs w:val="24"/>
        </w:rPr>
      </w:pPr>
      <w:r w:rsidRPr="00637A65">
        <w:rPr>
          <w:rStyle w:val="Refdenotaalpie"/>
          <w:rFonts w:ascii="Palatino Linotype" w:hAnsi="Palatino Linotype"/>
          <w:sz w:val="24"/>
          <w:szCs w:val="24"/>
        </w:rPr>
        <w:footnoteRef/>
      </w:r>
      <w:r w:rsidRPr="00637A65">
        <w:rPr>
          <w:rFonts w:ascii="Palatino Linotype" w:hAnsi="Palatino Linotype"/>
          <w:sz w:val="24"/>
          <w:szCs w:val="24"/>
        </w:rPr>
        <w:t xml:space="preserve"> </w:t>
      </w:r>
      <w:r w:rsidRPr="00BE484D">
        <w:rPr>
          <w:rFonts w:ascii="Palatino Linotype" w:hAnsi="Palatino Linotype"/>
          <w:b/>
          <w:i/>
          <w:szCs w:val="24"/>
        </w:rPr>
        <w:t>Artículo 1</w:t>
      </w:r>
      <w:r w:rsidRPr="00BE484D">
        <w:rPr>
          <w:rFonts w:ascii="Palatino Linotype" w:hAnsi="Palatino Linotype"/>
          <w:i/>
          <w:szCs w:val="24"/>
        </w:rPr>
        <w:t xml:space="preserve">, de la </w:t>
      </w:r>
      <w:r w:rsidRPr="00BE484D">
        <w:rPr>
          <w:rFonts w:ascii="Palatino Linotype" w:hAnsi="Palatino Linotype" w:cs="Arial"/>
          <w:i/>
          <w:szCs w:val="24"/>
        </w:rPr>
        <w:t>Ley del Trabajo de los Servidores Públicos del Estado de México</w:t>
      </w:r>
      <w:r w:rsidRPr="00BE484D">
        <w:rPr>
          <w:rFonts w:ascii="Palatino Linotype" w:hAnsi="Palatino Linotype"/>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1C0A5" w14:textId="77777777" w:rsidR="00B87C90" w:rsidRDefault="00B32870">
    <w:pPr>
      <w:pStyle w:val="Encabezado"/>
    </w:pPr>
    <w:r>
      <w:rPr>
        <w:noProof/>
        <w:lang w:val="es-MX" w:eastAsia="es-MX"/>
      </w:rPr>
      <w:pict w14:anchorId="748BEF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B87C90" w:rsidRPr="008F2CCC" w14:paraId="6A2352FA" w14:textId="77777777" w:rsidTr="00BA27FC">
      <w:tc>
        <w:tcPr>
          <w:tcW w:w="2551" w:type="dxa"/>
          <w:shd w:val="clear" w:color="auto" w:fill="auto"/>
          <w:vAlign w:val="center"/>
        </w:tcPr>
        <w:p w14:paraId="217E963F" w14:textId="77777777" w:rsidR="00B87C90" w:rsidRPr="008F5DAE" w:rsidRDefault="00B87C9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1056B9D1" w14:textId="0121CC6A" w:rsidR="00B87C90" w:rsidRPr="0029071C" w:rsidRDefault="00B87C90" w:rsidP="001762FA">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01285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B87C90" w:rsidRPr="008F2CCC" w14:paraId="1F299A1F" w14:textId="77777777" w:rsidTr="00BA27FC">
      <w:trPr>
        <w:trHeight w:val="228"/>
      </w:trPr>
      <w:tc>
        <w:tcPr>
          <w:tcW w:w="2551" w:type="dxa"/>
          <w:shd w:val="clear" w:color="auto" w:fill="auto"/>
          <w:vAlign w:val="center"/>
        </w:tcPr>
        <w:p w14:paraId="683328AB" w14:textId="77777777" w:rsidR="00B87C90" w:rsidRPr="008F5DAE" w:rsidRDefault="00B87C9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62CBAA97" w14:textId="77777777" w:rsidR="00B87C90" w:rsidRDefault="00B87C90" w:rsidP="008A5263">
          <w:pPr>
            <w:jc w:val="right"/>
            <w:rPr>
              <w:rFonts w:ascii="Palatino Linotype" w:hAnsi="Palatino Linotype"/>
              <w:sz w:val="22"/>
              <w:szCs w:val="22"/>
            </w:rPr>
          </w:pPr>
          <w:r w:rsidRPr="00F030FC">
            <w:rPr>
              <w:rFonts w:ascii="Palatino Linotype" w:hAnsi="Palatino Linotype"/>
              <w:sz w:val="22"/>
              <w:szCs w:val="22"/>
            </w:rPr>
            <w:t xml:space="preserve">Tribunal de Justicia Administrativa </w:t>
          </w:r>
        </w:p>
        <w:p w14:paraId="0DAC1EE3" w14:textId="3A5C3F51" w:rsidR="00B87C90" w:rsidRPr="0029071C" w:rsidRDefault="00B87C90" w:rsidP="008A5263">
          <w:pPr>
            <w:jc w:val="right"/>
            <w:rPr>
              <w:rFonts w:ascii="Palatino Linotype" w:hAnsi="Palatino Linotype"/>
              <w:sz w:val="22"/>
              <w:szCs w:val="22"/>
            </w:rPr>
          </w:pPr>
          <w:r w:rsidRPr="00F030FC">
            <w:rPr>
              <w:rFonts w:ascii="Palatino Linotype" w:hAnsi="Palatino Linotype"/>
              <w:sz w:val="22"/>
              <w:szCs w:val="22"/>
            </w:rPr>
            <w:t>del Estado de México</w:t>
          </w:r>
        </w:p>
      </w:tc>
    </w:tr>
    <w:tr w:rsidR="00B87C90" w:rsidRPr="008F2CCC" w14:paraId="46D09EF7" w14:textId="77777777" w:rsidTr="00BA27FC">
      <w:tc>
        <w:tcPr>
          <w:tcW w:w="2551" w:type="dxa"/>
          <w:shd w:val="clear" w:color="auto" w:fill="auto"/>
          <w:vAlign w:val="center"/>
        </w:tcPr>
        <w:p w14:paraId="1A0A5ED2" w14:textId="77777777" w:rsidR="00B87C90" w:rsidRPr="008F5DAE" w:rsidRDefault="00B87C9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1AE463AD" w14:textId="77777777" w:rsidR="00B87C90" w:rsidRPr="0029071C" w:rsidRDefault="00B87C90"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4C6F4FA2" w14:textId="77777777" w:rsidR="00B87C90" w:rsidRPr="001779E0" w:rsidRDefault="00B3287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37823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4.4pt;margin-top:-124.7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B87C90" w:rsidRPr="008F2CCC" w14:paraId="647E1A5E" w14:textId="77777777" w:rsidTr="00BA27FC">
      <w:tc>
        <w:tcPr>
          <w:tcW w:w="2551" w:type="dxa"/>
          <w:shd w:val="clear" w:color="auto" w:fill="auto"/>
          <w:vAlign w:val="center"/>
        </w:tcPr>
        <w:p w14:paraId="61C1A94D" w14:textId="77777777" w:rsidR="00B87C90" w:rsidRPr="008F5DAE" w:rsidRDefault="00B87C9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D88CF1B" w14:textId="34D66A6D" w:rsidR="00B87C90" w:rsidRPr="0029071C" w:rsidRDefault="00B87C90" w:rsidP="00F030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01285</w:t>
          </w:r>
          <w:r w:rsidRPr="0029071C">
            <w:rPr>
              <w:rFonts w:ascii="Palatino Linotype" w:hAnsi="Palatino Linotype"/>
              <w:sz w:val="22"/>
              <w:szCs w:val="22"/>
              <w:lang w:val="es-ES_tradnl"/>
            </w:rPr>
            <w:t>/INFOEM/IP/RR/202</w:t>
          </w:r>
          <w:r>
            <w:rPr>
              <w:rFonts w:ascii="Palatino Linotype" w:hAnsi="Palatino Linotype"/>
              <w:sz w:val="22"/>
              <w:szCs w:val="22"/>
              <w:lang w:val="es-ES_tradnl"/>
            </w:rPr>
            <w:t>4</w:t>
          </w:r>
        </w:p>
      </w:tc>
    </w:tr>
    <w:tr w:rsidR="00B87C90" w:rsidRPr="008F2CCC" w14:paraId="34929B82" w14:textId="77777777" w:rsidTr="00BA27FC">
      <w:tc>
        <w:tcPr>
          <w:tcW w:w="2551" w:type="dxa"/>
          <w:shd w:val="clear" w:color="auto" w:fill="auto"/>
          <w:vAlign w:val="center"/>
        </w:tcPr>
        <w:p w14:paraId="54C68700" w14:textId="77777777" w:rsidR="00B87C90" w:rsidRPr="008F5DAE" w:rsidRDefault="00B87C9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5F35F8B2" w14:textId="1040DFB0" w:rsidR="00B87C90" w:rsidRPr="004A58C4" w:rsidRDefault="0027160E" w:rsidP="00BA27FC">
          <w:pPr>
            <w:spacing w:line="276" w:lineRule="auto"/>
            <w:jc w:val="right"/>
            <w:rPr>
              <w:rFonts w:ascii="Palatino Linotype" w:hAnsi="Palatino Linotype"/>
              <w:sz w:val="22"/>
              <w:szCs w:val="22"/>
              <w:lang w:val="es-ES_tradnl"/>
            </w:rPr>
          </w:pPr>
          <w:r>
            <w:rPr>
              <w:rFonts w:ascii="Palatino Linotype" w:hAnsi="Palatino Linotype"/>
              <w:bCs/>
              <w:sz w:val="22"/>
              <w:szCs w:val="22"/>
            </w:rPr>
            <w:t>XXXXXXXXXXX</w:t>
          </w:r>
        </w:p>
      </w:tc>
    </w:tr>
    <w:tr w:rsidR="00B87C90" w:rsidRPr="008F2CCC" w14:paraId="15459416" w14:textId="77777777" w:rsidTr="00BA27FC">
      <w:trPr>
        <w:trHeight w:val="228"/>
      </w:trPr>
      <w:tc>
        <w:tcPr>
          <w:tcW w:w="2551" w:type="dxa"/>
          <w:shd w:val="clear" w:color="auto" w:fill="auto"/>
          <w:vAlign w:val="center"/>
        </w:tcPr>
        <w:p w14:paraId="776491B5" w14:textId="77777777" w:rsidR="00B87C90" w:rsidRPr="008F5DAE" w:rsidRDefault="00B87C9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57326E80" w14:textId="77777777" w:rsidR="00B87C90" w:rsidRDefault="00B87C90" w:rsidP="00F030FC">
          <w:pPr>
            <w:jc w:val="right"/>
            <w:rPr>
              <w:rFonts w:ascii="Palatino Linotype" w:hAnsi="Palatino Linotype"/>
              <w:sz w:val="22"/>
              <w:szCs w:val="22"/>
            </w:rPr>
          </w:pPr>
          <w:r w:rsidRPr="00F030FC">
            <w:rPr>
              <w:rFonts w:ascii="Palatino Linotype" w:hAnsi="Palatino Linotype"/>
              <w:sz w:val="22"/>
              <w:szCs w:val="22"/>
            </w:rPr>
            <w:t>Tribunal de Justicia Administrativa</w:t>
          </w:r>
        </w:p>
        <w:p w14:paraId="6836B188" w14:textId="44C60562" w:rsidR="00B87C90" w:rsidRPr="0029071C" w:rsidRDefault="00B87C90" w:rsidP="00F030FC">
          <w:pPr>
            <w:jc w:val="right"/>
            <w:rPr>
              <w:rFonts w:ascii="Palatino Linotype" w:hAnsi="Palatino Linotype"/>
              <w:sz w:val="22"/>
              <w:szCs w:val="22"/>
            </w:rPr>
          </w:pPr>
          <w:r w:rsidRPr="00F030FC">
            <w:rPr>
              <w:rFonts w:ascii="Palatino Linotype" w:hAnsi="Palatino Linotype"/>
              <w:sz w:val="22"/>
              <w:szCs w:val="22"/>
            </w:rPr>
            <w:t>del Estado de México</w:t>
          </w:r>
        </w:p>
      </w:tc>
    </w:tr>
    <w:tr w:rsidR="00B87C90" w:rsidRPr="008F2CCC" w14:paraId="5C009CDE" w14:textId="77777777" w:rsidTr="00BA27FC">
      <w:tc>
        <w:tcPr>
          <w:tcW w:w="2551" w:type="dxa"/>
          <w:shd w:val="clear" w:color="auto" w:fill="auto"/>
          <w:vAlign w:val="center"/>
        </w:tcPr>
        <w:p w14:paraId="294ED620" w14:textId="77777777" w:rsidR="00B87C90" w:rsidRPr="008F5DAE" w:rsidRDefault="00B87C90"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0796410" w14:textId="77777777" w:rsidR="00B87C90" w:rsidRPr="0029071C" w:rsidRDefault="00B87C90"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B87C90" w:rsidRPr="008F2CCC" w14:paraId="31DA1ECE" w14:textId="77777777" w:rsidTr="00BA27FC">
      <w:tc>
        <w:tcPr>
          <w:tcW w:w="2551" w:type="dxa"/>
          <w:shd w:val="clear" w:color="auto" w:fill="auto"/>
          <w:vAlign w:val="center"/>
        </w:tcPr>
        <w:p w14:paraId="1E8ECF6F" w14:textId="77777777" w:rsidR="00B87C90" w:rsidRPr="008F5DAE" w:rsidRDefault="00B87C90"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67B8A68B" w14:textId="77777777" w:rsidR="00B87C90" w:rsidRPr="00BA27FC" w:rsidRDefault="00B87C90" w:rsidP="00BA27FC">
          <w:pPr>
            <w:spacing w:line="276" w:lineRule="auto"/>
            <w:rPr>
              <w:rFonts w:ascii="Palatino Linotype" w:hAnsi="Palatino Linotype"/>
              <w:sz w:val="14"/>
              <w:szCs w:val="22"/>
              <w:lang w:val="es-ES_tradnl"/>
            </w:rPr>
          </w:pPr>
        </w:p>
      </w:tc>
    </w:tr>
  </w:tbl>
  <w:p w14:paraId="17DC856D" w14:textId="77777777" w:rsidR="00B87C90" w:rsidRPr="009F1AB6" w:rsidRDefault="00B32870">
    <w:pPr>
      <w:pStyle w:val="Encabezado"/>
      <w:rPr>
        <w:sz w:val="10"/>
      </w:rPr>
    </w:pPr>
    <w:r>
      <w:rPr>
        <w:noProof/>
        <w:sz w:val="10"/>
        <w:lang w:val="es-MX" w:eastAsia="es-MX"/>
      </w:rPr>
      <w:pict w14:anchorId="1A9E2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39.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14.4pt;height:14.4pt" o:bullet="t">
        <v:imagedata r:id="rId1" o:title="mso3B24"/>
      </v:shape>
    </w:pict>
  </w:numPicBullet>
  <w:abstractNum w:abstractNumId="0" w15:restartNumberingAfterBreak="0">
    <w:nsid w:val="056B1BDE"/>
    <w:multiLevelType w:val="hybridMultilevel"/>
    <w:tmpl w:val="7D9AE05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C012925"/>
    <w:multiLevelType w:val="hybridMultilevel"/>
    <w:tmpl w:val="FF064966"/>
    <w:lvl w:ilvl="0" w:tplc="5E347AA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35B7A76"/>
    <w:multiLevelType w:val="hybridMultilevel"/>
    <w:tmpl w:val="C7B628AE"/>
    <w:lvl w:ilvl="0" w:tplc="E87C6916">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F265FBF"/>
    <w:multiLevelType w:val="hybridMultilevel"/>
    <w:tmpl w:val="076656C6"/>
    <w:lvl w:ilvl="0" w:tplc="7940EA38">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FC94AF1"/>
    <w:multiLevelType w:val="hybridMultilevel"/>
    <w:tmpl w:val="2F46F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00E2821"/>
    <w:multiLevelType w:val="hybridMultilevel"/>
    <w:tmpl w:val="845EB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175752E"/>
    <w:multiLevelType w:val="hybridMultilevel"/>
    <w:tmpl w:val="719E324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9516815"/>
    <w:multiLevelType w:val="hybridMultilevel"/>
    <w:tmpl w:val="840EAB2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BED1039"/>
    <w:multiLevelType w:val="hybridMultilevel"/>
    <w:tmpl w:val="F7505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69276F"/>
    <w:multiLevelType w:val="hybridMultilevel"/>
    <w:tmpl w:val="9C70EA30"/>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E566DB7"/>
    <w:multiLevelType w:val="hybridMultilevel"/>
    <w:tmpl w:val="B9B4D748"/>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50EB1B68"/>
    <w:multiLevelType w:val="hybridMultilevel"/>
    <w:tmpl w:val="53D462CC"/>
    <w:lvl w:ilvl="0" w:tplc="A510FD9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7A4FC6"/>
    <w:multiLevelType w:val="hybridMultilevel"/>
    <w:tmpl w:val="BB7E45DC"/>
    <w:lvl w:ilvl="0" w:tplc="5ECC4F9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436BCA"/>
    <w:multiLevelType w:val="hybridMultilevel"/>
    <w:tmpl w:val="D69A5D8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7"/>
  </w:num>
  <w:num w:numId="3">
    <w:abstractNumId w:val="4"/>
  </w:num>
  <w:num w:numId="4">
    <w:abstractNumId w:val="5"/>
  </w:num>
  <w:num w:numId="5">
    <w:abstractNumId w:val="17"/>
  </w:num>
  <w:num w:numId="6">
    <w:abstractNumId w:val="19"/>
  </w:num>
  <w:num w:numId="7">
    <w:abstractNumId w:val="2"/>
  </w:num>
  <w:num w:numId="8">
    <w:abstractNumId w:val="3"/>
  </w:num>
  <w:num w:numId="9">
    <w:abstractNumId w:val="14"/>
  </w:num>
  <w:num w:numId="10">
    <w:abstractNumId w:val="6"/>
  </w:num>
  <w:num w:numId="11">
    <w:abstractNumId w:val="11"/>
  </w:num>
  <w:num w:numId="12">
    <w:abstractNumId w:val="9"/>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21"/>
  </w:num>
  <w:num w:numId="17">
    <w:abstractNumId w:val="12"/>
  </w:num>
  <w:num w:numId="18">
    <w:abstractNumId w:val="0"/>
  </w:num>
  <w:num w:numId="19">
    <w:abstractNumId w:val="15"/>
  </w:num>
  <w:num w:numId="20">
    <w:abstractNumId w:val="16"/>
  </w:num>
  <w:num w:numId="21">
    <w:abstractNumId w:val="20"/>
  </w:num>
  <w:num w:numId="22">
    <w:abstractNumId w:val="13"/>
  </w:num>
  <w:num w:numId="2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1981"/>
    <w:rsid w:val="0000611A"/>
    <w:rsid w:val="000120BC"/>
    <w:rsid w:val="00021B5F"/>
    <w:rsid w:val="00024CEC"/>
    <w:rsid w:val="000314EE"/>
    <w:rsid w:val="00031EFF"/>
    <w:rsid w:val="00032D08"/>
    <w:rsid w:val="00036F8B"/>
    <w:rsid w:val="00037D70"/>
    <w:rsid w:val="00054E04"/>
    <w:rsid w:val="000572E9"/>
    <w:rsid w:val="00070547"/>
    <w:rsid w:val="00071173"/>
    <w:rsid w:val="000775FC"/>
    <w:rsid w:val="00087797"/>
    <w:rsid w:val="00091A55"/>
    <w:rsid w:val="00093AE1"/>
    <w:rsid w:val="00097A6A"/>
    <w:rsid w:val="000A34BB"/>
    <w:rsid w:val="000A717C"/>
    <w:rsid w:val="000B5876"/>
    <w:rsid w:val="000B5E25"/>
    <w:rsid w:val="000B7C6C"/>
    <w:rsid w:val="000C0B41"/>
    <w:rsid w:val="000C43CE"/>
    <w:rsid w:val="000C49B8"/>
    <w:rsid w:val="000C5FDF"/>
    <w:rsid w:val="000C615C"/>
    <w:rsid w:val="000D3AD4"/>
    <w:rsid w:val="000E2A13"/>
    <w:rsid w:val="000E592F"/>
    <w:rsid w:val="000F16BA"/>
    <w:rsid w:val="000F5613"/>
    <w:rsid w:val="00100C2B"/>
    <w:rsid w:val="00101AD8"/>
    <w:rsid w:val="00105738"/>
    <w:rsid w:val="0010712B"/>
    <w:rsid w:val="00112565"/>
    <w:rsid w:val="00113AA8"/>
    <w:rsid w:val="00115B15"/>
    <w:rsid w:val="00123996"/>
    <w:rsid w:val="0012510D"/>
    <w:rsid w:val="001256AE"/>
    <w:rsid w:val="00131427"/>
    <w:rsid w:val="00135D8C"/>
    <w:rsid w:val="00140AA7"/>
    <w:rsid w:val="0014397A"/>
    <w:rsid w:val="00143F6E"/>
    <w:rsid w:val="00151D4C"/>
    <w:rsid w:val="00154DCB"/>
    <w:rsid w:val="001558F3"/>
    <w:rsid w:val="00156D06"/>
    <w:rsid w:val="00161B2E"/>
    <w:rsid w:val="00163D07"/>
    <w:rsid w:val="00163D7E"/>
    <w:rsid w:val="00165EE8"/>
    <w:rsid w:val="00167E71"/>
    <w:rsid w:val="00170AA7"/>
    <w:rsid w:val="001721FE"/>
    <w:rsid w:val="001762FA"/>
    <w:rsid w:val="00184176"/>
    <w:rsid w:val="00186CCB"/>
    <w:rsid w:val="00191418"/>
    <w:rsid w:val="0019170F"/>
    <w:rsid w:val="001A035B"/>
    <w:rsid w:val="001A46ED"/>
    <w:rsid w:val="001A6109"/>
    <w:rsid w:val="001B1CA4"/>
    <w:rsid w:val="001C054C"/>
    <w:rsid w:val="001C14AC"/>
    <w:rsid w:val="001C7F56"/>
    <w:rsid w:val="001D09E1"/>
    <w:rsid w:val="001D2DE0"/>
    <w:rsid w:val="001D4046"/>
    <w:rsid w:val="001D5495"/>
    <w:rsid w:val="001E22E7"/>
    <w:rsid w:val="001E2DA3"/>
    <w:rsid w:val="001E45B5"/>
    <w:rsid w:val="001F1FCC"/>
    <w:rsid w:val="001F2305"/>
    <w:rsid w:val="001F3672"/>
    <w:rsid w:val="001F6BF1"/>
    <w:rsid w:val="0020249A"/>
    <w:rsid w:val="00202C04"/>
    <w:rsid w:val="00210497"/>
    <w:rsid w:val="002167BB"/>
    <w:rsid w:val="00217E6C"/>
    <w:rsid w:val="00225163"/>
    <w:rsid w:val="002273B6"/>
    <w:rsid w:val="002313F8"/>
    <w:rsid w:val="00235936"/>
    <w:rsid w:val="00236CBA"/>
    <w:rsid w:val="00242014"/>
    <w:rsid w:val="0024323F"/>
    <w:rsid w:val="00247138"/>
    <w:rsid w:val="00251C5D"/>
    <w:rsid w:val="00253578"/>
    <w:rsid w:val="002552AE"/>
    <w:rsid w:val="00255F1A"/>
    <w:rsid w:val="00261BC7"/>
    <w:rsid w:val="00266841"/>
    <w:rsid w:val="00266CD3"/>
    <w:rsid w:val="00267458"/>
    <w:rsid w:val="00267BB5"/>
    <w:rsid w:val="0027160E"/>
    <w:rsid w:val="0027393E"/>
    <w:rsid w:val="00275583"/>
    <w:rsid w:val="0029071C"/>
    <w:rsid w:val="002934B4"/>
    <w:rsid w:val="00295B3F"/>
    <w:rsid w:val="00297A54"/>
    <w:rsid w:val="002A040B"/>
    <w:rsid w:val="002A3308"/>
    <w:rsid w:val="002A4B43"/>
    <w:rsid w:val="002A676F"/>
    <w:rsid w:val="002B4363"/>
    <w:rsid w:val="002B48AD"/>
    <w:rsid w:val="002C0BE5"/>
    <w:rsid w:val="002C240F"/>
    <w:rsid w:val="002D17B8"/>
    <w:rsid w:val="002D25E0"/>
    <w:rsid w:val="002D32D2"/>
    <w:rsid w:val="002D61F7"/>
    <w:rsid w:val="002D6656"/>
    <w:rsid w:val="002D6952"/>
    <w:rsid w:val="002D6E4B"/>
    <w:rsid w:val="002D7525"/>
    <w:rsid w:val="002E3085"/>
    <w:rsid w:val="002F1AE8"/>
    <w:rsid w:val="002F3B20"/>
    <w:rsid w:val="003000FC"/>
    <w:rsid w:val="00302343"/>
    <w:rsid w:val="00306F04"/>
    <w:rsid w:val="00307006"/>
    <w:rsid w:val="0030701F"/>
    <w:rsid w:val="00311AFF"/>
    <w:rsid w:val="00314E62"/>
    <w:rsid w:val="00320F38"/>
    <w:rsid w:val="003221AC"/>
    <w:rsid w:val="00326B44"/>
    <w:rsid w:val="00330FC3"/>
    <w:rsid w:val="00331E82"/>
    <w:rsid w:val="00335C6A"/>
    <w:rsid w:val="00340A06"/>
    <w:rsid w:val="00343753"/>
    <w:rsid w:val="00343F0B"/>
    <w:rsid w:val="003502CA"/>
    <w:rsid w:val="00351E9D"/>
    <w:rsid w:val="003520C5"/>
    <w:rsid w:val="0035559A"/>
    <w:rsid w:val="00360FB7"/>
    <w:rsid w:val="00363F90"/>
    <w:rsid w:val="00365F0F"/>
    <w:rsid w:val="00371835"/>
    <w:rsid w:val="0037207F"/>
    <w:rsid w:val="003746DE"/>
    <w:rsid w:val="003804E8"/>
    <w:rsid w:val="00380D3E"/>
    <w:rsid w:val="003818CD"/>
    <w:rsid w:val="00386D38"/>
    <w:rsid w:val="0039698C"/>
    <w:rsid w:val="00396DB6"/>
    <w:rsid w:val="00397DD8"/>
    <w:rsid w:val="003B153A"/>
    <w:rsid w:val="003B1C85"/>
    <w:rsid w:val="003B4CF3"/>
    <w:rsid w:val="003B6A2A"/>
    <w:rsid w:val="003B70B0"/>
    <w:rsid w:val="003C6E1C"/>
    <w:rsid w:val="003C71DE"/>
    <w:rsid w:val="003D0889"/>
    <w:rsid w:val="003D1214"/>
    <w:rsid w:val="003D23F2"/>
    <w:rsid w:val="003D4DC4"/>
    <w:rsid w:val="003D5C8A"/>
    <w:rsid w:val="003E21A7"/>
    <w:rsid w:val="003E56C9"/>
    <w:rsid w:val="003F684E"/>
    <w:rsid w:val="003F7078"/>
    <w:rsid w:val="004018F9"/>
    <w:rsid w:val="00402775"/>
    <w:rsid w:val="004152B5"/>
    <w:rsid w:val="00425E0F"/>
    <w:rsid w:val="004309A2"/>
    <w:rsid w:val="00430BAC"/>
    <w:rsid w:val="00430CDF"/>
    <w:rsid w:val="004344EA"/>
    <w:rsid w:val="0043515A"/>
    <w:rsid w:val="004403F7"/>
    <w:rsid w:val="00441335"/>
    <w:rsid w:val="00442FD8"/>
    <w:rsid w:val="00443892"/>
    <w:rsid w:val="004445A1"/>
    <w:rsid w:val="004454D4"/>
    <w:rsid w:val="00445CAA"/>
    <w:rsid w:val="004672ED"/>
    <w:rsid w:val="004741E9"/>
    <w:rsid w:val="004821CF"/>
    <w:rsid w:val="00491137"/>
    <w:rsid w:val="00491D11"/>
    <w:rsid w:val="004A0B63"/>
    <w:rsid w:val="004A26CF"/>
    <w:rsid w:val="004A58C4"/>
    <w:rsid w:val="004B2314"/>
    <w:rsid w:val="004B6545"/>
    <w:rsid w:val="004C2B97"/>
    <w:rsid w:val="004C6BB5"/>
    <w:rsid w:val="004D18B6"/>
    <w:rsid w:val="004D5D2F"/>
    <w:rsid w:val="004D6F71"/>
    <w:rsid w:val="004E1637"/>
    <w:rsid w:val="004E3858"/>
    <w:rsid w:val="004E3A1A"/>
    <w:rsid w:val="004E5628"/>
    <w:rsid w:val="004F094B"/>
    <w:rsid w:val="004F5A12"/>
    <w:rsid w:val="00500B82"/>
    <w:rsid w:val="0050130E"/>
    <w:rsid w:val="00501998"/>
    <w:rsid w:val="0050243E"/>
    <w:rsid w:val="005127C4"/>
    <w:rsid w:val="00524A8D"/>
    <w:rsid w:val="00525E87"/>
    <w:rsid w:val="00526853"/>
    <w:rsid w:val="005327BF"/>
    <w:rsid w:val="0053343D"/>
    <w:rsid w:val="005358C9"/>
    <w:rsid w:val="0054391A"/>
    <w:rsid w:val="00543FAE"/>
    <w:rsid w:val="00555C87"/>
    <w:rsid w:val="00563B39"/>
    <w:rsid w:val="0057185A"/>
    <w:rsid w:val="00572099"/>
    <w:rsid w:val="0057289F"/>
    <w:rsid w:val="00574FDC"/>
    <w:rsid w:val="00575DF9"/>
    <w:rsid w:val="005803C9"/>
    <w:rsid w:val="00581DC8"/>
    <w:rsid w:val="0059032F"/>
    <w:rsid w:val="0059614C"/>
    <w:rsid w:val="00597D71"/>
    <w:rsid w:val="005A0FF4"/>
    <w:rsid w:val="005A6216"/>
    <w:rsid w:val="005B0692"/>
    <w:rsid w:val="005B234D"/>
    <w:rsid w:val="005B26AD"/>
    <w:rsid w:val="005B36A8"/>
    <w:rsid w:val="005B5693"/>
    <w:rsid w:val="005C2ACA"/>
    <w:rsid w:val="005C6646"/>
    <w:rsid w:val="005D1D9F"/>
    <w:rsid w:val="005D77CC"/>
    <w:rsid w:val="005E01A2"/>
    <w:rsid w:val="005E09AB"/>
    <w:rsid w:val="005E5716"/>
    <w:rsid w:val="005F1F89"/>
    <w:rsid w:val="005F4BFB"/>
    <w:rsid w:val="005F7806"/>
    <w:rsid w:val="006000C5"/>
    <w:rsid w:val="006002E0"/>
    <w:rsid w:val="00603289"/>
    <w:rsid w:val="00603B0A"/>
    <w:rsid w:val="00610423"/>
    <w:rsid w:val="006128C9"/>
    <w:rsid w:val="00612EFB"/>
    <w:rsid w:val="006130C6"/>
    <w:rsid w:val="00620280"/>
    <w:rsid w:val="0062349E"/>
    <w:rsid w:val="006258FD"/>
    <w:rsid w:val="00632E48"/>
    <w:rsid w:val="00643B58"/>
    <w:rsid w:val="00660434"/>
    <w:rsid w:val="00664801"/>
    <w:rsid w:val="006673CF"/>
    <w:rsid w:val="00680C01"/>
    <w:rsid w:val="006810FF"/>
    <w:rsid w:val="00693F2F"/>
    <w:rsid w:val="00694976"/>
    <w:rsid w:val="006A2694"/>
    <w:rsid w:val="006B321A"/>
    <w:rsid w:val="006B418F"/>
    <w:rsid w:val="006B7440"/>
    <w:rsid w:val="006C3931"/>
    <w:rsid w:val="006D1713"/>
    <w:rsid w:val="006D30E6"/>
    <w:rsid w:val="006D3A03"/>
    <w:rsid w:val="006E08FA"/>
    <w:rsid w:val="006E2FD2"/>
    <w:rsid w:val="006E6297"/>
    <w:rsid w:val="006F5F93"/>
    <w:rsid w:val="00710FED"/>
    <w:rsid w:val="00715F45"/>
    <w:rsid w:val="00716632"/>
    <w:rsid w:val="00717A0C"/>
    <w:rsid w:val="0072075B"/>
    <w:rsid w:val="007237B8"/>
    <w:rsid w:val="0072658E"/>
    <w:rsid w:val="00732345"/>
    <w:rsid w:val="007532C7"/>
    <w:rsid w:val="00754241"/>
    <w:rsid w:val="00756F04"/>
    <w:rsid w:val="00757D60"/>
    <w:rsid w:val="00760B2C"/>
    <w:rsid w:val="00764BE2"/>
    <w:rsid w:val="00770F18"/>
    <w:rsid w:val="007717BE"/>
    <w:rsid w:val="007764BB"/>
    <w:rsid w:val="007828DC"/>
    <w:rsid w:val="00787F18"/>
    <w:rsid w:val="00791193"/>
    <w:rsid w:val="007961EF"/>
    <w:rsid w:val="007A118C"/>
    <w:rsid w:val="007A1C71"/>
    <w:rsid w:val="007A1F70"/>
    <w:rsid w:val="007A37FE"/>
    <w:rsid w:val="007A4B4C"/>
    <w:rsid w:val="007A62EB"/>
    <w:rsid w:val="007A7DBD"/>
    <w:rsid w:val="007B34A4"/>
    <w:rsid w:val="007C1D5B"/>
    <w:rsid w:val="007C3435"/>
    <w:rsid w:val="007C35A4"/>
    <w:rsid w:val="007C3E46"/>
    <w:rsid w:val="007D2A81"/>
    <w:rsid w:val="007E0628"/>
    <w:rsid w:val="007E52D5"/>
    <w:rsid w:val="007E534B"/>
    <w:rsid w:val="007E6F30"/>
    <w:rsid w:val="007E7C02"/>
    <w:rsid w:val="007F7462"/>
    <w:rsid w:val="00800A80"/>
    <w:rsid w:val="0081709C"/>
    <w:rsid w:val="008271E1"/>
    <w:rsid w:val="00835035"/>
    <w:rsid w:val="00836D9E"/>
    <w:rsid w:val="00843F80"/>
    <w:rsid w:val="008500D3"/>
    <w:rsid w:val="00852668"/>
    <w:rsid w:val="008578BF"/>
    <w:rsid w:val="008660D6"/>
    <w:rsid w:val="008803EF"/>
    <w:rsid w:val="00882980"/>
    <w:rsid w:val="00884369"/>
    <w:rsid w:val="0088642E"/>
    <w:rsid w:val="00896D29"/>
    <w:rsid w:val="008A0734"/>
    <w:rsid w:val="008A12CF"/>
    <w:rsid w:val="008A1A90"/>
    <w:rsid w:val="008A5263"/>
    <w:rsid w:val="008A5FCD"/>
    <w:rsid w:val="008A64CB"/>
    <w:rsid w:val="008B082B"/>
    <w:rsid w:val="008B6546"/>
    <w:rsid w:val="008B7E89"/>
    <w:rsid w:val="008C3B24"/>
    <w:rsid w:val="008E01E4"/>
    <w:rsid w:val="008E0F52"/>
    <w:rsid w:val="008E7F32"/>
    <w:rsid w:val="008F148C"/>
    <w:rsid w:val="008F24CD"/>
    <w:rsid w:val="008F5DAE"/>
    <w:rsid w:val="00900C9B"/>
    <w:rsid w:val="00901487"/>
    <w:rsid w:val="00907F13"/>
    <w:rsid w:val="009111DC"/>
    <w:rsid w:val="00912AE4"/>
    <w:rsid w:val="00914306"/>
    <w:rsid w:val="00921551"/>
    <w:rsid w:val="009217E8"/>
    <w:rsid w:val="00925B0B"/>
    <w:rsid w:val="0092622F"/>
    <w:rsid w:val="00926C44"/>
    <w:rsid w:val="0093645B"/>
    <w:rsid w:val="0094078C"/>
    <w:rsid w:val="0094381A"/>
    <w:rsid w:val="00961002"/>
    <w:rsid w:val="00973F9B"/>
    <w:rsid w:val="009756C2"/>
    <w:rsid w:val="009758CB"/>
    <w:rsid w:val="00980909"/>
    <w:rsid w:val="00993406"/>
    <w:rsid w:val="00994DBB"/>
    <w:rsid w:val="009A0F77"/>
    <w:rsid w:val="009A4FA5"/>
    <w:rsid w:val="009A5223"/>
    <w:rsid w:val="009A6B97"/>
    <w:rsid w:val="009A6D6A"/>
    <w:rsid w:val="009A7E94"/>
    <w:rsid w:val="009B23B7"/>
    <w:rsid w:val="009B2B6B"/>
    <w:rsid w:val="009C052A"/>
    <w:rsid w:val="009C37ED"/>
    <w:rsid w:val="009D2E87"/>
    <w:rsid w:val="009D39B3"/>
    <w:rsid w:val="009D7E06"/>
    <w:rsid w:val="009E0B0A"/>
    <w:rsid w:val="009E0C45"/>
    <w:rsid w:val="009E0E89"/>
    <w:rsid w:val="009E1F26"/>
    <w:rsid w:val="009E362E"/>
    <w:rsid w:val="009E3A2B"/>
    <w:rsid w:val="009E7F2C"/>
    <w:rsid w:val="009F4FF4"/>
    <w:rsid w:val="009F62C3"/>
    <w:rsid w:val="009F6BAD"/>
    <w:rsid w:val="009F71DC"/>
    <w:rsid w:val="009F7D41"/>
    <w:rsid w:val="00A0100D"/>
    <w:rsid w:val="00A031D1"/>
    <w:rsid w:val="00A05133"/>
    <w:rsid w:val="00A05D3A"/>
    <w:rsid w:val="00A16F28"/>
    <w:rsid w:val="00A2385C"/>
    <w:rsid w:val="00A26BD8"/>
    <w:rsid w:val="00A27FFE"/>
    <w:rsid w:val="00A31156"/>
    <w:rsid w:val="00A320DF"/>
    <w:rsid w:val="00A5260D"/>
    <w:rsid w:val="00A52F1F"/>
    <w:rsid w:val="00A54C18"/>
    <w:rsid w:val="00A6692F"/>
    <w:rsid w:val="00A6775F"/>
    <w:rsid w:val="00A71AA1"/>
    <w:rsid w:val="00A72262"/>
    <w:rsid w:val="00A7773A"/>
    <w:rsid w:val="00A83099"/>
    <w:rsid w:val="00A83B4F"/>
    <w:rsid w:val="00A86322"/>
    <w:rsid w:val="00A9389D"/>
    <w:rsid w:val="00A94D61"/>
    <w:rsid w:val="00A97381"/>
    <w:rsid w:val="00AA26B4"/>
    <w:rsid w:val="00AB1410"/>
    <w:rsid w:val="00AB15E3"/>
    <w:rsid w:val="00AB4982"/>
    <w:rsid w:val="00AC3DB9"/>
    <w:rsid w:val="00AC687D"/>
    <w:rsid w:val="00AD33BE"/>
    <w:rsid w:val="00AD66B6"/>
    <w:rsid w:val="00AE1A47"/>
    <w:rsid w:val="00AE5995"/>
    <w:rsid w:val="00AE6704"/>
    <w:rsid w:val="00AE78CA"/>
    <w:rsid w:val="00AF431C"/>
    <w:rsid w:val="00B01BD5"/>
    <w:rsid w:val="00B04476"/>
    <w:rsid w:val="00B05B83"/>
    <w:rsid w:val="00B0747E"/>
    <w:rsid w:val="00B07EBD"/>
    <w:rsid w:val="00B17992"/>
    <w:rsid w:val="00B20C2B"/>
    <w:rsid w:val="00B22D8E"/>
    <w:rsid w:val="00B22E97"/>
    <w:rsid w:val="00B23344"/>
    <w:rsid w:val="00B24B11"/>
    <w:rsid w:val="00B250D7"/>
    <w:rsid w:val="00B253F0"/>
    <w:rsid w:val="00B309E3"/>
    <w:rsid w:val="00B31853"/>
    <w:rsid w:val="00B32870"/>
    <w:rsid w:val="00B36260"/>
    <w:rsid w:val="00B373E0"/>
    <w:rsid w:val="00B50B07"/>
    <w:rsid w:val="00B5421D"/>
    <w:rsid w:val="00B57219"/>
    <w:rsid w:val="00B579E5"/>
    <w:rsid w:val="00B642EC"/>
    <w:rsid w:val="00B6467A"/>
    <w:rsid w:val="00B6659F"/>
    <w:rsid w:val="00B71058"/>
    <w:rsid w:val="00B71D65"/>
    <w:rsid w:val="00B7320F"/>
    <w:rsid w:val="00B8098B"/>
    <w:rsid w:val="00B80C9E"/>
    <w:rsid w:val="00B83E10"/>
    <w:rsid w:val="00B85697"/>
    <w:rsid w:val="00B85F29"/>
    <w:rsid w:val="00B87C90"/>
    <w:rsid w:val="00B911AF"/>
    <w:rsid w:val="00B96A17"/>
    <w:rsid w:val="00BA0F27"/>
    <w:rsid w:val="00BA27FC"/>
    <w:rsid w:val="00BA43DC"/>
    <w:rsid w:val="00BB06D2"/>
    <w:rsid w:val="00BB134B"/>
    <w:rsid w:val="00BB347A"/>
    <w:rsid w:val="00BC0CFA"/>
    <w:rsid w:val="00BC2AB4"/>
    <w:rsid w:val="00BC462B"/>
    <w:rsid w:val="00BD14B3"/>
    <w:rsid w:val="00BD1AC8"/>
    <w:rsid w:val="00BD2363"/>
    <w:rsid w:val="00BD269F"/>
    <w:rsid w:val="00BD4B93"/>
    <w:rsid w:val="00BD677A"/>
    <w:rsid w:val="00BD6CEB"/>
    <w:rsid w:val="00BD74AF"/>
    <w:rsid w:val="00BE233B"/>
    <w:rsid w:val="00BE7395"/>
    <w:rsid w:val="00BE7A6E"/>
    <w:rsid w:val="00BF6E0F"/>
    <w:rsid w:val="00C00F2F"/>
    <w:rsid w:val="00C02620"/>
    <w:rsid w:val="00C02901"/>
    <w:rsid w:val="00C0414E"/>
    <w:rsid w:val="00C058C8"/>
    <w:rsid w:val="00C20F80"/>
    <w:rsid w:val="00C249A6"/>
    <w:rsid w:val="00C27520"/>
    <w:rsid w:val="00C3174C"/>
    <w:rsid w:val="00C320F5"/>
    <w:rsid w:val="00C37A05"/>
    <w:rsid w:val="00C4326C"/>
    <w:rsid w:val="00C47DEE"/>
    <w:rsid w:val="00C56DD5"/>
    <w:rsid w:val="00C6212D"/>
    <w:rsid w:val="00C63F7B"/>
    <w:rsid w:val="00C6588E"/>
    <w:rsid w:val="00C70257"/>
    <w:rsid w:val="00C70447"/>
    <w:rsid w:val="00C753C2"/>
    <w:rsid w:val="00C802FB"/>
    <w:rsid w:val="00C81B42"/>
    <w:rsid w:val="00C84591"/>
    <w:rsid w:val="00C8502C"/>
    <w:rsid w:val="00C85653"/>
    <w:rsid w:val="00C86669"/>
    <w:rsid w:val="00CA216C"/>
    <w:rsid w:val="00CA4B8A"/>
    <w:rsid w:val="00CA4BF9"/>
    <w:rsid w:val="00CB54CA"/>
    <w:rsid w:val="00CC0700"/>
    <w:rsid w:val="00CC0B81"/>
    <w:rsid w:val="00CC5691"/>
    <w:rsid w:val="00CD024D"/>
    <w:rsid w:val="00CD0A7D"/>
    <w:rsid w:val="00CD19DF"/>
    <w:rsid w:val="00CD3A41"/>
    <w:rsid w:val="00CD431E"/>
    <w:rsid w:val="00CE1C82"/>
    <w:rsid w:val="00CE51D0"/>
    <w:rsid w:val="00CF1DF5"/>
    <w:rsid w:val="00CF7FBE"/>
    <w:rsid w:val="00D0093C"/>
    <w:rsid w:val="00D01A63"/>
    <w:rsid w:val="00D02E41"/>
    <w:rsid w:val="00D105F7"/>
    <w:rsid w:val="00D10C88"/>
    <w:rsid w:val="00D12C36"/>
    <w:rsid w:val="00D21ECE"/>
    <w:rsid w:val="00D27727"/>
    <w:rsid w:val="00D34428"/>
    <w:rsid w:val="00D4431A"/>
    <w:rsid w:val="00D46829"/>
    <w:rsid w:val="00D553D4"/>
    <w:rsid w:val="00D57210"/>
    <w:rsid w:val="00D57AED"/>
    <w:rsid w:val="00D57F74"/>
    <w:rsid w:val="00D61E26"/>
    <w:rsid w:val="00D80B28"/>
    <w:rsid w:val="00D83603"/>
    <w:rsid w:val="00D901D7"/>
    <w:rsid w:val="00D9055E"/>
    <w:rsid w:val="00D92BFE"/>
    <w:rsid w:val="00DA5CF1"/>
    <w:rsid w:val="00DC1583"/>
    <w:rsid w:val="00DC2B31"/>
    <w:rsid w:val="00DC4F71"/>
    <w:rsid w:val="00DD1866"/>
    <w:rsid w:val="00DD5A69"/>
    <w:rsid w:val="00DE0A8D"/>
    <w:rsid w:val="00DE562A"/>
    <w:rsid w:val="00DE7148"/>
    <w:rsid w:val="00DF0080"/>
    <w:rsid w:val="00DF62A4"/>
    <w:rsid w:val="00DF7797"/>
    <w:rsid w:val="00E00D15"/>
    <w:rsid w:val="00E11B18"/>
    <w:rsid w:val="00E14823"/>
    <w:rsid w:val="00E1679E"/>
    <w:rsid w:val="00E174F8"/>
    <w:rsid w:val="00E341AD"/>
    <w:rsid w:val="00E40828"/>
    <w:rsid w:val="00E42B2B"/>
    <w:rsid w:val="00E5647F"/>
    <w:rsid w:val="00E57BDB"/>
    <w:rsid w:val="00E625D3"/>
    <w:rsid w:val="00E65F37"/>
    <w:rsid w:val="00E70B77"/>
    <w:rsid w:val="00E711DE"/>
    <w:rsid w:val="00E74701"/>
    <w:rsid w:val="00E75551"/>
    <w:rsid w:val="00E75747"/>
    <w:rsid w:val="00E75E5F"/>
    <w:rsid w:val="00E76A2D"/>
    <w:rsid w:val="00E823B8"/>
    <w:rsid w:val="00E849A6"/>
    <w:rsid w:val="00E85E17"/>
    <w:rsid w:val="00E90222"/>
    <w:rsid w:val="00E9091C"/>
    <w:rsid w:val="00E93BB3"/>
    <w:rsid w:val="00E94DCC"/>
    <w:rsid w:val="00E9680B"/>
    <w:rsid w:val="00EA46CC"/>
    <w:rsid w:val="00EA49B9"/>
    <w:rsid w:val="00EA5AA1"/>
    <w:rsid w:val="00EA61B9"/>
    <w:rsid w:val="00EA75FB"/>
    <w:rsid w:val="00EA7BF4"/>
    <w:rsid w:val="00EB6C62"/>
    <w:rsid w:val="00EB7A95"/>
    <w:rsid w:val="00EC19DC"/>
    <w:rsid w:val="00EC47E5"/>
    <w:rsid w:val="00EC6154"/>
    <w:rsid w:val="00EC7326"/>
    <w:rsid w:val="00EC7868"/>
    <w:rsid w:val="00ED6373"/>
    <w:rsid w:val="00ED7B11"/>
    <w:rsid w:val="00EE2FB1"/>
    <w:rsid w:val="00EE4D9C"/>
    <w:rsid w:val="00EE515E"/>
    <w:rsid w:val="00EE571A"/>
    <w:rsid w:val="00EE5EB3"/>
    <w:rsid w:val="00EE6265"/>
    <w:rsid w:val="00EE7518"/>
    <w:rsid w:val="00EF193B"/>
    <w:rsid w:val="00F01063"/>
    <w:rsid w:val="00F01C71"/>
    <w:rsid w:val="00F030FC"/>
    <w:rsid w:val="00F03D7B"/>
    <w:rsid w:val="00F103BF"/>
    <w:rsid w:val="00F1478C"/>
    <w:rsid w:val="00F15E38"/>
    <w:rsid w:val="00F241AD"/>
    <w:rsid w:val="00F30C1D"/>
    <w:rsid w:val="00F30C33"/>
    <w:rsid w:val="00F32EBF"/>
    <w:rsid w:val="00F33823"/>
    <w:rsid w:val="00F346CB"/>
    <w:rsid w:val="00F34A32"/>
    <w:rsid w:val="00F3774C"/>
    <w:rsid w:val="00F43DB2"/>
    <w:rsid w:val="00F43F9A"/>
    <w:rsid w:val="00F455F1"/>
    <w:rsid w:val="00F47CA0"/>
    <w:rsid w:val="00F538CE"/>
    <w:rsid w:val="00F54312"/>
    <w:rsid w:val="00F570D3"/>
    <w:rsid w:val="00F62221"/>
    <w:rsid w:val="00F63223"/>
    <w:rsid w:val="00F66C7B"/>
    <w:rsid w:val="00F712EE"/>
    <w:rsid w:val="00F72279"/>
    <w:rsid w:val="00F73BB1"/>
    <w:rsid w:val="00F8513C"/>
    <w:rsid w:val="00F90EBA"/>
    <w:rsid w:val="00F94863"/>
    <w:rsid w:val="00F97C38"/>
    <w:rsid w:val="00FA5223"/>
    <w:rsid w:val="00FA7648"/>
    <w:rsid w:val="00FA7ED5"/>
    <w:rsid w:val="00FB32CD"/>
    <w:rsid w:val="00FC079F"/>
    <w:rsid w:val="00FC0DAE"/>
    <w:rsid w:val="00FC1FC5"/>
    <w:rsid w:val="00FC59A6"/>
    <w:rsid w:val="00FC6F08"/>
    <w:rsid w:val="00FC7CC7"/>
    <w:rsid w:val="00FD0BE4"/>
    <w:rsid w:val="00FE2C62"/>
    <w:rsid w:val="00FE2FFB"/>
    <w:rsid w:val="00FF2D02"/>
    <w:rsid w:val="00FF366A"/>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9BF52B5"/>
  <w15:chartTrackingRefBased/>
  <w15:docId w15:val="{33E45B41-B9CF-4788-B470-EC811668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1C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customStyle="1" w:styleId="Tablaconcuadrcula5">
    <w:name w:val="Tabla con cuadrícula5"/>
    <w:basedOn w:val="Tablanormal"/>
    <w:next w:val="Tablaconcuadrcula"/>
    <w:uiPriority w:val="59"/>
    <w:rsid w:val="0030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251C5D"/>
    <w:rPr>
      <w:color w:val="605E5C"/>
      <w:shd w:val="clear" w:color="auto" w:fill="E1DFDD"/>
    </w:rPr>
  </w:style>
  <w:style w:type="character" w:customStyle="1" w:styleId="Mencinsinresolver6">
    <w:name w:val="Mención sin resolver6"/>
    <w:basedOn w:val="Fuentedeprrafopredeter"/>
    <w:uiPriority w:val="99"/>
    <w:semiHidden/>
    <w:unhideWhenUsed/>
    <w:rsid w:val="00C86669"/>
    <w:rPr>
      <w:color w:val="605E5C"/>
      <w:shd w:val="clear" w:color="auto" w:fill="E1DFDD"/>
    </w:rPr>
  </w:style>
  <w:style w:type="table" w:customStyle="1" w:styleId="Tablaconcuadrcula6">
    <w:name w:val="Tabla con cuadrícula6"/>
    <w:basedOn w:val="Tablanormal"/>
    <w:next w:val="Tablaconcuadrcula"/>
    <w:uiPriority w:val="39"/>
    <w:rsid w:val="00B87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cedulaprofesional.sep.gob.mx/cedula/presidencia/indexAvanzada.action"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opendatacharter.net/principles-es/"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1E240-2D4A-4BE7-A43B-B8E7ACB70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92</Pages>
  <Words>23754</Words>
  <Characters>130651</Characters>
  <Application>Microsoft Office Word</Application>
  <DocSecurity>0</DocSecurity>
  <Lines>1088</Lines>
  <Paragraphs>308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INFOEM492</cp:lastModifiedBy>
  <cp:revision>20</cp:revision>
  <dcterms:created xsi:type="dcterms:W3CDTF">2024-10-02T15:41:00Z</dcterms:created>
  <dcterms:modified xsi:type="dcterms:W3CDTF">2024-11-05T21:27:00Z</dcterms:modified>
</cp:coreProperties>
</file>