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5A95A" w14:textId="0987ABD0" w:rsidR="00DD45AF" w:rsidRPr="000D137F" w:rsidRDefault="006D5803" w:rsidP="00BB73B9">
      <w:pPr>
        <w:shd w:val="clear" w:color="auto" w:fill="FFFFFF"/>
        <w:spacing w:after="0" w:line="360" w:lineRule="auto"/>
        <w:jc w:val="both"/>
        <w:rPr>
          <w:rFonts w:ascii="Palatino Linotype" w:eastAsia="Times New Roman" w:hAnsi="Palatino Linotype" w:cs="Arial"/>
          <w:color w:val="000000"/>
          <w:sz w:val="24"/>
          <w:szCs w:val="24"/>
          <w:lang w:eastAsia="es-MX"/>
        </w:rPr>
      </w:pPr>
      <w:r w:rsidRPr="000D137F">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691843" w:rsidRPr="000D137F">
        <w:rPr>
          <w:rFonts w:ascii="Palatino Linotype" w:eastAsia="Times New Roman" w:hAnsi="Palatino Linotype" w:cs="Arial"/>
          <w:color w:val="000000"/>
          <w:sz w:val="24"/>
          <w:szCs w:val="24"/>
          <w:lang w:eastAsia="es-MX"/>
        </w:rPr>
        <w:t>veinti</w:t>
      </w:r>
      <w:r w:rsidR="0028112D" w:rsidRPr="000D137F">
        <w:rPr>
          <w:rFonts w:ascii="Palatino Linotype" w:eastAsia="Times New Roman" w:hAnsi="Palatino Linotype" w:cs="Arial"/>
          <w:color w:val="000000"/>
          <w:sz w:val="24"/>
          <w:szCs w:val="24"/>
          <w:lang w:eastAsia="es-MX"/>
        </w:rPr>
        <w:t>cinco</w:t>
      </w:r>
      <w:r w:rsidR="008C0691" w:rsidRPr="000D137F">
        <w:rPr>
          <w:rFonts w:ascii="Palatino Linotype" w:eastAsia="Times New Roman" w:hAnsi="Palatino Linotype" w:cs="Arial"/>
          <w:color w:val="000000"/>
          <w:sz w:val="24"/>
          <w:szCs w:val="24"/>
          <w:lang w:eastAsia="es-MX"/>
        </w:rPr>
        <w:t xml:space="preserve"> de </w:t>
      </w:r>
      <w:r w:rsidR="002940C2" w:rsidRPr="000D137F">
        <w:rPr>
          <w:rFonts w:ascii="Palatino Linotype" w:eastAsia="Times New Roman" w:hAnsi="Palatino Linotype" w:cs="Arial"/>
          <w:color w:val="000000"/>
          <w:sz w:val="24"/>
          <w:szCs w:val="24"/>
          <w:lang w:eastAsia="es-MX"/>
        </w:rPr>
        <w:t>septiembre</w:t>
      </w:r>
      <w:r w:rsidR="008C0691" w:rsidRPr="000D137F">
        <w:rPr>
          <w:rFonts w:ascii="Palatino Linotype" w:eastAsia="Times New Roman" w:hAnsi="Palatino Linotype" w:cs="Arial"/>
          <w:color w:val="000000"/>
          <w:sz w:val="24"/>
          <w:szCs w:val="24"/>
          <w:lang w:eastAsia="es-MX"/>
        </w:rPr>
        <w:t xml:space="preserve"> de dos mil veinti</w:t>
      </w:r>
      <w:r w:rsidR="00486595" w:rsidRPr="000D137F">
        <w:rPr>
          <w:rFonts w:ascii="Palatino Linotype" w:eastAsia="Times New Roman" w:hAnsi="Palatino Linotype" w:cs="Arial"/>
          <w:color w:val="000000"/>
          <w:sz w:val="24"/>
          <w:szCs w:val="24"/>
          <w:lang w:eastAsia="es-MX"/>
        </w:rPr>
        <w:t>cuatro</w:t>
      </w:r>
      <w:r w:rsidR="008C0691" w:rsidRPr="000D137F">
        <w:rPr>
          <w:rFonts w:ascii="Palatino Linotype" w:eastAsia="Times New Roman" w:hAnsi="Palatino Linotype" w:cs="Arial"/>
          <w:color w:val="000000"/>
          <w:sz w:val="24"/>
          <w:szCs w:val="24"/>
          <w:lang w:eastAsia="es-MX"/>
        </w:rPr>
        <w:t>.</w:t>
      </w:r>
    </w:p>
    <w:p w14:paraId="5798652F" w14:textId="77777777" w:rsidR="00486595" w:rsidRPr="000D137F" w:rsidRDefault="00486595" w:rsidP="00BB73B9">
      <w:pPr>
        <w:shd w:val="clear" w:color="auto" w:fill="FFFFFF"/>
        <w:spacing w:after="0" w:line="360" w:lineRule="auto"/>
        <w:jc w:val="both"/>
        <w:rPr>
          <w:rFonts w:ascii="Palatino Linotype" w:eastAsia="Times New Roman" w:hAnsi="Palatino Linotype" w:cs="Arial"/>
          <w:color w:val="000000"/>
          <w:sz w:val="24"/>
          <w:szCs w:val="24"/>
          <w:lang w:eastAsia="es-MX"/>
        </w:rPr>
      </w:pPr>
    </w:p>
    <w:p w14:paraId="1A414414" w14:textId="3F67C674" w:rsidR="008C0691" w:rsidRPr="000D137F" w:rsidRDefault="00DD45AF" w:rsidP="00BB73B9">
      <w:pPr>
        <w:spacing w:after="0" w:line="360" w:lineRule="auto"/>
        <w:jc w:val="both"/>
        <w:rPr>
          <w:rFonts w:ascii="Palatino Linotype" w:hAnsi="Palatino Linotype" w:cs="Arial"/>
          <w:sz w:val="24"/>
          <w:szCs w:val="24"/>
        </w:rPr>
      </w:pPr>
      <w:r w:rsidRPr="000D137F">
        <w:rPr>
          <w:rFonts w:ascii="Palatino Linotype" w:hAnsi="Palatino Linotype" w:cs="Arial"/>
          <w:b/>
          <w:sz w:val="24"/>
          <w:szCs w:val="24"/>
        </w:rPr>
        <w:t>VISTO</w:t>
      </w:r>
      <w:r w:rsidRPr="000D137F">
        <w:rPr>
          <w:rFonts w:ascii="Palatino Linotype" w:hAnsi="Palatino Linotype" w:cs="Arial"/>
          <w:sz w:val="24"/>
          <w:szCs w:val="24"/>
        </w:rPr>
        <w:t xml:space="preserve"> el expediente electrónico formado con motivo del recurso de revisión número </w:t>
      </w:r>
      <w:r w:rsidR="002940C2" w:rsidRPr="000D137F">
        <w:rPr>
          <w:rFonts w:ascii="Palatino Linotype" w:hAnsi="Palatino Linotype" w:cs="Arial"/>
          <w:b/>
          <w:sz w:val="24"/>
          <w:szCs w:val="24"/>
        </w:rPr>
        <w:t>05225/INFOEM/IP/RR/2024</w:t>
      </w:r>
      <w:r w:rsidRPr="000D137F">
        <w:rPr>
          <w:rFonts w:ascii="Palatino Linotype" w:hAnsi="Palatino Linotype" w:cs="Arial"/>
          <w:b/>
          <w:sz w:val="24"/>
          <w:szCs w:val="24"/>
        </w:rPr>
        <w:t xml:space="preserve">, </w:t>
      </w:r>
      <w:r w:rsidRPr="000D137F">
        <w:rPr>
          <w:rFonts w:ascii="Palatino Linotype" w:hAnsi="Palatino Linotype" w:cs="Arial"/>
          <w:sz w:val="24"/>
          <w:szCs w:val="24"/>
        </w:rPr>
        <w:t xml:space="preserve">interpuesto por </w:t>
      </w:r>
      <w:r w:rsidR="002940C2" w:rsidRPr="000D137F">
        <w:rPr>
          <w:rFonts w:ascii="Palatino Linotype" w:hAnsi="Palatino Linotype" w:cs="Arial"/>
          <w:sz w:val="24"/>
          <w:szCs w:val="24"/>
        </w:rPr>
        <w:t>un particular de manera anónima</w:t>
      </w:r>
      <w:r w:rsidR="00011156" w:rsidRPr="000D137F">
        <w:rPr>
          <w:rFonts w:ascii="Palatino Linotype" w:hAnsi="Palatino Linotype" w:cs="Arial"/>
          <w:b/>
          <w:sz w:val="24"/>
          <w:szCs w:val="24"/>
        </w:rPr>
        <w:t xml:space="preserve">, </w:t>
      </w:r>
      <w:r w:rsidR="00486595" w:rsidRPr="000D137F">
        <w:rPr>
          <w:rFonts w:ascii="Palatino Linotype" w:hAnsi="Palatino Linotype" w:cs="Arial"/>
          <w:sz w:val="24"/>
          <w:szCs w:val="24"/>
        </w:rPr>
        <w:t>quien en lo posterior se le denominara la parte</w:t>
      </w:r>
      <w:r w:rsidR="00486595" w:rsidRPr="000D137F">
        <w:rPr>
          <w:rFonts w:ascii="Palatino Linotype" w:hAnsi="Palatino Linotype" w:cs="Arial"/>
          <w:b/>
          <w:sz w:val="24"/>
          <w:szCs w:val="24"/>
        </w:rPr>
        <w:t xml:space="preserve"> Recurrente, </w:t>
      </w:r>
      <w:r w:rsidR="00011156" w:rsidRPr="000D137F">
        <w:rPr>
          <w:rFonts w:ascii="Palatino Linotype" w:hAnsi="Palatino Linotype" w:cs="Arial"/>
          <w:sz w:val="24"/>
          <w:szCs w:val="24"/>
        </w:rPr>
        <w:t xml:space="preserve">en contra de la </w:t>
      </w:r>
      <w:r w:rsidR="00D7378D" w:rsidRPr="000D137F">
        <w:rPr>
          <w:rFonts w:ascii="Palatino Linotype" w:hAnsi="Palatino Linotype" w:cs="Arial"/>
          <w:sz w:val="24"/>
          <w:szCs w:val="24"/>
        </w:rPr>
        <w:t xml:space="preserve">falta de </w:t>
      </w:r>
      <w:r w:rsidR="008C0691" w:rsidRPr="000D137F">
        <w:rPr>
          <w:rFonts w:ascii="Palatino Linotype" w:hAnsi="Palatino Linotype" w:cs="Arial"/>
          <w:sz w:val="24"/>
          <w:szCs w:val="24"/>
        </w:rPr>
        <w:t xml:space="preserve">respuesta de la </w:t>
      </w:r>
      <w:r w:rsidR="002940C2" w:rsidRPr="000D137F">
        <w:rPr>
          <w:rFonts w:ascii="Palatino Linotype" w:hAnsi="Palatino Linotype" w:cs="Arial"/>
          <w:b/>
          <w:sz w:val="24"/>
          <w:szCs w:val="24"/>
        </w:rPr>
        <w:t>Instituto Mexiquense de la Juventud</w:t>
      </w:r>
      <w:r w:rsidR="008C0691" w:rsidRPr="000D137F">
        <w:rPr>
          <w:rFonts w:ascii="Palatino Linotype" w:hAnsi="Palatino Linotype" w:cs="Arial"/>
          <w:b/>
          <w:sz w:val="24"/>
          <w:szCs w:val="24"/>
        </w:rPr>
        <w:t xml:space="preserve">, </w:t>
      </w:r>
      <w:r w:rsidR="008C0691" w:rsidRPr="000D137F">
        <w:rPr>
          <w:rFonts w:ascii="Palatino Linotype" w:hAnsi="Palatino Linotype" w:cs="Arial"/>
          <w:sz w:val="24"/>
          <w:szCs w:val="24"/>
        </w:rPr>
        <w:t xml:space="preserve">en lo sucesivo </w:t>
      </w:r>
      <w:r w:rsidR="008C0691" w:rsidRPr="000D137F">
        <w:rPr>
          <w:rFonts w:ascii="Palatino Linotype" w:hAnsi="Palatino Linotype" w:cs="Arial"/>
          <w:b/>
          <w:sz w:val="24"/>
          <w:szCs w:val="24"/>
        </w:rPr>
        <w:t xml:space="preserve">El Sujeto Obligado, </w:t>
      </w:r>
      <w:r w:rsidR="008C0691" w:rsidRPr="000D137F">
        <w:rPr>
          <w:rFonts w:ascii="Palatino Linotype" w:hAnsi="Palatino Linotype" w:cs="Arial"/>
          <w:sz w:val="24"/>
          <w:szCs w:val="24"/>
        </w:rPr>
        <w:t xml:space="preserve">se procede a dictar la presente resolución. </w:t>
      </w:r>
    </w:p>
    <w:p w14:paraId="492DDF61" w14:textId="77777777" w:rsidR="00B50E49" w:rsidRPr="000D137F" w:rsidRDefault="00B50E49" w:rsidP="00BB73B9">
      <w:pPr>
        <w:spacing w:after="0" w:line="360" w:lineRule="auto"/>
        <w:jc w:val="both"/>
        <w:rPr>
          <w:rFonts w:ascii="Palatino Linotype" w:hAnsi="Palatino Linotype" w:cs="Arial"/>
          <w:b/>
          <w:sz w:val="24"/>
          <w:szCs w:val="24"/>
        </w:rPr>
      </w:pPr>
    </w:p>
    <w:p w14:paraId="22CF085C" w14:textId="77777777" w:rsidR="006D5803" w:rsidRPr="000D137F" w:rsidRDefault="006D5803" w:rsidP="00BB73B9">
      <w:pPr>
        <w:pStyle w:val="infoemcitas"/>
        <w:spacing w:before="0" w:after="0"/>
        <w:jc w:val="center"/>
        <w:rPr>
          <w:b/>
          <w:bCs/>
          <w:i w:val="0"/>
          <w:iCs/>
          <w:sz w:val="24"/>
          <w:szCs w:val="24"/>
        </w:rPr>
      </w:pPr>
      <w:r w:rsidRPr="000D137F">
        <w:rPr>
          <w:b/>
          <w:bCs/>
          <w:i w:val="0"/>
          <w:iCs/>
          <w:sz w:val="24"/>
          <w:szCs w:val="24"/>
        </w:rPr>
        <w:t>A N T E C E D E N T E S   D E L   A S U N T O</w:t>
      </w:r>
    </w:p>
    <w:p w14:paraId="4F006BA9" w14:textId="77777777" w:rsidR="00486595" w:rsidRPr="000D137F" w:rsidRDefault="00486595" w:rsidP="00BB73B9">
      <w:pPr>
        <w:spacing w:after="0" w:line="360" w:lineRule="auto"/>
        <w:jc w:val="both"/>
        <w:rPr>
          <w:rFonts w:ascii="Palatino Linotype" w:hAnsi="Palatino Linotype" w:cs="Arial"/>
          <w:b/>
          <w:sz w:val="24"/>
          <w:szCs w:val="24"/>
        </w:rPr>
      </w:pPr>
    </w:p>
    <w:p w14:paraId="506FEE04" w14:textId="0C7E1C8E" w:rsidR="008C0691" w:rsidRPr="000D137F" w:rsidRDefault="006D5803" w:rsidP="00BB73B9">
      <w:pPr>
        <w:spacing w:after="0" w:line="360" w:lineRule="auto"/>
        <w:jc w:val="both"/>
        <w:rPr>
          <w:rFonts w:ascii="Palatino Linotype" w:hAnsi="Palatino Linotype" w:cs="Arial"/>
          <w:sz w:val="24"/>
          <w:szCs w:val="24"/>
        </w:rPr>
      </w:pPr>
      <w:r w:rsidRPr="000D137F">
        <w:rPr>
          <w:rFonts w:ascii="Palatino Linotype" w:hAnsi="Palatino Linotype" w:cs="Arial"/>
          <w:b/>
          <w:sz w:val="28"/>
          <w:szCs w:val="24"/>
        </w:rPr>
        <w:t>PRIMERO</w:t>
      </w:r>
      <w:r w:rsidRPr="000D137F">
        <w:rPr>
          <w:rFonts w:ascii="Palatino Linotype" w:hAnsi="Palatino Linotype" w:cs="Arial"/>
          <w:b/>
          <w:sz w:val="24"/>
          <w:szCs w:val="24"/>
        </w:rPr>
        <w:t>.</w:t>
      </w:r>
      <w:r w:rsidRPr="000D137F">
        <w:rPr>
          <w:rFonts w:ascii="Palatino Linotype" w:hAnsi="Palatino Linotype" w:cs="Arial"/>
          <w:sz w:val="24"/>
          <w:szCs w:val="24"/>
        </w:rPr>
        <w:t xml:space="preserve"> Con fecha</w:t>
      </w:r>
      <w:r w:rsidR="00E138CC" w:rsidRPr="000D137F">
        <w:rPr>
          <w:rFonts w:ascii="Palatino Linotype" w:hAnsi="Palatino Linotype" w:cs="Arial"/>
          <w:sz w:val="24"/>
          <w:szCs w:val="24"/>
        </w:rPr>
        <w:t xml:space="preserve"> </w:t>
      </w:r>
      <w:r w:rsidR="002940C2" w:rsidRPr="000D137F">
        <w:rPr>
          <w:rFonts w:ascii="Palatino Linotype" w:hAnsi="Palatino Linotype" w:cs="Arial"/>
          <w:sz w:val="24"/>
          <w:szCs w:val="24"/>
        </w:rPr>
        <w:t>cinco de agosto de dos mil veinticuatro</w:t>
      </w:r>
      <w:r w:rsidR="00131AF6" w:rsidRPr="000D137F">
        <w:rPr>
          <w:rStyle w:val="Refdenotaalpie"/>
          <w:rFonts w:ascii="Palatino Linotype" w:hAnsi="Palatino Linotype" w:cs="Arial"/>
          <w:sz w:val="24"/>
          <w:szCs w:val="24"/>
        </w:rPr>
        <w:footnoteReference w:id="1"/>
      </w:r>
      <w:r w:rsidR="008C0691" w:rsidRPr="000D137F">
        <w:rPr>
          <w:rFonts w:ascii="Palatino Linotype" w:hAnsi="Palatino Linotype" w:cs="Arial"/>
          <w:sz w:val="24"/>
          <w:szCs w:val="24"/>
        </w:rPr>
        <w:t xml:space="preserve">, </w:t>
      </w:r>
      <w:r w:rsidR="00486595" w:rsidRPr="000D137F">
        <w:rPr>
          <w:rFonts w:ascii="Palatino Linotype" w:hAnsi="Palatino Linotype" w:cs="Arial"/>
          <w:sz w:val="24"/>
          <w:szCs w:val="24"/>
        </w:rPr>
        <w:t>la parte</w:t>
      </w:r>
      <w:r w:rsidR="008C0691" w:rsidRPr="000D137F">
        <w:rPr>
          <w:rFonts w:ascii="Palatino Linotype" w:hAnsi="Palatino Linotype" w:cs="Arial"/>
          <w:b/>
          <w:sz w:val="24"/>
          <w:szCs w:val="24"/>
        </w:rPr>
        <w:t xml:space="preserve"> Recurrente, </w:t>
      </w:r>
      <w:r w:rsidR="008C0691" w:rsidRPr="000D137F">
        <w:rPr>
          <w:rFonts w:ascii="Palatino Linotype" w:hAnsi="Palatino Linotype" w:cs="Arial"/>
          <w:sz w:val="24"/>
          <w:szCs w:val="24"/>
        </w:rPr>
        <w:t>presentó a través del Sistema de Acceso de Información Mexiquense (</w:t>
      </w:r>
      <w:r w:rsidR="008C0691" w:rsidRPr="000D137F">
        <w:rPr>
          <w:rFonts w:ascii="Palatino Linotype" w:hAnsi="Palatino Linotype" w:cs="Arial"/>
          <w:b/>
          <w:sz w:val="24"/>
          <w:szCs w:val="24"/>
        </w:rPr>
        <w:t>SAIMEX)</w:t>
      </w:r>
      <w:r w:rsidR="008C0691" w:rsidRPr="000D137F">
        <w:rPr>
          <w:rFonts w:ascii="Palatino Linotype" w:hAnsi="Palatino Linotype" w:cs="Arial"/>
          <w:sz w:val="24"/>
          <w:szCs w:val="24"/>
        </w:rPr>
        <w:t xml:space="preserve"> ante </w:t>
      </w:r>
      <w:r w:rsidR="00486595" w:rsidRPr="000D137F">
        <w:rPr>
          <w:rFonts w:ascii="Palatino Linotype" w:hAnsi="Palatino Linotype" w:cs="Arial"/>
          <w:sz w:val="24"/>
          <w:szCs w:val="24"/>
        </w:rPr>
        <w:t>el</w:t>
      </w:r>
      <w:r w:rsidR="00486595" w:rsidRPr="000D137F">
        <w:rPr>
          <w:rFonts w:ascii="Palatino Linotype" w:hAnsi="Palatino Linotype" w:cs="Arial"/>
          <w:b/>
          <w:sz w:val="24"/>
          <w:szCs w:val="24"/>
        </w:rPr>
        <w:t xml:space="preserve"> </w:t>
      </w:r>
      <w:r w:rsidR="008C0691" w:rsidRPr="000D137F">
        <w:rPr>
          <w:rFonts w:ascii="Palatino Linotype" w:hAnsi="Palatino Linotype" w:cs="Arial"/>
          <w:b/>
          <w:sz w:val="24"/>
          <w:szCs w:val="24"/>
        </w:rPr>
        <w:t>Sujeto Obligado</w:t>
      </w:r>
      <w:r w:rsidR="008C0691" w:rsidRPr="000D137F">
        <w:rPr>
          <w:rFonts w:ascii="Palatino Linotype" w:hAnsi="Palatino Linotype" w:cs="Arial"/>
          <w:sz w:val="24"/>
          <w:szCs w:val="24"/>
        </w:rPr>
        <w:t xml:space="preserve">, solicitud de acceso a la información pública, registrada bajo el número de expediente </w:t>
      </w:r>
      <w:r w:rsidR="002940C2" w:rsidRPr="000D137F">
        <w:rPr>
          <w:rFonts w:ascii="Palatino Linotype" w:hAnsi="Palatino Linotype" w:cs="Arial"/>
          <w:b/>
          <w:sz w:val="24"/>
          <w:szCs w:val="24"/>
        </w:rPr>
        <w:t>00246/IMEJ/IP/2024</w:t>
      </w:r>
      <w:r w:rsidR="008C0691" w:rsidRPr="000D137F">
        <w:rPr>
          <w:rFonts w:ascii="Palatino Linotype" w:hAnsi="Palatino Linotype" w:cs="Arial"/>
          <w:b/>
          <w:sz w:val="24"/>
          <w:szCs w:val="24"/>
        </w:rPr>
        <w:t xml:space="preserve">, </w:t>
      </w:r>
      <w:r w:rsidR="008C0691" w:rsidRPr="000D137F">
        <w:rPr>
          <w:rFonts w:ascii="Palatino Linotype" w:hAnsi="Palatino Linotype" w:cs="Arial"/>
          <w:sz w:val="24"/>
          <w:szCs w:val="24"/>
        </w:rPr>
        <w:t xml:space="preserve">mediante la cual solicitó información en el tenor siguiente: </w:t>
      </w:r>
    </w:p>
    <w:p w14:paraId="142BE27D" w14:textId="77777777" w:rsidR="00486595" w:rsidRPr="000D137F" w:rsidRDefault="00486595" w:rsidP="00BB73B9">
      <w:pPr>
        <w:spacing w:after="0" w:line="360" w:lineRule="auto"/>
        <w:jc w:val="both"/>
        <w:rPr>
          <w:rFonts w:ascii="Palatino Linotype" w:hAnsi="Palatino Linotype" w:cs="Arial"/>
          <w:sz w:val="24"/>
          <w:szCs w:val="24"/>
        </w:rPr>
      </w:pPr>
    </w:p>
    <w:p w14:paraId="1D8FA54B" w14:textId="2D6E31B3" w:rsidR="008C0691" w:rsidRPr="000D137F" w:rsidRDefault="008C0691" w:rsidP="00BB73B9">
      <w:pPr>
        <w:pStyle w:val="Citas"/>
        <w:spacing w:before="0" w:after="0" w:line="240" w:lineRule="auto"/>
        <w:ind w:left="567" w:right="567"/>
        <w:rPr>
          <w:b/>
          <w:szCs w:val="24"/>
        </w:rPr>
      </w:pPr>
      <w:r w:rsidRPr="000D137F">
        <w:rPr>
          <w:szCs w:val="24"/>
        </w:rPr>
        <w:t>“</w:t>
      </w:r>
      <w:r w:rsidR="002940C2" w:rsidRPr="000D137F">
        <w:rPr>
          <w:szCs w:val="24"/>
        </w:rPr>
        <w:t>Todos los acuses de las solicitudes”</w:t>
      </w:r>
      <w:r w:rsidRPr="000D137F">
        <w:rPr>
          <w:szCs w:val="24"/>
        </w:rPr>
        <w:t xml:space="preserve"> </w:t>
      </w:r>
      <w:r w:rsidRPr="000D137F">
        <w:rPr>
          <w:b/>
          <w:szCs w:val="24"/>
        </w:rPr>
        <w:t xml:space="preserve">[Sic] </w:t>
      </w:r>
    </w:p>
    <w:p w14:paraId="729C8F07" w14:textId="77777777" w:rsidR="00486595" w:rsidRPr="000D137F" w:rsidRDefault="00486595" w:rsidP="00BB73B9">
      <w:pPr>
        <w:spacing w:after="0" w:line="360" w:lineRule="auto"/>
        <w:ind w:right="850"/>
        <w:jc w:val="both"/>
        <w:rPr>
          <w:rFonts w:ascii="Palatino Linotype" w:eastAsia="Times New Roman" w:hAnsi="Palatino Linotype" w:cs="Times New Roman"/>
          <w:b/>
          <w:sz w:val="24"/>
          <w:szCs w:val="24"/>
          <w:lang w:val="es-ES_tradnl" w:eastAsia="es-ES"/>
        </w:rPr>
      </w:pPr>
    </w:p>
    <w:p w14:paraId="284BBE4E" w14:textId="57C4EC48" w:rsidR="006D5803" w:rsidRPr="000D137F" w:rsidRDefault="00985AD2" w:rsidP="00BB73B9">
      <w:pPr>
        <w:spacing w:after="0" w:line="360" w:lineRule="auto"/>
        <w:ind w:right="850"/>
        <w:jc w:val="both"/>
        <w:rPr>
          <w:rFonts w:ascii="Palatino Linotype" w:eastAsia="Times New Roman" w:hAnsi="Palatino Linotype" w:cs="Times New Roman"/>
          <w:sz w:val="24"/>
          <w:szCs w:val="24"/>
          <w:lang w:val="es-ES_tradnl" w:eastAsia="es-ES"/>
        </w:rPr>
      </w:pPr>
      <w:r w:rsidRPr="000D137F">
        <w:rPr>
          <w:rFonts w:ascii="Palatino Linotype" w:eastAsia="Times New Roman" w:hAnsi="Palatino Linotype" w:cs="Times New Roman"/>
          <w:b/>
          <w:sz w:val="24"/>
          <w:szCs w:val="24"/>
          <w:lang w:val="es-ES_tradnl" w:eastAsia="es-ES"/>
        </w:rPr>
        <w:t>M</w:t>
      </w:r>
      <w:r w:rsidR="006D5803" w:rsidRPr="000D137F">
        <w:rPr>
          <w:rFonts w:ascii="Palatino Linotype" w:eastAsia="Times New Roman" w:hAnsi="Palatino Linotype" w:cs="Times New Roman"/>
          <w:b/>
          <w:sz w:val="24"/>
          <w:szCs w:val="24"/>
          <w:lang w:val="es-ES_tradnl" w:eastAsia="es-ES"/>
        </w:rPr>
        <w:t>odalidad de entrega:</w:t>
      </w:r>
      <w:r w:rsidR="006D5803" w:rsidRPr="000D137F">
        <w:rPr>
          <w:rFonts w:ascii="Palatino Linotype" w:eastAsia="Times New Roman" w:hAnsi="Palatino Linotype" w:cs="Times New Roman"/>
          <w:sz w:val="24"/>
          <w:szCs w:val="24"/>
          <w:lang w:val="es-ES_tradnl" w:eastAsia="es-ES"/>
        </w:rPr>
        <w:t xml:space="preserve"> A través del SAIMEX. </w:t>
      </w:r>
    </w:p>
    <w:p w14:paraId="07852741" w14:textId="607D41C2" w:rsidR="008C0691" w:rsidRPr="000D137F" w:rsidRDefault="008C0691" w:rsidP="00BB73B9">
      <w:pPr>
        <w:spacing w:after="0" w:line="360" w:lineRule="auto"/>
        <w:ind w:right="334"/>
        <w:jc w:val="both"/>
        <w:rPr>
          <w:rFonts w:ascii="Palatino Linotype" w:hAnsi="Palatino Linotype" w:cs="Arial"/>
          <w:sz w:val="24"/>
          <w:szCs w:val="24"/>
        </w:rPr>
      </w:pPr>
      <w:r w:rsidRPr="000D137F">
        <w:rPr>
          <w:rFonts w:ascii="Palatino Linotype" w:hAnsi="Palatino Linotype" w:cs="Arial"/>
          <w:b/>
          <w:sz w:val="28"/>
          <w:szCs w:val="24"/>
        </w:rPr>
        <w:lastRenderedPageBreak/>
        <w:t>SEGUNDO</w:t>
      </w:r>
      <w:r w:rsidRPr="000D137F">
        <w:rPr>
          <w:rFonts w:ascii="Palatino Linotype" w:hAnsi="Palatino Linotype" w:cs="Arial"/>
          <w:b/>
          <w:sz w:val="24"/>
          <w:szCs w:val="24"/>
        </w:rPr>
        <w:t xml:space="preserve">. </w:t>
      </w:r>
      <w:r w:rsidRPr="000D137F">
        <w:rPr>
          <w:rFonts w:ascii="Palatino Linotype" w:hAnsi="Palatino Linotype" w:cs="Arial"/>
          <w:sz w:val="24"/>
          <w:szCs w:val="24"/>
        </w:rPr>
        <w:t xml:space="preserve">En fecha </w:t>
      </w:r>
      <w:r w:rsidR="002940C2" w:rsidRPr="000D137F">
        <w:rPr>
          <w:rFonts w:ascii="Palatino Linotype" w:hAnsi="Palatino Linotype" w:cs="Arial"/>
          <w:sz w:val="24"/>
          <w:szCs w:val="24"/>
        </w:rPr>
        <w:t>doce de agosto de dos mil veinticuatro</w:t>
      </w:r>
      <w:r w:rsidRPr="000D137F">
        <w:rPr>
          <w:rFonts w:ascii="Palatino Linotype" w:hAnsi="Palatino Linotype" w:cs="Arial"/>
          <w:sz w:val="24"/>
          <w:szCs w:val="24"/>
        </w:rPr>
        <w:t xml:space="preserve">, </w:t>
      </w:r>
      <w:r w:rsidR="00486595" w:rsidRPr="000D137F">
        <w:rPr>
          <w:rFonts w:ascii="Palatino Linotype" w:hAnsi="Palatino Linotype" w:cs="Arial"/>
          <w:sz w:val="24"/>
          <w:szCs w:val="24"/>
        </w:rPr>
        <w:t>el</w:t>
      </w:r>
      <w:r w:rsidR="00486595" w:rsidRPr="000D137F">
        <w:rPr>
          <w:rFonts w:ascii="Palatino Linotype" w:hAnsi="Palatino Linotype" w:cs="Arial"/>
          <w:b/>
          <w:sz w:val="24"/>
          <w:szCs w:val="24"/>
        </w:rPr>
        <w:t xml:space="preserve"> </w:t>
      </w:r>
      <w:r w:rsidRPr="000D137F">
        <w:rPr>
          <w:rFonts w:ascii="Palatino Linotype" w:hAnsi="Palatino Linotype" w:cs="Arial"/>
          <w:b/>
          <w:sz w:val="24"/>
          <w:szCs w:val="24"/>
        </w:rPr>
        <w:t xml:space="preserve">Sujeto Obligado </w:t>
      </w:r>
      <w:r w:rsidR="00486595" w:rsidRPr="000D137F">
        <w:rPr>
          <w:rFonts w:ascii="Palatino Linotype" w:hAnsi="Palatino Linotype" w:cs="Arial"/>
          <w:sz w:val="24"/>
          <w:szCs w:val="24"/>
        </w:rPr>
        <w:t xml:space="preserve">consideró no contar con todos los elementos necesarios para dar atención a la solicitud, por lo que, </w:t>
      </w:r>
      <w:r w:rsidRPr="000D137F">
        <w:rPr>
          <w:rFonts w:ascii="Palatino Linotype" w:hAnsi="Palatino Linotype" w:cs="Arial"/>
          <w:sz w:val="24"/>
          <w:szCs w:val="24"/>
        </w:rPr>
        <w:t xml:space="preserve">solicitó aclaración a la solicitud de información, resultando de nuestro interés lo siguiente: </w:t>
      </w:r>
    </w:p>
    <w:p w14:paraId="5F252E3A" w14:textId="77777777" w:rsidR="00486595" w:rsidRPr="000D137F" w:rsidRDefault="00486595" w:rsidP="00BB73B9">
      <w:pPr>
        <w:spacing w:after="0" w:line="360" w:lineRule="auto"/>
        <w:ind w:right="334"/>
        <w:jc w:val="both"/>
        <w:rPr>
          <w:rFonts w:ascii="Palatino Linotype" w:hAnsi="Palatino Linotype" w:cs="Arial"/>
          <w:sz w:val="24"/>
          <w:szCs w:val="24"/>
        </w:rPr>
      </w:pPr>
    </w:p>
    <w:p w14:paraId="7542E142" w14:textId="77777777" w:rsidR="002940C2" w:rsidRPr="000D137F" w:rsidRDefault="008C0691" w:rsidP="002940C2">
      <w:pPr>
        <w:pStyle w:val="Citas"/>
        <w:spacing w:after="0" w:line="240" w:lineRule="auto"/>
        <w:ind w:left="567" w:right="567"/>
        <w:rPr>
          <w:szCs w:val="24"/>
        </w:rPr>
      </w:pPr>
      <w:r w:rsidRPr="000D137F">
        <w:rPr>
          <w:szCs w:val="24"/>
        </w:rPr>
        <w:t>“</w:t>
      </w:r>
      <w:r w:rsidR="002940C2" w:rsidRPr="000D137F">
        <w:rPr>
          <w:szCs w:val="24"/>
        </w:rPr>
        <w:t>Con fundamento en el articulo 159 de la Ley de Transparencia y Acceso a la Información Pública del Estado de México y Municipios, se le requiere para que dentro del plazo de diez días hábiles realice lo siguiente:</w:t>
      </w:r>
    </w:p>
    <w:p w14:paraId="3AC5A0F9" w14:textId="77777777" w:rsidR="002940C2" w:rsidRPr="000D137F" w:rsidRDefault="002940C2" w:rsidP="002940C2">
      <w:pPr>
        <w:pStyle w:val="Citas"/>
        <w:spacing w:before="0" w:after="0" w:line="240" w:lineRule="auto"/>
        <w:ind w:left="567" w:right="567"/>
        <w:rPr>
          <w:szCs w:val="24"/>
        </w:rPr>
      </w:pPr>
    </w:p>
    <w:p w14:paraId="7FC562DC" w14:textId="21C88C20" w:rsidR="008C0691" w:rsidRPr="000D137F" w:rsidRDefault="002940C2" w:rsidP="002940C2">
      <w:pPr>
        <w:pStyle w:val="Citas"/>
        <w:spacing w:before="0" w:after="0" w:line="240" w:lineRule="auto"/>
        <w:ind w:left="567" w:right="567"/>
        <w:rPr>
          <w:b/>
          <w:szCs w:val="24"/>
        </w:rPr>
      </w:pPr>
      <w:r w:rsidRPr="000D137F">
        <w:rPr>
          <w:szCs w:val="24"/>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r w:rsidR="008C0691" w:rsidRPr="000D137F">
        <w:rPr>
          <w:szCs w:val="24"/>
        </w:rPr>
        <w:t>”</w:t>
      </w:r>
      <w:r w:rsidR="008C0691" w:rsidRPr="000D137F">
        <w:rPr>
          <w:b/>
          <w:szCs w:val="24"/>
        </w:rPr>
        <w:t xml:space="preserve">[Sic] </w:t>
      </w:r>
    </w:p>
    <w:p w14:paraId="3569FFCE" w14:textId="77777777" w:rsidR="00D64C38" w:rsidRPr="000D137F" w:rsidRDefault="00D64C38" w:rsidP="00BB73B9">
      <w:pPr>
        <w:pStyle w:val="Citas"/>
        <w:spacing w:before="0" w:after="0"/>
        <w:ind w:left="0"/>
        <w:rPr>
          <w:i w:val="0"/>
          <w:sz w:val="24"/>
          <w:szCs w:val="24"/>
        </w:rPr>
      </w:pPr>
    </w:p>
    <w:p w14:paraId="17679475" w14:textId="19A499F9" w:rsidR="002940C2" w:rsidRPr="000D137F" w:rsidRDefault="002940C2" w:rsidP="002940C2">
      <w:pPr>
        <w:pStyle w:val="Citas"/>
        <w:spacing w:before="0" w:after="0"/>
        <w:ind w:left="0" w:right="0"/>
        <w:rPr>
          <w:i w:val="0"/>
          <w:sz w:val="24"/>
          <w:szCs w:val="24"/>
        </w:rPr>
      </w:pPr>
      <w:r w:rsidRPr="000D137F">
        <w:rPr>
          <w:i w:val="0"/>
          <w:sz w:val="24"/>
          <w:szCs w:val="24"/>
        </w:rPr>
        <w:t xml:space="preserve">Se hace constar que el </w:t>
      </w:r>
      <w:r w:rsidRPr="000D137F">
        <w:rPr>
          <w:b/>
          <w:i w:val="0"/>
          <w:sz w:val="24"/>
          <w:szCs w:val="24"/>
        </w:rPr>
        <w:t>Sujeto Obligado</w:t>
      </w:r>
      <w:r w:rsidRPr="000D137F">
        <w:rPr>
          <w:i w:val="0"/>
          <w:sz w:val="24"/>
          <w:szCs w:val="24"/>
        </w:rPr>
        <w:t xml:space="preserve"> adjuntó el documento electrónico </w:t>
      </w:r>
      <w:r w:rsidRPr="000D137F">
        <w:rPr>
          <w:sz w:val="24"/>
          <w:szCs w:val="24"/>
        </w:rPr>
        <w:t>“</w:t>
      </w:r>
      <w:r w:rsidRPr="000D137F">
        <w:rPr>
          <w:b/>
          <w:sz w:val="24"/>
          <w:szCs w:val="24"/>
        </w:rPr>
        <w:t>Respuesta_Sol_246_Oficio_498.PDF</w:t>
      </w:r>
      <w:r w:rsidRPr="000D137F">
        <w:rPr>
          <w:sz w:val="24"/>
          <w:szCs w:val="24"/>
        </w:rPr>
        <w:t>”</w:t>
      </w:r>
      <w:r w:rsidRPr="000D137F">
        <w:rPr>
          <w:i w:val="0"/>
          <w:sz w:val="24"/>
          <w:szCs w:val="24"/>
        </w:rPr>
        <w:t>, consistente en el oficio IMEJ/UT/0498/2024, a través del cual, el Titular de la Unidad de Transparencia del Sujeto Obligado requirió al entonces Solicitante, sustancialmente, lo siguiente:</w:t>
      </w:r>
    </w:p>
    <w:p w14:paraId="5AB3A751" w14:textId="77777777" w:rsidR="002940C2" w:rsidRPr="000D137F" w:rsidRDefault="002940C2" w:rsidP="002940C2">
      <w:pPr>
        <w:pStyle w:val="Citas"/>
        <w:spacing w:before="0" w:after="0"/>
        <w:ind w:left="0" w:right="0"/>
        <w:rPr>
          <w:i w:val="0"/>
          <w:sz w:val="24"/>
          <w:szCs w:val="24"/>
        </w:rPr>
      </w:pPr>
    </w:p>
    <w:p w14:paraId="3926C1AB" w14:textId="149D732F" w:rsidR="002940C2" w:rsidRPr="000D137F" w:rsidRDefault="002940C2" w:rsidP="002940C2">
      <w:pPr>
        <w:pStyle w:val="Citas"/>
        <w:spacing w:before="0" w:after="0" w:line="240" w:lineRule="auto"/>
        <w:ind w:left="567" w:right="567"/>
        <w:rPr>
          <w:szCs w:val="24"/>
        </w:rPr>
      </w:pPr>
      <w:r w:rsidRPr="000D137F">
        <w:rPr>
          <w:szCs w:val="24"/>
        </w:rPr>
        <w:t>“Respetuosamente le solicito proporcione más detalles sobre los documentos o información que hagan posible la localización de la misma y que obre en los archivos de este Organismo Público Descentralizado.”</w:t>
      </w:r>
    </w:p>
    <w:p w14:paraId="7BB71C4D" w14:textId="77777777" w:rsidR="002940C2" w:rsidRPr="000D137F" w:rsidRDefault="002940C2" w:rsidP="00BB73B9">
      <w:pPr>
        <w:pStyle w:val="Citas"/>
        <w:spacing w:before="0" w:after="0"/>
        <w:ind w:left="0"/>
        <w:rPr>
          <w:i w:val="0"/>
          <w:sz w:val="24"/>
          <w:szCs w:val="24"/>
        </w:rPr>
      </w:pPr>
    </w:p>
    <w:p w14:paraId="658E3DD8" w14:textId="0135F926" w:rsidR="00B316CC" w:rsidRPr="000D137F" w:rsidRDefault="00F654FD" w:rsidP="002940C2">
      <w:pPr>
        <w:spacing w:after="0" w:line="360" w:lineRule="auto"/>
        <w:jc w:val="both"/>
        <w:rPr>
          <w:rFonts w:ascii="Palatino Linotype" w:hAnsi="Palatino Linotype" w:cs="Arial"/>
          <w:sz w:val="24"/>
          <w:szCs w:val="24"/>
        </w:rPr>
      </w:pPr>
      <w:r w:rsidRPr="000D137F">
        <w:rPr>
          <w:rFonts w:ascii="Palatino Linotype" w:hAnsi="Palatino Linotype" w:cs="Arial"/>
          <w:b/>
          <w:sz w:val="28"/>
          <w:szCs w:val="24"/>
        </w:rPr>
        <w:t>TERCERO</w:t>
      </w:r>
      <w:r w:rsidRPr="000D137F">
        <w:rPr>
          <w:rFonts w:ascii="Palatino Linotype" w:hAnsi="Palatino Linotype" w:cs="Arial"/>
          <w:b/>
          <w:sz w:val="24"/>
          <w:szCs w:val="24"/>
        </w:rPr>
        <w:t xml:space="preserve">. </w:t>
      </w:r>
      <w:r w:rsidRPr="000D137F">
        <w:rPr>
          <w:rFonts w:ascii="Palatino Linotype" w:hAnsi="Palatino Linotype" w:cs="Arial"/>
          <w:sz w:val="24"/>
          <w:szCs w:val="24"/>
        </w:rPr>
        <w:t xml:space="preserve">En el expediente electrónico </w:t>
      </w:r>
      <w:r w:rsidRPr="000D137F">
        <w:rPr>
          <w:rFonts w:ascii="Palatino Linotype" w:hAnsi="Palatino Linotype" w:cs="Arial"/>
          <w:b/>
          <w:sz w:val="24"/>
          <w:szCs w:val="24"/>
        </w:rPr>
        <w:t>SAIMEX</w:t>
      </w:r>
      <w:r w:rsidR="00486595" w:rsidRPr="000D137F">
        <w:rPr>
          <w:rFonts w:ascii="Palatino Linotype" w:hAnsi="Palatino Linotype" w:cs="Arial"/>
          <w:sz w:val="24"/>
          <w:szCs w:val="24"/>
        </w:rPr>
        <w:t xml:space="preserve">, se aprecia que la parte </w:t>
      </w:r>
      <w:r w:rsidR="00486595" w:rsidRPr="000D137F">
        <w:rPr>
          <w:rFonts w:ascii="Palatino Linotype" w:hAnsi="Palatino Linotype" w:cs="Arial"/>
          <w:b/>
          <w:sz w:val="24"/>
          <w:szCs w:val="24"/>
        </w:rPr>
        <w:t>Recurrente</w:t>
      </w:r>
      <w:r w:rsidR="00486595" w:rsidRPr="000D137F">
        <w:rPr>
          <w:rFonts w:ascii="Palatino Linotype" w:hAnsi="Palatino Linotype" w:cs="Arial"/>
          <w:sz w:val="24"/>
          <w:szCs w:val="24"/>
        </w:rPr>
        <w:t xml:space="preserve"> </w:t>
      </w:r>
      <w:r w:rsidR="00853FEE" w:rsidRPr="000D137F">
        <w:rPr>
          <w:rFonts w:ascii="Palatino Linotype" w:hAnsi="Palatino Linotype" w:cs="Arial"/>
          <w:sz w:val="24"/>
          <w:szCs w:val="24"/>
        </w:rPr>
        <w:t>fue omis</w:t>
      </w:r>
      <w:r w:rsidR="00486595" w:rsidRPr="000D137F">
        <w:rPr>
          <w:rFonts w:ascii="Palatino Linotype" w:hAnsi="Palatino Linotype" w:cs="Arial"/>
          <w:sz w:val="24"/>
          <w:szCs w:val="24"/>
        </w:rPr>
        <w:t>a</w:t>
      </w:r>
      <w:r w:rsidR="00853FEE" w:rsidRPr="000D137F">
        <w:rPr>
          <w:rFonts w:ascii="Palatino Linotype" w:hAnsi="Palatino Linotype" w:cs="Arial"/>
          <w:sz w:val="24"/>
          <w:szCs w:val="24"/>
        </w:rPr>
        <w:t xml:space="preserve"> en desahogar </w:t>
      </w:r>
      <w:r w:rsidR="00486595" w:rsidRPr="000D137F">
        <w:rPr>
          <w:rFonts w:ascii="Palatino Linotype" w:hAnsi="Palatino Linotype" w:cs="Arial"/>
          <w:sz w:val="24"/>
          <w:szCs w:val="24"/>
        </w:rPr>
        <w:t xml:space="preserve">el requerimiento </w:t>
      </w:r>
      <w:r w:rsidR="00853FEE" w:rsidRPr="000D137F">
        <w:rPr>
          <w:rFonts w:ascii="Palatino Linotype" w:hAnsi="Palatino Linotype" w:cs="Arial"/>
          <w:sz w:val="24"/>
          <w:szCs w:val="24"/>
        </w:rPr>
        <w:t xml:space="preserve">de aclaración formulada por </w:t>
      </w:r>
      <w:r w:rsidR="00486595" w:rsidRPr="000D137F">
        <w:rPr>
          <w:rFonts w:ascii="Palatino Linotype" w:hAnsi="Palatino Linotype" w:cs="Arial"/>
          <w:sz w:val="24"/>
          <w:szCs w:val="24"/>
        </w:rPr>
        <w:t>el</w:t>
      </w:r>
      <w:r w:rsidR="00486595" w:rsidRPr="000D137F">
        <w:rPr>
          <w:rFonts w:ascii="Palatino Linotype" w:hAnsi="Palatino Linotype" w:cs="Arial"/>
          <w:b/>
          <w:sz w:val="24"/>
          <w:szCs w:val="24"/>
        </w:rPr>
        <w:t xml:space="preserve"> Sujeto </w:t>
      </w:r>
      <w:r w:rsidR="00486595" w:rsidRPr="000D137F">
        <w:rPr>
          <w:rFonts w:ascii="Palatino Linotype" w:hAnsi="Palatino Linotype" w:cs="Arial"/>
          <w:sz w:val="24"/>
          <w:szCs w:val="24"/>
        </w:rPr>
        <w:t xml:space="preserve">Obligado. Atentos a ello, el </w:t>
      </w:r>
      <w:r w:rsidR="00486595" w:rsidRPr="000D137F">
        <w:rPr>
          <w:rFonts w:ascii="Palatino Linotype" w:hAnsi="Palatino Linotype" w:cs="Arial"/>
          <w:b/>
          <w:sz w:val="24"/>
          <w:szCs w:val="24"/>
        </w:rPr>
        <w:t>Sujeto Obligado</w:t>
      </w:r>
      <w:r w:rsidR="00486595" w:rsidRPr="000D137F">
        <w:rPr>
          <w:rFonts w:ascii="Palatino Linotype" w:hAnsi="Palatino Linotype" w:cs="Arial"/>
          <w:sz w:val="24"/>
          <w:szCs w:val="24"/>
        </w:rPr>
        <w:t xml:space="preserve"> el </w:t>
      </w:r>
      <w:r w:rsidR="002940C2" w:rsidRPr="000D137F">
        <w:rPr>
          <w:rFonts w:ascii="Palatino Linotype" w:hAnsi="Palatino Linotype" w:cs="Arial"/>
          <w:sz w:val="24"/>
          <w:szCs w:val="24"/>
        </w:rPr>
        <w:t xml:space="preserve">veintiséis de agosto de dos mil veinticuatro, dio </w:t>
      </w:r>
      <w:r w:rsidR="00B316CC" w:rsidRPr="000D137F">
        <w:rPr>
          <w:rFonts w:ascii="Palatino Linotype" w:hAnsi="Palatino Linotype" w:cs="Arial"/>
          <w:sz w:val="24"/>
          <w:szCs w:val="24"/>
        </w:rPr>
        <w:t xml:space="preserve">por concluida </w:t>
      </w:r>
      <w:r w:rsidR="00486595" w:rsidRPr="000D137F">
        <w:rPr>
          <w:rFonts w:ascii="Palatino Linotype" w:hAnsi="Palatino Linotype" w:cs="Arial"/>
          <w:sz w:val="24"/>
          <w:szCs w:val="24"/>
        </w:rPr>
        <w:t xml:space="preserve">la solicitud de información </w:t>
      </w:r>
      <w:r w:rsidR="00B316CC" w:rsidRPr="000D137F">
        <w:rPr>
          <w:rFonts w:ascii="Palatino Linotype" w:hAnsi="Palatino Linotype" w:cs="Arial"/>
          <w:sz w:val="24"/>
          <w:szCs w:val="24"/>
        </w:rPr>
        <w:t>en los siguientes términos:</w:t>
      </w:r>
    </w:p>
    <w:p w14:paraId="2481F1DF" w14:textId="77777777" w:rsidR="00B0499A" w:rsidRPr="000D137F" w:rsidRDefault="00B0499A" w:rsidP="00BB73B9">
      <w:pPr>
        <w:spacing w:after="0" w:line="360" w:lineRule="auto"/>
        <w:jc w:val="both"/>
        <w:rPr>
          <w:rFonts w:ascii="Palatino Linotype" w:hAnsi="Palatino Linotype" w:cs="Arial"/>
          <w:sz w:val="24"/>
          <w:szCs w:val="24"/>
        </w:rPr>
      </w:pPr>
    </w:p>
    <w:p w14:paraId="5453D0F4" w14:textId="77777777" w:rsidR="00486595" w:rsidRPr="000D137F" w:rsidRDefault="00B316CC" w:rsidP="00BB73B9">
      <w:pPr>
        <w:pStyle w:val="Citas"/>
        <w:spacing w:before="0" w:after="0" w:line="240" w:lineRule="auto"/>
        <w:ind w:left="567" w:right="567"/>
        <w:rPr>
          <w:szCs w:val="24"/>
        </w:rPr>
      </w:pPr>
      <w:r w:rsidRPr="000D137F">
        <w:rPr>
          <w:szCs w:val="24"/>
        </w:rPr>
        <w:lastRenderedPageBreak/>
        <w:t>“</w:t>
      </w:r>
      <w:r w:rsidR="00486595" w:rsidRPr="000D137F">
        <w:rPr>
          <w:szCs w:val="24"/>
        </w:rPr>
        <w:t>Con fundamento en el articulo 159, tercer párrafo de la Ley de Transparencia y Acceso a la Información Pública del Estado de México y Municipios, se le hace de su conocimiento que se tiene por no presentada la solicitud de aclaración citada al rubro, en virtud de que</w:t>
      </w:r>
    </w:p>
    <w:p w14:paraId="5619A030" w14:textId="5B153453" w:rsidR="00B316CC" w:rsidRPr="000D137F" w:rsidRDefault="002940C2" w:rsidP="00BB73B9">
      <w:pPr>
        <w:pStyle w:val="Citas"/>
        <w:spacing w:before="0" w:after="0" w:line="240" w:lineRule="auto"/>
        <w:ind w:left="567" w:right="567"/>
        <w:rPr>
          <w:b/>
          <w:szCs w:val="24"/>
        </w:rPr>
      </w:pPr>
      <w:r w:rsidRPr="000D137F">
        <w:rPr>
          <w:szCs w:val="24"/>
        </w:rPr>
        <w:t>Quedando a salvo sus derechos para volverla a presentar. En virtud de lo anterior, se archiva la presente solicitud como concluida Se hace de su conocimiento que tiene derecho de interponer recurso de revisión dentro del plazo de 15 días hábiles contados a partir de la fecha en que se realice la notificación vía electrónica, a través del SAIMEX.</w:t>
      </w:r>
      <w:r w:rsidR="00B316CC" w:rsidRPr="000D137F">
        <w:rPr>
          <w:szCs w:val="24"/>
        </w:rPr>
        <w:t xml:space="preserve">” </w:t>
      </w:r>
      <w:r w:rsidR="00B316CC" w:rsidRPr="000D137F">
        <w:rPr>
          <w:b/>
          <w:szCs w:val="24"/>
        </w:rPr>
        <w:t xml:space="preserve">[Sic] </w:t>
      </w:r>
    </w:p>
    <w:p w14:paraId="5042C0C6" w14:textId="77777777" w:rsidR="00B316CC" w:rsidRPr="000D137F" w:rsidRDefault="00B316CC" w:rsidP="00BB73B9">
      <w:pPr>
        <w:spacing w:after="0" w:line="360" w:lineRule="auto"/>
        <w:jc w:val="both"/>
        <w:rPr>
          <w:rFonts w:ascii="Palatino Linotype" w:hAnsi="Palatino Linotype" w:cs="Arial"/>
          <w:sz w:val="24"/>
          <w:szCs w:val="24"/>
        </w:rPr>
      </w:pPr>
    </w:p>
    <w:p w14:paraId="5CD6C3C5" w14:textId="45BDCB7C" w:rsidR="00486595" w:rsidRPr="000D137F" w:rsidRDefault="00B316CC" w:rsidP="00BB73B9">
      <w:pPr>
        <w:spacing w:after="0" w:line="360" w:lineRule="auto"/>
        <w:jc w:val="both"/>
        <w:rPr>
          <w:rFonts w:ascii="Palatino Linotype" w:hAnsi="Palatino Linotype" w:cs="Arial"/>
          <w:sz w:val="24"/>
          <w:szCs w:val="24"/>
        </w:rPr>
      </w:pPr>
      <w:r w:rsidRPr="000D137F">
        <w:rPr>
          <w:rFonts w:ascii="Palatino Linotype" w:hAnsi="Palatino Linotype" w:cs="Arial"/>
          <w:sz w:val="24"/>
          <w:szCs w:val="24"/>
        </w:rPr>
        <w:t xml:space="preserve">Adicionalmente, </w:t>
      </w:r>
      <w:r w:rsidRPr="000D137F">
        <w:rPr>
          <w:rFonts w:ascii="Palatino Linotype" w:hAnsi="Palatino Linotype" w:cs="Arial"/>
          <w:b/>
          <w:sz w:val="24"/>
          <w:szCs w:val="24"/>
        </w:rPr>
        <w:t xml:space="preserve">El Sujeto Obligado </w:t>
      </w:r>
      <w:r w:rsidRPr="000D137F">
        <w:rPr>
          <w:rFonts w:ascii="Palatino Linotype" w:hAnsi="Palatino Linotype" w:cs="Arial"/>
          <w:sz w:val="24"/>
          <w:szCs w:val="24"/>
        </w:rPr>
        <w:t>adjuntó</w:t>
      </w:r>
      <w:r w:rsidR="00486595" w:rsidRPr="000D137F">
        <w:rPr>
          <w:rFonts w:ascii="Palatino Linotype" w:hAnsi="Palatino Linotype" w:cs="Arial"/>
          <w:sz w:val="24"/>
          <w:szCs w:val="24"/>
        </w:rPr>
        <w:t xml:space="preserve"> el documento electrónico </w:t>
      </w:r>
      <w:r w:rsidR="00486595" w:rsidRPr="000D137F">
        <w:rPr>
          <w:rFonts w:ascii="Palatino Linotype" w:hAnsi="Palatino Linotype" w:cs="Arial"/>
          <w:i/>
          <w:sz w:val="24"/>
          <w:szCs w:val="24"/>
        </w:rPr>
        <w:t>“</w:t>
      </w:r>
      <w:r w:rsidR="00486595" w:rsidRPr="000D137F">
        <w:rPr>
          <w:rFonts w:ascii="Palatino Linotype" w:hAnsi="Palatino Linotype" w:cs="Arial"/>
          <w:b/>
          <w:i/>
          <w:sz w:val="24"/>
          <w:szCs w:val="24"/>
        </w:rPr>
        <w:t>Resp UT s00109.pdf</w:t>
      </w:r>
      <w:r w:rsidR="00486595" w:rsidRPr="000D137F">
        <w:rPr>
          <w:rFonts w:ascii="Palatino Linotype" w:hAnsi="Palatino Linotype" w:cs="Arial"/>
          <w:i/>
          <w:sz w:val="24"/>
          <w:szCs w:val="24"/>
        </w:rPr>
        <w:t>”</w:t>
      </w:r>
      <w:r w:rsidR="00486595" w:rsidRPr="000D137F">
        <w:rPr>
          <w:rFonts w:ascii="Palatino Linotype" w:hAnsi="Palatino Linotype" w:cs="Arial"/>
          <w:sz w:val="24"/>
          <w:szCs w:val="24"/>
        </w:rPr>
        <w:t>, cuyo contenido</w:t>
      </w:r>
      <w:r w:rsidR="00842A78" w:rsidRPr="000D137F">
        <w:rPr>
          <w:rFonts w:ascii="Palatino Linotype" w:hAnsi="Palatino Linotype" w:cs="Arial"/>
          <w:sz w:val="24"/>
          <w:szCs w:val="24"/>
        </w:rPr>
        <w:t xml:space="preserve"> al ser del conocimiento de las partes, se omite la descripción de su contenido en este apartado, máxime que </w:t>
      </w:r>
      <w:r w:rsidR="00486595" w:rsidRPr="000D137F">
        <w:rPr>
          <w:rFonts w:ascii="Palatino Linotype" w:hAnsi="Palatino Linotype" w:cs="Arial"/>
          <w:sz w:val="24"/>
          <w:szCs w:val="24"/>
        </w:rPr>
        <w:t>será analizado en párrafos ulteriores.</w:t>
      </w:r>
    </w:p>
    <w:p w14:paraId="34141B3D" w14:textId="77777777" w:rsidR="00486595" w:rsidRPr="000D137F" w:rsidRDefault="00486595" w:rsidP="00BB73B9">
      <w:pPr>
        <w:spacing w:after="0" w:line="360" w:lineRule="auto"/>
        <w:jc w:val="both"/>
        <w:rPr>
          <w:rFonts w:ascii="Palatino Linotype" w:hAnsi="Palatino Linotype" w:cs="Arial"/>
          <w:sz w:val="24"/>
          <w:szCs w:val="24"/>
        </w:rPr>
      </w:pPr>
    </w:p>
    <w:p w14:paraId="2429ABDF" w14:textId="3C2DA1BD" w:rsidR="00810382" w:rsidRPr="000D137F" w:rsidRDefault="00810382" w:rsidP="00BB73B9">
      <w:pPr>
        <w:spacing w:after="0" w:line="360" w:lineRule="auto"/>
        <w:jc w:val="both"/>
        <w:rPr>
          <w:rFonts w:ascii="Palatino Linotype" w:hAnsi="Palatino Linotype" w:cs="Arial"/>
          <w:sz w:val="24"/>
          <w:szCs w:val="24"/>
        </w:rPr>
      </w:pPr>
      <w:r w:rsidRPr="000D137F">
        <w:rPr>
          <w:rFonts w:ascii="Palatino Linotype" w:hAnsi="Palatino Linotype" w:cs="Arial"/>
          <w:b/>
          <w:sz w:val="28"/>
          <w:szCs w:val="24"/>
        </w:rPr>
        <w:t>CUARTO</w:t>
      </w:r>
      <w:r w:rsidRPr="000D137F">
        <w:rPr>
          <w:rFonts w:ascii="Palatino Linotype" w:hAnsi="Palatino Linotype" w:cs="Arial"/>
          <w:b/>
          <w:sz w:val="24"/>
          <w:szCs w:val="24"/>
        </w:rPr>
        <w:t xml:space="preserve">. </w:t>
      </w:r>
      <w:r w:rsidRPr="000D137F">
        <w:rPr>
          <w:rFonts w:ascii="Palatino Linotype" w:hAnsi="Palatino Linotype" w:cs="Arial"/>
          <w:sz w:val="24"/>
          <w:szCs w:val="24"/>
        </w:rPr>
        <w:t xml:space="preserve">En el expediente electrónico </w:t>
      </w:r>
      <w:r w:rsidRPr="000D137F">
        <w:rPr>
          <w:rFonts w:ascii="Palatino Linotype" w:hAnsi="Palatino Linotype" w:cs="Arial"/>
          <w:b/>
          <w:sz w:val="24"/>
          <w:szCs w:val="24"/>
        </w:rPr>
        <w:t>SAIMEX</w:t>
      </w:r>
      <w:r w:rsidRPr="000D137F">
        <w:rPr>
          <w:rFonts w:ascii="Palatino Linotype" w:hAnsi="Palatino Linotype" w:cs="Arial"/>
          <w:sz w:val="24"/>
          <w:szCs w:val="24"/>
        </w:rPr>
        <w:t xml:space="preserve">, se aprecia que </w:t>
      </w:r>
      <w:r w:rsidRPr="000D137F">
        <w:rPr>
          <w:rFonts w:ascii="Palatino Linotype" w:hAnsi="Palatino Linotype" w:cs="Arial"/>
          <w:b/>
          <w:sz w:val="24"/>
          <w:szCs w:val="24"/>
        </w:rPr>
        <w:t xml:space="preserve">El Sujeto Obligado </w:t>
      </w:r>
      <w:r w:rsidRPr="000D137F">
        <w:rPr>
          <w:rFonts w:ascii="Palatino Linotype" w:hAnsi="Palatino Linotype" w:cs="Arial"/>
          <w:sz w:val="24"/>
          <w:szCs w:val="24"/>
        </w:rPr>
        <w:t xml:space="preserve">fue omiso en dar respuesta a la solicitud de información presentada por </w:t>
      </w:r>
      <w:r w:rsidR="00C93891" w:rsidRPr="000D137F">
        <w:rPr>
          <w:rFonts w:ascii="Palatino Linotype" w:hAnsi="Palatino Linotype" w:cs="Arial"/>
          <w:b/>
          <w:sz w:val="24"/>
          <w:szCs w:val="24"/>
        </w:rPr>
        <w:t>El</w:t>
      </w:r>
      <w:r w:rsidRPr="000D137F">
        <w:rPr>
          <w:rFonts w:ascii="Palatino Linotype" w:hAnsi="Palatino Linotype" w:cs="Arial"/>
          <w:b/>
          <w:sz w:val="24"/>
          <w:szCs w:val="24"/>
        </w:rPr>
        <w:t xml:space="preserve"> Recurrente. </w:t>
      </w:r>
      <w:r w:rsidRPr="000D137F">
        <w:rPr>
          <w:rFonts w:ascii="Palatino Linotype" w:hAnsi="Palatino Linotype" w:cs="Arial"/>
          <w:sz w:val="24"/>
          <w:szCs w:val="24"/>
        </w:rPr>
        <w:t xml:space="preserve">Derivado de lo anterior, se constituye la figura de la </w:t>
      </w:r>
      <w:r w:rsidRPr="000D137F">
        <w:rPr>
          <w:rFonts w:ascii="Palatino Linotype" w:hAnsi="Palatino Linotype" w:cs="Arial"/>
          <w:b/>
          <w:sz w:val="24"/>
          <w:szCs w:val="24"/>
        </w:rPr>
        <w:t xml:space="preserve">NEGATIVA FICTA, </w:t>
      </w:r>
      <w:r w:rsidRPr="000D137F">
        <w:rPr>
          <w:rFonts w:ascii="Palatino Linotype" w:hAnsi="Palatino Linotype" w:cs="Arial"/>
          <w:sz w:val="24"/>
          <w:szCs w:val="24"/>
        </w:rPr>
        <w:t xml:space="preserve">cuya esencia consiste en atribuir un efecto negativo de la autoridad administrativa frente a las instancias y solicitudes que hagan los particulares. </w:t>
      </w:r>
    </w:p>
    <w:p w14:paraId="2FD41B69" w14:textId="77777777" w:rsidR="00F654FD" w:rsidRPr="000D137F" w:rsidRDefault="00F654FD" w:rsidP="00BB73B9">
      <w:pPr>
        <w:pStyle w:val="Citas"/>
        <w:spacing w:before="0" w:after="0"/>
        <w:ind w:left="0"/>
        <w:rPr>
          <w:i w:val="0"/>
          <w:sz w:val="24"/>
          <w:szCs w:val="24"/>
        </w:rPr>
      </w:pPr>
    </w:p>
    <w:p w14:paraId="0267DF60" w14:textId="7F7CB57A" w:rsidR="00115706" w:rsidRPr="000D137F" w:rsidRDefault="00481833" w:rsidP="00BB73B9">
      <w:pPr>
        <w:spacing w:after="0" w:line="360" w:lineRule="auto"/>
        <w:jc w:val="both"/>
        <w:rPr>
          <w:rFonts w:ascii="Palatino Linotype" w:hAnsi="Palatino Linotype" w:cs="Arial"/>
          <w:sz w:val="24"/>
          <w:szCs w:val="24"/>
        </w:rPr>
      </w:pPr>
      <w:r w:rsidRPr="000D137F">
        <w:rPr>
          <w:rFonts w:ascii="Palatino Linotype" w:hAnsi="Palatino Linotype" w:cs="Arial"/>
          <w:b/>
          <w:sz w:val="28"/>
          <w:szCs w:val="24"/>
        </w:rPr>
        <w:t>QUINTO</w:t>
      </w:r>
      <w:r w:rsidR="006D5803" w:rsidRPr="000D137F">
        <w:rPr>
          <w:rFonts w:ascii="Palatino Linotype" w:hAnsi="Palatino Linotype" w:cs="Arial"/>
          <w:b/>
          <w:sz w:val="24"/>
          <w:szCs w:val="24"/>
        </w:rPr>
        <w:t xml:space="preserve">. </w:t>
      </w:r>
      <w:r w:rsidR="006D5803" w:rsidRPr="000D137F">
        <w:rPr>
          <w:rFonts w:ascii="Palatino Linotype" w:hAnsi="Palatino Linotype" w:cs="Arial"/>
          <w:sz w:val="24"/>
          <w:szCs w:val="24"/>
        </w:rPr>
        <w:t xml:space="preserve">Inconforme con la falta de respuesta por </w:t>
      </w:r>
      <w:r w:rsidR="00B0499A" w:rsidRPr="000D137F">
        <w:rPr>
          <w:rFonts w:ascii="Palatino Linotype" w:hAnsi="Palatino Linotype" w:cs="Arial"/>
          <w:sz w:val="24"/>
          <w:szCs w:val="24"/>
        </w:rPr>
        <w:t>el</w:t>
      </w:r>
      <w:r w:rsidR="00B0499A" w:rsidRPr="000D137F">
        <w:rPr>
          <w:rFonts w:ascii="Palatino Linotype" w:hAnsi="Palatino Linotype" w:cs="Arial"/>
          <w:b/>
          <w:sz w:val="24"/>
          <w:szCs w:val="24"/>
        </w:rPr>
        <w:t xml:space="preserve"> </w:t>
      </w:r>
      <w:r w:rsidR="006D5803" w:rsidRPr="000D137F">
        <w:rPr>
          <w:rFonts w:ascii="Palatino Linotype" w:hAnsi="Palatino Linotype" w:cs="Arial"/>
          <w:b/>
          <w:sz w:val="24"/>
          <w:szCs w:val="24"/>
        </w:rPr>
        <w:t xml:space="preserve">Sujeto Obligado, </w:t>
      </w:r>
      <w:r w:rsidR="00B0499A" w:rsidRPr="000D137F">
        <w:rPr>
          <w:rFonts w:ascii="Palatino Linotype" w:hAnsi="Palatino Linotype" w:cs="Arial"/>
          <w:sz w:val="24"/>
          <w:szCs w:val="24"/>
        </w:rPr>
        <w:t>la parte</w:t>
      </w:r>
      <w:r w:rsidR="00B0499A" w:rsidRPr="000D137F">
        <w:rPr>
          <w:rFonts w:ascii="Palatino Linotype" w:hAnsi="Palatino Linotype" w:cs="Arial"/>
          <w:b/>
          <w:sz w:val="24"/>
          <w:szCs w:val="24"/>
        </w:rPr>
        <w:t xml:space="preserve"> </w:t>
      </w:r>
      <w:r w:rsidR="006D5803" w:rsidRPr="000D137F">
        <w:rPr>
          <w:rFonts w:ascii="Palatino Linotype" w:hAnsi="Palatino Linotype" w:cs="Arial"/>
          <w:b/>
          <w:sz w:val="24"/>
          <w:szCs w:val="24"/>
        </w:rPr>
        <w:t xml:space="preserve">Recurrente </w:t>
      </w:r>
      <w:r w:rsidR="006D5803" w:rsidRPr="000D137F">
        <w:rPr>
          <w:rFonts w:ascii="Palatino Linotype" w:hAnsi="Palatino Linotype" w:cs="Arial"/>
          <w:sz w:val="24"/>
          <w:szCs w:val="24"/>
        </w:rPr>
        <w:t>interpuso el recurso de revisión, en fecha</w:t>
      </w:r>
      <w:r w:rsidR="005B1C46" w:rsidRPr="000D137F">
        <w:rPr>
          <w:rFonts w:ascii="Palatino Linotype" w:hAnsi="Palatino Linotype" w:cs="Arial"/>
          <w:sz w:val="24"/>
          <w:szCs w:val="24"/>
        </w:rPr>
        <w:t xml:space="preserve"> </w:t>
      </w:r>
      <w:r w:rsidR="00842A78" w:rsidRPr="000D137F">
        <w:rPr>
          <w:rFonts w:ascii="Palatino Linotype" w:hAnsi="Palatino Linotype" w:cs="Arial"/>
          <w:sz w:val="24"/>
          <w:szCs w:val="24"/>
        </w:rPr>
        <w:t xml:space="preserve">veintiocho </w:t>
      </w:r>
      <w:r w:rsidR="00B0499A" w:rsidRPr="000D137F">
        <w:rPr>
          <w:rFonts w:ascii="Palatino Linotype" w:hAnsi="Palatino Linotype" w:cs="Arial"/>
          <w:sz w:val="24"/>
          <w:szCs w:val="24"/>
        </w:rPr>
        <w:t>de agosto de dos mil veinti</w:t>
      </w:r>
      <w:r w:rsidR="00842A78" w:rsidRPr="000D137F">
        <w:rPr>
          <w:rFonts w:ascii="Palatino Linotype" w:hAnsi="Palatino Linotype" w:cs="Arial"/>
          <w:sz w:val="24"/>
          <w:szCs w:val="24"/>
        </w:rPr>
        <w:t>cuatro</w:t>
      </w:r>
      <w:r w:rsidR="00115706" w:rsidRPr="000D137F">
        <w:rPr>
          <w:rFonts w:ascii="Palatino Linotype" w:hAnsi="Palatino Linotype" w:cs="Arial"/>
          <w:sz w:val="24"/>
          <w:szCs w:val="24"/>
        </w:rPr>
        <w:t xml:space="preserve">, el cual fue registrado con el expediente número </w:t>
      </w:r>
      <w:r w:rsidR="002940C2" w:rsidRPr="000D137F">
        <w:rPr>
          <w:rFonts w:ascii="Palatino Linotype" w:hAnsi="Palatino Linotype" w:cs="Arial"/>
          <w:b/>
          <w:sz w:val="24"/>
          <w:szCs w:val="24"/>
        </w:rPr>
        <w:t>05225/INFOEM/IP/RR/2024</w:t>
      </w:r>
      <w:r w:rsidR="00115706" w:rsidRPr="000D137F">
        <w:rPr>
          <w:rFonts w:ascii="Palatino Linotype" w:hAnsi="Palatino Linotype" w:cs="Arial"/>
          <w:b/>
          <w:sz w:val="24"/>
          <w:szCs w:val="24"/>
        </w:rPr>
        <w:t xml:space="preserve">, </w:t>
      </w:r>
      <w:r w:rsidR="00115706" w:rsidRPr="000D137F">
        <w:rPr>
          <w:rFonts w:ascii="Palatino Linotype" w:hAnsi="Palatino Linotype" w:cs="Arial"/>
          <w:sz w:val="24"/>
          <w:szCs w:val="24"/>
        </w:rPr>
        <w:t xml:space="preserve">en el cual arguye las siguientes manifestaciones: </w:t>
      </w:r>
    </w:p>
    <w:p w14:paraId="0567DE38" w14:textId="77777777" w:rsidR="00B0499A" w:rsidRPr="000D137F" w:rsidRDefault="00B0499A" w:rsidP="00BB73B9">
      <w:pPr>
        <w:spacing w:after="0" w:line="360" w:lineRule="auto"/>
        <w:jc w:val="both"/>
        <w:rPr>
          <w:rFonts w:ascii="Palatino Linotype" w:hAnsi="Palatino Linotype" w:cs="Arial"/>
          <w:sz w:val="24"/>
          <w:szCs w:val="24"/>
        </w:rPr>
      </w:pPr>
    </w:p>
    <w:p w14:paraId="432600E4" w14:textId="77777777" w:rsidR="00315C28" w:rsidRPr="000D137F" w:rsidRDefault="00315C28" w:rsidP="00BB73B9">
      <w:pPr>
        <w:spacing w:after="0" w:line="360" w:lineRule="auto"/>
        <w:jc w:val="both"/>
        <w:rPr>
          <w:rFonts w:ascii="Palatino Linotype" w:hAnsi="Palatino Linotype" w:cs="Arial"/>
          <w:sz w:val="24"/>
          <w:szCs w:val="24"/>
        </w:rPr>
      </w:pPr>
      <w:r w:rsidRPr="000D137F">
        <w:rPr>
          <w:rFonts w:ascii="Palatino Linotype" w:hAnsi="Palatino Linotype" w:cs="Arial"/>
          <w:b/>
          <w:sz w:val="24"/>
          <w:szCs w:val="24"/>
        </w:rPr>
        <w:t>Acto Impugnado:</w:t>
      </w:r>
      <w:r w:rsidRPr="000D137F">
        <w:rPr>
          <w:rFonts w:ascii="Palatino Linotype" w:hAnsi="Palatino Linotype" w:cs="Arial"/>
          <w:sz w:val="24"/>
          <w:szCs w:val="24"/>
        </w:rPr>
        <w:t xml:space="preserve"> </w:t>
      </w:r>
    </w:p>
    <w:p w14:paraId="19C48403" w14:textId="77777777" w:rsidR="00B0499A" w:rsidRPr="000D137F" w:rsidRDefault="00B0499A" w:rsidP="00BB73B9">
      <w:pPr>
        <w:spacing w:after="0" w:line="360" w:lineRule="auto"/>
        <w:jc w:val="both"/>
        <w:rPr>
          <w:rFonts w:ascii="Palatino Linotype" w:hAnsi="Palatino Linotype" w:cs="Arial"/>
          <w:b/>
          <w:sz w:val="24"/>
          <w:szCs w:val="24"/>
        </w:rPr>
      </w:pPr>
    </w:p>
    <w:p w14:paraId="1AA058DB" w14:textId="3722E58B" w:rsidR="00315C28" w:rsidRPr="000D137F" w:rsidRDefault="00284441" w:rsidP="00BB73B9">
      <w:pPr>
        <w:pStyle w:val="Citas"/>
        <w:spacing w:before="0" w:after="0" w:line="240" w:lineRule="auto"/>
        <w:ind w:left="567" w:right="567"/>
        <w:rPr>
          <w:b/>
          <w:szCs w:val="24"/>
        </w:rPr>
      </w:pPr>
      <w:r w:rsidRPr="000D137F">
        <w:rPr>
          <w:szCs w:val="24"/>
        </w:rPr>
        <w:lastRenderedPageBreak/>
        <w:t>“</w:t>
      </w:r>
      <w:r w:rsidR="00842A78" w:rsidRPr="000D137F">
        <w:rPr>
          <w:szCs w:val="24"/>
        </w:rPr>
        <w:t>Sería importante nuevamente el articulo mencionado. los detalles proporcionados para localizar los documentos no insuficientes. Reitero requiero todos los acuses de las solicitudes, es decir cuando un usuario realiza una solicitud el sistema saimex genera un documento llamado acuse, y en esta ocasión no pueden decir que sobrepasa las 8500 fojas ya que a la fecha de la solicitud es decir a la fecha de mi folio me arrojo el numero 246.</w:t>
      </w:r>
      <w:r w:rsidR="00315C28" w:rsidRPr="000D137F">
        <w:rPr>
          <w:szCs w:val="24"/>
        </w:rPr>
        <w:t xml:space="preserve">” </w:t>
      </w:r>
      <w:r w:rsidR="00315C28" w:rsidRPr="000D137F">
        <w:rPr>
          <w:b/>
          <w:szCs w:val="24"/>
        </w:rPr>
        <w:t xml:space="preserve">[Sic] </w:t>
      </w:r>
    </w:p>
    <w:p w14:paraId="33FFFDA6" w14:textId="77777777" w:rsidR="00BA0CA5" w:rsidRPr="000D137F" w:rsidRDefault="00BA0CA5" w:rsidP="00BB73B9">
      <w:pPr>
        <w:spacing w:after="0" w:line="360" w:lineRule="auto"/>
        <w:ind w:right="851"/>
        <w:jc w:val="both"/>
        <w:rPr>
          <w:rFonts w:ascii="Palatino Linotype" w:hAnsi="Palatino Linotype" w:cs="Arial"/>
          <w:b/>
          <w:sz w:val="24"/>
          <w:szCs w:val="24"/>
        </w:rPr>
      </w:pPr>
    </w:p>
    <w:p w14:paraId="52A21935" w14:textId="77777777" w:rsidR="006D5803" w:rsidRPr="000D137F" w:rsidRDefault="006D5803" w:rsidP="00BB73B9">
      <w:pPr>
        <w:spacing w:after="0" w:line="360" w:lineRule="auto"/>
        <w:ind w:right="851"/>
        <w:jc w:val="both"/>
        <w:rPr>
          <w:rFonts w:ascii="Palatino Linotype" w:hAnsi="Palatino Linotype" w:cs="Arial"/>
          <w:sz w:val="24"/>
          <w:szCs w:val="24"/>
        </w:rPr>
      </w:pPr>
      <w:r w:rsidRPr="000D137F">
        <w:rPr>
          <w:rFonts w:ascii="Palatino Linotype" w:hAnsi="Palatino Linotype" w:cs="Arial"/>
          <w:b/>
          <w:sz w:val="24"/>
          <w:szCs w:val="24"/>
        </w:rPr>
        <w:t>Razones o Motivos de Inconformidad:</w:t>
      </w:r>
    </w:p>
    <w:p w14:paraId="787E4B28" w14:textId="77777777" w:rsidR="00B0499A" w:rsidRPr="000D137F" w:rsidRDefault="00B0499A" w:rsidP="00BB73B9">
      <w:pPr>
        <w:spacing w:after="0" w:line="360" w:lineRule="auto"/>
        <w:ind w:right="851"/>
        <w:jc w:val="both"/>
        <w:rPr>
          <w:rFonts w:ascii="Palatino Linotype" w:hAnsi="Palatino Linotype" w:cs="Arial"/>
          <w:sz w:val="24"/>
          <w:szCs w:val="24"/>
        </w:rPr>
      </w:pPr>
    </w:p>
    <w:p w14:paraId="73A41C1E" w14:textId="576C1DD0" w:rsidR="005C3CD1" w:rsidRPr="000D137F" w:rsidRDefault="00672112" w:rsidP="00BB73B9">
      <w:pPr>
        <w:pStyle w:val="Citas"/>
        <w:spacing w:before="0" w:after="0" w:line="240" w:lineRule="auto"/>
        <w:ind w:left="567" w:right="567"/>
        <w:rPr>
          <w:b/>
          <w:szCs w:val="24"/>
        </w:rPr>
      </w:pPr>
      <w:r w:rsidRPr="000D137F">
        <w:rPr>
          <w:szCs w:val="24"/>
        </w:rPr>
        <w:t>“</w:t>
      </w:r>
      <w:r w:rsidR="00842A78" w:rsidRPr="000D137F">
        <w:rPr>
          <w:szCs w:val="24"/>
        </w:rPr>
        <w:t>La negativa de la información solicitada.</w:t>
      </w:r>
      <w:r w:rsidRPr="000D137F">
        <w:rPr>
          <w:szCs w:val="24"/>
        </w:rPr>
        <w:t xml:space="preserve">” </w:t>
      </w:r>
      <w:r w:rsidRPr="000D137F">
        <w:rPr>
          <w:b/>
          <w:szCs w:val="24"/>
        </w:rPr>
        <w:t xml:space="preserve">[Sic] </w:t>
      </w:r>
    </w:p>
    <w:p w14:paraId="20162409" w14:textId="77777777" w:rsidR="00B0499A" w:rsidRPr="000D137F" w:rsidRDefault="00B0499A" w:rsidP="00BB73B9">
      <w:pPr>
        <w:spacing w:after="0" w:line="360" w:lineRule="auto"/>
        <w:jc w:val="both"/>
        <w:rPr>
          <w:rFonts w:ascii="Palatino Linotype" w:hAnsi="Palatino Linotype" w:cs="Arial"/>
          <w:b/>
          <w:sz w:val="24"/>
          <w:szCs w:val="24"/>
        </w:rPr>
      </w:pPr>
    </w:p>
    <w:p w14:paraId="1D3EE3B2" w14:textId="270CDFF4" w:rsidR="00B0499A" w:rsidRPr="000D137F" w:rsidRDefault="00B0499A" w:rsidP="00BB73B9">
      <w:pPr>
        <w:spacing w:after="0" w:line="360" w:lineRule="auto"/>
        <w:ind w:right="49"/>
        <w:jc w:val="both"/>
        <w:rPr>
          <w:rFonts w:ascii="Palatino Linotype" w:eastAsia="Times New Roman" w:hAnsi="Palatino Linotype" w:cs="Arial"/>
          <w:sz w:val="24"/>
          <w:szCs w:val="24"/>
          <w:lang w:val="es-ES_tradnl" w:eastAsia="es-ES"/>
        </w:rPr>
      </w:pPr>
      <w:r w:rsidRPr="000D137F">
        <w:rPr>
          <w:rFonts w:ascii="Palatino Linotype" w:hAnsi="Palatino Linotype" w:cs="Arial"/>
          <w:sz w:val="24"/>
          <w:szCs w:val="24"/>
          <w:lang w:val="es-ES"/>
        </w:rPr>
        <w:t xml:space="preserve">Recurso de revisión que, </w:t>
      </w:r>
      <w:r w:rsidRPr="000D137F">
        <w:rPr>
          <w:rFonts w:ascii="Palatino Linotype" w:eastAsia="Times New Roman" w:hAnsi="Palatino Linotype" w:cs="Arial"/>
          <w:sz w:val="24"/>
          <w:szCs w:val="24"/>
          <w:lang w:val="es-ES_tradnl" w:eastAsia="es-ES"/>
        </w:rPr>
        <w:t xml:space="preserve">se envió electrónicamente al Instituto de </w:t>
      </w:r>
      <w:r w:rsidRPr="000D137F">
        <w:rPr>
          <w:rFonts w:ascii="Palatino Linotype" w:eastAsia="Arial Unicode MS" w:hAnsi="Palatino Linotype" w:cs="Arial"/>
          <w:sz w:val="24"/>
          <w:szCs w:val="24"/>
          <w:lang w:val="es-ES" w:eastAsia="es-ES"/>
        </w:rPr>
        <w:t>Transparencia</w:t>
      </w:r>
      <w:r w:rsidRPr="000D137F">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0D137F">
        <w:rPr>
          <w:rFonts w:ascii="Palatino Linotype" w:eastAsia="Times New Roman" w:hAnsi="Palatino Linotype" w:cs="Times New Roman"/>
          <w:sz w:val="24"/>
          <w:szCs w:val="24"/>
          <w:lang w:val="es-ES" w:eastAsia="es-ES"/>
        </w:rPr>
        <w:t>Ley de Transparencia y Acceso a la Información Pública del Estado de México y Municipios</w:t>
      </w:r>
      <w:r w:rsidRPr="000D137F">
        <w:rPr>
          <w:rFonts w:ascii="Palatino Linotype" w:eastAsia="Times New Roman" w:hAnsi="Palatino Linotype" w:cs="Arial"/>
          <w:sz w:val="24"/>
          <w:szCs w:val="24"/>
          <w:lang w:val="es-ES_tradnl" w:eastAsia="es-ES"/>
        </w:rPr>
        <w:t>, se turnó a través del</w:t>
      </w:r>
      <w:r w:rsidRPr="000D137F">
        <w:rPr>
          <w:rFonts w:ascii="Palatino Linotype" w:eastAsia="Arial Unicode MS" w:hAnsi="Palatino Linotype" w:cs="Arial"/>
          <w:sz w:val="24"/>
          <w:szCs w:val="24"/>
          <w:lang w:val="es-ES_tradnl" w:eastAsia="es-ES"/>
        </w:rPr>
        <w:t xml:space="preserve"> </w:t>
      </w:r>
      <w:r w:rsidRPr="000D137F">
        <w:rPr>
          <w:rFonts w:ascii="Palatino Linotype" w:eastAsia="Arial Unicode MS" w:hAnsi="Palatino Linotype" w:cs="Arial"/>
          <w:b/>
          <w:sz w:val="24"/>
          <w:szCs w:val="24"/>
          <w:lang w:val="es-ES_tradnl" w:eastAsia="es-ES"/>
        </w:rPr>
        <w:t>SAIMEX</w:t>
      </w:r>
      <w:r w:rsidRPr="000D137F">
        <w:rPr>
          <w:rFonts w:ascii="Palatino Linotype" w:eastAsia="Times New Roman" w:hAnsi="Palatino Linotype" w:cs="Times New Roman"/>
          <w:sz w:val="24"/>
          <w:szCs w:val="24"/>
          <w:lang w:val="es-ES" w:eastAsia="es-ES"/>
        </w:rPr>
        <w:t xml:space="preserve"> al </w:t>
      </w:r>
      <w:r w:rsidRPr="000D137F">
        <w:rPr>
          <w:rFonts w:ascii="Palatino Linotype" w:eastAsia="Times New Roman" w:hAnsi="Palatino Linotype" w:cs="Arial"/>
          <w:sz w:val="24"/>
          <w:szCs w:val="24"/>
          <w:lang w:val="es-ES_tradnl" w:eastAsia="es-ES"/>
        </w:rPr>
        <w:t xml:space="preserve">Comisionado Presidente </w:t>
      </w:r>
      <w:r w:rsidRPr="000D137F">
        <w:rPr>
          <w:rFonts w:ascii="Palatino Linotype" w:eastAsia="Times New Roman" w:hAnsi="Palatino Linotype" w:cs="Arial"/>
          <w:b/>
          <w:sz w:val="24"/>
          <w:szCs w:val="24"/>
          <w:lang w:val="es-ES_tradnl" w:eastAsia="es-ES"/>
        </w:rPr>
        <w:t xml:space="preserve">JOSÉ MARTÍNEZ VILCHIS, </w:t>
      </w:r>
      <w:r w:rsidRPr="000D137F">
        <w:rPr>
          <w:rFonts w:ascii="Palatino Linotype" w:eastAsia="Times New Roman" w:hAnsi="Palatino Linotype" w:cs="Arial"/>
          <w:sz w:val="24"/>
          <w:szCs w:val="24"/>
          <w:lang w:val="es-ES_tradnl" w:eastAsia="es-ES"/>
        </w:rPr>
        <w:t>a efecto de que decretara su admisión o desechamiento.</w:t>
      </w:r>
    </w:p>
    <w:p w14:paraId="3638A419" w14:textId="77777777" w:rsidR="00792E0C" w:rsidRPr="000D137F" w:rsidRDefault="00792E0C" w:rsidP="00BB73B9">
      <w:pPr>
        <w:spacing w:after="0" w:line="360" w:lineRule="auto"/>
        <w:jc w:val="both"/>
        <w:rPr>
          <w:rFonts w:ascii="Palatino Linotype" w:hAnsi="Palatino Linotype" w:cs="Arial"/>
          <w:sz w:val="24"/>
          <w:szCs w:val="24"/>
          <w:lang w:val="es-ES_tradnl"/>
        </w:rPr>
      </w:pPr>
    </w:p>
    <w:p w14:paraId="0F222F54" w14:textId="4ABBC592" w:rsidR="00B0499A" w:rsidRPr="000D137F" w:rsidRDefault="00894471" w:rsidP="00BB73B9">
      <w:pPr>
        <w:spacing w:after="0" w:line="360" w:lineRule="auto"/>
        <w:ind w:right="49"/>
        <w:jc w:val="both"/>
        <w:rPr>
          <w:rFonts w:ascii="Palatino Linotype" w:eastAsia="Times New Roman" w:hAnsi="Palatino Linotype" w:cs="Arial"/>
          <w:sz w:val="24"/>
          <w:szCs w:val="24"/>
          <w:lang w:val="es-ES" w:eastAsia="es-ES"/>
        </w:rPr>
      </w:pPr>
      <w:r w:rsidRPr="000D137F">
        <w:rPr>
          <w:rFonts w:ascii="Palatino Linotype" w:eastAsia="Times New Roman" w:hAnsi="Palatino Linotype" w:cs="Arial"/>
          <w:b/>
          <w:sz w:val="28"/>
          <w:szCs w:val="28"/>
          <w:lang w:val="es-ES_tradnl" w:eastAsia="es-ES"/>
        </w:rPr>
        <w:t>SEXTO</w:t>
      </w:r>
      <w:r w:rsidR="00B0499A" w:rsidRPr="000D137F">
        <w:rPr>
          <w:rFonts w:ascii="Palatino Linotype" w:eastAsia="Times New Roman" w:hAnsi="Palatino Linotype" w:cs="Arial"/>
          <w:b/>
          <w:sz w:val="28"/>
          <w:szCs w:val="28"/>
          <w:lang w:val="es-ES_tradnl" w:eastAsia="es-ES"/>
        </w:rPr>
        <w:t xml:space="preserve">. </w:t>
      </w:r>
      <w:r w:rsidR="00B0499A" w:rsidRPr="000D137F">
        <w:rPr>
          <w:rFonts w:ascii="Palatino Linotype" w:eastAsia="Times New Roman" w:hAnsi="Palatino Linotype" w:cs="Arial"/>
          <w:sz w:val="24"/>
          <w:szCs w:val="24"/>
          <w:lang w:val="es-ES_tradnl" w:eastAsia="es-ES"/>
        </w:rPr>
        <w:t>E</w:t>
      </w:r>
      <w:r w:rsidR="00B0499A" w:rsidRPr="000D137F">
        <w:rPr>
          <w:rFonts w:ascii="Palatino Linotype" w:eastAsia="Times New Roman" w:hAnsi="Palatino Linotype" w:cs="Arial"/>
          <w:sz w:val="24"/>
          <w:szCs w:val="24"/>
          <w:lang w:val="es-ES" w:eastAsia="es-ES"/>
        </w:rPr>
        <w:t xml:space="preserve">n fecha </w:t>
      </w:r>
      <w:r w:rsidR="00842A78" w:rsidRPr="000D137F">
        <w:rPr>
          <w:rFonts w:ascii="Palatino Linotype" w:eastAsia="Times New Roman" w:hAnsi="Palatino Linotype" w:cs="Arial"/>
          <w:sz w:val="24"/>
          <w:szCs w:val="24"/>
          <w:lang w:val="es-ES" w:eastAsia="es-ES"/>
        </w:rPr>
        <w:t>dos de septiembre de dos mil veinticuatro</w:t>
      </w:r>
      <w:r w:rsidR="00B0499A" w:rsidRPr="000D137F">
        <w:rPr>
          <w:rFonts w:ascii="Palatino Linotype" w:eastAsia="Times New Roman" w:hAnsi="Palatino Linotype" w:cs="Arial"/>
          <w:sz w:val="24"/>
          <w:szCs w:val="24"/>
          <w:lang w:val="es-ES" w:eastAsia="es-ES"/>
        </w:rPr>
        <w:t xml:space="preserve">, atento a lo dispuesto en el </w:t>
      </w:r>
      <w:r w:rsidR="00B0499A" w:rsidRPr="000D137F">
        <w:rPr>
          <w:rFonts w:ascii="Palatino Linotype" w:eastAsia="Times New Roman" w:hAnsi="Palatino Linotype" w:cs="Arial"/>
          <w:sz w:val="24"/>
          <w:szCs w:val="24"/>
          <w:lang w:val="es-ES_tradnl" w:eastAsia="es-ES"/>
        </w:rPr>
        <w:t>artículo</w:t>
      </w:r>
      <w:r w:rsidR="00B0499A" w:rsidRPr="000D137F">
        <w:rPr>
          <w:rFonts w:ascii="Palatino Linotype" w:eastAsia="Times New Roman" w:hAnsi="Palatino Linotype" w:cs="Arial"/>
          <w:sz w:val="24"/>
          <w:szCs w:val="24"/>
          <w:lang w:val="es-ES" w:eastAsia="es-ES"/>
        </w:rPr>
        <w:t xml:space="preserve"> 185 fracciones I, II y IV </w:t>
      </w:r>
      <w:r w:rsidR="00B0499A" w:rsidRPr="000D137F">
        <w:rPr>
          <w:rFonts w:ascii="Palatino Linotype" w:eastAsia="Times New Roman" w:hAnsi="Palatino Linotype" w:cs="Arial"/>
          <w:sz w:val="24"/>
          <w:szCs w:val="24"/>
          <w:lang w:val="es-ES_tradnl" w:eastAsia="es-ES"/>
        </w:rPr>
        <w:t xml:space="preserve">de la </w:t>
      </w:r>
      <w:r w:rsidR="00B0499A" w:rsidRPr="000D137F">
        <w:rPr>
          <w:rFonts w:ascii="Palatino Linotype" w:eastAsia="Times New Roman" w:hAnsi="Palatino Linotype" w:cs="Times New Roman"/>
          <w:sz w:val="24"/>
          <w:szCs w:val="24"/>
          <w:lang w:val="es-ES" w:eastAsia="es-ES"/>
        </w:rPr>
        <w:t>Ley de Transparencia y Acceso a la Información Pública del Estado de México y Municipios, se a</w:t>
      </w:r>
      <w:r w:rsidR="00B0499A" w:rsidRPr="000D137F">
        <w:rPr>
          <w:rFonts w:ascii="Palatino Linotype" w:eastAsia="Times New Roman" w:hAnsi="Palatino Linotype" w:cs="Arial"/>
          <w:sz w:val="24"/>
          <w:szCs w:val="24"/>
          <w:lang w:val="es-ES" w:eastAsia="es-ES"/>
        </w:rPr>
        <w:t>cordó la admisión a trámite del referido recursos de revisión, así como la integración del expediente respectivo, que se puso a disposición de las partes, para que en un plazo máximo de siete días hábiles, realizarán manifestaciones y ofrecieran las pruebas y alegatos que a su derecho conviniera o exhibieran el informe justificado, según fuera el caso.</w:t>
      </w:r>
    </w:p>
    <w:p w14:paraId="2D7E5CD8" w14:textId="77777777" w:rsidR="00B0499A" w:rsidRPr="000D137F" w:rsidRDefault="00B0499A" w:rsidP="00BB73B9">
      <w:pPr>
        <w:spacing w:after="0" w:line="360" w:lineRule="auto"/>
        <w:ind w:right="49"/>
        <w:jc w:val="both"/>
        <w:rPr>
          <w:rFonts w:ascii="Palatino Linotype" w:eastAsia="Times New Roman" w:hAnsi="Palatino Linotype" w:cs="Arial"/>
          <w:sz w:val="24"/>
          <w:szCs w:val="24"/>
          <w:lang w:val="es-ES" w:eastAsia="es-ES"/>
        </w:rPr>
      </w:pPr>
    </w:p>
    <w:p w14:paraId="790CDC27" w14:textId="35FA0382" w:rsidR="00B0499A" w:rsidRPr="000D137F" w:rsidRDefault="00894471" w:rsidP="00BB73B9">
      <w:pPr>
        <w:spacing w:after="0" w:line="360" w:lineRule="auto"/>
        <w:jc w:val="both"/>
        <w:rPr>
          <w:rFonts w:ascii="Palatino Linotype" w:hAnsi="Palatino Linotype" w:cs="Arial"/>
          <w:sz w:val="24"/>
          <w:szCs w:val="24"/>
        </w:rPr>
      </w:pPr>
      <w:r w:rsidRPr="000D137F">
        <w:rPr>
          <w:rFonts w:ascii="Palatino Linotype" w:hAnsi="Palatino Linotype" w:cs="Arial"/>
          <w:b/>
          <w:sz w:val="28"/>
          <w:szCs w:val="28"/>
        </w:rPr>
        <w:lastRenderedPageBreak/>
        <w:t>SÉPTIMO</w:t>
      </w:r>
      <w:r w:rsidR="00B0499A" w:rsidRPr="000D137F">
        <w:rPr>
          <w:rFonts w:ascii="Palatino Linotype" w:hAnsi="Palatino Linotype" w:cs="Arial"/>
          <w:b/>
          <w:sz w:val="28"/>
          <w:szCs w:val="28"/>
        </w:rPr>
        <w:t xml:space="preserve">. </w:t>
      </w:r>
      <w:r w:rsidR="00B0499A" w:rsidRPr="000D137F">
        <w:rPr>
          <w:rFonts w:ascii="Palatino Linotype" w:hAnsi="Palatino Linotype" w:cs="Arial"/>
          <w:sz w:val="24"/>
          <w:szCs w:val="24"/>
        </w:rPr>
        <w:t xml:space="preserve">Una vez abierta la etapa de instrucción, se advierte que tanto el </w:t>
      </w:r>
      <w:r w:rsidR="00B0499A" w:rsidRPr="000D137F">
        <w:rPr>
          <w:rFonts w:ascii="Palatino Linotype" w:hAnsi="Palatino Linotype" w:cs="Arial"/>
          <w:b/>
          <w:sz w:val="24"/>
          <w:szCs w:val="24"/>
        </w:rPr>
        <w:t>Sujeto Obligado</w:t>
      </w:r>
      <w:r w:rsidR="00B0499A" w:rsidRPr="000D137F">
        <w:rPr>
          <w:rFonts w:ascii="Palatino Linotype" w:hAnsi="Palatino Linotype" w:cs="Arial"/>
          <w:sz w:val="24"/>
          <w:szCs w:val="24"/>
        </w:rPr>
        <w:t xml:space="preserve"> como la parte </w:t>
      </w:r>
      <w:r w:rsidR="00B0499A" w:rsidRPr="000D137F">
        <w:rPr>
          <w:rFonts w:ascii="Palatino Linotype" w:hAnsi="Palatino Linotype" w:cs="Arial"/>
          <w:b/>
          <w:sz w:val="24"/>
          <w:szCs w:val="24"/>
        </w:rPr>
        <w:t>Recurrente</w:t>
      </w:r>
      <w:r w:rsidR="00B0499A" w:rsidRPr="000D137F">
        <w:rPr>
          <w:rFonts w:ascii="Palatino Linotype" w:hAnsi="Palatino Linotype" w:cs="Arial"/>
          <w:sz w:val="24"/>
          <w:szCs w:val="24"/>
        </w:rPr>
        <w:t xml:space="preserve"> fueron omisos en rendir su informe justificado y las manifestaciones que a sus intereses convinieran. Así mismo se aprecia que, no se llevaron a cabo audiencias durante la sustanciación del recurso de revisión todo lo anterior en términos de los artículos 185 fracciones II y IV, y 195 de la Ley de Transparencia y Acceso a la Información Pública del Estado de México y Municipios.</w:t>
      </w:r>
    </w:p>
    <w:p w14:paraId="1E1A01CE" w14:textId="77777777" w:rsidR="00B0499A" w:rsidRPr="000D137F" w:rsidRDefault="00B0499A" w:rsidP="00BB73B9">
      <w:pPr>
        <w:spacing w:after="0" w:line="360" w:lineRule="auto"/>
        <w:jc w:val="both"/>
        <w:rPr>
          <w:rFonts w:ascii="Palatino Linotype" w:hAnsi="Palatino Linotype" w:cs="Arial"/>
          <w:sz w:val="24"/>
          <w:szCs w:val="24"/>
        </w:rPr>
      </w:pPr>
    </w:p>
    <w:p w14:paraId="7D66BD53" w14:textId="04646E62" w:rsidR="00B0499A" w:rsidRPr="000D137F" w:rsidRDefault="00894471" w:rsidP="00BB73B9">
      <w:pPr>
        <w:spacing w:after="0" w:line="360" w:lineRule="auto"/>
        <w:jc w:val="both"/>
        <w:rPr>
          <w:rFonts w:ascii="Palatino Linotype" w:hAnsi="Palatino Linotype" w:cs="Arial"/>
          <w:sz w:val="24"/>
          <w:szCs w:val="24"/>
        </w:rPr>
      </w:pPr>
      <w:r w:rsidRPr="000D137F">
        <w:rPr>
          <w:rFonts w:ascii="Palatino Linotype" w:hAnsi="Palatino Linotype" w:cs="Arial"/>
          <w:b/>
          <w:sz w:val="28"/>
          <w:szCs w:val="28"/>
        </w:rPr>
        <w:t>OCTAVO</w:t>
      </w:r>
      <w:r w:rsidR="00B0499A" w:rsidRPr="000D137F">
        <w:rPr>
          <w:rFonts w:ascii="Palatino Linotype" w:hAnsi="Palatino Linotype" w:cs="Arial"/>
          <w:b/>
          <w:sz w:val="28"/>
          <w:szCs w:val="28"/>
        </w:rPr>
        <w:t xml:space="preserve">. </w:t>
      </w:r>
      <w:r w:rsidR="00B0499A" w:rsidRPr="000D137F">
        <w:rPr>
          <w:rFonts w:ascii="Palatino Linotype" w:hAnsi="Palatino Linotype" w:cs="Arial"/>
          <w:sz w:val="24"/>
          <w:szCs w:val="28"/>
        </w:rPr>
        <w:t>U</w:t>
      </w:r>
      <w:r w:rsidR="00B0499A" w:rsidRPr="000D137F">
        <w:rPr>
          <w:rFonts w:ascii="Palatino Linotype" w:hAnsi="Palatino Linotype" w:cs="Arial"/>
          <w:sz w:val="24"/>
          <w:szCs w:val="24"/>
        </w:rPr>
        <w:t xml:space="preserve">na vez transcurrido el periodo otorgado a las partes de siete días hábiles para realizar sus manifestaciones en el acuerdo de admisión, y no habiendo prueba pendiente por desahogar, ni que documentos que integrar al expediente electrónico, se decretó el </w:t>
      </w:r>
      <w:r w:rsidR="00B0499A" w:rsidRPr="000D137F">
        <w:rPr>
          <w:rFonts w:ascii="Palatino Linotype" w:hAnsi="Palatino Linotype" w:cs="Arial"/>
          <w:b/>
          <w:sz w:val="24"/>
          <w:szCs w:val="24"/>
        </w:rPr>
        <w:t>cierre de instrucción</w:t>
      </w:r>
      <w:r w:rsidR="00B0499A" w:rsidRPr="000D137F">
        <w:rPr>
          <w:rFonts w:ascii="Palatino Linotype" w:hAnsi="Palatino Linotype" w:cs="Arial"/>
          <w:sz w:val="24"/>
          <w:szCs w:val="24"/>
        </w:rPr>
        <w:t xml:space="preserve"> en fecha </w:t>
      </w:r>
      <w:r w:rsidR="00842A78" w:rsidRPr="000D137F">
        <w:rPr>
          <w:rFonts w:ascii="Palatino Linotype" w:hAnsi="Palatino Linotype" w:cs="Arial"/>
          <w:sz w:val="24"/>
          <w:szCs w:val="24"/>
        </w:rPr>
        <w:t>doce de septiembre de dos mil veinticuatro</w:t>
      </w:r>
      <w:r w:rsidR="00B0499A" w:rsidRPr="000D137F">
        <w:rPr>
          <w:rFonts w:ascii="Palatino Linotype" w:hAnsi="Palatino Linotype" w:cs="Arial"/>
          <w:sz w:val="24"/>
          <w:szCs w:val="24"/>
        </w:rPr>
        <w:t>, en términos del artículo 185 fracción VI de la Ley de Transparencia y Acceso a la Información Pública del Estado de México y Municipios, ordenándose turnar los expedientes a la resolución que en derecho proceda.</w:t>
      </w:r>
    </w:p>
    <w:p w14:paraId="697A0E6A" w14:textId="77777777" w:rsidR="00B0499A" w:rsidRPr="000D137F" w:rsidRDefault="00B0499A" w:rsidP="00BB73B9">
      <w:pPr>
        <w:spacing w:after="0" w:line="360" w:lineRule="auto"/>
        <w:jc w:val="both"/>
        <w:rPr>
          <w:rFonts w:ascii="Palatino Linotype" w:hAnsi="Palatino Linotype" w:cs="Arial"/>
          <w:sz w:val="24"/>
          <w:szCs w:val="24"/>
        </w:rPr>
      </w:pPr>
    </w:p>
    <w:p w14:paraId="0D4A17DB" w14:textId="77777777" w:rsidR="006D5803" w:rsidRPr="000D137F" w:rsidRDefault="006D5803" w:rsidP="00BB73B9">
      <w:pPr>
        <w:spacing w:after="0" w:line="360" w:lineRule="auto"/>
        <w:jc w:val="center"/>
        <w:rPr>
          <w:rFonts w:ascii="Palatino Linotype" w:hAnsi="Palatino Linotype" w:cs="Arial"/>
          <w:b/>
          <w:sz w:val="24"/>
          <w:szCs w:val="24"/>
        </w:rPr>
      </w:pPr>
      <w:r w:rsidRPr="000D137F">
        <w:rPr>
          <w:rFonts w:ascii="Palatino Linotype" w:hAnsi="Palatino Linotype" w:cs="Arial"/>
          <w:b/>
          <w:sz w:val="24"/>
          <w:szCs w:val="24"/>
        </w:rPr>
        <w:t xml:space="preserve">C O N S I D E R A N D O </w:t>
      </w:r>
    </w:p>
    <w:p w14:paraId="0C3DA860" w14:textId="77777777" w:rsidR="0069152A" w:rsidRPr="000D137F" w:rsidRDefault="0069152A" w:rsidP="00BB73B9">
      <w:pPr>
        <w:spacing w:after="0" w:line="360" w:lineRule="auto"/>
        <w:jc w:val="both"/>
        <w:rPr>
          <w:rFonts w:ascii="Palatino Linotype" w:hAnsi="Palatino Linotype" w:cs="Arial"/>
          <w:sz w:val="24"/>
          <w:szCs w:val="24"/>
        </w:rPr>
      </w:pPr>
    </w:p>
    <w:p w14:paraId="6E81E773" w14:textId="77777777" w:rsidR="006D5803" w:rsidRPr="000D137F" w:rsidRDefault="006D5803" w:rsidP="00BB73B9">
      <w:pPr>
        <w:spacing w:after="0" w:line="360" w:lineRule="auto"/>
        <w:jc w:val="both"/>
        <w:rPr>
          <w:rFonts w:ascii="Palatino Linotype" w:hAnsi="Palatino Linotype" w:cs="Arial"/>
          <w:sz w:val="28"/>
          <w:szCs w:val="24"/>
        </w:rPr>
      </w:pPr>
      <w:r w:rsidRPr="000D137F">
        <w:rPr>
          <w:rFonts w:ascii="Palatino Linotype" w:hAnsi="Palatino Linotype" w:cs="Arial"/>
          <w:b/>
          <w:sz w:val="28"/>
          <w:szCs w:val="24"/>
        </w:rPr>
        <w:t>PRIMERO. De la competencia</w:t>
      </w:r>
      <w:r w:rsidRPr="000D137F">
        <w:rPr>
          <w:rFonts w:ascii="Palatino Linotype" w:hAnsi="Palatino Linotype" w:cs="Arial"/>
          <w:sz w:val="28"/>
          <w:szCs w:val="24"/>
        </w:rPr>
        <w:t>.</w:t>
      </w:r>
    </w:p>
    <w:p w14:paraId="02361021" w14:textId="53F051B6" w:rsidR="00FD6FD8" w:rsidRPr="000D137F" w:rsidRDefault="00FD6FD8" w:rsidP="00BB73B9">
      <w:pPr>
        <w:spacing w:after="0" w:line="360" w:lineRule="auto"/>
        <w:jc w:val="both"/>
        <w:rPr>
          <w:rFonts w:ascii="Palatino Linotype" w:eastAsia="Calibri" w:hAnsi="Palatino Linotype" w:cs="Arial"/>
          <w:b/>
          <w:color w:val="000000" w:themeColor="text1"/>
          <w:sz w:val="24"/>
          <w:szCs w:val="24"/>
        </w:rPr>
      </w:pPr>
      <w:r w:rsidRPr="000D137F">
        <w:rPr>
          <w:rFonts w:ascii="Palatino Linotype" w:hAnsi="Palatino Linotype" w:cs="Arial"/>
          <w:sz w:val="24"/>
          <w:szCs w:val="24"/>
          <w:lang w:val="es-ES"/>
        </w:rPr>
        <w:t xml:space="preserve">Este Instituto de Transparencia, Acceso a la Información Pública y Protección de Datos Personales del Estado de México, es competente para conocer y resolver el presente recurso de revisión interpuesto por </w:t>
      </w:r>
      <w:r w:rsidRPr="000D137F">
        <w:rPr>
          <w:rFonts w:ascii="Palatino Linotype" w:hAnsi="Palatino Linotype" w:cs="Arial"/>
          <w:b/>
          <w:sz w:val="24"/>
          <w:szCs w:val="24"/>
          <w:lang w:val="es-ES"/>
        </w:rPr>
        <w:t xml:space="preserve">la parte recurrente </w:t>
      </w:r>
      <w:r w:rsidRPr="000D137F">
        <w:rPr>
          <w:rFonts w:ascii="Palatino Linotype" w:hAnsi="Palatino Linotype" w:cs="Arial"/>
          <w:sz w:val="24"/>
          <w:szCs w:val="24"/>
          <w:lang w:val="es-ES"/>
        </w:rPr>
        <w:t xml:space="preserve">conforme a lo dispuesto en los artículos 1, párrafos segundo y tercero, </w:t>
      </w:r>
      <w:r w:rsidRPr="000D137F">
        <w:rPr>
          <w:rFonts w:ascii="Palatino Linotype" w:eastAsia="Calibri" w:hAnsi="Palatino Linotype"/>
          <w:color w:val="000000" w:themeColor="text1"/>
          <w:sz w:val="24"/>
          <w:szCs w:val="24"/>
        </w:rPr>
        <w:t xml:space="preserve">6, apartado A, fracción IV de la </w:t>
      </w:r>
      <w:r w:rsidRPr="000D137F">
        <w:rPr>
          <w:rFonts w:ascii="Palatino Linotype" w:eastAsia="Calibri" w:hAnsi="Palatino Linotype"/>
          <w:b/>
          <w:color w:val="000000" w:themeColor="text1"/>
          <w:sz w:val="24"/>
          <w:szCs w:val="24"/>
        </w:rPr>
        <w:t>Constitución Política de los Estados Unidos Mexicanos</w:t>
      </w:r>
      <w:r w:rsidRPr="000D137F">
        <w:rPr>
          <w:rFonts w:ascii="Palatino Linotype" w:eastAsia="Calibri" w:hAnsi="Palatino Linotype"/>
          <w:color w:val="000000" w:themeColor="text1"/>
          <w:sz w:val="24"/>
          <w:szCs w:val="24"/>
        </w:rPr>
        <w:t xml:space="preserve">; 5, párrafos </w:t>
      </w:r>
      <w:r w:rsidR="00842A78" w:rsidRPr="000D137F">
        <w:rPr>
          <w:rFonts w:ascii="Palatino Linotype" w:eastAsia="Calibri" w:hAnsi="Palatino Linotype"/>
          <w:color w:val="000000" w:themeColor="text1"/>
          <w:sz w:val="24"/>
          <w:szCs w:val="24"/>
        </w:rPr>
        <w:t>tercero, trigésimo cuarto y trigésimo quinto</w:t>
      </w:r>
      <w:r w:rsidRPr="000D137F">
        <w:rPr>
          <w:rFonts w:ascii="Palatino Linotype" w:eastAsia="Calibri" w:hAnsi="Palatino Linotype"/>
          <w:color w:val="000000" w:themeColor="text1"/>
          <w:sz w:val="24"/>
          <w:szCs w:val="24"/>
        </w:rPr>
        <w:t xml:space="preserve">, fracciones IV y V, de la </w:t>
      </w:r>
      <w:r w:rsidRPr="000D137F">
        <w:rPr>
          <w:rFonts w:ascii="Palatino Linotype" w:eastAsia="Calibri" w:hAnsi="Palatino Linotype"/>
          <w:b/>
          <w:color w:val="000000" w:themeColor="text1"/>
          <w:sz w:val="24"/>
          <w:szCs w:val="24"/>
        </w:rPr>
        <w:t xml:space="preserve">Constitución Política del Estado Libre y </w:t>
      </w:r>
      <w:r w:rsidRPr="000D137F">
        <w:rPr>
          <w:rFonts w:ascii="Palatino Linotype" w:eastAsia="Calibri" w:hAnsi="Palatino Linotype"/>
          <w:b/>
          <w:color w:val="000000" w:themeColor="text1"/>
          <w:sz w:val="24"/>
          <w:szCs w:val="24"/>
        </w:rPr>
        <w:lastRenderedPageBreak/>
        <w:t>Soberano de México</w:t>
      </w:r>
      <w:r w:rsidRPr="000D137F">
        <w:rPr>
          <w:rFonts w:ascii="Palatino Linotype" w:eastAsia="Calibri" w:hAnsi="Palatino Linotype"/>
          <w:color w:val="000000" w:themeColor="text1"/>
          <w:sz w:val="24"/>
          <w:szCs w:val="24"/>
        </w:rPr>
        <w:t xml:space="preserve">; artículos 1, 2 fracción II, 13, 29, 36 fracciones I y II, 176, 178, 179, 181 párrafo tercero y 185 </w:t>
      </w:r>
      <w:r w:rsidRPr="000D137F">
        <w:rPr>
          <w:rFonts w:ascii="Palatino Linotype" w:eastAsia="Calibri" w:hAnsi="Palatino Linotype" w:cs="Arial"/>
          <w:color w:val="000000" w:themeColor="text1"/>
          <w:sz w:val="24"/>
          <w:szCs w:val="24"/>
        </w:rPr>
        <w:t xml:space="preserve">de la </w:t>
      </w:r>
      <w:r w:rsidRPr="000D137F">
        <w:rPr>
          <w:rFonts w:ascii="Palatino Linotype" w:eastAsia="Calibri" w:hAnsi="Palatino Linotype" w:cs="Arial"/>
          <w:b/>
          <w:color w:val="000000" w:themeColor="text1"/>
          <w:sz w:val="24"/>
          <w:szCs w:val="24"/>
        </w:rPr>
        <w:t>Ley de Transparencia y Acceso a la Información Pública del Estado de México y Municipios</w:t>
      </w:r>
      <w:r w:rsidRPr="000D137F">
        <w:rPr>
          <w:rFonts w:ascii="Palatino Linotype" w:eastAsia="Calibri" w:hAnsi="Palatino Linotype" w:cs="Arial"/>
          <w:color w:val="000000" w:themeColor="text1"/>
          <w:sz w:val="24"/>
          <w:szCs w:val="24"/>
        </w:rPr>
        <w:t xml:space="preserve">; y 10, 7, 9 fracciones I y XXIV, y 11 del </w:t>
      </w:r>
      <w:r w:rsidRPr="000D137F">
        <w:rPr>
          <w:rFonts w:ascii="Palatino Linotype" w:eastAsia="Calibri" w:hAnsi="Palatino Linotype" w:cs="Arial"/>
          <w:b/>
          <w:color w:val="000000" w:themeColor="text1"/>
          <w:sz w:val="24"/>
          <w:szCs w:val="24"/>
        </w:rPr>
        <w:t>Reglamento Interior del Instituto de Transparencia, Acceso a la Información Pública y Protección de Datos Personales del Estado de México y Municipios.</w:t>
      </w:r>
    </w:p>
    <w:p w14:paraId="17AFFE98" w14:textId="77777777" w:rsidR="00FD6FD8" w:rsidRPr="000D137F" w:rsidRDefault="00FD6FD8" w:rsidP="00BB73B9">
      <w:pPr>
        <w:spacing w:after="0" w:line="360" w:lineRule="auto"/>
        <w:jc w:val="both"/>
        <w:rPr>
          <w:rFonts w:ascii="Palatino Linotype" w:hAnsi="Palatino Linotype" w:cs="Arial"/>
          <w:sz w:val="24"/>
          <w:szCs w:val="24"/>
        </w:rPr>
      </w:pPr>
    </w:p>
    <w:p w14:paraId="5F4B11BD" w14:textId="46E199FA" w:rsidR="0069152A" w:rsidRPr="000D137F" w:rsidRDefault="0069152A" w:rsidP="00BB73B9">
      <w:pPr>
        <w:autoSpaceDE w:val="0"/>
        <w:autoSpaceDN w:val="0"/>
        <w:adjustRightInd w:val="0"/>
        <w:spacing w:after="0" w:line="360" w:lineRule="auto"/>
        <w:jc w:val="both"/>
        <w:rPr>
          <w:rFonts w:ascii="Palatino Linotype" w:hAnsi="Palatino Linotype" w:cs="Arial"/>
          <w:bCs/>
          <w:sz w:val="24"/>
          <w:szCs w:val="24"/>
        </w:rPr>
      </w:pPr>
      <w:r w:rsidRPr="000D137F">
        <w:rPr>
          <w:rFonts w:ascii="Palatino Linotype" w:hAnsi="Palatino Linotype" w:cs="Arial"/>
          <w:b/>
          <w:sz w:val="28"/>
          <w:szCs w:val="28"/>
        </w:rPr>
        <w:t>SEGUNDO. Del alcance del recurso de revisión.</w:t>
      </w:r>
      <w:r w:rsidRPr="000D137F">
        <w:rPr>
          <w:rFonts w:ascii="Palatino Linotype" w:hAnsi="Palatino Linotype" w:cs="Arial"/>
          <w:bCs/>
          <w:sz w:val="28"/>
          <w:szCs w:val="28"/>
        </w:rPr>
        <w:t xml:space="preserve"> </w:t>
      </w:r>
    </w:p>
    <w:p w14:paraId="5DF460FE" w14:textId="77777777" w:rsidR="0069152A" w:rsidRPr="000D137F" w:rsidRDefault="0069152A" w:rsidP="00BB73B9">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0D137F">
        <w:rPr>
          <w:rFonts w:ascii="Palatino Linotype" w:eastAsia="Palatino Linotype" w:hAnsi="Palatino Linotype" w:cs="Palatino Linotype"/>
          <w:color w:val="000000"/>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FD2B523" w14:textId="77777777" w:rsidR="00842A78" w:rsidRPr="000D137F" w:rsidRDefault="00842A78" w:rsidP="00BB73B9">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20A4BB57"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r w:rsidRPr="000D137F">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6AB3AC87"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p>
    <w:p w14:paraId="09EEB287"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i/>
          <w:szCs w:val="24"/>
        </w:rPr>
        <w:t>“</w:t>
      </w:r>
      <w:r w:rsidRPr="000D137F">
        <w:rPr>
          <w:rFonts w:ascii="Palatino Linotype" w:hAnsi="Palatino Linotype" w:cs="Arial"/>
          <w:b/>
          <w:i/>
          <w:szCs w:val="24"/>
        </w:rPr>
        <w:t>Artículo 180</w:t>
      </w:r>
      <w:r w:rsidRPr="000D137F">
        <w:rPr>
          <w:rFonts w:ascii="Palatino Linotype" w:hAnsi="Palatino Linotype" w:cs="Arial"/>
          <w:i/>
          <w:szCs w:val="24"/>
        </w:rPr>
        <w:t xml:space="preserve">. El recurso de revisión contendrá: </w:t>
      </w:r>
    </w:p>
    <w:p w14:paraId="2543A5B5"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b/>
          <w:i/>
          <w:szCs w:val="24"/>
        </w:rPr>
        <w:t>I</w:t>
      </w:r>
      <w:r w:rsidRPr="000D137F">
        <w:rPr>
          <w:rFonts w:ascii="Palatino Linotype" w:hAnsi="Palatino Linotype" w:cs="Arial"/>
          <w:i/>
          <w:szCs w:val="24"/>
        </w:rPr>
        <w:t xml:space="preserve">. El Sujeto Obligado ante la cual se presentó la solicitud; </w:t>
      </w:r>
    </w:p>
    <w:p w14:paraId="2F38E13A"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b/>
          <w:i/>
          <w:szCs w:val="24"/>
        </w:rPr>
        <w:t>II</w:t>
      </w:r>
      <w:r w:rsidRPr="000D137F">
        <w:rPr>
          <w:rFonts w:ascii="Palatino Linotype" w:hAnsi="Palatino Linotype" w:cs="Arial"/>
          <w:i/>
          <w:szCs w:val="24"/>
        </w:rPr>
        <w:t xml:space="preserve">. </w:t>
      </w:r>
      <w:r w:rsidRPr="000D137F">
        <w:rPr>
          <w:rFonts w:ascii="Palatino Linotype" w:hAnsi="Palatino Linotype" w:cs="Arial"/>
          <w:i/>
          <w:szCs w:val="24"/>
          <w:u w:val="single"/>
        </w:rPr>
        <w:t>El nombre del solicitante</w:t>
      </w:r>
      <w:r w:rsidRPr="000D137F">
        <w:rPr>
          <w:rFonts w:ascii="Palatino Linotype" w:hAnsi="Palatino Linotype" w:cs="Arial"/>
          <w:i/>
          <w:szCs w:val="24"/>
        </w:rPr>
        <w:t xml:space="preserve"> que recurre o de su representante y, en su caso, del tercero interesado, así como la dirección o medio que señale para recibir notificaciones; </w:t>
      </w:r>
    </w:p>
    <w:p w14:paraId="34254B0F"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b/>
          <w:i/>
          <w:szCs w:val="24"/>
        </w:rPr>
        <w:t>III</w:t>
      </w:r>
      <w:r w:rsidRPr="000D137F">
        <w:rPr>
          <w:rFonts w:ascii="Palatino Linotype" w:hAnsi="Palatino Linotype" w:cs="Arial"/>
          <w:i/>
          <w:szCs w:val="24"/>
        </w:rPr>
        <w:t xml:space="preserve">. El número de folio de respuesta de la solicitud de acceso; </w:t>
      </w:r>
    </w:p>
    <w:p w14:paraId="15BD41E3"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b/>
          <w:i/>
          <w:szCs w:val="24"/>
        </w:rPr>
        <w:lastRenderedPageBreak/>
        <w:t>IV</w:t>
      </w:r>
      <w:r w:rsidRPr="000D137F">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1895673A"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b/>
          <w:i/>
          <w:szCs w:val="24"/>
        </w:rPr>
        <w:t>V</w:t>
      </w:r>
      <w:r w:rsidRPr="000D137F">
        <w:rPr>
          <w:rFonts w:ascii="Palatino Linotype" w:hAnsi="Palatino Linotype" w:cs="Arial"/>
          <w:i/>
          <w:szCs w:val="24"/>
        </w:rPr>
        <w:t xml:space="preserve">. El acto que se recurre; </w:t>
      </w:r>
    </w:p>
    <w:p w14:paraId="36A5D3AB"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b/>
          <w:i/>
          <w:szCs w:val="24"/>
        </w:rPr>
        <w:t>VI</w:t>
      </w:r>
      <w:r w:rsidRPr="000D137F">
        <w:rPr>
          <w:rFonts w:ascii="Palatino Linotype" w:hAnsi="Palatino Linotype" w:cs="Arial"/>
          <w:i/>
          <w:szCs w:val="24"/>
        </w:rPr>
        <w:t xml:space="preserve">. Las razones o motivos de inconformidad; </w:t>
      </w:r>
    </w:p>
    <w:p w14:paraId="12B6186C"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b/>
          <w:i/>
          <w:szCs w:val="24"/>
        </w:rPr>
        <w:t>VII</w:t>
      </w:r>
      <w:r w:rsidRPr="000D137F">
        <w:rPr>
          <w:rFonts w:ascii="Palatino Linotype" w:hAnsi="Palatino Linotype" w:cs="Arial"/>
          <w:i/>
          <w:szCs w:val="24"/>
        </w:rPr>
        <w:t xml:space="preserve">. La copia de la respuesta que se impugna y, en su caso, de la notificación correspondiente, en el caso de respuesta de la solicitud; y </w:t>
      </w:r>
    </w:p>
    <w:p w14:paraId="6ED39DC8"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b/>
          <w:i/>
          <w:szCs w:val="24"/>
        </w:rPr>
        <w:t>VIII</w:t>
      </w:r>
      <w:r w:rsidRPr="000D137F">
        <w:rPr>
          <w:rFonts w:ascii="Palatino Linotype" w:hAnsi="Palatino Linotype" w:cs="Arial"/>
          <w:i/>
          <w:szCs w:val="24"/>
        </w:rPr>
        <w:t xml:space="preserve">. Firma del Recurrente, en su caso, cuando se presente por escrito, requisito sin el cual se dará trámite al recurso. </w:t>
      </w:r>
    </w:p>
    <w:p w14:paraId="4758E47D"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i/>
          <w:szCs w:val="24"/>
        </w:rPr>
        <w:t xml:space="preserve">Adicionalmente, se podrán anexar las pruebas y demás elementos que considere procedentes someter a juicio del Instituto. </w:t>
      </w:r>
    </w:p>
    <w:p w14:paraId="3842595D"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i/>
          <w:szCs w:val="24"/>
        </w:rPr>
        <w:t xml:space="preserve">En ningún caso será necesario que el particular ratifique el recurso de revisión interpuesto. </w:t>
      </w:r>
    </w:p>
    <w:p w14:paraId="646B2956"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u w:val="single"/>
        </w:rPr>
      </w:pPr>
      <w:r w:rsidRPr="000D137F">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7E1DBF4D"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p>
    <w:p w14:paraId="5640DEDD" w14:textId="77777777" w:rsidR="00842A78" w:rsidRPr="000D137F" w:rsidRDefault="00842A78" w:rsidP="00842A78">
      <w:pPr>
        <w:autoSpaceDE w:val="0"/>
        <w:autoSpaceDN w:val="0"/>
        <w:adjustRightInd w:val="0"/>
        <w:spacing w:after="0" w:line="240" w:lineRule="auto"/>
        <w:ind w:left="567" w:right="567"/>
        <w:jc w:val="right"/>
        <w:rPr>
          <w:rFonts w:ascii="Palatino Linotype" w:hAnsi="Palatino Linotype" w:cs="Arial"/>
          <w:szCs w:val="24"/>
        </w:rPr>
      </w:pPr>
      <w:r w:rsidRPr="000D137F">
        <w:rPr>
          <w:rFonts w:ascii="Palatino Linotype" w:hAnsi="Palatino Linotype" w:cs="Arial"/>
          <w:szCs w:val="24"/>
        </w:rPr>
        <w:t>(Énfasis añadido)</w:t>
      </w:r>
    </w:p>
    <w:p w14:paraId="11B2A1B9"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p>
    <w:p w14:paraId="0CF2FD18"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r w:rsidRPr="000D137F">
        <w:rPr>
          <w:rFonts w:ascii="Palatino Linotype" w:hAnsi="Palatino Linotype" w:cs="Arial"/>
          <w:sz w:val="24"/>
          <w:szCs w:val="24"/>
        </w:rPr>
        <w:t>En principio, de una interpretación del artículo transcrito se observan los requisitos que deberán contener los recursos de revisión; sobre el particular, de la revisión del expediente electrónico del SAIMEX se desprende que el solicitante y ahora Recurrente, en ejercicio de su derecho de acceso a la información pública, no proporcionó un nombre para que sea identificado, ya que en el apartado de “DATOS DEL SOLICITANTE”, no señalo nombre o seudónimo con el cual desee identificarse, por lo que no tiene certeza sobre su identidad, lo que en estricto sentido, no se colmarían los requisitos establecidos en el citado artículo 180 de la Ley de Transparencia.</w:t>
      </w:r>
    </w:p>
    <w:p w14:paraId="60E42EC0"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p>
    <w:p w14:paraId="2CE25BF6"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r w:rsidRPr="000D137F">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0D137F">
        <w:rPr>
          <w:rFonts w:ascii="Palatino Linotype" w:hAnsi="Palatino Linotype" w:cs="Arial"/>
          <w:i/>
          <w:sz w:val="24"/>
          <w:szCs w:val="24"/>
        </w:rPr>
        <w:t>sine qua non</w:t>
      </w:r>
      <w:r w:rsidRPr="000D137F">
        <w:rPr>
          <w:rFonts w:ascii="Palatino Linotype" w:hAnsi="Palatino Linotype" w:cs="Arial"/>
          <w:sz w:val="24"/>
          <w:szCs w:val="24"/>
        </w:rPr>
        <w:t xml:space="preserve"> que los particulares </w:t>
      </w:r>
      <w:r w:rsidRPr="000D137F">
        <w:rPr>
          <w:rFonts w:ascii="Palatino Linotype" w:hAnsi="Palatino Linotype" w:cs="Arial"/>
          <w:sz w:val="24"/>
          <w:szCs w:val="24"/>
        </w:rPr>
        <w:lastRenderedPageBreak/>
        <w:t>y, en su caso, los Recurrentes deban señalar, por el contrario la Ley de Transparencia prevé en su artículo 155, párrafo segundo la posibilidad de que las solicitudes de información sean anónimas, con nombre incompleto o seudónimo.</w:t>
      </w:r>
    </w:p>
    <w:p w14:paraId="02EEA88A"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p>
    <w:p w14:paraId="18C46424"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r w:rsidRPr="000D137F">
        <w:rPr>
          <w:rFonts w:ascii="Palatino Linotype" w:hAnsi="Palatino Linotype" w:cs="Arial"/>
          <w:sz w:val="24"/>
          <w:szCs w:val="24"/>
        </w:rPr>
        <w:t>Correlativo a ello, cabe mencionar que los artículos 6, Apartado A, fracciones I, III, V y VI de la Constitución Política de los Estados Unidos Mexicanos y 5 párrafos vigésimo, vigésimo primero y vigésimo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414280C9"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p>
    <w:p w14:paraId="2F538958" w14:textId="77777777" w:rsidR="00842A78" w:rsidRPr="000D137F" w:rsidRDefault="00842A78" w:rsidP="00842A78">
      <w:pPr>
        <w:autoSpaceDE w:val="0"/>
        <w:autoSpaceDN w:val="0"/>
        <w:adjustRightInd w:val="0"/>
        <w:spacing w:after="0" w:line="240" w:lineRule="auto"/>
        <w:jc w:val="center"/>
        <w:rPr>
          <w:rFonts w:ascii="Palatino Linotype" w:hAnsi="Palatino Linotype" w:cs="Arial"/>
          <w:b/>
          <w:i/>
        </w:rPr>
      </w:pPr>
      <w:r w:rsidRPr="000D137F">
        <w:rPr>
          <w:rFonts w:ascii="Palatino Linotype" w:hAnsi="Palatino Linotype" w:cs="Arial"/>
          <w:b/>
          <w:i/>
        </w:rPr>
        <w:t>Constitución Política de los Estados Unidos Mexicanos</w:t>
      </w:r>
    </w:p>
    <w:p w14:paraId="32C8C525" w14:textId="77777777" w:rsidR="00842A78" w:rsidRPr="000D137F" w:rsidRDefault="00842A78" w:rsidP="00842A78">
      <w:pPr>
        <w:autoSpaceDE w:val="0"/>
        <w:autoSpaceDN w:val="0"/>
        <w:adjustRightInd w:val="0"/>
        <w:spacing w:after="0" w:line="240" w:lineRule="auto"/>
        <w:jc w:val="both"/>
        <w:rPr>
          <w:rFonts w:ascii="Palatino Linotype" w:hAnsi="Palatino Linotype" w:cs="Arial"/>
        </w:rPr>
      </w:pPr>
    </w:p>
    <w:p w14:paraId="5B3FDD8E"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rPr>
      </w:pPr>
      <w:r w:rsidRPr="000D137F">
        <w:rPr>
          <w:rFonts w:ascii="Palatino Linotype" w:hAnsi="Palatino Linotype" w:cs="Arial"/>
          <w:i/>
        </w:rPr>
        <w:t>“</w:t>
      </w:r>
      <w:r w:rsidRPr="000D137F">
        <w:rPr>
          <w:rFonts w:ascii="Palatino Linotype" w:hAnsi="Palatino Linotype" w:cs="Arial"/>
          <w:b/>
          <w:i/>
        </w:rPr>
        <w:t>Artículo 6o</w:t>
      </w:r>
      <w:r w:rsidRPr="000D137F">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3C236482"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34D3937D"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i/>
          <w:szCs w:val="24"/>
        </w:rPr>
        <w:t>Para efectos de lo dispuesto en el presente artículo se observará lo siguiente:</w:t>
      </w:r>
    </w:p>
    <w:p w14:paraId="33CDE818"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b/>
          <w:i/>
          <w:szCs w:val="24"/>
        </w:rPr>
        <w:t>A</w:t>
      </w:r>
      <w:r w:rsidRPr="000D137F">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7D4DB7B5"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b/>
          <w:i/>
          <w:szCs w:val="24"/>
        </w:rPr>
        <w:t>I</w:t>
      </w:r>
      <w:r w:rsidRPr="000D137F">
        <w:rPr>
          <w:rFonts w:ascii="Palatino Linotype" w:hAnsi="Palatino Linotype" w:cs="Arial"/>
          <w:i/>
          <w:szCs w:val="24"/>
        </w:rPr>
        <w:t xml:space="preserv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w:t>
      </w:r>
      <w:r w:rsidRPr="000D137F">
        <w:rPr>
          <w:rFonts w:ascii="Palatino Linotype" w:hAnsi="Palatino Linotype" w:cs="Arial"/>
          <w:i/>
          <w:szCs w:val="24"/>
        </w:rPr>
        <w:lastRenderedPageBreak/>
        <w:t>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98D968A"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i/>
          <w:szCs w:val="24"/>
        </w:rPr>
        <w:t>…</w:t>
      </w:r>
    </w:p>
    <w:p w14:paraId="37D4E24F"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b/>
          <w:i/>
          <w:szCs w:val="24"/>
        </w:rPr>
        <w:t>III.</w:t>
      </w:r>
      <w:r w:rsidRPr="000D137F">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7CFAB0AF"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i/>
          <w:szCs w:val="24"/>
        </w:rPr>
        <w:t>…</w:t>
      </w:r>
    </w:p>
    <w:p w14:paraId="38592E6C"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b/>
          <w:i/>
          <w:szCs w:val="24"/>
        </w:rPr>
        <w:t>V</w:t>
      </w:r>
      <w:r w:rsidRPr="000D137F">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056C105"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b/>
          <w:i/>
          <w:szCs w:val="24"/>
        </w:rPr>
        <w:t>VI.</w:t>
      </w:r>
      <w:r w:rsidRPr="000D137F">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2B37CA37"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i/>
          <w:szCs w:val="24"/>
        </w:rPr>
        <w:t>…</w:t>
      </w:r>
    </w:p>
    <w:p w14:paraId="16555AF4"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i/>
          <w:szCs w:val="24"/>
        </w:rPr>
        <w:t>La ley establecerá aquella información que se considere reservada o confidencial.</w:t>
      </w:r>
    </w:p>
    <w:p w14:paraId="638EF43E"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p>
    <w:p w14:paraId="7E3CD1CD" w14:textId="77777777" w:rsidR="00842A78" w:rsidRPr="000D137F" w:rsidRDefault="00842A78" w:rsidP="00842A78">
      <w:pPr>
        <w:autoSpaceDE w:val="0"/>
        <w:autoSpaceDN w:val="0"/>
        <w:adjustRightInd w:val="0"/>
        <w:spacing w:after="0" w:line="240" w:lineRule="auto"/>
        <w:ind w:left="567" w:right="567"/>
        <w:jc w:val="center"/>
        <w:rPr>
          <w:rFonts w:ascii="Palatino Linotype" w:hAnsi="Palatino Linotype" w:cs="Arial"/>
          <w:b/>
          <w:i/>
          <w:szCs w:val="24"/>
        </w:rPr>
      </w:pPr>
      <w:r w:rsidRPr="000D137F">
        <w:rPr>
          <w:rFonts w:ascii="Palatino Linotype" w:hAnsi="Palatino Linotype" w:cs="Arial"/>
          <w:b/>
          <w:i/>
          <w:szCs w:val="24"/>
        </w:rPr>
        <w:t>Constitución Política del Estado Libre y Soberano de México</w:t>
      </w:r>
    </w:p>
    <w:p w14:paraId="7E499929"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p>
    <w:p w14:paraId="6885A51D"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i/>
          <w:szCs w:val="24"/>
        </w:rPr>
        <w:t>“</w:t>
      </w:r>
      <w:r w:rsidRPr="000D137F">
        <w:rPr>
          <w:rFonts w:ascii="Palatino Linotype" w:hAnsi="Palatino Linotype" w:cs="Arial"/>
          <w:b/>
          <w:i/>
          <w:szCs w:val="24"/>
        </w:rPr>
        <w:t>Artículo 5</w:t>
      </w:r>
      <w:r w:rsidRPr="000D137F">
        <w:rPr>
          <w:rFonts w:ascii="Palatino Linotype" w:hAnsi="Palatino Linotype" w:cs="Arial"/>
          <w:i/>
          <w:szCs w:val="24"/>
        </w:rPr>
        <w:t xml:space="preserve">. … </w:t>
      </w:r>
    </w:p>
    <w:p w14:paraId="6A1C470A"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i/>
          <w:szCs w:val="24"/>
        </w:rPr>
        <w:t>…</w:t>
      </w:r>
    </w:p>
    <w:p w14:paraId="59DE2DFD"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3B971735"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E620CFE"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i/>
          <w:szCs w:val="24"/>
        </w:rPr>
        <w:t>Este derecho se regirá por los principios y bases siguientes:</w:t>
      </w:r>
    </w:p>
    <w:p w14:paraId="029943B8"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b/>
          <w:i/>
          <w:szCs w:val="24"/>
        </w:rPr>
        <w:t>I</w:t>
      </w:r>
      <w:r w:rsidRPr="000D137F">
        <w:rPr>
          <w:rFonts w:ascii="Palatino Linotype" w:hAnsi="Palatino Linotype" w:cs="Arial"/>
          <w:i/>
          <w:szCs w:val="24"/>
        </w:rPr>
        <w:t xml:space="preserv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w:t>
      </w:r>
      <w:r w:rsidRPr="000D137F">
        <w:rPr>
          <w:rFonts w:ascii="Palatino Linotype" w:hAnsi="Palatino Linotype" w:cs="Arial"/>
          <w:i/>
          <w:szCs w:val="24"/>
        </w:rPr>
        <w:lastRenderedPageBreak/>
        <w:t>competencias o funciones, la ley determinará los supuestos específicos bajo los cuales procederá la declaración de inexistencia de la información.</w:t>
      </w:r>
    </w:p>
    <w:p w14:paraId="4CC79C58"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i/>
          <w:szCs w:val="24"/>
        </w:rPr>
        <w:t>…</w:t>
      </w:r>
    </w:p>
    <w:p w14:paraId="20C5C626"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b/>
          <w:i/>
          <w:szCs w:val="24"/>
        </w:rPr>
        <w:t>III</w:t>
      </w:r>
      <w:r w:rsidRPr="000D137F">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5E4F52AE" w14:textId="77777777" w:rsidR="00842A78" w:rsidRPr="000D137F" w:rsidRDefault="00842A78" w:rsidP="00842A78">
      <w:pPr>
        <w:autoSpaceDE w:val="0"/>
        <w:autoSpaceDN w:val="0"/>
        <w:adjustRightInd w:val="0"/>
        <w:spacing w:after="0" w:line="240" w:lineRule="auto"/>
        <w:ind w:left="567" w:right="567"/>
        <w:jc w:val="right"/>
        <w:rPr>
          <w:rFonts w:ascii="Palatino Linotype" w:hAnsi="Palatino Linotype" w:cs="Arial"/>
          <w:i/>
          <w:szCs w:val="24"/>
        </w:rPr>
      </w:pPr>
      <w:r w:rsidRPr="000D137F">
        <w:rPr>
          <w:rFonts w:ascii="Palatino Linotype" w:hAnsi="Palatino Linotype" w:cs="Arial"/>
          <w:i/>
          <w:szCs w:val="24"/>
        </w:rPr>
        <w:t>(Énfasis añadido)</w:t>
      </w:r>
    </w:p>
    <w:p w14:paraId="2423C3DD"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p>
    <w:p w14:paraId="0B1DC949"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r w:rsidRPr="000D137F">
        <w:rPr>
          <w:rFonts w:ascii="Palatino Linotype" w:hAnsi="Palatino Linotype" w:cs="Arial"/>
          <w:sz w:val="24"/>
          <w:szCs w:val="24"/>
        </w:rPr>
        <w:t>Por otra parte, del contenido del artículo 1 de la Constitución Política de los Estados Unidos Mexicanos, se destaca lo siguiente:</w:t>
      </w:r>
    </w:p>
    <w:p w14:paraId="7F0A083C" w14:textId="77777777" w:rsidR="00AA2F87" w:rsidRPr="000D137F" w:rsidRDefault="00AA2F87" w:rsidP="00842A78">
      <w:pPr>
        <w:autoSpaceDE w:val="0"/>
        <w:autoSpaceDN w:val="0"/>
        <w:adjustRightInd w:val="0"/>
        <w:spacing w:after="0" w:line="360" w:lineRule="auto"/>
        <w:jc w:val="both"/>
        <w:rPr>
          <w:rFonts w:ascii="Palatino Linotype" w:hAnsi="Palatino Linotype" w:cs="Arial"/>
          <w:sz w:val="24"/>
          <w:szCs w:val="24"/>
        </w:rPr>
      </w:pPr>
    </w:p>
    <w:p w14:paraId="10BF9A63"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i/>
          <w:szCs w:val="24"/>
        </w:rPr>
        <w:t>“</w:t>
      </w:r>
      <w:r w:rsidRPr="000D137F">
        <w:rPr>
          <w:rFonts w:ascii="Palatino Linotype" w:hAnsi="Palatino Linotype" w:cs="Arial"/>
          <w:b/>
          <w:i/>
          <w:szCs w:val="24"/>
        </w:rPr>
        <w:t>Artículo 1o.</w:t>
      </w:r>
      <w:r w:rsidRPr="000D137F">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1928987"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0DB2D76A"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0FEA90B"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p>
    <w:p w14:paraId="64A7D2ED"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r w:rsidRPr="000D137F">
        <w:rPr>
          <w:rFonts w:ascii="Palatino Linotype" w:hAnsi="Palatino Linotype" w:cs="Arial"/>
          <w:sz w:val="24"/>
          <w:szCs w:val="24"/>
        </w:rPr>
        <w:t xml:space="preserve">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w:t>
      </w:r>
      <w:r w:rsidRPr="000D137F">
        <w:rPr>
          <w:rFonts w:ascii="Palatino Linotype" w:hAnsi="Palatino Linotype" w:cs="Arial"/>
          <w:sz w:val="24"/>
          <w:szCs w:val="24"/>
        </w:rPr>
        <w:lastRenderedPageBreak/>
        <w:t>o no contener un nombre que identifique al solicitante o que permita tener certeza sobre su identidad.</w:t>
      </w:r>
    </w:p>
    <w:p w14:paraId="3EEAEA6C" w14:textId="77777777" w:rsidR="00AA2F87" w:rsidRPr="000D137F" w:rsidRDefault="00AA2F87" w:rsidP="00842A78">
      <w:pPr>
        <w:autoSpaceDE w:val="0"/>
        <w:autoSpaceDN w:val="0"/>
        <w:adjustRightInd w:val="0"/>
        <w:spacing w:after="0" w:line="360" w:lineRule="auto"/>
        <w:jc w:val="both"/>
        <w:rPr>
          <w:rFonts w:ascii="Palatino Linotype" w:hAnsi="Palatino Linotype" w:cs="Arial"/>
          <w:sz w:val="24"/>
          <w:szCs w:val="24"/>
        </w:rPr>
      </w:pPr>
    </w:p>
    <w:p w14:paraId="47865B07"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r w:rsidRPr="000D137F">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085F0353"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p>
    <w:p w14:paraId="400F2A38"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Cs w:val="24"/>
        </w:rPr>
      </w:pPr>
      <w:r w:rsidRPr="000D137F">
        <w:rPr>
          <w:rFonts w:ascii="Palatino Linotype" w:hAnsi="Palatino Linotype" w:cs="Arial"/>
          <w:i/>
          <w:szCs w:val="24"/>
        </w:rPr>
        <w:t>“</w:t>
      </w:r>
      <w:r w:rsidRPr="000D137F">
        <w:rPr>
          <w:rFonts w:ascii="Palatino Linotype" w:hAnsi="Palatino Linotype" w:cs="Arial"/>
          <w:b/>
          <w:i/>
          <w:szCs w:val="24"/>
        </w:rPr>
        <w:t>Acceso a información gubernamental. No debe condicionarse a que el solicitante acredite su personalidad, demuestre interés alguno o justifique su utilización.</w:t>
      </w:r>
      <w:r w:rsidRPr="000D137F">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6CF4DC3A"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b/>
          <w:i/>
          <w:sz w:val="20"/>
          <w:szCs w:val="24"/>
        </w:rPr>
      </w:pPr>
      <w:r w:rsidRPr="000D137F">
        <w:rPr>
          <w:rFonts w:ascii="Palatino Linotype" w:hAnsi="Palatino Linotype" w:cs="Arial"/>
          <w:b/>
          <w:i/>
          <w:sz w:val="20"/>
          <w:szCs w:val="24"/>
        </w:rPr>
        <w:t>Resoluciones</w:t>
      </w:r>
    </w:p>
    <w:p w14:paraId="08B18C58"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 w:val="20"/>
          <w:szCs w:val="24"/>
        </w:rPr>
      </w:pPr>
      <w:r w:rsidRPr="000D137F">
        <w:rPr>
          <w:rFonts w:ascii="Palatino Linotype" w:hAnsi="Palatino Linotype" w:cs="Arial"/>
          <w:b/>
          <w:i/>
          <w:sz w:val="20"/>
          <w:szCs w:val="24"/>
        </w:rPr>
        <w:t>• RDA 5275/13.</w:t>
      </w:r>
      <w:r w:rsidRPr="000D137F">
        <w:rPr>
          <w:rFonts w:ascii="Palatino Linotype" w:hAnsi="Palatino Linotype" w:cs="Arial"/>
          <w:i/>
          <w:sz w:val="20"/>
          <w:szCs w:val="24"/>
        </w:rPr>
        <w:t xml:space="preserve"> Interpuesto en contra de la Secretaría de la Defensa Nacional. Comisionado Ponente Ángel Trinidad Zaldívar.</w:t>
      </w:r>
    </w:p>
    <w:p w14:paraId="1E61B568"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 w:val="20"/>
          <w:szCs w:val="24"/>
        </w:rPr>
      </w:pPr>
      <w:r w:rsidRPr="000D137F">
        <w:rPr>
          <w:rFonts w:ascii="Palatino Linotype" w:hAnsi="Palatino Linotype" w:cs="Arial"/>
          <w:b/>
          <w:i/>
          <w:sz w:val="20"/>
          <w:szCs w:val="24"/>
        </w:rPr>
        <w:t>• RDA 2937/13.</w:t>
      </w:r>
      <w:r w:rsidRPr="000D137F">
        <w:rPr>
          <w:rFonts w:ascii="Palatino Linotype" w:hAnsi="Palatino Linotype" w:cs="Arial"/>
          <w:i/>
          <w:sz w:val="20"/>
          <w:szCs w:val="24"/>
        </w:rPr>
        <w:t xml:space="preserve"> Interpuesto en contra de LICONSA, S.A. de C.V. Comisionado. Ponente Gerardo Laveaga Rendón.</w:t>
      </w:r>
    </w:p>
    <w:p w14:paraId="25791B6B"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 w:val="20"/>
          <w:szCs w:val="24"/>
        </w:rPr>
      </w:pPr>
      <w:r w:rsidRPr="000D137F">
        <w:rPr>
          <w:rFonts w:ascii="Palatino Linotype" w:hAnsi="Palatino Linotype" w:cs="Arial"/>
          <w:b/>
          <w:i/>
          <w:sz w:val="20"/>
          <w:szCs w:val="24"/>
        </w:rPr>
        <w:t>• RDA 3609/12.</w:t>
      </w:r>
      <w:r w:rsidRPr="000D137F">
        <w:rPr>
          <w:rFonts w:ascii="Palatino Linotype" w:hAnsi="Palatino Linotype" w:cs="Arial"/>
          <w:i/>
          <w:sz w:val="20"/>
          <w:szCs w:val="24"/>
        </w:rPr>
        <w:t xml:space="preserve"> Interpuesto en contra de la Secretaría de Educación Pública. Comisionada Ponente Sigrid Arzt Colunga.</w:t>
      </w:r>
    </w:p>
    <w:p w14:paraId="321D9A09"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 w:val="20"/>
          <w:szCs w:val="24"/>
        </w:rPr>
      </w:pPr>
      <w:r w:rsidRPr="000D137F">
        <w:rPr>
          <w:rFonts w:ascii="Palatino Linotype" w:hAnsi="Palatino Linotype" w:cs="Arial"/>
          <w:b/>
          <w:i/>
          <w:sz w:val="20"/>
          <w:szCs w:val="24"/>
        </w:rPr>
        <w:t>• RDA 3361/12.</w:t>
      </w:r>
      <w:r w:rsidRPr="000D137F">
        <w:rPr>
          <w:rFonts w:ascii="Palatino Linotype" w:hAnsi="Palatino Linotype" w:cs="Arial"/>
          <w:i/>
          <w:sz w:val="20"/>
          <w:szCs w:val="24"/>
        </w:rPr>
        <w:t xml:space="preserve"> Interpuesto en contra del Servicio de Administración Tributaria. Comisionada Ponente María Elena Pérez-Jaén Zermeño.</w:t>
      </w:r>
    </w:p>
    <w:p w14:paraId="34AB0DA8" w14:textId="77777777" w:rsidR="00842A78" w:rsidRPr="000D137F" w:rsidRDefault="00842A78" w:rsidP="00842A78">
      <w:pPr>
        <w:autoSpaceDE w:val="0"/>
        <w:autoSpaceDN w:val="0"/>
        <w:adjustRightInd w:val="0"/>
        <w:spacing w:after="0" w:line="240" w:lineRule="auto"/>
        <w:ind w:left="567" w:right="567"/>
        <w:jc w:val="both"/>
        <w:rPr>
          <w:rFonts w:ascii="Palatino Linotype" w:hAnsi="Palatino Linotype" w:cs="Arial"/>
          <w:i/>
          <w:sz w:val="20"/>
          <w:szCs w:val="24"/>
        </w:rPr>
      </w:pPr>
      <w:r w:rsidRPr="000D137F">
        <w:rPr>
          <w:rFonts w:ascii="Palatino Linotype" w:hAnsi="Palatino Linotype" w:cs="Arial"/>
          <w:b/>
          <w:i/>
          <w:sz w:val="20"/>
          <w:szCs w:val="24"/>
        </w:rPr>
        <w:t>• RDA 0563/12.</w:t>
      </w:r>
      <w:r w:rsidRPr="000D137F">
        <w:rPr>
          <w:rFonts w:ascii="Palatino Linotype" w:hAnsi="Palatino Linotype" w:cs="Arial"/>
          <w:i/>
          <w:sz w:val="20"/>
          <w:szCs w:val="24"/>
        </w:rPr>
        <w:t xml:space="preserve"> Interpuesto en contra de la Secretaría de la Función Pública. Comisionada Ponente Jacqueline Peschard Mariscal.”</w:t>
      </w:r>
    </w:p>
    <w:p w14:paraId="2137BD53"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p>
    <w:p w14:paraId="7266E414"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r w:rsidRPr="000D137F">
        <w:rPr>
          <w:rFonts w:ascii="Palatino Linotype" w:hAnsi="Palatino Linotype" w:cs="Arial"/>
          <w:sz w:val="24"/>
          <w:szCs w:val="24"/>
        </w:rPr>
        <w:t xml:space="preserve">En ese orden de ideas, se estima que el requerimiento relativo al nombre como presupuesto de procedibilidad podría limitar el ejercicio del derecho de acceso a la </w:t>
      </w:r>
      <w:r w:rsidRPr="000D137F">
        <w:rPr>
          <w:rFonts w:ascii="Palatino Linotype" w:hAnsi="Palatino Linotype" w:cs="Arial"/>
          <w:sz w:val="24"/>
          <w:szCs w:val="24"/>
        </w:rPr>
        <w:lastRenderedPageBreak/>
        <w:t>información pública, debido a que el hecho de solicitar la identificación del Recurrente a través de dicho dato personal, en ciertos extremos se equipara a una exigencia acerca de su interés o justificación de su utilización, lo que materialmente haría nugatorio un derecho fundamental.</w:t>
      </w:r>
    </w:p>
    <w:p w14:paraId="7048C5AE"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p>
    <w:p w14:paraId="32D48C23"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r w:rsidRPr="000D137F">
        <w:rPr>
          <w:rFonts w:ascii="Palatino Linotype" w:hAnsi="Palatino Linotype" w:cs="Arial"/>
          <w:sz w:val="24"/>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1F10F229"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p>
    <w:p w14:paraId="6826C165"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r w:rsidRPr="000D137F">
        <w:rPr>
          <w:rFonts w:ascii="Palatino Linotype" w:hAnsi="Palatino Linotype" w:cs="Arial"/>
          <w:sz w:val="24"/>
          <w:szCs w:val="24"/>
        </w:rPr>
        <w:t xml:space="preserve">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w:t>
      </w:r>
      <w:r w:rsidRPr="000D137F">
        <w:rPr>
          <w:rFonts w:ascii="Palatino Linotype" w:hAnsi="Palatino Linotype" w:cs="Arial"/>
          <w:sz w:val="24"/>
          <w:szCs w:val="24"/>
        </w:rPr>
        <w:lastRenderedPageBreak/>
        <w:t>se desprende que el Recurrente, es la misma persona que realizó la solicitud de acceso a la información pública que ahora se impugna.</w:t>
      </w:r>
    </w:p>
    <w:p w14:paraId="552FF831" w14:textId="77777777" w:rsidR="00AA2F87" w:rsidRPr="000D137F" w:rsidRDefault="00AA2F87" w:rsidP="00842A78">
      <w:pPr>
        <w:autoSpaceDE w:val="0"/>
        <w:autoSpaceDN w:val="0"/>
        <w:adjustRightInd w:val="0"/>
        <w:spacing w:after="0" w:line="360" w:lineRule="auto"/>
        <w:jc w:val="both"/>
        <w:rPr>
          <w:rFonts w:ascii="Palatino Linotype" w:hAnsi="Palatino Linotype" w:cs="Arial"/>
          <w:sz w:val="24"/>
          <w:szCs w:val="24"/>
        </w:rPr>
      </w:pPr>
    </w:p>
    <w:p w14:paraId="0010EBE4" w14:textId="77777777" w:rsidR="00842A78" w:rsidRPr="000D137F" w:rsidRDefault="00842A78" w:rsidP="00842A78">
      <w:pPr>
        <w:autoSpaceDE w:val="0"/>
        <w:autoSpaceDN w:val="0"/>
        <w:adjustRightInd w:val="0"/>
        <w:spacing w:after="0" w:line="360" w:lineRule="auto"/>
        <w:jc w:val="both"/>
        <w:rPr>
          <w:rFonts w:ascii="Palatino Linotype" w:hAnsi="Palatino Linotype" w:cs="Arial"/>
          <w:sz w:val="24"/>
          <w:szCs w:val="24"/>
        </w:rPr>
      </w:pPr>
      <w:r w:rsidRPr="000D137F">
        <w:rPr>
          <w:rFonts w:ascii="Palatino Linotype" w:hAnsi="Palatino Linotype" w:cs="Arial"/>
          <w:sz w:val="24"/>
          <w:szCs w:val="24"/>
        </w:rPr>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14:paraId="20F17AD2" w14:textId="77777777" w:rsidR="0069152A" w:rsidRPr="000D137F" w:rsidRDefault="0069152A" w:rsidP="00BB73B9">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0339C83E" w14:textId="77777777" w:rsidR="0069152A" w:rsidRPr="000D137F" w:rsidRDefault="0069152A" w:rsidP="00BB73B9">
      <w:pPr>
        <w:autoSpaceDE w:val="0"/>
        <w:autoSpaceDN w:val="0"/>
        <w:adjustRightInd w:val="0"/>
        <w:spacing w:after="0" w:line="360" w:lineRule="auto"/>
        <w:jc w:val="both"/>
        <w:rPr>
          <w:rFonts w:ascii="Palatino Linotype" w:hAnsi="Palatino Linotype" w:cs="Arial"/>
          <w:b/>
          <w:sz w:val="28"/>
          <w:szCs w:val="28"/>
        </w:rPr>
      </w:pPr>
      <w:r w:rsidRPr="000D137F">
        <w:rPr>
          <w:rFonts w:ascii="Palatino Linotype" w:hAnsi="Palatino Linotype" w:cs="Arial"/>
          <w:b/>
          <w:sz w:val="28"/>
          <w:szCs w:val="28"/>
        </w:rPr>
        <w:t xml:space="preserve">TERCERO. Del estudio de las causas de improcedencia. </w:t>
      </w:r>
    </w:p>
    <w:p w14:paraId="5AC3AF70" w14:textId="77777777" w:rsidR="0069152A" w:rsidRPr="000D137F" w:rsidRDefault="0069152A" w:rsidP="00BB73B9">
      <w:pPr>
        <w:autoSpaceDE w:val="0"/>
        <w:autoSpaceDN w:val="0"/>
        <w:adjustRightInd w:val="0"/>
        <w:spacing w:after="0" w:line="360" w:lineRule="auto"/>
        <w:jc w:val="both"/>
        <w:rPr>
          <w:rFonts w:ascii="Palatino Linotype" w:hAnsi="Palatino Linotype" w:cs="Arial"/>
          <w:sz w:val="24"/>
          <w:szCs w:val="24"/>
        </w:rPr>
      </w:pPr>
      <w:r w:rsidRPr="000D137F">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202E4F62" w14:textId="77777777" w:rsidR="0069152A" w:rsidRPr="000D137F" w:rsidRDefault="0069152A" w:rsidP="00BB73B9">
      <w:pPr>
        <w:autoSpaceDE w:val="0"/>
        <w:autoSpaceDN w:val="0"/>
        <w:adjustRightInd w:val="0"/>
        <w:spacing w:after="0" w:line="360" w:lineRule="auto"/>
        <w:jc w:val="both"/>
        <w:rPr>
          <w:rFonts w:ascii="Palatino Linotype" w:hAnsi="Palatino Linotype" w:cs="Arial"/>
          <w:sz w:val="24"/>
          <w:szCs w:val="24"/>
        </w:rPr>
      </w:pPr>
    </w:p>
    <w:p w14:paraId="2BA8181A" w14:textId="181BCB2E" w:rsidR="0069152A" w:rsidRPr="000D137F" w:rsidRDefault="00842A78" w:rsidP="00BB73B9">
      <w:pPr>
        <w:spacing w:after="0" w:line="240" w:lineRule="auto"/>
        <w:ind w:left="567" w:right="567"/>
        <w:jc w:val="both"/>
        <w:rPr>
          <w:rFonts w:ascii="Palatino Linotype" w:hAnsi="Palatino Linotype" w:cs="Arial"/>
        </w:rPr>
      </w:pPr>
      <w:r w:rsidRPr="000D137F">
        <w:rPr>
          <w:rFonts w:ascii="Palatino Linotype" w:hAnsi="Palatino Linotype"/>
          <w:b/>
          <w:bCs/>
          <w:i/>
        </w:rPr>
        <w:t>“</w:t>
      </w:r>
      <w:r w:rsidR="0069152A" w:rsidRPr="000D137F">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0069152A" w:rsidRPr="000D137F">
        <w:rPr>
          <w:rFonts w:ascii="Palatino Linotype" w:hAnsi="Palatino Linotype"/>
          <w:i/>
        </w:rPr>
        <w:t xml:space="preserve">Del examen de compatibilidad de los artículos </w:t>
      </w:r>
      <w:hyperlink r:id="rId8" w:history="1">
        <w:r w:rsidR="0069152A" w:rsidRPr="000D137F">
          <w:rPr>
            <w:rFonts w:ascii="Palatino Linotype" w:eastAsia="Calibri" w:hAnsi="Palatino Linotype"/>
            <w:i/>
            <w:color w:val="0563C1" w:themeColor="hyperlink"/>
            <w:u w:val="single"/>
          </w:rPr>
          <w:t>73 y 74 de la Ley de Amparo</w:t>
        </w:r>
      </w:hyperlink>
      <w:r w:rsidR="0069152A" w:rsidRPr="000D137F">
        <w:rPr>
          <w:rFonts w:ascii="Palatino Linotype" w:eastAsia="Calibri" w:hAnsi="Palatino Linotype"/>
          <w:i/>
          <w:color w:val="0563C1" w:themeColor="hyperlink"/>
          <w:u w:val="single"/>
        </w:rPr>
        <w:t xml:space="preserve"> </w:t>
      </w:r>
      <w:r w:rsidR="0069152A" w:rsidRPr="000D137F">
        <w:rPr>
          <w:rFonts w:ascii="Palatino Linotype" w:hAnsi="Palatino Linotype"/>
          <w:i/>
        </w:rPr>
        <w:lastRenderedPageBreak/>
        <w:t xml:space="preserve">con el artículo </w:t>
      </w:r>
      <w:hyperlink r:id="rId9" w:history="1">
        <w:r w:rsidR="0069152A" w:rsidRPr="000D137F">
          <w:rPr>
            <w:rFonts w:ascii="Palatino Linotype" w:eastAsia="Calibri" w:hAnsi="Palatino Linotype"/>
            <w:i/>
            <w:color w:val="0563C1" w:themeColor="hyperlink"/>
            <w:u w:val="single"/>
          </w:rPr>
          <w:t>25.1 de la Convención Americana sobre Derechos Humanos</w:t>
        </w:r>
      </w:hyperlink>
      <w:r w:rsidR="0069152A" w:rsidRPr="000D137F">
        <w:rPr>
          <w:rFonts w:ascii="Palatino Linotype" w:hAnsi="Palatino Linotype"/>
          <w:i/>
        </w:rPr>
        <w:t xml:space="preserve"> </w:t>
      </w:r>
      <w:r w:rsidR="0069152A" w:rsidRPr="000D137F">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0069152A" w:rsidRPr="000D137F">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r w:rsidRPr="000D137F">
        <w:rPr>
          <w:rFonts w:ascii="Palatino Linotype" w:hAnsi="Palatino Linotype"/>
          <w:i/>
        </w:rPr>
        <w:t>”</w:t>
      </w:r>
    </w:p>
    <w:p w14:paraId="6AB16B72" w14:textId="77777777" w:rsidR="0069152A" w:rsidRPr="000D137F" w:rsidRDefault="0069152A" w:rsidP="00BB73B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373D1A0" w14:textId="77777777" w:rsidR="0069152A" w:rsidRPr="000D137F" w:rsidRDefault="0069152A" w:rsidP="00BB73B9">
      <w:pPr>
        <w:autoSpaceDE w:val="0"/>
        <w:autoSpaceDN w:val="0"/>
        <w:adjustRightInd w:val="0"/>
        <w:spacing w:after="0" w:line="360" w:lineRule="auto"/>
        <w:jc w:val="both"/>
        <w:rPr>
          <w:rFonts w:ascii="Palatino Linotype" w:hAnsi="Palatino Linotype" w:cs="Arial"/>
          <w:sz w:val="24"/>
          <w:szCs w:val="24"/>
        </w:rPr>
      </w:pPr>
      <w:r w:rsidRPr="000D137F">
        <w:rPr>
          <w:rFonts w:ascii="Palatino Linotype" w:hAnsi="Palatino Linotype" w:cs="Arial"/>
          <w:sz w:val="24"/>
          <w:szCs w:val="24"/>
        </w:rPr>
        <w:t>Por lo que una vez que se analizó el expediente en estudio se cae en la cuenta de que no se actualiza ninguna de las casuales a continuación transcritas:</w:t>
      </w:r>
    </w:p>
    <w:p w14:paraId="7D3DBF76" w14:textId="77777777" w:rsidR="0069152A" w:rsidRPr="000D137F" w:rsidRDefault="0069152A" w:rsidP="00BB73B9">
      <w:pPr>
        <w:autoSpaceDE w:val="0"/>
        <w:autoSpaceDN w:val="0"/>
        <w:adjustRightInd w:val="0"/>
        <w:spacing w:after="0" w:line="360" w:lineRule="auto"/>
        <w:jc w:val="both"/>
        <w:rPr>
          <w:rFonts w:ascii="Palatino Linotype" w:hAnsi="Palatino Linotype" w:cs="Arial"/>
          <w:sz w:val="24"/>
          <w:szCs w:val="24"/>
        </w:rPr>
      </w:pPr>
    </w:p>
    <w:p w14:paraId="44E717FD" w14:textId="77777777" w:rsidR="0069152A" w:rsidRPr="000D137F" w:rsidRDefault="0069152A" w:rsidP="00BB73B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D137F">
        <w:rPr>
          <w:rFonts w:ascii="Palatino Linotype" w:eastAsia="Times New Roman" w:hAnsi="Palatino Linotype" w:cs="Arial"/>
          <w:i/>
          <w:lang w:val="es-ES" w:eastAsia="es-ES"/>
        </w:rPr>
        <w:t>“</w:t>
      </w:r>
      <w:r w:rsidRPr="000D137F">
        <w:rPr>
          <w:rFonts w:ascii="Palatino Linotype" w:eastAsia="Times New Roman" w:hAnsi="Palatino Linotype" w:cs="Arial"/>
          <w:b/>
          <w:i/>
          <w:lang w:val="es-ES" w:eastAsia="es-ES"/>
        </w:rPr>
        <w:t>Artículo 191</w:t>
      </w:r>
      <w:r w:rsidRPr="000D137F">
        <w:rPr>
          <w:rFonts w:ascii="Palatino Linotype" w:eastAsia="Times New Roman" w:hAnsi="Palatino Linotype" w:cs="Arial"/>
          <w:i/>
          <w:lang w:val="es-ES" w:eastAsia="es-ES"/>
        </w:rPr>
        <w:t xml:space="preserve">. El recurso será desechado por improcedente cuando:  </w:t>
      </w:r>
    </w:p>
    <w:p w14:paraId="70902424" w14:textId="77777777" w:rsidR="0069152A" w:rsidRPr="000D137F" w:rsidRDefault="0069152A" w:rsidP="00BB73B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D137F">
        <w:rPr>
          <w:rFonts w:ascii="Palatino Linotype" w:eastAsia="Times New Roman" w:hAnsi="Palatino Linotype" w:cs="Arial"/>
          <w:b/>
          <w:i/>
          <w:lang w:val="es-ES" w:eastAsia="es-ES"/>
        </w:rPr>
        <w:t>I</w:t>
      </w:r>
      <w:r w:rsidRPr="000D137F">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64C7741C" w14:textId="77777777" w:rsidR="0069152A" w:rsidRPr="000D137F" w:rsidRDefault="0069152A" w:rsidP="00BB73B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D137F">
        <w:rPr>
          <w:rFonts w:ascii="Palatino Linotype" w:eastAsia="Times New Roman" w:hAnsi="Palatino Linotype" w:cs="Arial"/>
          <w:b/>
          <w:i/>
          <w:lang w:val="es-ES" w:eastAsia="es-ES"/>
        </w:rPr>
        <w:t>II</w:t>
      </w:r>
      <w:r w:rsidRPr="000D137F">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52BE39E7" w14:textId="77777777" w:rsidR="0069152A" w:rsidRPr="000D137F" w:rsidRDefault="0069152A" w:rsidP="00BB73B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D137F">
        <w:rPr>
          <w:rFonts w:ascii="Palatino Linotype" w:eastAsia="Times New Roman" w:hAnsi="Palatino Linotype" w:cs="Arial"/>
          <w:b/>
          <w:i/>
          <w:lang w:val="es-ES" w:eastAsia="es-ES"/>
        </w:rPr>
        <w:t>III</w:t>
      </w:r>
      <w:r w:rsidRPr="000D137F">
        <w:rPr>
          <w:rFonts w:ascii="Palatino Linotype" w:eastAsia="Times New Roman" w:hAnsi="Palatino Linotype" w:cs="Arial"/>
          <w:i/>
          <w:lang w:val="es-ES" w:eastAsia="es-ES"/>
        </w:rPr>
        <w:t xml:space="preserve">. No actualice alguno de los supuestos previstos en la presente Ley;  </w:t>
      </w:r>
    </w:p>
    <w:p w14:paraId="66C023B0" w14:textId="77777777" w:rsidR="0069152A" w:rsidRPr="000D137F" w:rsidRDefault="0069152A" w:rsidP="00BB73B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D137F">
        <w:rPr>
          <w:rFonts w:ascii="Palatino Linotype" w:eastAsia="Times New Roman" w:hAnsi="Palatino Linotype" w:cs="Arial"/>
          <w:b/>
          <w:i/>
          <w:lang w:val="es-ES" w:eastAsia="es-ES"/>
        </w:rPr>
        <w:t>IV</w:t>
      </w:r>
      <w:r w:rsidRPr="000D137F">
        <w:rPr>
          <w:rFonts w:ascii="Palatino Linotype" w:eastAsia="Times New Roman" w:hAnsi="Palatino Linotype" w:cs="Arial"/>
          <w:i/>
          <w:lang w:val="es-ES" w:eastAsia="es-ES"/>
        </w:rPr>
        <w:t xml:space="preserve">. No se haya desahogado la prevención en los términos establecidos en la presente Ley;  </w:t>
      </w:r>
    </w:p>
    <w:p w14:paraId="74260FCB" w14:textId="77777777" w:rsidR="0069152A" w:rsidRPr="000D137F" w:rsidRDefault="0069152A" w:rsidP="00BB73B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D137F">
        <w:rPr>
          <w:rFonts w:ascii="Palatino Linotype" w:eastAsia="Times New Roman" w:hAnsi="Palatino Linotype" w:cs="Arial"/>
          <w:b/>
          <w:i/>
          <w:lang w:val="es-ES" w:eastAsia="es-ES"/>
        </w:rPr>
        <w:t>V</w:t>
      </w:r>
      <w:r w:rsidRPr="000D137F">
        <w:rPr>
          <w:rFonts w:ascii="Palatino Linotype" w:eastAsia="Times New Roman" w:hAnsi="Palatino Linotype" w:cs="Arial"/>
          <w:i/>
          <w:lang w:val="es-ES" w:eastAsia="es-ES"/>
        </w:rPr>
        <w:t xml:space="preserve">. Se impugne la veracidad de la información proporcionada;  </w:t>
      </w:r>
    </w:p>
    <w:p w14:paraId="7338DE6C" w14:textId="77777777" w:rsidR="0069152A" w:rsidRPr="000D137F" w:rsidRDefault="0069152A" w:rsidP="00BB73B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D137F">
        <w:rPr>
          <w:rFonts w:ascii="Palatino Linotype" w:eastAsia="Times New Roman" w:hAnsi="Palatino Linotype" w:cs="Arial"/>
          <w:b/>
          <w:i/>
          <w:lang w:val="es-ES" w:eastAsia="es-ES"/>
        </w:rPr>
        <w:t>VI</w:t>
      </w:r>
      <w:r w:rsidRPr="000D137F">
        <w:rPr>
          <w:rFonts w:ascii="Palatino Linotype" w:eastAsia="Times New Roman" w:hAnsi="Palatino Linotype" w:cs="Arial"/>
          <w:i/>
          <w:lang w:val="es-ES" w:eastAsia="es-ES"/>
        </w:rPr>
        <w:t xml:space="preserve">. Se trate de una consulta, o trámite en específico; y  </w:t>
      </w:r>
    </w:p>
    <w:p w14:paraId="67B9C2DA" w14:textId="77777777" w:rsidR="0069152A" w:rsidRPr="000D137F" w:rsidRDefault="0069152A" w:rsidP="00BB73B9">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0D137F">
        <w:rPr>
          <w:rFonts w:ascii="Palatino Linotype" w:eastAsia="Times New Roman" w:hAnsi="Palatino Linotype" w:cs="Arial"/>
          <w:b/>
          <w:i/>
          <w:lang w:val="es-ES" w:eastAsia="es-ES"/>
        </w:rPr>
        <w:t>VII</w:t>
      </w:r>
      <w:r w:rsidRPr="000D137F">
        <w:rPr>
          <w:rFonts w:ascii="Palatino Linotype" w:eastAsia="Times New Roman" w:hAnsi="Palatino Linotype" w:cs="Arial"/>
          <w:i/>
          <w:lang w:val="es-ES" w:eastAsia="es-ES"/>
        </w:rPr>
        <w:t>. El recurrente amplíe su solicitud en el recurso de revisión, únicamente respecto de los nuevos contenidos.”</w:t>
      </w:r>
    </w:p>
    <w:p w14:paraId="5C751B81" w14:textId="77777777" w:rsidR="0069152A" w:rsidRPr="000D137F" w:rsidRDefault="0069152A" w:rsidP="00BB73B9">
      <w:pPr>
        <w:autoSpaceDE w:val="0"/>
        <w:autoSpaceDN w:val="0"/>
        <w:adjustRightInd w:val="0"/>
        <w:spacing w:after="0" w:line="360" w:lineRule="auto"/>
        <w:jc w:val="both"/>
        <w:rPr>
          <w:rFonts w:ascii="Palatino Linotype" w:hAnsi="Palatino Linotype" w:cs="Arial"/>
          <w:sz w:val="24"/>
          <w:szCs w:val="24"/>
        </w:rPr>
      </w:pPr>
    </w:p>
    <w:p w14:paraId="13AD1CCD" w14:textId="79DFFCC8" w:rsidR="0069152A" w:rsidRPr="000D137F" w:rsidRDefault="0069152A" w:rsidP="00BB73B9">
      <w:pPr>
        <w:autoSpaceDE w:val="0"/>
        <w:autoSpaceDN w:val="0"/>
        <w:adjustRightInd w:val="0"/>
        <w:spacing w:after="0" w:line="360" w:lineRule="auto"/>
        <w:jc w:val="both"/>
        <w:rPr>
          <w:rFonts w:ascii="Palatino Linotype" w:hAnsi="Palatino Linotype" w:cs="Arial"/>
          <w:sz w:val="24"/>
          <w:szCs w:val="24"/>
        </w:rPr>
      </w:pPr>
      <w:r w:rsidRPr="000D137F">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Pr="000D137F">
        <w:rPr>
          <w:rFonts w:ascii="Palatino Linotype" w:hAnsi="Palatino Linotype" w:cs="Arial"/>
          <w:sz w:val="24"/>
          <w:szCs w:val="24"/>
        </w:rPr>
        <w:lastRenderedPageBreak/>
        <w:t>el</w:t>
      </w:r>
      <w:r w:rsidRPr="000D137F">
        <w:rPr>
          <w:rFonts w:ascii="Palatino Linotype" w:hAnsi="Palatino Linotype" w:cs="Arial"/>
          <w:b/>
          <w:sz w:val="24"/>
          <w:szCs w:val="24"/>
        </w:rPr>
        <w:t xml:space="preserve"> Recurrente</w:t>
      </w:r>
      <w:r w:rsidRPr="000D137F">
        <w:rPr>
          <w:rFonts w:ascii="Palatino Linotype" w:hAnsi="Palatino Linotype" w:cs="Arial"/>
          <w:sz w:val="24"/>
          <w:szCs w:val="24"/>
        </w:rPr>
        <w:t xml:space="preserve"> amplíe su solicitud en el recurso de revisión, por lo que al no existir causas de improcedencia invocadas por las partes ni advertidas de oficio, este Órgano Garante de la Transparencia se avoca al análisis del fondo del asunto que nos ocupa.</w:t>
      </w:r>
    </w:p>
    <w:p w14:paraId="2C514A2A" w14:textId="77777777" w:rsidR="00AA2F87" w:rsidRPr="000D137F" w:rsidRDefault="00AA2F87" w:rsidP="00BB73B9">
      <w:pPr>
        <w:autoSpaceDE w:val="0"/>
        <w:autoSpaceDN w:val="0"/>
        <w:adjustRightInd w:val="0"/>
        <w:spacing w:after="0" w:line="360" w:lineRule="auto"/>
        <w:jc w:val="both"/>
        <w:rPr>
          <w:rFonts w:ascii="Palatino Linotype" w:hAnsi="Palatino Linotype" w:cs="Arial"/>
          <w:sz w:val="24"/>
          <w:szCs w:val="24"/>
        </w:rPr>
      </w:pPr>
    </w:p>
    <w:p w14:paraId="7879D459" w14:textId="3059229E" w:rsidR="006D5803" w:rsidRPr="000D137F" w:rsidRDefault="006D5803" w:rsidP="00BB73B9">
      <w:pPr>
        <w:tabs>
          <w:tab w:val="left" w:pos="709"/>
        </w:tabs>
        <w:spacing w:after="0" w:line="360" w:lineRule="auto"/>
        <w:ind w:right="51"/>
        <w:jc w:val="both"/>
        <w:rPr>
          <w:rFonts w:ascii="Palatino Linotype" w:hAnsi="Palatino Linotype"/>
          <w:b/>
          <w:sz w:val="28"/>
          <w:szCs w:val="24"/>
        </w:rPr>
      </w:pPr>
      <w:r w:rsidRPr="000D137F">
        <w:rPr>
          <w:rFonts w:ascii="Palatino Linotype" w:hAnsi="Palatino Linotype"/>
          <w:b/>
          <w:sz w:val="28"/>
          <w:szCs w:val="24"/>
        </w:rPr>
        <w:t>CUARTO. Estudio y resolución del asunto</w:t>
      </w:r>
      <w:r w:rsidR="0069152A" w:rsidRPr="000D137F">
        <w:rPr>
          <w:rFonts w:ascii="Palatino Linotype" w:hAnsi="Palatino Linotype"/>
          <w:b/>
          <w:sz w:val="28"/>
          <w:szCs w:val="24"/>
        </w:rPr>
        <w:t>.</w:t>
      </w:r>
    </w:p>
    <w:p w14:paraId="74D44481" w14:textId="70A033E9" w:rsidR="006D5803" w:rsidRPr="000D137F" w:rsidRDefault="006D5803" w:rsidP="00BB73B9">
      <w:pPr>
        <w:spacing w:after="0" w:line="360" w:lineRule="auto"/>
        <w:jc w:val="both"/>
        <w:rPr>
          <w:rFonts w:ascii="Palatino Linotype" w:eastAsia="Times New Roman" w:hAnsi="Palatino Linotype" w:cs="Times New Roman"/>
          <w:sz w:val="24"/>
          <w:szCs w:val="24"/>
          <w:lang w:eastAsia="es-ES"/>
        </w:rPr>
      </w:pPr>
      <w:r w:rsidRPr="000D137F">
        <w:rPr>
          <w:rFonts w:ascii="Palatino Linotype" w:eastAsia="Times New Roman" w:hAnsi="Palatino Linotype" w:cs="Times New Roman"/>
          <w:sz w:val="24"/>
          <w:szCs w:val="24"/>
          <w:lang w:eastAsia="es-ES"/>
        </w:rPr>
        <w:t xml:space="preserve">Antes del entrar al estudio, cabe precisar que </w:t>
      </w:r>
      <w:r w:rsidR="0069152A" w:rsidRPr="000D137F">
        <w:rPr>
          <w:rFonts w:ascii="Palatino Linotype" w:eastAsia="Times New Roman" w:hAnsi="Palatino Linotype" w:cs="Times New Roman"/>
          <w:sz w:val="24"/>
          <w:szCs w:val="24"/>
          <w:lang w:eastAsia="es-ES"/>
        </w:rPr>
        <w:t>el</w:t>
      </w:r>
      <w:r w:rsidR="0069152A" w:rsidRPr="000D137F">
        <w:rPr>
          <w:rFonts w:ascii="Palatino Linotype" w:eastAsia="Times New Roman" w:hAnsi="Palatino Linotype" w:cs="Times New Roman"/>
          <w:b/>
          <w:sz w:val="24"/>
          <w:szCs w:val="24"/>
          <w:lang w:eastAsia="es-ES"/>
        </w:rPr>
        <w:t xml:space="preserve"> </w:t>
      </w:r>
      <w:r w:rsidRPr="000D137F">
        <w:rPr>
          <w:rFonts w:ascii="Palatino Linotype" w:eastAsia="Times New Roman" w:hAnsi="Palatino Linotype" w:cs="Times New Roman"/>
          <w:b/>
          <w:sz w:val="24"/>
          <w:szCs w:val="24"/>
          <w:lang w:eastAsia="es-ES"/>
        </w:rPr>
        <w:t>Sujeto Obligado</w:t>
      </w:r>
      <w:r w:rsidRPr="000D137F">
        <w:rPr>
          <w:rFonts w:ascii="Palatino Linotype" w:eastAsia="Times New Roman" w:hAnsi="Palatino Linotype" w:cs="Times New Roman"/>
          <w:sz w:val="24"/>
          <w:szCs w:val="24"/>
          <w:lang w:eastAsia="es-ES"/>
        </w:rPr>
        <w:t xml:space="preserve">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actualizándose las hipótesis, señaladas</w:t>
      </w:r>
      <w:r w:rsidRPr="000D137F">
        <w:rPr>
          <w:rFonts w:ascii="Palatino Linotype" w:eastAsia="Calibri" w:hAnsi="Palatino Linotype" w:cs="Times New Roman"/>
          <w:sz w:val="24"/>
          <w:szCs w:val="24"/>
          <w:lang w:eastAsia="es-ES"/>
        </w:rPr>
        <w:t xml:space="preserve"> en las fracciones I y VII, del artículo 179, de la Ley de Transparencia y Acceso a la Información Pública del Estado de México y Municipios,</w:t>
      </w:r>
      <w:r w:rsidRPr="000D137F">
        <w:rPr>
          <w:rFonts w:ascii="Palatino Linotype" w:eastAsia="Calibri" w:hAnsi="Palatino Linotype" w:cs="Times New Roman"/>
          <w:b/>
          <w:sz w:val="24"/>
          <w:szCs w:val="24"/>
          <w:lang w:eastAsia="es-ES"/>
        </w:rPr>
        <w:t xml:space="preserve"> </w:t>
      </w:r>
      <w:r w:rsidRPr="000D137F">
        <w:rPr>
          <w:rFonts w:ascii="Palatino Linotype" w:eastAsia="Times New Roman" w:hAnsi="Palatino Linotype" w:cs="Times New Roman"/>
          <w:sz w:val="24"/>
          <w:szCs w:val="24"/>
          <w:lang w:eastAsia="es-ES"/>
        </w:rPr>
        <w:t>resultando procedente la interposición del recurso de revisión cuando no se dé respuesta a una solicitud de información.</w:t>
      </w:r>
    </w:p>
    <w:p w14:paraId="4CF456CC" w14:textId="77777777" w:rsidR="0069152A" w:rsidRPr="000D137F" w:rsidRDefault="0069152A" w:rsidP="00BB73B9">
      <w:pPr>
        <w:spacing w:after="0" w:line="360" w:lineRule="auto"/>
        <w:jc w:val="both"/>
        <w:rPr>
          <w:rFonts w:ascii="Palatino Linotype" w:eastAsia="Times New Roman" w:hAnsi="Palatino Linotype" w:cs="Times New Roman"/>
          <w:sz w:val="24"/>
          <w:szCs w:val="24"/>
          <w:lang w:eastAsia="es-ES"/>
        </w:rPr>
      </w:pPr>
    </w:p>
    <w:p w14:paraId="6BC30B87" w14:textId="79BCD536" w:rsidR="006D5803" w:rsidRPr="000D137F" w:rsidRDefault="006D5803" w:rsidP="00BB73B9">
      <w:pPr>
        <w:spacing w:after="0" w:line="360" w:lineRule="auto"/>
        <w:jc w:val="both"/>
        <w:rPr>
          <w:rFonts w:ascii="Palatino Linotype" w:eastAsia="Times New Roman" w:hAnsi="Palatino Linotype" w:cs="Times New Roman"/>
          <w:sz w:val="24"/>
          <w:szCs w:val="24"/>
          <w:lang w:eastAsia="es-ES"/>
        </w:rPr>
      </w:pPr>
      <w:r w:rsidRPr="000D137F">
        <w:rPr>
          <w:rFonts w:ascii="Palatino Linotype" w:eastAsia="Times New Roman" w:hAnsi="Palatino Linotype" w:cs="Times New Roman"/>
          <w:sz w:val="24"/>
          <w:szCs w:val="24"/>
          <w:lang w:eastAsia="es-ES"/>
        </w:rPr>
        <w:t>Así las cosas, ante la omisión del Sujeto Obligado para dar respuesta a</w:t>
      </w:r>
      <w:r w:rsidR="00792E0C" w:rsidRPr="000D137F">
        <w:rPr>
          <w:rFonts w:ascii="Palatino Linotype" w:eastAsia="Times New Roman" w:hAnsi="Palatino Linotype" w:cs="Times New Roman"/>
          <w:sz w:val="24"/>
          <w:szCs w:val="24"/>
          <w:lang w:eastAsia="es-ES"/>
        </w:rPr>
        <w:t xml:space="preserve">l </w:t>
      </w:r>
      <w:r w:rsidRPr="000D137F">
        <w:rPr>
          <w:rFonts w:ascii="Palatino Linotype" w:eastAsia="Times New Roman" w:hAnsi="Palatino Linotype" w:cs="Times New Roman"/>
          <w:b/>
          <w:sz w:val="24"/>
          <w:szCs w:val="24"/>
          <w:lang w:eastAsia="es-ES"/>
        </w:rPr>
        <w:t>Recurrente</w:t>
      </w:r>
      <w:r w:rsidRPr="000D137F">
        <w:rPr>
          <w:rFonts w:ascii="Palatino Linotype" w:eastAsia="Times New Roman" w:hAnsi="Palatino Linotype" w:cs="Times New Roman"/>
          <w:sz w:val="24"/>
          <w:szCs w:val="24"/>
          <w:lang w:eastAsia="es-ES"/>
        </w:rPr>
        <w:t xml:space="preserve">, se advierte lo que en la doctrina se le conoce como </w:t>
      </w:r>
      <w:r w:rsidRPr="000D137F">
        <w:rPr>
          <w:rFonts w:ascii="Palatino Linotype" w:eastAsia="Times New Roman" w:hAnsi="Palatino Linotype" w:cs="Times New Roman"/>
          <w:b/>
          <w:bCs/>
          <w:i/>
          <w:sz w:val="24"/>
          <w:szCs w:val="24"/>
          <w:lang w:eastAsia="es-ES"/>
        </w:rPr>
        <w:t>negativa ficta</w:t>
      </w:r>
      <w:r w:rsidRPr="000D137F">
        <w:rPr>
          <w:rFonts w:ascii="Palatino Linotype" w:eastAsia="Times New Roman" w:hAnsi="Palatino Linotype" w:cs="Times New Roman"/>
          <w:b/>
          <w:bCs/>
          <w:sz w:val="24"/>
          <w:szCs w:val="24"/>
          <w:lang w:eastAsia="es-ES"/>
        </w:rPr>
        <w:t>,</w:t>
      </w:r>
      <w:r w:rsidRPr="000D137F">
        <w:rPr>
          <w:rFonts w:ascii="Palatino Linotype" w:eastAsia="Times New Roman" w:hAnsi="Palatino Linotype" w:cs="Times New Roman"/>
          <w:sz w:val="24"/>
          <w:szCs w:val="24"/>
          <w:lang w:eastAsia="es-ES"/>
        </w:rPr>
        <w:t xml:space="preserve"> figura jurídica cuya esencia consiste en atribuir un efecto negativo al silencio de la autoridad administrativa frente a las instancias y solicitudes que hagan los particulares.</w:t>
      </w:r>
    </w:p>
    <w:p w14:paraId="349E366D" w14:textId="77777777" w:rsidR="006D5803" w:rsidRPr="000D137F" w:rsidRDefault="006D5803" w:rsidP="00BB73B9">
      <w:pPr>
        <w:spacing w:after="0" w:line="360" w:lineRule="auto"/>
        <w:jc w:val="both"/>
        <w:rPr>
          <w:rFonts w:ascii="Palatino Linotype" w:eastAsia="Times New Roman" w:hAnsi="Palatino Linotype" w:cs="Times New Roman"/>
          <w:sz w:val="24"/>
          <w:szCs w:val="24"/>
          <w:lang w:eastAsia="es-ES"/>
        </w:rPr>
      </w:pPr>
    </w:p>
    <w:p w14:paraId="349ABB28" w14:textId="6FF10CEE" w:rsidR="006D5803" w:rsidRPr="000D137F" w:rsidRDefault="006D5803" w:rsidP="00BB73B9">
      <w:pPr>
        <w:spacing w:after="0" w:line="360" w:lineRule="auto"/>
        <w:jc w:val="both"/>
        <w:rPr>
          <w:rFonts w:ascii="Palatino Linotype" w:eastAsia="Times New Roman" w:hAnsi="Palatino Linotype" w:cs="Times New Roman"/>
          <w:sz w:val="24"/>
          <w:szCs w:val="24"/>
          <w:lang w:eastAsia="es-ES"/>
        </w:rPr>
      </w:pPr>
      <w:r w:rsidRPr="000D137F">
        <w:rPr>
          <w:rFonts w:ascii="Palatino Linotype" w:eastAsia="Times New Roman" w:hAnsi="Palatino Linotype" w:cs="Times New Roman"/>
          <w:sz w:val="24"/>
          <w:szCs w:val="24"/>
          <w:lang w:eastAsia="es-ES"/>
        </w:rPr>
        <w:t xml:space="preserve">En este </w:t>
      </w:r>
      <w:r w:rsidR="0090162D" w:rsidRPr="000D137F">
        <w:rPr>
          <w:rFonts w:ascii="Palatino Linotype" w:eastAsia="Times New Roman" w:hAnsi="Palatino Linotype" w:cs="Times New Roman"/>
          <w:sz w:val="24"/>
          <w:szCs w:val="24"/>
          <w:lang w:eastAsia="es-ES"/>
        </w:rPr>
        <w:t>contexto</w:t>
      </w:r>
      <w:r w:rsidRPr="000D137F">
        <w:rPr>
          <w:rFonts w:ascii="Palatino Linotype" w:eastAsia="Times New Roman" w:hAnsi="Palatino Linotype" w:cs="Times New Roman"/>
          <w:sz w:val="24"/>
          <w:szCs w:val="24"/>
          <w:lang w:eastAsia="es-ES"/>
        </w:rPr>
        <w:t xml:space="preserve"> la </w:t>
      </w:r>
      <w:r w:rsidRPr="000D137F">
        <w:rPr>
          <w:rFonts w:ascii="Palatino Linotype" w:eastAsia="Times New Roman" w:hAnsi="Palatino Linotype" w:cs="Times New Roman"/>
          <w:i/>
          <w:sz w:val="24"/>
          <w:szCs w:val="24"/>
          <w:lang w:eastAsia="es-ES"/>
        </w:rPr>
        <w:t>negativa ficta</w:t>
      </w:r>
      <w:r w:rsidRPr="000D137F">
        <w:rPr>
          <w:rFonts w:ascii="Palatino Linotype" w:eastAsia="Times New Roman" w:hAnsi="Palatino Linotype" w:cs="Times New Roman"/>
          <w:sz w:val="24"/>
          <w:szCs w:val="24"/>
          <w:lang w:eastAsia="es-ES"/>
        </w:rPr>
        <w:t xml:space="preserve"> constituye una presunción legal, en el entendido de que donde no hubo respuesta por parte del Sujeto Obligado</w:t>
      </w:r>
      <w:r w:rsidRPr="000D137F">
        <w:rPr>
          <w:rFonts w:ascii="Palatino Linotype" w:eastAsia="Times New Roman" w:hAnsi="Palatino Linotype" w:cs="Times New Roman"/>
          <w:b/>
          <w:sz w:val="24"/>
          <w:szCs w:val="24"/>
          <w:lang w:eastAsia="es-ES"/>
        </w:rPr>
        <w:t xml:space="preserve"> </w:t>
      </w:r>
      <w:r w:rsidRPr="000D137F">
        <w:rPr>
          <w:rFonts w:ascii="Palatino Linotype" w:eastAsia="Times New Roman" w:hAnsi="Palatino Linotype" w:cs="Times New Roman"/>
          <w:sz w:val="24"/>
          <w:szCs w:val="24"/>
          <w:lang w:eastAsia="es-ES"/>
        </w:rPr>
        <w:t xml:space="preserve">existe, una resolución de rechazo ante la solicitud del ciudadano; ya que efectivamente, dicha figura se encuentra íntimamente vinculada con el Derecho al Acceso de Información, </w:t>
      </w:r>
      <w:r w:rsidRPr="000D137F">
        <w:rPr>
          <w:rFonts w:ascii="Palatino Linotype" w:eastAsia="Times New Roman" w:hAnsi="Palatino Linotype" w:cs="Times New Roman"/>
          <w:sz w:val="24"/>
          <w:szCs w:val="24"/>
          <w:lang w:eastAsia="es-ES"/>
        </w:rPr>
        <w:lastRenderedPageBreak/>
        <w:t xml:space="preserve">consagrado en nuestra Carta Magna, es por ello que constituye un instrumento que garantiza la posibilidad de defensa del particular en contra de la incertidumbre jurídica y que tiende a realizar ese </w:t>
      </w:r>
      <w:r w:rsidRPr="000D137F">
        <w:rPr>
          <w:rFonts w:ascii="Palatino Linotype" w:eastAsia="Times New Roman" w:hAnsi="Palatino Linotype" w:cs="Times New Roman"/>
          <w:i/>
          <w:sz w:val="24"/>
          <w:szCs w:val="24"/>
          <w:lang w:eastAsia="es-ES"/>
        </w:rPr>
        <w:t>Estado de Derecho</w:t>
      </w:r>
      <w:r w:rsidRPr="000D137F">
        <w:rPr>
          <w:rFonts w:ascii="Palatino Linotype" w:eastAsia="Times New Roman" w:hAnsi="Palatino Linotype" w:cs="Times New Roman"/>
          <w:sz w:val="24"/>
          <w:szCs w:val="24"/>
          <w:lang w:eastAsia="es-ES"/>
        </w:rPr>
        <w:t xml:space="preserve"> en el que, el particular, tiene siempre una vía de defensa.</w:t>
      </w:r>
    </w:p>
    <w:p w14:paraId="45970958" w14:textId="77777777" w:rsidR="00AA2F87" w:rsidRPr="000D137F" w:rsidRDefault="00AA2F87" w:rsidP="00BB73B9">
      <w:pPr>
        <w:spacing w:after="0" w:line="360" w:lineRule="auto"/>
        <w:jc w:val="both"/>
        <w:rPr>
          <w:rFonts w:ascii="Palatino Linotype" w:eastAsia="Times New Roman" w:hAnsi="Palatino Linotype" w:cs="Times New Roman"/>
          <w:sz w:val="24"/>
          <w:szCs w:val="24"/>
          <w:lang w:eastAsia="es-ES"/>
        </w:rPr>
      </w:pPr>
    </w:p>
    <w:p w14:paraId="487E9C7D" w14:textId="77777777" w:rsidR="006D5803" w:rsidRPr="000D137F" w:rsidRDefault="006D5803" w:rsidP="00BB73B9">
      <w:pPr>
        <w:spacing w:after="0" w:line="360" w:lineRule="auto"/>
        <w:jc w:val="both"/>
        <w:rPr>
          <w:rFonts w:ascii="Palatino Linotype" w:eastAsia="Times New Roman" w:hAnsi="Palatino Linotype" w:cs="Times New Roman"/>
          <w:sz w:val="24"/>
          <w:szCs w:val="24"/>
          <w:lang w:eastAsia="es-ES"/>
        </w:rPr>
      </w:pPr>
      <w:r w:rsidRPr="000D137F">
        <w:rPr>
          <w:rFonts w:ascii="Palatino Linotype" w:eastAsia="Times New Roman" w:hAnsi="Palatino Linotype" w:cs="Times New Roman"/>
          <w:sz w:val="24"/>
          <w:szCs w:val="24"/>
          <w:lang w:eastAsia="es-ES"/>
        </w:rPr>
        <w:t xml:space="preserve">En este sentido en el marco del derecho de acceso a la información pública, la figura de la </w:t>
      </w:r>
      <w:r w:rsidRPr="000D137F">
        <w:rPr>
          <w:rFonts w:ascii="Palatino Linotype" w:eastAsia="Times New Roman" w:hAnsi="Palatino Linotype" w:cs="Times New Roman"/>
          <w:i/>
          <w:sz w:val="24"/>
          <w:szCs w:val="24"/>
          <w:lang w:eastAsia="es-ES"/>
        </w:rPr>
        <w:t>negativa ficta</w:t>
      </w:r>
      <w:r w:rsidRPr="000D137F">
        <w:rPr>
          <w:rFonts w:ascii="Palatino Linotype" w:eastAsia="Times New Roman" w:hAnsi="Palatino Linotype" w:cs="Times New Roman"/>
          <w:sz w:val="24"/>
          <w:szCs w:val="24"/>
          <w:lang w:eastAsia="es-ES"/>
        </w:rPr>
        <w:t xml:space="preserve">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de los Sujetos Obligados, conforme a los artículos 4, 12 y 160, de la Ley local en la materia, que a la letra citan:</w:t>
      </w:r>
    </w:p>
    <w:p w14:paraId="3551D897" w14:textId="77777777" w:rsidR="00E15A9B" w:rsidRPr="000D137F" w:rsidRDefault="00E15A9B" w:rsidP="00BB73B9">
      <w:pPr>
        <w:spacing w:after="0" w:line="360" w:lineRule="auto"/>
        <w:jc w:val="both"/>
        <w:rPr>
          <w:rFonts w:ascii="Palatino Linotype" w:eastAsia="Times New Roman" w:hAnsi="Palatino Linotype" w:cs="Times New Roman"/>
          <w:sz w:val="24"/>
          <w:szCs w:val="24"/>
          <w:lang w:eastAsia="es-ES"/>
        </w:rPr>
      </w:pPr>
    </w:p>
    <w:p w14:paraId="7010D119" w14:textId="77777777" w:rsidR="006D5803" w:rsidRPr="000D137F" w:rsidRDefault="006D5803" w:rsidP="00BB73B9">
      <w:pPr>
        <w:pStyle w:val="infoemcitas"/>
        <w:spacing w:before="0" w:after="0" w:line="240" w:lineRule="auto"/>
        <w:ind w:left="567" w:right="567"/>
        <w:rPr>
          <w:szCs w:val="24"/>
          <w:lang w:eastAsia="es-ES"/>
        </w:rPr>
      </w:pPr>
      <w:r w:rsidRPr="000D137F">
        <w:rPr>
          <w:b/>
          <w:szCs w:val="24"/>
          <w:lang w:eastAsia="es-ES"/>
        </w:rPr>
        <w:t>“Artículo 4.</w:t>
      </w:r>
      <w:r w:rsidRPr="000D137F">
        <w:rPr>
          <w:szCs w:val="24"/>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5032A085" w14:textId="77777777" w:rsidR="006D5803" w:rsidRPr="000D137F" w:rsidRDefault="006D5803" w:rsidP="00BB73B9">
      <w:pPr>
        <w:pStyle w:val="infoemcitas"/>
        <w:spacing w:before="0" w:after="0" w:line="240" w:lineRule="auto"/>
        <w:ind w:left="567" w:right="567"/>
        <w:rPr>
          <w:szCs w:val="24"/>
          <w:lang w:eastAsia="es-ES"/>
        </w:rPr>
      </w:pPr>
      <w:r w:rsidRPr="000D137F">
        <w:rPr>
          <w:szCs w:val="24"/>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D1D861A" w14:textId="77777777" w:rsidR="006D5803" w:rsidRPr="000D137F" w:rsidRDefault="006D5803" w:rsidP="00BB73B9">
      <w:pPr>
        <w:pStyle w:val="infoemcitas"/>
        <w:spacing w:before="0" w:after="0" w:line="240" w:lineRule="auto"/>
        <w:ind w:left="567" w:right="567"/>
        <w:rPr>
          <w:szCs w:val="24"/>
          <w:lang w:eastAsia="es-ES"/>
        </w:rPr>
      </w:pPr>
      <w:r w:rsidRPr="000D137F">
        <w:rPr>
          <w:szCs w:val="24"/>
          <w:lang w:eastAsia="es-ES"/>
        </w:rPr>
        <w:t>Los sujetos obligados deben poner en práctica, políticas y programas de acceso a la información que se apeguen a criterios de publicidad, veracidad, oportunidad, precisión y suficiencia en beneficio de los solicitantes.</w:t>
      </w:r>
    </w:p>
    <w:p w14:paraId="7D4E5BAE" w14:textId="77777777" w:rsidR="00842A78" w:rsidRPr="000D137F" w:rsidRDefault="00842A78" w:rsidP="00BB73B9">
      <w:pPr>
        <w:pStyle w:val="infoemcitas"/>
        <w:spacing w:before="0" w:after="0" w:line="240" w:lineRule="auto"/>
        <w:ind w:left="567" w:right="567"/>
        <w:rPr>
          <w:szCs w:val="24"/>
          <w:lang w:eastAsia="es-ES"/>
        </w:rPr>
      </w:pPr>
    </w:p>
    <w:p w14:paraId="40AE44F9" w14:textId="77777777" w:rsidR="006D5803" w:rsidRPr="000D137F" w:rsidRDefault="006D5803" w:rsidP="00BB73B9">
      <w:pPr>
        <w:pStyle w:val="infoemcitas"/>
        <w:spacing w:before="0" w:after="0" w:line="240" w:lineRule="auto"/>
        <w:ind w:left="567" w:right="567"/>
        <w:rPr>
          <w:szCs w:val="24"/>
          <w:lang w:eastAsia="es-ES"/>
        </w:rPr>
      </w:pPr>
      <w:r w:rsidRPr="000D137F">
        <w:rPr>
          <w:b/>
          <w:szCs w:val="24"/>
          <w:lang w:eastAsia="es-ES"/>
        </w:rPr>
        <w:t>Artículo 12.</w:t>
      </w:r>
      <w:r w:rsidRPr="000D137F">
        <w:rPr>
          <w:szCs w:val="24"/>
          <w:lang w:eastAsia="es-ES"/>
        </w:rPr>
        <w:t xml:space="preserve"> Quienes generen, recopilen, administren, manejen, procesen, archiven o conserven información pública serán responsables de la misma en los términos de las disposiciones jurídicas aplicables.</w:t>
      </w:r>
    </w:p>
    <w:p w14:paraId="7898E0C4" w14:textId="77777777" w:rsidR="006D5803" w:rsidRPr="000D137F" w:rsidRDefault="006D5803" w:rsidP="00BB73B9">
      <w:pPr>
        <w:pStyle w:val="infoemcitas"/>
        <w:spacing w:before="0" w:after="0" w:line="240" w:lineRule="auto"/>
        <w:ind w:left="567" w:right="567"/>
        <w:rPr>
          <w:szCs w:val="24"/>
          <w:lang w:eastAsia="es-ES"/>
        </w:rPr>
      </w:pPr>
      <w:r w:rsidRPr="000D137F">
        <w:rPr>
          <w:szCs w:val="24"/>
          <w:lang w:eastAsia="es-ES"/>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BF3B704" w14:textId="77777777" w:rsidR="006D5803" w:rsidRPr="000D137F" w:rsidRDefault="006D5803" w:rsidP="00BB73B9">
      <w:pPr>
        <w:pStyle w:val="infoemcitas"/>
        <w:spacing w:before="0" w:after="0" w:line="240" w:lineRule="auto"/>
        <w:ind w:left="567" w:right="567"/>
        <w:rPr>
          <w:szCs w:val="24"/>
          <w:lang w:eastAsia="es-ES"/>
        </w:rPr>
      </w:pPr>
      <w:r w:rsidRPr="000D137F">
        <w:rPr>
          <w:szCs w:val="24"/>
          <w:lang w:eastAsia="es-ES"/>
        </w:rPr>
        <w:t>(…)</w:t>
      </w:r>
    </w:p>
    <w:p w14:paraId="4220165A" w14:textId="77777777" w:rsidR="00842A78" w:rsidRPr="000D137F" w:rsidRDefault="00842A78" w:rsidP="00BB73B9">
      <w:pPr>
        <w:pStyle w:val="infoemcitas"/>
        <w:spacing w:before="0" w:after="0" w:line="240" w:lineRule="auto"/>
        <w:ind w:left="567" w:right="567"/>
        <w:rPr>
          <w:szCs w:val="24"/>
          <w:lang w:eastAsia="es-ES"/>
        </w:rPr>
      </w:pPr>
    </w:p>
    <w:p w14:paraId="6FC0D903" w14:textId="77777777" w:rsidR="006D5803" w:rsidRPr="000D137F" w:rsidRDefault="006D5803" w:rsidP="00BB73B9">
      <w:pPr>
        <w:pStyle w:val="infoemcitas"/>
        <w:spacing w:before="0" w:after="0" w:line="240" w:lineRule="auto"/>
        <w:ind w:left="567" w:right="567"/>
        <w:rPr>
          <w:szCs w:val="24"/>
          <w:lang w:eastAsia="es-ES"/>
        </w:rPr>
      </w:pPr>
      <w:r w:rsidRPr="000D137F">
        <w:rPr>
          <w:b/>
          <w:szCs w:val="24"/>
          <w:lang w:eastAsia="es-ES"/>
        </w:rPr>
        <w:t>Artículo 160.</w:t>
      </w:r>
      <w:r w:rsidRPr="000D137F">
        <w:rPr>
          <w:szCs w:val="24"/>
          <w:lang w:eastAsia="es-ES"/>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45229A5" w14:textId="77777777" w:rsidR="006D5803" w:rsidRPr="000D137F" w:rsidRDefault="006D5803" w:rsidP="00BB73B9">
      <w:pPr>
        <w:pStyle w:val="infoemcitas"/>
        <w:spacing w:before="0" w:after="0" w:line="240" w:lineRule="auto"/>
        <w:ind w:left="567" w:right="567"/>
        <w:rPr>
          <w:b/>
          <w:bCs/>
          <w:szCs w:val="24"/>
          <w:lang w:eastAsia="es-ES"/>
        </w:rPr>
      </w:pPr>
      <w:r w:rsidRPr="000D137F">
        <w:rPr>
          <w:szCs w:val="24"/>
          <w:lang w:eastAsia="es-ES"/>
        </w:rPr>
        <w:t xml:space="preserve">En caso que la información solicitada consista en bases de datos se deberá privilegiar la entrega de la misma en formatos abiertos.” </w:t>
      </w:r>
      <w:r w:rsidRPr="000D137F">
        <w:rPr>
          <w:b/>
          <w:bCs/>
          <w:szCs w:val="24"/>
          <w:lang w:eastAsia="es-ES"/>
        </w:rPr>
        <w:t>[Sic]</w:t>
      </w:r>
    </w:p>
    <w:p w14:paraId="6F148BF6" w14:textId="77777777" w:rsidR="006D5803" w:rsidRPr="000D137F" w:rsidRDefault="006D5803" w:rsidP="00BB73B9">
      <w:pPr>
        <w:spacing w:after="0" w:line="360" w:lineRule="auto"/>
        <w:jc w:val="both"/>
        <w:rPr>
          <w:rFonts w:ascii="Palatino Linotype" w:eastAsia="Times New Roman" w:hAnsi="Palatino Linotype" w:cs="Times New Roman"/>
          <w:sz w:val="24"/>
          <w:szCs w:val="24"/>
          <w:lang w:eastAsia="es-ES"/>
        </w:rPr>
      </w:pPr>
    </w:p>
    <w:p w14:paraId="024A413A" w14:textId="77777777" w:rsidR="006D5803" w:rsidRPr="000D137F" w:rsidRDefault="006D5803" w:rsidP="00BB73B9">
      <w:pPr>
        <w:spacing w:after="0" w:line="360" w:lineRule="auto"/>
        <w:jc w:val="both"/>
        <w:rPr>
          <w:rFonts w:ascii="Palatino Linotype" w:eastAsia="Times New Roman" w:hAnsi="Palatino Linotype" w:cs="Times New Roman"/>
          <w:sz w:val="24"/>
          <w:szCs w:val="24"/>
          <w:lang w:eastAsia="es-ES"/>
        </w:rPr>
      </w:pPr>
      <w:r w:rsidRPr="000D137F">
        <w:rPr>
          <w:rFonts w:ascii="Palatino Linotype" w:eastAsia="Times New Roman" w:hAnsi="Palatino Linotype" w:cs="Times New Roman"/>
          <w:sz w:val="24"/>
          <w:szCs w:val="24"/>
          <w:lang w:eastAsia="es-ES"/>
        </w:rPr>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0D137F">
        <w:rPr>
          <w:rFonts w:ascii="Palatino Linotype" w:eastAsia="Times New Roman" w:hAnsi="Palatino Linotype" w:cs="Times New Roman"/>
          <w:bCs/>
          <w:sz w:val="24"/>
          <w:szCs w:val="24"/>
          <w:lang w:eastAsia="es-ES"/>
        </w:rPr>
        <w:t>de la Ley local en la materia, que se reproduce de la siguiente forma</w:t>
      </w:r>
      <w:r w:rsidRPr="000D137F">
        <w:rPr>
          <w:rFonts w:ascii="Palatino Linotype" w:eastAsia="Times New Roman" w:hAnsi="Palatino Linotype" w:cs="Times New Roman"/>
          <w:sz w:val="24"/>
          <w:szCs w:val="24"/>
          <w:lang w:eastAsia="es-ES"/>
        </w:rPr>
        <w:t>:</w:t>
      </w:r>
    </w:p>
    <w:p w14:paraId="2E8C59A9" w14:textId="77777777" w:rsidR="00E15A9B" w:rsidRPr="000D137F" w:rsidRDefault="00E15A9B" w:rsidP="00BB73B9">
      <w:pPr>
        <w:spacing w:after="0" w:line="360" w:lineRule="auto"/>
        <w:jc w:val="both"/>
        <w:rPr>
          <w:rFonts w:ascii="Palatino Linotype" w:eastAsia="Times New Roman" w:hAnsi="Palatino Linotype" w:cs="Times New Roman"/>
          <w:sz w:val="24"/>
          <w:szCs w:val="24"/>
          <w:lang w:eastAsia="es-ES"/>
        </w:rPr>
      </w:pPr>
    </w:p>
    <w:p w14:paraId="391DCB29" w14:textId="77777777" w:rsidR="006D5803" w:rsidRPr="000D137F" w:rsidRDefault="006D5803" w:rsidP="00BB73B9">
      <w:pPr>
        <w:pStyle w:val="infoemcitas"/>
        <w:spacing w:before="0" w:after="0" w:line="240" w:lineRule="auto"/>
        <w:ind w:left="567" w:right="567"/>
        <w:rPr>
          <w:b/>
          <w:bCs/>
          <w:szCs w:val="24"/>
          <w:lang w:eastAsia="es-ES"/>
        </w:rPr>
      </w:pPr>
      <w:r w:rsidRPr="000D137F">
        <w:rPr>
          <w:szCs w:val="24"/>
          <w:lang w:eastAsia="es-ES"/>
        </w:rPr>
        <w:t>“</w:t>
      </w:r>
      <w:r w:rsidRPr="000D137F">
        <w:rPr>
          <w:b/>
          <w:szCs w:val="24"/>
          <w:lang w:eastAsia="es-ES"/>
        </w:rPr>
        <w:t>Artículo 166.</w:t>
      </w:r>
      <w:r w:rsidRPr="000D137F">
        <w:rPr>
          <w:szCs w:val="24"/>
          <w:lang w:eastAsia="es-ES"/>
        </w:rPr>
        <w:t xml:space="preserve"> La obligación de acceso a la información pública se tendrá por cumplida cuando el solicitante tenga a su disposición la información requerida, o cuando realice la consulta de la misma en el lugar en el que ésta se localice.” </w:t>
      </w:r>
      <w:r w:rsidRPr="000D137F">
        <w:rPr>
          <w:b/>
          <w:bCs/>
          <w:szCs w:val="24"/>
          <w:lang w:eastAsia="es-ES"/>
        </w:rPr>
        <w:t>[Sic]</w:t>
      </w:r>
    </w:p>
    <w:p w14:paraId="01E280B7" w14:textId="77777777" w:rsidR="00BC6896" w:rsidRPr="000D137F" w:rsidRDefault="00BC6896" w:rsidP="00BB73B9">
      <w:pPr>
        <w:spacing w:after="0" w:line="360" w:lineRule="auto"/>
        <w:jc w:val="both"/>
        <w:rPr>
          <w:rFonts w:ascii="Palatino Linotype" w:eastAsia="Times New Roman" w:hAnsi="Palatino Linotype" w:cs="Times New Roman"/>
          <w:sz w:val="24"/>
          <w:szCs w:val="24"/>
          <w:lang w:eastAsia="es-ES"/>
        </w:rPr>
      </w:pPr>
    </w:p>
    <w:p w14:paraId="0C4386C9" w14:textId="1EB2A5BA" w:rsidR="006D5803" w:rsidRPr="000D137F" w:rsidRDefault="006D5803" w:rsidP="00BB73B9">
      <w:pPr>
        <w:spacing w:after="0" w:line="360" w:lineRule="auto"/>
        <w:jc w:val="both"/>
        <w:rPr>
          <w:rFonts w:ascii="Palatino Linotype" w:eastAsia="Times New Roman" w:hAnsi="Palatino Linotype" w:cs="Times New Roman"/>
          <w:sz w:val="24"/>
          <w:szCs w:val="24"/>
          <w:lang w:eastAsia="es-ES"/>
        </w:rPr>
      </w:pPr>
      <w:r w:rsidRPr="000D137F">
        <w:rPr>
          <w:rFonts w:ascii="Palatino Linotype" w:eastAsia="Times New Roman" w:hAnsi="Palatino Linotype" w:cs="Times New Roman"/>
          <w:sz w:val="24"/>
          <w:szCs w:val="24"/>
          <w:lang w:eastAsia="es-ES"/>
        </w:rPr>
        <w:t>De lo anterior, conforme a las acciones del Sujeto Obligado, se establece que éste vulnera el derecho de acceso a la i</w:t>
      </w:r>
      <w:r w:rsidR="00F6232F" w:rsidRPr="000D137F">
        <w:rPr>
          <w:rFonts w:ascii="Palatino Linotype" w:eastAsia="Times New Roman" w:hAnsi="Palatino Linotype" w:cs="Times New Roman"/>
          <w:sz w:val="24"/>
          <w:szCs w:val="24"/>
          <w:lang w:eastAsia="es-ES"/>
        </w:rPr>
        <w:t xml:space="preserve">nformación pública </w:t>
      </w:r>
      <w:r w:rsidR="00481833" w:rsidRPr="000D137F">
        <w:rPr>
          <w:rFonts w:ascii="Palatino Linotype" w:eastAsia="Times New Roman" w:hAnsi="Palatino Linotype" w:cs="Times New Roman"/>
          <w:sz w:val="24"/>
          <w:szCs w:val="24"/>
          <w:lang w:eastAsia="es-ES"/>
        </w:rPr>
        <w:t>del</w:t>
      </w:r>
      <w:r w:rsidRPr="000D137F">
        <w:rPr>
          <w:rFonts w:ascii="Palatino Linotype" w:eastAsia="Times New Roman" w:hAnsi="Palatino Linotype" w:cs="Times New Roman"/>
          <w:sz w:val="24"/>
          <w:szCs w:val="24"/>
          <w:lang w:eastAsia="es-ES"/>
        </w:rPr>
        <w:t xml:space="preserve"> Recurrente, toda vez que no entrega respuesta a la solicitud de información presentada, de conformidad a lo establecido en el artículo 24 fracción XI de la ley local en la materia, y que señala:</w:t>
      </w:r>
    </w:p>
    <w:p w14:paraId="3E398659" w14:textId="77777777" w:rsidR="00E15A9B" w:rsidRPr="000D137F" w:rsidRDefault="00E15A9B" w:rsidP="00BB73B9">
      <w:pPr>
        <w:spacing w:after="0" w:line="360" w:lineRule="auto"/>
        <w:jc w:val="both"/>
        <w:rPr>
          <w:rFonts w:ascii="Palatino Linotype" w:eastAsia="Times New Roman" w:hAnsi="Palatino Linotype" w:cs="Times New Roman"/>
          <w:sz w:val="24"/>
          <w:szCs w:val="24"/>
          <w:lang w:eastAsia="es-ES"/>
        </w:rPr>
      </w:pPr>
    </w:p>
    <w:p w14:paraId="4C2DBE64" w14:textId="77777777" w:rsidR="006D5803" w:rsidRPr="000D137F" w:rsidRDefault="006D5803" w:rsidP="00BB73B9">
      <w:pPr>
        <w:pStyle w:val="infoemcitas"/>
        <w:spacing w:before="0" w:after="0" w:line="240" w:lineRule="auto"/>
        <w:ind w:left="567" w:right="567"/>
        <w:rPr>
          <w:szCs w:val="24"/>
          <w:lang w:eastAsia="es-ES"/>
        </w:rPr>
      </w:pPr>
      <w:r w:rsidRPr="000D137F">
        <w:rPr>
          <w:b/>
          <w:szCs w:val="24"/>
          <w:lang w:eastAsia="es-ES"/>
        </w:rPr>
        <w:lastRenderedPageBreak/>
        <w:t>“A</w:t>
      </w:r>
      <w:r w:rsidRPr="000D137F">
        <w:rPr>
          <w:b/>
          <w:bCs/>
          <w:szCs w:val="24"/>
          <w:lang w:eastAsia="es-ES"/>
        </w:rPr>
        <w:t>rtículo 24.</w:t>
      </w:r>
      <w:r w:rsidRPr="000D137F">
        <w:rPr>
          <w:bCs/>
          <w:szCs w:val="24"/>
          <w:lang w:eastAsia="es-ES"/>
        </w:rPr>
        <w:t xml:space="preserve"> </w:t>
      </w:r>
      <w:r w:rsidRPr="000D137F">
        <w:rPr>
          <w:szCs w:val="24"/>
          <w:lang w:eastAsia="es-ES"/>
        </w:rPr>
        <w:t>Para el cumplimiento de los objetivos de esta Ley, los sujetos obligados deberán cumplir con las siguientes obligaciones, según corresponda, de acuerdo a su naturaleza:</w:t>
      </w:r>
    </w:p>
    <w:p w14:paraId="11EDE46A" w14:textId="77777777" w:rsidR="006D5803" w:rsidRPr="000D137F" w:rsidRDefault="006D5803" w:rsidP="00BB73B9">
      <w:pPr>
        <w:pStyle w:val="infoemcitas"/>
        <w:spacing w:before="0" w:after="0" w:line="240" w:lineRule="auto"/>
        <w:ind w:left="567" w:right="567"/>
        <w:rPr>
          <w:szCs w:val="24"/>
          <w:lang w:eastAsia="es-ES"/>
        </w:rPr>
      </w:pPr>
      <w:r w:rsidRPr="000D137F">
        <w:rPr>
          <w:bCs/>
          <w:szCs w:val="24"/>
          <w:lang w:eastAsia="es-ES"/>
        </w:rPr>
        <w:t>(..</w:t>
      </w:r>
      <w:r w:rsidRPr="000D137F">
        <w:rPr>
          <w:szCs w:val="24"/>
          <w:lang w:eastAsia="es-ES"/>
        </w:rPr>
        <w:t>.)</w:t>
      </w:r>
    </w:p>
    <w:p w14:paraId="6E606111" w14:textId="77777777" w:rsidR="006D5803" w:rsidRPr="000D137F" w:rsidRDefault="006D5803" w:rsidP="00BB73B9">
      <w:pPr>
        <w:pStyle w:val="infoemcitas"/>
        <w:spacing w:before="0" w:after="0" w:line="240" w:lineRule="auto"/>
        <w:ind w:left="567" w:right="567"/>
        <w:rPr>
          <w:bCs/>
          <w:szCs w:val="24"/>
          <w:lang w:eastAsia="es-ES"/>
        </w:rPr>
      </w:pPr>
      <w:r w:rsidRPr="000D137F">
        <w:rPr>
          <w:bCs/>
          <w:szCs w:val="24"/>
          <w:lang w:eastAsia="es-ES"/>
        </w:rPr>
        <w:t>XI. Dar acceso a la información pública que le sea requerida, en los términos de la Ley General, esta Ley y demás disposiciones jurídicas aplicables;</w:t>
      </w:r>
    </w:p>
    <w:p w14:paraId="0278A99D" w14:textId="01770080" w:rsidR="006D5803" w:rsidRPr="000D137F" w:rsidRDefault="006D5803" w:rsidP="00BB73B9">
      <w:pPr>
        <w:pStyle w:val="infoemcitas"/>
        <w:spacing w:before="0" w:after="0" w:line="240" w:lineRule="auto"/>
        <w:ind w:left="567" w:right="567"/>
        <w:rPr>
          <w:b/>
          <w:szCs w:val="24"/>
          <w:lang w:eastAsia="es-ES"/>
        </w:rPr>
      </w:pPr>
      <w:r w:rsidRPr="000D137F">
        <w:rPr>
          <w:bCs/>
          <w:szCs w:val="24"/>
          <w:lang w:eastAsia="es-ES"/>
        </w:rPr>
        <w:t xml:space="preserve">(…)” </w:t>
      </w:r>
      <w:r w:rsidRPr="000D137F">
        <w:rPr>
          <w:b/>
          <w:szCs w:val="24"/>
          <w:lang w:eastAsia="es-ES"/>
        </w:rPr>
        <w:t>[Sic]</w:t>
      </w:r>
    </w:p>
    <w:p w14:paraId="5309A45D" w14:textId="77777777" w:rsidR="00E15A9B" w:rsidRPr="000D137F" w:rsidRDefault="00E15A9B" w:rsidP="00BB73B9">
      <w:pPr>
        <w:pStyle w:val="Prrafodelista"/>
        <w:autoSpaceDE w:val="0"/>
        <w:autoSpaceDN w:val="0"/>
        <w:adjustRightInd w:val="0"/>
        <w:spacing w:line="360" w:lineRule="auto"/>
        <w:ind w:left="0"/>
        <w:jc w:val="both"/>
        <w:rPr>
          <w:rFonts w:ascii="Palatino Linotype" w:hAnsi="Palatino Linotype" w:cs="Arial"/>
        </w:rPr>
      </w:pPr>
    </w:p>
    <w:p w14:paraId="7319C543" w14:textId="77777777" w:rsidR="006D5803" w:rsidRPr="000D137F" w:rsidRDefault="006D5803" w:rsidP="00BB73B9">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3EB19D6A" w14:textId="77777777" w:rsidR="006D5803" w:rsidRPr="000D137F" w:rsidRDefault="006D5803" w:rsidP="00BB73B9">
      <w:pPr>
        <w:pStyle w:val="Prrafodelista"/>
        <w:autoSpaceDE w:val="0"/>
        <w:autoSpaceDN w:val="0"/>
        <w:adjustRightInd w:val="0"/>
        <w:spacing w:line="360" w:lineRule="auto"/>
        <w:ind w:left="0"/>
        <w:jc w:val="both"/>
        <w:rPr>
          <w:rFonts w:ascii="Palatino Linotype" w:hAnsi="Palatino Linotype" w:cs="Arial"/>
        </w:rPr>
      </w:pPr>
    </w:p>
    <w:p w14:paraId="3EF0D1EF" w14:textId="3AA89A25" w:rsidR="006D5803" w:rsidRPr="000D137F" w:rsidRDefault="006D5803" w:rsidP="00BB73B9">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t xml:space="preserve">Por otra parte, al referirnos al acto impugnado por </w:t>
      </w:r>
      <w:r w:rsidR="00AA2F87" w:rsidRPr="000D137F">
        <w:rPr>
          <w:rFonts w:ascii="Palatino Linotype" w:hAnsi="Palatino Linotype" w:cs="Arial"/>
        </w:rPr>
        <w:t>la parte</w:t>
      </w:r>
      <w:r w:rsidRPr="000D137F">
        <w:rPr>
          <w:rFonts w:ascii="Palatino Linotype" w:hAnsi="Palatino Linotype" w:cs="Arial"/>
          <w:b/>
        </w:rPr>
        <w:t xml:space="preserve"> Recurrente, </w:t>
      </w:r>
      <w:r w:rsidRPr="000D137F">
        <w:rPr>
          <w:rFonts w:ascii="Palatino Linotype" w:hAnsi="Palatino Linotype" w:cs="Arial"/>
        </w:rPr>
        <w:t>concatenado con los motivos o razones de inconformidad emitidos, se distingue que se adolece, de forma toral, de la falta de respuesta a la solicitud de acceso a la información pública, actualizando con ello lo establecido en la</w:t>
      </w:r>
      <w:r w:rsidR="00663439" w:rsidRPr="000D137F">
        <w:rPr>
          <w:rFonts w:ascii="Palatino Linotype" w:hAnsi="Palatino Linotype" w:cs="Arial"/>
        </w:rPr>
        <w:t xml:space="preserve">s fracciones I y </w:t>
      </w:r>
      <w:r w:rsidRPr="000D137F">
        <w:rPr>
          <w:rFonts w:ascii="Palatino Linotype" w:hAnsi="Palatino Linotype" w:cs="Arial"/>
        </w:rPr>
        <w:t>VII, del artículo 179, de la Ley de Transparencia y Acceso a la Información Pública del Estado de México y Municipios, el cual a la letra reza:</w:t>
      </w:r>
    </w:p>
    <w:p w14:paraId="33F35B9A" w14:textId="77777777" w:rsidR="00E15A9B" w:rsidRPr="000D137F" w:rsidRDefault="00E15A9B" w:rsidP="00BB73B9">
      <w:pPr>
        <w:pStyle w:val="Prrafodelista"/>
        <w:autoSpaceDE w:val="0"/>
        <w:autoSpaceDN w:val="0"/>
        <w:adjustRightInd w:val="0"/>
        <w:spacing w:line="360" w:lineRule="auto"/>
        <w:ind w:left="0"/>
        <w:jc w:val="both"/>
        <w:rPr>
          <w:rFonts w:ascii="Palatino Linotype" w:hAnsi="Palatino Linotype" w:cs="Arial"/>
        </w:rPr>
      </w:pPr>
    </w:p>
    <w:p w14:paraId="5B2EB262" w14:textId="77777777" w:rsidR="006D5803" w:rsidRPr="000D137F" w:rsidRDefault="006D5803" w:rsidP="00BB73B9">
      <w:pPr>
        <w:pStyle w:val="infoemcitas"/>
        <w:spacing w:before="0" w:after="0" w:line="240" w:lineRule="auto"/>
        <w:ind w:left="567" w:right="567"/>
        <w:rPr>
          <w:szCs w:val="24"/>
        </w:rPr>
      </w:pPr>
      <w:r w:rsidRPr="000D137F">
        <w:rPr>
          <w:b/>
          <w:bCs/>
          <w:szCs w:val="24"/>
        </w:rPr>
        <w:t xml:space="preserve">“Artículo 179. </w:t>
      </w:r>
      <w:r w:rsidRPr="000D137F">
        <w:rPr>
          <w:szCs w:val="24"/>
        </w:rPr>
        <w:t>El recurso de revisión es un medio de protección que la Ley otorga a los particulares, para hacer valer su derecho de acceso a la información pública, y procederá en contra de las siguientes causas:</w:t>
      </w:r>
    </w:p>
    <w:p w14:paraId="4407F5E1" w14:textId="13301B90" w:rsidR="00663439" w:rsidRPr="000D137F" w:rsidRDefault="00663439" w:rsidP="00842A78">
      <w:pPr>
        <w:pStyle w:val="infoemcitas"/>
        <w:numPr>
          <w:ilvl w:val="0"/>
          <w:numId w:val="9"/>
        </w:numPr>
        <w:spacing w:before="0" w:after="0" w:line="240" w:lineRule="auto"/>
        <w:ind w:left="993" w:right="567" w:hanging="436"/>
        <w:rPr>
          <w:b/>
          <w:bCs/>
          <w:szCs w:val="24"/>
        </w:rPr>
      </w:pPr>
      <w:r w:rsidRPr="000D137F">
        <w:rPr>
          <w:bCs/>
          <w:szCs w:val="24"/>
        </w:rPr>
        <w:t>La negativa a la información solicitada</w:t>
      </w:r>
    </w:p>
    <w:p w14:paraId="297E4068" w14:textId="77777777" w:rsidR="006D5803" w:rsidRPr="000D137F" w:rsidRDefault="006D5803" w:rsidP="00BB73B9">
      <w:pPr>
        <w:pStyle w:val="infoemcitas"/>
        <w:spacing w:before="0" w:after="0" w:line="240" w:lineRule="auto"/>
        <w:ind w:left="567" w:right="567"/>
        <w:rPr>
          <w:szCs w:val="24"/>
        </w:rPr>
      </w:pPr>
      <w:r w:rsidRPr="000D137F">
        <w:rPr>
          <w:b/>
          <w:bCs/>
          <w:szCs w:val="24"/>
        </w:rPr>
        <w:lastRenderedPageBreak/>
        <w:t>(…</w:t>
      </w:r>
      <w:r w:rsidRPr="000D137F">
        <w:rPr>
          <w:szCs w:val="24"/>
        </w:rPr>
        <w:t>)</w:t>
      </w:r>
    </w:p>
    <w:p w14:paraId="6B799159" w14:textId="77777777" w:rsidR="006D5803" w:rsidRPr="000D137F" w:rsidRDefault="006D5803" w:rsidP="00BB73B9">
      <w:pPr>
        <w:pStyle w:val="infoemcitas"/>
        <w:spacing w:before="0" w:after="0" w:line="240" w:lineRule="auto"/>
        <w:ind w:left="567" w:right="567"/>
        <w:rPr>
          <w:szCs w:val="24"/>
        </w:rPr>
      </w:pPr>
      <w:r w:rsidRPr="000D137F">
        <w:rPr>
          <w:b/>
          <w:bCs/>
          <w:szCs w:val="24"/>
        </w:rPr>
        <w:t xml:space="preserve">VII. </w:t>
      </w:r>
      <w:r w:rsidRPr="000D137F">
        <w:rPr>
          <w:szCs w:val="24"/>
        </w:rPr>
        <w:t>La falta de respuesta a una solicitud de acceso a la información</w:t>
      </w:r>
    </w:p>
    <w:p w14:paraId="31C9ECAF" w14:textId="2F6041BD" w:rsidR="006D5803" w:rsidRPr="000D137F" w:rsidRDefault="006D5803" w:rsidP="00BB73B9">
      <w:pPr>
        <w:pStyle w:val="infoemcitas"/>
        <w:spacing w:before="0" w:after="0" w:line="240" w:lineRule="auto"/>
        <w:ind w:left="567" w:right="567"/>
        <w:rPr>
          <w:rFonts w:cs="Arial"/>
          <w:b/>
          <w:szCs w:val="24"/>
        </w:rPr>
      </w:pPr>
      <w:r w:rsidRPr="000D137F">
        <w:rPr>
          <w:rFonts w:cs="Arial"/>
          <w:b/>
          <w:szCs w:val="24"/>
        </w:rPr>
        <w:t>(…)”</w:t>
      </w:r>
      <w:r w:rsidRPr="000D137F">
        <w:rPr>
          <w:rFonts w:cs="Arial"/>
          <w:szCs w:val="24"/>
        </w:rPr>
        <w:t xml:space="preserve"> </w:t>
      </w:r>
      <w:r w:rsidRPr="000D137F">
        <w:rPr>
          <w:rFonts w:cs="Arial"/>
          <w:b/>
          <w:szCs w:val="24"/>
        </w:rPr>
        <w:t>[Sic]</w:t>
      </w:r>
    </w:p>
    <w:p w14:paraId="1A0DF84B" w14:textId="77777777" w:rsidR="00E15A9B" w:rsidRPr="000D137F" w:rsidRDefault="00E15A9B" w:rsidP="00BB73B9">
      <w:pPr>
        <w:pStyle w:val="Prrafodelista"/>
        <w:autoSpaceDE w:val="0"/>
        <w:autoSpaceDN w:val="0"/>
        <w:adjustRightInd w:val="0"/>
        <w:spacing w:line="360" w:lineRule="auto"/>
        <w:ind w:left="0"/>
        <w:jc w:val="both"/>
        <w:rPr>
          <w:rFonts w:ascii="Palatino Linotype" w:hAnsi="Palatino Linotype" w:cs="Arial"/>
        </w:rPr>
      </w:pPr>
    </w:p>
    <w:p w14:paraId="2A89B80A" w14:textId="58CDC066" w:rsidR="006D5803" w:rsidRPr="000D137F" w:rsidRDefault="006D5803" w:rsidP="00BB73B9">
      <w:pPr>
        <w:pStyle w:val="Prrafodelista"/>
        <w:autoSpaceDE w:val="0"/>
        <w:autoSpaceDN w:val="0"/>
        <w:adjustRightInd w:val="0"/>
        <w:spacing w:line="360" w:lineRule="auto"/>
        <w:ind w:left="0"/>
        <w:jc w:val="both"/>
        <w:rPr>
          <w:rFonts w:ascii="Palatino Linotype" w:hAnsi="Palatino Linotype"/>
        </w:rPr>
      </w:pPr>
      <w:r w:rsidRPr="000D137F">
        <w:rPr>
          <w:rFonts w:ascii="Palatino Linotype" w:hAnsi="Palatino Linotype" w:cs="Arial"/>
        </w:rPr>
        <w:t xml:space="preserve">En este tenor, resulta evidente que las razones o motivos de inconformidad hechos valer por </w:t>
      </w:r>
      <w:r w:rsidR="00E15A9B" w:rsidRPr="000D137F">
        <w:rPr>
          <w:rFonts w:ascii="Palatino Linotype" w:hAnsi="Palatino Linotype" w:cs="Arial"/>
        </w:rPr>
        <w:t>el</w:t>
      </w:r>
      <w:r w:rsidR="00E15A9B" w:rsidRPr="000D137F">
        <w:rPr>
          <w:rFonts w:ascii="Palatino Linotype" w:hAnsi="Palatino Linotype" w:cs="Arial"/>
          <w:b/>
        </w:rPr>
        <w:t xml:space="preserve"> </w:t>
      </w:r>
      <w:r w:rsidRPr="000D137F">
        <w:rPr>
          <w:rFonts w:ascii="Palatino Linotype" w:hAnsi="Palatino Linotype" w:cs="Arial"/>
          <w:b/>
        </w:rPr>
        <w:t xml:space="preserve">Recurrente, </w:t>
      </w:r>
      <w:r w:rsidRPr="000D137F">
        <w:rPr>
          <w:rFonts w:ascii="Palatino Linotype" w:hAnsi="Palatino Linotype" w:cs="Arial"/>
        </w:rPr>
        <w:t xml:space="preserve">resultan fundados y procedentes, en virtud de que como consta en el expediente electrónico del </w:t>
      </w:r>
      <w:r w:rsidRPr="000D137F">
        <w:rPr>
          <w:rFonts w:ascii="Palatino Linotype" w:hAnsi="Palatino Linotype" w:cs="Arial"/>
          <w:b/>
        </w:rPr>
        <w:t xml:space="preserve">SAIMEX, </w:t>
      </w:r>
      <w:r w:rsidRPr="000D137F">
        <w:rPr>
          <w:rFonts w:ascii="Palatino Linotype" w:hAnsi="Palatino Linotype" w:cs="Arial"/>
        </w:rPr>
        <w:t xml:space="preserve">se acredita que </w:t>
      </w:r>
      <w:r w:rsidR="00E15A9B" w:rsidRPr="000D137F">
        <w:rPr>
          <w:rFonts w:ascii="Palatino Linotype" w:hAnsi="Palatino Linotype" w:cs="Arial"/>
        </w:rPr>
        <w:t>el</w:t>
      </w:r>
      <w:r w:rsidR="00E15A9B" w:rsidRPr="000D137F">
        <w:rPr>
          <w:rFonts w:ascii="Palatino Linotype" w:hAnsi="Palatino Linotype" w:cs="Arial"/>
          <w:b/>
        </w:rPr>
        <w:t xml:space="preserve"> </w:t>
      </w:r>
      <w:r w:rsidRPr="000D137F">
        <w:rPr>
          <w:rFonts w:ascii="Palatino Linotype" w:hAnsi="Palatino Linotype" w:cs="Arial"/>
          <w:b/>
        </w:rPr>
        <w:t xml:space="preserve">Sujeto Obligado </w:t>
      </w:r>
      <w:r w:rsidRPr="000D137F">
        <w:rPr>
          <w:rFonts w:ascii="Palatino Linotype" w:hAnsi="Palatino Linotype" w:cs="Arial"/>
        </w:rPr>
        <w:t xml:space="preserve">fue omiso en responder la solicitud de información hecha por </w:t>
      </w:r>
      <w:r w:rsidR="00E15A9B" w:rsidRPr="000D137F">
        <w:rPr>
          <w:rFonts w:ascii="Palatino Linotype" w:hAnsi="Palatino Linotype" w:cs="Arial"/>
        </w:rPr>
        <w:t>el</w:t>
      </w:r>
      <w:r w:rsidR="00E15A9B" w:rsidRPr="000D137F">
        <w:rPr>
          <w:rFonts w:ascii="Palatino Linotype" w:hAnsi="Palatino Linotype" w:cs="Arial"/>
          <w:b/>
        </w:rPr>
        <w:t xml:space="preserve"> </w:t>
      </w:r>
      <w:r w:rsidRPr="000D137F">
        <w:rPr>
          <w:rFonts w:ascii="Palatino Linotype" w:hAnsi="Palatino Linotype" w:cs="Arial"/>
          <w:b/>
        </w:rPr>
        <w:t xml:space="preserve">Recurrente, </w:t>
      </w:r>
      <w:r w:rsidRPr="000D137F">
        <w:rPr>
          <w:rFonts w:ascii="Palatino Linotype" w:hAnsi="Palatino Linotype" w:cs="Arial"/>
        </w:rPr>
        <w:t xml:space="preserve">por ello </w:t>
      </w:r>
      <w:r w:rsidRPr="000D137F">
        <w:rPr>
          <w:rFonts w:ascii="Palatino Linotype" w:hAnsi="Palatino Linotype"/>
        </w:rPr>
        <w:t>se ordena dar vista al Titular de la Contraloría Interna y Órgano de Control y Vigilancia de este Instituto, de conformidad con el artículo 190, de la Ley de Transparencia y Acceso a la Información Pública del Estado de México y Municipios, a efecto de que determine lo conducente.</w:t>
      </w:r>
    </w:p>
    <w:p w14:paraId="697092C4" w14:textId="77777777" w:rsidR="00BC6896" w:rsidRPr="000D137F" w:rsidRDefault="00BC6896" w:rsidP="00BB73B9">
      <w:pPr>
        <w:pStyle w:val="Prrafodelista"/>
        <w:autoSpaceDE w:val="0"/>
        <w:autoSpaceDN w:val="0"/>
        <w:adjustRightInd w:val="0"/>
        <w:spacing w:line="360" w:lineRule="auto"/>
        <w:ind w:left="0"/>
        <w:jc w:val="both"/>
        <w:rPr>
          <w:rFonts w:ascii="Palatino Linotype" w:hAnsi="Palatino Linotype" w:cs="Arial"/>
          <w:b/>
        </w:rPr>
      </w:pPr>
    </w:p>
    <w:p w14:paraId="666E9B36" w14:textId="5CC5EDA7" w:rsidR="006D5803" w:rsidRPr="000D137F" w:rsidRDefault="006D5803" w:rsidP="00BB73B9">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t xml:space="preserve">Dicho lo anterior, considerando la información requerida por </w:t>
      </w:r>
      <w:r w:rsidR="00E15A9B" w:rsidRPr="000D137F">
        <w:rPr>
          <w:rFonts w:ascii="Palatino Linotype" w:hAnsi="Palatino Linotype" w:cs="Arial"/>
        </w:rPr>
        <w:t>el</w:t>
      </w:r>
      <w:r w:rsidR="00E15A9B" w:rsidRPr="000D137F">
        <w:rPr>
          <w:rFonts w:ascii="Palatino Linotype" w:hAnsi="Palatino Linotype" w:cs="Arial"/>
          <w:b/>
        </w:rPr>
        <w:t xml:space="preserve"> </w:t>
      </w:r>
      <w:r w:rsidRPr="000D137F">
        <w:rPr>
          <w:rFonts w:ascii="Palatino Linotype" w:hAnsi="Palatino Linotype" w:cs="Arial"/>
          <w:b/>
        </w:rPr>
        <w:t xml:space="preserve">Recurrente </w:t>
      </w:r>
      <w:r w:rsidRPr="000D137F">
        <w:rPr>
          <w:rFonts w:ascii="Palatino Linotype" w:hAnsi="Palatino Linotype" w:cs="Arial"/>
        </w:rPr>
        <w:t xml:space="preserve">en su solicitud de información, y ante la falta de respuesta, se establece que la materia de estudio se centrará en las atribuciones del </w:t>
      </w:r>
      <w:r w:rsidRPr="000D137F">
        <w:rPr>
          <w:rFonts w:ascii="Palatino Linotype" w:hAnsi="Palatino Linotype" w:cs="Arial"/>
          <w:b/>
        </w:rPr>
        <w:t xml:space="preserve">Sujeto Obligado, </w:t>
      </w:r>
      <w:r w:rsidRPr="000D137F">
        <w:rPr>
          <w:rFonts w:ascii="Palatino Linotype" w:hAnsi="Palatino Linotype" w:cs="Arial"/>
        </w:rPr>
        <w:t>a efecto de determinar si éste genera, posee o administra dicha información.</w:t>
      </w:r>
    </w:p>
    <w:p w14:paraId="3C455969" w14:textId="77777777" w:rsidR="006D5803" w:rsidRPr="000D137F" w:rsidRDefault="006D5803" w:rsidP="00BB73B9">
      <w:pPr>
        <w:pStyle w:val="Prrafodelista"/>
        <w:autoSpaceDE w:val="0"/>
        <w:autoSpaceDN w:val="0"/>
        <w:adjustRightInd w:val="0"/>
        <w:spacing w:line="360" w:lineRule="auto"/>
        <w:ind w:left="0"/>
        <w:jc w:val="both"/>
        <w:rPr>
          <w:rFonts w:ascii="Palatino Linotype" w:hAnsi="Palatino Linotype" w:cs="Arial"/>
        </w:rPr>
      </w:pPr>
    </w:p>
    <w:p w14:paraId="4B83DD7F" w14:textId="18E59ECB" w:rsidR="006D5803" w:rsidRPr="000D137F" w:rsidRDefault="006D5803" w:rsidP="00BB73B9">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t xml:space="preserve">Una vez establecida y delimitada la materia del presente recurso de revisión, y atentos a </w:t>
      </w:r>
      <w:r w:rsidRPr="000D137F">
        <w:rPr>
          <w:rFonts w:ascii="Palatino Linotype" w:hAnsi="Palatino Linotype"/>
          <w:lang w:eastAsia="es-MX"/>
        </w:rPr>
        <w:t xml:space="preserve">la falta de respuesta del </w:t>
      </w:r>
      <w:r w:rsidRPr="000D137F">
        <w:rPr>
          <w:rFonts w:ascii="Palatino Linotype" w:hAnsi="Palatino Linotype"/>
          <w:b/>
          <w:lang w:eastAsia="es-MX"/>
        </w:rPr>
        <w:t>Sujeto Obligado</w:t>
      </w:r>
      <w:r w:rsidRPr="000D137F">
        <w:rPr>
          <w:rFonts w:ascii="Palatino Linotype" w:hAnsi="Palatino Linotype"/>
          <w:lang w:eastAsia="es-MX"/>
        </w:rPr>
        <w:t xml:space="preserve"> a la solicitud de información, la cual se traduce en el hecho de ser omiso en dar atención a la petición en términos de la Ley de la materia, es decir, incumplir con las obligaciones que dicho cuerpo legal le impone como </w:t>
      </w:r>
      <w:r w:rsidRPr="000D137F">
        <w:rPr>
          <w:rFonts w:ascii="Palatino Linotype" w:hAnsi="Palatino Linotype"/>
          <w:b/>
          <w:lang w:eastAsia="es-MX"/>
        </w:rPr>
        <w:t>Sujeto Obligado</w:t>
      </w:r>
      <w:r w:rsidRPr="000D137F">
        <w:rPr>
          <w:rFonts w:ascii="Palatino Linotype" w:hAnsi="Palatino Linotype"/>
          <w:lang w:eastAsia="es-MX"/>
        </w:rPr>
        <w:t xml:space="preserve"> de la misma, tal y como lo constituyen </w:t>
      </w:r>
      <w:r w:rsidRPr="000D137F">
        <w:rPr>
          <w:rFonts w:ascii="Palatino Linotype" w:hAnsi="Palatino Linotype" w:cs="Arial"/>
        </w:rPr>
        <w:t>los artículos,</w:t>
      </w:r>
      <w:r w:rsidR="00B622D7" w:rsidRPr="000D137F">
        <w:rPr>
          <w:rFonts w:ascii="Palatino Linotype" w:hAnsi="Palatino Linotype" w:cs="Arial"/>
        </w:rPr>
        <w:t xml:space="preserve"> 7 y 23, fracción I</w:t>
      </w:r>
      <w:r w:rsidRPr="000D137F">
        <w:rPr>
          <w:rFonts w:ascii="Palatino Linotype" w:hAnsi="Palatino Linotype" w:cs="Arial"/>
        </w:rPr>
        <w:t xml:space="preserve">, de la Ley de Transparencia y Acceso a la Información Pública del Estado de </w:t>
      </w:r>
      <w:r w:rsidRPr="000D137F">
        <w:rPr>
          <w:rFonts w:ascii="Palatino Linotype" w:hAnsi="Palatino Linotype" w:cs="Arial"/>
        </w:rPr>
        <w:lastRenderedPageBreak/>
        <w:t>México y Municipios, que establecen como deber de los sujetos obligados el hacer pública toda la información en su posesión, como se aprecia a continuación:</w:t>
      </w:r>
    </w:p>
    <w:p w14:paraId="685AF879" w14:textId="77777777" w:rsidR="00E15A9B" w:rsidRPr="000D137F" w:rsidRDefault="00E15A9B" w:rsidP="00BB73B9">
      <w:pPr>
        <w:pStyle w:val="Prrafodelista"/>
        <w:autoSpaceDE w:val="0"/>
        <w:autoSpaceDN w:val="0"/>
        <w:adjustRightInd w:val="0"/>
        <w:spacing w:line="360" w:lineRule="auto"/>
        <w:ind w:left="0"/>
        <w:jc w:val="both"/>
        <w:rPr>
          <w:rFonts w:ascii="Palatino Linotype" w:hAnsi="Palatino Linotype" w:cs="Arial"/>
        </w:rPr>
      </w:pPr>
    </w:p>
    <w:p w14:paraId="3965A46A" w14:textId="77777777" w:rsidR="006D5803" w:rsidRPr="000D137F" w:rsidRDefault="006D5803" w:rsidP="00BB73B9">
      <w:pPr>
        <w:pStyle w:val="infoemcitas"/>
        <w:spacing w:before="0" w:after="0" w:line="240" w:lineRule="auto"/>
        <w:ind w:left="567" w:right="567"/>
        <w:rPr>
          <w:rFonts w:cs="Arial"/>
          <w:szCs w:val="24"/>
        </w:rPr>
      </w:pPr>
      <w:r w:rsidRPr="000D137F">
        <w:rPr>
          <w:rFonts w:cs="Arial"/>
          <w:szCs w:val="24"/>
        </w:rPr>
        <w:t>“</w:t>
      </w:r>
      <w:r w:rsidRPr="000D137F">
        <w:rPr>
          <w:rFonts w:cs="Arial"/>
          <w:b/>
          <w:szCs w:val="24"/>
        </w:rPr>
        <w:t>Artículo 7. El Estado de México garantizará el efectivo acceso de toda persona a la información en posesión de cualquier entidad,</w:t>
      </w:r>
      <w:r w:rsidRPr="000D137F">
        <w:rPr>
          <w:rFonts w:cs="Arial"/>
          <w:szCs w:val="24"/>
        </w:rPr>
        <w:t xml:space="preserve"> autoridad, órgano y organismo de los poderes Ejecutivo, Legislativo y Judicial, órganos autónomos, partidos políticos, fideicomisos y fondos públicos, así como de cualquier persona física, jurídico colectiva o sindicato </w:t>
      </w:r>
      <w:r w:rsidRPr="000D137F">
        <w:rPr>
          <w:rFonts w:cs="Arial"/>
          <w:b/>
          <w:szCs w:val="24"/>
        </w:rPr>
        <w:t>que reciba y ejerza recursos públicos</w:t>
      </w:r>
      <w:r w:rsidRPr="000D137F">
        <w:rPr>
          <w:rFonts w:cs="Arial"/>
          <w:szCs w:val="24"/>
        </w:rPr>
        <w:t xml:space="preserve"> o realice actos de autoridad en el ámbito de competencia del Estado de México y sus municipios. </w:t>
      </w:r>
    </w:p>
    <w:p w14:paraId="0B614E07" w14:textId="77777777" w:rsidR="006D5803" w:rsidRPr="000D137F" w:rsidRDefault="006D5803" w:rsidP="00BB73B9">
      <w:pPr>
        <w:pStyle w:val="infoemcitas"/>
        <w:spacing w:before="0" w:after="0" w:line="240" w:lineRule="auto"/>
        <w:ind w:left="567" w:right="567"/>
        <w:rPr>
          <w:rFonts w:cs="Arial"/>
          <w:bCs/>
          <w:szCs w:val="24"/>
        </w:rPr>
      </w:pPr>
      <w:r w:rsidRPr="000D137F">
        <w:rPr>
          <w:rFonts w:cs="Arial"/>
          <w:b/>
          <w:bCs/>
          <w:szCs w:val="24"/>
        </w:rPr>
        <w:t>Artículo 23</w:t>
      </w:r>
      <w:r w:rsidRPr="000D137F">
        <w:rPr>
          <w:rFonts w:cs="Arial"/>
          <w:bCs/>
          <w:szCs w:val="24"/>
        </w:rPr>
        <w:t xml:space="preserve">. Son sujetos obligados a transparentar y permitir el acceso a su información y proteger los datos personales que obren en su poder: </w:t>
      </w:r>
    </w:p>
    <w:p w14:paraId="4DEB9DE1" w14:textId="77777777" w:rsidR="00B622D7" w:rsidRPr="000D137F" w:rsidRDefault="00B622D7" w:rsidP="00BB73B9">
      <w:pPr>
        <w:pStyle w:val="infoemcitas"/>
        <w:spacing w:before="0" w:after="0" w:line="240" w:lineRule="auto"/>
        <w:ind w:left="567" w:right="567"/>
        <w:rPr>
          <w:b/>
          <w:szCs w:val="24"/>
          <w:u w:val="single"/>
        </w:rPr>
      </w:pPr>
      <w:r w:rsidRPr="000D137F">
        <w:rPr>
          <w:szCs w:val="24"/>
        </w:rPr>
        <w:t xml:space="preserve">I. El Poder Ejecutivo del Estado de México, las dependencias, organismos auxiliares, órganos, entidades, fideicomisos y fondos públicos, </w:t>
      </w:r>
      <w:r w:rsidRPr="000D137F">
        <w:rPr>
          <w:b/>
          <w:szCs w:val="24"/>
          <w:u w:val="single"/>
        </w:rPr>
        <w:t>así como la Procuraduría General de Justicia;</w:t>
      </w:r>
    </w:p>
    <w:p w14:paraId="726E8524" w14:textId="19511EF8" w:rsidR="006D5803" w:rsidRPr="000D137F" w:rsidRDefault="00B622D7" w:rsidP="00BB73B9">
      <w:pPr>
        <w:pStyle w:val="infoemcitas"/>
        <w:spacing w:before="0" w:after="0" w:line="240" w:lineRule="auto"/>
        <w:ind w:left="567" w:right="567"/>
        <w:rPr>
          <w:rFonts w:cs="Arial"/>
          <w:b/>
          <w:szCs w:val="24"/>
        </w:rPr>
      </w:pPr>
      <w:r w:rsidRPr="000D137F">
        <w:rPr>
          <w:rFonts w:cs="Arial"/>
          <w:bCs/>
          <w:szCs w:val="24"/>
        </w:rPr>
        <w:t>(…)</w:t>
      </w:r>
      <w:r w:rsidR="00943DF1" w:rsidRPr="000D137F">
        <w:rPr>
          <w:rFonts w:cs="Arial"/>
          <w:bCs/>
          <w:szCs w:val="24"/>
        </w:rPr>
        <w:t xml:space="preserve">” </w:t>
      </w:r>
      <w:r w:rsidR="00943DF1" w:rsidRPr="000D137F">
        <w:rPr>
          <w:rFonts w:cs="Arial"/>
          <w:b/>
          <w:szCs w:val="24"/>
        </w:rPr>
        <w:t>[Sic]</w:t>
      </w:r>
    </w:p>
    <w:p w14:paraId="379E2C12" w14:textId="77777777" w:rsidR="00663439" w:rsidRPr="000D137F" w:rsidRDefault="00663439" w:rsidP="00BB73B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40A1FE" w14:textId="5094F83F" w:rsidR="006D5803" w:rsidRPr="000D137F" w:rsidRDefault="006D5803" w:rsidP="00BB73B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D137F">
        <w:rPr>
          <w:rFonts w:ascii="Palatino Linotype" w:eastAsia="Times New Roman" w:hAnsi="Palatino Linotype" w:cs="Arial"/>
          <w:sz w:val="24"/>
          <w:szCs w:val="24"/>
          <w:lang w:val="es-ES" w:eastAsia="es-ES"/>
        </w:rPr>
        <w:t xml:space="preserve">En primera instancia, al referirnos al acto impugnado por </w:t>
      </w:r>
      <w:r w:rsidR="00792E0C" w:rsidRPr="000D137F">
        <w:rPr>
          <w:rFonts w:ascii="Palatino Linotype" w:eastAsia="Times New Roman" w:hAnsi="Palatino Linotype" w:cs="Arial"/>
          <w:b/>
          <w:bCs/>
          <w:sz w:val="24"/>
          <w:szCs w:val="24"/>
          <w:lang w:val="es-ES" w:eastAsia="es-ES"/>
        </w:rPr>
        <w:t>El</w:t>
      </w:r>
      <w:r w:rsidRPr="000D137F">
        <w:rPr>
          <w:rFonts w:ascii="Palatino Linotype" w:eastAsia="Times New Roman" w:hAnsi="Palatino Linotype" w:cs="Arial"/>
          <w:sz w:val="24"/>
          <w:szCs w:val="24"/>
          <w:lang w:val="es-ES" w:eastAsia="es-ES"/>
        </w:rPr>
        <w:t xml:space="preserve"> </w:t>
      </w:r>
      <w:r w:rsidRPr="000D137F">
        <w:rPr>
          <w:rFonts w:ascii="Palatino Linotype" w:eastAsia="Times New Roman" w:hAnsi="Palatino Linotype" w:cs="Arial"/>
          <w:b/>
          <w:sz w:val="24"/>
          <w:szCs w:val="24"/>
          <w:lang w:val="es-ES" w:eastAsia="es-ES"/>
        </w:rPr>
        <w:t>Recurrente</w:t>
      </w:r>
      <w:r w:rsidRPr="000D137F">
        <w:rPr>
          <w:rFonts w:ascii="Palatino Linotype" w:eastAsia="Times New Roman" w:hAnsi="Palatino Linotype" w:cs="Arial"/>
          <w:sz w:val="24"/>
          <w:szCs w:val="24"/>
          <w:lang w:val="es-ES" w:eastAsia="es-ES"/>
        </w:rPr>
        <w:t xml:space="preserve">, concatenado con los motivos o razones de inconformidad emitidos, se distingue que se adolece, de forma toral, de la falta de respuesta a la solicitud de acceso a la información formulada, actualizando con ello lo </w:t>
      </w:r>
      <w:r w:rsidRPr="000D137F">
        <w:rPr>
          <w:rFonts w:ascii="Palatino Linotype" w:eastAsia="Calibri" w:hAnsi="Palatino Linotype" w:cs="Arial"/>
          <w:color w:val="000000" w:themeColor="text1"/>
          <w:sz w:val="24"/>
          <w:szCs w:val="24"/>
          <w:lang w:val="es-ES" w:eastAsia="es-ES"/>
        </w:rPr>
        <w:t>establecido en la</w:t>
      </w:r>
      <w:r w:rsidR="00663439" w:rsidRPr="000D137F">
        <w:rPr>
          <w:rFonts w:ascii="Palatino Linotype" w:eastAsia="Calibri" w:hAnsi="Palatino Linotype" w:cs="Arial"/>
          <w:color w:val="000000" w:themeColor="text1"/>
          <w:sz w:val="24"/>
          <w:szCs w:val="24"/>
          <w:lang w:val="es-ES" w:eastAsia="es-ES"/>
        </w:rPr>
        <w:t>s</w:t>
      </w:r>
      <w:r w:rsidRPr="000D137F">
        <w:rPr>
          <w:rFonts w:ascii="Palatino Linotype" w:eastAsia="Calibri" w:hAnsi="Palatino Linotype" w:cs="Arial"/>
          <w:color w:val="000000" w:themeColor="text1"/>
          <w:sz w:val="24"/>
          <w:szCs w:val="24"/>
          <w:lang w:val="es-ES" w:eastAsia="es-ES"/>
        </w:rPr>
        <w:t xml:space="preserve"> </w:t>
      </w:r>
      <w:r w:rsidR="00663439" w:rsidRPr="000D137F">
        <w:rPr>
          <w:rFonts w:ascii="Palatino Linotype" w:eastAsia="Calibri" w:hAnsi="Palatino Linotype" w:cs="Arial"/>
          <w:color w:val="000000" w:themeColor="text1"/>
          <w:sz w:val="24"/>
          <w:szCs w:val="24"/>
          <w:lang w:val="es-ES" w:eastAsia="es-ES"/>
        </w:rPr>
        <w:t xml:space="preserve">fracciones I y </w:t>
      </w:r>
      <w:r w:rsidRPr="000D137F">
        <w:rPr>
          <w:rFonts w:ascii="Palatino Linotype" w:eastAsia="Calibri" w:hAnsi="Palatino Linotype" w:cs="Arial"/>
          <w:color w:val="000000" w:themeColor="text1"/>
          <w:sz w:val="24"/>
          <w:szCs w:val="24"/>
          <w:lang w:val="es-ES" w:eastAsia="es-ES"/>
        </w:rPr>
        <w:t xml:space="preserve"> VII del artículo 179 de la </w:t>
      </w:r>
      <w:r w:rsidRPr="000D137F">
        <w:rPr>
          <w:rFonts w:ascii="Palatino Linotype" w:eastAsia="Calibri" w:hAnsi="Palatino Linotype" w:cs="Arial"/>
          <w:b/>
          <w:color w:val="000000" w:themeColor="text1"/>
          <w:sz w:val="24"/>
          <w:szCs w:val="24"/>
          <w:lang w:val="es-ES" w:eastAsia="es-ES"/>
        </w:rPr>
        <w:t>Ley de Transparencia y Acceso a la Información Pública del Estado de México y Municipios</w:t>
      </w:r>
      <w:r w:rsidRPr="000D137F">
        <w:rPr>
          <w:rFonts w:ascii="Palatino Linotype" w:eastAsia="Calibri" w:hAnsi="Palatino Linotype" w:cs="Arial"/>
          <w:color w:val="000000" w:themeColor="text1"/>
          <w:sz w:val="24"/>
          <w:szCs w:val="24"/>
          <w:lang w:val="es-ES" w:eastAsia="es-ES"/>
        </w:rPr>
        <w:t>,</w:t>
      </w:r>
      <w:r w:rsidRPr="000D137F">
        <w:rPr>
          <w:rFonts w:ascii="Palatino Linotype" w:eastAsia="Calibri" w:hAnsi="Palatino Linotype" w:cs="Arial"/>
          <w:b/>
          <w:color w:val="000000" w:themeColor="text1"/>
          <w:sz w:val="24"/>
          <w:szCs w:val="24"/>
          <w:lang w:val="es-ES" w:eastAsia="es-ES"/>
        </w:rPr>
        <w:t xml:space="preserve"> </w:t>
      </w:r>
      <w:r w:rsidRPr="000D137F">
        <w:rPr>
          <w:rFonts w:ascii="Palatino Linotype" w:eastAsia="Times New Roman" w:hAnsi="Palatino Linotype" w:cs="Arial"/>
          <w:sz w:val="24"/>
          <w:szCs w:val="24"/>
          <w:lang w:val="es-ES" w:eastAsia="es-ES"/>
        </w:rPr>
        <w:t>resultando procedente la interposición del recurso de revisión cuando no se dé respuesta a una solicitud de información.</w:t>
      </w:r>
    </w:p>
    <w:p w14:paraId="245F7E1C" w14:textId="77777777" w:rsidR="00E15A9B" w:rsidRPr="000D137F" w:rsidRDefault="00E15A9B" w:rsidP="00BB73B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90CB753" w14:textId="52320949" w:rsidR="00651983" w:rsidRPr="000D137F" w:rsidRDefault="00897CD0" w:rsidP="00BB73B9">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t xml:space="preserve">Una vez </w:t>
      </w:r>
      <w:r w:rsidR="00651983" w:rsidRPr="000D137F">
        <w:rPr>
          <w:rFonts w:ascii="Palatino Linotype" w:hAnsi="Palatino Linotype" w:cs="Arial"/>
        </w:rPr>
        <w:t>a</w:t>
      </w:r>
      <w:r w:rsidRPr="000D137F">
        <w:rPr>
          <w:rFonts w:ascii="Palatino Linotype" w:hAnsi="Palatino Linotype" w:cs="Arial"/>
        </w:rPr>
        <w:t xml:space="preserve">sentado lo anterior, </w:t>
      </w:r>
      <w:r w:rsidR="00651983" w:rsidRPr="000D137F">
        <w:rPr>
          <w:rFonts w:ascii="Palatino Linotype" w:hAnsi="Palatino Linotype" w:cs="Arial"/>
        </w:rPr>
        <w:t>resulta necesario el análisis de la solicitud de información a efecto de poder determinar si resultaba necesario el requerimiento de aclaración, por lo que, se procede en los términos siguientes:</w:t>
      </w:r>
    </w:p>
    <w:p w14:paraId="649B119B" w14:textId="77777777" w:rsidR="00651983" w:rsidRPr="000D137F" w:rsidRDefault="00651983" w:rsidP="00BB73B9">
      <w:pPr>
        <w:pStyle w:val="Prrafodelista"/>
        <w:autoSpaceDE w:val="0"/>
        <w:autoSpaceDN w:val="0"/>
        <w:adjustRightInd w:val="0"/>
        <w:spacing w:line="360" w:lineRule="auto"/>
        <w:ind w:left="0"/>
        <w:jc w:val="both"/>
        <w:rPr>
          <w:rFonts w:ascii="Palatino Linotype" w:hAnsi="Palatino Linotype" w:cs="Arial"/>
        </w:rPr>
      </w:pPr>
    </w:p>
    <w:p w14:paraId="71EFE44C" w14:textId="77777777" w:rsidR="00787FA8" w:rsidRPr="000D137F" w:rsidRDefault="00787FA8" w:rsidP="00787FA8">
      <w:pPr>
        <w:spacing w:after="0" w:line="360" w:lineRule="auto"/>
        <w:jc w:val="both"/>
        <w:rPr>
          <w:rFonts w:ascii="Palatino Linotype" w:hAnsi="Palatino Linotype"/>
          <w:sz w:val="24"/>
          <w:szCs w:val="24"/>
        </w:rPr>
      </w:pPr>
    </w:p>
    <w:p w14:paraId="1B16327F" w14:textId="77777777" w:rsidR="00787FA8" w:rsidRPr="000D137F" w:rsidRDefault="00787FA8" w:rsidP="00787FA8">
      <w:pPr>
        <w:pStyle w:val="Prrafodelista"/>
        <w:numPr>
          <w:ilvl w:val="0"/>
          <w:numId w:val="27"/>
        </w:numPr>
        <w:spacing w:line="360" w:lineRule="auto"/>
        <w:jc w:val="both"/>
        <w:rPr>
          <w:rFonts w:ascii="Palatino Linotype" w:hAnsi="Palatino Linotype"/>
          <w:b/>
        </w:rPr>
      </w:pPr>
      <w:r w:rsidRPr="000D137F">
        <w:rPr>
          <w:rFonts w:ascii="Palatino Linotype" w:hAnsi="Palatino Linotype"/>
          <w:b/>
        </w:rPr>
        <w:lastRenderedPageBreak/>
        <w:t>De la procedencia del requerimiento de aclaración.</w:t>
      </w:r>
    </w:p>
    <w:p w14:paraId="3D9BE16B" w14:textId="77777777" w:rsidR="00787FA8" w:rsidRPr="000D137F" w:rsidRDefault="00787FA8" w:rsidP="00787FA8">
      <w:pPr>
        <w:spacing w:after="0" w:line="360" w:lineRule="auto"/>
        <w:jc w:val="both"/>
        <w:rPr>
          <w:rFonts w:ascii="Palatino Linotype" w:hAnsi="Palatino Linotype"/>
          <w:sz w:val="24"/>
          <w:szCs w:val="24"/>
          <w:lang w:val="es-ES"/>
        </w:rPr>
      </w:pPr>
    </w:p>
    <w:p w14:paraId="2BFF4A37" w14:textId="1BB15075" w:rsidR="00651983" w:rsidRPr="000D137F" w:rsidRDefault="00651983" w:rsidP="00BB73B9">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t xml:space="preserve">De conformidad con la redacción de la solicitud, se advierte que la parte </w:t>
      </w:r>
      <w:r w:rsidRPr="000D137F">
        <w:rPr>
          <w:rFonts w:ascii="Palatino Linotype" w:hAnsi="Palatino Linotype" w:cs="Arial"/>
          <w:b/>
        </w:rPr>
        <w:t>Recurrente</w:t>
      </w:r>
      <w:r w:rsidRPr="000D137F">
        <w:rPr>
          <w:rFonts w:ascii="Palatino Linotype" w:hAnsi="Palatino Linotype" w:cs="Arial"/>
        </w:rPr>
        <w:t xml:space="preserve"> peticiona la entrega de lo siguiente:</w:t>
      </w:r>
    </w:p>
    <w:p w14:paraId="7BCEF0D3" w14:textId="77777777" w:rsidR="00651983" w:rsidRPr="000D137F" w:rsidRDefault="00651983" w:rsidP="00BB73B9">
      <w:pPr>
        <w:pStyle w:val="Prrafodelista"/>
        <w:autoSpaceDE w:val="0"/>
        <w:autoSpaceDN w:val="0"/>
        <w:adjustRightInd w:val="0"/>
        <w:spacing w:line="360" w:lineRule="auto"/>
        <w:ind w:left="0"/>
        <w:jc w:val="both"/>
        <w:rPr>
          <w:rFonts w:ascii="Palatino Linotype" w:hAnsi="Palatino Linotype" w:cs="Arial"/>
        </w:rPr>
      </w:pPr>
    </w:p>
    <w:p w14:paraId="20B8979D" w14:textId="25E1D80C" w:rsidR="00651983" w:rsidRPr="000D137F" w:rsidRDefault="00651983" w:rsidP="00651983">
      <w:pPr>
        <w:pStyle w:val="Prrafodelista"/>
        <w:numPr>
          <w:ilvl w:val="0"/>
          <w:numId w:val="26"/>
        </w:numPr>
        <w:autoSpaceDE w:val="0"/>
        <w:autoSpaceDN w:val="0"/>
        <w:adjustRightInd w:val="0"/>
        <w:spacing w:line="360" w:lineRule="auto"/>
        <w:jc w:val="both"/>
        <w:rPr>
          <w:rFonts w:ascii="Palatino Linotype" w:hAnsi="Palatino Linotype" w:cs="Arial"/>
        </w:rPr>
      </w:pPr>
      <w:r w:rsidRPr="000D137F">
        <w:rPr>
          <w:rFonts w:ascii="Palatino Linotype" w:hAnsi="Palatino Linotype" w:cs="Arial"/>
        </w:rPr>
        <w:t>Todos los acuses de las solicitudes</w:t>
      </w:r>
    </w:p>
    <w:p w14:paraId="712E5D46" w14:textId="77777777" w:rsidR="00AA2F87" w:rsidRPr="000D137F" w:rsidRDefault="00AA2F87" w:rsidP="00131AF6">
      <w:pPr>
        <w:spacing w:after="0" w:line="360" w:lineRule="auto"/>
        <w:jc w:val="both"/>
        <w:rPr>
          <w:rFonts w:ascii="Palatino Linotype" w:hAnsi="Palatino Linotype" w:cs="Arial"/>
          <w:sz w:val="24"/>
          <w:szCs w:val="24"/>
        </w:rPr>
      </w:pPr>
    </w:p>
    <w:p w14:paraId="1E7E7B90" w14:textId="6CCDD0BD" w:rsidR="00131AF6" w:rsidRPr="000D137F" w:rsidRDefault="00293974" w:rsidP="00131AF6">
      <w:pPr>
        <w:spacing w:after="0" w:line="360" w:lineRule="auto"/>
        <w:jc w:val="both"/>
        <w:rPr>
          <w:rFonts w:ascii="Palatino Linotype" w:eastAsia="Times New Roman" w:hAnsi="Palatino Linotype" w:cs="Times New Roman"/>
          <w:sz w:val="24"/>
          <w:szCs w:val="24"/>
          <w:lang w:val="es-ES_tradnl" w:eastAsia="es-ES"/>
        </w:rPr>
      </w:pPr>
      <w:r w:rsidRPr="000D137F">
        <w:rPr>
          <w:rFonts w:ascii="Palatino Linotype" w:hAnsi="Palatino Linotype" w:cs="Arial"/>
          <w:sz w:val="24"/>
          <w:szCs w:val="24"/>
        </w:rPr>
        <w:t xml:space="preserve">Requerimiento que, si bien es cierto, </w:t>
      </w:r>
      <w:r w:rsidR="00131AF6" w:rsidRPr="000D137F">
        <w:rPr>
          <w:rFonts w:ascii="Palatino Linotype" w:hAnsi="Palatino Linotype" w:cs="Arial"/>
          <w:sz w:val="24"/>
          <w:szCs w:val="24"/>
        </w:rPr>
        <w:t>carece de</w:t>
      </w:r>
      <w:r w:rsidR="00AA2F87" w:rsidRPr="000D137F">
        <w:rPr>
          <w:rFonts w:ascii="Palatino Linotype" w:hAnsi="Palatino Linotype" w:cs="Arial"/>
          <w:sz w:val="24"/>
          <w:szCs w:val="24"/>
        </w:rPr>
        <w:t xml:space="preserve"> los</w:t>
      </w:r>
      <w:r w:rsidR="00131AF6" w:rsidRPr="000D137F">
        <w:rPr>
          <w:rFonts w:ascii="Palatino Linotype" w:hAnsi="Palatino Linotype" w:cs="Arial"/>
          <w:sz w:val="24"/>
          <w:szCs w:val="24"/>
        </w:rPr>
        <w:t xml:space="preserve"> </w:t>
      </w:r>
      <w:r w:rsidRPr="000D137F">
        <w:rPr>
          <w:rFonts w:ascii="Palatino Linotype" w:hAnsi="Palatino Linotype" w:cs="Arial"/>
          <w:sz w:val="24"/>
          <w:szCs w:val="24"/>
        </w:rPr>
        <w:t>elemento</w:t>
      </w:r>
      <w:r w:rsidR="00AA2F87" w:rsidRPr="000D137F">
        <w:rPr>
          <w:rFonts w:ascii="Palatino Linotype" w:hAnsi="Palatino Linotype" w:cs="Arial"/>
          <w:sz w:val="24"/>
          <w:szCs w:val="24"/>
        </w:rPr>
        <w:t>s</w:t>
      </w:r>
      <w:r w:rsidRPr="000D137F">
        <w:rPr>
          <w:rFonts w:ascii="Palatino Linotype" w:hAnsi="Palatino Linotype" w:cs="Arial"/>
          <w:sz w:val="24"/>
          <w:szCs w:val="24"/>
        </w:rPr>
        <w:t xml:space="preserve"> de </w:t>
      </w:r>
      <w:r w:rsidRPr="000D137F">
        <w:rPr>
          <w:rFonts w:ascii="Palatino Linotype" w:hAnsi="Palatino Linotype" w:cs="Arial"/>
          <w:b/>
          <w:sz w:val="24"/>
          <w:szCs w:val="24"/>
        </w:rPr>
        <w:t>temporalidad</w:t>
      </w:r>
      <w:r w:rsidRPr="000D137F">
        <w:rPr>
          <w:rFonts w:ascii="Palatino Linotype" w:hAnsi="Palatino Linotype" w:cs="Arial"/>
          <w:sz w:val="24"/>
          <w:szCs w:val="24"/>
        </w:rPr>
        <w:t xml:space="preserve"> (periodo del que se requiere la información)</w:t>
      </w:r>
      <w:r w:rsidR="00AA2F87" w:rsidRPr="000D137F">
        <w:rPr>
          <w:rFonts w:ascii="Palatino Linotype" w:hAnsi="Palatino Linotype" w:cs="Arial"/>
          <w:sz w:val="24"/>
          <w:szCs w:val="24"/>
        </w:rPr>
        <w:t xml:space="preserve"> y </w:t>
      </w:r>
      <w:r w:rsidR="00AA2F87" w:rsidRPr="000D137F">
        <w:rPr>
          <w:rFonts w:ascii="Palatino Linotype" w:hAnsi="Palatino Linotype" w:cs="Arial"/>
          <w:b/>
          <w:sz w:val="24"/>
          <w:szCs w:val="24"/>
        </w:rPr>
        <w:t>tema o materia</w:t>
      </w:r>
      <w:r w:rsidR="00AA2F87" w:rsidRPr="000D137F">
        <w:rPr>
          <w:rFonts w:ascii="Palatino Linotype" w:hAnsi="Palatino Linotype" w:cs="Arial"/>
          <w:sz w:val="24"/>
          <w:szCs w:val="24"/>
        </w:rPr>
        <w:t xml:space="preserve"> (del tipo de solicitudes)</w:t>
      </w:r>
      <w:r w:rsidRPr="000D137F">
        <w:rPr>
          <w:rFonts w:ascii="Palatino Linotype" w:hAnsi="Palatino Linotype" w:cs="Arial"/>
          <w:sz w:val="24"/>
          <w:szCs w:val="24"/>
        </w:rPr>
        <w:t xml:space="preserve"> también es cierto que, </w:t>
      </w:r>
      <w:r w:rsidR="00AA2F87" w:rsidRPr="000D137F">
        <w:rPr>
          <w:rFonts w:ascii="Palatino Linotype" w:hAnsi="Palatino Linotype" w:cs="Arial"/>
          <w:sz w:val="24"/>
          <w:szCs w:val="24"/>
        </w:rPr>
        <w:t xml:space="preserve">el primero de ellos </w:t>
      </w:r>
      <w:r w:rsidRPr="000D137F">
        <w:rPr>
          <w:rFonts w:ascii="Palatino Linotype" w:hAnsi="Palatino Linotype" w:cs="Arial"/>
          <w:sz w:val="24"/>
          <w:szCs w:val="24"/>
        </w:rPr>
        <w:t>pued</w:t>
      </w:r>
      <w:r w:rsidR="00AA2F87" w:rsidRPr="000D137F">
        <w:rPr>
          <w:rFonts w:ascii="Palatino Linotype" w:hAnsi="Palatino Linotype" w:cs="Arial"/>
          <w:sz w:val="24"/>
          <w:szCs w:val="24"/>
        </w:rPr>
        <w:t xml:space="preserve">o haber sido </w:t>
      </w:r>
      <w:r w:rsidRPr="000D137F">
        <w:rPr>
          <w:rFonts w:ascii="Palatino Linotype" w:hAnsi="Palatino Linotype" w:cs="Arial"/>
          <w:sz w:val="24"/>
          <w:szCs w:val="24"/>
        </w:rPr>
        <w:t>subsana</w:t>
      </w:r>
      <w:r w:rsidR="00131AF6" w:rsidRPr="000D137F">
        <w:rPr>
          <w:rFonts w:ascii="Palatino Linotype" w:hAnsi="Palatino Linotype" w:cs="Arial"/>
          <w:sz w:val="24"/>
          <w:szCs w:val="24"/>
        </w:rPr>
        <w:t xml:space="preserve">do </w:t>
      </w:r>
      <w:r w:rsidRPr="000D137F">
        <w:rPr>
          <w:rFonts w:ascii="Palatino Linotype" w:hAnsi="Palatino Linotype" w:cs="Arial"/>
          <w:sz w:val="24"/>
          <w:szCs w:val="24"/>
        </w:rPr>
        <w:t>por el Sujeto Obligado</w:t>
      </w:r>
      <w:r w:rsidR="00131AF6" w:rsidRPr="000D137F">
        <w:rPr>
          <w:rFonts w:ascii="Palatino Linotype" w:hAnsi="Palatino Linotype" w:cs="Arial"/>
          <w:sz w:val="24"/>
          <w:szCs w:val="24"/>
        </w:rPr>
        <w:t xml:space="preserve">, observando el criterio </w:t>
      </w:r>
      <w:bookmarkStart w:id="0" w:name="_Hlk174534850"/>
      <w:r w:rsidR="00131AF6" w:rsidRPr="000D137F">
        <w:rPr>
          <w:rFonts w:ascii="Palatino Linotype" w:eastAsia="Times New Roman" w:hAnsi="Palatino Linotype" w:cs="Times New Roman"/>
          <w:sz w:val="24"/>
          <w:szCs w:val="24"/>
          <w:lang w:val="es-ES_tradnl" w:eastAsia="es-ES"/>
        </w:rPr>
        <w:t xml:space="preserve">relevante </w:t>
      </w:r>
      <w:r w:rsidR="00131AF6" w:rsidRPr="000D137F">
        <w:rPr>
          <w:rFonts w:ascii="Palatino Linotype" w:eastAsia="Times New Roman" w:hAnsi="Palatino Linotype" w:cs="Times New Roman"/>
          <w:b/>
          <w:sz w:val="24"/>
          <w:szCs w:val="24"/>
          <w:lang w:val="es-ES_tradnl" w:eastAsia="es-ES"/>
        </w:rPr>
        <w:t>03/19</w:t>
      </w:r>
      <w:r w:rsidR="00131AF6" w:rsidRPr="000D137F">
        <w:rPr>
          <w:rFonts w:ascii="Palatino Linotype" w:eastAsia="Times New Roman" w:hAnsi="Palatino Linotype" w:cs="Times New Roman"/>
          <w:sz w:val="24"/>
          <w:szCs w:val="24"/>
          <w:lang w:val="es-ES_tradnl" w:eastAsia="es-ES"/>
        </w:rPr>
        <w:t xml:space="preserve"> emitido por el Órgano Garante Nacional</w:t>
      </w:r>
      <w:bookmarkEnd w:id="0"/>
      <w:r w:rsidR="00131AF6" w:rsidRPr="000D137F">
        <w:rPr>
          <w:rFonts w:ascii="Palatino Linotype" w:eastAsia="Times New Roman" w:hAnsi="Palatino Linotype" w:cs="Times New Roman"/>
          <w:sz w:val="24"/>
          <w:szCs w:val="24"/>
          <w:lang w:val="es-ES_tradnl" w:eastAsia="es-ES"/>
        </w:rPr>
        <w:t xml:space="preserve">, cuyo contenido dispone a la literalidad lo siguiente: </w:t>
      </w:r>
    </w:p>
    <w:p w14:paraId="755706BF" w14:textId="77777777" w:rsidR="00131AF6" w:rsidRPr="000D137F" w:rsidRDefault="00131AF6" w:rsidP="00131AF6">
      <w:pPr>
        <w:spacing w:after="0" w:line="360" w:lineRule="auto"/>
        <w:jc w:val="both"/>
        <w:rPr>
          <w:rFonts w:ascii="Palatino Linotype" w:eastAsia="Times New Roman" w:hAnsi="Palatino Linotype" w:cs="Times New Roman"/>
          <w:sz w:val="24"/>
          <w:szCs w:val="24"/>
          <w:lang w:val="es-ES_tradnl" w:eastAsia="es-ES"/>
        </w:rPr>
      </w:pPr>
    </w:p>
    <w:p w14:paraId="26AAB983" w14:textId="77777777" w:rsidR="00131AF6" w:rsidRPr="000D137F" w:rsidRDefault="00131AF6" w:rsidP="00131AF6">
      <w:pPr>
        <w:spacing w:after="0" w:line="240" w:lineRule="auto"/>
        <w:ind w:left="567" w:right="616"/>
        <w:jc w:val="both"/>
        <w:rPr>
          <w:rFonts w:ascii="Palatino Linotype" w:eastAsia="Times New Roman" w:hAnsi="Palatino Linotype" w:cs="Times New Roman"/>
          <w:i/>
          <w:szCs w:val="24"/>
          <w:lang w:val="es-ES_tradnl" w:eastAsia="es-ES"/>
        </w:rPr>
      </w:pPr>
      <w:r w:rsidRPr="000D137F">
        <w:rPr>
          <w:rFonts w:ascii="Palatino Linotype" w:eastAsia="Times New Roman" w:hAnsi="Palatino Linotype" w:cs="Times New Roman"/>
          <w:i/>
          <w:szCs w:val="24"/>
          <w:lang w:val="es-ES_tradnl" w:eastAsia="es-ES"/>
        </w:rPr>
        <w:t>“</w:t>
      </w:r>
      <w:r w:rsidRPr="000D137F">
        <w:rPr>
          <w:rFonts w:ascii="Palatino Linotype" w:eastAsia="Times New Roman" w:hAnsi="Palatino Linotype" w:cs="Times New Roman"/>
          <w:b/>
          <w:i/>
          <w:szCs w:val="24"/>
          <w:lang w:val="es-ES_tradnl" w:eastAsia="es-ES"/>
        </w:rPr>
        <w:t>Periodo de búsqueda de la información.</w:t>
      </w:r>
      <w:r w:rsidRPr="000D137F">
        <w:rPr>
          <w:rFonts w:ascii="Palatino Linotype" w:eastAsia="Times New Roman" w:hAnsi="Palatino Linotype" w:cs="Times New Roman"/>
          <w:i/>
          <w:szCs w:val="24"/>
          <w:lang w:val="es-ES_tradnl" w:eastAsia="es-ES"/>
        </w:rPr>
        <w:t xml:space="preserve"> </w:t>
      </w:r>
    </w:p>
    <w:p w14:paraId="7E9B8E42" w14:textId="77777777" w:rsidR="00131AF6" w:rsidRPr="000D137F" w:rsidRDefault="00131AF6" w:rsidP="00131AF6">
      <w:pPr>
        <w:spacing w:after="0" w:line="240" w:lineRule="auto"/>
        <w:ind w:left="567" w:right="616"/>
        <w:jc w:val="both"/>
        <w:rPr>
          <w:rFonts w:ascii="Palatino Linotype" w:eastAsia="Times New Roman" w:hAnsi="Palatino Linotype" w:cs="Times New Roman"/>
          <w:i/>
          <w:szCs w:val="24"/>
          <w:lang w:val="es-ES_tradnl" w:eastAsia="es-ES"/>
        </w:rPr>
      </w:pPr>
      <w:r w:rsidRPr="000D137F">
        <w:rPr>
          <w:rFonts w:ascii="Palatino Linotype" w:eastAsia="Times New Roman" w:hAnsi="Palatino Linotype" w:cs="Times New Roman"/>
          <w:i/>
          <w:szCs w:val="24"/>
          <w:lang w:val="es-ES_tradnl" w:eastAsia="es-ES"/>
        </w:rPr>
        <w:t xml:space="preserve">En el supuesto de que el particular no haya señalado el periodo respecto del cual requiere la información, o bien, de la solicitud presentada no se adviertan elementos que permitan identificarlo, deberá considerarse, </w:t>
      </w:r>
      <w:r w:rsidRPr="000D137F">
        <w:rPr>
          <w:rFonts w:ascii="Palatino Linotype" w:eastAsia="Times New Roman" w:hAnsi="Palatino Linotype" w:cs="Times New Roman"/>
          <w:i/>
          <w:szCs w:val="24"/>
          <w:u w:val="single"/>
          <w:lang w:val="es-ES_tradnl" w:eastAsia="es-ES"/>
        </w:rPr>
        <w:t>para efectos de la búsqueda de la información, que el requerimiento se refiere al año inmediato anterior, contado a partir de la fecha en que se presentó la solicitud.</w:t>
      </w:r>
    </w:p>
    <w:p w14:paraId="30AD789B" w14:textId="77777777" w:rsidR="00131AF6" w:rsidRPr="000D137F" w:rsidRDefault="00131AF6" w:rsidP="00131AF6">
      <w:pPr>
        <w:spacing w:after="0" w:line="240" w:lineRule="auto"/>
        <w:ind w:left="567" w:right="616"/>
        <w:jc w:val="both"/>
        <w:rPr>
          <w:rFonts w:ascii="Palatino Linotype" w:eastAsia="Times New Roman" w:hAnsi="Palatino Linotype" w:cs="Times New Roman"/>
          <w:b/>
          <w:i/>
          <w:sz w:val="20"/>
          <w:szCs w:val="24"/>
          <w:lang w:val="es-ES_tradnl" w:eastAsia="es-ES"/>
        </w:rPr>
      </w:pPr>
      <w:r w:rsidRPr="000D137F">
        <w:rPr>
          <w:rFonts w:ascii="Palatino Linotype" w:eastAsia="Times New Roman" w:hAnsi="Palatino Linotype" w:cs="Times New Roman"/>
          <w:b/>
          <w:i/>
          <w:sz w:val="20"/>
          <w:szCs w:val="24"/>
          <w:lang w:val="es-ES_tradnl" w:eastAsia="es-ES"/>
        </w:rPr>
        <w:t>Resoluciones</w:t>
      </w:r>
    </w:p>
    <w:p w14:paraId="09F8AB41" w14:textId="77777777" w:rsidR="00131AF6" w:rsidRPr="000D137F" w:rsidRDefault="00131AF6" w:rsidP="00131AF6">
      <w:pPr>
        <w:spacing w:after="0" w:line="240" w:lineRule="auto"/>
        <w:ind w:left="567" w:right="616"/>
        <w:jc w:val="both"/>
        <w:rPr>
          <w:rFonts w:ascii="Palatino Linotype" w:eastAsia="Times New Roman" w:hAnsi="Palatino Linotype" w:cs="Times New Roman"/>
          <w:i/>
          <w:sz w:val="20"/>
          <w:szCs w:val="24"/>
          <w:lang w:val="es-ES_tradnl" w:eastAsia="es-ES"/>
        </w:rPr>
      </w:pPr>
      <w:r w:rsidRPr="000D137F">
        <w:rPr>
          <w:rFonts w:ascii="Palatino Linotype" w:eastAsia="Times New Roman" w:hAnsi="Palatino Linotype" w:cs="Times New Roman"/>
          <w:b/>
          <w:i/>
          <w:sz w:val="20"/>
          <w:szCs w:val="24"/>
          <w:lang w:val="es-ES_tradnl" w:eastAsia="es-ES"/>
        </w:rPr>
        <w:t>RRA 0022/17.</w:t>
      </w:r>
      <w:r w:rsidRPr="000D137F">
        <w:rPr>
          <w:rFonts w:ascii="Palatino Linotype" w:eastAsia="Times New Roman" w:hAnsi="Palatino Linotype" w:cs="Times New Roman"/>
          <w:i/>
          <w:sz w:val="20"/>
          <w:szCs w:val="24"/>
          <w:lang w:val="es-ES_tradnl" w:eastAsia="es-ES"/>
        </w:rPr>
        <w:t xml:space="preserve"> Instituto Mexicano de la Propiedad Industrial. 16 de febrero de 2017. Por unanimidad. Comisionado Ponente Francisco Javier Acuña Llamas.</w:t>
      </w:r>
    </w:p>
    <w:p w14:paraId="23CE8108" w14:textId="77777777" w:rsidR="00131AF6" w:rsidRPr="000D137F" w:rsidRDefault="00131AF6" w:rsidP="00131AF6">
      <w:pPr>
        <w:spacing w:after="0" w:line="240" w:lineRule="auto"/>
        <w:ind w:left="567" w:right="616"/>
        <w:jc w:val="both"/>
        <w:rPr>
          <w:rFonts w:ascii="Palatino Linotype" w:eastAsia="Times New Roman" w:hAnsi="Palatino Linotype" w:cs="Times New Roman"/>
          <w:i/>
          <w:sz w:val="20"/>
          <w:szCs w:val="24"/>
          <w:lang w:val="es-ES_tradnl" w:eastAsia="es-ES"/>
        </w:rPr>
      </w:pPr>
      <w:r w:rsidRPr="000D137F">
        <w:rPr>
          <w:rFonts w:ascii="Palatino Linotype" w:eastAsia="Times New Roman" w:hAnsi="Palatino Linotype" w:cs="Times New Roman"/>
          <w:i/>
          <w:sz w:val="20"/>
          <w:szCs w:val="24"/>
          <w:lang w:val="es-ES_tradnl" w:eastAsia="es-ES"/>
        </w:rPr>
        <w:t>http://consultas.ifai.org.mx/descargar.php?r=./pdf/resoluciones/2017/&amp;a=RRA%2022.pdf</w:t>
      </w:r>
    </w:p>
    <w:p w14:paraId="4438CE06" w14:textId="77777777" w:rsidR="00131AF6" w:rsidRPr="000D137F" w:rsidRDefault="00131AF6" w:rsidP="00131AF6">
      <w:pPr>
        <w:spacing w:after="0" w:line="240" w:lineRule="auto"/>
        <w:ind w:left="567" w:right="616"/>
        <w:jc w:val="both"/>
        <w:rPr>
          <w:rFonts w:ascii="Palatino Linotype" w:eastAsia="Times New Roman" w:hAnsi="Palatino Linotype" w:cs="Times New Roman"/>
          <w:i/>
          <w:sz w:val="20"/>
          <w:szCs w:val="24"/>
          <w:lang w:val="es-ES_tradnl" w:eastAsia="es-ES"/>
        </w:rPr>
      </w:pPr>
      <w:r w:rsidRPr="000D137F">
        <w:rPr>
          <w:rFonts w:ascii="Palatino Linotype" w:eastAsia="Times New Roman" w:hAnsi="Palatino Linotype" w:cs="Times New Roman"/>
          <w:b/>
          <w:i/>
          <w:sz w:val="20"/>
          <w:szCs w:val="24"/>
          <w:lang w:val="es-ES_tradnl" w:eastAsia="es-ES"/>
        </w:rPr>
        <w:t xml:space="preserve">RRA 2536/17. </w:t>
      </w:r>
      <w:r w:rsidRPr="000D137F">
        <w:rPr>
          <w:rFonts w:ascii="Palatino Linotype" w:eastAsia="Times New Roman" w:hAnsi="Palatino Linotype" w:cs="Times New Roman"/>
          <w:i/>
          <w:sz w:val="20"/>
          <w:szCs w:val="24"/>
          <w:lang w:val="es-ES_tradnl" w:eastAsia="es-ES"/>
        </w:rPr>
        <w:t xml:space="preserve">Secretaría de Gobernación. 07 de junio de 2017. Por unanimidad. Comisionada Ponente Areli Cano Guadiana. </w:t>
      </w:r>
    </w:p>
    <w:p w14:paraId="524485E9" w14:textId="77777777" w:rsidR="00131AF6" w:rsidRPr="000D137F" w:rsidRDefault="00131AF6" w:rsidP="00131AF6">
      <w:pPr>
        <w:spacing w:after="0" w:line="240" w:lineRule="auto"/>
        <w:ind w:left="567" w:right="616"/>
        <w:jc w:val="both"/>
        <w:rPr>
          <w:rFonts w:ascii="Palatino Linotype" w:eastAsia="Times New Roman" w:hAnsi="Palatino Linotype" w:cs="Times New Roman"/>
          <w:i/>
          <w:sz w:val="20"/>
          <w:szCs w:val="24"/>
          <w:lang w:val="es-ES_tradnl" w:eastAsia="es-ES"/>
        </w:rPr>
      </w:pPr>
      <w:r w:rsidRPr="000D137F">
        <w:rPr>
          <w:rFonts w:ascii="Palatino Linotype" w:eastAsia="Times New Roman" w:hAnsi="Palatino Linotype" w:cs="Times New Roman"/>
          <w:i/>
          <w:sz w:val="20"/>
          <w:szCs w:val="24"/>
          <w:lang w:val="es-ES_tradnl" w:eastAsia="es-ES"/>
        </w:rPr>
        <w:t xml:space="preserve">http://consultas.ifai.org.mx/descargar.php?r=./pdf/resoluciones/2017/&amp;a=RRA%202536.pdf </w:t>
      </w:r>
    </w:p>
    <w:p w14:paraId="29D20B4C" w14:textId="77777777" w:rsidR="00131AF6" w:rsidRPr="000D137F" w:rsidRDefault="00131AF6" w:rsidP="00131AF6">
      <w:pPr>
        <w:spacing w:after="0" w:line="240" w:lineRule="auto"/>
        <w:ind w:left="567" w:right="616"/>
        <w:jc w:val="both"/>
        <w:rPr>
          <w:rFonts w:ascii="Palatino Linotype" w:eastAsia="Times New Roman" w:hAnsi="Palatino Linotype" w:cs="Times New Roman"/>
          <w:i/>
          <w:sz w:val="20"/>
          <w:szCs w:val="24"/>
          <w:lang w:val="es-ES_tradnl" w:eastAsia="es-ES"/>
        </w:rPr>
      </w:pPr>
      <w:r w:rsidRPr="000D137F">
        <w:rPr>
          <w:rFonts w:ascii="Palatino Linotype" w:eastAsia="Times New Roman" w:hAnsi="Palatino Linotype" w:cs="Times New Roman"/>
          <w:b/>
          <w:i/>
          <w:sz w:val="20"/>
          <w:szCs w:val="24"/>
          <w:lang w:val="es-ES_tradnl" w:eastAsia="es-ES"/>
        </w:rPr>
        <w:t>RRA 3482/17.</w:t>
      </w:r>
      <w:r w:rsidRPr="000D137F">
        <w:rPr>
          <w:rFonts w:ascii="Palatino Linotype" w:eastAsia="Times New Roman" w:hAnsi="Palatino Linotype" w:cs="Times New Roman"/>
          <w:i/>
          <w:sz w:val="20"/>
          <w:szCs w:val="24"/>
          <w:lang w:val="es-ES_tradnl" w:eastAsia="es-ES"/>
        </w:rPr>
        <w:t xml:space="preserve"> Secretaría de Comunicaciones y Transportes. 02 de agosto de 2017. Por unanimidad. Comisionado Ponente Oscar Mauricio Guerra Ford.</w:t>
      </w:r>
    </w:p>
    <w:p w14:paraId="7A08194E" w14:textId="77777777" w:rsidR="00131AF6" w:rsidRPr="000D137F" w:rsidRDefault="000D137F" w:rsidP="00131AF6">
      <w:pPr>
        <w:spacing w:after="0" w:line="240" w:lineRule="auto"/>
        <w:ind w:left="567" w:right="616"/>
        <w:jc w:val="both"/>
        <w:rPr>
          <w:rFonts w:ascii="Palatino Linotype" w:eastAsia="Times New Roman" w:hAnsi="Palatino Linotype" w:cs="Times New Roman"/>
          <w:sz w:val="20"/>
          <w:szCs w:val="24"/>
          <w:lang w:val="es-ES_tradnl" w:eastAsia="es-ES"/>
        </w:rPr>
      </w:pPr>
      <w:hyperlink r:id="rId10" w:history="1">
        <w:r w:rsidR="00131AF6" w:rsidRPr="000D137F">
          <w:rPr>
            <w:rFonts w:ascii="Palatino Linotype" w:eastAsia="Times New Roman" w:hAnsi="Palatino Linotype" w:cs="Times New Roman"/>
            <w:i/>
            <w:color w:val="0563C1" w:themeColor="hyperlink"/>
            <w:sz w:val="20"/>
            <w:szCs w:val="24"/>
            <w:u w:val="single"/>
            <w:lang w:val="es-ES_tradnl" w:eastAsia="es-ES"/>
          </w:rPr>
          <w:t>http://consultas.ifai.org.mx/descargar.php?r=./pdf/resoluciones/2017/&amp;a=RRA%203482.pdf</w:t>
        </w:r>
      </w:hyperlink>
      <w:r w:rsidR="00131AF6" w:rsidRPr="000D137F">
        <w:rPr>
          <w:rFonts w:ascii="Palatino Linotype" w:eastAsia="Times New Roman" w:hAnsi="Palatino Linotype" w:cs="Times New Roman"/>
          <w:i/>
          <w:sz w:val="20"/>
          <w:szCs w:val="24"/>
          <w:lang w:val="es-ES_tradnl" w:eastAsia="es-ES"/>
        </w:rPr>
        <w:t>”</w:t>
      </w:r>
    </w:p>
    <w:p w14:paraId="23BFB61B" w14:textId="77777777" w:rsidR="00131AF6" w:rsidRPr="000D137F" w:rsidRDefault="00131AF6" w:rsidP="00131AF6">
      <w:pPr>
        <w:spacing w:after="0" w:line="240" w:lineRule="auto"/>
        <w:ind w:left="567" w:right="616"/>
        <w:jc w:val="both"/>
        <w:rPr>
          <w:rFonts w:ascii="Palatino Linotype" w:eastAsia="Times New Roman" w:hAnsi="Palatino Linotype" w:cs="Times New Roman"/>
          <w:sz w:val="20"/>
          <w:szCs w:val="24"/>
          <w:lang w:val="es-ES_tradnl" w:eastAsia="es-ES"/>
        </w:rPr>
      </w:pPr>
    </w:p>
    <w:p w14:paraId="0CB9EB86" w14:textId="77777777" w:rsidR="00131AF6" w:rsidRPr="000D137F" w:rsidRDefault="00131AF6" w:rsidP="00131AF6">
      <w:pPr>
        <w:spacing w:after="0" w:line="240" w:lineRule="auto"/>
        <w:ind w:left="567" w:right="616"/>
        <w:jc w:val="right"/>
        <w:rPr>
          <w:rFonts w:ascii="Palatino Linotype" w:eastAsia="Times New Roman" w:hAnsi="Palatino Linotype" w:cs="Times New Roman"/>
          <w:sz w:val="20"/>
          <w:szCs w:val="24"/>
          <w:lang w:val="es-ES_tradnl" w:eastAsia="es-ES"/>
        </w:rPr>
      </w:pPr>
      <w:r w:rsidRPr="000D137F">
        <w:rPr>
          <w:rFonts w:ascii="Palatino Linotype" w:eastAsia="Times New Roman" w:hAnsi="Palatino Linotype" w:cs="Times New Roman"/>
          <w:sz w:val="20"/>
          <w:szCs w:val="24"/>
          <w:lang w:val="es-ES_tradnl" w:eastAsia="es-ES"/>
        </w:rPr>
        <w:t>(Énfasis añadido)</w:t>
      </w:r>
    </w:p>
    <w:p w14:paraId="538D329E" w14:textId="77777777" w:rsidR="00131AF6" w:rsidRPr="000D137F" w:rsidRDefault="00131AF6" w:rsidP="00131AF6">
      <w:pPr>
        <w:spacing w:after="0" w:line="360" w:lineRule="auto"/>
        <w:ind w:right="616"/>
        <w:jc w:val="both"/>
        <w:rPr>
          <w:rFonts w:ascii="Palatino Linotype" w:eastAsia="Times New Roman" w:hAnsi="Palatino Linotype" w:cs="Arial"/>
          <w:color w:val="000000" w:themeColor="text1"/>
          <w:sz w:val="24"/>
          <w:szCs w:val="24"/>
          <w:lang w:val="es-ES_tradnl" w:eastAsia="es-ES"/>
        </w:rPr>
      </w:pPr>
    </w:p>
    <w:p w14:paraId="6ADBC76A" w14:textId="5827DD37" w:rsidR="00131AF6" w:rsidRPr="000D137F" w:rsidRDefault="00131AF6" w:rsidP="00131AF6">
      <w:pPr>
        <w:spacing w:after="0" w:line="360" w:lineRule="auto"/>
        <w:jc w:val="both"/>
        <w:rPr>
          <w:rFonts w:ascii="Palatino Linotype" w:eastAsia="MS Mincho" w:hAnsi="Palatino Linotype" w:cs="Arial"/>
          <w:sz w:val="24"/>
          <w:lang w:val="es-ES_tradnl"/>
        </w:rPr>
      </w:pPr>
      <w:r w:rsidRPr="000D137F">
        <w:rPr>
          <w:rFonts w:ascii="Palatino Linotype" w:eastAsia="MS Mincho" w:hAnsi="Palatino Linotype" w:cs="Arial"/>
          <w:sz w:val="24"/>
          <w:lang w:val="es-ES_tradnl"/>
        </w:rPr>
        <w:lastRenderedPageBreak/>
        <w:t xml:space="preserve">Criterio que establece en los supuestos que no se establezca </w:t>
      </w:r>
      <w:r w:rsidRPr="000D137F">
        <w:rPr>
          <w:rFonts w:ascii="Palatino Linotype" w:eastAsia="MS Mincho" w:hAnsi="Palatino Linotype" w:cs="Arial"/>
          <w:b/>
          <w:sz w:val="24"/>
          <w:lang w:val="es-ES_tradnl"/>
        </w:rPr>
        <w:t>periodo de la información</w:t>
      </w:r>
      <w:r w:rsidRPr="000D137F">
        <w:rPr>
          <w:rFonts w:ascii="Palatino Linotype" w:eastAsia="MS Mincho" w:hAnsi="Palatino Linotype" w:cs="Arial"/>
          <w:sz w:val="24"/>
          <w:lang w:val="es-ES_tradnl"/>
        </w:rPr>
        <w:t xml:space="preserve"> peticionada, se deberá establecer el año inmediato anterior, contado a partir de la fecha de ingreso de la solicitud, en el caso particular, </w:t>
      </w:r>
      <w:r w:rsidRPr="000D137F">
        <w:rPr>
          <w:rFonts w:ascii="Palatino Linotype" w:eastAsia="MS Mincho" w:hAnsi="Palatino Linotype" w:cs="Arial"/>
          <w:b/>
          <w:sz w:val="24"/>
          <w:lang w:val="es-ES_tradnl"/>
        </w:rPr>
        <w:t>corresponde del cinco de agosto de dos mil veintitrés al cinco de agosto de dos mil veinticuatro.</w:t>
      </w:r>
    </w:p>
    <w:p w14:paraId="447EC84A" w14:textId="6DCCF1D2" w:rsidR="00293974" w:rsidRPr="000D137F" w:rsidRDefault="00293974" w:rsidP="00BB73B9">
      <w:pPr>
        <w:pStyle w:val="Prrafodelista"/>
        <w:autoSpaceDE w:val="0"/>
        <w:autoSpaceDN w:val="0"/>
        <w:adjustRightInd w:val="0"/>
        <w:spacing w:line="360" w:lineRule="auto"/>
        <w:ind w:left="0"/>
        <w:jc w:val="both"/>
        <w:rPr>
          <w:rFonts w:ascii="Palatino Linotype" w:hAnsi="Palatino Linotype" w:cs="Arial"/>
        </w:rPr>
      </w:pPr>
    </w:p>
    <w:p w14:paraId="2ECDE5A3" w14:textId="461D759C" w:rsidR="00AA2F87" w:rsidRPr="000D137F" w:rsidRDefault="00AA2F87" w:rsidP="00BB73B9">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t xml:space="preserve">Respecto al tema o materia (tipo de solicitudes), pudiera entenderse necesaria la aclaración o manejarse en sentido amplio y darle expresión de todas las solicitudes (información, peticiones de apoyos y/o audiencias), ello </w:t>
      </w:r>
      <w:r w:rsidR="00E703E1" w:rsidRPr="000D137F">
        <w:rPr>
          <w:rFonts w:ascii="Palatino Linotype" w:hAnsi="Palatino Linotype" w:cs="Arial"/>
        </w:rPr>
        <w:t>en observancia del principio de máxima publicidad.</w:t>
      </w:r>
    </w:p>
    <w:p w14:paraId="2BEF652C" w14:textId="77777777" w:rsidR="00AA2F87" w:rsidRPr="000D137F" w:rsidRDefault="00AA2F87" w:rsidP="00BB73B9">
      <w:pPr>
        <w:pStyle w:val="Prrafodelista"/>
        <w:autoSpaceDE w:val="0"/>
        <w:autoSpaceDN w:val="0"/>
        <w:adjustRightInd w:val="0"/>
        <w:spacing w:line="360" w:lineRule="auto"/>
        <w:ind w:left="0"/>
        <w:jc w:val="both"/>
        <w:rPr>
          <w:rFonts w:ascii="Palatino Linotype" w:hAnsi="Palatino Linotype" w:cs="Arial"/>
        </w:rPr>
      </w:pPr>
    </w:p>
    <w:p w14:paraId="15A51324" w14:textId="77777777" w:rsidR="00787FA8" w:rsidRPr="000D137F" w:rsidRDefault="00787FA8" w:rsidP="0013751A">
      <w:pPr>
        <w:pStyle w:val="Prrafodelista"/>
        <w:numPr>
          <w:ilvl w:val="0"/>
          <w:numId w:val="26"/>
        </w:numPr>
        <w:spacing w:line="360" w:lineRule="auto"/>
        <w:jc w:val="both"/>
        <w:rPr>
          <w:rFonts w:ascii="Palatino Linotype" w:hAnsi="Palatino Linotype"/>
          <w:b/>
        </w:rPr>
      </w:pPr>
      <w:r w:rsidRPr="000D137F">
        <w:rPr>
          <w:rFonts w:ascii="Palatino Linotype" w:hAnsi="Palatino Linotype"/>
          <w:b/>
        </w:rPr>
        <w:t>Del inicio y conclusión del plazo para el desahogo de la aclaración.</w:t>
      </w:r>
    </w:p>
    <w:p w14:paraId="0F89DFB1" w14:textId="77777777" w:rsidR="00787FA8" w:rsidRPr="000D137F" w:rsidRDefault="00787FA8" w:rsidP="00787FA8">
      <w:pPr>
        <w:spacing w:after="0" w:line="360" w:lineRule="auto"/>
        <w:jc w:val="both"/>
        <w:rPr>
          <w:rFonts w:ascii="Palatino Linotype" w:hAnsi="Palatino Linotype"/>
          <w:sz w:val="24"/>
          <w:szCs w:val="24"/>
        </w:rPr>
      </w:pPr>
    </w:p>
    <w:p w14:paraId="78DBFA02" w14:textId="55D578B6" w:rsidR="00787FA8" w:rsidRPr="000D137F" w:rsidRDefault="00787FA8" w:rsidP="00787FA8">
      <w:pPr>
        <w:spacing w:after="0" w:line="360" w:lineRule="auto"/>
        <w:jc w:val="both"/>
        <w:rPr>
          <w:rFonts w:ascii="Palatino Linotype" w:hAnsi="Palatino Linotype"/>
          <w:sz w:val="24"/>
          <w:szCs w:val="24"/>
        </w:rPr>
      </w:pPr>
      <w:r w:rsidRPr="000D137F">
        <w:rPr>
          <w:rFonts w:ascii="Palatino Linotype" w:hAnsi="Palatino Linotype"/>
          <w:sz w:val="24"/>
          <w:szCs w:val="24"/>
        </w:rPr>
        <w:t xml:space="preserve">De conformidad con las constancias del expediente electrónico, se observa que </w:t>
      </w:r>
      <w:r w:rsidRPr="000D137F">
        <w:rPr>
          <w:rFonts w:ascii="Palatino Linotype" w:hAnsi="Palatino Linotype"/>
          <w:b/>
          <w:sz w:val="24"/>
          <w:szCs w:val="24"/>
        </w:rPr>
        <w:t>Sujeto Obligado</w:t>
      </w:r>
      <w:r w:rsidRPr="000D137F">
        <w:rPr>
          <w:rFonts w:ascii="Palatino Linotype" w:hAnsi="Palatino Linotype"/>
          <w:sz w:val="24"/>
          <w:szCs w:val="24"/>
        </w:rPr>
        <w:t xml:space="preserve"> otorgó un plazo de 10 (diez) días hábiles y notificó el requerimiento de aclaración a la solicitud de información el día 12 (doce) de agosto, transcurriendo a partir del día 13 (trece) al 26 (veintiséis) de agosto, todas fechas del año dos mil veinticuatro. Exceptuando los días 17 (diecisiete) 18 (dieciocho), 24 (veinticuatro) y 25 de agosto, por corresponder a días inhábiles, de conformidad con el calendario de labores de este Instituto de Transparencia.</w:t>
      </w:r>
    </w:p>
    <w:p w14:paraId="2A1305D4" w14:textId="77777777" w:rsidR="00787FA8" w:rsidRPr="000D137F" w:rsidRDefault="00787FA8" w:rsidP="00787FA8">
      <w:pPr>
        <w:spacing w:after="0" w:line="360" w:lineRule="auto"/>
        <w:jc w:val="both"/>
        <w:rPr>
          <w:rFonts w:ascii="Palatino Linotype" w:hAnsi="Palatino Linotype"/>
          <w:sz w:val="24"/>
          <w:szCs w:val="24"/>
        </w:rPr>
      </w:pPr>
    </w:p>
    <w:p w14:paraId="146B8C1D" w14:textId="69A21246" w:rsidR="00787FA8" w:rsidRPr="000D137F" w:rsidRDefault="00787FA8" w:rsidP="00787FA8">
      <w:pPr>
        <w:spacing w:after="0" w:line="360" w:lineRule="auto"/>
        <w:jc w:val="both"/>
        <w:rPr>
          <w:rFonts w:ascii="Palatino Linotype" w:hAnsi="Palatino Linotype"/>
          <w:sz w:val="24"/>
          <w:szCs w:val="24"/>
        </w:rPr>
      </w:pPr>
      <w:r w:rsidRPr="000D137F">
        <w:rPr>
          <w:rFonts w:ascii="Palatino Linotype" w:hAnsi="Palatino Linotype"/>
          <w:sz w:val="24"/>
          <w:szCs w:val="24"/>
        </w:rPr>
        <w:t xml:space="preserve">En ese orden de ideas, como ya se señaló en líneas anteriores, el plazo transcurrió del 13 (trece) al 26 (veintiséis) de agosto de esta anualidad, no obstante, se advierte que, el </w:t>
      </w:r>
      <w:r w:rsidRPr="000D137F">
        <w:rPr>
          <w:rFonts w:ascii="Palatino Linotype" w:hAnsi="Palatino Linotype"/>
          <w:b/>
          <w:sz w:val="24"/>
          <w:szCs w:val="24"/>
        </w:rPr>
        <w:t>Sujeto Obligado</w:t>
      </w:r>
      <w:r w:rsidRPr="000D137F">
        <w:rPr>
          <w:rFonts w:ascii="Palatino Linotype" w:hAnsi="Palatino Linotype"/>
          <w:sz w:val="24"/>
          <w:szCs w:val="24"/>
        </w:rPr>
        <w:t xml:space="preserve"> tuvo por concluido dicho plazo el día 26 (veintiséis) de agosto</w:t>
      </w:r>
      <w:r w:rsidR="0013751A" w:rsidRPr="000D137F">
        <w:rPr>
          <w:rFonts w:ascii="Palatino Linotype" w:hAnsi="Palatino Linotype"/>
          <w:sz w:val="24"/>
          <w:szCs w:val="24"/>
        </w:rPr>
        <w:t xml:space="preserve">. Circunstancia que </w:t>
      </w:r>
      <w:r w:rsidR="0013751A" w:rsidRPr="000D137F">
        <w:rPr>
          <w:rFonts w:ascii="Palatino Linotype" w:hAnsi="Palatino Linotype"/>
          <w:b/>
          <w:sz w:val="24"/>
          <w:szCs w:val="24"/>
        </w:rPr>
        <w:t>coarta el derecho de acceso a la información</w:t>
      </w:r>
      <w:r w:rsidR="0013751A" w:rsidRPr="000D137F">
        <w:rPr>
          <w:rFonts w:ascii="Palatino Linotype" w:hAnsi="Palatino Linotype"/>
          <w:sz w:val="24"/>
          <w:szCs w:val="24"/>
        </w:rPr>
        <w:t xml:space="preserve"> de la parte </w:t>
      </w:r>
      <w:r w:rsidR="0013751A" w:rsidRPr="000D137F">
        <w:rPr>
          <w:rFonts w:ascii="Palatino Linotype" w:hAnsi="Palatino Linotype"/>
          <w:b/>
          <w:sz w:val="24"/>
          <w:szCs w:val="24"/>
        </w:rPr>
        <w:t>Recurrente</w:t>
      </w:r>
      <w:r w:rsidR="0013751A" w:rsidRPr="000D137F">
        <w:rPr>
          <w:rFonts w:ascii="Palatino Linotype" w:hAnsi="Palatino Linotype"/>
          <w:sz w:val="24"/>
          <w:szCs w:val="24"/>
        </w:rPr>
        <w:t xml:space="preserve">, </w:t>
      </w:r>
      <w:r w:rsidR="0013751A" w:rsidRPr="000D137F">
        <w:rPr>
          <w:rFonts w:ascii="Palatino Linotype" w:hAnsi="Palatino Linotype"/>
          <w:b/>
          <w:sz w:val="24"/>
          <w:szCs w:val="24"/>
        </w:rPr>
        <w:lastRenderedPageBreak/>
        <w:t>al no respetar el propio plazo otorgado para el desahogo de la aclaración</w:t>
      </w:r>
      <w:r w:rsidR="0013751A" w:rsidRPr="000D137F">
        <w:rPr>
          <w:rFonts w:ascii="Palatino Linotype" w:hAnsi="Palatino Linotype"/>
          <w:sz w:val="24"/>
          <w:szCs w:val="24"/>
        </w:rPr>
        <w:t>, toda vez que, lo correcto era emitir la determinación hasta el día 27 (veintisiete) de los multicitados mes y año.</w:t>
      </w:r>
    </w:p>
    <w:p w14:paraId="09A40863" w14:textId="77777777" w:rsidR="0013751A" w:rsidRPr="000D137F" w:rsidRDefault="0013751A" w:rsidP="00787FA8">
      <w:pPr>
        <w:spacing w:after="0" w:line="360" w:lineRule="auto"/>
        <w:jc w:val="both"/>
        <w:rPr>
          <w:rFonts w:ascii="Palatino Linotype" w:hAnsi="Palatino Linotype"/>
          <w:sz w:val="24"/>
          <w:szCs w:val="24"/>
        </w:rPr>
      </w:pPr>
    </w:p>
    <w:p w14:paraId="3DD2B52C" w14:textId="77777777" w:rsidR="0013751A" w:rsidRPr="000D137F" w:rsidRDefault="0013751A" w:rsidP="0013751A">
      <w:pPr>
        <w:numPr>
          <w:ilvl w:val="0"/>
          <w:numId w:val="26"/>
        </w:numPr>
        <w:spacing w:after="0" w:line="360" w:lineRule="auto"/>
        <w:jc w:val="both"/>
        <w:rPr>
          <w:rFonts w:ascii="Palatino Linotype" w:eastAsia="Times New Roman" w:hAnsi="Palatino Linotype" w:cs="Times New Roman"/>
          <w:b/>
          <w:sz w:val="24"/>
          <w:szCs w:val="24"/>
          <w:lang w:val="es-ES" w:eastAsia="es-ES"/>
        </w:rPr>
      </w:pPr>
      <w:r w:rsidRPr="000D137F">
        <w:rPr>
          <w:rFonts w:ascii="Palatino Linotype" w:eastAsia="Times New Roman" w:hAnsi="Palatino Linotype" w:cs="Times New Roman"/>
          <w:b/>
          <w:sz w:val="24"/>
          <w:szCs w:val="24"/>
          <w:lang w:val="es-ES" w:eastAsia="es-ES"/>
        </w:rPr>
        <w:t>De la determinación de tener por NO presentada la solicitud.</w:t>
      </w:r>
    </w:p>
    <w:p w14:paraId="577D2243" w14:textId="77777777" w:rsidR="0013751A" w:rsidRPr="000D137F" w:rsidRDefault="0013751A" w:rsidP="0013751A">
      <w:pPr>
        <w:spacing w:after="0" w:line="360" w:lineRule="auto"/>
        <w:jc w:val="both"/>
        <w:rPr>
          <w:rFonts w:ascii="Palatino Linotype" w:hAnsi="Palatino Linotype"/>
          <w:sz w:val="24"/>
          <w:szCs w:val="24"/>
          <w:lang w:val="es-ES"/>
        </w:rPr>
      </w:pPr>
    </w:p>
    <w:p w14:paraId="769856E7" w14:textId="77777777" w:rsidR="0013751A" w:rsidRPr="000D137F" w:rsidRDefault="0013751A" w:rsidP="0013751A">
      <w:pPr>
        <w:spacing w:after="0" w:line="360" w:lineRule="auto"/>
        <w:jc w:val="both"/>
        <w:rPr>
          <w:rFonts w:ascii="Palatino Linotype" w:hAnsi="Palatino Linotype"/>
          <w:sz w:val="24"/>
          <w:szCs w:val="24"/>
        </w:rPr>
      </w:pPr>
      <w:r w:rsidRPr="000D137F">
        <w:rPr>
          <w:rFonts w:ascii="Palatino Linotype" w:hAnsi="Palatino Linotype"/>
          <w:sz w:val="24"/>
          <w:szCs w:val="24"/>
        </w:rPr>
        <w:t xml:space="preserve">El artículo 3°, fracción VII, de la Ley General Transparencia, con relación al 3°, fracción XI, de la Ley Local de Transparencia, establecen que los documentos son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D4AD1B4" w14:textId="77777777" w:rsidR="0013751A" w:rsidRPr="000D137F" w:rsidRDefault="0013751A" w:rsidP="0013751A">
      <w:pPr>
        <w:spacing w:after="0" w:line="360" w:lineRule="auto"/>
        <w:jc w:val="both"/>
        <w:rPr>
          <w:rFonts w:ascii="Palatino Linotype" w:hAnsi="Palatino Linotype"/>
          <w:sz w:val="24"/>
          <w:szCs w:val="24"/>
        </w:rPr>
      </w:pPr>
    </w:p>
    <w:p w14:paraId="4A5BD4E9" w14:textId="77777777" w:rsidR="0013751A" w:rsidRPr="000D137F" w:rsidRDefault="0013751A" w:rsidP="0013751A">
      <w:pPr>
        <w:spacing w:after="0" w:line="360" w:lineRule="auto"/>
        <w:jc w:val="both"/>
        <w:rPr>
          <w:rFonts w:ascii="Palatino Linotype" w:hAnsi="Palatino Linotype"/>
          <w:sz w:val="24"/>
          <w:szCs w:val="24"/>
        </w:rPr>
      </w:pPr>
      <w:r w:rsidRPr="000D137F">
        <w:rPr>
          <w:rFonts w:ascii="Palatino Linotype" w:hAnsi="Palatino Linotype"/>
          <w:sz w:val="24"/>
          <w:szCs w:val="24"/>
        </w:rPr>
        <w:t>En ese contexto, se puede afirmar que, median</w:t>
      </w:r>
      <w:r w:rsidRPr="000D137F">
        <w:rPr>
          <w:rFonts w:ascii="Palatino Linotype" w:hAnsi="Palatino Linotype"/>
          <w:b/>
          <w:sz w:val="24"/>
          <w:szCs w:val="24"/>
        </w:rPr>
        <w:t>te el derecho de acceso a la información pública</w:t>
      </w:r>
      <w:r w:rsidRPr="000D137F">
        <w:rPr>
          <w:rFonts w:ascii="Palatino Linotype" w:hAnsi="Palatino Linotype"/>
          <w:sz w:val="24"/>
          <w:szCs w:val="24"/>
        </w:rPr>
        <w:t xml:space="preserve">, los solicitantes </w:t>
      </w:r>
      <w:r w:rsidRPr="000D137F">
        <w:rPr>
          <w:rFonts w:ascii="Palatino Linotype" w:hAnsi="Palatino Linotype"/>
          <w:b/>
          <w:sz w:val="24"/>
          <w:szCs w:val="24"/>
        </w:rPr>
        <w:t>pueden acceder a toda aquella información</w:t>
      </w:r>
      <w:r w:rsidRPr="000D137F">
        <w:rPr>
          <w:rFonts w:ascii="Palatino Linotype" w:hAnsi="Palatino Linotype"/>
          <w:sz w:val="24"/>
          <w:szCs w:val="24"/>
        </w:rPr>
        <w:t xml:space="preserve"> generada por los Sujetos Obligados, es decir, la ciudadanía puede allegarse de aquellos documentos que obren en los archivos por las dependencias gubernamentales. Lo anterior, se robustece pues de conformidad con los 12, 24, último párrafo, y 160 de la Ley de Transparencia y Acceso a la Información Pública del Estado de México y Municipios, </w:t>
      </w:r>
      <w:r w:rsidRPr="000D137F">
        <w:rPr>
          <w:rFonts w:ascii="Palatino Linotype" w:hAnsi="Palatino Linotype"/>
          <w:sz w:val="24"/>
          <w:szCs w:val="24"/>
          <w:u w:val="single"/>
        </w:rPr>
        <w:t xml:space="preserve">los Sujetos Obligados sólo entregarán la información que obre en sus archivos y no estarán obligados a procesarla, resumirla, efectuar cálculos o </w:t>
      </w:r>
      <w:r w:rsidRPr="000D137F">
        <w:rPr>
          <w:rFonts w:ascii="Palatino Linotype" w:hAnsi="Palatino Linotype"/>
          <w:b/>
          <w:sz w:val="24"/>
          <w:szCs w:val="24"/>
          <w:u w:val="single"/>
        </w:rPr>
        <w:t>practicar investigaciones</w:t>
      </w:r>
      <w:r w:rsidRPr="000D137F">
        <w:rPr>
          <w:rFonts w:ascii="Palatino Linotype" w:hAnsi="Palatino Linotype"/>
          <w:sz w:val="24"/>
          <w:szCs w:val="24"/>
        </w:rPr>
        <w:t>.</w:t>
      </w:r>
    </w:p>
    <w:p w14:paraId="6BB93405" w14:textId="77777777" w:rsidR="0013751A" w:rsidRPr="000D137F" w:rsidRDefault="0013751A" w:rsidP="0013751A">
      <w:pPr>
        <w:spacing w:after="0" w:line="360" w:lineRule="auto"/>
        <w:jc w:val="both"/>
        <w:rPr>
          <w:rFonts w:ascii="Palatino Linotype" w:hAnsi="Palatino Linotype"/>
          <w:sz w:val="24"/>
          <w:szCs w:val="24"/>
        </w:rPr>
      </w:pPr>
      <w:r w:rsidRPr="000D137F">
        <w:rPr>
          <w:rFonts w:ascii="Palatino Linotype" w:hAnsi="Palatino Linotype"/>
          <w:sz w:val="24"/>
          <w:szCs w:val="24"/>
        </w:rPr>
        <w:lastRenderedPageBreak/>
        <w:t xml:space="preserve">De tales circunstancias, se colige que los sujetos obligados únicamente están constreñidos a </w:t>
      </w:r>
      <w:r w:rsidRPr="000D137F">
        <w:rPr>
          <w:rFonts w:ascii="Palatino Linotype" w:hAnsi="Palatino Linotype"/>
          <w:b/>
          <w:sz w:val="24"/>
          <w:szCs w:val="24"/>
        </w:rPr>
        <w:t>proporcionar la documentación que obre en sus archivos</w:t>
      </w:r>
      <w:r w:rsidRPr="000D137F">
        <w:rPr>
          <w:rFonts w:ascii="Palatino Linotype" w:hAnsi="Palatino Linotype"/>
          <w:sz w:val="24"/>
          <w:szCs w:val="24"/>
        </w:rPr>
        <w:t>, sin necesidad de hacer un procesamiento o una investigación.</w:t>
      </w:r>
    </w:p>
    <w:p w14:paraId="3B0D8CB7" w14:textId="77777777" w:rsidR="0013751A" w:rsidRPr="000D137F" w:rsidRDefault="0013751A" w:rsidP="0013751A">
      <w:pPr>
        <w:spacing w:after="0" w:line="360" w:lineRule="auto"/>
        <w:jc w:val="both"/>
        <w:rPr>
          <w:rFonts w:ascii="Palatino Linotype" w:hAnsi="Palatino Linotype"/>
          <w:sz w:val="24"/>
          <w:szCs w:val="24"/>
        </w:rPr>
      </w:pPr>
    </w:p>
    <w:p w14:paraId="242081BC" w14:textId="43C19F87" w:rsidR="00B13C14" w:rsidRPr="000D137F" w:rsidRDefault="0013751A" w:rsidP="0013751A">
      <w:pPr>
        <w:spacing w:after="0" w:line="360" w:lineRule="auto"/>
        <w:jc w:val="both"/>
        <w:rPr>
          <w:rFonts w:ascii="Palatino Linotype" w:hAnsi="Palatino Linotype"/>
          <w:sz w:val="24"/>
          <w:szCs w:val="24"/>
        </w:rPr>
      </w:pPr>
      <w:r w:rsidRPr="000D137F">
        <w:rPr>
          <w:rFonts w:ascii="Palatino Linotype" w:hAnsi="Palatino Linotype"/>
          <w:sz w:val="24"/>
          <w:szCs w:val="24"/>
        </w:rPr>
        <w:t xml:space="preserve">Conforme a lo anterior, como ya quedó acreditado, </w:t>
      </w:r>
      <w:r w:rsidR="00B13C14" w:rsidRPr="000D137F">
        <w:rPr>
          <w:rFonts w:ascii="Palatino Linotype" w:hAnsi="Palatino Linotype"/>
          <w:sz w:val="24"/>
          <w:szCs w:val="24"/>
        </w:rPr>
        <w:t xml:space="preserve">si bien, </w:t>
      </w:r>
      <w:r w:rsidRPr="000D137F">
        <w:rPr>
          <w:rFonts w:ascii="Palatino Linotype" w:hAnsi="Palatino Linotype"/>
          <w:sz w:val="24"/>
          <w:szCs w:val="24"/>
        </w:rPr>
        <w:t xml:space="preserve">el requerimiento de información </w:t>
      </w:r>
      <w:r w:rsidR="00B13C14" w:rsidRPr="000D137F">
        <w:rPr>
          <w:rFonts w:ascii="Palatino Linotype" w:hAnsi="Palatino Linotype"/>
          <w:sz w:val="24"/>
          <w:szCs w:val="24"/>
        </w:rPr>
        <w:t>carece de algunos</w:t>
      </w:r>
      <w:r w:rsidRPr="000D137F">
        <w:rPr>
          <w:rFonts w:ascii="Palatino Linotype" w:hAnsi="Palatino Linotype"/>
          <w:sz w:val="24"/>
          <w:szCs w:val="24"/>
        </w:rPr>
        <w:t xml:space="preserve"> los elementos necesarios para su trámite y atención, </w:t>
      </w:r>
      <w:r w:rsidR="00B13C14" w:rsidRPr="000D137F">
        <w:rPr>
          <w:rFonts w:ascii="Palatino Linotype" w:hAnsi="Palatino Linotype"/>
          <w:sz w:val="24"/>
          <w:szCs w:val="24"/>
        </w:rPr>
        <w:t xml:space="preserve">el </w:t>
      </w:r>
      <w:r w:rsidR="00B13C14" w:rsidRPr="000D137F">
        <w:rPr>
          <w:rFonts w:ascii="Palatino Linotype" w:hAnsi="Palatino Linotype"/>
          <w:b/>
          <w:sz w:val="24"/>
          <w:szCs w:val="24"/>
        </w:rPr>
        <w:t>Sujeto Obligado</w:t>
      </w:r>
      <w:r w:rsidR="00B13C14" w:rsidRPr="000D137F">
        <w:rPr>
          <w:rFonts w:ascii="Palatino Linotype" w:hAnsi="Palatino Linotype"/>
          <w:sz w:val="24"/>
          <w:szCs w:val="24"/>
        </w:rPr>
        <w:t xml:space="preserve"> pudo subsanar la temporalidad y darle una interpretación amplia, sin que, resultara necesario el requerimiento de aclaración, sin embargo, a pesar de que fue hecho valer, el Sujeto Obligado </w:t>
      </w:r>
      <w:r w:rsidR="00B13C14" w:rsidRPr="000D137F">
        <w:rPr>
          <w:rFonts w:ascii="Palatino Linotype" w:hAnsi="Palatino Linotype"/>
          <w:b/>
          <w:bCs/>
          <w:sz w:val="24"/>
          <w:szCs w:val="24"/>
        </w:rPr>
        <w:t>vulneró el derecho del particular al inobservar el periodo otorgado</w:t>
      </w:r>
      <w:r w:rsidR="00B13C14" w:rsidRPr="000D137F">
        <w:rPr>
          <w:rFonts w:ascii="Palatino Linotype" w:hAnsi="Palatino Linotype"/>
          <w:sz w:val="24"/>
          <w:szCs w:val="24"/>
        </w:rPr>
        <w:t>, no teniendo oportunidad de desahogarlo en el plazo otorgado.</w:t>
      </w:r>
    </w:p>
    <w:p w14:paraId="0CDB92E0" w14:textId="77777777" w:rsidR="00B13C14" w:rsidRPr="000D137F" w:rsidRDefault="00B13C14" w:rsidP="0013751A">
      <w:pPr>
        <w:spacing w:after="0" w:line="360" w:lineRule="auto"/>
        <w:jc w:val="both"/>
        <w:rPr>
          <w:rFonts w:ascii="Palatino Linotype" w:hAnsi="Palatino Linotype"/>
          <w:sz w:val="24"/>
          <w:szCs w:val="24"/>
        </w:rPr>
      </w:pPr>
    </w:p>
    <w:p w14:paraId="237123A2" w14:textId="6D7ED770" w:rsidR="00102770" w:rsidRPr="000D137F" w:rsidRDefault="00102770" w:rsidP="00102770">
      <w:pPr>
        <w:numPr>
          <w:ilvl w:val="0"/>
          <w:numId w:val="26"/>
        </w:numPr>
        <w:spacing w:after="0" w:line="360" w:lineRule="auto"/>
        <w:jc w:val="both"/>
        <w:rPr>
          <w:rFonts w:ascii="Palatino Linotype" w:eastAsia="Times New Roman" w:hAnsi="Palatino Linotype" w:cs="Times New Roman"/>
          <w:b/>
          <w:sz w:val="24"/>
          <w:szCs w:val="24"/>
          <w:lang w:val="es-ES" w:eastAsia="es-ES"/>
        </w:rPr>
      </w:pPr>
      <w:r w:rsidRPr="000D137F">
        <w:rPr>
          <w:rFonts w:ascii="Palatino Linotype" w:eastAsia="Times New Roman" w:hAnsi="Palatino Linotype" w:cs="Times New Roman"/>
          <w:b/>
          <w:sz w:val="24"/>
          <w:szCs w:val="24"/>
          <w:lang w:val="es-ES" w:eastAsia="es-ES"/>
        </w:rPr>
        <w:t>De la resolución del recurso de revisión.</w:t>
      </w:r>
    </w:p>
    <w:p w14:paraId="4670B05A" w14:textId="77777777" w:rsidR="00102770" w:rsidRPr="000D137F" w:rsidRDefault="00102770" w:rsidP="00102770">
      <w:pPr>
        <w:spacing w:after="0" w:line="360" w:lineRule="auto"/>
        <w:jc w:val="both"/>
        <w:rPr>
          <w:rFonts w:ascii="Palatino Linotype" w:hAnsi="Palatino Linotype"/>
          <w:sz w:val="24"/>
          <w:szCs w:val="24"/>
        </w:rPr>
      </w:pPr>
    </w:p>
    <w:p w14:paraId="6C2A56DE" w14:textId="77777777" w:rsidR="00102770" w:rsidRPr="000D137F" w:rsidRDefault="00102770" w:rsidP="00102770">
      <w:pPr>
        <w:spacing w:after="0" w:line="360" w:lineRule="auto"/>
        <w:jc w:val="both"/>
        <w:rPr>
          <w:rFonts w:ascii="Palatino Linotype" w:hAnsi="Palatino Linotype"/>
          <w:sz w:val="24"/>
          <w:szCs w:val="24"/>
        </w:rPr>
      </w:pPr>
      <w:r w:rsidRPr="000D137F">
        <w:rPr>
          <w:rFonts w:ascii="Palatino Linotype" w:hAnsi="Palatino Linotype"/>
          <w:sz w:val="24"/>
          <w:szCs w:val="24"/>
        </w:rPr>
        <w:t xml:space="preserve">La parte </w:t>
      </w:r>
      <w:r w:rsidRPr="000D137F">
        <w:rPr>
          <w:rFonts w:ascii="Palatino Linotype" w:hAnsi="Palatino Linotype"/>
          <w:b/>
          <w:sz w:val="24"/>
          <w:szCs w:val="24"/>
        </w:rPr>
        <w:t>Recurrente</w:t>
      </w:r>
      <w:r w:rsidRPr="000D137F">
        <w:rPr>
          <w:rFonts w:ascii="Palatino Linotype" w:hAnsi="Palatino Linotype"/>
          <w:sz w:val="24"/>
          <w:szCs w:val="24"/>
        </w:rPr>
        <w:t xml:space="preserve">, una vez conocida la determinación del </w:t>
      </w:r>
      <w:r w:rsidRPr="000D137F">
        <w:rPr>
          <w:rFonts w:ascii="Palatino Linotype" w:hAnsi="Palatino Linotype"/>
          <w:b/>
          <w:sz w:val="24"/>
          <w:szCs w:val="24"/>
        </w:rPr>
        <w:t>Sujeto Obligado</w:t>
      </w:r>
      <w:r w:rsidRPr="000D137F">
        <w:rPr>
          <w:rFonts w:ascii="Palatino Linotype" w:hAnsi="Palatino Linotype"/>
          <w:sz w:val="24"/>
          <w:szCs w:val="24"/>
        </w:rPr>
        <w:t xml:space="preserve"> de no tener por ingresada la solicitud de información, interpuso el recurso de revisión, etapa en la cual desahogo el requerimiento de aclaración al proporcionar los datos que complementan o amplían la solicitud de información.</w:t>
      </w:r>
    </w:p>
    <w:p w14:paraId="337F912C" w14:textId="77777777" w:rsidR="00102770" w:rsidRPr="000D137F" w:rsidRDefault="00102770" w:rsidP="0013751A">
      <w:pPr>
        <w:spacing w:after="0" w:line="360" w:lineRule="auto"/>
        <w:jc w:val="both"/>
        <w:rPr>
          <w:rFonts w:ascii="Palatino Linotype" w:hAnsi="Palatino Linotype"/>
          <w:sz w:val="24"/>
          <w:szCs w:val="24"/>
        </w:rPr>
      </w:pPr>
    </w:p>
    <w:p w14:paraId="48E5BE64" w14:textId="4B0F147A" w:rsidR="00102770" w:rsidRPr="000D137F" w:rsidRDefault="00102770" w:rsidP="00102770">
      <w:pPr>
        <w:pStyle w:val="Prrafodelista"/>
        <w:numPr>
          <w:ilvl w:val="0"/>
          <w:numId w:val="32"/>
        </w:numPr>
        <w:spacing w:line="360" w:lineRule="auto"/>
        <w:jc w:val="both"/>
        <w:rPr>
          <w:rFonts w:ascii="Palatino Linotype" w:hAnsi="Palatino Linotype"/>
        </w:rPr>
      </w:pPr>
      <w:r w:rsidRPr="000D137F">
        <w:rPr>
          <w:rFonts w:ascii="Palatino Linotype" w:hAnsi="Palatino Linotype"/>
          <w:i/>
        </w:rPr>
        <w:t>“…todos los acuses de las solicitudes, es decir cuando un usuario realiza una solicitud el sistema saimex genera un documento llamado acuse…”</w:t>
      </w:r>
    </w:p>
    <w:p w14:paraId="30C5F066" w14:textId="77777777" w:rsidR="00102770" w:rsidRPr="000D137F" w:rsidRDefault="00102770" w:rsidP="0013751A">
      <w:pPr>
        <w:spacing w:after="0" w:line="360" w:lineRule="auto"/>
        <w:jc w:val="both"/>
        <w:rPr>
          <w:rFonts w:ascii="Palatino Linotype" w:hAnsi="Palatino Linotype"/>
          <w:sz w:val="24"/>
          <w:szCs w:val="24"/>
        </w:rPr>
      </w:pPr>
    </w:p>
    <w:p w14:paraId="34A44C60" w14:textId="1DDDC4D5" w:rsidR="00102770" w:rsidRPr="000D137F" w:rsidRDefault="00102770" w:rsidP="0013751A">
      <w:pPr>
        <w:spacing w:after="0" w:line="360" w:lineRule="auto"/>
        <w:jc w:val="both"/>
        <w:rPr>
          <w:rFonts w:ascii="Palatino Linotype" w:hAnsi="Palatino Linotype"/>
          <w:sz w:val="24"/>
          <w:szCs w:val="24"/>
        </w:rPr>
      </w:pPr>
      <w:r w:rsidRPr="000D137F">
        <w:rPr>
          <w:rFonts w:ascii="Palatino Linotype" w:hAnsi="Palatino Linotype"/>
          <w:sz w:val="24"/>
          <w:szCs w:val="24"/>
        </w:rPr>
        <w:t xml:space="preserve">Elementos aportados que, en un primer momento pueden considerarse como una ampliación de los peticionados en solicitud, </w:t>
      </w:r>
      <w:r w:rsidR="00E62C67" w:rsidRPr="000D137F">
        <w:rPr>
          <w:rFonts w:ascii="Palatino Linotype" w:hAnsi="Palatino Linotype"/>
          <w:sz w:val="24"/>
          <w:szCs w:val="24"/>
        </w:rPr>
        <w:t xml:space="preserve">no obstante, no se advierte que haya </w:t>
      </w:r>
      <w:r w:rsidR="00E62C67" w:rsidRPr="000D137F">
        <w:rPr>
          <w:rFonts w:ascii="Palatino Linotype" w:hAnsi="Palatino Linotype"/>
          <w:sz w:val="24"/>
          <w:szCs w:val="24"/>
        </w:rPr>
        <w:lastRenderedPageBreak/>
        <w:t>requerido nuevos documentos o pronunciamientos</w:t>
      </w:r>
      <w:r w:rsidR="0028112D" w:rsidRPr="000D137F">
        <w:rPr>
          <w:rFonts w:ascii="Palatino Linotype" w:hAnsi="Palatino Linotype"/>
          <w:sz w:val="24"/>
          <w:szCs w:val="24"/>
        </w:rPr>
        <w:t xml:space="preserve">, por el contrario, </w:t>
      </w:r>
      <w:r w:rsidR="0028112D" w:rsidRPr="000D137F">
        <w:rPr>
          <w:rFonts w:ascii="Palatino Linotype" w:hAnsi="Palatino Linotype"/>
          <w:b/>
          <w:bCs/>
          <w:sz w:val="24"/>
          <w:szCs w:val="24"/>
        </w:rPr>
        <w:t>desahogo el requerimiento de aclaración, precisando el tipo de acuses requeridos</w:t>
      </w:r>
      <w:r w:rsidR="00E62C67" w:rsidRPr="000D137F">
        <w:rPr>
          <w:rFonts w:ascii="Palatino Linotype" w:hAnsi="Palatino Linotype"/>
          <w:sz w:val="24"/>
          <w:szCs w:val="24"/>
        </w:rPr>
        <w:t xml:space="preserve">. En ese orden de ideas, el Sujeto Obligado al no haber respetado el plazo otorgado para el desahogo de la aclaración, </w:t>
      </w:r>
      <w:r w:rsidR="00E62C67" w:rsidRPr="000D137F">
        <w:rPr>
          <w:rFonts w:ascii="Palatino Linotype" w:hAnsi="Palatino Linotype"/>
          <w:b/>
          <w:bCs/>
          <w:sz w:val="24"/>
          <w:szCs w:val="24"/>
        </w:rPr>
        <w:t>se tienen validos los elementos complementarios</w:t>
      </w:r>
      <w:r w:rsidR="00E62C67" w:rsidRPr="000D137F">
        <w:rPr>
          <w:rFonts w:ascii="Palatino Linotype" w:hAnsi="Palatino Linotype"/>
          <w:sz w:val="24"/>
          <w:szCs w:val="24"/>
        </w:rPr>
        <w:t>.</w:t>
      </w:r>
    </w:p>
    <w:p w14:paraId="3FF104AC" w14:textId="77777777" w:rsidR="00102770" w:rsidRPr="000D137F" w:rsidRDefault="00102770" w:rsidP="0013751A">
      <w:pPr>
        <w:spacing w:after="0" w:line="360" w:lineRule="auto"/>
        <w:jc w:val="both"/>
        <w:rPr>
          <w:rFonts w:ascii="Palatino Linotype" w:hAnsi="Palatino Linotype"/>
          <w:sz w:val="24"/>
          <w:szCs w:val="24"/>
        </w:rPr>
      </w:pPr>
    </w:p>
    <w:p w14:paraId="1C4D2376" w14:textId="7154655E" w:rsidR="00102770" w:rsidRPr="000D137F" w:rsidRDefault="00E62C67" w:rsidP="0013751A">
      <w:pPr>
        <w:spacing w:after="0" w:line="360" w:lineRule="auto"/>
        <w:jc w:val="both"/>
        <w:rPr>
          <w:rFonts w:ascii="Palatino Linotype" w:hAnsi="Palatino Linotype"/>
          <w:sz w:val="24"/>
          <w:szCs w:val="24"/>
        </w:rPr>
      </w:pPr>
      <w:r w:rsidRPr="000D137F">
        <w:rPr>
          <w:rFonts w:ascii="Palatino Linotype" w:hAnsi="Palatino Linotype"/>
          <w:sz w:val="24"/>
          <w:szCs w:val="24"/>
        </w:rPr>
        <w:t xml:space="preserve">Podemos concluir hasta aquí, que la parte </w:t>
      </w:r>
      <w:r w:rsidRPr="000D137F">
        <w:rPr>
          <w:rFonts w:ascii="Palatino Linotype" w:hAnsi="Palatino Linotype"/>
          <w:b/>
          <w:sz w:val="24"/>
          <w:szCs w:val="24"/>
        </w:rPr>
        <w:t>Recurrente</w:t>
      </w:r>
      <w:r w:rsidRPr="000D137F">
        <w:rPr>
          <w:rFonts w:ascii="Palatino Linotype" w:hAnsi="Palatino Linotype"/>
          <w:sz w:val="24"/>
          <w:szCs w:val="24"/>
        </w:rPr>
        <w:t xml:space="preserve"> peticiona la entrega de todos los acuses de las solicitudes de información, respecto del periodo del cinco de agosto de dos mil veintitrés al cinco de agosto de dos mil veinticuatro.</w:t>
      </w:r>
    </w:p>
    <w:p w14:paraId="1060302E" w14:textId="77777777" w:rsidR="00E62C67" w:rsidRPr="000D137F" w:rsidRDefault="00E62C67" w:rsidP="0013751A">
      <w:pPr>
        <w:spacing w:after="0" w:line="360" w:lineRule="auto"/>
        <w:jc w:val="both"/>
        <w:rPr>
          <w:rFonts w:ascii="Palatino Linotype" w:hAnsi="Palatino Linotype"/>
          <w:sz w:val="24"/>
          <w:szCs w:val="24"/>
        </w:rPr>
      </w:pPr>
    </w:p>
    <w:p w14:paraId="62B5C2C3" w14:textId="786298C1" w:rsidR="00E62C67" w:rsidRPr="000D137F" w:rsidRDefault="00FD587C" w:rsidP="00E62C6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D137F">
        <w:rPr>
          <w:rFonts w:ascii="Palatino Linotype" w:eastAsia="Times New Roman" w:hAnsi="Palatino Linotype" w:cs="Arial"/>
          <w:sz w:val="24"/>
          <w:szCs w:val="24"/>
          <w:lang w:val="es-ES" w:eastAsia="es-ES"/>
        </w:rPr>
        <w:t>S</w:t>
      </w:r>
      <w:r w:rsidR="00E62C67" w:rsidRPr="000D137F">
        <w:rPr>
          <w:rFonts w:ascii="Palatino Linotype" w:eastAsia="Times New Roman" w:hAnsi="Palatino Linotype" w:cs="Arial"/>
          <w:sz w:val="24"/>
          <w:szCs w:val="24"/>
          <w:lang w:val="es-ES" w:eastAsia="es-ES"/>
        </w:rPr>
        <w:t>obre la nat</w:t>
      </w:r>
      <w:r w:rsidRPr="000D137F">
        <w:rPr>
          <w:rFonts w:ascii="Palatino Linotype" w:eastAsia="Times New Roman" w:hAnsi="Palatino Linotype" w:cs="Arial"/>
          <w:sz w:val="24"/>
          <w:szCs w:val="24"/>
          <w:lang w:val="es-ES" w:eastAsia="es-ES"/>
        </w:rPr>
        <w:t>uraleza de los acuses de las solicitudes información</w:t>
      </w:r>
      <w:r w:rsidR="00E62C67" w:rsidRPr="000D137F">
        <w:rPr>
          <w:rFonts w:ascii="Palatino Linotype" w:eastAsia="Times New Roman" w:hAnsi="Palatino Linotype" w:cs="Arial"/>
          <w:sz w:val="24"/>
          <w:szCs w:val="24"/>
          <w:lang w:val="es-ES" w:eastAsia="es-ES"/>
        </w:rPr>
        <w:t xml:space="preserve">, se debe indicar que </w:t>
      </w:r>
      <w:r w:rsidR="00273A03" w:rsidRPr="000D137F">
        <w:rPr>
          <w:rFonts w:ascii="Palatino Linotype" w:eastAsia="Times New Roman" w:hAnsi="Palatino Linotype" w:cs="Arial"/>
          <w:sz w:val="24"/>
          <w:szCs w:val="24"/>
          <w:lang w:val="es-ES" w:eastAsia="es-ES"/>
        </w:rPr>
        <w:t xml:space="preserve">es </w:t>
      </w:r>
      <w:r w:rsidR="00E62C67" w:rsidRPr="000D137F">
        <w:rPr>
          <w:rFonts w:ascii="Palatino Linotype" w:eastAsia="Times New Roman" w:hAnsi="Palatino Linotype" w:cs="Arial"/>
          <w:sz w:val="24"/>
          <w:szCs w:val="24"/>
          <w:lang w:val="es-ES" w:eastAsia="es-ES"/>
        </w:rPr>
        <w:t>información pública</w:t>
      </w:r>
      <w:r w:rsidR="00273A03" w:rsidRPr="000D137F">
        <w:rPr>
          <w:rFonts w:ascii="Palatino Linotype" w:eastAsia="Times New Roman" w:hAnsi="Palatino Linotype" w:cs="Arial"/>
          <w:sz w:val="24"/>
          <w:szCs w:val="24"/>
          <w:lang w:val="es-ES" w:eastAsia="es-ES"/>
        </w:rPr>
        <w:t xml:space="preserve"> y </w:t>
      </w:r>
      <w:r w:rsidR="00E62C67" w:rsidRPr="000D137F">
        <w:rPr>
          <w:rFonts w:ascii="Palatino Linotype" w:eastAsia="Times New Roman" w:hAnsi="Palatino Linotype" w:cs="Arial"/>
          <w:sz w:val="24"/>
          <w:szCs w:val="24"/>
          <w:lang w:val="es-ES" w:eastAsia="es-ES"/>
        </w:rPr>
        <w:t xml:space="preserve">corresponde a </w:t>
      </w:r>
      <w:r w:rsidR="003B7114" w:rsidRPr="000D137F">
        <w:rPr>
          <w:rFonts w:ascii="Palatino Linotype" w:eastAsia="Times New Roman" w:hAnsi="Palatino Linotype" w:cs="Arial"/>
          <w:sz w:val="24"/>
          <w:szCs w:val="24"/>
          <w:lang w:val="es-ES" w:eastAsia="es-ES"/>
        </w:rPr>
        <w:t>una de las</w:t>
      </w:r>
      <w:r w:rsidR="00E62C67" w:rsidRPr="000D137F">
        <w:rPr>
          <w:rFonts w:ascii="Palatino Linotype" w:eastAsia="Times New Roman" w:hAnsi="Palatino Linotype" w:cs="Arial"/>
          <w:sz w:val="24"/>
          <w:szCs w:val="24"/>
          <w:lang w:val="es-ES" w:eastAsia="es-ES"/>
        </w:rPr>
        <w:t xml:space="preserve"> obligaciones de transparencia, de acuerdo a lo señalado en </w:t>
      </w:r>
      <w:r w:rsidR="003B7114" w:rsidRPr="000D137F">
        <w:rPr>
          <w:rFonts w:ascii="Palatino Linotype" w:eastAsia="Times New Roman" w:hAnsi="Palatino Linotype" w:cs="Arial"/>
          <w:sz w:val="24"/>
          <w:szCs w:val="24"/>
          <w:lang w:val="es-ES" w:eastAsia="es-ES"/>
        </w:rPr>
        <w:t>los</w:t>
      </w:r>
      <w:r w:rsidR="00E62C67" w:rsidRPr="000D137F">
        <w:rPr>
          <w:rFonts w:ascii="Palatino Linotype" w:eastAsia="Times New Roman" w:hAnsi="Palatino Linotype" w:cs="Arial"/>
          <w:sz w:val="24"/>
          <w:szCs w:val="24"/>
          <w:lang w:val="es-ES" w:eastAsia="es-ES"/>
        </w:rPr>
        <w:t xml:space="preserve"> artículo</w:t>
      </w:r>
      <w:r w:rsidR="003B7114" w:rsidRPr="000D137F">
        <w:rPr>
          <w:rFonts w:ascii="Palatino Linotype" w:eastAsia="Times New Roman" w:hAnsi="Palatino Linotype" w:cs="Arial"/>
          <w:sz w:val="24"/>
          <w:szCs w:val="24"/>
          <w:lang w:val="es-ES" w:eastAsia="es-ES"/>
        </w:rPr>
        <w:t>s 52,</w:t>
      </w:r>
      <w:r w:rsidR="00E62C67" w:rsidRPr="000D137F">
        <w:rPr>
          <w:rFonts w:ascii="Palatino Linotype" w:eastAsia="Times New Roman" w:hAnsi="Palatino Linotype" w:cs="Arial"/>
          <w:sz w:val="24"/>
          <w:szCs w:val="24"/>
          <w:lang w:val="es-ES" w:eastAsia="es-ES"/>
        </w:rPr>
        <w:t xml:space="preserve"> 92, fracción X</w:t>
      </w:r>
      <w:r w:rsidRPr="000D137F">
        <w:rPr>
          <w:rFonts w:ascii="Palatino Linotype" w:eastAsia="Times New Roman" w:hAnsi="Palatino Linotype" w:cs="Arial"/>
          <w:sz w:val="24"/>
          <w:szCs w:val="24"/>
          <w:lang w:val="es-ES" w:eastAsia="es-ES"/>
        </w:rPr>
        <w:t>V</w:t>
      </w:r>
      <w:r w:rsidR="00E62C67" w:rsidRPr="000D137F">
        <w:rPr>
          <w:rFonts w:ascii="Palatino Linotype" w:eastAsia="Times New Roman" w:hAnsi="Palatino Linotype" w:cs="Arial"/>
          <w:sz w:val="24"/>
          <w:szCs w:val="24"/>
          <w:lang w:val="es-ES" w:eastAsia="es-ES"/>
        </w:rPr>
        <w:t>II, de la Ley de Transparencia y Acceso a la Información Pública del Estado de México y Municipios, que se transcribe a continuación:</w:t>
      </w:r>
    </w:p>
    <w:p w14:paraId="71FD8D5A" w14:textId="77777777" w:rsidR="00E62C67" w:rsidRPr="000D137F" w:rsidRDefault="00E62C67" w:rsidP="00E62C6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98B17B9" w14:textId="0275F52E" w:rsidR="003B7114" w:rsidRPr="000D137F" w:rsidRDefault="00E62C67" w:rsidP="0028112D">
      <w:pPr>
        <w:autoSpaceDE w:val="0"/>
        <w:autoSpaceDN w:val="0"/>
        <w:adjustRightInd w:val="0"/>
        <w:spacing w:after="0" w:line="276" w:lineRule="auto"/>
        <w:ind w:left="567" w:right="567"/>
        <w:jc w:val="both"/>
        <w:rPr>
          <w:rFonts w:ascii="Palatino Linotype" w:eastAsia="Times New Roman" w:hAnsi="Palatino Linotype" w:cs="Arial"/>
          <w:i/>
          <w:iCs/>
          <w:lang w:val="es-ES" w:eastAsia="es-ES"/>
        </w:rPr>
      </w:pPr>
      <w:r w:rsidRPr="000D137F">
        <w:rPr>
          <w:rFonts w:ascii="Palatino Linotype" w:eastAsia="Times New Roman" w:hAnsi="Palatino Linotype" w:cs="Arial"/>
          <w:i/>
          <w:iCs/>
          <w:lang w:val="es-ES" w:eastAsia="es-ES"/>
        </w:rPr>
        <w:t>“</w:t>
      </w:r>
      <w:r w:rsidR="003B7114" w:rsidRPr="000D137F">
        <w:rPr>
          <w:rFonts w:ascii="Palatino Linotype" w:eastAsia="Times New Roman" w:hAnsi="Palatino Linotype" w:cs="Arial"/>
          <w:b/>
          <w:i/>
          <w:iCs/>
          <w:lang w:val="es-ES" w:eastAsia="es-ES"/>
        </w:rPr>
        <w:t>Artículo 52.</w:t>
      </w:r>
      <w:r w:rsidR="003B7114" w:rsidRPr="000D137F">
        <w:rPr>
          <w:rFonts w:ascii="Palatino Linotype" w:eastAsia="Times New Roman" w:hAnsi="Palatino Linotype" w:cs="Arial"/>
          <w:i/>
          <w:iCs/>
          <w:lang w:val="es-ES" w:eastAsia="es-ES"/>
        </w:rPr>
        <w:t xml:space="preserve"> </w:t>
      </w:r>
      <w:r w:rsidR="003B7114" w:rsidRPr="000D137F">
        <w:rPr>
          <w:rFonts w:ascii="Palatino Linotype" w:eastAsia="Times New Roman" w:hAnsi="Palatino Linotype" w:cs="Arial"/>
          <w:i/>
          <w:iCs/>
          <w:u w:val="single"/>
          <w:lang w:val="es-ES" w:eastAsia="es-ES"/>
        </w:rPr>
        <w:t>Las solicitudes de acceso a la información</w:t>
      </w:r>
      <w:r w:rsidR="003B7114" w:rsidRPr="000D137F">
        <w:rPr>
          <w:rFonts w:ascii="Palatino Linotype" w:eastAsia="Times New Roman" w:hAnsi="Palatino Linotype" w:cs="Arial"/>
          <w:i/>
          <w:iCs/>
          <w:lang w:val="es-ES" w:eastAsia="es-ES"/>
        </w:rPr>
        <w:t xml:space="preserve"> y las respuestas que se les dé, incluyendo, en su caso, la información entregada, así como las resoluciones a los recursos que en su caso se promuevan </w:t>
      </w:r>
      <w:r w:rsidR="003B7114" w:rsidRPr="000D137F">
        <w:rPr>
          <w:rFonts w:ascii="Palatino Linotype" w:eastAsia="Times New Roman" w:hAnsi="Palatino Linotype" w:cs="Arial"/>
          <w:i/>
          <w:iCs/>
          <w:u w:val="single"/>
          <w:lang w:val="es-ES" w:eastAsia="es-ES"/>
        </w:rPr>
        <w:t>serán públicas</w:t>
      </w:r>
      <w:r w:rsidR="003B7114" w:rsidRPr="000D137F">
        <w:rPr>
          <w:rFonts w:ascii="Palatino Linotype" w:eastAsia="Times New Roman" w:hAnsi="Palatino Linotype" w:cs="Arial"/>
          <w:i/>
          <w:iCs/>
          <w:lang w:val="es-ES" w:eastAsia="es-ES"/>
        </w:rPr>
        <w:t>,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4D203FC9" w14:textId="77777777" w:rsidR="003B7114" w:rsidRPr="000D137F" w:rsidRDefault="003B7114" w:rsidP="0028112D">
      <w:pPr>
        <w:autoSpaceDE w:val="0"/>
        <w:autoSpaceDN w:val="0"/>
        <w:adjustRightInd w:val="0"/>
        <w:spacing w:after="0" w:line="276" w:lineRule="auto"/>
        <w:ind w:left="567" w:right="567"/>
        <w:jc w:val="both"/>
        <w:rPr>
          <w:rFonts w:ascii="Palatino Linotype" w:eastAsia="Times New Roman" w:hAnsi="Palatino Linotype" w:cs="Arial"/>
          <w:i/>
          <w:iCs/>
          <w:lang w:val="es-ES" w:eastAsia="es-ES"/>
        </w:rPr>
      </w:pPr>
    </w:p>
    <w:p w14:paraId="27249FB8" w14:textId="681A1EE6" w:rsidR="00E62C67" w:rsidRPr="000D137F" w:rsidRDefault="00E62C67" w:rsidP="0028112D">
      <w:pPr>
        <w:autoSpaceDE w:val="0"/>
        <w:autoSpaceDN w:val="0"/>
        <w:adjustRightInd w:val="0"/>
        <w:spacing w:after="0" w:line="276" w:lineRule="auto"/>
        <w:ind w:left="567" w:right="567"/>
        <w:jc w:val="both"/>
        <w:rPr>
          <w:rFonts w:ascii="Palatino Linotype" w:eastAsia="Times New Roman" w:hAnsi="Palatino Linotype" w:cs="Arial"/>
          <w:i/>
          <w:iCs/>
          <w:lang w:val="es-ES" w:eastAsia="es-ES"/>
        </w:rPr>
      </w:pPr>
      <w:r w:rsidRPr="000D137F">
        <w:rPr>
          <w:rFonts w:ascii="Palatino Linotype" w:eastAsia="Times New Roman" w:hAnsi="Palatino Linotype" w:cs="Arial"/>
          <w:b/>
          <w:bCs/>
          <w:i/>
          <w:iCs/>
          <w:lang w:val="es-ES" w:eastAsia="es-ES"/>
        </w:rPr>
        <w:t>Artículo 92.</w:t>
      </w:r>
      <w:r w:rsidRPr="000D137F">
        <w:rPr>
          <w:rFonts w:ascii="Palatino Linotype" w:eastAsia="Times New Roman" w:hAnsi="Palatino Linotype" w:cs="Arial"/>
          <w:i/>
          <w:iCs/>
          <w:lang w:val="es-ES"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3103095" w14:textId="77777777" w:rsidR="00E62C67" w:rsidRPr="000D137F" w:rsidRDefault="00E62C67" w:rsidP="0028112D">
      <w:pPr>
        <w:autoSpaceDE w:val="0"/>
        <w:autoSpaceDN w:val="0"/>
        <w:adjustRightInd w:val="0"/>
        <w:spacing w:after="0" w:line="276" w:lineRule="auto"/>
        <w:ind w:left="567" w:right="567"/>
        <w:jc w:val="both"/>
        <w:rPr>
          <w:rFonts w:ascii="Palatino Linotype" w:eastAsia="Times New Roman" w:hAnsi="Palatino Linotype" w:cs="Arial"/>
          <w:i/>
          <w:iCs/>
          <w:lang w:val="es-ES" w:eastAsia="es-ES"/>
        </w:rPr>
      </w:pPr>
      <w:r w:rsidRPr="000D137F">
        <w:rPr>
          <w:rFonts w:ascii="Palatino Linotype" w:eastAsia="Times New Roman" w:hAnsi="Palatino Linotype" w:cs="Arial"/>
          <w:i/>
          <w:iCs/>
          <w:lang w:val="es-ES" w:eastAsia="es-ES"/>
        </w:rPr>
        <w:t>…</w:t>
      </w:r>
    </w:p>
    <w:p w14:paraId="5F249CB1" w14:textId="22A62706" w:rsidR="00E62C67" w:rsidRPr="000D137F" w:rsidRDefault="00FD587C" w:rsidP="0028112D">
      <w:pPr>
        <w:autoSpaceDE w:val="0"/>
        <w:autoSpaceDN w:val="0"/>
        <w:adjustRightInd w:val="0"/>
        <w:spacing w:after="0" w:line="276" w:lineRule="auto"/>
        <w:ind w:left="567" w:right="567"/>
        <w:jc w:val="both"/>
        <w:rPr>
          <w:rFonts w:ascii="Palatino Linotype" w:eastAsia="Times New Roman" w:hAnsi="Palatino Linotype" w:cs="Arial"/>
          <w:i/>
          <w:iCs/>
          <w:lang w:val="es-ES" w:eastAsia="es-ES"/>
        </w:rPr>
      </w:pPr>
      <w:r w:rsidRPr="000D137F">
        <w:rPr>
          <w:rFonts w:ascii="Palatino Linotype" w:eastAsia="Times New Roman" w:hAnsi="Palatino Linotype" w:cs="Arial"/>
          <w:b/>
          <w:bCs/>
          <w:i/>
          <w:iCs/>
          <w:lang w:val="es-ES" w:eastAsia="es-ES"/>
        </w:rPr>
        <w:lastRenderedPageBreak/>
        <w:t>XVII</w:t>
      </w:r>
      <w:r w:rsidRPr="000D137F">
        <w:rPr>
          <w:rFonts w:ascii="Palatino Linotype" w:eastAsia="Times New Roman" w:hAnsi="Palatino Linotype" w:cs="Arial"/>
          <w:bCs/>
          <w:i/>
          <w:iCs/>
          <w:lang w:val="es-ES" w:eastAsia="es-ES"/>
        </w:rPr>
        <w:t xml:space="preserve">. Dirección electrónica donde podrán recibirse las solicitudes para obtener la información, así como </w:t>
      </w:r>
      <w:r w:rsidRPr="000D137F">
        <w:rPr>
          <w:rFonts w:ascii="Palatino Linotype" w:eastAsia="Times New Roman" w:hAnsi="Palatino Linotype" w:cs="Arial"/>
          <w:bCs/>
          <w:i/>
          <w:iCs/>
          <w:u w:val="single"/>
          <w:lang w:val="es-ES" w:eastAsia="es-ES"/>
        </w:rPr>
        <w:t>el registro de las solicitudes recibidas y atendidas</w:t>
      </w:r>
      <w:r w:rsidR="00E62C67" w:rsidRPr="000D137F">
        <w:rPr>
          <w:rFonts w:ascii="Palatino Linotype" w:eastAsia="Times New Roman" w:hAnsi="Palatino Linotype" w:cs="Arial"/>
          <w:i/>
          <w:iCs/>
          <w:lang w:val="es-ES" w:eastAsia="es-ES"/>
        </w:rPr>
        <w:t>;</w:t>
      </w:r>
    </w:p>
    <w:p w14:paraId="1A9C26F7" w14:textId="77777777" w:rsidR="00E62C67" w:rsidRPr="000D137F" w:rsidRDefault="00E62C67" w:rsidP="0028112D">
      <w:pPr>
        <w:autoSpaceDE w:val="0"/>
        <w:autoSpaceDN w:val="0"/>
        <w:adjustRightInd w:val="0"/>
        <w:spacing w:after="0" w:line="276" w:lineRule="auto"/>
        <w:ind w:left="567" w:right="567"/>
        <w:jc w:val="both"/>
        <w:rPr>
          <w:rFonts w:ascii="Palatino Linotype" w:eastAsia="Times New Roman" w:hAnsi="Palatino Linotype" w:cs="Arial"/>
          <w:lang w:val="es-ES" w:eastAsia="es-ES"/>
        </w:rPr>
      </w:pPr>
      <w:r w:rsidRPr="000D137F">
        <w:rPr>
          <w:rFonts w:ascii="Palatino Linotype" w:eastAsia="Times New Roman" w:hAnsi="Palatino Linotype" w:cs="Arial"/>
          <w:i/>
          <w:iCs/>
          <w:lang w:val="es-ES" w:eastAsia="es-ES"/>
        </w:rPr>
        <w:t>…”</w:t>
      </w:r>
    </w:p>
    <w:p w14:paraId="738FA473" w14:textId="77777777" w:rsidR="00E62C67" w:rsidRPr="000D137F" w:rsidRDefault="00E62C67" w:rsidP="0028112D">
      <w:pPr>
        <w:autoSpaceDE w:val="0"/>
        <w:autoSpaceDN w:val="0"/>
        <w:adjustRightInd w:val="0"/>
        <w:spacing w:after="0" w:line="276" w:lineRule="auto"/>
        <w:ind w:left="567" w:right="567"/>
        <w:jc w:val="right"/>
        <w:rPr>
          <w:rFonts w:ascii="Palatino Linotype" w:eastAsia="Times New Roman" w:hAnsi="Palatino Linotype" w:cs="Arial"/>
          <w:lang w:val="es-ES" w:eastAsia="es-ES"/>
        </w:rPr>
      </w:pPr>
      <w:r w:rsidRPr="000D137F">
        <w:rPr>
          <w:rFonts w:ascii="Palatino Linotype" w:eastAsia="Times New Roman" w:hAnsi="Palatino Linotype" w:cs="Arial"/>
          <w:lang w:val="es-ES" w:eastAsia="es-ES"/>
        </w:rPr>
        <w:t>(Énfasis añadido)</w:t>
      </w:r>
    </w:p>
    <w:p w14:paraId="68A4BDFF" w14:textId="77777777" w:rsidR="00E62C67" w:rsidRPr="000D137F" w:rsidRDefault="00E62C67" w:rsidP="00E62C6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EB09390" w14:textId="27C44429" w:rsidR="00FD587C" w:rsidRPr="000D137F" w:rsidRDefault="00FD587C" w:rsidP="00FD587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D137F">
        <w:rPr>
          <w:rFonts w:ascii="Palatino Linotype" w:eastAsia="Times New Roman" w:hAnsi="Palatino Linotype" w:cs="Arial"/>
          <w:sz w:val="24"/>
          <w:szCs w:val="24"/>
          <w:lang w:val="es-ES" w:eastAsia="es-ES"/>
        </w:rPr>
        <w:t>Información que deberá ser publicada de conformidad con los criterios establecidos en los Lineamientos Técnicos para la Publicación, Homologación y Estandarización de la Información establecida en el Título Quinto, Capítulos II, III y IV, y el Título Noveno de la Ley de Transparencia y Acceso a la Información Pública del Estado de México y Municipios; adicional de aquella contemplada en el Título Quinto de la Ley General de Transparencia y Acceso a la Información Pública, los cuales establecen:</w:t>
      </w:r>
    </w:p>
    <w:p w14:paraId="2F77A9E5" w14:textId="77777777" w:rsidR="00FD587C" w:rsidRPr="000D137F" w:rsidRDefault="00FD587C" w:rsidP="00FD587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CBD773B" w14:textId="7BF0AB6F" w:rsidR="00FD587C" w:rsidRPr="000D137F" w:rsidRDefault="00FD587C" w:rsidP="00FD587C">
      <w:pPr>
        <w:autoSpaceDE w:val="0"/>
        <w:autoSpaceDN w:val="0"/>
        <w:adjustRightInd w:val="0"/>
        <w:spacing w:after="0" w:line="240" w:lineRule="auto"/>
        <w:ind w:left="851" w:right="850"/>
        <w:jc w:val="both"/>
        <w:rPr>
          <w:rFonts w:ascii="Palatino Linotype" w:eastAsia="Times New Roman" w:hAnsi="Palatino Linotype" w:cs="Arial"/>
          <w:i/>
          <w:szCs w:val="24"/>
          <w:lang w:val="es-ES" w:eastAsia="es-ES"/>
        </w:rPr>
      </w:pPr>
      <w:r w:rsidRPr="000D137F">
        <w:rPr>
          <w:rFonts w:ascii="Palatino Linotype" w:eastAsia="Times New Roman" w:hAnsi="Palatino Linotype" w:cs="Arial"/>
          <w:i/>
          <w:szCs w:val="24"/>
          <w:lang w:val="es-ES" w:eastAsia="es-ES"/>
        </w:rPr>
        <w:t>“</w:t>
      </w:r>
      <w:r w:rsidRPr="000D137F">
        <w:rPr>
          <w:rFonts w:ascii="Palatino Linotype" w:eastAsia="Times New Roman" w:hAnsi="Palatino Linotype" w:cs="Arial"/>
          <w:b/>
          <w:i/>
          <w:szCs w:val="24"/>
          <w:lang w:val="es-ES" w:eastAsia="es-ES"/>
        </w:rPr>
        <w:t>XVII. Dirección electrónica donde podrán recibirse las solicitudes para obtener la información, así como el registro de las solicitudes recibidas y atendidas;</w:t>
      </w:r>
    </w:p>
    <w:p w14:paraId="5AEDBFCD" w14:textId="77777777" w:rsidR="00FD587C" w:rsidRPr="000D137F" w:rsidRDefault="00FD587C" w:rsidP="00FD587C">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p>
    <w:p w14:paraId="6DE40CB0" w14:textId="01951CF9" w:rsidR="00FD587C" w:rsidRPr="000D137F" w:rsidRDefault="00FD587C" w:rsidP="00FD587C">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D137F">
        <w:rPr>
          <w:rFonts w:ascii="Palatino Linotype" w:eastAsia="Times New Roman" w:hAnsi="Palatino Linotype" w:cs="Arial"/>
          <w:i/>
          <w:szCs w:val="24"/>
          <w:lang w:val="es-ES" w:eastAsia="es-ES"/>
        </w:rPr>
        <w:t>…</w:t>
      </w:r>
    </w:p>
    <w:p w14:paraId="50852AE9" w14:textId="77777777" w:rsidR="00FD587C" w:rsidRPr="000D137F" w:rsidRDefault="00FD587C" w:rsidP="00FD587C">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p>
    <w:p w14:paraId="5F945614" w14:textId="22CCDC7B" w:rsidR="00FD587C" w:rsidRPr="000D137F" w:rsidRDefault="00FD587C" w:rsidP="00FD587C">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D137F">
        <w:rPr>
          <w:rFonts w:ascii="Palatino Linotype" w:eastAsia="Times New Roman" w:hAnsi="Palatino Linotype" w:cs="Arial"/>
          <w:i/>
          <w:szCs w:val="24"/>
          <w:lang w:val="es-ES" w:eastAsia="es-ES"/>
        </w:rPr>
        <w:t>Los sujetos obligados publicarán, en el Formato 5 previsto en los presentes Lineamientos, la información correspondiente a todas las solicitudes de acceso a la información recibidas y atendidas, así como la respuesta proporcionada a cada una de ellas, adjuntando los documentos que se hayan acompañado a dicha respuesta. En caso de que la referida información contenga datos personales, los documentos respectivos se deberán difundir en versión pública.</w:t>
      </w:r>
    </w:p>
    <w:p w14:paraId="28331847" w14:textId="77777777" w:rsidR="00FD587C" w:rsidRPr="000D137F" w:rsidRDefault="00FD587C" w:rsidP="00FD587C">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p>
    <w:p w14:paraId="1AFD7AD4" w14:textId="2D26EFFD" w:rsidR="00FD587C" w:rsidRPr="000D137F" w:rsidRDefault="00FD587C" w:rsidP="00FD587C">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D137F">
        <w:rPr>
          <w:rFonts w:ascii="Palatino Linotype" w:eastAsia="Times New Roman" w:hAnsi="Palatino Linotype" w:cs="Arial"/>
          <w:i/>
          <w:szCs w:val="24"/>
          <w:lang w:val="es-ES" w:eastAsia="es-ES"/>
        </w:rPr>
        <w:t>El hipervínculo al SISAI y SAIMEX o al sistema electrónico establecido para la presentación, registro, captura y trámite de las solicitudes de acceso a la información, se publicará en cumplimiento al criterio 8 del Formato 13 LGT_Art_70_Fr_XIII, establecido en los Lineamientos Técnicos Generales, con sujeción a los dispuesto en dicho ordenamiento.</w:t>
      </w:r>
    </w:p>
    <w:p w14:paraId="095DD0DD" w14:textId="338F5FE4" w:rsidR="00FD587C" w:rsidRPr="000D137F" w:rsidRDefault="00FD587C" w:rsidP="00FD587C">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D137F">
        <w:rPr>
          <w:rFonts w:ascii="Palatino Linotype" w:eastAsia="Times New Roman" w:hAnsi="Palatino Linotype" w:cs="Arial"/>
          <w:i/>
          <w:szCs w:val="24"/>
          <w:lang w:val="es-ES" w:eastAsia="es-ES"/>
        </w:rPr>
        <w:t>________________________________________________________________________</w:t>
      </w:r>
    </w:p>
    <w:p w14:paraId="6F226A73" w14:textId="77777777" w:rsidR="00FD587C" w:rsidRPr="000D137F" w:rsidRDefault="00FD587C" w:rsidP="00FD587C">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D137F">
        <w:rPr>
          <w:rFonts w:ascii="Palatino Linotype" w:eastAsia="Times New Roman" w:hAnsi="Palatino Linotype" w:cs="Arial"/>
          <w:b/>
          <w:i/>
          <w:szCs w:val="24"/>
          <w:lang w:val="es-ES" w:eastAsia="es-ES"/>
        </w:rPr>
        <w:t>Periodo de actualización:</w:t>
      </w:r>
      <w:r w:rsidRPr="000D137F">
        <w:rPr>
          <w:rFonts w:ascii="Palatino Linotype" w:eastAsia="Times New Roman" w:hAnsi="Palatino Linotype" w:cs="Arial"/>
          <w:i/>
          <w:szCs w:val="24"/>
          <w:lang w:val="es-ES" w:eastAsia="es-ES"/>
        </w:rPr>
        <w:t xml:space="preserve"> Trimestral.</w:t>
      </w:r>
    </w:p>
    <w:p w14:paraId="165AB883" w14:textId="77777777" w:rsidR="00FD587C" w:rsidRPr="000D137F" w:rsidRDefault="00FD587C" w:rsidP="00FD587C">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D137F">
        <w:rPr>
          <w:rFonts w:ascii="Palatino Linotype" w:eastAsia="Times New Roman" w:hAnsi="Palatino Linotype" w:cs="Arial"/>
          <w:b/>
          <w:i/>
          <w:szCs w:val="24"/>
          <w:lang w:val="es-ES" w:eastAsia="es-ES"/>
        </w:rPr>
        <w:t>Conservar en el sitio de Internet</w:t>
      </w:r>
      <w:r w:rsidRPr="000D137F">
        <w:rPr>
          <w:rFonts w:ascii="Palatino Linotype" w:eastAsia="Times New Roman" w:hAnsi="Palatino Linotype" w:cs="Arial"/>
          <w:i/>
          <w:szCs w:val="24"/>
          <w:lang w:val="es-ES" w:eastAsia="es-ES"/>
        </w:rPr>
        <w:t>: Información del ejercicio en curso y la correspondiente al ejercicio anterior.</w:t>
      </w:r>
    </w:p>
    <w:p w14:paraId="093F052C" w14:textId="115D8D49" w:rsidR="00FD587C" w:rsidRPr="000D137F" w:rsidRDefault="00FD587C" w:rsidP="00FD587C">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0D137F">
        <w:rPr>
          <w:rFonts w:ascii="Palatino Linotype" w:eastAsia="Times New Roman" w:hAnsi="Palatino Linotype" w:cs="Arial"/>
          <w:b/>
          <w:i/>
          <w:szCs w:val="24"/>
          <w:lang w:val="es-ES" w:eastAsia="es-ES"/>
        </w:rPr>
        <w:lastRenderedPageBreak/>
        <w:t>Aplica a</w:t>
      </w:r>
      <w:r w:rsidRPr="000D137F">
        <w:rPr>
          <w:rFonts w:ascii="Palatino Linotype" w:eastAsia="Times New Roman" w:hAnsi="Palatino Linotype" w:cs="Arial"/>
          <w:i/>
          <w:szCs w:val="24"/>
          <w:lang w:val="es-ES" w:eastAsia="es-ES"/>
        </w:rPr>
        <w:t>: Todos los sujetos obligados.</w:t>
      </w:r>
      <w:r w:rsidRPr="000D137F">
        <w:rPr>
          <w:rFonts w:ascii="Palatino Linotype" w:eastAsia="Times New Roman" w:hAnsi="Palatino Linotype" w:cs="Arial"/>
          <w:i/>
          <w:szCs w:val="24"/>
          <w:lang w:val="es-ES" w:eastAsia="es-ES"/>
        </w:rPr>
        <w:cr/>
        <w:t>…</w:t>
      </w:r>
    </w:p>
    <w:p w14:paraId="2B93DF63" w14:textId="77777777" w:rsidR="00FD587C" w:rsidRPr="000D137F" w:rsidRDefault="00FD587C" w:rsidP="00FD587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319C0F9" w14:textId="0B51373D" w:rsidR="00E62C67" w:rsidRPr="000D137F" w:rsidRDefault="00E62C67" w:rsidP="00E62C6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D137F">
        <w:rPr>
          <w:rFonts w:ascii="Palatino Linotype" w:eastAsia="Times New Roman" w:hAnsi="Palatino Linotype" w:cs="Arial"/>
          <w:sz w:val="24"/>
          <w:szCs w:val="24"/>
          <w:lang w:val="es-ES" w:eastAsia="es-ES"/>
        </w:rPr>
        <w:t xml:space="preserve">Expuesto lo anterior, se concluye que el </w:t>
      </w:r>
      <w:r w:rsidRPr="000D137F">
        <w:rPr>
          <w:rFonts w:ascii="Palatino Linotype" w:eastAsia="Times New Roman" w:hAnsi="Palatino Linotype" w:cs="Arial"/>
          <w:b/>
          <w:sz w:val="24"/>
          <w:szCs w:val="24"/>
          <w:lang w:val="es-ES" w:eastAsia="es-ES"/>
        </w:rPr>
        <w:t>Sujeto Obligado</w:t>
      </w:r>
      <w:r w:rsidRPr="000D137F">
        <w:rPr>
          <w:rFonts w:ascii="Palatino Linotype" w:eastAsia="Times New Roman" w:hAnsi="Palatino Linotype" w:cs="Arial"/>
          <w:sz w:val="24"/>
          <w:szCs w:val="24"/>
          <w:lang w:val="es-ES" w:eastAsia="es-ES"/>
        </w:rPr>
        <w:t xml:space="preserve"> cuenta con atribuciones para generar</w:t>
      </w:r>
      <w:r w:rsidR="00755436" w:rsidRPr="000D137F">
        <w:rPr>
          <w:rFonts w:ascii="Palatino Linotype" w:eastAsia="Times New Roman" w:hAnsi="Palatino Linotype" w:cs="Arial"/>
          <w:sz w:val="24"/>
          <w:szCs w:val="24"/>
          <w:lang w:val="es-ES" w:eastAsia="es-ES"/>
        </w:rPr>
        <w:t>,</w:t>
      </w:r>
      <w:r w:rsidRPr="000D137F">
        <w:rPr>
          <w:rFonts w:ascii="Palatino Linotype" w:eastAsia="Times New Roman" w:hAnsi="Palatino Linotype" w:cs="Arial"/>
          <w:sz w:val="24"/>
          <w:szCs w:val="24"/>
          <w:lang w:val="es-ES" w:eastAsia="es-ES"/>
        </w:rPr>
        <w:t xml:space="preserve"> poseer y/o administrar la información solicitada, </w:t>
      </w:r>
      <w:r w:rsidR="00755436" w:rsidRPr="000D137F">
        <w:rPr>
          <w:rFonts w:ascii="Palatino Linotype" w:eastAsia="Times New Roman" w:hAnsi="Palatino Linotype" w:cs="Arial"/>
          <w:sz w:val="24"/>
          <w:szCs w:val="24"/>
          <w:lang w:val="es-ES" w:eastAsia="es-ES"/>
        </w:rPr>
        <w:t>siendo procedente ordenar su entrega, debiendo tutelar los datos de carácter sensible y/o confidencial, en términos de las Leyes de la materia.</w:t>
      </w:r>
      <w:r w:rsidRPr="000D137F">
        <w:rPr>
          <w:rFonts w:ascii="Palatino Linotype" w:eastAsia="Times New Roman" w:hAnsi="Palatino Linotype" w:cs="Arial"/>
          <w:sz w:val="24"/>
          <w:szCs w:val="24"/>
          <w:lang w:val="es-ES" w:eastAsia="es-ES"/>
        </w:rPr>
        <w:t xml:space="preserve"> </w:t>
      </w:r>
    </w:p>
    <w:p w14:paraId="5525062A" w14:textId="77777777" w:rsidR="00E62C67" w:rsidRPr="000D137F" w:rsidRDefault="00E62C67" w:rsidP="0013751A">
      <w:pPr>
        <w:spacing w:after="0" w:line="360" w:lineRule="auto"/>
        <w:jc w:val="both"/>
        <w:rPr>
          <w:rFonts w:ascii="Palatino Linotype" w:hAnsi="Palatino Linotype"/>
          <w:sz w:val="24"/>
          <w:szCs w:val="24"/>
        </w:rPr>
      </w:pPr>
    </w:p>
    <w:p w14:paraId="3050742A" w14:textId="77777777" w:rsidR="00BB73B9" w:rsidRPr="000D137F" w:rsidRDefault="00BB73B9" w:rsidP="00BB73B9">
      <w:pPr>
        <w:numPr>
          <w:ilvl w:val="0"/>
          <w:numId w:val="24"/>
        </w:numPr>
        <w:spacing w:after="0" w:line="360" w:lineRule="auto"/>
        <w:jc w:val="both"/>
        <w:rPr>
          <w:rFonts w:ascii="Palatino Linotype" w:eastAsia="Times New Roman" w:hAnsi="Palatino Linotype" w:cs="Arial"/>
          <w:b/>
          <w:i/>
          <w:sz w:val="28"/>
          <w:szCs w:val="24"/>
          <w:lang w:val="es-ES" w:eastAsia="es-ES"/>
        </w:rPr>
      </w:pPr>
      <w:r w:rsidRPr="000D137F">
        <w:rPr>
          <w:rFonts w:ascii="Palatino Linotype" w:eastAsia="Times New Roman" w:hAnsi="Palatino Linotype" w:cs="Arial"/>
          <w:b/>
          <w:i/>
          <w:sz w:val="28"/>
          <w:szCs w:val="24"/>
          <w:lang w:val="es-ES" w:eastAsia="es-ES"/>
        </w:rPr>
        <w:t>De la Versión Pública.</w:t>
      </w:r>
    </w:p>
    <w:p w14:paraId="19854C52"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p>
    <w:p w14:paraId="29CDB032"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r w:rsidRPr="000D137F">
        <w:rPr>
          <w:rFonts w:ascii="Palatino Linotype" w:eastAsia="MS Mincho" w:hAnsi="Palatino Linotype" w:cs="Arial"/>
          <w:sz w:val="24"/>
          <w:szCs w:val="24"/>
          <w:lang w:val="es-ES"/>
        </w:rPr>
        <w:t>Debido a que la información requerida se destaca que de acuerdo con la naturaleza de la información, amerita la elaboración de una versión pública, esto es, omitirá, eliminará o suprimirá la información personal de los servidores públicos sujetos a evaluación, en el caso específico en dichos documentos pueden obran datos que son considerados confidenciales, cuyo acceso debe ser restringido, los cuales deben testarse al momento de la elaboración de versiones públicas, como es el caso del Registro Federal de Contribuyentes (RFC), la Clave Única de Registro de Población (CURP), la Clave de cualquier tipo de seguridad social (ISSEMYM); préstamos o descuentos que se les hagan y que no tengan relación con los impuestos o la cuota por seguridad social, así como, firmas y calificaciones, entre otros datos.</w:t>
      </w:r>
      <w:r w:rsidRPr="000D137F">
        <w:rPr>
          <w:rFonts w:ascii="Palatino Linotype" w:eastAsia="MS Mincho" w:hAnsi="Palatino Linotype" w:cs="Arial"/>
          <w:sz w:val="24"/>
          <w:szCs w:val="24"/>
          <w:lang w:val="es-ES"/>
        </w:rPr>
        <w:cr/>
      </w:r>
    </w:p>
    <w:p w14:paraId="52ED2FCD"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r w:rsidRPr="000D137F">
        <w:rPr>
          <w:rFonts w:ascii="Palatino Linotype" w:eastAsia="MS Mincho" w:hAnsi="Palatino Linotype" w:cs="Arial"/>
          <w:sz w:val="24"/>
          <w:szCs w:val="24"/>
          <w:lang w:val="es-ES"/>
        </w:rPr>
        <w:t xml:space="preserve">Por cuanto hace al Registro Federal de Contribuyentes de las personas físicas constituye un dato personal, ya que se genera con caracteres alfanuméricos obtenidos a partir del nombre en mayúsculas sin acentos ni diéresis y la fecha de nacimiento de cada persona; es decir la primera letra del apellido paterno; seguida de la primera letra </w:t>
      </w:r>
      <w:r w:rsidRPr="000D137F">
        <w:rPr>
          <w:rFonts w:ascii="Palatino Linotype" w:eastAsia="MS Mincho" w:hAnsi="Palatino Linotype" w:cs="Arial"/>
          <w:sz w:val="24"/>
          <w:szCs w:val="24"/>
          <w:lang w:val="es-ES"/>
        </w:rPr>
        <w:lastRenderedPageBreak/>
        <w:t>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704FA9CE"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p>
    <w:p w14:paraId="3B3237FA"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r w:rsidRPr="000D137F">
        <w:rPr>
          <w:rFonts w:ascii="Palatino Linotype" w:eastAsia="MS Mincho" w:hAnsi="Palatino Linotype" w:cs="Arial"/>
          <w:sz w:val="24"/>
          <w:szCs w:val="24"/>
          <w:lang w:val="es-ES"/>
        </w:rPr>
        <w:t>Al respecto, el Instituto Nacional de Transparencia, Acceso a la Información y Protección de Datos Personales (INAI) a través del Criterio 19/17, señala literalmente lo siguiente:</w:t>
      </w:r>
    </w:p>
    <w:p w14:paraId="109A3A47"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p>
    <w:p w14:paraId="07BA8213"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i/>
          <w:szCs w:val="24"/>
          <w:lang w:val="es-ES"/>
        </w:rPr>
        <w:t>“</w:t>
      </w:r>
      <w:r w:rsidRPr="000D137F">
        <w:rPr>
          <w:rFonts w:ascii="Palatino Linotype" w:eastAsia="MS Mincho" w:hAnsi="Palatino Linotype" w:cs="Arial"/>
          <w:b/>
          <w:i/>
          <w:szCs w:val="24"/>
          <w:lang w:val="es-ES"/>
        </w:rPr>
        <w:t>Registro Federal de Contribuyentes (RFC) de personas físicas</w:t>
      </w:r>
      <w:r w:rsidRPr="000D137F">
        <w:rPr>
          <w:rFonts w:ascii="Palatino Linotype" w:eastAsia="MS Mincho" w:hAnsi="Palatino Linotype" w:cs="Arial"/>
          <w:i/>
          <w:szCs w:val="24"/>
          <w:lang w:val="es-ES"/>
        </w:rPr>
        <w:t>. El RFC es una clave de carácter fiscal, única e irrepetible, que permite identificar al titular, su edad y fecha de nacimiento, por lo que es un dato personal de carácter confidencial.</w:t>
      </w:r>
    </w:p>
    <w:p w14:paraId="191CC2EF"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i/>
          <w:szCs w:val="24"/>
          <w:lang w:val="es-ES"/>
        </w:rPr>
        <w:t>Resoluciones:</w:t>
      </w:r>
    </w:p>
    <w:p w14:paraId="7F6F0EDB" w14:textId="77777777" w:rsidR="00BB73B9" w:rsidRPr="000D137F" w:rsidRDefault="00BB73B9" w:rsidP="00BB73B9">
      <w:pPr>
        <w:spacing w:after="0" w:line="240" w:lineRule="auto"/>
        <w:ind w:left="567" w:right="567"/>
        <w:jc w:val="both"/>
        <w:rPr>
          <w:rFonts w:ascii="Palatino Linotype" w:eastAsia="MS Mincho" w:hAnsi="Palatino Linotype" w:cs="Arial"/>
          <w:i/>
          <w:sz w:val="20"/>
          <w:szCs w:val="24"/>
          <w:lang w:val="es-ES"/>
        </w:rPr>
      </w:pPr>
      <w:r w:rsidRPr="000D137F">
        <w:rPr>
          <w:rFonts w:ascii="Palatino Linotype" w:eastAsia="MS Mincho" w:hAnsi="Palatino Linotype" w:cs="Arial"/>
          <w:i/>
          <w:sz w:val="20"/>
          <w:szCs w:val="24"/>
          <w:lang w:val="es-ES"/>
        </w:rPr>
        <w:t>• RRA 0189/17. Morena. 08 de febrero de 2017. Por unanimidad.</w:t>
      </w:r>
    </w:p>
    <w:p w14:paraId="6299E510" w14:textId="77777777" w:rsidR="00BB73B9" w:rsidRPr="000D137F" w:rsidRDefault="00BB73B9" w:rsidP="00BB73B9">
      <w:pPr>
        <w:spacing w:after="0" w:line="240" w:lineRule="auto"/>
        <w:ind w:left="567" w:right="567"/>
        <w:jc w:val="both"/>
        <w:rPr>
          <w:rFonts w:ascii="Palatino Linotype" w:eastAsia="MS Mincho" w:hAnsi="Palatino Linotype" w:cs="Arial"/>
          <w:i/>
          <w:sz w:val="20"/>
          <w:szCs w:val="24"/>
          <w:lang w:val="es-ES"/>
        </w:rPr>
      </w:pPr>
      <w:r w:rsidRPr="000D137F">
        <w:rPr>
          <w:rFonts w:ascii="Palatino Linotype" w:eastAsia="MS Mincho" w:hAnsi="Palatino Linotype" w:cs="Arial"/>
          <w:i/>
          <w:sz w:val="20"/>
          <w:szCs w:val="24"/>
          <w:lang w:val="es-ES"/>
        </w:rPr>
        <w:t>Comisionado Ponente Joel Salas Suárez.</w:t>
      </w:r>
    </w:p>
    <w:p w14:paraId="44F57A3E" w14:textId="77777777" w:rsidR="00BB73B9" w:rsidRPr="000D137F" w:rsidRDefault="00BB73B9" w:rsidP="00BB73B9">
      <w:pPr>
        <w:spacing w:after="0" w:line="240" w:lineRule="auto"/>
        <w:ind w:left="567" w:right="567"/>
        <w:jc w:val="both"/>
        <w:rPr>
          <w:rFonts w:ascii="Palatino Linotype" w:eastAsia="MS Mincho" w:hAnsi="Palatino Linotype" w:cs="Arial"/>
          <w:i/>
          <w:sz w:val="20"/>
          <w:szCs w:val="24"/>
          <w:lang w:val="es-ES"/>
        </w:rPr>
      </w:pPr>
      <w:r w:rsidRPr="000D137F">
        <w:rPr>
          <w:rFonts w:ascii="Palatino Linotype" w:eastAsia="MS Mincho" w:hAnsi="Palatino Linotype" w:cs="Arial"/>
          <w:i/>
          <w:sz w:val="20"/>
          <w:szCs w:val="24"/>
          <w:lang w:val="es-ES"/>
        </w:rPr>
        <w:t>• RRA 0677/17. Universidad Nacional Autónoma de México. 08 de marzo de</w:t>
      </w:r>
    </w:p>
    <w:p w14:paraId="185F77CA" w14:textId="77777777" w:rsidR="00BB73B9" w:rsidRPr="000D137F" w:rsidRDefault="00BB73B9" w:rsidP="00BB73B9">
      <w:pPr>
        <w:spacing w:after="0" w:line="240" w:lineRule="auto"/>
        <w:ind w:left="567" w:right="567"/>
        <w:jc w:val="both"/>
        <w:rPr>
          <w:rFonts w:ascii="Palatino Linotype" w:eastAsia="MS Mincho" w:hAnsi="Palatino Linotype" w:cs="Arial"/>
          <w:i/>
          <w:sz w:val="20"/>
          <w:szCs w:val="24"/>
          <w:lang w:val="es-ES"/>
        </w:rPr>
      </w:pPr>
      <w:r w:rsidRPr="000D137F">
        <w:rPr>
          <w:rFonts w:ascii="Palatino Linotype" w:eastAsia="MS Mincho" w:hAnsi="Palatino Linotype" w:cs="Arial"/>
          <w:i/>
          <w:sz w:val="20"/>
          <w:szCs w:val="24"/>
          <w:lang w:val="es-ES"/>
        </w:rPr>
        <w:t>2017. Por unanimidad. Comisionado Ponente Rosendoevgueni Monterrey Chepov.</w:t>
      </w:r>
    </w:p>
    <w:p w14:paraId="21833D01" w14:textId="77777777" w:rsidR="00BB73B9" w:rsidRPr="000D137F" w:rsidRDefault="00BB73B9" w:rsidP="00BB73B9">
      <w:pPr>
        <w:spacing w:after="0" w:line="240" w:lineRule="auto"/>
        <w:ind w:left="567" w:right="567"/>
        <w:jc w:val="both"/>
        <w:rPr>
          <w:rFonts w:ascii="Palatino Linotype" w:eastAsia="MS Mincho" w:hAnsi="Palatino Linotype" w:cs="Arial"/>
          <w:i/>
          <w:sz w:val="20"/>
          <w:szCs w:val="24"/>
          <w:lang w:val="es-ES"/>
        </w:rPr>
      </w:pPr>
      <w:r w:rsidRPr="000D137F">
        <w:rPr>
          <w:rFonts w:ascii="Palatino Linotype" w:eastAsia="MS Mincho" w:hAnsi="Palatino Linotype" w:cs="Arial"/>
          <w:i/>
          <w:sz w:val="20"/>
          <w:szCs w:val="24"/>
          <w:lang w:val="es-ES"/>
        </w:rPr>
        <w:t>• RRA 1564/17. Tribunal Electoral del Poder Judicial de la Federación. 26 de abril de 2017. Por unanimidad. Comisionado Ponente Oscar Mauricio Guerra Ford.”</w:t>
      </w:r>
    </w:p>
    <w:p w14:paraId="42C800D1"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p>
    <w:p w14:paraId="0DD42746"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r w:rsidRPr="000D137F">
        <w:rPr>
          <w:rFonts w:ascii="Palatino Linotype" w:eastAsia="MS Mincho" w:hAnsi="Palatino Linotype" w:cs="Arial"/>
          <w:sz w:val="24"/>
          <w:szCs w:val="24"/>
          <w:lang w:val="es-ES"/>
        </w:rPr>
        <w:t>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7875CC52"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r w:rsidRPr="000D137F">
        <w:rPr>
          <w:rFonts w:ascii="Palatino Linotype" w:eastAsia="MS Mincho" w:hAnsi="Palatino Linotype" w:cs="Arial"/>
          <w:sz w:val="24"/>
          <w:szCs w:val="24"/>
          <w:lang w:val="es-ES"/>
        </w:rPr>
        <w:lastRenderedPageBreak/>
        <w:t>De igual manera la Clave Única de Registro de Población,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5A2C6A43"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p>
    <w:p w14:paraId="74F56B92"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r w:rsidRPr="000D137F">
        <w:rPr>
          <w:rFonts w:ascii="Palatino Linotype" w:eastAsia="MS Mincho" w:hAnsi="Palatino Linotype" w:cs="Arial"/>
          <w:sz w:val="24"/>
          <w:szCs w:val="24"/>
          <w:lang w:val="es-ES"/>
        </w:rPr>
        <w:t>Lo anterior, tiene sustento en los artículos 86 y 91, de la Ley General de Población, la cual señala lo siguiente:</w:t>
      </w:r>
    </w:p>
    <w:p w14:paraId="062CBB13"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p>
    <w:p w14:paraId="7D118544"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i/>
          <w:szCs w:val="24"/>
          <w:lang w:val="es-ES"/>
        </w:rPr>
        <w:t>“</w:t>
      </w:r>
      <w:r w:rsidRPr="000D137F">
        <w:rPr>
          <w:rFonts w:ascii="Palatino Linotype" w:eastAsia="MS Mincho" w:hAnsi="Palatino Linotype" w:cs="Arial"/>
          <w:b/>
          <w:i/>
          <w:szCs w:val="24"/>
          <w:lang w:val="es-ES"/>
        </w:rPr>
        <w:t>Artículo 86.</w:t>
      </w:r>
      <w:r w:rsidRPr="000D137F">
        <w:rPr>
          <w:rFonts w:ascii="Palatino Linotype" w:eastAsia="MS Mincho" w:hAnsi="Palatino Linotype" w:cs="Arial"/>
          <w:i/>
          <w:szCs w:val="24"/>
          <w:lang w:val="es-ES"/>
        </w:rPr>
        <w:t xml:space="preserve"> El Registro Nacional de Población tiene como finalidad registrar a cada una de las personas que integran la población del país, con los datos que permitan certificar y acreditar fehacientemente su identidad.</w:t>
      </w:r>
    </w:p>
    <w:p w14:paraId="3F52A2C0"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b/>
          <w:i/>
          <w:szCs w:val="24"/>
          <w:lang w:val="es-ES"/>
        </w:rPr>
        <w:t>Artículo 91.</w:t>
      </w:r>
      <w:r w:rsidRPr="000D137F">
        <w:rPr>
          <w:rFonts w:ascii="Palatino Linotype" w:eastAsia="MS Mincho" w:hAnsi="Palatino Linotype" w:cs="Arial"/>
          <w:i/>
          <w:szCs w:val="24"/>
          <w:lang w:val="es-ES"/>
        </w:rPr>
        <w:t xml:space="preserve"> Al incorporar a una persona en el Registro Nacional de Población, se le asignará una clave que se denominará Clave Única de Registro de Población. Esta servirá para registrarla e identificarla en forma individual.”</w:t>
      </w:r>
    </w:p>
    <w:p w14:paraId="603A8700"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p>
    <w:p w14:paraId="4059F061"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r w:rsidRPr="000D137F">
        <w:rPr>
          <w:rFonts w:ascii="Palatino Linotype" w:eastAsia="MS Mincho" w:hAnsi="Palatino Linotype" w:cs="Arial"/>
          <w:sz w:val="24"/>
          <w:szCs w:val="24"/>
          <w:lang w:val="es-ES"/>
        </w:rPr>
        <w:t xml:space="preserve">Ahora bien, por cuanto a la Clave Única de Registro de Población </w:t>
      </w:r>
      <w:r w:rsidRPr="000D137F">
        <w:rPr>
          <w:rFonts w:ascii="Palatino Linotype" w:eastAsia="MS Mincho" w:hAnsi="Palatino Linotype" w:cs="Arial"/>
          <w:b/>
          <w:sz w:val="24"/>
          <w:szCs w:val="24"/>
          <w:lang w:val="es-ES"/>
        </w:rPr>
        <w:t>CURP</w:t>
      </w:r>
      <w:r w:rsidRPr="000D137F">
        <w:rPr>
          <w:rFonts w:ascii="Palatino Linotype" w:eastAsia="MS Mincho" w:hAnsi="Palatino Linotype" w:cs="Arial"/>
          <w:sz w:val="24"/>
          <w:szCs w:val="24"/>
          <w:lang w:val="es-ES"/>
        </w:rPr>
        <w:t>, está integrada por 18 elementos representados por letras y números, que se generan a partir de los datos contenidos en un documento probatorio de identidad (acta de nacimiento, carta de naturalización o documento migratorio), la cual se integra con la primera letra del apellido paterno; seguida de la primera letra vocal del primer apellido; seguida de la primera letra del segundo apellido y por último la primera letra del nombre; fecha de nacimiento año/mes/día; sexo; entidad federativa o lugar de nacimiento; finalmente una homoclave o digito verificador, compuesto de dos elementos, con el que se evitan duplicaciones en la Clave, identifican el cambio de siglo y garantizan la correcta integración.</w:t>
      </w:r>
    </w:p>
    <w:p w14:paraId="556789DC"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p>
    <w:p w14:paraId="0020A7D9"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r w:rsidRPr="000D137F">
        <w:rPr>
          <w:rFonts w:ascii="Palatino Linotype" w:eastAsia="MS Mincho" w:hAnsi="Palatino Linotype" w:cs="Arial"/>
          <w:sz w:val="24"/>
          <w:szCs w:val="24"/>
          <w:lang w:val="es-ES"/>
        </w:rPr>
        <w:lastRenderedPageBreak/>
        <w:t>Al respecto, el INAI a través del Criterio 18/17, señala literalmente lo siguiente:</w:t>
      </w:r>
    </w:p>
    <w:p w14:paraId="7FD3EB06"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p>
    <w:p w14:paraId="7FEC320C"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i/>
          <w:szCs w:val="24"/>
          <w:lang w:val="es-ES"/>
        </w:rPr>
        <w:t>“</w:t>
      </w:r>
      <w:r w:rsidRPr="000D137F">
        <w:rPr>
          <w:rFonts w:ascii="Palatino Linotype" w:eastAsia="MS Mincho" w:hAnsi="Palatino Linotype" w:cs="Arial"/>
          <w:b/>
          <w:i/>
          <w:szCs w:val="24"/>
          <w:lang w:val="es-ES"/>
        </w:rPr>
        <w:t>Clave Única de Registro de Población (CURP).</w:t>
      </w:r>
      <w:r w:rsidRPr="000D137F">
        <w:rPr>
          <w:rFonts w:ascii="Palatino Linotype" w:eastAsia="MS Mincho" w:hAnsi="Palatino Linotype" w:cs="Arial"/>
          <w:i/>
          <w:szCs w:val="24"/>
          <w:lang w:val="es-ES"/>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349021A"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i/>
          <w:szCs w:val="24"/>
          <w:lang w:val="es-ES"/>
        </w:rPr>
        <w:t>Resoluciones:</w:t>
      </w:r>
    </w:p>
    <w:p w14:paraId="42E27025" w14:textId="77777777" w:rsidR="00BB73B9" w:rsidRPr="000D137F" w:rsidRDefault="00BB73B9" w:rsidP="00BB73B9">
      <w:pPr>
        <w:spacing w:after="0" w:line="240" w:lineRule="auto"/>
        <w:ind w:left="567" w:right="567"/>
        <w:jc w:val="both"/>
        <w:rPr>
          <w:rFonts w:ascii="Palatino Linotype" w:eastAsia="MS Mincho" w:hAnsi="Palatino Linotype" w:cs="Arial"/>
          <w:i/>
          <w:sz w:val="20"/>
          <w:szCs w:val="24"/>
          <w:lang w:val="es-ES"/>
        </w:rPr>
      </w:pPr>
      <w:r w:rsidRPr="000D137F">
        <w:rPr>
          <w:rFonts w:ascii="Palatino Linotype" w:eastAsia="MS Mincho" w:hAnsi="Palatino Linotype" w:cs="Arial"/>
          <w:i/>
          <w:szCs w:val="24"/>
          <w:lang w:val="es-ES"/>
        </w:rPr>
        <w:t xml:space="preserve">• </w:t>
      </w:r>
      <w:r w:rsidRPr="000D137F">
        <w:rPr>
          <w:rFonts w:ascii="Palatino Linotype" w:eastAsia="MS Mincho" w:hAnsi="Palatino Linotype" w:cs="Arial"/>
          <w:i/>
          <w:sz w:val="20"/>
          <w:szCs w:val="24"/>
          <w:lang w:val="es-ES"/>
        </w:rPr>
        <w:t>RRA 3995/16. Secretaría de la Defensa Nacional. 1 de febrero de 2017. Por unanimidad. Comisionado Ponente Rosendoevgueni Monterrey Chepov.</w:t>
      </w:r>
    </w:p>
    <w:p w14:paraId="03F506F9" w14:textId="77777777" w:rsidR="00BB73B9" w:rsidRPr="000D137F" w:rsidRDefault="00BB73B9" w:rsidP="00BB73B9">
      <w:pPr>
        <w:spacing w:after="0" w:line="240" w:lineRule="auto"/>
        <w:ind w:left="567" w:right="567"/>
        <w:jc w:val="both"/>
        <w:rPr>
          <w:rFonts w:ascii="Palatino Linotype" w:eastAsia="MS Mincho" w:hAnsi="Palatino Linotype" w:cs="Arial"/>
          <w:i/>
          <w:sz w:val="20"/>
          <w:szCs w:val="24"/>
          <w:lang w:val="es-ES"/>
        </w:rPr>
      </w:pPr>
      <w:r w:rsidRPr="000D137F">
        <w:rPr>
          <w:rFonts w:ascii="Palatino Linotype" w:eastAsia="MS Mincho" w:hAnsi="Palatino Linotype" w:cs="Arial"/>
          <w:i/>
          <w:sz w:val="20"/>
          <w:szCs w:val="24"/>
          <w:lang w:val="es-ES"/>
        </w:rPr>
        <w:t>• RRA 0937/17. Senado de la República. 15 de marzo de 2017. Por unanimidad. Comisionada Ponente Ximena Puente de la Mora.</w:t>
      </w:r>
    </w:p>
    <w:p w14:paraId="6A193587" w14:textId="77777777" w:rsidR="00BB73B9" w:rsidRPr="000D137F" w:rsidRDefault="00BB73B9" w:rsidP="00BB73B9">
      <w:pPr>
        <w:spacing w:after="0" w:line="240" w:lineRule="auto"/>
        <w:ind w:left="567" w:right="567"/>
        <w:jc w:val="both"/>
        <w:rPr>
          <w:rFonts w:ascii="Palatino Linotype" w:eastAsia="MS Mincho" w:hAnsi="Palatino Linotype" w:cs="Arial"/>
          <w:i/>
          <w:sz w:val="20"/>
          <w:szCs w:val="24"/>
          <w:lang w:val="es-ES"/>
        </w:rPr>
      </w:pPr>
      <w:r w:rsidRPr="000D137F">
        <w:rPr>
          <w:rFonts w:ascii="Palatino Linotype" w:eastAsia="MS Mincho" w:hAnsi="Palatino Linotype" w:cs="Arial"/>
          <w:i/>
          <w:sz w:val="20"/>
          <w:szCs w:val="24"/>
          <w:lang w:val="es-ES"/>
        </w:rPr>
        <w:t>• RRA 0478/17. Secretaría de Relaciones Exteriores. 26 de abril de 2017. Por unanimidad. Comisionada Ponente Areli Cano Guadiana.”</w:t>
      </w:r>
    </w:p>
    <w:p w14:paraId="73273B50" w14:textId="77777777" w:rsidR="000411BE" w:rsidRPr="000D137F" w:rsidRDefault="000411BE" w:rsidP="00BB73B9">
      <w:pPr>
        <w:spacing w:after="0" w:line="360" w:lineRule="auto"/>
        <w:jc w:val="both"/>
        <w:rPr>
          <w:rFonts w:ascii="Palatino Linotype" w:eastAsia="MS Mincho" w:hAnsi="Palatino Linotype" w:cs="Arial"/>
          <w:sz w:val="24"/>
          <w:szCs w:val="24"/>
          <w:lang w:val="es-ES"/>
        </w:rPr>
      </w:pPr>
    </w:p>
    <w:p w14:paraId="56FF0F47"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r w:rsidRPr="000D137F">
        <w:rPr>
          <w:rFonts w:ascii="Palatino Linotype" w:eastAsia="MS Mincho" w:hAnsi="Palatino Linotype" w:cs="Arial"/>
          <w:sz w:val="24"/>
          <w:szCs w:val="24"/>
          <w:lang w:val="es-ES"/>
        </w:rPr>
        <w:t xml:space="preserve">De lo anterior, se desprende que la Clave Única de Registro de Población </w:t>
      </w:r>
      <w:r w:rsidRPr="000D137F">
        <w:rPr>
          <w:rFonts w:ascii="Palatino Linotype" w:eastAsia="MS Mincho" w:hAnsi="Palatino Linotype" w:cs="Arial"/>
          <w:b/>
          <w:sz w:val="24"/>
          <w:szCs w:val="24"/>
          <w:lang w:val="es-ES"/>
        </w:rPr>
        <w:t>CURP</w:t>
      </w:r>
      <w:r w:rsidRPr="000D137F">
        <w:rPr>
          <w:rFonts w:ascii="Palatino Linotype" w:eastAsia="MS Mincho" w:hAnsi="Palatino Linotype" w:cs="Arial"/>
          <w:sz w:val="24"/>
          <w:szCs w:val="24"/>
          <w:lang w:val="es-ES"/>
        </w:rPr>
        <w:t>, se encuentra vinculado al nombre de la persona, permitiendo identificar la edad, fecha de nacimiento, sexo, lugar de nacimiento, así como su homoclave; datos que únicamente le atañen a un particular, por lo que ésta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11F9F701"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p>
    <w:p w14:paraId="3D859D88"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r w:rsidRPr="000D137F">
        <w:rPr>
          <w:rFonts w:ascii="Palatino Linotype" w:eastAsia="MS Mincho" w:hAnsi="Palatino Linotype" w:cs="Arial"/>
          <w:sz w:val="24"/>
          <w:szCs w:val="24"/>
          <w:lang w:val="es-ES"/>
        </w:rPr>
        <w:t xml:space="preserve">Por cuanto hace a la </w:t>
      </w:r>
      <w:r w:rsidRPr="000D137F">
        <w:rPr>
          <w:rFonts w:ascii="Palatino Linotype" w:eastAsia="MS Mincho" w:hAnsi="Palatino Linotype" w:cs="Arial"/>
          <w:b/>
          <w:sz w:val="24"/>
          <w:szCs w:val="24"/>
          <w:lang w:val="es-ES"/>
        </w:rPr>
        <w:t>Clave de cualquier tipo de seguridad social</w:t>
      </w:r>
      <w:r w:rsidRPr="000D137F">
        <w:rPr>
          <w:rFonts w:ascii="Palatino Linotype" w:eastAsia="MS Mincho" w:hAnsi="Palatino Linotype" w:cs="Arial"/>
          <w:sz w:val="24"/>
          <w:szCs w:val="24"/>
          <w:lang w:val="es-ES"/>
        </w:rPr>
        <w:t xml:space="preserve"> (ISSEMYM, u otros), está integrada por una secuencia de números con los que se identifica a los trabajadores que cubren las cuotas respectivas, asimismo, lo identifica con la fuente de trabajo; por lo que al ser una clave de identificación de los trabajadores, constituye </w:t>
      </w:r>
      <w:r w:rsidRPr="000D137F">
        <w:rPr>
          <w:rFonts w:ascii="Palatino Linotype" w:eastAsia="MS Mincho" w:hAnsi="Palatino Linotype" w:cs="Arial"/>
          <w:sz w:val="24"/>
          <w:szCs w:val="24"/>
          <w:lang w:val="es-ES"/>
        </w:rPr>
        <w:lastRenderedPageBreak/>
        <w:t>información confidencial, dato que únicamente le atañen al servidor público,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49F93EC6"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p>
    <w:p w14:paraId="79EA1FFF"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r w:rsidRPr="000D137F">
        <w:rPr>
          <w:rFonts w:ascii="Palatino Linotype" w:eastAsia="MS Mincho" w:hAnsi="Palatino Linotype" w:cs="Arial"/>
          <w:sz w:val="24"/>
          <w:szCs w:val="24"/>
          <w:lang w:val="es-ES"/>
        </w:rPr>
        <w:t>Por lo que hace a la firma y calificaciones, para el caso de que los documentos a expedir las contenga, en atención a que constituyen datos personales que hacen identificable a la persona, estos son susceptibles de ser testados con el objeto de protegerlos en términos de lo dispuesto en los artículos 3, fracción IX y 143, fracción I de la Ley de Transparencia y Acceso a la Información Pública del Estado de México y Municipios, así como en el artículo 4, fracciones XI y XII de la Ley de Protección de Datos Personales en Posesión de Sujetos Obligados del Estado de México y Municipios, que establecen:</w:t>
      </w:r>
    </w:p>
    <w:p w14:paraId="25DA7352"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p>
    <w:p w14:paraId="4886EA07"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b/>
          <w:i/>
          <w:szCs w:val="24"/>
          <w:lang w:val="es-ES"/>
        </w:rPr>
        <w:t xml:space="preserve">Artículo 3. </w:t>
      </w:r>
      <w:r w:rsidRPr="000D137F">
        <w:rPr>
          <w:rFonts w:ascii="Palatino Linotype" w:eastAsia="MS Mincho" w:hAnsi="Palatino Linotype" w:cs="Arial"/>
          <w:i/>
          <w:szCs w:val="24"/>
          <w:lang w:val="es-ES"/>
        </w:rPr>
        <w:t>Para los efectos de la presente Ley se entenderá por:</w:t>
      </w:r>
    </w:p>
    <w:p w14:paraId="7ACCF531"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i/>
          <w:szCs w:val="24"/>
          <w:lang w:val="es-ES"/>
        </w:rPr>
        <w:t>[…]</w:t>
      </w:r>
    </w:p>
    <w:p w14:paraId="23E75329"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b/>
          <w:i/>
          <w:szCs w:val="24"/>
          <w:lang w:val="es-ES"/>
        </w:rPr>
        <w:t>IX. Datos personales:</w:t>
      </w:r>
      <w:r w:rsidRPr="000D137F">
        <w:rPr>
          <w:rFonts w:ascii="Palatino Linotype" w:eastAsia="MS Mincho" w:hAnsi="Palatino Linotype" w:cs="Arial"/>
          <w:i/>
          <w:szCs w:val="24"/>
          <w:lang w:val="es-ES"/>
        </w:rPr>
        <w:t xml:space="preserve"> La información concerniente a una persona, identificada o identificable según lo dispuesto por la Ley de Protección de Datos Personales del Estado de México;</w:t>
      </w:r>
    </w:p>
    <w:p w14:paraId="7C6E1732"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b/>
          <w:i/>
          <w:szCs w:val="24"/>
          <w:lang w:val="es-ES"/>
        </w:rPr>
        <w:t>…</w:t>
      </w:r>
    </w:p>
    <w:p w14:paraId="267CC80F"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b/>
          <w:i/>
          <w:szCs w:val="24"/>
          <w:lang w:val="es-ES"/>
        </w:rPr>
        <w:t>XX. Información clasificada:</w:t>
      </w:r>
      <w:r w:rsidRPr="000D137F">
        <w:rPr>
          <w:rFonts w:ascii="Palatino Linotype" w:eastAsia="MS Mincho" w:hAnsi="Palatino Linotype" w:cs="Arial"/>
          <w:i/>
          <w:szCs w:val="24"/>
          <w:lang w:val="es-ES"/>
        </w:rPr>
        <w:t xml:space="preserve"> Aquella considerada por la presente Ley como reservada o confidencial;</w:t>
      </w:r>
    </w:p>
    <w:p w14:paraId="1C13BAB2"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b/>
          <w:i/>
          <w:szCs w:val="24"/>
          <w:lang w:val="es-ES"/>
        </w:rPr>
        <w:t>XXI. Información confidencial:</w:t>
      </w:r>
      <w:r w:rsidRPr="000D137F">
        <w:rPr>
          <w:rFonts w:ascii="Palatino Linotype" w:eastAsia="MS Mincho" w:hAnsi="Palatino Linotype" w:cs="Arial"/>
          <w:i/>
          <w:szCs w:val="24"/>
          <w:lang w:val="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BEE10F0"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i/>
          <w:szCs w:val="24"/>
          <w:lang w:val="es-ES"/>
        </w:rPr>
        <w:t>…</w:t>
      </w:r>
    </w:p>
    <w:p w14:paraId="370C8B99"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b/>
          <w:i/>
          <w:szCs w:val="24"/>
          <w:lang w:val="es-ES"/>
        </w:rPr>
        <w:t>XLV. Versión pública:</w:t>
      </w:r>
      <w:r w:rsidRPr="000D137F">
        <w:rPr>
          <w:rFonts w:ascii="Palatino Linotype" w:eastAsia="MS Mincho" w:hAnsi="Palatino Linotype" w:cs="Arial"/>
          <w:i/>
          <w:szCs w:val="24"/>
          <w:lang w:val="es-ES"/>
        </w:rPr>
        <w:t xml:space="preserve"> Documento en el que se elimine, suprime o borra la información clasificada como reservada o confidencial para permitir su acceso.</w:t>
      </w:r>
    </w:p>
    <w:p w14:paraId="77544033"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i/>
          <w:szCs w:val="24"/>
          <w:lang w:val="es-ES"/>
        </w:rPr>
        <w:t>[…]</w:t>
      </w:r>
    </w:p>
    <w:p w14:paraId="24BD3ED3"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b/>
          <w:i/>
          <w:szCs w:val="24"/>
          <w:lang w:val="es-ES"/>
        </w:rPr>
        <w:lastRenderedPageBreak/>
        <w:t>Artículo 91.</w:t>
      </w:r>
      <w:r w:rsidRPr="000D137F">
        <w:rPr>
          <w:rFonts w:ascii="Palatino Linotype" w:eastAsia="MS Mincho" w:hAnsi="Palatino Linotype" w:cs="Arial"/>
          <w:i/>
          <w:szCs w:val="24"/>
          <w:lang w:val="es-ES"/>
        </w:rPr>
        <w:t xml:space="preserve"> El acceso a la información pública será restringido excepcionalmente, cuando ésta sea clasificada como reservada o confidencial.</w:t>
      </w:r>
    </w:p>
    <w:p w14:paraId="0B1FDAD4"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p>
    <w:p w14:paraId="601AB701"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b/>
          <w:i/>
          <w:szCs w:val="24"/>
          <w:lang w:val="es-ES"/>
        </w:rPr>
        <w:t>Artículo 132.</w:t>
      </w:r>
      <w:r w:rsidRPr="000D137F">
        <w:rPr>
          <w:rFonts w:ascii="Palatino Linotype" w:eastAsia="MS Mincho" w:hAnsi="Palatino Linotype" w:cs="Arial"/>
          <w:i/>
          <w:szCs w:val="24"/>
          <w:lang w:val="es-ES"/>
        </w:rPr>
        <w:t xml:space="preserve"> La clasificación de la información se llevará a cabo en el momento en que:</w:t>
      </w:r>
    </w:p>
    <w:p w14:paraId="7BEB7FD8"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i/>
          <w:szCs w:val="24"/>
          <w:lang w:val="es-ES"/>
        </w:rPr>
        <w:t>I. Se reciba una solicitud de acceso a la información;</w:t>
      </w:r>
    </w:p>
    <w:p w14:paraId="1494838C"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i/>
          <w:szCs w:val="24"/>
          <w:lang w:val="es-ES"/>
        </w:rPr>
        <w:t>II. Se determine mediante resolución de autoridad competente; o</w:t>
      </w:r>
    </w:p>
    <w:p w14:paraId="208751ED"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i/>
          <w:szCs w:val="24"/>
          <w:lang w:val="es-ES"/>
        </w:rPr>
        <w:t>III. Se generen versiones públicas para dar cumplimiento a las obligaciones de transparencia previstas en esta Ley.</w:t>
      </w:r>
    </w:p>
    <w:p w14:paraId="025EB031"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i/>
          <w:szCs w:val="24"/>
          <w:lang w:val="es-ES"/>
        </w:rPr>
        <w:t>[…]</w:t>
      </w:r>
    </w:p>
    <w:p w14:paraId="0599F908"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p>
    <w:p w14:paraId="7EF36858"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b/>
          <w:i/>
          <w:szCs w:val="24"/>
          <w:lang w:val="es-ES"/>
        </w:rPr>
        <w:t>Artículo 143.</w:t>
      </w:r>
      <w:r w:rsidRPr="000D137F">
        <w:rPr>
          <w:rFonts w:ascii="Palatino Linotype" w:eastAsia="MS Mincho" w:hAnsi="Palatino Linotype" w:cs="Arial"/>
          <w:i/>
          <w:szCs w:val="24"/>
          <w:lang w:val="es-ES"/>
        </w:rPr>
        <w:t xml:space="preserve"> Para los efectos de esta Ley se considera información confidencial, la clasificada como tal, de manera permanente, por su naturaleza, cuando:</w:t>
      </w:r>
    </w:p>
    <w:p w14:paraId="5AF6F0E4"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i/>
          <w:szCs w:val="24"/>
          <w:lang w:val="es-ES"/>
        </w:rPr>
        <w:t>I. Se refiera a la información privada y los datos personales concernientes a una persona física o jurídico colectiva identificada o identificable;</w:t>
      </w:r>
    </w:p>
    <w:p w14:paraId="4E845257"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i/>
          <w:szCs w:val="24"/>
          <w:lang w:val="es-ES"/>
        </w:rPr>
        <w:t>II. Los secretos bancario, fiduciario, industrial, comercial, fiscal, bursátil y postal, cuya titularidad corresponda a particulares, sujetos de derecho internacional o a sujetos obligados cuando no involucren el ejercicio de recursos públicos; y</w:t>
      </w:r>
    </w:p>
    <w:p w14:paraId="4557A294"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i/>
          <w:szCs w:val="24"/>
          <w:lang w:val="es-ES"/>
        </w:rPr>
        <w:t>III. La que presenten los particulares a los sujetos obligados, de conformidad con lo dispuesto por las leyes o los tratados internacionales.</w:t>
      </w:r>
    </w:p>
    <w:p w14:paraId="4E04F2D6"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i/>
          <w:szCs w:val="24"/>
          <w:lang w:val="es-ES"/>
        </w:rPr>
        <w:t>La información confidencial no estará sujeta a temporalidad alguna y sólo podrán tener acceso a ella los titulares de la misma, sus representantes y los servidores públicos facultados para ello.</w:t>
      </w:r>
    </w:p>
    <w:p w14:paraId="2EE4EB3D" w14:textId="77777777" w:rsidR="00BB73B9" w:rsidRPr="000D137F" w:rsidRDefault="00BB73B9" w:rsidP="00BB73B9">
      <w:pPr>
        <w:spacing w:after="0" w:line="240" w:lineRule="auto"/>
        <w:ind w:left="567" w:right="567"/>
        <w:jc w:val="both"/>
        <w:rPr>
          <w:rFonts w:ascii="Palatino Linotype" w:eastAsia="MS Mincho" w:hAnsi="Palatino Linotype" w:cs="Arial"/>
          <w:i/>
          <w:szCs w:val="24"/>
          <w:lang w:val="es-ES"/>
        </w:rPr>
      </w:pPr>
      <w:r w:rsidRPr="000D137F">
        <w:rPr>
          <w:rFonts w:ascii="Palatino Linotype" w:eastAsia="MS Mincho" w:hAnsi="Palatino Linotype" w:cs="Arial"/>
          <w:i/>
          <w:szCs w:val="24"/>
          <w:lang w:val="es-ES"/>
        </w:rPr>
        <w:t>No se considerará confidencial la información que se encuentre en los registros públicos o en fuentes de acceso público, ni tampoco la que sea considerada por la presente ley como información pública. [Sic]</w:t>
      </w:r>
    </w:p>
    <w:p w14:paraId="1F21416E"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p>
    <w:p w14:paraId="59D7CA43"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r w:rsidRPr="000D137F">
        <w:rPr>
          <w:rFonts w:ascii="Palatino Linotype" w:eastAsia="MS Mincho" w:hAnsi="Palatino Linotype" w:cs="Arial"/>
          <w:sz w:val="24"/>
          <w:szCs w:val="24"/>
          <w:lang w:val="es-ES"/>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w:t>
      </w:r>
      <w:r w:rsidRPr="000D137F">
        <w:rPr>
          <w:rFonts w:ascii="Palatino Linotype" w:eastAsia="MS Mincho" w:hAnsi="Palatino Linotype" w:cs="Arial"/>
          <w:sz w:val="24"/>
          <w:szCs w:val="24"/>
          <w:lang w:val="es-ES"/>
        </w:rPr>
        <w:lastRenderedPageBreak/>
        <w:t>versiones públicas de expedientes o documentos que contengan partes o secciones clasificadas.</w:t>
      </w:r>
    </w:p>
    <w:p w14:paraId="46775A1C"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p>
    <w:p w14:paraId="12FFE692" w14:textId="77777777" w:rsidR="00BB73B9" w:rsidRPr="000D137F" w:rsidRDefault="00BB73B9" w:rsidP="00BB73B9">
      <w:pPr>
        <w:spacing w:after="0" w:line="360" w:lineRule="auto"/>
        <w:jc w:val="both"/>
        <w:rPr>
          <w:rFonts w:ascii="Palatino Linotype" w:eastAsia="MS Mincho" w:hAnsi="Palatino Linotype" w:cs="Arial"/>
          <w:sz w:val="24"/>
          <w:szCs w:val="24"/>
          <w:lang w:val="es-ES"/>
        </w:rPr>
      </w:pPr>
      <w:r w:rsidRPr="000D137F">
        <w:rPr>
          <w:rFonts w:ascii="Palatino Linotype" w:eastAsia="MS Mincho" w:hAnsi="Palatino Linotype" w:cs="Arial"/>
          <w:sz w:val="24"/>
          <w:szCs w:val="24"/>
          <w:lang w:val="es-E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77F1FAE" w14:textId="77777777" w:rsidR="004811AA" w:rsidRPr="000D137F" w:rsidRDefault="004811AA" w:rsidP="00BB73B9">
      <w:pPr>
        <w:pStyle w:val="Prrafodelista"/>
        <w:autoSpaceDE w:val="0"/>
        <w:autoSpaceDN w:val="0"/>
        <w:adjustRightInd w:val="0"/>
        <w:spacing w:line="360" w:lineRule="auto"/>
        <w:ind w:left="0"/>
        <w:jc w:val="both"/>
        <w:rPr>
          <w:rFonts w:ascii="Palatino Linotype" w:hAnsi="Palatino Linotype" w:cs="Arial"/>
          <w:b/>
        </w:rPr>
      </w:pPr>
    </w:p>
    <w:p w14:paraId="64979D08" w14:textId="636C00BF" w:rsidR="006C4F44" w:rsidRPr="000D137F" w:rsidRDefault="006C4F44" w:rsidP="00BB73B9">
      <w:pPr>
        <w:autoSpaceDE w:val="0"/>
        <w:autoSpaceDN w:val="0"/>
        <w:adjustRightInd w:val="0"/>
        <w:spacing w:after="0" w:line="360" w:lineRule="auto"/>
        <w:jc w:val="both"/>
        <w:rPr>
          <w:rFonts w:ascii="Palatino Linotype" w:hAnsi="Palatino Linotype" w:cs="Arial"/>
          <w:sz w:val="24"/>
          <w:szCs w:val="24"/>
        </w:rPr>
      </w:pPr>
      <w:r w:rsidRPr="000D137F">
        <w:rPr>
          <w:rFonts w:ascii="Palatino Linotype" w:hAnsi="Palatino Linotype" w:cs="Arial"/>
          <w:sz w:val="24"/>
          <w:szCs w:val="24"/>
        </w:rPr>
        <w:t xml:space="preserve">En mérito de lo expuesto en líneas anteriores, con fundamento en la fracción IV del artículo 186, de la Ley de Transparencia y Acceso a la Información Pública del Estado de México y Municipios, se </w:t>
      </w:r>
      <w:r w:rsidRPr="000D137F">
        <w:rPr>
          <w:rFonts w:ascii="Palatino Linotype" w:hAnsi="Palatino Linotype" w:cs="Arial"/>
          <w:b/>
          <w:sz w:val="24"/>
          <w:szCs w:val="24"/>
        </w:rPr>
        <w:t>ORDENA</w:t>
      </w:r>
      <w:r w:rsidRPr="000D137F">
        <w:rPr>
          <w:rFonts w:ascii="Palatino Linotype" w:hAnsi="Palatino Linotype" w:cs="Arial"/>
          <w:sz w:val="24"/>
          <w:szCs w:val="24"/>
        </w:rPr>
        <w:t xml:space="preserve"> al </w:t>
      </w:r>
      <w:r w:rsidRPr="000D137F">
        <w:rPr>
          <w:rFonts w:ascii="Palatino Linotype" w:hAnsi="Palatino Linotype" w:cs="Arial"/>
          <w:b/>
          <w:sz w:val="24"/>
          <w:szCs w:val="24"/>
        </w:rPr>
        <w:t>Sujeto Obligado</w:t>
      </w:r>
      <w:r w:rsidRPr="000D137F">
        <w:rPr>
          <w:rFonts w:ascii="Palatino Linotype" w:hAnsi="Palatino Linotype" w:cs="Arial"/>
          <w:sz w:val="24"/>
          <w:szCs w:val="24"/>
        </w:rPr>
        <w:t xml:space="preserve">, atienda la solicitud de información </w:t>
      </w:r>
      <w:r w:rsidR="002940C2" w:rsidRPr="000D137F">
        <w:rPr>
          <w:rFonts w:ascii="Palatino Linotype" w:hAnsi="Palatino Linotype" w:cs="Arial"/>
          <w:b/>
          <w:sz w:val="24"/>
          <w:szCs w:val="24"/>
          <w:lang w:eastAsia="es-MX"/>
        </w:rPr>
        <w:t>00246/IMEJ/IP/2024</w:t>
      </w:r>
      <w:r w:rsidRPr="000D137F">
        <w:rPr>
          <w:rFonts w:ascii="Palatino Linotype" w:hAnsi="Palatino Linotype" w:cs="Arial"/>
          <w:b/>
          <w:sz w:val="24"/>
          <w:szCs w:val="24"/>
          <w:lang w:eastAsia="es-MX"/>
        </w:rPr>
        <w:t xml:space="preserve"> </w:t>
      </w:r>
      <w:r w:rsidRPr="000D137F">
        <w:rPr>
          <w:rFonts w:ascii="Palatino Linotype" w:hAnsi="Palatino Linotype" w:cs="Arial"/>
          <w:sz w:val="24"/>
          <w:szCs w:val="24"/>
        </w:rPr>
        <w:t>que ha sido materia del presente fallo.</w:t>
      </w:r>
    </w:p>
    <w:p w14:paraId="10DD182B" w14:textId="77777777" w:rsidR="00CA7C63" w:rsidRPr="000D137F" w:rsidRDefault="00CA7C63" w:rsidP="00BB73B9">
      <w:pPr>
        <w:autoSpaceDE w:val="0"/>
        <w:autoSpaceDN w:val="0"/>
        <w:adjustRightInd w:val="0"/>
        <w:spacing w:after="0" w:line="360" w:lineRule="auto"/>
        <w:jc w:val="both"/>
        <w:rPr>
          <w:rFonts w:ascii="Palatino Linotype" w:hAnsi="Palatino Linotype" w:cs="Arial"/>
          <w:sz w:val="24"/>
          <w:szCs w:val="24"/>
        </w:rPr>
      </w:pPr>
    </w:p>
    <w:p w14:paraId="15A827E7" w14:textId="06C67C18" w:rsidR="006C4F44" w:rsidRPr="000D137F" w:rsidRDefault="006C4F44" w:rsidP="00BB73B9">
      <w:pPr>
        <w:autoSpaceDE w:val="0"/>
        <w:autoSpaceDN w:val="0"/>
        <w:adjustRightInd w:val="0"/>
        <w:spacing w:after="0" w:line="360" w:lineRule="auto"/>
        <w:jc w:val="both"/>
        <w:rPr>
          <w:rFonts w:ascii="Palatino Linotype" w:hAnsi="Palatino Linotype" w:cs="Arial"/>
          <w:sz w:val="24"/>
          <w:szCs w:val="24"/>
        </w:rPr>
      </w:pPr>
      <w:r w:rsidRPr="000D137F">
        <w:rPr>
          <w:rFonts w:ascii="Palatino Linotype" w:hAnsi="Palatino Linotype" w:cs="Arial"/>
          <w:sz w:val="24"/>
          <w:szCs w:val="24"/>
        </w:rPr>
        <w:t>Por lo antes expuesto y fundado es de resolverse y,</w:t>
      </w:r>
    </w:p>
    <w:p w14:paraId="16671A76" w14:textId="77777777" w:rsidR="00D76B2D" w:rsidRPr="000D137F" w:rsidRDefault="00D76B2D" w:rsidP="00BB73B9">
      <w:pPr>
        <w:spacing w:after="0" w:line="360" w:lineRule="auto"/>
        <w:ind w:left="426"/>
        <w:jc w:val="center"/>
        <w:rPr>
          <w:rFonts w:ascii="Palatino Linotype" w:eastAsia="Times New Roman" w:hAnsi="Palatino Linotype" w:cs="Times New Roman"/>
          <w:b/>
          <w:color w:val="000000"/>
          <w:sz w:val="24"/>
          <w:szCs w:val="24"/>
          <w:lang w:val="es-ES" w:eastAsia="es-ES"/>
        </w:rPr>
      </w:pPr>
    </w:p>
    <w:p w14:paraId="198AC591" w14:textId="77777777" w:rsidR="00A803FB" w:rsidRPr="000D137F" w:rsidRDefault="00A803FB" w:rsidP="00BB73B9">
      <w:pPr>
        <w:spacing w:after="0" w:line="360" w:lineRule="auto"/>
        <w:ind w:left="426"/>
        <w:jc w:val="center"/>
        <w:rPr>
          <w:rFonts w:ascii="Palatino Linotype" w:eastAsia="Times New Roman" w:hAnsi="Palatino Linotype" w:cs="Times New Roman"/>
          <w:b/>
          <w:color w:val="000000"/>
          <w:sz w:val="24"/>
          <w:szCs w:val="24"/>
          <w:lang w:val="es-ES" w:eastAsia="es-ES"/>
        </w:rPr>
      </w:pPr>
    </w:p>
    <w:p w14:paraId="7BC9FC27" w14:textId="77777777" w:rsidR="00A803FB" w:rsidRPr="000D137F" w:rsidRDefault="00A803FB" w:rsidP="00BB73B9">
      <w:pPr>
        <w:spacing w:after="0" w:line="360" w:lineRule="auto"/>
        <w:ind w:left="426"/>
        <w:jc w:val="center"/>
        <w:rPr>
          <w:rFonts w:ascii="Palatino Linotype" w:eastAsia="Times New Roman" w:hAnsi="Palatino Linotype" w:cs="Times New Roman"/>
          <w:b/>
          <w:color w:val="000000"/>
          <w:sz w:val="24"/>
          <w:szCs w:val="24"/>
          <w:lang w:val="es-ES" w:eastAsia="es-ES"/>
        </w:rPr>
      </w:pPr>
    </w:p>
    <w:p w14:paraId="0EDB5204" w14:textId="77777777" w:rsidR="00A803FB" w:rsidRPr="000D137F" w:rsidRDefault="00A803FB" w:rsidP="00BB73B9">
      <w:pPr>
        <w:spacing w:after="0" w:line="360" w:lineRule="auto"/>
        <w:ind w:left="426"/>
        <w:jc w:val="center"/>
        <w:rPr>
          <w:rFonts w:ascii="Palatino Linotype" w:eastAsia="Times New Roman" w:hAnsi="Palatino Linotype" w:cs="Times New Roman"/>
          <w:b/>
          <w:color w:val="000000"/>
          <w:sz w:val="24"/>
          <w:szCs w:val="24"/>
          <w:lang w:val="es-ES" w:eastAsia="es-ES"/>
        </w:rPr>
      </w:pPr>
    </w:p>
    <w:p w14:paraId="3FE6BC69" w14:textId="77777777" w:rsidR="006C4F44" w:rsidRPr="000D137F" w:rsidRDefault="006C4F44" w:rsidP="00BB73B9">
      <w:pPr>
        <w:spacing w:after="0" w:line="360" w:lineRule="auto"/>
        <w:ind w:left="426"/>
        <w:jc w:val="center"/>
        <w:rPr>
          <w:rFonts w:ascii="Palatino Linotype" w:eastAsia="Times New Roman" w:hAnsi="Palatino Linotype" w:cs="Times New Roman"/>
          <w:b/>
          <w:color w:val="000000"/>
          <w:sz w:val="24"/>
          <w:szCs w:val="24"/>
          <w:lang w:val="es-ES" w:eastAsia="es-ES"/>
        </w:rPr>
      </w:pPr>
      <w:r w:rsidRPr="000D137F">
        <w:rPr>
          <w:rFonts w:ascii="Palatino Linotype" w:eastAsia="Times New Roman" w:hAnsi="Palatino Linotype" w:cs="Times New Roman"/>
          <w:b/>
          <w:color w:val="000000"/>
          <w:sz w:val="24"/>
          <w:szCs w:val="24"/>
          <w:lang w:val="es-ES" w:eastAsia="es-ES"/>
        </w:rPr>
        <w:lastRenderedPageBreak/>
        <w:t>SE    RESUELVE</w:t>
      </w:r>
    </w:p>
    <w:p w14:paraId="0CF4DE60" w14:textId="77777777" w:rsidR="00CA7C63" w:rsidRPr="000D137F" w:rsidRDefault="00CA7C63" w:rsidP="00BB73B9">
      <w:pPr>
        <w:pStyle w:val="Sinespaciado"/>
        <w:spacing w:line="360" w:lineRule="auto"/>
        <w:jc w:val="both"/>
        <w:rPr>
          <w:rFonts w:ascii="Palatino Linotype" w:hAnsi="Palatino Linotype" w:cstheme="minorHAnsi"/>
          <w:b/>
          <w:lang w:val="es-ES_tradnl"/>
        </w:rPr>
      </w:pPr>
    </w:p>
    <w:p w14:paraId="7CEA43BB" w14:textId="58A2DCC4" w:rsidR="006C4F44" w:rsidRPr="000D137F" w:rsidRDefault="006C4F44" w:rsidP="00BB73B9">
      <w:pPr>
        <w:pStyle w:val="Sinespaciado"/>
        <w:spacing w:line="360" w:lineRule="auto"/>
        <w:jc w:val="both"/>
        <w:rPr>
          <w:rFonts w:ascii="Palatino Linotype" w:hAnsi="Palatino Linotype" w:cstheme="minorHAnsi"/>
        </w:rPr>
      </w:pPr>
      <w:r w:rsidRPr="000D137F">
        <w:rPr>
          <w:rFonts w:ascii="Palatino Linotype" w:hAnsi="Palatino Linotype" w:cstheme="minorHAnsi"/>
          <w:b/>
          <w:lang w:val="es-ES_tradnl"/>
        </w:rPr>
        <w:t>PRIMERO.</w:t>
      </w:r>
      <w:r w:rsidRPr="000D137F">
        <w:rPr>
          <w:rFonts w:ascii="Palatino Linotype" w:hAnsi="Palatino Linotype" w:cstheme="minorHAnsi"/>
        </w:rPr>
        <w:t xml:space="preserve"> Resultan fundadas las razones o motivos de inconformidad hechos valer por </w:t>
      </w:r>
      <w:r w:rsidR="00CA7C63" w:rsidRPr="000D137F">
        <w:rPr>
          <w:rFonts w:ascii="Palatino Linotype" w:hAnsi="Palatino Linotype" w:cstheme="minorHAnsi"/>
        </w:rPr>
        <w:t xml:space="preserve">la parte </w:t>
      </w:r>
      <w:r w:rsidR="00CA7C63" w:rsidRPr="000D137F">
        <w:rPr>
          <w:rFonts w:ascii="Palatino Linotype" w:hAnsi="Palatino Linotype" w:cstheme="minorHAnsi"/>
          <w:b/>
        </w:rPr>
        <w:t>Recurrente</w:t>
      </w:r>
      <w:r w:rsidRPr="000D137F">
        <w:rPr>
          <w:rFonts w:ascii="Palatino Linotype" w:hAnsi="Palatino Linotype" w:cstheme="minorHAnsi"/>
          <w:b/>
        </w:rPr>
        <w:t>,</w:t>
      </w:r>
      <w:r w:rsidRPr="000D137F">
        <w:rPr>
          <w:rFonts w:ascii="Palatino Linotype" w:hAnsi="Palatino Linotype" w:cstheme="minorHAnsi"/>
        </w:rPr>
        <w:t xml:space="preserve"> en términos del </w:t>
      </w:r>
      <w:r w:rsidRPr="000D137F">
        <w:rPr>
          <w:rFonts w:ascii="Palatino Linotype" w:hAnsi="Palatino Linotype" w:cstheme="minorHAnsi"/>
          <w:b/>
        </w:rPr>
        <w:t xml:space="preserve">Considerando CUARTO </w:t>
      </w:r>
      <w:r w:rsidRPr="000D137F">
        <w:rPr>
          <w:rFonts w:ascii="Palatino Linotype" w:hAnsi="Palatino Linotype" w:cstheme="minorHAnsi"/>
        </w:rPr>
        <w:t>de la presente resolución.</w:t>
      </w:r>
    </w:p>
    <w:p w14:paraId="1D338FA6" w14:textId="77777777" w:rsidR="00B316CC" w:rsidRPr="000D137F" w:rsidRDefault="00B316CC" w:rsidP="00BB73B9">
      <w:pPr>
        <w:pStyle w:val="Sinespaciado"/>
        <w:spacing w:line="360" w:lineRule="auto"/>
        <w:jc w:val="both"/>
        <w:rPr>
          <w:rFonts w:ascii="Palatino Linotype" w:hAnsi="Palatino Linotype" w:cstheme="minorHAnsi"/>
        </w:rPr>
      </w:pPr>
    </w:p>
    <w:p w14:paraId="28EEE1B0" w14:textId="450A6634" w:rsidR="00850CAA" w:rsidRPr="000D137F" w:rsidRDefault="00850CAA" w:rsidP="00BB73B9">
      <w:pPr>
        <w:pStyle w:val="Sinespaciado"/>
        <w:spacing w:line="360" w:lineRule="auto"/>
        <w:jc w:val="both"/>
        <w:rPr>
          <w:rFonts w:ascii="Palatino Linotype" w:hAnsi="Palatino Linotype" w:cs="Arial"/>
        </w:rPr>
      </w:pPr>
      <w:r w:rsidRPr="000D137F">
        <w:rPr>
          <w:rFonts w:ascii="Palatino Linotype" w:hAnsi="Palatino Linotype" w:cstheme="minorHAnsi"/>
          <w:b/>
        </w:rPr>
        <w:t xml:space="preserve">SEGUNDO. </w:t>
      </w:r>
      <w:r w:rsidRPr="000D137F">
        <w:rPr>
          <w:rFonts w:ascii="Palatino Linotype" w:hAnsi="Palatino Linotype"/>
          <w:color w:val="222222"/>
          <w:lang w:eastAsia="es-MX"/>
        </w:rPr>
        <w:t>Se</w:t>
      </w:r>
      <w:r w:rsidRPr="000D137F">
        <w:rPr>
          <w:rFonts w:ascii="Palatino Linotype" w:hAnsi="Palatino Linotype"/>
          <w:b/>
          <w:bCs/>
          <w:color w:val="222222"/>
          <w:lang w:eastAsia="es-MX"/>
        </w:rPr>
        <w:t xml:space="preserve"> ORDENA </w:t>
      </w:r>
      <w:r w:rsidRPr="000D137F">
        <w:rPr>
          <w:rFonts w:ascii="Palatino Linotype" w:hAnsi="Palatino Linotype"/>
          <w:color w:val="222222"/>
          <w:lang w:eastAsia="es-MX"/>
        </w:rPr>
        <w:t xml:space="preserve">al </w:t>
      </w:r>
      <w:r w:rsidR="00CA7C63" w:rsidRPr="000D137F">
        <w:rPr>
          <w:rFonts w:ascii="Palatino Linotype" w:hAnsi="Palatino Linotype"/>
          <w:b/>
          <w:color w:val="222222"/>
          <w:lang w:eastAsia="es-MX"/>
        </w:rPr>
        <w:t>Sujeto Obligado</w:t>
      </w:r>
      <w:r w:rsidR="00CA7C63" w:rsidRPr="000D137F">
        <w:rPr>
          <w:rFonts w:ascii="Palatino Linotype" w:hAnsi="Palatino Linotype"/>
          <w:color w:val="222222"/>
          <w:lang w:eastAsia="es-MX"/>
        </w:rPr>
        <w:t xml:space="preserve"> </w:t>
      </w:r>
      <w:r w:rsidRPr="000D137F">
        <w:rPr>
          <w:rFonts w:ascii="Palatino Linotype" w:hAnsi="Palatino Linotype"/>
          <w:color w:val="222222"/>
          <w:lang w:eastAsia="es-MX"/>
        </w:rPr>
        <w:t xml:space="preserve">atienda la solicitud de información número </w:t>
      </w:r>
      <w:r w:rsidR="002940C2" w:rsidRPr="000D137F">
        <w:rPr>
          <w:rFonts w:ascii="Palatino Linotype" w:hAnsi="Palatino Linotype" w:cs="Arial"/>
          <w:b/>
          <w:lang w:eastAsia="es-MX"/>
        </w:rPr>
        <w:t>00246/IMEJ/IP/2024</w:t>
      </w:r>
      <w:r w:rsidRPr="000D137F">
        <w:rPr>
          <w:rFonts w:ascii="Palatino Linotype" w:hAnsi="Palatino Linotype"/>
          <w:b/>
          <w:color w:val="222222"/>
          <w:lang w:eastAsia="es-MX"/>
        </w:rPr>
        <w:t>,</w:t>
      </w:r>
      <w:r w:rsidRPr="000D137F">
        <w:rPr>
          <w:rFonts w:ascii="Palatino Linotype" w:hAnsi="Palatino Linotype"/>
          <w:color w:val="222222"/>
          <w:lang w:eastAsia="es-MX"/>
        </w:rPr>
        <w:t xml:space="preserve"> y en términos del Considerando </w:t>
      </w:r>
      <w:r w:rsidRPr="000D137F">
        <w:rPr>
          <w:rFonts w:ascii="Palatino Linotype" w:hAnsi="Palatino Linotype"/>
          <w:b/>
          <w:bCs/>
          <w:color w:val="222222"/>
          <w:lang w:eastAsia="es-MX"/>
        </w:rPr>
        <w:t xml:space="preserve">CUARTO </w:t>
      </w:r>
      <w:r w:rsidRPr="000D137F">
        <w:rPr>
          <w:rFonts w:ascii="Palatino Linotype" w:hAnsi="Palatino Linotype" w:cs="Arial"/>
        </w:rPr>
        <w:t>de la presente resolución haga entrega al</w:t>
      </w:r>
      <w:r w:rsidRPr="000D137F">
        <w:rPr>
          <w:rFonts w:ascii="Palatino Linotype" w:hAnsi="Palatino Linotype" w:cs="Arial"/>
          <w:b/>
        </w:rPr>
        <w:t xml:space="preserve"> </w:t>
      </w:r>
      <w:r w:rsidR="00CA7C63" w:rsidRPr="000D137F">
        <w:rPr>
          <w:rFonts w:ascii="Palatino Linotype" w:hAnsi="Palatino Linotype" w:cs="Arial"/>
          <w:b/>
        </w:rPr>
        <w:t>Recurrente</w:t>
      </w:r>
      <w:r w:rsidRPr="000D137F">
        <w:rPr>
          <w:rFonts w:ascii="Palatino Linotype" w:hAnsi="Palatino Linotype" w:cs="Arial"/>
        </w:rPr>
        <w:t xml:space="preserve">, en versión pública de ser procedente, a través del Sistema de Acceso a la Información Mexiquense </w:t>
      </w:r>
      <w:r w:rsidRPr="000D137F">
        <w:rPr>
          <w:rFonts w:ascii="Palatino Linotype" w:hAnsi="Palatino Linotype" w:cs="Arial"/>
          <w:b/>
        </w:rPr>
        <w:t>(SAIMEX)</w:t>
      </w:r>
      <w:r w:rsidRPr="000D137F">
        <w:rPr>
          <w:rFonts w:ascii="Palatino Linotype" w:hAnsi="Palatino Linotype" w:cs="Arial"/>
        </w:rPr>
        <w:t>, de</w:t>
      </w:r>
      <w:r w:rsidR="00CA7C63" w:rsidRPr="000D137F">
        <w:rPr>
          <w:rFonts w:ascii="Palatino Linotype" w:hAnsi="Palatino Linotype" w:cs="Arial"/>
        </w:rPr>
        <w:t>l soporte documental, en que obre</w:t>
      </w:r>
      <w:r w:rsidRPr="000D137F">
        <w:rPr>
          <w:rFonts w:ascii="Palatino Linotype" w:hAnsi="Palatino Linotype" w:cs="Arial"/>
        </w:rPr>
        <w:t xml:space="preserve"> lo siguiente:</w:t>
      </w:r>
    </w:p>
    <w:p w14:paraId="5BDFD370" w14:textId="77777777" w:rsidR="00CA7C63" w:rsidRPr="000D137F" w:rsidRDefault="00CA7C63" w:rsidP="00BB73B9">
      <w:pPr>
        <w:pStyle w:val="Sinespaciado"/>
        <w:spacing w:line="360" w:lineRule="auto"/>
        <w:jc w:val="both"/>
        <w:rPr>
          <w:rFonts w:ascii="Palatino Linotype" w:hAnsi="Palatino Linotype" w:cs="Arial"/>
        </w:rPr>
      </w:pPr>
    </w:p>
    <w:p w14:paraId="541A78E4" w14:textId="357439D2" w:rsidR="00CA7C63" w:rsidRPr="000D137F" w:rsidRDefault="00A803FB" w:rsidP="00A803FB">
      <w:pPr>
        <w:pStyle w:val="Prrafodelista"/>
        <w:numPr>
          <w:ilvl w:val="0"/>
          <w:numId w:val="25"/>
        </w:numPr>
        <w:autoSpaceDE w:val="0"/>
        <w:autoSpaceDN w:val="0"/>
        <w:adjustRightInd w:val="0"/>
        <w:spacing w:line="360" w:lineRule="auto"/>
        <w:jc w:val="both"/>
        <w:rPr>
          <w:rFonts w:ascii="Palatino Linotype" w:hAnsi="Palatino Linotype" w:cs="Arial"/>
        </w:rPr>
      </w:pPr>
      <w:r w:rsidRPr="000D137F">
        <w:rPr>
          <w:rFonts w:ascii="Palatino Linotype" w:hAnsi="Palatino Linotype" w:cs="Arial"/>
        </w:rPr>
        <w:t>los acuses de las solicitudes de información del periodo del cinco de agosto de dos mil veintitrés al cinco de agosto de dos mil veinticuatro.</w:t>
      </w:r>
    </w:p>
    <w:p w14:paraId="6186C582" w14:textId="77777777" w:rsidR="00CA7C63" w:rsidRPr="000D137F" w:rsidRDefault="00CA7C63" w:rsidP="00BB73B9">
      <w:pPr>
        <w:pStyle w:val="Sinespaciado"/>
        <w:spacing w:line="360" w:lineRule="auto"/>
        <w:jc w:val="both"/>
        <w:rPr>
          <w:rFonts w:ascii="Palatino Linotype" w:hAnsi="Palatino Linotype" w:cs="Arial"/>
          <w:lang w:val="es-ES"/>
        </w:rPr>
      </w:pPr>
    </w:p>
    <w:p w14:paraId="1720225D" w14:textId="77777777" w:rsidR="000533E0" w:rsidRPr="000D137F" w:rsidRDefault="000533E0" w:rsidP="000533E0">
      <w:pPr>
        <w:spacing w:after="0" w:line="360" w:lineRule="auto"/>
        <w:jc w:val="both"/>
        <w:rPr>
          <w:rFonts w:ascii="Palatino Linotype" w:eastAsia="Times New Roman" w:hAnsi="Palatino Linotype" w:cs="Tahoma"/>
          <w:sz w:val="24"/>
          <w:szCs w:val="24"/>
          <w:lang w:eastAsia="es-ES"/>
        </w:rPr>
      </w:pPr>
      <w:r w:rsidRPr="000D137F">
        <w:rPr>
          <w:rFonts w:ascii="Palatino Linotype" w:eastAsia="Times New Roman" w:hAnsi="Palatino Linotype" w:cs="Tahoma"/>
          <w:sz w:val="24"/>
          <w:szCs w:val="24"/>
          <w:lang w:eastAsia="es-ES"/>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0BBD7A80" w14:textId="77777777" w:rsidR="002F770E" w:rsidRPr="000D137F" w:rsidRDefault="002F770E" w:rsidP="000533E0">
      <w:pPr>
        <w:spacing w:after="0" w:line="360" w:lineRule="auto"/>
        <w:jc w:val="both"/>
        <w:rPr>
          <w:rFonts w:ascii="Palatino Linotype" w:eastAsia="Times New Roman" w:hAnsi="Palatino Linotype" w:cs="Tahoma"/>
          <w:sz w:val="24"/>
          <w:szCs w:val="24"/>
          <w:lang w:eastAsia="es-ES"/>
        </w:rPr>
      </w:pPr>
    </w:p>
    <w:p w14:paraId="40BD86A8" w14:textId="2D1DFE4A" w:rsidR="000533E0" w:rsidRPr="000D137F" w:rsidRDefault="006C4F44" w:rsidP="000533E0">
      <w:pPr>
        <w:spacing w:after="0" w:line="360" w:lineRule="auto"/>
        <w:jc w:val="both"/>
        <w:rPr>
          <w:rFonts w:ascii="Palatino Linotype" w:eastAsia="Times New Roman" w:hAnsi="Palatino Linotype" w:cs="Tahoma"/>
          <w:sz w:val="24"/>
          <w:szCs w:val="24"/>
          <w:lang w:eastAsia="es-ES"/>
        </w:rPr>
      </w:pPr>
      <w:r w:rsidRPr="000D137F">
        <w:rPr>
          <w:rFonts w:ascii="Palatino Linotype" w:hAnsi="Palatino Linotype" w:cstheme="minorHAnsi"/>
          <w:b/>
        </w:rPr>
        <w:t xml:space="preserve">TERCERO. </w:t>
      </w:r>
      <w:r w:rsidR="000533E0" w:rsidRPr="000D137F">
        <w:rPr>
          <w:rFonts w:ascii="Palatino Linotype" w:eastAsia="Times New Roman" w:hAnsi="Palatino Linotype" w:cs="Tahoma"/>
          <w:b/>
          <w:sz w:val="24"/>
          <w:szCs w:val="24"/>
          <w:lang w:eastAsia="es-ES"/>
        </w:rPr>
        <w:t xml:space="preserve">NOTIFÍQUESE </w:t>
      </w:r>
      <w:r w:rsidR="00DA7A43" w:rsidRPr="000D137F">
        <w:rPr>
          <w:rFonts w:ascii="Palatino Linotype" w:hAnsi="Palatino Linotype"/>
          <w:color w:val="222222"/>
          <w:lang w:eastAsia="es-MX"/>
        </w:rPr>
        <w:t xml:space="preserve">vía Sistema de Acceso a la Información Mexiquense </w:t>
      </w:r>
      <w:r w:rsidR="00DA7A43" w:rsidRPr="000D137F">
        <w:rPr>
          <w:rFonts w:ascii="Palatino Linotype" w:hAnsi="Palatino Linotype"/>
          <w:b/>
          <w:bCs/>
          <w:color w:val="222222"/>
          <w:lang w:eastAsia="es-MX"/>
        </w:rPr>
        <w:t>(SAIMEX)</w:t>
      </w:r>
      <w:r w:rsidR="00DA7A43" w:rsidRPr="000D137F">
        <w:rPr>
          <w:rFonts w:ascii="Palatino Linotype" w:hAnsi="Palatino Linotype" w:cstheme="minorHAnsi"/>
        </w:rPr>
        <w:t xml:space="preserve"> </w:t>
      </w:r>
      <w:r w:rsidR="000533E0" w:rsidRPr="000D137F">
        <w:rPr>
          <w:rFonts w:ascii="Palatino Linotype" w:eastAsia="Times New Roman" w:hAnsi="Palatino Linotype" w:cs="Tahoma"/>
          <w:sz w:val="24"/>
          <w:szCs w:val="24"/>
          <w:lang w:eastAsia="es-ES"/>
        </w:rPr>
        <w:t xml:space="preserve">la presente resolución al Titular de la Unidad de Transparencia del Sujeto Obligado, para que conforme al artículo 186 último párrafo, 189 segundo párrafo y 194 de la Ley </w:t>
      </w:r>
      <w:r w:rsidR="000533E0" w:rsidRPr="000D137F">
        <w:rPr>
          <w:rFonts w:ascii="Palatino Linotype" w:eastAsia="Times New Roman" w:hAnsi="Palatino Linotype" w:cs="Tahoma"/>
          <w:sz w:val="24"/>
          <w:szCs w:val="24"/>
          <w:lang w:eastAsia="es-ES"/>
        </w:rPr>
        <w:lastRenderedPageBreak/>
        <w:t>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EEE1C06" w14:textId="77777777" w:rsidR="000A07D4" w:rsidRPr="000D137F" w:rsidRDefault="000A07D4" w:rsidP="00BB73B9">
      <w:pPr>
        <w:pStyle w:val="Sinespaciado"/>
        <w:spacing w:line="360" w:lineRule="auto"/>
        <w:jc w:val="both"/>
        <w:rPr>
          <w:rFonts w:ascii="Palatino Linotype" w:hAnsi="Palatino Linotype" w:cstheme="minorHAnsi"/>
        </w:rPr>
      </w:pPr>
    </w:p>
    <w:p w14:paraId="203FD2DB" w14:textId="7E1905E1" w:rsidR="006C4F44" w:rsidRPr="000D137F" w:rsidRDefault="006C4F44" w:rsidP="00BB73B9">
      <w:pPr>
        <w:pStyle w:val="Sinespaciado"/>
        <w:spacing w:line="360" w:lineRule="auto"/>
        <w:jc w:val="both"/>
        <w:rPr>
          <w:rFonts w:ascii="Palatino Linotype" w:hAnsi="Palatino Linotype" w:cstheme="minorHAnsi"/>
        </w:rPr>
      </w:pPr>
      <w:r w:rsidRPr="000D137F">
        <w:rPr>
          <w:rFonts w:ascii="Palatino Linotype" w:hAnsi="Palatino Linotype" w:cstheme="minorHAnsi"/>
          <w:b/>
        </w:rPr>
        <w:t xml:space="preserve">CUARTO. Notifíquese </w:t>
      </w:r>
      <w:r w:rsidRPr="000D137F">
        <w:rPr>
          <w:rFonts w:ascii="Palatino Linotype" w:hAnsi="Palatino Linotype" w:cstheme="minorHAnsi"/>
        </w:rPr>
        <w:t>a</w:t>
      </w:r>
      <w:r w:rsidR="00A803FB" w:rsidRPr="000D137F">
        <w:rPr>
          <w:rFonts w:ascii="Palatino Linotype" w:hAnsi="Palatino Linotype" w:cstheme="minorHAnsi"/>
        </w:rPr>
        <w:t xml:space="preserve"> </w:t>
      </w:r>
      <w:r w:rsidRPr="000D137F">
        <w:rPr>
          <w:rFonts w:ascii="Palatino Linotype" w:hAnsi="Palatino Linotype" w:cstheme="minorHAnsi"/>
        </w:rPr>
        <w:t>l</w:t>
      </w:r>
      <w:r w:rsidR="00A803FB" w:rsidRPr="000D137F">
        <w:rPr>
          <w:rFonts w:ascii="Palatino Linotype" w:hAnsi="Palatino Linotype" w:cstheme="minorHAnsi"/>
        </w:rPr>
        <w:t>a parte</w:t>
      </w:r>
      <w:r w:rsidRPr="000D137F">
        <w:rPr>
          <w:rFonts w:ascii="Palatino Linotype" w:hAnsi="Palatino Linotype" w:cstheme="minorHAnsi"/>
        </w:rPr>
        <w:t xml:space="preserve"> </w:t>
      </w:r>
      <w:r w:rsidR="000533E0" w:rsidRPr="000D137F">
        <w:rPr>
          <w:rFonts w:ascii="Palatino Linotype" w:hAnsi="Palatino Linotype" w:cstheme="minorHAnsi"/>
          <w:b/>
        </w:rPr>
        <w:t>Recurrente</w:t>
      </w:r>
      <w:r w:rsidR="000533E0" w:rsidRPr="000D137F">
        <w:rPr>
          <w:rFonts w:ascii="Palatino Linotype" w:hAnsi="Palatino Linotype" w:cstheme="minorHAnsi"/>
        </w:rPr>
        <w:t xml:space="preserve"> </w:t>
      </w:r>
      <w:r w:rsidRPr="000D137F">
        <w:rPr>
          <w:rFonts w:ascii="Palatino Linotype" w:hAnsi="Palatino Linotype" w:cstheme="minorHAnsi"/>
        </w:rPr>
        <w:t>la presente resolución</w:t>
      </w:r>
      <w:r w:rsidR="00D76B2D" w:rsidRPr="000D137F">
        <w:rPr>
          <w:rFonts w:ascii="Palatino Linotype" w:hAnsi="Palatino Linotype" w:cstheme="minorHAnsi"/>
        </w:rPr>
        <w:t xml:space="preserve"> </w:t>
      </w:r>
      <w:bookmarkStart w:id="1" w:name="_Hlk177982735"/>
      <w:r w:rsidR="00D76B2D" w:rsidRPr="000D137F">
        <w:rPr>
          <w:rFonts w:ascii="Palatino Linotype" w:hAnsi="Palatino Linotype"/>
          <w:color w:val="222222"/>
          <w:lang w:eastAsia="es-MX"/>
        </w:rPr>
        <w:t xml:space="preserve">vía Sistema de Acceso a la Información Mexiquense </w:t>
      </w:r>
      <w:r w:rsidR="00D76B2D" w:rsidRPr="000D137F">
        <w:rPr>
          <w:rFonts w:ascii="Palatino Linotype" w:hAnsi="Palatino Linotype"/>
          <w:b/>
          <w:bCs/>
          <w:color w:val="222222"/>
          <w:lang w:eastAsia="es-MX"/>
        </w:rPr>
        <w:t>(SAIMEX)</w:t>
      </w:r>
      <w:r w:rsidRPr="000D137F">
        <w:rPr>
          <w:rFonts w:ascii="Palatino Linotype" w:hAnsi="Palatino Linotype" w:cstheme="minorHAnsi"/>
        </w:rPr>
        <w:t xml:space="preserve"> </w:t>
      </w:r>
      <w:bookmarkEnd w:id="1"/>
      <w:r w:rsidRPr="000D137F">
        <w:rPr>
          <w:rFonts w:ascii="Palatino Linotype" w:hAnsi="Palatino Linotype" w:cstheme="minorHAnsi"/>
        </w:rPr>
        <w:t>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7D1E1DE" w14:textId="77777777" w:rsidR="00D0444B" w:rsidRPr="000D137F" w:rsidRDefault="00D0444B" w:rsidP="00BB73B9">
      <w:pPr>
        <w:pStyle w:val="Sinespaciado"/>
        <w:spacing w:line="360" w:lineRule="auto"/>
        <w:jc w:val="both"/>
        <w:rPr>
          <w:rFonts w:ascii="Palatino Linotype" w:hAnsi="Palatino Linotype" w:cstheme="minorHAnsi"/>
        </w:rPr>
      </w:pPr>
    </w:p>
    <w:p w14:paraId="4C67A664" w14:textId="269201CC" w:rsidR="006C4F44" w:rsidRPr="000D137F" w:rsidRDefault="000533E0" w:rsidP="00BB73B9">
      <w:pPr>
        <w:pStyle w:val="Sinespaciado"/>
        <w:spacing w:line="360" w:lineRule="auto"/>
        <w:jc w:val="both"/>
        <w:rPr>
          <w:rFonts w:ascii="Palatino Linotype" w:hAnsi="Palatino Linotype" w:cstheme="minorHAnsi"/>
        </w:rPr>
      </w:pPr>
      <w:r w:rsidRPr="000D137F">
        <w:rPr>
          <w:rFonts w:ascii="Palatino Linotype" w:hAnsi="Palatino Linotype" w:cstheme="minorHAnsi"/>
          <w:b/>
        </w:rPr>
        <w:t>QUINTO</w:t>
      </w:r>
      <w:r w:rsidR="006C4F44" w:rsidRPr="000D137F">
        <w:rPr>
          <w:rFonts w:ascii="Palatino Linotype" w:hAnsi="Palatino Linotype" w:cstheme="minorHAnsi"/>
          <w:b/>
        </w:rPr>
        <w:t>.</w:t>
      </w:r>
      <w:r w:rsidR="006C4F44" w:rsidRPr="000D137F">
        <w:rPr>
          <w:rFonts w:ascii="Palatino Linotype" w:hAnsi="Palatino Linotype" w:cstheme="minorHAnsi"/>
        </w:rPr>
        <w:t xml:space="preserve"> </w:t>
      </w:r>
      <w:r w:rsidR="006C4F44" w:rsidRPr="000D137F">
        <w:rPr>
          <w:rFonts w:ascii="Palatino Linotype" w:hAnsi="Palatino Linotype" w:cstheme="minorHAnsi"/>
          <w:b/>
          <w:color w:val="222222"/>
          <w:lang w:eastAsia="es-ES_tradnl"/>
        </w:rPr>
        <w:t xml:space="preserve">Hágase </w:t>
      </w:r>
      <w:r w:rsidR="006C4F44" w:rsidRPr="000D137F">
        <w:rPr>
          <w:rFonts w:ascii="Palatino Linotype" w:hAnsi="Palatino Linotype" w:cstheme="minorHAnsi"/>
          <w:color w:val="222222"/>
          <w:lang w:eastAsia="es-ES_tradnl"/>
        </w:rPr>
        <w:t>del conocimiento del</w:t>
      </w:r>
      <w:r w:rsidR="006C4F44" w:rsidRPr="000D137F">
        <w:rPr>
          <w:rFonts w:ascii="Palatino Linotype" w:hAnsi="Palatino Linotype" w:cstheme="minorHAnsi"/>
          <w:b/>
          <w:color w:val="222222"/>
          <w:lang w:eastAsia="es-ES_tradnl"/>
        </w:rPr>
        <w:t xml:space="preserve"> </w:t>
      </w:r>
      <w:r w:rsidRPr="000D137F">
        <w:rPr>
          <w:rFonts w:ascii="Palatino Linotype" w:hAnsi="Palatino Linotype" w:cstheme="minorHAnsi"/>
          <w:b/>
          <w:color w:val="222222"/>
          <w:lang w:eastAsia="es-ES_tradnl"/>
        </w:rPr>
        <w:t>Recurrente</w:t>
      </w:r>
      <w:r w:rsidRPr="000D137F">
        <w:rPr>
          <w:rFonts w:ascii="Palatino Linotype" w:hAnsi="Palatino Linotype" w:cstheme="minorHAnsi"/>
          <w:color w:val="222222"/>
          <w:lang w:eastAsia="es-ES_tradnl"/>
        </w:rPr>
        <w:t xml:space="preserve"> </w:t>
      </w:r>
      <w:r w:rsidR="006C4F44" w:rsidRPr="000D137F">
        <w:rPr>
          <w:rFonts w:ascii="Palatino Linotype" w:hAnsi="Palatino Linotype" w:cstheme="minorHAnsi"/>
          <w:color w:val="222222"/>
          <w:lang w:eastAsia="es-ES_tradnl"/>
        </w:rPr>
        <w:t xml:space="preserve">que la respuesta que dé el </w:t>
      </w:r>
      <w:r w:rsidRPr="000D137F">
        <w:rPr>
          <w:rFonts w:ascii="Palatino Linotype" w:hAnsi="Palatino Linotype" w:cstheme="minorHAnsi"/>
          <w:b/>
          <w:color w:val="222222"/>
          <w:lang w:eastAsia="es-ES_tradnl"/>
        </w:rPr>
        <w:t>Sujeto Obligado</w:t>
      </w:r>
      <w:r w:rsidRPr="000D137F">
        <w:rPr>
          <w:rFonts w:ascii="Palatino Linotype" w:hAnsi="Palatino Linotype" w:cstheme="minorHAnsi"/>
          <w:color w:val="222222"/>
          <w:lang w:eastAsia="es-ES_tradnl"/>
        </w:rPr>
        <w:t xml:space="preserve"> </w:t>
      </w:r>
      <w:r w:rsidR="006C4F44" w:rsidRPr="000D137F">
        <w:rPr>
          <w:rFonts w:ascii="Palatino Linotype" w:hAnsi="Palatino Linotype" w:cstheme="minorHAnsi"/>
          <w:color w:val="222222"/>
          <w:lang w:eastAsia="es-ES_tradnl"/>
        </w:rPr>
        <w:t xml:space="preserve">derivada de la presente resolución es susceptible de ser impugnada nuevamente, mediante recurso de revisión, ante el Instituto, en términos del artículo 179, último párrafo de la Ley </w:t>
      </w:r>
      <w:r w:rsidR="006C4F44" w:rsidRPr="000D137F">
        <w:rPr>
          <w:rFonts w:ascii="Palatino Linotype" w:hAnsi="Palatino Linotype" w:cstheme="minorHAnsi"/>
          <w:color w:val="222222"/>
          <w:lang w:eastAsia="es-MX"/>
        </w:rPr>
        <w:t>de Transparencia y Acceso a la Información Pública del Estado de México y Municipios.</w:t>
      </w:r>
    </w:p>
    <w:p w14:paraId="3F673028" w14:textId="77777777" w:rsidR="006C4F44" w:rsidRPr="000D137F" w:rsidRDefault="006C4F44" w:rsidP="00BB73B9">
      <w:pPr>
        <w:autoSpaceDE w:val="0"/>
        <w:autoSpaceDN w:val="0"/>
        <w:adjustRightInd w:val="0"/>
        <w:spacing w:after="0" w:line="360" w:lineRule="auto"/>
        <w:ind w:right="49"/>
        <w:jc w:val="both"/>
        <w:rPr>
          <w:rFonts w:ascii="Palatino Linotype" w:hAnsi="Palatino Linotype" w:cs="Arial"/>
          <w:sz w:val="24"/>
          <w:szCs w:val="24"/>
        </w:rPr>
      </w:pPr>
    </w:p>
    <w:p w14:paraId="49F3CE92" w14:textId="77777777" w:rsidR="000533E0" w:rsidRPr="000D137F" w:rsidRDefault="000533E0" w:rsidP="00BB73B9">
      <w:pPr>
        <w:spacing w:after="0" w:line="360" w:lineRule="auto"/>
        <w:jc w:val="both"/>
        <w:rPr>
          <w:rFonts w:ascii="Palatino Linotype" w:eastAsia="Calibri" w:hAnsi="Palatino Linotype" w:cs="Times New Roman"/>
          <w:sz w:val="24"/>
          <w:szCs w:val="24"/>
          <w:lang w:eastAsia="es-ES_tradnl"/>
        </w:rPr>
      </w:pPr>
    </w:p>
    <w:p w14:paraId="76683C34" w14:textId="6428AAD6" w:rsidR="00A57A25" w:rsidRPr="000D137F" w:rsidRDefault="00D76B2D" w:rsidP="00BB73B9">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lastRenderedPageBreak/>
        <w:t xml:space="preserve">ASÍ LO ACORDÓ, POR </w:t>
      </w:r>
      <w:r w:rsidR="00A71CF3" w:rsidRPr="000D137F">
        <w:rPr>
          <w:rFonts w:ascii="Palatino Linotype" w:hAnsi="Palatino Linotype" w:cs="Arial"/>
        </w:rPr>
        <w:t>UNANIMIDAD</w:t>
      </w:r>
      <w:r w:rsidRPr="000D137F">
        <w:rPr>
          <w:rFonts w:ascii="Palatino Linotype" w:hAnsi="Palatino Linotype" w:cs="Arial"/>
        </w:rPr>
        <w:t xml:space="preserve"> DE VOTOS, EL PLENO DEL</w:t>
      </w:r>
      <w:r w:rsidRPr="000D137F">
        <w:rPr>
          <w:rFonts w:ascii="Palatino Linotype" w:eastAsia="Arial Unicode MS" w:hAnsi="Palatino Linotype" w:cs="Arial"/>
        </w:rPr>
        <w:t xml:space="preserve"> INSTITUTO DE TRANSPARENCIA, ACCESO A LA INFORMACIÓN PÚBLICA Y PROTECCIÓN DE DATOS PERSONALES DEL ESTADO DE MÉXICO Y MUNICIPIOS</w:t>
      </w:r>
      <w:r w:rsidRPr="000D137F">
        <w:rPr>
          <w:rFonts w:ascii="Palatino Linotype" w:hAnsi="Palatino Linotype" w:cs="Arial"/>
        </w:rPr>
        <w:t>, CONFORMADO POR LOS COMISIONADOS JOSÉ MARTÍNEZ VILCHIS, MARÍA DEL ROSARIO MEJÍA AYALA, SHARON CRISTINA MORALES MARTÍNEZ, LUIS GUSTAVO PARRA NORIEGA</w:t>
      </w:r>
      <w:r w:rsidR="00D50567" w:rsidRPr="000D137F">
        <w:rPr>
          <w:rFonts w:ascii="Palatino Linotype" w:hAnsi="Palatino Linotype" w:cs="Arial"/>
        </w:rPr>
        <w:t xml:space="preserve"> </w:t>
      </w:r>
      <w:r w:rsidRPr="000D137F">
        <w:rPr>
          <w:rFonts w:ascii="Palatino Linotype" w:hAnsi="Palatino Linotype" w:cs="Arial"/>
        </w:rPr>
        <w:t xml:space="preserve">Y GUADALUPE RAMÍREZ PEÑA EN LA </w:t>
      </w:r>
      <w:r w:rsidR="00A803FB" w:rsidRPr="000D137F">
        <w:rPr>
          <w:rFonts w:ascii="Palatino Linotype" w:hAnsi="Palatino Linotype" w:cs="Arial"/>
        </w:rPr>
        <w:t>TRIGÉSIMA</w:t>
      </w:r>
      <w:r w:rsidR="0028112D" w:rsidRPr="000D137F">
        <w:rPr>
          <w:rFonts w:ascii="Palatino Linotype" w:hAnsi="Palatino Linotype" w:cs="Arial"/>
        </w:rPr>
        <w:t xml:space="preserve"> CUARTA</w:t>
      </w:r>
      <w:r w:rsidRPr="000D137F">
        <w:rPr>
          <w:rFonts w:ascii="Palatino Linotype" w:hAnsi="Palatino Linotype" w:cs="Arial"/>
        </w:rPr>
        <w:t xml:space="preserve"> SESIÓN ORDINARIA CELEBRADA EL </w:t>
      </w:r>
      <w:r w:rsidR="00A57A25" w:rsidRPr="000D137F">
        <w:rPr>
          <w:rFonts w:ascii="Palatino Linotype" w:hAnsi="Palatino Linotype" w:cs="Arial"/>
        </w:rPr>
        <w:t>VEINTI</w:t>
      </w:r>
      <w:r w:rsidR="0028112D" w:rsidRPr="000D137F">
        <w:rPr>
          <w:rFonts w:ascii="Palatino Linotype" w:hAnsi="Palatino Linotype" w:cs="Arial"/>
        </w:rPr>
        <w:t>CINCO</w:t>
      </w:r>
      <w:r w:rsidR="00A57A25" w:rsidRPr="000D137F">
        <w:rPr>
          <w:rFonts w:ascii="Palatino Linotype" w:hAnsi="Palatino Linotype" w:cs="Arial"/>
        </w:rPr>
        <w:t xml:space="preserve"> </w:t>
      </w:r>
      <w:r w:rsidR="00992091" w:rsidRPr="000D137F">
        <w:rPr>
          <w:rFonts w:ascii="Palatino Linotype" w:hAnsi="Palatino Linotype" w:cs="Arial"/>
        </w:rPr>
        <w:t xml:space="preserve">DE </w:t>
      </w:r>
      <w:r w:rsidR="00A803FB" w:rsidRPr="000D137F">
        <w:rPr>
          <w:rFonts w:ascii="Palatino Linotype" w:hAnsi="Palatino Linotype" w:cs="Arial"/>
        </w:rPr>
        <w:t>SEPTIEMBRE</w:t>
      </w:r>
      <w:r w:rsidRPr="000D137F">
        <w:rPr>
          <w:rFonts w:ascii="Palatino Linotype" w:hAnsi="Palatino Linotype" w:cs="Arial"/>
        </w:rPr>
        <w:t xml:space="preserve"> </w:t>
      </w:r>
      <w:r w:rsidR="00622E8B" w:rsidRPr="000D137F">
        <w:rPr>
          <w:rFonts w:ascii="Palatino Linotype" w:hAnsi="Palatino Linotype" w:cs="Arial"/>
        </w:rPr>
        <w:t>DE DOS MIL VEINTI</w:t>
      </w:r>
      <w:r w:rsidR="00A803FB" w:rsidRPr="000D137F">
        <w:rPr>
          <w:rFonts w:ascii="Palatino Linotype" w:hAnsi="Palatino Linotype" w:cs="Arial"/>
        </w:rPr>
        <w:t>CUATRO</w:t>
      </w:r>
      <w:r w:rsidR="00622E8B" w:rsidRPr="000D137F">
        <w:rPr>
          <w:rFonts w:ascii="Palatino Linotype" w:hAnsi="Palatino Linotype" w:cs="Arial"/>
        </w:rPr>
        <w:t xml:space="preserve">, </w:t>
      </w:r>
      <w:r w:rsidRPr="000D137F">
        <w:rPr>
          <w:rFonts w:ascii="Palatino Linotype" w:hAnsi="Palatino Linotype" w:cs="Arial"/>
        </w:rPr>
        <w:t xml:space="preserve">ANTE EL SECRETARIO TÉCNICO DEL PLENO, ALEXIS TAPIA RAMÍREZ. </w:t>
      </w:r>
      <w:r w:rsidR="000533E0" w:rsidRPr="000D137F">
        <w:rPr>
          <w:rFonts w:ascii="Palatino Linotype" w:hAnsi="Palatino Linotype" w:cs="Arial"/>
        </w:rPr>
        <w:t>----------------------------------------------------------------------------------------</w:t>
      </w:r>
    </w:p>
    <w:p w14:paraId="5F215137" w14:textId="77777777" w:rsidR="000533E0" w:rsidRPr="000D137F" w:rsidRDefault="000533E0" w:rsidP="000533E0">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t>-----------------------------------------------------------------------------------------------------------------</w:t>
      </w:r>
    </w:p>
    <w:p w14:paraId="6FDFB442" w14:textId="77777777" w:rsidR="00A803FB" w:rsidRPr="000D137F" w:rsidRDefault="00A803FB" w:rsidP="00A803FB">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t>-----------------------------------------------------------------------------------------------------------------</w:t>
      </w:r>
    </w:p>
    <w:p w14:paraId="74134375" w14:textId="77777777" w:rsidR="00A803FB" w:rsidRPr="000D137F" w:rsidRDefault="00A803FB" w:rsidP="00A803FB">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t>-----------------------------------------------------------------------------------------------------------------</w:t>
      </w:r>
    </w:p>
    <w:p w14:paraId="220FDD9C" w14:textId="77777777" w:rsidR="00A803FB" w:rsidRPr="000D137F" w:rsidRDefault="00A803FB" w:rsidP="00A803FB">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t>-----------------------------------------------------------------------------------------------------------------</w:t>
      </w:r>
    </w:p>
    <w:p w14:paraId="55B5781F" w14:textId="77777777" w:rsidR="00A803FB" w:rsidRPr="000D137F" w:rsidRDefault="00A803FB" w:rsidP="00A803FB">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t>-----------------------------------------------------------------------------------------------------------------</w:t>
      </w:r>
    </w:p>
    <w:p w14:paraId="2DCE1DEC" w14:textId="77777777" w:rsidR="00A803FB" w:rsidRPr="000D137F" w:rsidRDefault="00A803FB" w:rsidP="00A803FB">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t>-----------------------------------------------------------------------------------------------------------------</w:t>
      </w:r>
    </w:p>
    <w:p w14:paraId="575EA659" w14:textId="77777777" w:rsidR="00A803FB" w:rsidRPr="000D137F" w:rsidRDefault="00A803FB" w:rsidP="00A803FB">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t>-----------------------------------------------------------------------------------------------------------------</w:t>
      </w:r>
    </w:p>
    <w:p w14:paraId="65208656" w14:textId="77777777" w:rsidR="00A803FB" w:rsidRPr="000D137F" w:rsidRDefault="00A803FB" w:rsidP="00A803FB">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t>-----------------------------------------------------------------------------------------------------------------</w:t>
      </w:r>
    </w:p>
    <w:p w14:paraId="2BCE8190" w14:textId="77777777" w:rsidR="00A803FB" w:rsidRPr="000D137F" w:rsidRDefault="00A803FB" w:rsidP="00A803FB">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t>-----------------------------------------------------------------------------------------------------------------</w:t>
      </w:r>
    </w:p>
    <w:p w14:paraId="2C4D2F81" w14:textId="77777777" w:rsidR="00A803FB" w:rsidRPr="000D137F" w:rsidRDefault="00A803FB" w:rsidP="00A803FB">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t>-----------------------------------------------------------------------------------------------------------------</w:t>
      </w:r>
    </w:p>
    <w:p w14:paraId="28243890" w14:textId="3960310A" w:rsidR="00A803FB" w:rsidRPr="000D137F" w:rsidRDefault="00A803FB" w:rsidP="00A803FB">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t>-----------------------------------------------------------------------------------------------------------------</w:t>
      </w:r>
    </w:p>
    <w:p w14:paraId="73E89F50" w14:textId="77777777" w:rsidR="00CC2094" w:rsidRPr="000D137F" w:rsidRDefault="00CC2094" w:rsidP="00CC2094">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t>-----------------------------------------------------------------------------------------------------------------</w:t>
      </w:r>
    </w:p>
    <w:p w14:paraId="3E34C669" w14:textId="77777777" w:rsidR="00CC2094" w:rsidRPr="000D137F" w:rsidRDefault="00CC2094" w:rsidP="00CC2094">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t>-----------------------------------------------------------------------------------------------------------------</w:t>
      </w:r>
    </w:p>
    <w:p w14:paraId="09AC77D9" w14:textId="77777777" w:rsidR="00CC2094" w:rsidRPr="000D137F" w:rsidRDefault="00CC2094" w:rsidP="00CC2094">
      <w:pPr>
        <w:pStyle w:val="Prrafodelista"/>
        <w:autoSpaceDE w:val="0"/>
        <w:autoSpaceDN w:val="0"/>
        <w:adjustRightInd w:val="0"/>
        <w:spacing w:line="360" w:lineRule="auto"/>
        <w:ind w:left="0"/>
        <w:jc w:val="both"/>
        <w:rPr>
          <w:rFonts w:ascii="Palatino Linotype" w:hAnsi="Palatino Linotype" w:cs="Arial"/>
        </w:rPr>
      </w:pPr>
      <w:r w:rsidRPr="000D137F">
        <w:rPr>
          <w:rFonts w:ascii="Palatino Linotype" w:hAnsi="Palatino Linotype" w:cs="Arial"/>
        </w:rPr>
        <w:t>-----------------------------------------------------------------------------------------------------------------</w:t>
      </w:r>
    </w:p>
    <w:p w14:paraId="1F76648C" w14:textId="109AB7D8" w:rsidR="00D76B2D" w:rsidRPr="00A803FB" w:rsidRDefault="00D76B2D" w:rsidP="00BB73B9">
      <w:pPr>
        <w:pStyle w:val="Prrafodelista"/>
        <w:autoSpaceDE w:val="0"/>
        <w:autoSpaceDN w:val="0"/>
        <w:adjustRightInd w:val="0"/>
        <w:spacing w:line="360" w:lineRule="auto"/>
        <w:ind w:left="0"/>
        <w:jc w:val="both"/>
        <w:rPr>
          <w:rFonts w:ascii="Palatino Linotype" w:hAnsi="Palatino Linotype"/>
          <w:bCs/>
          <w:sz w:val="20"/>
        </w:rPr>
      </w:pPr>
      <w:r w:rsidRPr="000D137F">
        <w:rPr>
          <w:rFonts w:ascii="Palatino Linotype" w:hAnsi="Palatino Linotype"/>
          <w:bCs/>
          <w:sz w:val="20"/>
        </w:rPr>
        <w:t>CCR/</w:t>
      </w:r>
      <w:r w:rsidR="00A803FB" w:rsidRPr="000D137F">
        <w:rPr>
          <w:rFonts w:ascii="Palatino Linotype" w:hAnsi="Palatino Linotype"/>
          <w:bCs/>
          <w:sz w:val="20"/>
        </w:rPr>
        <w:t>*</w:t>
      </w:r>
      <w:bookmarkStart w:id="2" w:name="_GoBack"/>
      <w:bookmarkEnd w:id="2"/>
    </w:p>
    <w:p w14:paraId="5356B2F6" w14:textId="01487B96" w:rsidR="00904608" w:rsidRPr="00201B34" w:rsidRDefault="00904608" w:rsidP="00BB73B9">
      <w:pPr>
        <w:spacing w:after="0" w:line="360" w:lineRule="auto"/>
        <w:jc w:val="both"/>
        <w:rPr>
          <w:rFonts w:ascii="Palatino Linotype" w:hAnsi="Palatino Linotype" w:cs="Arial"/>
          <w:sz w:val="24"/>
          <w:szCs w:val="24"/>
        </w:rPr>
      </w:pPr>
    </w:p>
    <w:p w14:paraId="1BFC0F3A" w14:textId="77777777" w:rsidR="00D76B2D" w:rsidRPr="00201B34" w:rsidRDefault="00D76B2D" w:rsidP="00BB73B9">
      <w:pPr>
        <w:spacing w:after="0" w:line="360" w:lineRule="auto"/>
        <w:jc w:val="both"/>
        <w:rPr>
          <w:rFonts w:ascii="Palatino Linotype" w:hAnsi="Palatino Linotype" w:cs="Arial"/>
          <w:sz w:val="24"/>
          <w:szCs w:val="24"/>
        </w:rPr>
      </w:pPr>
    </w:p>
    <w:p w14:paraId="2FE0D8AC" w14:textId="77777777" w:rsidR="00D76B2D" w:rsidRPr="00201B34" w:rsidRDefault="00D76B2D" w:rsidP="00BB73B9">
      <w:pPr>
        <w:spacing w:after="0" w:line="360" w:lineRule="auto"/>
        <w:jc w:val="both"/>
        <w:rPr>
          <w:rFonts w:ascii="Palatino Linotype" w:hAnsi="Palatino Linotype" w:cs="Arial"/>
          <w:sz w:val="24"/>
          <w:szCs w:val="24"/>
        </w:rPr>
      </w:pPr>
    </w:p>
    <w:p w14:paraId="5FE50597" w14:textId="77777777" w:rsidR="00D76B2D" w:rsidRPr="00201B34" w:rsidRDefault="00D76B2D" w:rsidP="00BB73B9">
      <w:pPr>
        <w:spacing w:after="0" w:line="360" w:lineRule="auto"/>
        <w:jc w:val="both"/>
        <w:rPr>
          <w:rFonts w:ascii="Palatino Linotype" w:hAnsi="Palatino Linotype" w:cs="Arial"/>
          <w:sz w:val="24"/>
          <w:szCs w:val="24"/>
        </w:rPr>
      </w:pPr>
    </w:p>
    <w:p w14:paraId="70145A27" w14:textId="77777777" w:rsidR="00D76B2D" w:rsidRPr="00201B34" w:rsidRDefault="00D76B2D" w:rsidP="00BB73B9">
      <w:pPr>
        <w:spacing w:after="0" w:line="360" w:lineRule="auto"/>
        <w:jc w:val="both"/>
        <w:rPr>
          <w:rFonts w:ascii="Palatino Linotype" w:hAnsi="Palatino Linotype" w:cs="Arial"/>
          <w:sz w:val="24"/>
          <w:szCs w:val="24"/>
        </w:rPr>
      </w:pPr>
    </w:p>
    <w:p w14:paraId="57D38460" w14:textId="77777777" w:rsidR="00D76B2D" w:rsidRPr="00201B34" w:rsidRDefault="00D76B2D" w:rsidP="00BB73B9">
      <w:pPr>
        <w:spacing w:after="0" w:line="360" w:lineRule="auto"/>
        <w:jc w:val="both"/>
        <w:rPr>
          <w:rFonts w:ascii="Palatino Linotype" w:hAnsi="Palatino Linotype" w:cs="Arial"/>
          <w:sz w:val="24"/>
          <w:szCs w:val="24"/>
        </w:rPr>
      </w:pPr>
    </w:p>
    <w:p w14:paraId="688A3A9A" w14:textId="77777777" w:rsidR="00D76B2D" w:rsidRPr="00201B34" w:rsidRDefault="00D76B2D" w:rsidP="00BB73B9">
      <w:pPr>
        <w:spacing w:after="0" w:line="360" w:lineRule="auto"/>
        <w:jc w:val="both"/>
        <w:rPr>
          <w:rFonts w:ascii="Palatino Linotype" w:hAnsi="Palatino Linotype" w:cs="Arial"/>
          <w:sz w:val="24"/>
          <w:szCs w:val="24"/>
        </w:rPr>
      </w:pPr>
    </w:p>
    <w:p w14:paraId="19F71D15" w14:textId="77777777" w:rsidR="00D76B2D" w:rsidRPr="00201B34" w:rsidRDefault="00D76B2D" w:rsidP="00BB73B9">
      <w:pPr>
        <w:spacing w:after="0" w:line="360" w:lineRule="auto"/>
        <w:jc w:val="both"/>
        <w:rPr>
          <w:rFonts w:ascii="Palatino Linotype" w:hAnsi="Palatino Linotype" w:cs="Arial"/>
          <w:sz w:val="24"/>
          <w:szCs w:val="24"/>
        </w:rPr>
      </w:pPr>
    </w:p>
    <w:p w14:paraId="38238120" w14:textId="77777777" w:rsidR="00D76B2D" w:rsidRPr="00201B34" w:rsidRDefault="00D76B2D" w:rsidP="00BB73B9">
      <w:pPr>
        <w:spacing w:after="0" w:line="360" w:lineRule="auto"/>
        <w:jc w:val="both"/>
        <w:rPr>
          <w:rFonts w:ascii="Palatino Linotype" w:hAnsi="Palatino Linotype" w:cs="Arial"/>
          <w:sz w:val="24"/>
          <w:szCs w:val="24"/>
        </w:rPr>
      </w:pPr>
    </w:p>
    <w:p w14:paraId="451D81F1" w14:textId="77777777" w:rsidR="00D76B2D" w:rsidRPr="00201B34" w:rsidRDefault="00D76B2D" w:rsidP="00BB73B9">
      <w:pPr>
        <w:spacing w:after="0" w:line="360" w:lineRule="auto"/>
        <w:jc w:val="both"/>
        <w:rPr>
          <w:rFonts w:ascii="Palatino Linotype" w:hAnsi="Palatino Linotype" w:cs="Arial"/>
          <w:sz w:val="24"/>
          <w:szCs w:val="24"/>
        </w:rPr>
      </w:pPr>
    </w:p>
    <w:p w14:paraId="180EC1CF" w14:textId="77777777" w:rsidR="00D76B2D" w:rsidRPr="00201B34" w:rsidRDefault="00D76B2D" w:rsidP="00BB73B9">
      <w:pPr>
        <w:spacing w:after="0" w:line="360" w:lineRule="auto"/>
        <w:jc w:val="both"/>
        <w:rPr>
          <w:rFonts w:ascii="Palatino Linotype" w:hAnsi="Palatino Linotype" w:cs="Arial"/>
          <w:sz w:val="24"/>
          <w:szCs w:val="24"/>
        </w:rPr>
      </w:pPr>
    </w:p>
    <w:p w14:paraId="092DF214" w14:textId="77777777" w:rsidR="00D76B2D" w:rsidRPr="00201B34" w:rsidRDefault="00D76B2D" w:rsidP="00BB73B9">
      <w:pPr>
        <w:spacing w:after="0" w:line="360" w:lineRule="auto"/>
        <w:jc w:val="both"/>
        <w:rPr>
          <w:rFonts w:ascii="Palatino Linotype" w:hAnsi="Palatino Linotype" w:cs="Arial"/>
          <w:sz w:val="24"/>
          <w:szCs w:val="24"/>
        </w:rPr>
      </w:pPr>
    </w:p>
    <w:p w14:paraId="42AC8E81" w14:textId="77777777" w:rsidR="00D76B2D" w:rsidRPr="00201B34" w:rsidRDefault="00D76B2D" w:rsidP="00BB73B9">
      <w:pPr>
        <w:spacing w:after="0" w:line="360" w:lineRule="auto"/>
        <w:jc w:val="both"/>
        <w:rPr>
          <w:rFonts w:ascii="Palatino Linotype" w:hAnsi="Palatino Linotype" w:cs="Arial"/>
          <w:sz w:val="24"/>
          <w:szCs w:val="24"/>
        </w:rPr>
      </w:pPr>
    </w:p>
    <w:p w14:paraId="70E3CF44" w14:textId="77777777" w:rsidR="00D76B2D" w:rsidRPr="00201B34" w:rsidRDefault="00D76B2D" w:rsidP="00BB73B9">
      <w:pPr>
        <w:spacing w:after="0" w:line="360" w:lineRule="auto"/>
        <w:jc w:val="both"/>
        <w:rPr>
          <w:rFonts w:ascii="Palatino Linotype" w:hAnsi="Palatino Linotype" w:cs="Arial"/>
          <w:sz w:val="24"/>
          <w:szCs w:val="24"/>
        </w:rPr>
      </w:pPr>
    </w:p>
    <w:p w14:paraId="6E934CD3" w14:textId="77777777" w:rsidR="00D76B2D" w:rsidRPr="00201B34" w:rsidRDefault="00D76B2D" w:rsidP="00BB73B9">
      <w:pPr>
        <w:spacing w:after="0" w:line="360" w:lineRule="auto"/>
        <w:jc w:val="both"/>
        <w:rPr>
          <w:rFonts w:ascii="Palatino Linotype" w:hAnsi="Palatino Linotype" w:cs="Arial"/>
          <w:sz w:val="24"/>
          <w:szCs w:val="24"/>
        </w:rPr>
      </w:pPr>
    </w:p>
    <w:p w14:paraId="23F734DD" w14:textId="77777777" w:rsidR="00D76B2D" w:rsidRPr="00201B34" w:rsidRDefault="00D76B2D" w:rsidP="00BB73B9">
      <w:pPr>
        <w:spacing w:after="0" w:line="360" w:lineRule="auto"/>
        <w:jc w:val="both"/>
        <w:rPr>
          <w:rFonts w:ascii="Palatino Linotype" w:hAnsi="Palatino Linotype" w:cs="Arial"/>
          <w:sz w:val="24"/>
          <w:szCs w:val="24"/>
        </w:rPr>
      </w:pPr>
    </w:p>
    <w:p w14:paraId="5DB3BFA6" w14:textId="77777777" w:rsidR="00D76B2D" w:rsidRPr="00201B34" w:rsidRDefault="00D76B2D" w:rsidP="00BB73B9">
      <w:pPr>
        <w:spacing w:after="0" w:line="360" w:lineRule="auto"/>
        <w:jc w:val="both"/>
        <w:rPr>
          <w:rFonts w:ascii="Palatino Linotype" w:hAnsi="Palatino Linotype" w:cs="Arial"/>
          <w:sz w:val="24"/>
          <w:szCs w:val="24"/>
        </w:rPr>
      </w:pPr>
    </w:p>
    <w:p w14:paraId="53CC3A71" w14:textId="77777777" w:rsidR="00D76B2D" w:rsidRPr="00201B34" w:rsidRDefault="00D76B2D" w:rsidP="00BB73B9">
      <w:pPr>
        <w:spacing w:after="0" w:line="360" w:lineRule="auto"/>
        <w:jc w:val="both"/>
        <w:rPr>
          <w:rFonts w:ascii="Palatino Linotype" w:hAnsi="Palatino Linotype" w:cs="Arial"/>
          <w:sz w:val="24"/>
          <w:szCs w:val="24"/>
        </w:rPr>
      </w:pPr>
    </w:p>
    <w:p w14:paraId="5CEAD38C" w14:textId="77777777" w:rsidR="00D76B2D" w:rsidRPr="00201B34" w:rsidRDefault="00D76B2D" w:rsidP="00BB73B9">
      <w:pPr>
        <w:spacing w:after="0" w:line="360" w:lineRule="auto"/>
        <w:jc w:val="both"/>
        <w:rPr>
          <w:rFonts w:ascii="Palatino Linotype" w:hAnsi="Palatino Linotype" w:cs="Arial"/>
          <w:sz w:val="24"/>
          <w:szCs w:val="24"/>
        </w:rPr>
      </w:pPr>
    </w:p>
    <w:p w14:paraId="37C27B2D" w14:textId="77777777" w:rsidR="00D76B2D" w:rsidRPr="00201B34" w:rsidRDefault="00D76B2D" w:rsidP="00BB73B9">
      <w:pPr>
        <w:spacing w:after="0" w:line="360" w:lineRule="auto"/>
        <w:jc w:val="both"/>
        <w:rPr>
          <w:rFonts w:ascii="Palatino Linotype" w:hAnsi="Palatino Linotype" w:cs="Arial"/>
          <w:sz w:val="24"/>
          <w:szCs w:val="24"/>
        </w:rPr>
      </w:pPr>
    </w:p>
    <w:p w14:paraId="3AFC349B" w14:textId="77777777" w:rsidR="00D76B2D" w:rsidRPr="00201B34" w:rsidRDefault="00D76B2D" w:rsidP="00BB73B9">
      <w:pPr>
        <w:spacing w:after="0" w:line="360" w:lineRule="auto"/>
        <w:jc w:val="both"/>
        <w:rPr>
          <w:rFonts w:ascii="Palatino Linotype" w:hAnsi="Palatino Linotype" w:cs="Arial"/>
          <w:sz w:val="24"/>
          <w:szCs w:val="24"/>
        </w:rPr>
      </w:pPr>
    </w:p>
    <w:p w14:paraId="787AEE2E" w14:textId="77777777" w:rsidR="00D76B2D" w:rsidRPr="00201B34" w:rsidRDefault="00D76B2D" w:rsidP="00BB73B9">
      <w:pPr>
        <w:spacing w:after="0" w:line="360" w:lineRule="auto"/>
        <w:jc w:val="both"/>
        <w:rPr>
          <w:rFonts w:ascii="Palatino Linotype" w:hAnsi="Palatino Linotype" w:cs="Arial"/>
          <w:sz w:val="24"/>
          <w:szCs w:val="24"/>
        </w:rPr>
      </w:pPr>
    </w:p>
    <w:p w14:paraId="1B06B58A" w14:textId="77777777" w:rsidR="00D76B2D" w:rsidRPr="00201B34" w:rsidRDefault="00D76B2D" w:rsidP="00BB73B9">
      <w:pPr>
        <w:spacing w:after="0" w:line="360" w:lineRule="auto"/>
        <w:jc w:val="both"/>
        <w:rPr>
          <w:rFonts w:ascii="Palatino Linotype" w:hAnsi="Palatino Linotype" w:cs="Arial"/>
          <w:sz w:val="24"/>
          <w:szCs w:val="24"/>
        </w:rPr>
      </w:pPr>
    </w:p>
    <w:p w14:paraId="6B6F25D4" w14:textId="77777777" w:rsidR="00D76B2D" w:rsidRPr="00201B34" w:rsidRDefault="00D76B2D" w:rsidP="00BB73B9">
      <w:pPr>
        <w:spacing w:after="0" w:line="360" w:lineRule="auto"/>
        <w:jc w:val="both"/>
        <w:rPr>
          <w:rFonts w:ascii="Palatino Linotype" w:hAnsi="Palatino Linotype" w:cs="Arial"/>
          <w:sz w:val="24"/>
          <w:szCs w:val="24"/>
        </w:rPr>
      </w:pPr>
    </w:p>
    <w:p w14:paraId="220B26C9" w14:textId="77777777" w:rsidR="00D76B2D" w:rsidRPr="00201B34" w:rsidRDefault="00D76B2D" w:rsidP="00BB73B9">
      <w:pPr>
        <w:spacing w:after="0" w:line="360" w:lineRule="auto"/>
        <w:jc w:val="both"/>
        <w:rPr>
          <w:rFonts w:ascii="Palatino Linotype" w:hAnsi="Palatino Linotype" w:cs="Arial"/>
          <w:sz w:val="24"/>
          <w:szCs w:val="24"/>
        </w:rPr>
      </w:pPr>
    </w:p>
    <w:p w14:paraId="20DBAEBC" w14:textId="77777777" w:rsidR="00D76B2D" w:rsidRPr="00201B34" w:rsidRDefault="00D76B2D" w:rsidP="00BB73B9">
      <w:pPr>
        <w:spacing w:after="0" w:line="360" w:lineRule="auto"/>
        <w:jc w:val="both"/>
        <w:rPr>
          <w:rFonts w:ascii="Palatino Linotype" w:hAnsi="Palatino Linotype" w:cs="Arial"/>
          <w:sz w:val="24"/>
          <w:szCs w:val="24"/>
        </w:rPr>
      </w:pPr>
    </w:p>
    <w:p w14:paraId="26CB213D" w14:textId="77777777" w:rsidR="00D76B2D" w:rsidRPr="00201B34" w:rsidRDefault="00D76B2D" w:rsidP="00BB73B9">
      <w:pPr>
        <w:spacing w:after="0" w:line="360" w:lineRule="auto"/>
        <w:jc w:val="both"/>
        <w:rPr>
          <w:rFonts w:ascii="Palatino Linotype" w:hAnsi="Palatino Linotype" w:cs="Arial"/>
          <w:sz w:val="24"/>
          <w:szCs w:val="24"/>
        </w:rPr>
      </w:pPr>
    </w:p>
    <w:p w14:paraId="59C6EAD0" w14:textId="77777777" w:rsidR="00D76B2D" w:rsidRPr="00201B34" w:rsidRDefault="00D76B2D" w:rsidP="00BB73B9">
      <w:pPr>
        <w:spacing w:after="0" w:line="360" w:lineRule="auto"/>
        <w:jc w:val="both"/>
        <w:rPr>
          <w:rFonts w:ascii="Palatino Linotype" w:hAnsi="Palatino Linotype" w:cs="Arial"/>
          <w:sz w:val="24"/>
          <w:szCs w:val="24"/>
        </w:rPr>
      </w:pPr>
    </w:p>
    <w:p w14:paraId="3F2B1C9B" w14:textId="77777777" w:rsidR="00D76B2D" w:rsidRPr="00201B34" w:rsidRDefault="00D76B2D" w:rsidP="00BB73B9">
      <w:pPr>
        <w:spacing w:after="0" w:line="360" w:lineRule="auto"/>
        <w:jc w:val="both"/>
        <w:rPr>
          <w:rFonts w:ascii="Palatino Linotype" w:hAnsi="Palatino Linotype" w:cs="Arial"/>
          <w:sz w:val="24"/>
          <w:szCs w:val="24"/>
        </w:rPr>
      </w:pPr>
    </w:p>
    <w:p w14:paraId="73F5477D" w14:textId="77777777" w:rsidR="00D76B2D" w:rsidRPr="00201B34" w:rsidRDefault="00D76B2D" w:rsidP="00BB73B9">
      <w:pPr>
        <w:spacing w:after="0" w:line="360" w:lineRule="auto"/>
        <w:jc w:val="both"/>
        <w:rPr>
          <w:rFonts w:ascii="Palatino Linotype" w:hAnsi="Palatino Linotype" w:cs="Arial"/>
          <w:sz w:val="24"/>
          <w:szCs w:val="24"/>
        </w:rPr>
      </w:pPr>
    </w:p>
    <w:p w14:paraId="23C476CE" w14:textId="77777777" w:rsidR="00D76B2D" w:rsidRPr="00201B34" w:rsidRDefault="00D76B2D" w:rsidP="00BB73B9">
      <w:pPr>
        <w:spacing w:after="0" w:line="360" w:lineRule="auto"/>
        <w:jc w:val="both"/>
        <w:rPr>
          <w:rFonts w:ascii="Palatino Linotype" w:hAnsi="Palatino Linotype" w:cs="Arial"/>
          <w:sz w:val="24"/>
          <w:szCs w:val="24"/>
        </w:rPr>
      </w:pPr>
    </w:p>
    <w:p w14:paraId="430E81FF" w14:textId="77777777" w:rsidR="00D76B2D" w:rsidRPr="00201B34" w:rsidRDefault="00D76B2D" w:rsidP="00BB73B9">
      <w:pPr>
        <w:spacing w:after="0" w:line="360" w:lineRule="auto"/>
        <w:jc w:val="both"/>
        <w:rPr>
          <w:rFonts w:ascii="Palatino Linotype" w:hAnsi="Palatino Linotype" w:cs="Arial"/>
          <w:sz w:val="24"/>
          <w:szCs w:val="24"/>
        </w:rPr>
      </w:pPr>
    </w:p>
    <w:p w14:paraId="3ACD21E1" w14:textId="77777777" w:rsidR="0097203B" w:rsidRPr="00201B34" w:rsidRDefault="0097203B" w:rsidP="00BB73B9">
      <w:pPr>
        <w:spacing w:after="0" w:line="360" w:lineRule="auto"/>
        <w:ind w:right="72"/>
        <w:jc w:val="both"/>
        <w:rPr>
          <w:rFonts w:ascii="Palatino Linotype" w:hAnsi="Palatino Linotype" w:cs="Arial"/>
          <w:sz w:val="24"/>
          <w:szCs w:val="24"/>
        </w:rPr>
      </w:pPr>
    </w:p>
    <w:sectPr w:rsidR="0097203B" w:rsidRPr="00201B34" w:rsidSect="00FB4AAD">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7E560" w14:textId="77777777" w:rsidR="009047B2" w:rsidRDefault="009047B2" w:rsidP="006168E4">
      <w:pPr>
        <w:spacing w:after="0" w:line="240" w:lineRule="auto"/>
      </w:pPr>
      <w:r>
        <w:separator/>
      </w:r>
    </w:p>
  </w:endnote>
  <w:endnote w:type="continuationSeparator" w:id="0">
    <w:p w14:paraId="4BC595DC" w14:textId="77777777" w:rsidR="009047B2" w:rsidRDefault="009047B2"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B13C14" w:rsidRPr="000B69FA" w:rsidRDefault="00B13C14"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D137F">
      <w:rPr>
        <w:rFonts w:ascii="Palatino Linotype" w:hAnsi="Palatino Linotype"/>
        <w:bCs/>
        <w:noProof/>
        <w:sz w:val="20"/>
      </w:rPr>
      <w:t>11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D137F">
      <w:rPr>
        <w:rFonts w:ascii="Palatino Linotype" w:hAnsi="Palatino Linotype"/>
        <w:bCs/>
        <w:noProof/>
        <w:sz w:val="20"/>
      </w:rPr>
      <w:t>38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B13C14" w:rsidRPr="000B69FA" w:rsidRDefault="00B13C14"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D137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D137F">
      <w:rPr>
        <w:rFonts w:ascii="Palatino Linotype" w:hAnsi="Palatino Linotype"/>
        <w:bCs/>
        <w:noProof/>
        <w:sz w:val="20"/>
      </w:rPr>
      <w:t>38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65789" w14:textId="77777777" w:rsidR="009047B2" w:rsidRDefault="009047B2" w:rsidP="006168E4">
      <w:pPr>
        <w:spacing w:after="0" w:line="240" w:lineRule="auto"/>
      </w:pPr>
      <w:r>
        <w:separator/>
      </w:r>
    </w:p>
  </w:footnote>
  <w:footnote w:type="continuationSeparator" w:id="0">
    <w:p w14:paraId="697501B4" w14:textId="77777777" w:rsidR="009047B2" w:rsidRDefault="009047B2" w:rsidP="006168E4">
      <w:pPr>
        <w:spacing w:after="0" w:line="240" w:lineRule="auto"/>
      </w:pPr>
      <w:r>
        <w:continuationSeparator/>
      </w:r>
    </w:p>
  </w:footnote>
  <w:footnote w:id="1">
    <w:p w14:paraId="5D1A2E8E" w14:textId="7EE7C32A" w:rsidR="00B13C14" w:rsidRDefault="00B13C14" w:rsidP="00131AF6">
      <w:pPr>
        <w:pStyle w:val="Textonotapie"/>
        <w:jc w:val="both"/>
      </w:pPr>
      <w:r>
        <w:rPr>
          <w:rStyle w:val="Refdenotaalpie"/>
        </w:rPr>
        <w:footnoteRef/>
      </w:r>
      <w:r>
        <w:t xml:space="preserve"> </w:t>
      </w:r>
      <w:r w:rsidRPr="00131AF6">
        <w:rPr>
          <w:rFonts w:ascii="Palatino Linotype" w:hAnsi="Palatino Linotype"/>
        </w:rPr>
        <w:t>Cabe precisar que la solicitud de información fue ingresada el veintiséis de agosto de dos mil veinticuatro, sin embargo, al corresponder a un día inhábil, de conformidad con el calendario de labores de este Instituto, se tuvo por ingresada al día hábil inmediato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218EB0D7" w:rsidR="00B13C14" w:rsidRDefault="00B13C14">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286E200" wp14:editId="0E8F5985">
          <wp:simplePos x="0" y="0"/>
          <wp:positionH relativeFrom="page">
            <wp:posOffset>38735</wp:posOffset>
          </wp:positionH>
          <wp:positionV relativeFrom="page">
            <wp:posOffset>19685</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B13C14" w14:paraId="17981A04" w14:textId="77777777" w:rsidTr="00E8450A">
      <w:trPr>
        <w:trHeight w:val="227"/>
      </w:trPr>
      <w:tc>
        <w:tcPr>
          <w:tcW w:w="5529" w:type="dxa"/>
          <w:hideMark/>
        </w:tcPr>
        <w:p w14:paraId="0E414BC5" w14:textId="19670DF2" w:rsidR="00B13C14" w:rsidRDefault="00B13C14"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76D74654" w:rsidR="00B13C14" w:rsidRPr="00B4142F" w:rsidRDefault="00B13C14"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05225/INFOEM/IP/RR/2024</w:t>
          </w:r>
        </w:p>
      </w:tc>
    </w:tr>
    <w:tr w:rsidR="00B13C14" w14:paraId="637042F0" w14:textId="77777777" w:rsidTr="00E8450A">
      <w:trPr>
        <w:trHeight w:val="242"/>
      </w:trPr>
      <w:tc>
        <w:tcPr>
          <w:tcW w:w="5529" w:type="dxa"/>
          <w:hideMark/>
        </w:tcPr>
        <w:p w14:paraId="412AD568" w14:textId="582E7AD7" w:rsidR="00B13C14" w:rsidRDefault="00B13C14"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6420F1D0" w:rsidR="00B13C14" w:rsidRPr="00F06FED" w:rsidRDefault="00B13C14" w:rsidP="005677E3">
          <w:pPr>
            <w:spacing w:after="120" w:line="256" w:lineRule="auto"/>
            <w:ind w:left="639" w:right="214"/>
            <w:jc w:val="both"/>
            <w:rPr>
              <w:rFonts w:ascii="Palatino Linotype" w:hAnsi="Palatino Linotype" w:cs="Arial"/>
            </w:rPr>
          </w:pPr>
          <w:r>
            <w:rPr>
              <w:rFonts w:ascii="Palatino Linotype" w:hAnsi="Palatino Linotype" w:cs="Arial"/>
              <w:szCs w:val="20"/>
            </w:rPr>
            <w:t xml:space="preserve">Instituto Mexiquense de la Juventud   </w:t>
          </w:r>
        </w:p>
      </w:tc>
    </w:tr>
    <w:tr w:rsidR="00B13C14" w14:paraId="21BFE746" w14:textId="77777777" w:rsidTr="00E8450A">
      <w:trPr>
        <w:trHeight w:val="342"/>
      </w:trPr>
      <w:tc>
        <w:tcPr>
          <w:tcW w:w="5529" w:type="dxa"/>
          <w:hideMark/>
        </w:tcPr>
        <w:p w14:paraId="64C4E314" w14:textId="58340D62" w:rsidR="00B13C14" w:rsidRDefault="00B13C14"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62A4510" w:rsidR="00B13C14" w:rsidRDefault="00B13C14"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5A183BF9" w14:textId="77777777" w:rsidR="00B13C14" w:rsidRDefault="00B13C1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B13C14" w14:paraId="385FD437" w14:textId="77777777" w:rsidTr="00E8450A">
      <w:trPr>
        <w:trHeight w:val="227"/>
      </w:trPr>
      <w:tc>
        <w:tcPr>
          <w:tcW w:w="5529" w:type="dxa"/>
          <w:hideMark/>
        </w:tcPr>
        <w:p w14:paraId="272860E8" w14:textId="6340DBC0" w:rsidR="00B13C14" w:rsidRDefault="00B13C14"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381B30A1" w:rsidR="00B13C14" w:rsidRPr="00B4142F" w:rsidRDefault="00B13C14"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05225/INFOEM/IP/RR/2024</w:t>
          </w:r>
        </w:p>
      </w:tc>
    </w:tr>
    <w:tr w:rsidR="00B13C14" w14:paraId="33FC5097" w14:textId="77777777" w:rsidTr="00E8450A">
      <w:trPr>
        <w:trHeight w:val="196"/>
      </w:trPr>
      <w:tc>
        <w:tcPr>
          <w:tcW w:w="5529" w:type="dxa"/>
          <w:hideMark/>
        </w:tcPr>
        <w:p w14:paraId="4F5D01E5" w14:textId="77777777" w:rsidR="00B13C14" w:rsidRDefault="00B13C14"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0396F659" w:rsidR="00B13C14" w:rsidRPr="00F06FED" w:rsidRDefault="00027446" w:rsidP="007A3BB5">
          <w:pPr>
            <w:spacing w:after="120" w:line="256" w:lineRule="auto"/>
            <w:ind w:left="639" w:right="214"/>
            <w:jc w:val="both"/>
            <w:rPr>
              <w:rFonts w:ascii="Palatino Linotype" w:hAnsi="Palatino Linotype" w:cs="Arial"/>
            </w:rPr>
          </w:pPr>
          <w:r>
            <w:rPr>
              <w:rFonts w:ascii="Palatino Linotype" w:hAnsi="Palatino Linotype" w:cs="Arial"/>
            </w:rPr>
            <w:t>XXXX</w:t>
          </w:r>
        </w:p>
      </w:tc>
    </w:tr>
    <w:tr w:rsidR="00B13C14" w14:paraId="178280DE" w14:textId="77777777" w:rsidTr="00E8450A">
      <w:trPr>
        <w:trHeight w:val="242"/>
      </w:trPr>
      <w:tc>
        <w:tcPr>
          <w:tcW w:w="5529" w:type="dxa"/>
          <w:hideMark/>
        </w:tcPr>
        <w:p w14:paraId="71AC708B" w14:textId="77777777" w:rsidR="00B13C14" w:rsidRDefault="00B13C14"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434BB7F3" w:rsidR="00B13C14" w:rsidRDefault="00B13C14" w:rsidP="005677E3">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Instituto Mexiquense de la Juventud </w:t>
          </w:r>
        </w:p>
      </w:tc>
    </w:tr>
    <w:tr w:rsidR="00B13C14" w14:paraId="0518978B" w14:textId="77777777" w:rsidTr="00E8450A">
      <w:trPr>
        <w:trHeight w:val="342"/>
      </w:trPr>
      <w:tc>
        <w:tcPr>
          <w:tcW w:w="5529" w:type="dxa"/>
          <w:hideMark/>
        </w:tcPr>
        <w:p w14:paraId="04968A43" w14:textId="0940D6BC" w:rsidR="00B13C14" w:rsidRDefault="00B13C14"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379E342A" w:rsidR="00B13C14" w:rsidRDefault="00B13C14"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4A3B5148" w:rsidR="00B13C14" w:rsidRDefault="00B13C14">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A69DC75" wp14:editId="34674996">
          <wp:simplePos x="0" y="0"/>
          <wp:positionH relativeFrom="page">
            <wp:posOffset>29210</wp:posOffset>
          </wp:positionH>
          <wp:positionV relativeFrom="page">
            <wp:posOffset>34925</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2E00"/>
    <w:multiLevelType w:val="hybridMultilevel"/>
    <w:tmpl w:val="921471BC"/>
    <w:lvl w:ilvl="0" w:tplc="9724ECBC">
      <w:start w:val="1"/>
      <w:numFmt w:val="bullet"/>
      <w:lvlText w:val="-"/>
      <w:lvlJc w:val="left"/>
      <w:pPr>
        <w:ind w:left="1080" w:hanging="360"/>
      </w:pPr>
      <w:rPr>
        <w:rFonts w:ascii="Palatino Linotype" w:eastAsia="Times New Roman"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F5643"/>
    <w:multiLevelType w:val="hybridMultilevel"/>
    <w:tmpl w:val="FC54E500"/>
    <w:lvl w:ilvl="0" w:tplc="B578447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E7568"/>
    <w:multiLevelType w:val="hybridMultilevel"/>
    <w:tmpl w:val="6DC0CE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204A74"/>
    <w:multiLevelType w:val="hybridMultilevel"/>
    <w:tmpl w:val="751C491A"/>
    <w:lvl w:ilvl="0" w:tplc="0120A86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11B87A50"/>
    <w:multiLevelType w:val="hybridMultilevel"/>
    <w:tmpl w:val="CDA4B4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DA3C98"/>
    <w:multiLevelType w:val="hybridMultilevel"/>
    <w:tmpl w:val="C012E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8A5BCF"/>
    <w:multiLevelType w:val="hybridMultilevel"/>
    <w:tmpl w:val="ABA420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AF07A9"/>
    <w:multiLevelType w:val="hybridMultilevel"/>
    <w:tmpl w:val="CDA4B4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0F66AC"/>
    <w:multiLevelType w:val="hybridMultilevel"/>
    <w:tmpl w:val="DA50A948"/>
    <w:lvl w:ilvl="0" w:tplc="7E62054E">
      <w:start w:val="12"/>
      <w:numFmt w:val="bullet"/>
      <w:lvlText w:val="-"/>
      <w:lvlJc w:val="left"/>
      <w:pPr>
        <w:ind w:left="1211" w:hanging="360"/>
      </w:pPr>
      <w:rPr>
        <w:rFonts w:ascii="Palatino Linotype" w:eastAsiaTheme="minorHAnsi" w:hAnsi="Palatino Linotype" w:cs="Arial" w:hint="default"/>
        <w:b w:val="0"/>
        <w:sz w:val="22"/>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9" w15:restartNumberingAfterBreak="0">
    <w:nsid w:val="2C2416BF"/>
    <w:multiLevelType w:val="hybridMultilevel"/>
    <w:tmpl w:val="CAB07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532E45"/>
    <w:multiLevelType w:val="hybridMultilevel"/>
    <w:tmpl w:val="CDA4B4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7F76F5"/>
    <w:multiLevelType w:val="hybridMultilevel"/>
    <w:tmpl w:val="DF2E6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F409A0"/>
    <w:multiLevelType w:val="hybridMultilevel"/>
    <w:tmpl w:val="BB4849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856D88"/>
    <w:multiLevelType w:val="hybridMultilevel"/>
    <w:tmpl w:val="A858B33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D10FFE"/>
    <w:multiLevelType w:val="hybridMultilevel"/>
    <w:tmpl w:val="CDA4B4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221C5B"/>
    <w:multiLevelType w:val="hybridMultilevel"/>
    <w:tmpl w:val="FBD825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474FD6"/>
    <w:multiLevelType w:val="hybridMultilevel"/>
    <w:tmpl w:val="9752CD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6F57C1"/>
    <w:multiLevelType w:val="hybridMultilevel"/>
    <w:tmpl w:val="81144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8D2420"/>
    <w:multiLevelType w:val="hybridMultilevel"/>
    <w:tmpl w:val="BB4849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29114F"/>
    <w:multiLevelType w:val="hybridMultilevel"/>
    <w:tmpl w:val="752A2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8D7F6F"/>
    <w:multiLevelType w:val="hybridMultilevel"/>
    <w:tmpl w:val="CDA4B4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60B41A04"/>
    <w:multiLevelType w:val="hybridMultilevel"/>
    <w:tmpl w:val="B00407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31451A"/>
    <w:multiLevelType w:val="hybridMultilevel"/>
    <w:tmpl w:val="66B4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7E10206"/>
    <w:multiLevelType w:val="hybridMultilevel"/>
    <w:tmpl w:val="0382C9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5A75A0"/>
    <w:multiLevelType w:val="hybridMultilevel"/>
    <w:tmpl w:val="BB4849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CB593B"/>
    <w:multiLevelType w:val="hybridMultilevel"/>
    <w:tmpl w:val="F7947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1A9372C"/>
    <w:multiLevelType w:val="hybridMultilevel"/>
    <w:tmpl w:val="08306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995737"/>
    <w:multiLevelType w:val="hybridMultilevel"/>
    <w:tmpl w:val="C526C0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C50619"/>
    <w:multiLevelType w:val="hybridMultilevel"/>
    <w:tmpl w:val="22E2B962"/>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FFC4380"/>
    <w:multiLevelType w:val="hybridMultilevel"/>
    <w:tmpl w:val="5AA87916"/>
    <w:lvl w:ilvl="0" w:tplc="CC64B19C">
      <w:start w:val="1"/>
      <w:numFmt w:val="upperRoman"/>
      <w:lvlText w:val="%1."/>
      <w:lvlJc w:val="left"/>
      <w:pPr>
        <w:ind w:left="1571" w:hanging="72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26"/>
  </w:num>
  <w:num w:numId="2">
    <w:abstractNumId w:val="14"/>
  </w:num>
  <w:num w:numId="3">
    <w:abstractNumId w:val="13"/>
  </w:num>
  <w:num w:numId="4">
    <w:abstractNumId w:val="2"/>
  </w:num>
  <w:num w:numId="5">
    <w:abstractNumId w:val="1"/>
  </w:num>
  <w:num w:numId="6">
    <w:abstractNumId w:val="8"/>
  </w:num>
  <w:num w:numId="7">
    <w:abstractNumId w:val="24"/>
  </w:num>
  <w:num w:numId="8">
    <w:abstractNumId w:val="3"/>
  </w:num>
  <w:num w:numId="9">
    <w:abstractNumId w:val="31"/>
  </w:num>
  <w:num w:numId="10">
    <w:abstractNumId w:val="27"/>
  </w:num>
  <w:num w:numId="11">
    <w:abstractNumId w:val="17"/>
  </w:num>
  <w:num w:numId="12">
    <w:abstractNumId w:val="22"/>
  </w:num>
  <w:num w:numId="13">
    <w:abstractNumId w:val="18"/>
  </w:num>
  <w:num w:numId="14">
    <w:abstractNumId w:val="6"/>
  </w:num>
  <w:num w:numId="15">
    <w:abstractNumId w:val="29"/>
  </w:num>
  <w:num w:numId="16">
    <w:abstractNumId w:val="9"/>
  </w:num>
  <w:num w:numId="17">
    <w:abstractNumId w:val="5"/>
  </w:num>
  <w:num w:numId="18">
    <w:abstractNumId w:val="12"/>
  </w:num>
  <w:num w:numId="19">
    <w:abstractNumId w:val="20"/>
  </w:num>
  <w:num w:numId="20">
    <w:abstractNumId w:val="16"/>
  </w:num>
  <w:num w:numId="21">
    <w:abstractNumId w:val="25"/>
  </w:num>
  <w:num w:numId="22">
    <w:abstractNumId w:val="0"/>
  </w:num>
  <w:num w:numId="23">
    <w:abstractNumId w:val="28"/>
  </w:num>
  <w:num w:numId="24">
    <w:abstractNumId w:val="11"/>
  </w:num>
  <w:num w:numId="25">
    <w:abstractNumId w:val="19"/>
  </w:num>
  <w:num w:numId="26">
    <w:abstractNumId w:val="23"/>
  </w:num>
  <w:num w:numId="27">
    <w:abstractNumId w:val="7"/>
  </w:num>
  <w:num w:numId="28">
    <w:abstractNumId w:val="4"/>
  </w:num>
  <w:num w:numId="29">
    <w:abstractNumId w:val="15"/>
  </w:num>
  <w:num w:numId="30">
    <w:abstractNumId w:val="21"/>
  </w:num>
  <w:num w:numId="31">
    <w:abstractNumId w:val="10"/>
  </w:num>
  <w:num w:numId="32">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36A"/>
    <w:rsid w:val="0000045D"/>
    <w:rsid w:val="000026CF"/>
    <w:rsid w:val="00002FA5"/>
    <w:rsid w:val="000054EF"/>
    <w:rsid w:val="000056BB"/>
    <w:rsid w:val="00005B85"/>
    <w:rsid w:val="00011156"/>
    <w:rsid w:val="00011980"/>
    <w:rsid w:val="00012E56"/>
    <w:rsid w:val="0001366A"/>
    <w:rsid w:val="00013C75"/>
    <w:rsid w:val="000143F3"/>
    <w:rsid w:val="000171B7"/>
    <w:rsid w:val="00020E74"/>
    <w:rsid w:val="00022B41"/>
    <w:rsid w:val="000240C8"/>
    <w:rsid w:val="0002560B"/>
    <w:rsid w:val="00027446"/>
    <w:rsid w:val="000306A7"/>
    <w:rsid w:val="000315CA"/>
    <w:rsid w:val="00031B3B"/>
    <w:rsid w:val="00032896"/>
    <w:rsid w:val="000329BE"/>
    <w:rsid w:val="00032C91"/>
    <w:rsid w:val="00035B78"/>
    <w:rsid w:val="000411BE"/>
    <w:rsid w:val="0004186E"/>
    <w:rsid w:val="00044C7F"/>
    <w:rsid w:val="000451BE"/>
    <w:rsid w:val="00045379"/>
    <w:rsid w:val="000458B5"/>
    <w:rsid w:val="00045CB8"/>
    <w:rsid w:val="000508FA"/>
    <w:rsid w:val="0005171D"/>
    <w:rsid w:val="000533E0"/>
    <w:rsid w:val="00055224"/>
    <w:rsid w:val="00061821"/>
    <w:rsid w:val="000623F9"/>
    <w:rsid w:val="00063A10"/>
    <w:rsid w:val="00064EA6"/>
    <w:rsid w:val="000662F8"/>
    <w:rsid w:val="00066A12"/>
    <w:rsid w:val="00070E99"/>
    <w:rsid w:val="00073E78"/>
    <w:rsid w:val="00073FC2"/>
    <w:rsid w:val="00076AE0"/>
    <w:rsid w:val="0007756F"/>
    <w:rsid w:val="0008033D"/>
    <w:rsid w:val="000810AA"/>
    <w:rsid w:val="0008151E"/>
    <w:rsid w:val="000821BF"/>
    <w:rsid w:val="00082920"/>
    <w:rsid w:val="00085007"/>
    <w:rsid w:val="0008548C"/>
    <w:rsid w:val="00086AF1"/>
    <w:rsid w:val="000873D5"/>
    <w:rsid w:val="00090174"/>
    <w:rsid w:val="00091552"/>
    <w:rsid w:val="00091C3A"/>
    <w:rsid w:val="000944B9"/>
    <w:rsid w:val="00095CD4"/>
    <w:rsid w:val="0009704F"/>
    <w:rsid w:val="000A07D4"/>
    <w:rsid w:val="000A18F1"/>
    <w:rsid w:val="000A2E75"/>
    <w:rsid w:val="000A3486"/>
    <w:rsid w:val="000A46DE"/>
    <w:rsid w:val="000A46EB"/>
    <w:rsid w:val="000A5195"/>
    <w:rsid w:val="000A535D"/>
    <w:rsid w:val="000A5980"/>
    <w:rsid w:val="000A79DA"/>
    <w:rsid w:val="000B03E0"/>
    <w:rsid w:val="000B4B51"/>
    <w:rsid w:val="000B5864"/>
    <w:rsid w:val="000B7158"/>
    <w:rsid w:val="000C0B33"/>
    <w:rsid w:val="000C0EA4"/>
    <w:rsid w:val="000C2602"/>
    <w:rsid w:val="000C5B8B"/>
    <w:rsid w:val="000D137F"/>
    <w:rsid w:val="000D1A4E"/>
    <w:rsid w:val="000D1B55"/>
    <w:rsid w:val="000D3C75"/>
    <w:rsid w:val="000D4532"/>
    <w:rsid w:val="000D4A3A"/>
    <w:rsid w:val="000D5800"/>
    <w:rsid w:val="000D67B8"/>
    <w:rsid w:val="000D7523"/>
    <w:rsid w:val="000E0C4D"/>
    <w:rsid w:val="000E30C2"/>
    <w:rsid w:val="000E3AEA"/>
    <w:rsid w:val="000E616D"/>
    <w:rsid w:val="000E6545"/>
    <w:rsid w:val="000E686B"/>
    <w:rsid w:val="000F2A5E"/>
    <w:rsid w:val="000F2E5A"/>
    <w:rsid w:val="000F3F8D"/>
    <w:rsid w:val="00100C19"/>
    <w:rsid w:val="00101607"/>
    <w:rsid w:val="00102770"/>
    <w:rsid w:val="00103AB6"/>
    <w:rsid w:val="00104391"/>
    <w:rsid w:val="00105F17"/>
    <w:rsid w:val="00106372"/>
    <w:rsid w:val="00110AF8"/>
    <w:rsid w:val="00111DCD"/>
    <w:rsid w:val="00112C29"/>
    <w:rsid w:val="00114CF9"/>
    <w:rsid w:val="00115706"/>
    <w:rsid w:val="0012147B"/>
    <w:rsid w:val="001228AB"/>
    <w:rsid w:val="00124855"/>
    <w:rsid w:val="001254F5"/>
    <w:rsid w:val="00127033"/>
    <w:rsid w:val="00127C15"/>
    <w:rsid w:val="00131AF6"/>
    <w:rsid w:val="00131B01"/>
    <w:rsid w:val="001332CA"/>
    <w:rsid w:val="00136C13"/>
    <w:rsid w:val="00136FAD"/>
    <w:rsid w:val="0013751A"/>
    <w:rsid w:val="00140557"/>
    <w:rsid w:val="001408A0"/>
    <w:rsid w:val="001439C9"/>
    <w:rsid w:val="00146F0A"/>
    <w:rsid w:val="001503F0"/>
    <w:rsid w:val="00152AB2"/>
    <w:rsid w:val="00152C2B"/>
    <w:rsid w:val="00157E00"/>
    <w:rsid w:val="00161FBE"/>
    <w:rsid w:val="0016613D"/>
    <w:rsid w:val="00166BE3"/>
    <w:rsid w:val="0016745C"/>
    <w:rsid w:val="001705AC"/>
    <w:rsid w:val="001710C0"/>
    <w:rsid w:val="001733A0"/>
    <w:rsid w:val="001738E1"/>
    <w:rsid w:val="00174754"/>
    <w:rsid w:val="00175897"/>
    <w:rsid w:val="00175B44"/>
    <w:rsid w:val="00180B9F"/>
    <w:rsid w:val="00181CC5"/>
    <w:rsid w:val="001829BE"/>
    <w:rsid w:val="00184E8E"/>
    <w:rsid w:val="001854E1"/>
    <w:rsid w:val="0018577F"/>
    <w:rsid w:val="00193784"/>
    <w:rsid w:val="00194676"/>
    <w:rsid w:val="00196DCE"/>
    <w:rsid w:val="00196FE9"/>
    <w:rsid w:val="001A02EC"/>
    <w:rsid w:val="001A09C5"/>
    <w:rsid w:val="001A1756"/>
    <w:rsid w:val="001A30F5"/>
    <w:rsid w:val="001A4643"/>
    <w:rsid w:val="001A4BAD"/>
    <w:rsid w:val="001A5630"/>
    <w:rsid w:val="001A577E"/>
    <w:rsid w:val="001A7484"/>
    <w:rsid w:val="001A7959"/>
    <w:rsid w:val="001A7C9B"/>
    <w:rsid w:val="001B05B9"/>
    <w:rsid w:val="001B0BFB"/>
    <w:rsid w:val="001B1A88"/>
    <w:rsid w:val="001B6914"/>
    <w:rsid w:val="001B6D05"/>
    <w:rsid w:val="001B7343"/>
    <w:rsid w:val="001B7B88"/>
    <w:rsid w:val="001B7FA2"/>
    <w:rsid w:val="001C1337"/>
    <w:rsid w:val="001C1CAF"/>
    <w:rsid w:val="001C3061"/>
    <w:rsid w:val="001C50EE"/>
    <w:rsid w:val="001C7319"/>
    <w:rsid w:val="001C7D63"/>
    <w:rsid w:val="001C7D87"/>
    <w:rsid w:val="001D23B4"/>
    <w:rsid w:val="001D27C1"/>
    <w:rsid w:val="001D3E87"/>
    <w:rsid w:val="001D49A2"/>
    <w:rsid w:val="001D5678"/>
    <w:rsid w:val="001D627A"/>
    <w:rsid w:val="001D6B60"/>
    <w:rsid w:val="001E0C3F"/>
    <w:rsid w:val="001E11BF"/>
    <w:rsid w:val="001E137E"/>
    <w:rsid w:val="001E3960"/>
    <w:rsid w:val="001E5168"/>
    <w:rsid w:val="001E58D8"/>
    <w:rsid w:val="001E78AA"/>
    <w:rsid w:val="001F2101"/>
    <w:rsid w:val="001F2360"/>
    <w:rsid w:val="001F3969"/>
    <w:rsid w:val="001F61DA"/>
    <w:rsid w:val="00201B34"/>
    <w:rsid w:val="002033E9"/>
    <w:rsid w:val="00204420"/>
    <w:rsid w:val="00205ACD"/>
    <w:rsid w:val="002075A5"/>
    <w:rsid w:val="00212A9D"/>
    <w:rsid w:val="00213077"/>
    <w:rsid w:val="0021501E"/>
    <w:rsid w:val="00215192"/>
    <w:rsid w:val="0021530C"/>
    <w:rsid w:val="002158F8"/>
    <w:rsid w:val="002205C0"/>
    <w:rsid w:val="00221889"/>
    <w:rsid w:val="002248AC"/>
    <w:rsid w:val="002269D3"/>
    <w:rsid w:val="00226AF5"/>
    <w:rsid w:val="0023373D"/>
    <w:rsid w:val="0023423C"/>
    <w:rsid w:val="002346D1"/>
    <w:rsid w:val="0023689F"/>
    <w:rsid w:val="002406B0"/>
    <w:rsid w:val="00241771"/>
    <w:rsid w:val="002420E3"/>
    <w:rsid w:val="002448CB"/>
    <w:rsid w:val="002525C7"/>
    <w:rsid w:val="002526E7"/>
    <w:rsid w:val="00254BA9"/>
    <w:rsid w:val="002577FE"/>
    <w:rsid w:val="00261125"/>
    <w:rsid w:val="00262E8F"/>
    <w:rsid w:val="002659E9"/>
    <w:rsid w:val="00266B85"/>
    <w:rsid w:val="00267074"/>
    <w:rsid w:val="00267244"/>
    <w:rsid w:val="002717B7"/>
    <w:rsid w:val="00273A03"/>
    <w:rsid w:val="00273D0E"/>
    <w:rsid w:val="00274159"/>
    <w:rsid w:val="00274313"/>
    <w:rsid w:val="00274BE8"/>
    <w:rsid w:val="002765A6"/>
    <w:rsid w:val="0028112D"/>
    <w:rsid w:val="00281774"/>
    <w:rsid w:val="00281B1E"/>
    <w:rsid w:val="00284441"/>
    <w:rsid w:val="0028588E"/>
    <w:rsid w:val="00286784"/>
    <w:rsid w:val="002907D5"/>
    <w:rsid w:val="00292BF6"/>
    <w:rsid w:val="00293974"/>
    <w:rsid w:val="00293AD0"/>
    <w:rsid w:val="002940C2"/>
    <w:rsid w:val="0029431D"/>
    <w:rsid w:val="00294823"/>
    <w:rsid w:val="00295749"/>
    <w:rsid w:val="0029598B"/>
    <w:rsid w:val="002A0229"/>
    <w:rsid w:val="002A0ABA"/>
    <w:rsid w:val="002A2034"/>
    <w:rsid w:val="002A24F4"/>
    <w:rsid w:val="002A2B26"/>
    <w:rsid w:val="002A38BF"/>
    <w:rsid w:val="002A4319"/>
    <w:rsid w:val="002A5409"/>
    <w:rsid w:val="002A56AE"/>
    <w:rsid w:val="002A597E"/>
    <w:rsid w:val="002B113A"/>
    <w:rsid w:val="002B18B5"/>
    <w:rsid w:val="002B19E0"/>
    <w:rsid w:val="002B1A1F"/>
    <w:rsid w:val="002B5DBD"/>
    <w:rsid w:val="002C07C4"/>
    <w:rsid w:val="002C1B76"/>
    <w:rsid w:val="002C72D2"/>
    <w:rsid w:val="002D08E3"/>
    <w:rsid w:val="002D30CB"/>
    <w:rsid w:val="002D310D"/>
    <w:rsid w:val="002D572F"/>
    <w:rsid w:val="002D5AE2"/>
    <w:rsid w:val="002E2D7B"/>
    <w:rsid w:val="002E5E6A"/>
    <w:rsid w:val="002E5E6B"/>
    <w:rsid w:val="002E7C65"/>
    <w:rsid w:val="002F0136"/>
    <w:rsid w:val="002F14AA"/>
    <w:rsid w:val="002F2198"/>
    <w:rsid w:val="002F231A"/>
    <w:rsid w:val="002F37BE"/>
    <w:rsid w:val="002F4577"/>
    <w:rsid w:val="002F6424"/>
    <w:rsid w:val="002F6600"/>
    <w:rsid w:val="002F7704"/>
    <w:rsid w:val="002F770E"/>
    <w:rsid w:val="00300D0B"/>
    <w:rsid w:val="00304D88"/>
    <w:rsid w:val="003054DF"/>
    <w:rsid w:val="003056A2"/>
    <w:rsid w:val="00305C6C"/>
    <w:rsid w:val="00306096"/>
    <w:rsid w:val="00307369"/>
    <w:rsid w:val="003107AB"/>
    <w:rsid w:val="003111C0"/>
    <w:rsid w:val="00315C28"/>
    <w:rsid w:val="0031645D"/>
    <w:rsid w:val="00317A04"/>
    <w:rsid w:val="00317A10"/>
    <w:rsid w:val="00320A67"/>
    <w:rsid w:val="00321565"/>
    <w:rsid w:val="0032173F"/>
    <w:rsid w:val="0032187D"/>
    <w:rsid w:val="00323CD2"/>
    <w:rsid w:val="00324E31"/>
    <w:rsid w:val="003272FB"/>
    <w:rsid w:val="003317CD"/>
    <w:rsid w:val="00337B83"/>
    <w:rsid w:val="0034179E"/>
    <w:rsid w:val="00341AC3"/>
    <w:rsid w:val="0034299B"/>
    <w:rsid w:val="003430A8"/>
    <w:rsid w:val="003443B2"/>
    <w:rsid w:val="00345B43"/>
    <w:rsid w:val="00350C79"/>
    <w:rsid w:val="003579A9"/>
    <w:rsid w:val="00361B9C"/>
    <w:rsid w:val="00365C45"/>
    <w:rsid w:val="00370209"/>
    <w:rsid w:val="00371031"/>
    <w:rsid w:val="0037150F"/>
    <w:rsid w:val="003736ED"/>
    <w:rsid w:val="00373E81"/>
    <w:rsid w:val="00374444"/>
    <w:rsid w:val="003756A4"/>
    <w:rsid w:val="00376114"/>
    <w:rsid w:val="00376CEC"/>
    <w:rsid w:val="00380758"/>
    <w:rsid w:val="003827B4"/>
    <w:rsid w:val="00383C82"/>
    <w:rsid w:val="003861E5"/>
    <w:rsid w:val="00386BBB"/>
    <w:rsid w:val="00386D84"/>
    <w:rsid w:val="0039245A"/>
    <w:rsid w:val="00394A1E"/>
    <w:rsid w:val="00396B64"/>
    <w:rsid w:val="003A241D"/>
    <w:rsid w:val="003A43CE"/>
    <w:rsid w:val="003A60CC"/>
    <w:rsid w:val="003A61F9"/>
    <w:rsid w:val="003A73D3"/>
    <w:rsid w:val="003B1A03"/>
    <w:rsid w:val="003B1C4E"/>
    <w:rsid w:val="003B1E88"/>
    <w:rsid w:val="003B5455"/>
    <w:rsid w:val="003B5FFE"/>
    <w:rsid w:val="003B63C0"/>
    <w:rsid w:val="003B7114"/>
    <w:rsid w:val="003C2632"/>
    <w:rsid w:val="003C2A8E"/>
    <w:rsid w:val="003C7873"/>
    <w:rsid w:val="003C78F7"/>
    <w:rsid w:val="003D11E5"/>
    <w:rsid w:val="003D153C"/>
    <w:rsid w:val="003D305F"/>
    <w:rsid w:val="003E0BC5"/>
    <w:rsid w:val="003E16E1"/>
    <w:rsid w:val="003E2624"/>
    <w:rsid w:val="003E34C9"/>
    <w:rsid w:val="003E4B54"/>
    <w:rsid w:val="003F0DF5"/>
    <w:rsid w:val="003F332C"/>
    <w:rsid w:val="003F659A"/>
    <w:rsid w:val="00400E16"/>
    <w:rsid w:val="004012CF"/>
    <w:rsid w:val="004012E1"/>
    <w:rsid w:val="004020B1"/>
    <w:rsid w:val="00402448"/>
    <w:rsid w:val="004028F5"/>
    <w:rsid w:val="00402FF3"/>
    <w:rsid w:val="00404627"/>
    <w:rsid w:val="00405EAB"/>
    <w:rsid w:val="00406265"/>
    <w:rsid w:val="004069EB"/>
    <w:rsid w:val="004111DA"/>
    <w:rsid w:val="00413327"/>
    <w:rsid w:val="00413F1C"/>
    <w:rsid w:val="0041440A"/>
    <w:rsid w:val="00421C61"/>
    <w:rsid w:val="00423213"/>
    <w:rsid w:val="0042416D"/>
    <w:rsid w:val="00426243"/>
    <w:rsid w:val="00433507"/>
    <w:rsid w:val="00437A0E"/>
    <w:rsid w:val="00443B76"/>
    <w:rsid w:val="0044504F"/>
    <w:rsid w:val="004460C0"/>
    <w:rsid w:val="004502F1"/>
    <w:rsid w:val="0045122F"/>
    <w:rsid w:val="004516AE"/>
    <w:rsid w:val="004516EB"/>
    <w:rsid w:val="004529B6"/>
    <w:rsid w:val="00453DBD"/>
    <w:rsid w:val="00454CE6"/>
    <w:rsid w:val="00457162"/>
    <w:rsid w:val="00457A9F"/>
    <w:rsid w:val="0046133D"/>
    <w:rsid w:val="00462881"/>
    <w:rsid w:val="00462B0D"/>
    <w:rsid w:val="004644A7"/>
    <w:rsid w:val="0046475C"/>
    <w:rsid w:val="00464805"/>
    <w:rsid w:val="0046688C"/>
    <w:rsid w:val="00466B1C"/>
    <w:rsid w:val="004702BF"/>
    <w:rsid w:val="004703CD"/>
    <w:rsid w:val="00470F88"/>
    <w:rsid w:val="00472649"/>
    <w:rsid w:val="004726B1"/>
    <w:rsid w:val="00472C71"/>
    <w:rsid w:val="0047555B"/>
    <w:rsid w:val="00475F48"/>
    <w:rsid w:val="0047718A"/>
    <w:rsid w:val="00477430"/>
    <w:rsid w:val="00477CC2"/>
    <w:rsid w:val="00480C13"/>
    <w:rsid w:val="004811AA"/>
    <w:rsid w:val="0048180A"/>
    <w:rsid w:val="00481833"/>
    <w:rsid w:val="00481C7A"/>
    <w:rsid w:val="004836B3"/>
    <w:rsid w:val="004849AC"/>
    <w:rsid w:val="00485906"/>
    <w:rsid w:val="00486595"/>
    <w:rsid w:val="004906C8"/>
    <w:rsid w:val="0049081A"/>
    <w:rsid w:val="0049459B"/>
    <w:rsid w:val="00495252"/>
    <w:rsid w:val="004964B5"/>
    <w:rsid w:val="0049675F"/>
    <w:rsid w:val="004967E2"/>
    <w:rsid w:val="0049785D"/>
    <w:rsid w:val="004A1436"/>
    <w:rsid w:val="004A290F"/>
    <w:rsid w:val="004A45B9"/>
    <w:rsid w:val="004A4D7F"/>
    <w:rsid w:val="004A5FFD"/>
    <w:rsid w:val="004A7195"/>
    <w:rsid w:val="004A7CE2"/>
    <w:rsid w:val="004B376D"/>
    <w:rsid w:val="004B5DEC"/>
    <w:rsid w:val="004B7F32"/>
    <w:rsid w:val="004C1DF1"/>
    <w:rsid w:val="004C4E77"/>
    <w:rsid w:val="004C74FD"/>
    <w:rsid w:val="004D08EB"/>
    <w:rsid w:val="004D6029"/>
    <w:rsid w:val="004E0166"/>
    <w:rsid w:val="004E0679"/>
    <w:rsid w:val="004E0B32"/>
    <w:rsid w:val="004E1B1C"/>
    <w:rsid w:val="004E2371"/>
    <w:rsid w:val="004E6BE9"/>
    <w:rsid w:val="004E79A4"/>
    <w:rsid w:val="004E7B2A"/>
    <w:rsid w:val="004F0879"/>
    <w:rsid w:val="004F26CF"/>
    <w:rsid w:val="004F4792"/>
    <w:rsid w:val="004F4DF1"/>
    <w:rsid w:val="00501C24"/>
    <w:rsid w:val="00502F50"/>
    <w:rsid w:val="00503655"/>
    <w:rsid w:val="00505759"/>
    <w:rsid w:val="00505784"/>
    <w:rsid w:val="0050578D"/>
    <w:rsid w:val="00505D17"/>
    <w:rsid w:val="0051107C"/>
    <w:rsid w:val="00514187"/>
    <w:rsid w:val="00515090"/>
    <w:rsid w:val="005174AB"/>
    <w:rsid w:val="00521A89"/>
    <w:rsid w:val="00521E57"/>
    <w:rsid w:val="005220ED"/>
    <w:rsid w:val="00523E4E"/>
    <w:rsid w:val="00525E83"/>
    <w:rsid w:val="00527EBC"/>
    <w:rsid w:val="005305EA"/>
    <w:rsid w:val="00530E3E"/>
    <w:rsid w:val="005311BB"/>
    <w:rsid w:val="0053590E"/>
    <w:rsid w:val="005371E7"/>
    <w:rsid w:val="00540538"/>
    <w:rsid w:val="00540745"/>
    <w:rsid w:val="00540C92"/>
    <w:rsid w:val="005478DE"/>
    <w:rsid w:val="00551621"/>
    <w:rsid w:val="005520FE"/>
    <w:rsid w:val="0055211D"/>
    <w:rsid w:val="00552FA7"/>
    <w:rsid w:val="00553E92"/>
    <w:rsid w:val="00554927"/>
    <w:rsid w:val="00556513"/>
    <w:rsid w:val="00560D4A"/>
    <w:rsid w:val="00562653"/>
    <w:rsid w:val="0056468F"/>
    <w:rsid w:val="00566E4B"/>
    <w:rsid w:val="005677E3"/>
    <w:rsid w:val="00567F9A"/>
    <w:rsid w:val="005705E2"/>
    <w:rsid w:val="005714B9"/>
    <w:rsid w:val="00571CA5"/>
    <w:rsid w:val="005722FD"/>
    <w:rsid w:val="005733EB"/>
    <w:rsid w:val="00575485"/>
    <w:rsid w:val="00577500"/>
    <w:rsid w:val="00580802"/>
    <w:rsid w:val="00581A22"/>
    <w:rsid w:val="00582F4C"/>
    <w:rsid w:val="005833A8"/>
    <w:rsid w:val="0058469F"/>
    <w:rsid w:val="0058661B"/>
    <w:rsid w:val="00591165"/>
    <w:rsid w:val="00593E91"/>
    <w:rsid w:val="00595600"/>
    <w:rsid w:val="00596DC4"/>
    <w:rsid w:val="00597589"/>
    <w:rsid w:val="005A0B49"/>
    <w:rsid w:val="005A52D9"/>
    <w:rsid w:val="005A5A6E"/>
    <w:rsid w:val="005A694B"/>
    <w:rsid w:val="005A6D57"/>
    <w:rsid w:val="005B00A4"/>
    <w:rsid w:val="005B0424"/>
    <w:rsid w:val="005B0683"/>
    <w:rsid w:val="005B1C46"/>
    <w:rsid w:val="005B2B98"/>
    <w:rsid w:val="005B2E7E"/>
    <w:rsid w:val="005B37EF"/>
    <w:rsid w:val="005B5B70"/>
    <w:rsid w:val="005B5F05"/>
    <w:rsid w:val="005B6680"/>
    <w:rsid w:val="005B77A6"/>
    <w:rsid w:val="005B79E7"/>
    <w:rsid w:val="005C0398"/>
    <w:rsid w:val="005C36D0"/>
    <w:rsid w:val="005C3CD1"/>
    <w:rsid w:val="005C3E35"/>
    <w:rsid w:val="005C40CB"/>
    <w:rsid w:val="005C4802"/>
    <w:rsid w:val="005C687E"/>
    <w:rsid w:val="005C6982"/>
    <w:rsid w:val="005D0901"/>
    <w:rsid w:val="005D16DD"/>
    <w:rsid w:val="005D2332"/>
    <w:rsid w:val="005D2B59"/>
    <w:rsid w:val="005D362F"/>
    <w:rsid w:val="005D370F"/>
    <w:rsid w:val="005D3E5E"/>
    <w:rsid w:val="005D5217"/>
    <w:rsid w:val="005D5E8C"/>
    <w:rsid w:val="005E4D7C"/>
    <w:rsid w:val="005E4EB4"/>
    <w:rsid w:val="005E54CA"/>
    <w:rsid w:val="005E6A46"/>
    <w:rsid w:val="005E7A49"/>
    <w:rsid w:val="005F048E"/>
    <w:rsid w:val="005F1408"/>
    <w:rsid w:val="005F19DB"/>
    <w:rsid w:val="005F1E0B"/>
    <w:rsid w:val="005F5305"/>
    <w:rsid w:val="005F57F0"/>
    <w:rsid w:val="005F7424"/>
    <w:rsid w:val="005F7D10"/>
    <w:rsid w:val="00600FB9"/>
    <w:rsid w:val="006010C7"/>
    <w:rsid w:val="00602223"/>
    <w:rsid w:val="0060225F"/>
    <w:rsid w:val="0060242C"/>
    <w:rsid w:val="00606FDA"/>
    <w:rsid w:val="0061042F"/>
    <w:rsid w:val="00612499"/>
    <w:rsid w:val="006168E4"/>
    <w:rsid w:val="00616943"/>
    <w:rsid w:val="00616B63"/>
    <w:rsid w:val="00617BD6"/>
    <w:rsid w:val="006214B9"/>
    <w:rsid w:val="00621940"/>
    <w:rsid w:val="00622BFD"/>
    <w:rsid w:val="00622E8B"/>
    <w:rsid w:val="0062421A"/>
    <w:rsid w:val="00624FE9"/>
    <w:rsid w:val="00625866"/>
    <w:rsid w:val="006300D6"/>
    <w:rsid w:val="00630382"/>
    <w:rsid w:val="0063255F"/>
    <w:rsid w:val="0063265C"/>
    <w:rsid w:val="00633079"/>
    <w:rsid w:val="006332DC"/>
    <w:rsid w:val="00635020"/>
    <w:rsid w:val="00635846"/>
    <w:rsid w:val="00637512"/>
    <w:rsid w:val="00640EE4"/>
    <w:rsid w:val="0064168D"/>
    <w:rsid w:val="00643161"/>
    <w:rsid w:val="00645EF0"/>
    <w:rsid w:val="006466F5"/>
    <w:rsid w:val="006468D6"/>
    <w:rsid w:val="0065145C"/>
    <w:rsid w:val="00651983"/>
    <w:rsid w:val="006529A5"/>
    <w:rsid w:val="0065437C"/>
    <w:rsid w:val="00655735"/>
    <w:rsid w:val="006602A5"/>
    <w:rsid w:val="00661404"/>
    <w:rsid w:val="00661753"/>
    <w:rsid w:val="00663439"/>
    <w:rsid w:val="006646AC"/>
    <w:rsid w:val="00664D5B"/>
    <w:rsid w:val="00671D7C"/>
    <w:rsid w:val="00672112"/>
    <w:rsid w:val="00676C2E"/>
    <w:rsid w:val="00681802"/>
    <w:rsid w:val="00682225"/>
    <w:rsid w:val="006822F4"/>
    <w:rsid w:val="006823E6"/>
    <w:rsid w:val="00682B6F"/>
    <w:rsid w:val="00683417"/>
    <w:rsid w:val="00683695"/>
    <w:rsid w:val="00684893"/>
    <w:rsid w:val="006848B7"/>
    <w:rsid w:val="00684CBE"/>
    <w:rsid w:val="00686FC2"/>
    <w:rsid w:val="006908EA"/>
    <w:rsid w:val="0069152A"/>
    <w:rsid w:val="00691843"/>
    <w:rsid w:val="0069391E"/>
    <w:rsid w:val="00697281"/>
    <w:rsid w:val="006A1653"/>
    <w:rsid w:val="006A2C7F"/>
    <w:rsid w:val="006B12A6"/>
    <w:rsid w:val="006B1953"/>
    <w:rsid w:val="006B1BF1"/>
    <w:rsid w:val="006B1C95"/>
    <w:rsid w:val="006B26E3"/>
    <w:rsid w:val="006B30C7"/>
    <w:rsid w:val="006B3302"/>
    <w:rsid w:val="006B37EA"/>
    <w:rsid w:val="006B6B85"/>
    <w:rsid w:val="006B6FBE"/>
    <w:rsid w:val="006B7444"/>
    <w:rsid w:val="006C0C3F"/>
    <w:rsid w:val="006C0CF5"/>
    <w:rsid w:val="006C1288"/>
    <w:rsid w:val="006C2103"/>
    <w:rsid w:val="006C2614"/>
    <w:rsid w:val="006C32EE"/>
    <w:rsid w:val="006C3831"/>
    <w:rsid w:val="006C4F44"/>
    <w:rsid w:val="006C6A05"/>
    <w:rsid w:val="006D23FC"/>
    <w:rsid w:val="006D3CD7"/>
    <w:rsid w:val="006D5719"/>
    <w:rsid w:val="006D5803"/>
    <w:rsid w:val="006E01D1"/>
    <w:rsid w:val="006E5802"/>
    <w:rsid w:val="006E594D"/>
    <w:rsid w:val="006E5C99"/>
    <w:rsid w:val="006E6C93"/>
    <w:rsid w:val="006F1B61"/>
    <w:rsid w:val="006F1C68"/>
    <w:rsid w:val="006F1FC1"/>
    <w:rsid w:val="006F53A9"/>
    <w:rsid w:val="006F5A35"/>
    <w:rsid w:val="006F610D"/>
    <w:rsid w:val="006F6E0E"/>
    <w:rsid w:val="006F7CF7"/>
    <w:rsid w:val="00701033"/>
    <w:rsid w:val="007024E8"/>
    <w:rsid w:val="0070371E"/>
    <w:rsid w:val="00705F8F"/>
    <w:rsid w:val="007064F6"/>
    <w:rsid w:val="007078A3"/>
    <w:rsid w:val="00711536"/>
    <w:rsid w:val="007129C0"/>
    <w:rsid w:val="00713390"/>
    <w:rsid w:val="007142B5"/>
    <w:rsid w:val="00716BFE"/>
    <w:rsid w:val="00720774"/>
    <w:rsid w:val="007234D1"/>
    <w:rsid w:val="007250C4"/>
    <w:rsid w:val="00731428"/>
    <w:rsid w:val="0073157A"/>
    <w:rsid w:val="007316FD"/>
    <w:rsid w:val="00735209"/>
    <w:rsid w:val="007431AC"/>
    <w:rsid w:val="00744E29"/>
    <w:rsid w:val="00744EEF"/>
    <w:rsid w:val="00751095"/>
    <w:rsid w:val="007517D1"/>
    <w:rsid w:val="007524CA"/>
    <w:rsid w:val="00754CAE"/>
    <w:rsid w:val="00755436"/>
    <w:rsid w:val="00757559"/>
    <w:rsid w:val="0076092F"/>
    <w:rsid w:val="007643A6"/>
    <w:rsid w:val="007658D5"/>
    <w:rsid w:val="00772BA8"/>
    <w:rsid w:val="00774266"/>
    <w:rsid w:val="0078028A"/>
    <w:rsid w:val="007806CB"/>
    <w:rsid w:val="00781C64"/>
    <w:rsid w:val="00783C94"/>
    <w:rsid w:val="00783E6F"/>
    <w:rsid w:val="00784671"/>
    <w:rsid w:val="007848D7"/>
    <w:rsid w:val="007848FB"/>
    <w:rsid w:val="007851D5"/>
    <w:rsid w:val="00785698"/>
    <w:rsid w:val="0078693A"/>
    <w:rsid w:val="00787FA8"/>
    <w:rsid w:val="007906E0"/>
    <w:rsid w:val="00792B39"/>
    <w:rsid w:val="00792E0C"/>
    <w:rsid w:val="00794153"/>
    <w:rsid w:val="007947DA"/>
    <w:rsid w:val="0079486A"/>
    <w:rsid w:val="00794E74"/>
    <w:rsid w:val="00794F80"/>
    <w:rsid w:val="0079666D"/>
    <w:rsid w:val="00797B4F"/>
    <w:rsid w:val="007A139A"/>
    <w:rsid w:val="007A1C9E"/>
    <w:rsid w:val="007A200C"/>
    <w:rsid w:val="007A37D2"/>
    <w:rsid w:val="007A3BB5"/>
    <w:rsid w:val="007A5926"/>
    <w:rsid w:val="007A6C53"/>
    <w:rsid w:val="007B2C77"/>
    <w:rsid w:val="007B7A6F"/>
    <w:rsid w:val="007C2C6B"/>
    <w:rsid w:val="007C7FF1"/>
    <w:rsid w:val="007D0D01"/>
    <w:rsid w:val="007D15EF"/>
    <w:rsid w:val="007D1A27"/>
    <w:rsid w:val="007D1B24"/>
    <w:rsid w:val="007D1F15"/>
    <w:rsid w:val="007D25B1"/>
    <w:rsid w:val="007D2878"/>
    <w:rsid w:val="007D2EA0"/>
    <w:rsid w:val="007D300A"/>
    <w:rsid w:val="007D661B"/>
    <w:rsid w:val="007E1016"/>
    <w:rsid w:val="007E26F8"/>
    <w:rsid w:val="007E3895"/>
    <w:rsid w:val="007E3A35"/>
    <w:rsid w:val="007E5726"/>
    <w:rsid w:val="007E7BAB"/>
    <w:rsid w:val="007E7C17"/>
    <w:rsid w:val="007E7DCE"/>
    <w:rsid w:val="007F0560"/>
    <w:rsid w:val="007F0DF4"/>
    <w:rsid w:val="007F1347"/>
    <w:rsid w:val="007F1C99"/>
    <w:rsid w:val="007F20AC"/>
    <w:rsid w:val="007F43BD"/>
    <w:rsid w:val="007F4491"/>
    <w:rsid w:val="007F53D4"/>
    <w:rsid w:val="007F6C8E"/>
    <w:rsid w:val="00800927"/>
    <w:rsid w:val="008016F1"/>
    <w:rsid w:val="00802C56"/>
    <w:rsid w:val="0080421D"/>
    <w:rsid w:val="0080447F"/>
    <w:rsid w:val="00804BD9"/>
    <w:rsid w:val="00805270"/>
    <w:rsid w:val="00806148"/>
    <w:rsid w:val="00810382"/>
    <w:rsid w:val="008111EB"/>
    <w:rsid w:val="00811205"/>
    <w:rsid w:val="00811D16"/>
    <w:rsid w:val="00812C48"/>
    <w:rsid w:val="008146F9"/>
    <w:rsid w:val="00814D55"/>
    <w:rsid w:val="008230AE"/>
    <w:rsid w:val="00824DCD"/>
    <w:rsid w:val="00825A0D"/>
    <w:rsid w:val="00827B21"/>
    <w:rsid w:val="00831D3F"/>
    <w:rsid w:val="00832986"/>
    <w:rsid w:val="00833DB5"/>
    <w:rsid w:val="00835692"/>
    <w:rsid w:val="00835941"/>
    <w:rsid w:val="008419A8"/>
    <w:rsid w:val="00842A78"/>
    <w:rsid w:val="008436AD"/>
    <w:rsid w:val="00844569"/>
    <w:rsid w:val="00846539"/>
    <w:rsid w:val="0084766D"/>
    <w:rsid w:val="008479F1"/>
    <w:rsid w:val="00847D23"/>
    <w:rsid w:val="00850CAA"/>
    <w:rsid w:val="00853FEE"/>
    <w:rsid w:val="00854887"/>
    <w:rsid w:val="00855544"/>
    <w:rsid w:val="00856D15"/>
    <w:rsid w:val="0086020D"/>
    <w:rsid w:val="008610C9"/>
    <w:rsid w:val="00862CE3"/>
    <w:rsid w:val="00863327"/>
    <w:rsid w:val="00864CC7"/>
    <w:rsid w:val="00867B2F"/>
    <w:rsid w:val="00870F44"/>
    <w:rsid w:val="00874015"/>
    <w:rsid w:val="00876A75"/>
    <w:rsid w:val="0087786C"/>
    <w:rsid w:val="00883587"/>
    <w:rsid w:val="00884054"/>
    <w:rsid w:val="00886712"/>
    <w:rsid w:val="008868B6"/>
    <w:rsid w:val="00891715"/>
    <w:rsid w:val="00893C5F"/>
    <w:rsid w:val="00894471"/>
    <w:rsid w:val="00895089"/>
    <w:rsid w:val="008951ED"/>
    <w:rsid w:val="008962CF"/>
    <w:rsid w:val="00896BBD"/>
    <w:rsid w:val="00897CD0"/>
    <w:rsid w:val="008A1129"/>
    <w:rsid w:val="008A322D"/>
    <w:rsid w:val="008A40E6"/>
    <w:rsid w:val="008A75BE"/>
    <w:rsid w:val="008B00BD"/>
    <w:rsid w:val="008B14D0"/>
    <w:rsid w:val="008B3844"/>
    <w:rsid w:val="008B5026"/>
    <w:rsid w:val="008B5E55"/>
    <w:rsid w:val="008C0691"/>
    <w:rsid w:val="008C2BCF"/>
    <w:rsid w:val="008C32A8"/>
    <w:rsid w:val="008C439A"/>
    <w:rsid w:val="008C55A3"/>
    <w:rsid w:val="008C5EC3"/>
    <w:rsid w:val="008C7155"/>
    <w:rsid w:val="008C7944"/>
    <w:rsid w:val="008D06E0"/>
    <w:rsid w:val="008D16DA"/>
    <w:rsid w:val="008D1DFF"/>
    <w:rsid w:val="008D29A7"/>
    <w:rsid w:val="008D2F5B"/>
    <w:rsid w:val="008D7675"/>
    <w:rsid w:val="008E5741"/>
    <w:rsid w:val="008E6375"/>
    <w:rsid w:val="008E7DB4"/>
    <w:rsid w:val="008F10A6"/>
    <w:rsid w:val="008F16D2"/>
    <w:rsid w:val="008F3674"/>
    <w:rsid w:val="008F4944"/>
    <w:rsid w:val="008F4C65"/>
    <w:rsid w:val="008F7726"/>
    <w:rsid w:val="0090155A"/>
    <w:rsid w:val="0090162D"/>
    <w:rsid w:val="009020E0"/>
    <w:rsid w:val="0090233A"/>
    <w:rsid w:val="00903376"/>
    <w:rsid w:val="00903410"/>
    <w:rsid w:val="00904608"/>
    <w:rsid w:val="009047B2"/>
    <w:rsid w:val="00905422"/>
    <w:rsid w:val="00905FFC"/>
    <w:rsid w:val="00910B4E"/>
    <w:rsid w:val="009130C0"/>
    <w:rsid w:val="00913133"/>
    <w:rsid w:val="00913283"/>
    <w:rsid w:val="00913A03"/>
    <w:rsid w:val="0091508F"/>
    <w:rsid w:val="00915791"/>
    <w:rsid w:val="00916B04"/>
    <w:rsid w:val="00917869"/>
    <w:rsid w:val="0092113F"/>
    <w:rsid w:val="00921DB9"/>
    <w:rsid w:val="00922358"/>
    <w:rsid w:val="0092403D"/>
    <w:rsid w:val="00927C53"/>
    <w:rsid w:val="00932888"/>
    <w:rsid w:val="009331C2"/>
    <w:rsid w:val="009366E0"/>
    <w:rsid w:val="009402DB"/>
    <w:rsid w:val="0094160B"/>
    <w:rsid w:val="00942C16"/>
    <w:rsid w:val="00943DF1"/>
    <w:rsid w:val="00943F2E"/>
    <w:rsid w:val="00944898"/>
    <w:rsid w:val="009449B8"/>
    <w:rsid w:val="00944DC9"/>
    <w:rsid w:val="00946E7E"/>
    <w:rsid w:val="0094795E"/>
    <w:rsid w:val="00950DFE"/>
    <w:rsid w:val="00951D52"/>
    <w:rsid w:val="00952187"/>
    <w:rsid w:val="00954916"/>
    <w:rsid w:val="009549ED"/>
    <w:rsid w:val="009600E6"/>
    <w:rsid w:val="0096015A"/>
    <w:rsid w:val="00960A6D"/>
    <w:rsid w:val="00960A7F"/>
    <w:rsid w:val="009611E0"/>
    <w:rsid w:val="009634AB"/>
    <w:rsid w:val="00964573"/>
    <w:rsid w:val="00965FEE"/>
    <w:rsid w:val="0096643B"/>
    <w:rsid w:val="009706B5"/>
    <w:rsid w:val="00970CE3"/>
    <w:rsid w:val="009718BF"/>
    <w:rsid w:val="0097203B"/>
    <w:rsid w:val="00972BDF"/>
    <w:rsid w:val="00972C68"/>
    <w:rsid w:val="0097390F"/>
    <w:rsid w:val="009745ED"/>
    <w:rsid w:val="0098182D"/>
    <w:rsid w:val="00982D3B"/>
    <w:rsid w:val="00985AD2"/>
    <w:rsid w:val="00985C4C"/>
    <w:rsid w:val="0098704B"/>
    <w:rsid w:val="00990E17"/>
    <w:rsid w:val="00992091"/>
    <w:rsid w:val="00993821"/>
    <w:rsid w:val="009940F6"/>
    <w:rsid w:val="00994280"/>
    <w:rsid w:val="00994748"/>
    <w:rsid w:val="009970B5"/>
    <w:rsid w:val="009A0D0A"/>
    <w:rsid w:val="009A0FAE"/>
    <w:rsid w:val="009A2418"/>
    <w:rsid w:val="009A2DB0"/>
    <w:rsid w:val="009A573B"/>
    <w:rsid w:val="009A64BD"/>
    <w:rsid w:val="009A686F"/>
    <w:rsid w:val="009A6ACC"/>
    <w:rsid w:val="009B1636"/>
    <w:rsid w:val="009B1E24"/>
    <w:rsid w:val="009B33A8"/>
    <w:rsid w:val="009B3487"/>
    <w:rsid w:val="009B4510"/>
    <w:rsid w:val="009B5F5A"/>
    <w:rsid w:val="009B7163"/>
    <w:rsid w:val="009B7C61"/>
    <w:rsid w:val="009B7D7D"/>
    <w:rsid w:val="009C0DC9"/>
    <w:rsid w:val="009C3793"/>
    <w:rsid w:val="009C451F"/>
    <w:rsid w:val="009C5075"/>
    <w:rsid w:val="009C5E96"/>
    <w:rsid w:val="009C726D"/>
    <w:rsid w:val="009D3697"/>
    <w:rsid w:val="009D5F9E"/>
    <w:rsid w:val="009E1411"/>
    <w:rsid w:val="009E32B5"/>
    <w:rsid w:val="009E52F2"/>
    <w:rsid w:val="009E5717"/>
    <w:rsid w:val="009F002C"/>
    <w:rsid w:val="009F01C0"/>
    <w:rsid w:val="009F1278"/>
    <w:rsid w:val="009F3C1F"/>
    <w:rsid w:val="009F3FCA"/>
    <w:rsid w:val="009F5DB2"/>
    <w:rsid w:val="009F614E"/>
    <w:rsid w:val="009F762B"/>
    <w:rsid w:val="00A0172D"/>
    <w:rsid w:val="00A02047"/>
    <w:rsid w:val="00A036BE"/>
    <w:rsid w:val="00A03C4B"/>
    <w:rsid w:val="00A04C52"/>
    <w:rsid w:val="00A0717F"/>
    <w:rsid w:val="00A07627"/>
    <w:rsid w:val="00A07AE6"/>
    <w:rsid w:val="00A10BCD"/>
    <w:rsid w:val="00A11AE6"/>
    <w:rsid w:val="00A12205"/>
    <w:rsid w:val="00A13595"/>
    <w:rsid w:val="00A20CAF"/>
    <w:rsid w:val="00A21876"/>
    <w:rsid w:val="00A30164"/>
    <w:rsid w:val="00A30C44"/>
    <w:rsid w:val="00A328AE"/>
    <w:rsid w:val="00A33AC7"/>
    <w:rsid w:val="00A347D8"/>
    <w:rsid w:val="00A36D20"/>
    <w:rsid w:val="00A3755D"/>
    <w:rsid w:val="00A4131E"/>
    <w:rsid w:val="00A41694"/>
    <w:rsid w:val="00A43501"/>
    <w:rsid w:val="00A453DC"/>
    <w:rsid w:val="00A469C4"/>
    <w:rsid w:val="00A46BDA"/>
    <w:rsid w:val="00A52D37"/>
    <w:rsid w:val="00A535E3"/>
    <w:rsid w:val="00A56C0D"/>
    <w:rsid w:val="00A570A7"/>
    <w:rsid w:val="00A57A25"/>
    <w:rsid w:val="00A57E92"/>
    <w:rsid w:val="00A61900"/>
    <w:rsid w:val="00A625E2"/>
    <w:rsid w:val="00A62AA3"/>
    <w:rsid w:val="00A62B55"/>
    <w:rsid w:val="00A64C80"/>
    <w:rsid w:val="00A67EF9"/>
    <w:rsid w:val="00A71CF3"/>
    <w:rsid w:val="00A72465"/>
    <w:rsid w:val="00A803FB"/>
    <w:rsid w:val="00A80C92"/>
    <w:rsid w:val="00A8107F"/>
    <w:rsid w:val="00A81BCB"/>
    <w:rsid w:val="00A82461"/>
    <w:rsid w:val="00A840FB"/>
    <w:rsid w:val="00A84571"/>
    <w:rsid w:val="00A84CDC"/>
    <w:rsid w:val="00A851D8"/>
    <w:rsid w:val="00A8580D"/>
    <w:rsid w:val="00A85E37"/>
    <w:rsid w:val="00A860FD"/>
    <w:rsid w:val="00A86416"/>
    <w:rsid w:val="00A90202"/>
    <w:rsid w:val="00A908EE"/>
    <w:rsid w:val="00A9099E"/>
    <w:rsid w:val="00A91F54"/>
    <w:rsid w:val="00A9277F"/>
    <w:rsid w:val="00A940B5"/>
    <w:rsid w:val="00A95083"/>
    <w:rsid w:val="00A953BA"/>
    <w:rsid w:val="00A95A9B"/>
    <w:rsid w:val="00A96C9F"/>
    <w:rsid w:val="00A96E60"/>
    <w:rsid w:val="00A97D27"/>
    <w:rsid w:val="00AA12D0"/>
    <w:rsid w:val="00AA1687"/>
    <w:rsid w:val="00AA285C"/>
    <w:rsid w:val="00AA2F87"/>
    <w:rsid w:val="00AA4325"/>
    <w:rsid w:val="00AA50AC"/>
    <w:rsid w:val="00AA5D62"/>
    <w:rsid w:val="00AB14BD"/>
    <w:rsid w:val="00AB1D6A"/>
    <w:rsid w:val="00AB3710"/>
    <w:rsid w:val="00AB4B0F"/>
    <w:rsid w:val="00AB4FA1"/>
    <w:rsid w:val="00AB6C3B"/>
    <w:rsid w:val="00AC0214"/>
    <w:rsid w:val="00AC0516"/>
    <w:rsid w:val="00AC0D96"/>
    <w:rsid w:val="00AC2A55"/>
    <w:rsid w:val="00AC48E0"/>
    <w:rsid w:val="00AC7A73"/>
    <w:rsid w:val="00AC7C82"/>
    <w:rsid w:val="00AD1553"/>
    <w:rsid w:val="00AD25F0"/>
    <w:rsid w:val="00AD2EBD"/>
    <w:rsid w:val="00AD461A"/>
    <w:rsid w:val="00AD6EAA"/>
    <w:rsid w:val="00AE008F"/>
    <w:rsid w:val="00AE04E8"/>
    <w:rsid w:val="00AE0D01"/>
    <w:rsid w:val="00AE2056"/>
    <w:rsid w:val="00AE43EE"/>
    <w:rsid w:val="00AE463F"/>
    <w:rsid w:val="00AE74E9"/>
    <w:rsid w:val="00AF12B2"/>
    <w:rsid w:val="00AF137B"/>
    <w:rsid w:val="00AF16C8"/>
    <w:rsid w:val="00AF1B7E"/>
    <w:rsid w:val="00AF54EF"/>
    <w:rsid w:val="00AF68F3"/>
    <w:rsid w:val="00AF74DA"/>
    <w:rsid w:val="00B00C72"/>
    <w:rsid w:val="00B01443"/>
    <w:rsid w:val="00B024D6"/>
    <w:rsid w:val="00B0499A"/>
    <w:rsid w:val="00B04CF0"/>
    <w:rsid w:val="00B070A2"/>
    <w:rsid w:val="00B10E49"/>
    <w:rsid w:val="00B11E08"/>
    <w:rsid w:val="00B13C14"/>
    <w:rsid w:val="00B145FA"/>
    <w:rsid w:val="00B17BB6"/>
    <w:rsid w:val="00B2037B"/>
    <w:rsid w:val="00B22AE7"/>
    <w:rsid w:val="00B23274"/>
    <w:rsid w:val="00B23AA2"/>
    <w:rsid w:val="00B2641B"/>
    <w:rsid w:val="00B272A6"/>
    <w:rsid w:val="00B30856"/>
    <w:rsid w:val="00B316CC"/>
    <w:rsid w:val="00B328B1"/>
    <w:rsid w:val="00B32CD3"/>
    <w:rsid w:val="00B332A6"/>
    <w:rsid w:val="00B34CA9"/>
    <w:rsid w:val="00B35797"/>
    <w:rsid w:val="00B35A93"/>
    <w:rsid w:val="00B3672D"/>
    <w:rsid w:val="00B40656"/>
    <w:rsid w:val="00B40F8A"/>
    <w:rsid w:val="00B4745C"/>
    <w:rsid w:val="00B50AAA"/>
    <w:rsid w:val="00B50E49"/>
    <w:rsid w:val="00B544D9"/>
    <w:rsid w:val="00B5641B"/>
    <w:rsid w:val="00B564E0"/>
    <w:rsid w:val="00B619AC"/>
    <w:rsid w:val="00B622D7"/>
    <w:rsid w:val="00B658D4"/>
    <w:rsid w:val="00B70133"/>
    <w:rsid w:val="00B7481A"/>
    <w:rsid w:val="00B75A2C"/>
    <w:rsid w:val="00B811BB"/>
    <w:rsid w:val="00B813AC"/>
    <w:rsid w:val="00B8287F"/>
    <w:rsid w:val="00B82CE7"/>
    <w:rsid w:val="00B8376C"/>
    <w:rsid w:val="00B84260"/>
    <w:rsid w:val="00B86811"/>
    <w:rsid w:val="00B8738D"/>
    <w:rsid w:val="00B91F0B"/>
    <w:rsid w:val="00B9223B"/>
    <w:rsid w:val="00B92D47"/>
    <w:rsid w:val="00B937E8"/>
    <w:rsid w:val="00B95838"/>
    <w:rsid w:val="00B961A5"/>
    <w:rsid w:val="00BA0CA5"/>
    <w:rsid w:val="00BA1753"/>
    <w:rsid w:val="00BA18D5"/>
    <w:rsid w:val="00BA1FC4"/>
    <w:rsid w:val="00BA49CC"/>
    <w:rsid w:val="00BA4D1F"/>
    <w:rsid w:val="00BA7AD1"/>
    <w:rsid w:val="00BB0B9D"/>
    <w:rsid w:val="00BB0F34"/>
    <w:rsid w:val="00BB1CC2"/>
    <w:rsid w:val="00BB2250"/>
    <w:rsid w:val="00BB4C07"/>
    <w:rsid w:val="00BB4F63"/>
    <w:rsid w:val="00BB73B9"/>
    <w:rsid w:val="00BB744D"/>
    <w:rsid w:val="00BB7708"/>
    <w:rsid w:val="00BC0FDD"/>
    <w:rsid w:val="00BC22E0"/>
    <w:rsid w:val="00BC4AA7"/>
    <w:rsid w:val="00BC5852"/>
    <w:rsid w:val="00BC6896"/>
    <w:rsid w:val="00BD293B"/>
    <w:rsid w:val="00BD5425"/>
    <w:rsid w:val="00BD6F2F"/>
    <w:rsid w:val="00BD705F"/>
    <w:rsid w:val="00BE28ED"/>
    <w:rsid w:val="00BE55D6"/>
    <w:rsid w:val="00BE61B8"/>
    <w:rsid w:val="00BF030A"/>
    <w:rsid w:val="00BF2EA1"/>
    <w:rsid w:val="00BF543F"/>
    <w:rsid w:val="00BF6902"/>
    <w:rsid w:val="00BF7421"/>
    <w:rsid w:val="00C01E2A"/>
    <w:rsid w:val="00C03CDC"/>
    <w:rsid w:val="00C03E7D"/>
    <w:rsid w:val="00C06E2B"/>
    <w:rsid w:val="00C07650"/>
    <w:rsid w:val="00C104DD"/>
    <w:rsid w:val="00C1331F"/>
    <w:rsid w:val="00C15275"/>
    <w:rsid w:val="00C15E31"/>
    <w:rsid w:val="00C16479"/>
    <w:rsid w:val="00C2058D"/>
    <w:rsid w:val="00C25084"/>
    <w:rsid w:val="00C250CB"/>
    <w:rsid w:val="00C261C7"/>
    <w:rsid w:val="00C2768B"/>
    <w:rsid w:val="00C3163A"/>
    <w:rsid w:val="00C316A8"/>
    <w:rsid w:val="00C337F9"/>
    <w:rsid w:val="00C3746F"/>
    <w:rsid w:val="00C3768A"/>
    <w:rsid w:val="00C37D9D"/>
    <w:rsid w:val="00C4139D"/>
    <w:rsid w:val="00C45438"/>
    <w:rsid w:val="00C45DE7"/>
    <w:rsid w:val="00C5122B"/>
    <w:rsid w:val="00C538D4"/>
    <w:rsid w:val="00C562FD"/>
    <w:rsid w:val="00C56C17"/>
    <w:rsid w:val="00C572A6"/>
    <w:rsid w:val="00C61118"/>
    <w:rsid w:val="00C65041"/>
    <w:rsid w:val="00C65944"/>
    <w:rsid w:val="00C66829"/>
    <w:rsid w:val="00C71A4B"/>
    <w:rsid w:val="00C71CD1"/>
    <w:rsid w:val="00C72345"/>
    <w:rsid w:val="00C72E54"/>
    <w:rsid w:val="00C73143"/>
    <w:rsid w:val="00C73891"/>
    <w:rsid w:val="00C749D5"/>
    <w:rsid w:val="00C76C40"/>
    <w:rsid w:val="00C77685"/>
    <w:rsid w:val="00C77815"/>
    <w:rsid w:val="00C80ED6"/>
    <w:rsid w:val="00C82D1D"/>
    <w:rsid w:val="00C85259"/>
    <w:rsid w:val="00C85378"/>
    <w:rsid w:val="00C86808"/>
    <w:rsid w:val="00C87238"/>
    <w:rsid w:val="00C90157"/>
    <w:rsid w:val="00C9297C"/>
    <w:rsid w:val="00C92C1D"/>
    <w:rsid w:val="00C93891"/>
    <w:rsid w:val="00C961E8"/>
    <w:rsid w:val="00C967A3"/>
    <w:rsid w:val="00CA1C79"/>
    <w:rsid w:val="00CA30DB"/>
    <w:rsid w:val="00CA491B"/>
    <w:rsid w:val="00CA6D58"/>
    <w:rsid w:val="00CA6FDA"/>
    <w:rsid w:val="00CA7C63"/>
    <w:rsid w:val="00CB3B6F"/>
    <w:rsid w:val="00CB3D57"/>
    <w:rsid w:val="00CB6A6B"/>
    <w:rsid w:val="00CB6F8B"/>
    <w:rsid w:val="00CC0C5F"/>
    <w:rsid w:val="00CC2094"/>
    <w:rsid w:val="00CC24B0"/>
    <w:rsid w:val="00CC2788"/>
    <w:rsid w:val="00CC2F3D"/>
    <w:rsid w:val="00CC32B8"/>
    <w:rsid w:val="00CC4D94"/>
    <w:rsid w:val="00CC5FF3"/>
    <w:rsid w:val="00CD7178"/>
    <w:rsid w:val="00CE2ADF"/>
    <w:rsid w:val="00CE33FC"/>
    <w:rsid w:val="00CE3D4F"/>
    <w:rsid w:val="00CE4B84"/>
    <w:rsid w:val="00CE74B0"/>
    <w:rsid w:val="00CF00DE"/>
    <w:rsid w:val="00CF052D"/>
    <w:rsid w:val="00CF1D7D"/>
    <w:rsid w:val="00CF3998"/>
    <w:rsid w:val="00CF45D3"/>
    <w:rsid w:val="00CF4D04"/>
    <w:rsid w:val="00CF4E1C"/>
    <w:rsid w:val="00CF6B6C"/>
    <w:rsid w:val="00CF7B6B"/>
    <w:rsid w:val="00D0001C"/>
    <w:rsid w:val="00D00804"/>
    <w:rsid w:val="00D01094"/>
    <w:rsid w:val="00D01EA5"/>
    <w:rsid w:val="00D02978"/>
    <w:rsid w:val="00D03A57"/>
    <w:rsid w:val="00D042BB"/>
    <w:rsid w:val="00D0444B"/>
    <w:rsid w:val="00D06321"/>
    <w:rsid w:val="00D0676A"/>
    <w:rsid w:val="00D06CA0"/>
    <w:rsid w:val="00D07106"/>
    <w:rsid w:val="00D07E06"/>
    <w:rsid w:val="00D1014B"/>
    <w:rsid w:val="00D108E6"/>
    <w:rsid w:val="00D1312A"/>
    <w:rsid w:val="00D13159"/>
    <w:rsid w:val="00D13814"/>
    <w:rsid w:val="00D1388F"/>
    <w:rsid w:val="00D14BA9"/>
    <w:rsid w:val="00D16498"/>
    <w:rsid w:val="00D17789"/>
    <w:rsid w:val="00D21565"/>
    <w:rsid w:val="00D2737E"/>
    <w:rsid w:val="00D274A9"/>
    <w:rsid w:val="00D30750"/>
    <w:rsid w:val="00D3189A"/>
    <w:rsid w:val="00D32644"/>
    <w:rsid w:val="00D32880"/>
    <w:rsid w:val="00D33619"/>
    <w:rsid w:val="00D36D0F"/>
    <w:rsid w:val="00D40C02"/>
    <w:rsid w:val="00D4142D"/>
    <w:rsid w:val="00D427A6"/>
    <w:rsid w:val="00D42AFE"/>
    <w:rsid w:val="00D44A9E"/>
    <w:rsid w:val="00D46910"/>
    <w:rsid w:val="00D475A2"/>
    <w:rsid w:val="00D5015D"/>
    <w:rsid w:val="00D50567"/>
    <w:rsid w:val="00D52355"/>
    <w:rsid w:val="00D52AC7"/>
    <w:rsid w:val="00D531C4"/>
    <w:rsid w:val="00D53360"/>
    <w:rsid w:val="00D54CA9"/>
    <w:rsid w:val="00D563D9"/>
    <w:rsid w:val="00D566F2"/>
    <w:rsid w:val="00D6188C"/>
    <w:rsid w:val="00D61959"/>
    <w:rsid w:val="00D62F3F"/>
    <w:rsid w:val="00D6340F"/>
    <w:rsid w:val="00D64C38"/>
    <w:rsid w:val="00D6781D"/>
    <w:rsid w:val="00D67D98"/>
    <w:rsid w:val="00D72D16"/>
    <w:rsid w:val="00D7378D"/>
    <w:rsid w:val="00D73893"/>
    <w:rsid w:val="00D7412C"/>
    <w:rsid w:val="00D75521"/>
    <w:rsid w:val="00D75B88"/>
    <w:rsid w:val="00D76B2D"/>
    <w:rsid w:val="00D8195B"/>
    <w:rsid w:val="00D83503"/>
    <w:rsid w:val="00D84724"/>
    <w:rsid w:val="00D8554E"/>
    <w:rsid w:val="00D8619F"/>
    <w:rsid w:val="00D86764"/>
    <w:rsid w:val="00D872D8"/>
    <w:rsid w:val="00D87CE9"/>
    <w:rsid w:val="00D91F4E"/>
    <w:rsid w:val="00D93A67"/>
    <w:rsid w:val="00D93F28"/>
    <w:rsid w:val="00D96FC1"/>
    <w:rsid w:val="00DA2E2B"/>
    <w:rsid w:val="00DA3CBB"/>
    <w:rsid w:val="00DA3DE4"/>
    <w:rsid w:val="00DA69DE"/>
    <w:rsid w:val="00DA7A43"/>
    <w:rsid w:val="00DB5C0A"/>
    <w:rsid w:val="00DB6DAF"/>
    <w:rsid w:val="00DB72E5"/>
    <w:rsid w:val="00DC0AF1"/>
    <w:rsid w:val="00DC2393"/>
    <w:rsid w:val="00DC25DB"/>
    <w:rsid w:val="00DC588B"/>
    <w:rsid w:val="00DC64BF"/>
    <w:rsid w:val="00DD0123"/>
    <w:rsid w:val="00DD13E2"/>
    <w:rsid w:val="00DD45AF"/>
    <w:rsid w:val="00DD47A2"/>
    <w:rsid w:val="00DD4938"/>
    <w:rsid w:val="00DD6B81"/>
    <w:rsid w:val="00DD6F1D"/>
    <w:rsid w:val="00DD7977"/>
    <w:rsid w:val="00DE34FF"/>
    <w:rsid w:val="00DE44AB"/>
    <w:rsid w:val="00DE757A"/>
    <w:rsid w:val="00DF003C"/>
    <w:rsid w:val="00DF00D4"/>
    <w:rsid w:val="00DF4501"/>
    <w:rsid w:val="00DF7233"/>
    <w:rsid w:val="00DF73DC"/>
    <w:rsid w:val="00DF78AE"/>
    <w:rsid w:val="00E0171F"/>
    <w:rsid w:val="00E02AC4"/>
    <w:rsid w:val="00E033F2"/>
    <w:rsid w:val="00E0462A"/>
    <w:rsid w:val="00E07AAA"/>
    <w:rsid w:val="00E07CC2"/>
    <w:rsid w:val="00E11E2E"/>
    <w:rsid w:val="00E125CA"/>
    <w:rsid w:val="00E138CC"/>
    <w:rsid w:val="00E14AC9"/>
    <w:rsid w:val="00E14B17"/>
    <w:rsid w:val="00E14EAE"/>
    <w:rsid w:val="00E15A9B"/>
    <w:rsid w:val="00E16394"/>
    <w:rsid w:val="00E22571"/>
    <w:rsid w:val="00E25156"/>
    <w:rsid w:val="00E25242"/>
    <w:rsid w:val="00E25AAC"/>
    <w:rsid w:val="00E2730D"/>
    <w:rsid w:val="00E279B9"/>
    <w:rsid w:val="00E30CA9"/>
    <w:rsid w:val="00E31807"/>
    <w:rsid w:val="00E3365C"/>
    <w:rsid w:val="00E33AAA"/>
    <w:rsid w:val="00E33C53"/>
    <w:rsid w:val="00E33CB8"/>
    <w:rsid w:val="00E33F0E"/>
    <w:rsid w:val="00E36C8F"/>
    <w:rsid w:val="00E371EC"/>
    <w:rsid w:val="00E37EB7"/>
    <w:rsid w:val="00E404C5"/>
    <w:rsid w:val="00E40A10"/>
    <w:rsid w:val="00E41D14"/>
    <w:rsid w:val="00E42206"/>
    <w:rsid w:val="00E42DA5"/>
    <w:rsid w:val="00E461E8"/>
    <w:rsid w:val="00E51EF9"/>
    <w:rsid w:val="00E54816"/>
    <w:rsid w:val="00E5512E"/>
    <w:rsid w:val="00E55E60"/>
    <w:rsid w:val="00E56594"/>
    <w:rsid w:val="00E578DF"/>
    <w:rsid w:val="00E57D18"/>
    <w:rsid w:val="00E605C2"/>
    <w:rsid w:val="00E6129C"/>
    <w:rsid w:val="00E61E5F"/>
    <w:rsid w:val="00E62C67"/>
    <w:rsid w:val="00E644A0"/>
    <w:rsid w:val="00E67395"/>
    <w:rsid w:val="00E703E1"/>
    <w:rsid w:val="00E72707"/>
    <w:rsid w:val="00E72AE3"/>
    <w:rsid w:val="00E72FF8"/>
    <w:rsid w:val="00E7349C"/>
    <w:rsid w:val="00E73B51"/>
    <w:rsid w:val="00E751D0"/>
    <w:rsid w:val="00E75404"/>
    <w:rsid w:val="00E75790"/>
    <w:rsid w:val="00E80180"/>
    <w:rsid w:val="00E8129E"/>
    <w:rsid w:val="00E81A2B"/>
    <w:rsid w:val="00E81E42"/>
    <w:rsid w:val="00E83011"/>
    <w:rsid w:val="00E83A01"/>
    <w:rsid w:val="00E8450A"/>
    <w:rsid w:val="00E861BA"/>
    <w:rsid w:val="00E91EBF"/>
    <w:rsid w:val="00E97676"/>
    <w:rsid w:val="00EA06BD"/>
    <w:rsid w:val="00EA1CE1"/>
    <w:rsid w:val="00EA1F89"/>
    <w:rsid w:val="00EA4C60"/>
    <w:rsid w:val="00EA4CA5"/>
    <w:rsid w:val="00EB08A0"/>
    <w:rsid w:val="00EB0E2A"/>
    <w:rsid w:val="00EB117B"/>
    <w:rsid w:val="00EB1F5C"/>
    <w:rsid w:val="00EB40D6"/>
    <w:rsid w:val="00EB5CDD"/>
    <w:rsid w:val="00EB5F75"/>
    <w:rsid w:val="00EB6391"/>
    <w:rsid w:val="00EB7852"/>
    <w:rsid w:val="00EB79CD"/>
    <w:rsid w:val="00EC060D"/>
    <w:rsid w:val="00EC1508"/>
    <w:rsid w:val="00EC2525"/>
    <w:rsid w:val="00EC4F33"/>
    <w:rsid w:val="00EC5D16"/>
    <w:rsid w:val="00ED3DE9"/>
    <w:rsid w:val="00ED4B06"/>
    <w:rsid w:val="00EE0713"/>
    <w:rsid w:val="00EE07A6"/>
    <w:rsid w:val="00EE0F2E"/>
    <w:rsid w:val="00EE2A41"/>
    <w:rsid w:val="00EE4E10"/>
    <w:rsid w:val="00EE525B"/>
    <w:rsid w:val="00EE633C"/>
    <w:rsid w:val="00EF09FB"/>
    <w:rsid w:val="00EF0CFD"/>
    <w:rsid w:val="00EF0DE2"/>
    <w:rsid w:val="00EF4DFA"/>
    <w:rsid w:val="00EF5F08"/>
    <w:rsid w:val="00EF7736"/>
    <w:rsid w:val="00F028E7"/>
    <w:rsid w:val="00F02923"/>
    <w:rsid w:val="00F0351B"/>
    <w:rsid w:val="00F04089"/>
    <w:rsid w:val="00F06275"/>
    <w:rsid w:val="00F06472"/>
    <w:rsid w:val="00F123EC"/>
    <w:rsid w:val="00F16331"/>
    <w:rsid w:val="00F16803"/>
    <w:rsid w:val="00F22566"/>
    <w:rsid w:val="00F22963"/>
    <w:rsid w:val="00F30AEF"/>
    <w:rsid w:val="00F32406"/>
    <w:rsid w:val="00F329BD"/>
    <w:rsid w:val="00F378B2"/>
    <w:rsid w:val="00F403EA"/>
    <w:rsid w:val="00F40B51"/>
    <w:rsid w:val="00F40E4D"/>
    <w:rsid w:val="00F41DE4"/>
    <w:rsid w:val="00F41F3D"/>
    <w:rsid w:val="00F42499"/>
    <w:rsid w:val="00F42753"/>
    <w:rsid w:val="00F435E3"/>
    <w:rsid w:val="00F44DC5"/>
    <w:rsid w:val="00F46CE7"/>
    <w:rsid w:val="00F471AE"/>
    <w:rsid w:val="00F510DB"/>
    <w:rsid w:val="00F52FAE"/>
    <w:rsid w:val="00F548C1"/>
    <w:rsid w:val="00F55016"/>
    <w:rsid w:val="00F604E0"/>
    <w:rsid w:val="00F6232F"/>
    <w:rsid w:val="00F648E3"/>
    <w:rsid w:val="00F6501E"/>
    <w:rsid w:val="00F654FD"/>
    <w:rsid w:val="00F70615"/>
    <w:rsid w:val="00F72722"/>
    <w:rsid w:val="00F727B0"/>
    <w:rsid w:val="00F7598B"/>
    <w:rsid w:val="00F87ADD"/>
    <w:rsid w:val="00F914FD"/>
    <w:rsid w:val="00F9164E"/>
    <w:rsid w:val="00F92D2B"/>
    <w:rsid w:val="00F952BF"/>
    <w:rsid w:val="00F95515"/>
    <w:rsid w:val="00F9574E"/>
    <w:rsid w:val="00F974AA"/>
    <w:rsid w:val="00FA2545"/>
    <w:rsid w:val="00FA7CFC"/>
    <w:rsid w:val="00FB097C"/>
    <w:rsid w:val="00FB21C2"/>
    <w:rsid w:val="00FB36B1"/>
    <w:rsid w:val="00FB4AAD"/>
    <w:rsid w:val="00FB4AD8"/>
    <w:rsid w:val="00FB4E3D"/>
    <w:rsid w:val="00FB5A22"/>
    <w:rsid w:val="00FB5B57"/>
    <w:rsid w:val="00FB5F2A"/>
    <w:rsid w:val="00FB5FB6"/>
    <w:rsid w:val="00FC1407"/>
    <w:rsid w:val="00FC22E1"/>
    <w:rsid w:val="00FC2C8C"/>
    <w:rsid w:val="00FC3549"/>
    <w:rsid w:val="00FC4F9B"/>
    <w:rsid w:val="00FC59F0"/>
    <w:rsid w:val="00FD302E"/>
    <w:rsid w:val="00FD4599"/>
    <w:rsid w:val="00FD4784"/>
    <w:rsid w:val="00FD5753"/>
    <w:rsid w:val="00FD587C"/>
    <w:rsid w:val="00FD65FE"/>
    <w:rsid w:val="00FD6FD8"/>
    <w:rsid w:val="00FE00DA"/>
    <w:rsid w:val="00FE0FAF"/>
    <w:rsid w:val="00FE35B1"/>
    <w:rsid w:val="00FE3C36"/>
    <w:rsid w:val="00FE427F"/>
    <w:rsid w:val="00FE4D97"/>
    <w:rsid w:val="00FE72EA"/>
    <w:rsid w:val="00FF2475"/>
    <w:rsid w:val="00FF3477"/>
    <w:rsid w:val="00FF4138"/>
    <w:rsid w:val="00FF6DDE"/>
    <w:rsid w:val="00FF6E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F6C781"/>
  <w15:chartTrackingRefBased/>
  <w15:docId w15:val="{24768176-6479-421C-90A5-B73B8ED5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infoemcitas">
    <w:name w:val="infoem citas"/>
    <w:basedOn w:val="Normal"/>
    <w:qFormat/>
    <w:rsid w:val="006D5803"/>
    <w:pPr>
      <w:spacing w:before="240" w:line="360" w:lineRule="auto"/>
      <w:ind w:left="851" w:right="851"/>
      <w:jc w:val="both"/>
    </w:pPr>
    <w:rPr>
      <w:rFonts w:ascii="Palatino Linotype" w:hAnsi="Palatino Linotype"/>
      <w:i/>
    </w:rPr>
  </w:style>
  <w:style w:type="paragraph" w:customStyle="1" w:styleId="INFOEM">
    <w:name w:val="INFOEM"/>
    <w:basedOn w:val="Normal"/>
    <w:qFormat/>
    <w:rsid w:val="00F92D2B"/>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EC4F33"/>
    <w:pPr>
      <w:spacing w:before="240" w:line="360" w:lineRule="auto"/>
      <w:ind w:left="851" w:right="851"/>
      <w:jc w:val="both"/>
    </w:pPr>
    <w:rPr>
      <w:rFonts w:ascii="Palatino Linotype" w:hAnsi="Palatino Linotype" w:cs="Arial"/>
      <w:i/>
    </w:rPr>
  </w:style>
  <w:style w:type="paragraph" w:customStyle="1" w:styleId="j">
    <w:name w:val="j"/>
    <w:basedOn w:val="Normal"/>
    <w:rsid w:val="006E6C93"/>
    <w:pPr>
      <w:spacing w:before="100" w:beforeAutospacing="1" w:after="100" w:afterAutospacing="1" w:line="240" w:lineRule="auto"/>
    </w:pPr>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31554451">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36231064">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06358870">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81378729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652037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64072963">
      <w:bodyDiv w:val="1"/>
      <w:marLeft w:val="0"/>
      <w:marRight w:val="0"/>
      <w:marTop w:val="0"/>
      <w:marBottom w:val="0"/>
      <w:divBdr>
        <w:top w:val="none" w:sz="0" w:space="0" w:color="auto"/>
        <w:left w:val="none" w:sz="0" w:space="0" w:color="auto"/>
        <w:bottom w:val="none" w:sz="0" w:space="0" w:color="auto"/>
        <w:right w:val="none" w:sz="0" w:space="0" w:color="auto"/>
      </w:divBdr>
    </w:div>
    <w:div w:id="196453455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nsultas.ifai.org.mx/descargar.php?r=./pdf/resoluciones/2017/&amp;a=RRA%203482.pdf" TargetMode="Externa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43B1B-2DA8-4728-BDF3-F8967869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38</Pages>
  <Words>9842</Words>
  <Characters>54135</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15</cp:revision>
  <cp:lastPrinted>2018-12-04T20:35:00Z</cp:lastPrinted>
  <dcterms:created xsi:type="dcterms:W3CDTF">2024-09-12T17:52:00Z</dcterms:created>
  <dcterms:modified xsi:type="dcterms:W3CDTF">2024-11-08T18:27:00Z</dcterms:modified>
</cp:coreProperties>
</file>