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846A9" w14:textId="6B537413" w:rsidR="007D71E1" w:rsidRPr="00E47C46" w:rsidRDefault="007D71E1" w:rsidP="00EF54E3">
      <w:pPr>
        <w:widowControl w:val="0"/>
        <w:pBdr>
          <w:top w:val="nil"/>
          <w:left w:val="nil"/>
          <w:bottom w:val="nil"/>
          <w:right w:val="nil"/>
          <w:between w:val="nil"/>
        </w:pBdr>
        <w:spacing w:line="276" w:lineRule="auto"/>
        <w:jc w:val="both"/>
        <w:rPr>
          <w:sz w:val="22"/>
          <w:szCs w:val="22"/>
        </w:rPr>
      </w:pPr>
      <w:r w:rsidRPr="00E47C4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dieciocho </w:t>
      </w:r>
      <w:r w:rsidR="00EF54E3" w:rsidRPr="00E47C46">
        <w:rPr>
          <w:rFonts w:ascii="Palatino Linotype" w:eastAsia="Palatino Linotype" w:hAnsi="Palatino Linotype" w:cs="Palatino Linotype"/>
          <w:sz w:val="22"/>
          <w:szCs w:val="22"/>
        </w:rPr>
        <w:t xml:space="preserve">(18) </w:t>
      </w:r>
      <w:r w:rsidRPr="00E47C46">
        <w:rPr>
          <w:rFonts w:ascii="Palatino Linotype" w:eastAsia="Palatino Linotype" w:hAnsi="Palatino Linotype" w:cs="Palatino Linotype"/>
          <w:sz w:val="22"/>
          <w:szCs w:val="22"/>
        </w:rPr>
        <w:t>de diciembre de dos mil veinticuatro.</w:t>
      </w:r>
    </w:p>
    <w:p w14:paraId="1DFB995D" w14:textId="77777777" w:rsidR="007D71E1" w:rsidRPr="00E47C46" w:rsidRDefault="007D71E1" w:rsidP="00EF54E3">
      <w:pPr>
        <w:tabs>
          <w:tab w:val="left" w:pos="3465"/>
        </w:tabs>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583741B3" w14:textId="458B2407" w:rsidR="007D71E1" w:rsidRPr="00E47C46" w:rsidRDefault="007D71E1" w:rsidP="00EF54E3">
      <w:p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sz w:val="22"/>
          <w:szCs w:val="22"/>
        </w:rPr>
        <w:t>VISTO</w:t>
      </w:r>
      <w:r w:rsidRPr="00E47C46">
        <w:rPr>
          <w:rFonts w:ascii="Palatino Linotype" w:eastAsia="Palatino Linotype" w:hAnsi="Palatino Linotype" w:cs="Palatino Linotype"/>
          <w:sz w:val="22"/>
          <w:szCs w:val="22"/>
        </w:rPr>
        <w:t xml:space="preserve"> el expediente electrónico formado con motivo del recurso de revisión </w:t>
      </w:r>
      <w:r w:rsidRPr="00E47C46">
        <w:rPr>
          <w:rFonts w:ascii="Palatino Linotype" w:eastAsia="Palatino Linotype" w:hAnsi="Palatino Linotype" w:cs="Palatino Linotype"/>
          <w:b/>
          <w:sz w:val="22"/>
          <w:szCs w:val="22"/>
        </w:rPr>
        <w:t xml:space="preserve">01283/INFOEM/IP/RR/2024, </w:t>
      </w:r>
      <w:r w:rsidRPr="00E47C46">
        <w:rPr>
          <w:rFonts w:ascii="Palatino Linotype" w:eastAsia="Palatino Linotype" w:hAnsi="Palatino Linotype" w:cs="Palatino Linotype"/>
          <w:sz w:val="22"/>
          <w:szCs w:val="22"/>
        </w:rPr>
        <w:t>promovido por</w:t>
      </w:r>
      <w:r w:rsidRPr="00E47C46">
        <w:rPr>
          <w:rFonts w:ascii="Palatino Linotype" w:eastAsia="Palatino Linotype" w:hAnsi="Palatino Linotype" w:cs="Palatino Linotype"/>
          <w:b/>
          <w:sz w:val="22"/>
          <w:szCs w:val="22"/>
        </w:rPr>
        <w:t xml:space="preserve"> </w:t>
      </w:r>
      <w:r w:rsidR="00E47C46" w:rsidRPr="00E47C46">
        <w:rPr>
          <w:rFonts w:ascii="Palatino Linotype" w:eastAsia="Palatino Linotype" w:hAnsi="Palatino Linotype" w:cs="Palatino Linotype"/>
          <w:b/>
          <w:sz w:val="22"/>
          <w:szCs w:val="22"/>
        </w:rPr>
        <w:t>XXXXXXXXX</w:t>
      </w:r>
      <w:r w:rsidRPr="00E47C46">
        <w:rPr>
          <w:rFonts w:ascii="Palatino Linotype" w:eastAsia="Palatino Linotype" w:hAnsi="Palatino Linotype" w:cs="Palatino Linotype"/>
          <w:sz w:val="22"/>
          <w:szCs w:val="22"/>
        </w:rPr>
        <w:t xml:space="preserve">, a quien en lo sucesivo se le identificará como </w:t>
      </w:r>
      <w:r w:rsidRPr="00E47C46">
        <w:rPr>
          <w:rFonts w:ascii="Palatino Linotype" w:eastAsia="Palatino Linotype" w:hAnsi="Palatino Linotype" w:cs="Palatino Linotype"/>
          <w:b/>
          <w:sz w:val="22"/>
          <w:szCs w:val="22"/>
        </w:rPr>
        <w:t>EL RECURRENTE</w:t>
      </w:r>
      <w:r w:rsidRPr="00E47C46">
        <w:rPr>
          <w:rFonts w:ascii="Palatino Linotype" w:eastAsia="Palatino Linotype" w:hAnsi="Palatino Linotype" w:cs="Palatino Linotype"/>
          <w:sz w:val="22"/>
          <w:szCs w:val="22"/>
        </w:rPr>
        <w:t xml:space="preserve">, en contra de la respuesta </w:t>
      </w:r>
      <w:r w:rsidR="00B23B9B" w:rsidRPr="00E47C46">
        <w:rPr>
          <w:rFonts w:ascii="Palatino Linotype" w:eastAsia="Palatino Linotype" w:hAnsi="Palatino Linotype" w:cs="Palatino Linotype"/>
          <w:b/>
          <w:sz w:val="22"/>
          <w:szCs w:val="22"/>
        </w:rPr>
        <w:t>del Ayuntamiento de Hueypoxtla</w:t>
      </w:r>
      <w:r w:rsidRPr="00E47C46">
        <w:rPr>
          <w:rFonts w:ascii="Palatino Linotype" w:eastAsia="Palatino Linotype" w:hAnsi="Palatino Linotype" w:cs="Palatino Linotype"/>
          <w:b/>
          <w:sz w:val="22"/>
          <w:szCs w:val="22"/>
        </w:rPr>
        <w:t xml:space="preserve">, </w:t>
      </w:r>
      <w:r w:rsidRPr="00E47C46">
        <w:rPr>
          <w:rFonts w:ascii="Palatino Linotype" w:eastAsia="Palatino Linotype" w:hAnsi="Palatino Linotype" w:cs="Palatino Linotype"/>
          <w:sz w:val="22"/>
          <w:szCs w:val="22"/>
        </w:rPr>
        <w:t>en lo sucesivo el</w:t>
      </w:r>
      <w:r w:rsidRPr="00E47C46">
        <w:rPr>
          <w:rFonts w:ascii="Palatino Linotype" w:eastAsia="Palatino Linotype" w:hAnsi="Palatino Linotype" w:cs="Palatino Linotype"/>
          <w:b/>
          <w:sz w:val="22"/>
          <w:szCs w:val="22"/>
        </w:rPr>
        <w:t xml:space="preserve"> SUJETO OBLIGADO</w:t>
      </w:r>
      <w:r w:rsidRPr="00E47C46">
        <w:rPr>
          <w:rFonts w:ascii="Palatino Linotype" w:eastAsia="Palatino Linotype" w:hAnsi="Palatino Linotype" w:cs="Palatino Linotype"/>
          <w:sz w:val="22"/>
          <w:szCs w:val="22"/>
        </w:rPr>
        <w:t>, se procede a dictar la presente resolución, con base en los siguientes:</w:t>
      </w:r>
    </w:p>
    <w:p w14:paraId="5AE063B7" w14:textId="77777777" w:rsidR="007D71E1" w:rsidRPr="00E47C46" w:rsidRDefault="007D71E1" w:rsidP="007D71E1">
      <w:pPr>
        <w:spacing w:line="360" w:lineRule="auto"/>
        <w:jc w:val="both"/>
        <w:rPr>
          <w:rFonts w:ascii="Palatino Linotype" w:eastAsia="Palatino Linotype" w:hAnsi="Palatino Linotype" w:cs="Palatino Linotype"/>
          <w:b/>
          <w:sz w:val="22"/>
          <w:szCs w:val="22"/>
        </w:rPr>
      </w:pPr>
    </w:p>
    <w:p w14:paraId="6D5E4EB3" w14:textId="77777777" w:rsidR="007D71E1" w:rsidRPr="00E47C46" w:rsidRDefault="007D71E1" w:rsidP="007D71E1">
      <w:pPr>
        <w:pStyle w:val="Ttulo1"/>
        <w:spacing w:before="0" w:line="360" w:lineRule="auto"/>
        <w:jc w:val="center"/>
        <w:rPr>
          <w:rFonts w:ascii="Palatino Linotype" w:eastAsia="Palatino Linotype" w:hAnsi="Palatino Linotype" w:cs="Palatino Linotype"/>
          <w:b/>
          <w:color w:val="000000"/>
          <w:sz w:val="22"/>
          <w:szCs w:val="22"/>
        </w:rPr>
      </w:pPr>
      <w:bookmarkStart w:id="1" w:name="_heading=h.30j0zll" w:colFirst="0" w:colLast="0"/>
      <w:bookmarkEnd w:id="1"/>
      <w:r w:rsidRPr="00E47C46">
        <w:rPr>
          <w:rFonts w:ascii="Palatino Linotype" w:eastAsia="Palatino Linotype" w:hAnsi="Palatino Linotype" w:cs="Palatino Linotype"/>
          <w:b/>
          <w:color w:val="000000"/>
          <w:sz w:val="22"/>
          <w:szCs w:val="22"/>
        </w:rPr>
        <w:t>ANTECEDENTES</w:t>
      </w:r>
    </w:p>
    <w:p w14:paraId="55FE2675" w14:textId="77777777" w:rsidR="007D71E1" w:rsidRPr="00E47C46" w:rsidRDefault="007D71E1" w:rsidP="007D71E1">
      <w:pPr>
        <w:numPr>
          <w:ilvl w:val="0"/>
          <w:numId w:val="3"/>
        </w:numPr>
        <w:tabs>
          <w:tab w:val="left" w:pos="0"/>
        </w:tabs>
        <w:spacing w:line="360" w:lineRule="auto"/>
        <w:ind w:left="0" w:right="49" w:firstLine="0"/>
        <w:contextualSpacing/>
        <w:jc w:val="both"/>
        <w:rPr>
          <w:rFonts w:ascii="Palatino Linotype" w:eastAsia="Calibri" w:hAnsi="Palatino Linotype" w:cs="Arial"/>
          <w:sz w:val="22"/>
          <w:szCs w:val="22"/>
          <w:lang w:val="es-ES"/>
        </w:rPr>
      </w:pPr>
      <w:r w:rsidRPr="00E47C46">
        <w:rPr>
          <w:rFonts w:ascii="Palatino Linotype" w:eastAsia="Calibri" w:hAnsi="Palatino Linotype" w:cs="Arial"/>
          <w:sz w:val="22"/>
          <w:szCs w:val="22"/>
          <w:lang w:val="es-ES"/>
        </w:rPr>
        <w:t>El día</w:t>
      </w:r>
      <w:r w:rsidRPr="00E47C46">
        <w:rPr>
          <w:rFonts w:ascii="Palatino Linotype" w:eastAsia="Calibri" w:hAnsi="Palatino Linotype" w:cs="Arial"/>
          <w:b/>
          <w:sz w:val="22"/>
          <w:szCs w:val="22"/>
          <w:lang w:val="es-ES"/>
        </w:rPr>
        <w:t xml:space="preserve"> veintiocho de enero de dos mil veinticuatro</w:t>
      </w:r>
      <w:r w:rsidRPr="00E47C46">
        <w:rPr>
          <w:rFonts w:ascii="Palatino Linotype" w:hAnsi="Palatino Linotype" w:cstheme="minorBidi"/>
          <w:b/>
          <w:sz w:val="22"/>
          <w:szCs w:val="22"/>
        </w:rPr>
        <w:t xml:space="preserve">, </w:t>
      </w:r>
      <w:r w:rsidRPr="00E47C46">
        <w:rPr>
          <w:rFonts w:ascii="Palatino Linotype" w:eastAsia="Calibri" w:hAnsi="Palatino Linotype" w:cs="Arial"/>
          <w:sz w:val="22"/>
          <w:szCs w:val="22"/>
          <w:lang w:val="es-ES"/>
        </w:rPr>
        <w:t xml:space="preserve">se presentó ante el </w:t>
      </w:r>
      <w:r w:rsidRPr="00E47C46">
        <w:rPr>
          <w:rFonts w:ascii="Palatino Linotype" w:eastAsia="Calibri" w:hAnsi="Palatino Linotype" w:cs="Arial"/>
          <w:b/>
          <w:sz w:val="22"/>
          <w:szCs w:val="22"/>
          <w:lang w:val="es-ES"/>
        </w:rPr>
        <w:t>SUJETO OBLIGADO</w:t>
      </w:r>
      <w:r w:rsidRPr="00E47C46">
        <w:rPr>
          <w:rFonts w:ascii="Palatino Linotype" w:eastAsia="Calibri" w:hAnsi="Palatino Linotype" w:cs="Arial"/>
          <w:sz w:val="22"/>
          <w:szCs w:val="22"/>
        </w:rPr>
        <w:t xml:space="preserve"> vía Sistema de Acceso a la Información</w:t>
      </w:r>
      <w:r w:rsidRPr="00E47C46">
        <w:rPr>
          <w:rFonts w:ascii="Palatino Linotype" w:eastAsia="Calibri" w:hAnsi="Palatino Linotype" w:cs="Arial"/>
          <w:sz w:val="22"/>
          <w:szCs w:val="22"/>
          <w:lang w:val="es-ES"/>
        </w:rPr>
        <w:t>, la solicitud de información pública registrada con el número</w:t>
      </w:r>
      <w:r w:rsidRPr="00E47C46">
        <w:rPr>
          <w:rFonts w:ascii="Palatino Linotype" w:hAnsi="Palatino Linotype" w:cstheme="minorBidi"/>
          <w:b/>
          <w:bCs/>
          <w:color w:val="000000" w:themeColor="text1"/>
          <w:sz w:val="22"/>
          <w:szCs w:val="22"/>
        </w:rPr>
        <w:t xml:space="preserve">  00009/HUEYPOX/IP/2024; </w:t>
      </w:r>
      <w:r w:rsidRPr="00E47C46">
        <w:rPr>
          <w:rFonts w:ascii="Palatino Linotype" w:eastAsia="Calibri" w:hAnsi="Palatino Linotype" w:cs="Arial"/>
          <w:sz w:val="22"/>
          <w:szCs w:val="22"/>
          <w:lang w:val="es-ES"/>
        </w:rPr>
        <w:t>mediante la cual se solicitó la siguiente información:</w:t>
      </w:r>
    </w:p>
    <w:p w14:paraId="1216330B" w14:textId="77777777" w:rsidR="007D71E1" w:rsidRPr="00E47C46" w:rsidRDefault="007D71E1" w:rsidP="007D71E1">
      <w:pPr>
        <w:spacing w:line="360" w:lineRule="auto"/>
        <w:contextualSpacing/>
        <w:jc w:val="both"/>
        <w:rPr>
          <w:rFonts w:ascii="Palatino Linotype" w:eastAsia="Calibri" w:hAnsi="Palatino Linotype" w:cs="Arial"/>
          <w:sz w:val="22"/>
          <w:szCs w:val="22"/>
          <w:lang w:val="es-ES"/>
        </w:rPr>
      </w:pPr>
    </w:p>
    <w:p w14:paraId="78B0ECFB" w14:textId="00C537B6" w:rsidR="007D71E1" w:rsidRPr="00E47C46" w:rsidRDefault="007D71E1" w:rsidP="007D71E1">
      <w:pPr>
        <w:spacing w:line="360" w:lineRule="auto"/>
        <w:ind w:left="1134" w:right="900"/>
        <w:contextualSpacing/>
        <w:jc w:val="both"/>
        <w:rPr>
          <w:rFonts w:ascii="Palatino Linotype" w:hAnsi="Palatino Linotype" w:cstheme="minorBidi"/>
          <w:sz w:val="22"/>
          <w:szCs w:val="22"/>
        </w:rPr>
      </w:pPr>
      <w:r w:rsidRPr="00E47C46">
        <w:rPr>
          <w:rFonts w:ascii="Palatino Linotype" w:hAnsi="Palatino Linotype" w:cstheme="minorBidi"/>
          <w:i/>
          <w:sz w:val="22"/>
          <w:szCs w:val="22"/>
        </w:rPr>
        <w:t xml:space="preserve">“Por medio de la presente y con fundamento de la Ley de Transparencia y Acceso a la información Pública del Estado de México y Municipios, Artículos 1, 2, 11, 12, 23 fracción IV, 53 fracción III que a la letra dice; Auxiliara los particulares en la elaboración de solicitudes de acceso a la información y en su caso, orientarlos sobre los sujetos obligados competentes conforme a la normatividad aplicable. Artículo 92 Fracción II, VII, VIII, IX, XXVIII, Solicito la siguiente información: Registro de Faltas graves y no graves, sanciones denuncias en contra del Titular del Titular de Tesorería Municipal, C. </w:t>
      </w:r>
      <w:r w:rsidR="00657A07">
        <w:rPr>
          <w:rFonts w:ascii="Palatino Linotype" w:hAnsi="Palatino Linotype" w:cstheme="minorBidi"/>
          <w:i/>
          <w:sz w:val="22"/>
          <w:szCs w:val="22"/>
        </w:rPr>
        <w:t>XXXXXXXXXXXXX</w:t>
      </w:r>
      <w:r w:rsidRPr="00E47C46">
        <w:rPr>
          <w:rFonts w:ascii="Palatino Linotype" w:hAnsi="Palatino Linotype" w:cstheme="minorBidi"/>
          <w:i/>
          <w:sz w:val="22"/>
          <w:szCs w:val="22"/>
        </w:rPr>
        <w:t xml:space="preserve">, durante el periodo 2023 ya que sabemos que se presento una denuncia a través del portal de la contraloría por acoso laboral, sexual y hasta la fecha no hemos observado sanciones algunas, es por eso que </w:t>
      </w:r>
      <w:r w:rsidRPr="00E47C46">
        <w:rPr>
          <w:rFonts w:ascii="Palatino Linotype" w:hAnsi="Palatino Linotype" w:cstheme="minorBidi"/>
          <w:i/>
          <w:sz w:val="22"/>
          <w:szCs w:val="22"/>
        </w:rPr>
        <w:lastRenderedPageBreak/>
        <w:t>solicitamos la resolución emitida por la Lic. Ana Yeli Rosales, ya que como mujer esperamos que haga hecho lo propio y no sea un elemento mas en la maquinaria para encubrir al misógino del tesorero municipal. Es por eso que requerimos el expediente para su análisis, y sirva como evidencia para poder tomar medidas legales en la fiscalía, ya que no podemos permitir que una persona como el llegue a cometer más abusos en contra de sus trabajadoras, ni ocupar puestos de elección popular en donde lo único que ara será abusar de su poder, humillando a la gente violando y acosando a toda mujer que se le atraviese, ejerciendo presión económica, no podemos permitir que el siga pensando que estos actos son impugnados y no que no tendrá castigo, si esta información es negada lo único que entenderemos es que el municipio esta controlando la información y de una u otra forma procederemos, para el mejor análisis de la información, esta deberá de tener: • Fecha de la falta, sanción o denuncia • Descripción de la falta, sanción o denuncia • Sanción impuesta y procedimiento para realizar estas en contra de este servidor público, ya sea de manera presencial o anomia..”</w:t>
      </w:r>
    </w:p>
    <w:p w14:paraId="36805E08" w14:textId="77777777" w:rsidR="007D71E1" w:rsidRPr="00E47C46" w:rsidRDefault="007D71E1" w:rsidP="007D71E1">
      <w:pPr>
        <w:spacing w:line="360" w:lineRule="auto"/>
        <w:ind w:left="851" w:right="34"/>
        <w:contextualSpacing/>
        <w:jc w:val="both"/>
        <w:rPr>
          <w:rFonts w:ascii="Palatino Linotype" w:hAnsi="Palatino Linotype" w:cstheme="minorBidi"/>
          <w:sz w:val="22"/>
          <w:szCs w:val="22"/>
        </w:rPr>
      </w:pPr>
    </w:p>
    <w:p w14:paraId="75A434B1" w14:textId="77777777" w:rsidR="007D71E1" w:rsidRPr="00E47C46" w:rsidRDefault="007D71E1" w:rsidP="007D71E1">
      <w:pPr>
        <w:numPr>
          <w:ilvl w:val="0"/>
          <w:numId w:val="4"/>
        </w:numPr>
        <w:spacing w:line="360" w:lineRule="auto"/>
        <w:ind w:left="851" w:right="474"/>
        <w:contextualSpacing/>
        <w:jc w:val="both"/>
        <w:rPr>
          <w:rFonts w:ascii="Palatino Linotype" w:hAnsi="Palatino Linotype" w:cstheme="minorBidi"/>
          <w:sz w:val="22"/>
          <w:szCs w:val="22"/>
        </w:rPr>
      </w:pPr>
      <w:r w:rsidRPr="00E47C46">
        <w:rPr>
          <w:rFonts w:ascii="Palatino Linotype" w:eastAsia="Times New Roman" w:hAnsi="Palatino Linotype" w:cs="Arial"/>
          <w:sz w:val="22"/>
          <w:szCs w:val="22"/>
          <w:lang w:val="es-ES"/>
        </w:rPr>
        <w:t>Se eligió como modalidad de entrega de la información</w:t>
      </w:r>
      <w:r w:rsidRPr="00E47C46">
        <w:rPr>
          <w:rFonts w:ascii="Palatino Linotype" w:hAnsi="Palatino Linotype" w:cstheme="minorBidi"/>
          <w:sz w:val="22"/>
          <w:szCs w:val="22"/>
        </w:rPr>
        <w:t xml:space="preserve">: A través del Sistema de Acceso a la Información. </w:t>
      </w:r>
    </w:p>
    <w:p w14:paraId="378657B2" w14:textId="77777777" w:rsidR="007D71E1" w:rsidRPr="00E47C46" w:rsidRDefault="007D71E1" w:rsidP="007D71E1">
      <w:pPr>
        <w:spacing w:line="360" w:lineRule="auto"/>
        <w:ind w:right="34"/>
        <w:jc w:val="both"/>
        <w:rPr>
          <w:rFonts w:ascii="Palatino Linotype" w:hAnsi="Palatino Linotype" w:cstheme="minorBidi"/>
          <w:sz w:val="22"/>
          <w:szCs w:val="22"/>
        </w:rPr>
      </w:pPr>
    </w:p>
    <w:p w14:paraId="37DF28FF" w14:textId="77777777" w:rsidR="007D71E1" w:rsidRPr="00E47C46" w:rsidRDefault="007D71E1" w:rsidP="007D71E1">
      <w:pPr>
        <w:numPr>
          <w:ilvl w:val="0"/>
          <w:numId w:val="3"/>
        </w:numPr>
        <w:tabs>
          <w:tab w:val="left" w:pos="0"/>
        </w:tabs>
        <w:spacing w:line="360" w:lineRule="auto"/>
        <w:ind w:left="0" w:right="49" w:firstLine="0"/>
        <w:contextualSpacing/>
        <w:jc w:val="both"/>
        <w:rPr>
          <w:rFonts w:ascii="Palatino Linotype" w:hAnsi="Palatino Linotype" w:cs="Arial"/>
          <w:i/>
          <w:color w:val="000000" w:themeColor="text1"/>
          <w:sz w:val="22"/>
          <w:szCs w:val="22"/>
        </w:rPr>
      </w:pPr>
      <w:r w:rsidRPr="00E47C46">
        <w:rPr>
          <w:rFonts w:ascii="Palatino Linotype" w:hAnsi="Palatino Linotype" w:cs="Arial"/>
          <w:color w:val="000000" w:themeColor="text1"/>
          <w:sz w:val="22"/>
          <w:szCs w:val="22"/>
        </w:rPr>
        <w:t xml:space="preserve">El </w:t>
      </w:r>
      <w:r w:rsidRPr="00E47C46">
        <w:rPr>
          <w:rFonts w:ascii="Palatino Linotype" w:hAnsi="Palatino Linotype" w:cs="Arial"/>
          <w:b/>
          <w:color w:val="000000" w:themeColor="text1"/>
          <w:sz w:val="22"/>
          <w:szCs w:val="22"/>
        </w:rPr>
        <w:t xml:space="preserve">treinta y uno de enero de dos mil veinticuatro, </w:t>
      </w:r>
      <w:r w:rsidRPr="00E47C46">
        <w:rPr>
          <w:rFonts w:ascii="Palatino Linotype" w:hAnsi="Palatino Linotype" w:cs="Arial"/>
          <w:color w:val="000000" w:themeColor="text1"/>
          <w:sz w:val="22"/>
          <w:szCs w:val="22"/>
        </w:rPr>
        <w:t xml:space="preserve">el </w:t>
      </w:r>
      <w:r w:rsidRPr="00E47C46">
        <w:rPr>
          <w:rFonts w:ascii="Palatino Linotype" w:hAnsi="Palatino Linotype" w:cs="Arial"/>
          <w:b/>
          <w:color w:val="000000" w:themeColor="text1"/>
          <w:sz w:val="22"/>
          <w:szCs w:val="22"/>
        </w:rPr>
        <w:t xml:space="preserve">SUJETO OBLIGADO </w:t>
      </w:r>
      <w:r w:rsidRPr="00E47C46">
        <w:rPr>
          <w:rFonts w:ascii="Palatino Linotype" w:hAnsi="Palatino Linotype" w:cs="Arial"/>
          <w:color w:val="000000" w:themeColor="text1"/>
          <w:sz w:val="22"/>
          <w:szCs w:val="22"/>
        </w:rPr>
        <w:t xml:space="preserve">giro el requerimiento de información para que fuera atendida la solicitud de información </w:t>
      </w:r>
      <w:r w:rsidRPr="00E47C46">
        <w:rPr>
          <w:rFonts w:ascii="Palatino Linotype" w:hAnsi="Palatino Linotype" w:cstheme="minorBidi"/>
          <w:b/>
          <w:bCs/>
          <w:color w:val="000000" w:themeColor="text1"/>
          <w:sz w:val="22"/>
          <w:szCs w:val="22"/>
        </w:rPr>
        <w:t>00009/HUEYPOX/IP/2024.</w:t>
      </w:r>
    </w:p>
    <w:p w14:paraId="0734969B" w14:textId="77777777" w:rsidR="007D71E1" w:rsidRPr="00E47C46" w:rsidRDefault="007D71E1" w:rsidP="007D71E1">
      <w:pPr>
        <w:tabs>
          <w:tab w:val="left" w:pos="0"/>
        </w:tabs>
        <w:spacing w:line="360" w:lineRule="auto"/>
        <w:ind w:right="49"/>
        <w:contextualSpacing/>
        <w:jc w:val="both"/>
        <w:rPr>
          <w:rFonts w:ascii="Palatino Linotype" w:hAnsi="Palatino Linotype" w:cs="Arial"/>
          <w:i/>
          <w:color w:val="000000" w:themeColor="text1"/>
          <w:sz w:val="22"/>
          <w:szCs w:val="22"/>
        </w:rPr>
      </w:pPr>
    </w:p>
    <w:p w14:paraId="0782753B" w14:textId="77777777" w:rsidR="007D71E1" w:rsidRPr="00E47C46" w:rsidRDefault="007D71E1" w:rsidP="007D71E1">
      <w:pPr>
        <w:numPr>
          <w:ilvl w:val="0"/>
          <w:numId w:val="3"/>
        </w:numPr>
        <w:tabs>
          <w:tab w:val="left" w:pos="0"/>
        </w:tabs>
        <w:spacing w:line="360" w:lineRule="auto"/>
        <w:ind w:left="0" w:right="49" w:firstLine="0"/>
        <w:contextualSpacing/>
        <w:jc w:val="both"/>
        <w:rPr>
          <w:rFonts w:ascii="Palatino Linotype" w:hAnsi="Palatino Linotype" w:cs="Arial"/>
          <w:i/>
          <w:color w:val="000000" w:themeColor="text1"/>
          <w:sz w:val="22"/>
          <w:szCs w:val="22"/>
        </w:rPr>
      </w:pPr>
      <w:r w:rsidRPr="00E47C46">
        <w:rPr>
          <w:rFonts w:ascii="Palatino Linotype" w:eastAsia="Times New Roman" w:hAnsi="Palatino Linotype" w:cs="Arial"/>
          <w:color w:val="000000" w:themeColor="text1"/>
          <w:sz w:val="22"/>
          <w:szCs w:val="22"/>
          <w:lang w:val="es-ES"/>
        </w:rPr>
        <w:lastRenderedPageBreak/>
        <w:t>El</w:t>
      </w:r>
      <w:r w:rsidRPr="00E47C46">
        <w:rPr>
          <w:rFonts w:ascii="Palatino Linotype" w:eastAsia="Times New Roman" w:hAnsi="Palatino Linotype" w:cs="Arial"/>
          <w:b/>
          <w:color w:val="000000" w:themeColor="text1"/>
          <w:sz w:val="22"/>
          <w:szCs w:val="22"/>
          <w:lang w:val="es-ES"/>
        </w:rPr>
        <w:t xml:space="preserve"> diecinueve de febrero de dos mil veinticuatro</w:t>
      </w:r>
      <w:r w:rsidRPr="00E47C46">
        <w:rPr>
          <w:rFonts w:ascii="Palatino Linotype" w:eastAsia="Times New Roman" w:hAnsi="Palatino Linotype" w:cs="Arial"/>
          <w:color w:val="000000" w:themeColor="text1"/>
          <w:sz w:val="22"/>
          <w:szCs w:val="22"/>
          <w:lang w:val="es-ES"/>
        </w:rPr>
        <w:t xml:space="preserve">, el </w:t>
      </w:r>
      <w:r w:rsidRPr="00E47C46">
        <w:rPr>
          <w:rFonts w:ascii="Palatino Linotype" w:eastAsia="Times New Roman" w:hAnsi="Palatino Linotype" w:cs="Arial"/>
          <w:b/>
          <w:color w:val="000000" w:themeColor="text1"/>
          <w:sz w:val="22"/>
          <w:szCs w:val="22"/>
          <w:lang w:val="es-ES"/>
        </w:rPr>
        <w:t xml:space="preserve">SUJETO OBLIGADO </w:t>
      </w:r>
      <w:r w:rsidRPr="00E47C46">
        <w:rPr>
          <w:rFonts w:ascii="Palatino Linotype" w:eastAsia="Times New Roman" w:hAnsi="Palatino Linotype" w:cs="Arial"/>
          <w:color w:val="000000" w:themeColor="text1"/>
          <w:sz w:val="22"/>
          <w:szCs w:val="22"/>
          <w:lang w:val="es-ES"/>
        </w:rPr>
        <w:t xml:space="preserve">entrego su respuesta en el Sistema de Acceso a la Información cuyo contenido grosso modo es el siguiente. </w:t>
      </w:r>
    </w:p>
    <w:p w14:paraId="32D7FF66" w14:textId="77777777" w:rsidR="007D71E1" w:rsidRPr="00E47C46" w:rsidRDefault="007D71E1" w:rsidP="007D71E1">
      <w:pPr>
        <w:pStyle w:val="Prrafodelista"/>
        <w:rPr>
          <w:rFonts w:ascii="Palatino Linotype" w:hAnsi="Palatino Linotype" w:cs="Arial"/>
          <w:b/>
          <w:i/>
          <w:color w:val="000000" w:themeColor="text1"/>
          <w:sz w:val="22"/>
          <w:szCs w:val="22"/>
        </w:rPr>
      </w:pPr>
    </w:p>
    <w:p w14:paraId="236DB0EA" w14:textId="77777777" w:rsidR="007D71E1" w:rsidRPr="00E47C46" w:rsidRDefault="007D71E1" w:rsidP="007D71E1">
      <w:pPr>
        <w:ind w:left="1134" w:right="900"/>
        <w:contextualSpacing/>
        <w:jc w:val="both"/>
        <w:rPr>
          <w:rFonts w:ascii="Palatino Linotype" w:hAnsi="Palatino Linotype" w:cs="Arial"/>
          <w:i/>
          <w:color w:val="000000" w:themeColor="text1"/>
          <w:sz w:val="22"/>
          <w:szCs w:val="22"/>
        </w:rPr>
      </w:pPr>
      <w:r w:rsidRPr="00E47C46">
        <w:rPr>
          <w:rFonts w:ascii="Palatino Linotype" w:hAnsi="Palatino Linotype" w:cs="Arial"/>
          <w:b/>
          <w:i/>
          <w:color w:val="000000" w:themeColor="text1"/>
          <w:sz w:val="22"/>
          <w:szCs w:val="22"/>
        </w:rPr>
        <w:t xml:space="preserve">RESPUESTA DE SOLICITUD 00009 2024.pdf: </w:t>
      </w:r>
      <w:r w:rsidRPr="00E47C46">
        <w:rPr>
          <w:rFonts w:ascii="Palatino Linotype" w:hAnsi="Palatino Linotype" w:cs="Arial"/>
          <w:i/>
          <w:color w:val="000000" w:themeColor="text1"/>
          <w:sz w:val="22"/>
          <w:szCs w:val="22"/>
        </w:rPr>
        <w:t xml:space="preserve">oficio de la Contralora Interna del Municipio, mediante el cual informa que no se ha dictado resolución alguna en los términos referidos en la solicitud de información. </w:t>
      </w:r>
    </w:p>
    <w:p w14:paraId="4228D813" w14:textId="77777777" w:rsidR="007D71E1" w:rsidRPr="00E47C46" w:rsidRDefault="007D71E1" w:rsidP="007D71E1">
      <w:pPr>
        <w:ind w:left="1134" w:right="900"/>
        <w:contextualSpacing/>
        <w:jc w:val="both"/>
        <w:rPr>
          <w:sz w:val="22"/>
          <w:szCs w:val="22"/>
        </w:rPr>
      </w:pPr>
    </w:p>
    <w:p w14:paraId="33F62D4A" w14:textId="77777777" w:rsidR="007D71E1" w:rsidRPr="00E47C46" w:rsidRDefault="007D71E1" w:rsidP="007D71E1">
      <w:pPr>
        <w:numPr>
          <w:ilvl w:val="0"/>
          <w:numId w:val="3"/>
        </w:numPr>
        <w:tabs>
          <w:tab w:val="left" w:pos="0"/>
        </w:tabs>
        <w:spacing w:line="360" w:lineRule="auto"/>
        <w:ind w:left="0" w:right="49" w:firstLine="0"/>
        <w:contextualSpacing/>
        <w:jc w:val="both"/>
        <w:rPr>
          <w:rFonts w:ascii="Palatino Linotype" w:hAnsi="Palatino Linotype" w:cs="Arial"/>
          <w:i/>
          <w:color w:val="000000" w:themeColor="text1"/>
          <w:sz w:val="22"/>
          <w:szCs w:val="22"/>
        </w:rPr>
      </w:pPr>
      <w:r w:rsidRPr="00E47C46">
        <w:rPr>
          <w:rFonts w:ascii="Palatino Linotype" w:eastAsia="Times New Roman" w:hAnsi="Palatino Linotype" w:cs="Arial"/>
          <w:color w:val="000000" w:themeColor="text1"/>
          <w:sz w:val="22"/>
          <w:szCs w:val="22"/>
          <w:lang w:val="es-ES"/>
        </w:rPr>
        <w:t xml:space="preserve">El </w:t>
      </w:r>
      <w:r w:rsidRPr="00E47C46">
        <w:rPr>
          <w:rFonts w:ascii="Palatino Linotype" w:eastAsia="Times New Roman" w:hAnsi="Palatino Linotype" w:cs="Arial"/>
          <w:b/>
          <w:color w:val="000000" w:themeColor="text1"/>
          <w:sz w:val="22"/>
          <w:szCs w:val="22"/>
          <w:lang w:val="es-ES"/>
        </w:rPr>
        <w:t xml:space="preserve">seis de marzo de dos mil veinticuatro el </w:t>
      </w:r>
      <w:r w:rsidRPr="00E47C46">
        <w:rPr>
          <w:rFonts w:ascii="Palatino Linotype" w:eastAsia="Times New Roman" w:hAnsi="Palatino Linotype" w:cs="Arial"/>
          <w:color w:val="000000" w:themeColor="text1"/>
          <w:sz w:val="22"/>
          <w:szCs w:val="22"/>
          <w:lang w:val="es-ES"/>
        </w:rPr>
        <w:t xml:space="preserve">entonces </w:t>
      </w:r>
      <w:r w:rsidRPr="00E47C46">
        <w:rPr>
          <w:rFonts w:ascii="Palatino Linotype" w:eastAsia="Times New Roman" w:hAnsi="Palatino Linotype" w:cs="Arial"/>
          <w:b/>
          <w:color w:val="000000" w:themeColor="text1"/>
          <w:sz w:val="22"/>
          <w:szCs w:val="22"/>
          <w:lang w:val="es-ES"/>
        </w:rPr>
        <w:t xml:space="preserve">SOLICITANTE </w:t>
      </w:r>
      <w:r w:rsidRPr="00E47C46">
        <w:rPr>
          <w:rFonts w:ascii="Palatino Linotype" w:eastAsia="Times New Roman" w:hAnsi="Palatino Linotype" w:cs="Arial"/>
          <w:color w:val="000000" w:themeColor="text1"/>
          <w:sz w:val="22"/>
          <w:szCs w:val="22"/>
          <w:lang w:val="es-ES"/>
        </w:rPr>
        <w:t xml:space="preserve">interpuso el recurso de revisión en contra de la respuesta del </w:t>
      </w:r>
      <w:r w:rsidRPr="00E47C46">
        <w:rPr>
          <w:rFonts w:ascii="Palatino Linotype" w:eastAsia="Times New Roman" w:hAnsi="Palatino Linotype" w:cs="Arial"/>
          <w:b/>
          <w:color w:val="000000" w:themeColor="text1"/>
          <w:sz w:val="22"/>
          <w:szCs w:val="22"/>
          <w:lang w:val="es-ES"/>
        </w:rPr>
        <w:t>SUJETO OBLIGADO</w:t>
      </w:r>
      <w:r w:rsidRPr="00E47C46">
        <w:rPr>
          <w:rFonts w:ascii="Palatino Linotype" w:eastAsia="Times New Roman" w:hAnsi="Palatino Linotype" w:cs="Arial"/>
          <w:color w:val="000000" w:themeColor="text1"/>
          <w:sz w:val="22"/>
          <w:szCs w:val="22"/>
          <w:lang w:val="es-ES"/>
        </w:rPr>
        <w:t>, manifestando las siguientes razones o motivos de inconformidad:</w:t>
      </w:r>
    </w:p>
    <w:p w14:paraId="0634484D" w14:textId="77777777" w:rsidR="007D71E1" w:rsidRPr="00E47C46" w:rsidRDefault="007D71E1" w:rsidP="007D71E1">
      <w:pPr>
        <w:tabs>
          <w:tab w:val="left" w:pos="0"/>
          <w:tab w:val="left" w:pos="5775"/>
        </w:tabs>
        <w:spacing w:line="360" w:lineRule="auto"/>
        <w:ind w:right="49"/>
        <w:contextualSpacing/>
        <w:jc w:val="both"/>
        <w:rPr>
          <w:rFonts w:ascii="Palatino Linotype" w:hAnsi="Palatino Linotype" w:cs="Arial"/>
          <w:i/>
          <w:color w:val="000000" w:themeColor="text1"/>
          <w:sz w:val="22"/>
          <w:szCs w:val="22"/>
        </w:rPr>
      </w:pPr>
      <w:r w:rsidRPr="00E47C46">
        <w:rPr>
          <w:rFonts w:ascii="Palatino Linotype" w:hAnsi="Palatino Linotype" w:cs="Arial"/>
          <w:i/>
          <w:color w:val="000000" w:themeColor="text1"/>
          <w:sz w:val="22"/>
          <w:szCs w:val="22"/>
        </w:rPr>
        <w:tab/>
      </w:r>
    </w:p>
    <w:p w14:paraId="1EC67257" w14:textId="165ECE5A" w:rsidR="007D71E1" w:rsidRPr="00E47C46" w:rsidRDefault="007D71E1" w:rsidP="007D71E1">
      <w:pPr>
        <w:numPr>
          <w:ilvl w:val="0"/>
          <w:numId w:val="4"/>
        </w:numPr>
        <w:ind w:left="1134" w:right="900" w:firstLine="0"/>
        <w:contextualSpacing/>
        <w:jc w:val="both"/>
        <w:rPr>
          <w:rFonts w:ascii="Palatino Linotype" w:eastAsiaTheme="majorEastAsia" w:hAnsi="Palatino Linotype" w:cstheme="majorBidi"/>
          <w:i/>
          <w:color w:val="000000" w:themeColor="text1"/>
          <w:sz w:val="22"/>
          <w:szCs w:val="22"/>
        </w:rPr>
      </w:pPr>
      <w:bookmarkStart w:id="2" w:name="_Toc466982514"/>
      <w:bookmarkStart w:id="3" w:name="_Toc51854302"/>
      <w:bookmarkStart w:id="4" w:name="_Toc53584976"/>
      <w:bookmarkStart w:id="5" w:name="_Toc60925403"/>
      <w:bookmarkStart w:id="6" w:name="_Toc81364833"/>
      <w:bookmarkStart w:id="7" w:name="_Toc81390610"/>
      <w:bookmarkStart w:id="8" w:name="_Toc82611033"/>
      <w:bookmarkStart w:id="9" w:name="_Toc83128576"/>
      <w:bookmarkStart w:id="10" w:name="_Toc27589208"/>
      <w:bookmarkStart w:id="11" w:name="_Toc29395022"/>
      <w:bookmarkStart w:id="12" w:name="_Toc29481467"/>
      <w:bookmarkStart w:id="13" w:name="_Toc33113911"/>
      <w:bookmarkStart w:id="14" w:name="_Toc33643059"/>
      <w:bookmarkStart w:id="15" w:name="_Toc33724991"/>
      <w:bookmarkStart w:id="16" w:name="_Toc33726434"/>
      <w:bookmarkStart w:id="17" w:name="_Toc34157662"/>
      <w:bookmarkStart w:id="18" w:name="_Toc35003615"/>
      <w:bookmarkStart w:id="19" w:name="_Toc35535691"/>
      <w:bookmarkStart w:id="20" w:name="_Toc51262525"/>
      <w:bookmarkStart w:id="21" w:name="_Toc471908126"/>
      <w:bookmarkStart w:id="22" w:name="_Toc491791300"/>
      <w:bookmarkStart w:id="23" w:name="_Toc496726170"/>
      <w:bookmarkStart w:id="24" w:name="_Toc497242134"/>
      <w:bookmarkStart w:id="25" w:name="_Toc497292517"/>
      <w:bookmarkStart w:id="26" w:name="_Toc498503716"/>
      <w:bookmarkStart w:id="27" w:name="_Toc499568660"/>
      <w:bookmarkStart w:id="28" w:name="_Toc499568693"/>
      <w:bookmarkStart w:id="29" w:name="_Toc499665452"/>
      <w:bookmarkStart w:id="30" w:name="_Toc499729819"/>
      <w:bookmarkStart w:id="31" w:name="_Toc499835024"/>
      <w:bookmarkStart w:id="32" w:name="_Toc499835835"/>
      <w:bookmarkStart w:id="33" w:name="_Toc499835858"/>
      <w:bookmarkStart w:id="34" w:name="_Toc500264537"/>
      <w:bookmarkStart w:id="35" w:name="_Toc503290275"/>
      <w:bookmarkStart w:id="36" w:name="_Toc524009637"/>
      <w:bookmarkStart w:id="37" w:name="_Toc524009672"/>
      <w:bookmarkStart w:id="38" w:name="_Toc524602720"/>
      <w:bookmarkStart w:id="39" w:name="_Toc526365279"/>
      <w:bookmarkStart w:id="40" w:name="_Toc526365337"/>
      <w:bookmarkStart w:id="41" w:name="_Toc530067664"/>
      <w:bookmarkStart w:id="42" w:name="_Toc530067692"/>
      <w:bookmarkStart w:id="43" w:name="_Toc530067939"/>
      <w:bookmarkStart w:id="44" w:name="_Toc530590420"/>
      <w:bookmarkStart w:id="45" w:name="_Toc530593951"/>
      <w:bookmarkStart w:id="46" w:name="_Toc531190248"/>
      <w:bookmarkStart w:id="47" w:name="_Toc531190295"/>
      <w:bookmarkStart w:id="48" w:name="_Toc534908208"/>
      <w:bookmarkStart w:id="49" w:name="_Toc534909344"/>
      <w:bookmarkStart w:id="50" w:name="_Toc535353305"/>
      <w:bookmarkStart w:id="51" w:name="_Toc535353791"/>
      <w:bookmarkStart w:id="52" w:name="_Toc18436351"/>
      <w:bookmarkStart w:id="53" w:name="_Toc18436385"/>
      <w:bookmarkStart w:id="54" w:name="_Toc18513477"/>
      <w:bookmarkStart w:id="55" w:name="_Toc18513503"/>
      <w:bookmarkStart w:id="56" w:name="_Toc18606801"/>
      <w:bookmarkStart w:id="57" w:name="_Toc19723536"/>
      <w:bookmarkStart w:id="58" w:name="_Toc20322795"/>
      <w:bookmarkStart w:id="59" w:name="_Toc20323052"/>
      <w:bookmarkStart w:id="60" w:name="_Toc20323181"/>
      <w:bookmarkStart w:id="61" w:name="_Toc20420591"/>
      <w:bookmarkStart w:id="62" w:name="_Toc20421579"/>
      <w:bookmarkStart w:id="63" w:name="_Toc21027316"/>
      <w:bookmarkStart w:id="64" w:name="_Toc22660652"/>
      <w:bookmarkStart w:id="65" w:name="_Toc22811623"/>
      <w:bookmarkStart w:id="66" w:name="_Toc26436015"/>
      <w:r w:rsidRPr="00E47C46">
        <w:rPr>
          <w:rFonts w:ascii="Palatino Linotype" w:eastAsiaTheme="majorEastAsia" w:hAnsi="Palatino Linotype" w:cstheme="majorBidi"/>
          <w:b/>
          <w:i/>
          <w:sz w:val="22"/>
          <w:szCs w:val="22"/>
        </w:rPr>
        <w:t>Acto impugnado</w:t>
      </w:r>
      <w:bookmarkEnd w:id="2"/>
      <w:r w:rsidRPr="00E47C46">
        <w:rPr>
          <w:rFonts w:ascii="Palatino Linotype" w:eastAsiaTheme="majorEastAsia" w:hAnsi="Palatino Linotype" w:cstheme="majorBidi"/>
          <w:b/>
          <w:i/>
          <w:color w:val="000000" w:themeColor="text1"/>
          <w:sz w:val="22"/>
          <w:szCs w:val="22"/>
        </w:rPr>
        <w:t xml:space="preserve">: </w:t>
      </w:r>
      <w:bookmarkStart w:id="67" w:name="_Toc466982515"/>
      <w:bookmarkStart w:id="68" w:name="_Toc27589209"/>
      <w:bookmarkStart w:id="69" w:name="_Toc29395023"/>
      <w:bookmarkStart w:id="70" w:name="_Toc29481468"/>
      <w:bookmarkStart w:id="71" w:name="_Toc33113912"/>
      <w:bookmarkStart w:id="72" w:name="_Toc33643060"/>
      <w:bookmarkStart w:id="73" w:name="_Toc33724992"/>
      <w:bookmarkStart w:id="74" w:name="_Toc33726435"/>
      <w:bookmarkStart w:id="75" w:name="_Toc34157663"/>
      <w:bookmarkStart w:id="76" w:name="_Toc35003616"/>
      <w:bookmarkStart w:id="77" w:name="_Toc35535692"/>
      <w:bookmarkStart w:id="78" w:name="_Toc51262526"/>
      <w:bookmarkStart w:id="79" w:name="_Toc471908127"/>
      <w:bookmarkStart w:id="80" w:name="_Toc491791301"/>
      <w:bookmarkStart w:id="81" w:name="_Toc496726171"/>
      <w:bookmarkStart w:id="82" w:name="_Toc497242135"/>
      <w:bookmarkStart w:id="83" w:name="_Toc497292518"/>
      <w:bookmarkStart w:id="84" w:name="_Toc498503717"/>
      <w:bookmarkStart w:id="85" w:name="_Toc499568661"/>
      <w:bookmarkStart w:id="86" w:name="_Toc499568694"/>
      <w:bookmarkStart w:id="87" w:name="_Toc499665453"/>
      <w:bookmarkStart w:id="88" w:name="_Toc499729820"/>
      <w:bookmarkStart w:id="89" w:name="_Toc499835025"/>
      <w:bookmarkStart w:id="90" w:name="_Toc499835836"/>
      <w:bookmarkStart w:id="91" w:name="_Toc499835859"/>
      <w:bookmarkStart w:id="92" w:name="_Toc500264538"/>
      <w:bookmarkStart w:id="93" w:name="_Toc503290276"/>
      <w:bookmarkStart w:id="94" w:name="_Toc524009638"/>
      <w:bookmarkStart w:id="95" w:name="_Toc524009673"/>
      <w:bookmarkStart w:id="96" w:name="_Toc524602721"/>
      <w:bookmarkStart w:id="97" w:name="_Toc526365280"/>
      <w:bookmarkStart w:id="98" w:name="_Toc526365338"/>
      <w:bookmarkStart w:id="99" w:name="_Toc530067665"/>
      <w:bookmarkStart w:id="100" w:name="_Toc530067693"/>
      <w:bookmarkStart w:id="101" w:name="_Toc530067940"/>
      <w:bookmarkStart w:id="102" w:name="_Toc530590421"/>
      <w:bookmarkStart w:id="103" w:name="_Toc530593952"/>
      <w:bookmarkStart w:id="104" w:name="_Toc531190249"/>
      <w:bookmarkStart w:id="105" w:name="_Toc531190296"/>
      <w:bookmarkStart w:id="106" w:name="_Toc534908209"/>
      <w:bookmarkStart w:id="107" w:name="_Toc534909345"/>
      <w:bookmarkStart w:id="108" w:name="_Toc535353306"/>
      <w:bookmarkStart w:id="109" w:name="_Toc535353792"/>
      <w:bookmarkStart w:id="110" w:name="_Toc18436352"/>
      <w:bookmarkStart w:id="111" w:name="_Toc18436386"/>
      <w:bookmarkStart w:id="112" w:name="_Toc18513478"/>
      <w:bookmarkStart w:id="113" w:name="_Toc18513504"/>
      <w:bookmarkStart w:id="114" w:name="_Toc18606802"/>
      <w:bookmarkStart w:id="115" w:name="_Toc19723537"/>
      <w:bookmarkStart w:id="116" w:name="_Toc20322796"/>
      <w:bookmarkStart w:id="117" w:name="_Toc20323053"/>
      <w:bookmarkStart w:id="118" w:name="_Toc20323182"/>
      <w:bookmarkStart w:id="119" w:name="_Toc20420592"/>
      <w:bookmarkStart w:id="120" w:name="_Toc20421580"/>
      <w:bookmarkStart w:id="121" w:name="_Toc21027317"/>
      <w:bookmarkStart w:id="122" w:name="_Toc22660653"/>
      <w:bookmarkStart w:id="123" w:name="_Toc22811624"/>
      <w:bookmarkStart w:id="124" w:name="_Toc26436016"/>
      <w:bookmarkStart w:id="125" w:name="_Toc518543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E47C46">
        <w:rPr>
          <w:rFonts w:ascii="Palatino Linotype" w:eastAsiaTheme="majorEastAsia" w:hAnsi="Palatino Linotype" w:cstheme="majorBidi"/>
          <w:i/>
          <w:color w:val="000000" w:themeColor="text1"/>
          <w:sz w:val="22"/>
          <w:szCs w:val="22"/>
        </w:rPr>
        <w:t>“</w:t>
      </w:r>
      <w:r w:rsidR="00EC3ED1" w:rsidRPr="00E47C46">
        <w:rPr>
          <w:rFonts w:ascii="Palatino Linotype" w:eastAsiaTheme="majorEastAsia" w:hAnsi="Palatino Linotype" w:cstheme="majorBidi"/>
          <w:i/>
          <w:color w:val="000000" w:themeColor="text1"/>
          <w:sz w:val="22"/>
          <w:szCs w:val="22"/>
        </w:rPr>
        <w:t xml:space="preserve">YO SOLICITÉ LA SIGUIENTE INFORMACIÓN: REGISTRO DE FALTAS GRAVES Y NO GRAVES, SANCIONES DENUNCIAS EN CONTRA DEL TITULAR DEL TITULAR DE TESORERÍA MUNICIPAL, C. </w:t>
      </w:r>
      <w:r w:rsidR="00657A07">
        <w:rPr>
          <w:rFonts w:ascii="Palatino Linotype" w:eastAsiaTheme="majorEastAsia" w:hAnsi="Palatino Linotype" w:cstheme="majorBidi"/>
          <w:i/>
          <w:color w:val="000000" w:themeColor="text1"/>
          <w:sz w:val="22"/>
          <w:szCs w:val="22"/>
        </w:rPr>
        <w:t>XXXXXXXXXXXXXXXXXXXXXXXXX</w:t>
      </w:r>
      <w:r w:rsidR="00EC3ED1" w:rsidRPr="00E47C46">
        <w:rPr>
          <w:rFonts w:ascii="Palatino Linotype" w:eastAsiaTheme="majorEastAsia" w:hAnsi="Palatino Linotype" w:cstheme="majorBidi"/>
          <w:i/>
          <w:color w:val="000000" w:themeColor="text1"/>
          <w:sz w:val="22"/>
          <w:szCs w:val="22"/>
        </w:rPr>
        <w:t>, DURANTE EL PERIODO 2023, SIN EMBARGO, RECIBÍ LA FUNCIONALIDAD DE CADA PARTE QUE CONFORMA EL ÁREA DE CONTRALORÍA, EN DONDE NINGUNA DE PARTE VENIA EL LISTADO DE FALTAS GRAVES Y NO GRAVES, ESPERO QUE ME ENVÍEN LA INFORMACIÓN SOLICITADA.</w:t>
      </w:r>
      <w:r w:rsidRPr="00E47C46">
        <w:rPr>
          <w:rFonts w:ascii="Palatino Linotype" w:eastAsiaTheme="majorEastAsia" w:hAnsi="Palatino Linotype" w:cstheme="majorBidi"/>
          <w:i/>
          <w:color w:val="000000" w:themeColor="text1"/>
          <w:sz w:val="22"/>
          <w:szCs w:val="22"/>
        </w:rPr>
        <w:t>.”</w:t>
      </w:r>
    </w:p>
    <w:p w14:paraId="3E1D2835" w14:textId="77777777" w:rsidR="007D71E1" w:rsidRPr="00E47C46" w:rsidRDefault="007D71E1" w:rsidP="007D71E1">
      <w:pPr>
        <w:tabs>
          <w:tab w:val="left" w:pos="7020"/>
        </w:tabs>
        <w:ind w:left="1134" w:right="900"/>
        <w:contextualSpacing/>
        <w:jc w:val="both"/>
        <w:rPr>
          <w:rFonts w:ascii="Palatino Linotype" w:eastAsiaTheme="majorEastAsia" w:hAnsi="Palatino Linotype" w:cstheme="majorBidi"/>
          <w:i/>
          <w:color w:val="000000" w:themeColor="text1"/>
          <w:sz w:val="22"/>
          <w:szCs w:val="22"/>
        </w:rPr>
      </w:pPr>
      <w:r w:rsidRPr="00E47C46">
        <w:rPr>
          <w:rFonts w:ascii="Palatino Linotype" w:eastAsiaTheme="majorEastAsia" w:hAnsi="Palatino Linotype" w:cstheme="majorBidi"/>
          <w:i/>
          <w:color w:val="000000" w:themeColor="text1"/>
          <w:sz w:val="22"/>
          <w:szCs w:val="22"/>
        </w:rPr>
        <w:tab/>
      </w:r>
    </w:p>
    <w:p w14:paraId="285DF1B9" w14:textId="77777777" w:rsidR="00397B98" w:rsidRPr="00E47C46" w:rsidRDefault="00397B98" w:rsidP="007D71E1">
      <w:pPr>
        <w:tabs>
          <w:tab w:val="left" w:pos="7020"/>
        </w:tabs>
        <w:ind w:left="1134" w:right="900"/>
        <w:contextualSpacing/>
        <w:jc w:val="both"/>
        <w:rPr>
          <w:rFonts w:ascii="Palatino Linotype" w:eastAsiaTheme="majorEastAsia" w:hAnsi="Palatino Linotype" w:cstheme="majorBidi"/>
          <w:i/>
          <w:color w:val="000000" w:themeColor="text1"/>
          <w:sz w:val="22"/>
          <w:szCs w:val="22"/>
        </w:rPr>
      </w:pPr>
    </w:p>
    <w:p w14:paraId="370F1A0D" w14:textId="20F50FC0" w:rsidR="007D71E1" w:rsidRPr="00E47C46" w:rsidRDefault="007D71E1" w:rsidP="007D71E1">
      <w:pPr>
        <w:numPr>
          <w:ilvl w:val="0"/>
          <w:numId w:val="4"/>
        </w:numPr>
        <w:ind w:left="1134" w:right="900" w:firstLine="0"/>
        <w:contextualSpacing/>
        <w:jc w:val="both"/>
        <w:rPr>
          <w:rFonts w:ascii="Palatino Linotype" w:eastAsiaTheme="majorEastAsia" w:hAnsi="Palatino Linotype" w:cstheme="majorBidi"/>
          <w:i/>
          <w:color w:val="000000" w:themeColor="text1"/>
          <w:sz w:val="22"/>
          <w:szCs w:val="22"/>
        </w:rPr>
      </w:pPr>
      <w:bookmarkStart w:id="126" w:name="_Toc53584977"/>
      <w:bookmarkStart w:id="127" w:name="_Toc60925404"/>
      <w:bookmarkStart w:id="128" w:name="_Toc81364834"/>
      <w:bookmarkStart w:id="129" w:name="_Toc81390611"/>
      <w:bookmarkStart w:id="130" w:name="_Toc82611034"/>
      <w:bookmarkStart w:id="131" w:name="_Toc83128577"/>
      <w:r w:rsidRPr="00E47C46">
        <w:rPr>
          <w:rFonts w:ascii="Palatino Linotype" w:eastAsiaTheme="majorEastAsia" w:hAnsi="Palatino Linotype" w:cstheme="majorBidi"/>
          <w:b/>
          <w:i/>
          <w:color w:val="000000" w:themeColor="text1"/>
          <w:sz w:val="22"/>
          <w:szCs w:val="22"/>
        </w:rPr>
        <w:t>Razones o Motivos de inconformidad</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E47C46">
        <w:rPr>
          <w:rFonts w:ascii="Palatino Linotype" w:eastAsiaTheme="majorEastAsia" w:hAnsi="Palatino Linotype" w:cstheme="majorBidi"/>
          <w:b/>
          <w:i/>
          <w:color w:val="000000" w:themeColor="text1"/>
          <w:sz w:val="22"/>
          <w:szCs w:val="22"/>
        </w:rPr>
        <w:t xml:space="preserve">: </w:t>
      </w:r>
      <w:r w:rsidRPr="00E47C46">
        <w:rPr>
          <w:rFonts w:ascii="Palatino Linotype" w:eastAsiaTheme="majorEastAsia" w:hAnsi="Palatino Linotype" w:cstheme="majorBidi"/>
          <w:i/>
          <w:color w:val="000000" w:themeColor="text1"/>
          <w:sz w:val="22"/>
          <w:szCs w:val="22"/>
        </w:rPr>
        <w:t xml:space="preserve">“YO SOLICITÉ LA SIGUIENTE INFORMACIÓN: REGISTRO DE FALTAS GRAVES Y NO GRAVES, SANCIONES DENUNCIAS EN CONTRA DEL TITULAR DEL TITULAR DE TESORERÍA MUNICIPAL, C. </w:t>
      </w:r>
      <w:r w:rsidR="00657A07">
        <w:rPr>
          <w:rFonts w:ascii="Palatino Linotype" w:eastAsiaTheme="majorEastAsia" w:hAnsi="Palatino Linotype" w:cstheme="majorBidi"/>
          <w:i/>
          <w:color w:val="000000" w:themeColor="text1"/>
          <w:sz w:val="22"/>
          <w:szCs w:val="22"/>
        </w:rPr>
        <w:t>XXXXXXXXXXXXXXXXXXXXXXXXX</w:t>
      </w:r>
      <w:r w:rsidRPr="00E47C46">
        <w:rPr>
          <w:rFonts w:ascii="Palatino Linotype" w:eastAsiaTheme="majorEastAsia" w:hAnsi="Palatino Linotype" w:cstheme="majorBidi"/>
          <w:i/>
          <w:color w:val="000000" w:themeColor="text1"/>
          <w:sz w:val="22"/>
          <w:szCs w:val="22"/>
        </w:rPr>
        <w:t>, DURANTE EL PERIODO 2023, SIN EMBARGO, RECIBÍ LA FUNCIONALIDAD DE CADA PARTE QUE CONFORMA EL ÁREA DE CONTRALORÍA, EN DONDE NINGUNA DE PARTE VENIA EL LISTADO DE FALTAS GRAVES Y NO GRAVES, ESPERO QUE ME ENVÍEN LA INFORMACIÓN SOLICITADA..”</w:t>
      </w:r>
    </w:p>
    <w:p w14:paraId="59674860" w14:textId="77777777" w:rsidR="007D71E1" w:rsidRPr="00E47C46" w:rsidRDefault="007D71E1" w:rsidP="007D71E1">
      <w:pPr>
        <w:ind w:left="1134" w:right="900"/>
        <w:contextualSpacing/>
        <w:jc w:val="both"/>
        <w:rPr>
          <w:rFonts w:ascii="Palatino Linotype" w:hAnsi="Palatino Linotype" w:cstheme="minorBidi"/>
          <w:i/>
          <w:color w:val="000000" w:themeColor="text1"/>
          <w:sz w:val="22"/>
          <w:szCs w:val="22"/>
        </w:rPr>
      </w:pPr>
    </w:p>
    <w:p w14:paraId="6A507B0A" w14:textId="77777777" w:rsidR="007D71E1" w:rsidRPr="00E47C46" w:rsidRDefault="007D71E1" w:rsidP="007D71E1">
      <w:pPr>
        <w:ind w:left="1134" w:right="900"/>
        <w:rPr>
          <w:rFonts w:ascii="Palatino Linotype" w:hAnsi="Palatino Linotype" w:cstheme="minorBidi"/>
          <w:i/>
          <w:color w:val="000000" w:themeColor="text1"/>
          <w:sz w:val="22"/>
          <w:szCs w:val="22"/>
        </w:rPr>
      </w:pPr>
    </w:p>
    <w:p w14:paraId="2C8D2B9D" w14:textId="77777777" w:rsidR="007D71E1" w:rsidRPr="00E47C46" w:rsidRDefault="007D71E1" w:rsidP="007D71E1">
      <w:pPr>
        <w:numPr>
          <w:ilvl w:val="0"/>
          <w:numId w:val="3"/>
        </w:numPr>
        <w:spacing w:line="360" w:lineRule="auto"/>
        <w:ind w:left="0" w:firstLine="0"/>
        <w:contextualSpacing/>
        <w:jc w:val="both"/>
        <w:rPr>
          <w:rFonts w:ascii="Palatino Linotype" w:hAnsi="Palatino Linotype" w:cstheme="minorBidi"/>
          <w:i/>
          <w:sz w:val="22"/>
          <w:szCs w:val="22"/>
        </w:rPr>
      </w:pPr>
      <w:r w:rsidRPr="00E47C46">
        <w:rPr>
          <w:rFonts w:ascii="Palatino Linotype" w:eastAsia="Calibri" w:hAnsi="Palatino Linotype" w:cs="Arial"/>
          <w:sz w:val="22"/>
          <w:szCs w:val="22"/>
          <w:lang w:val="es-ES"/>
        </w:rPr>
        <w:lastRenderedPageBreak/>
        <w:t xml:space="preserve">La Comisionada Ponente con fundamento en lo dispuesto por el artículo 185 fracción II de la ley de la materia, a través del acuerdo de admisión de fecha </w:t>
      </w:r>
      <w:r w:rsidRPr="00E47C46">
        <w:rPr>
          <w:rFonts w:ascii="Palatino Linotype" w:eastAsia="Calibri" w:hAnsi="Palatino Linotype" w:cs="Arial"/>
          <w:b/>
          <w:bCs/>
          <w:sz w:val="22"/>
          <w:szCs w:val="22"/>
          <w:lang w:val="es-ES"/>
        </w:rPr>
        <w:t>trece de marzo de dos mil veinticuatro</w:t>
      </w:r>
      <w:r w:rsidRPr="00E47C46">
        <w:rPr>
          <w:rFonts w:ascii="Palatino Linotype" w:eastAsia="Calibri" w:hAnsi="Palatino Linotype" w:cs="Arial"/>
          <w:sz w:val="22"/>
          <w:szCs w:val="22"/>
          <w:lang w:val="es-ES"/>
        </w:rPr>
        <w:t xml:space="preserve">, puso a disposición de las partes el expediente electrónico </w:t>
      </w:r>
      <w:r w:rsidRPr="00E47C46">
        <w:rPr>
          <w:rFonts w:ascii="Palatino Linotype" w:eastAsia="Calibri" w:hAnsi="Palatino Linotype" w:cs="Arial"/>
          <w:sz w:val="22"/>
          <w:szCs w:val="22"/>
        </w:rPr>
        <w:t xml:space="preserve">vía </w:t>
      </w:r>
      <w:r w:rsidRPr="00E47C46">
        <w:rPr>
          <w:rFonts w:ascii="Palatino Linotype" w:eastAsia="Calibri" w:hAnsi="Palatino Linotype" w:cs="Arial"/>
          <w:b/>
          <w:sz w:val="22"/>
          <w:szCs w:val="22"/>
          <w:lang w:val="es-ES"/>
        </w:rPr>
        <w:t xml:space="preserve">SAIMEX </w:t>
      </w:r>
      <w:r w:rsidRPr="00E47C46">
        <w:rPr>
          <w:rFonts w:ascii="Palatino Linotype" w:eastAsia="Calibri" w:hAnsi="Palatino Linotype" w:cs="Arial"/>
          <w:sz w:val="22"/>
          <w:szCs w:val="22"/>
          <w:lang w:val="es-ES"/>
        </w:rPr>
        <w:t xml:space="preserve">a efecto de que en un plazo máximo de siete días manifestaran lo que a su derecho conviniera, ofrecieran pruebas y alegatos según corresponda a los casos concretos, y el </w:t>
      </w:r>
      <w:r w:rsidRPr="00E47C46">
        <w:rPr>
          <w:rFonts w:ascii="Palatino Linotype" w:eastAsia="Calibri" w:hAnsi="Palatino Linotype" w:cs="Arial"/>
          <w:b/>
          <w:sz w:val="22"/>
          <w:szCs w:val="22"/>
          <w:lang w:val="es-ES"/>
        </w:rPr>
        <w:t>SUJETO OBLIGADO</w:t>
      </w:r>
      <w:r w:rsidRPr="00E47C46">
        <w:rPr>
          <w:rFonts w:ascii="Palatino Linotype" w:eastAsia="Calibri" w:hAnsi="Palatino Linotype" w:cs="Arial"/>
          <w:sz w:val="22"/>
          <w:szCs w:val="22"/>
          <w:lang w:val="es-ES"/>
        </w:rPr>
        <w:t xml:space="preserve"> presentará el Informe Justificado procedente.</w:t>
      </w:r>
    </w:p>
    <w:p w14:paraId="3ECEFEFA" w14:textId="77777777" w:rsidR="007D71E1" w:rsidRPr="00E47C46" w:rsidRDefault="007D71E1" w:rsidP="007D71E1">
      <w:pPr>
        <w:spacing w:line="360" w:lineRule="auto"/>
        <w:contextualSpacing/>
        <w:jc w:val="both"/>
        <w:rPr>
          <w:rFonts w:ascii="Palatino Linotype" w:hAnsi="Palatino Linotype" w:cstheme="minorBidi"/>
          <w:sz w:val="22"/>
          <w:szCs w:val="22"/>
        </w:rPr>
      </w:pPr>
    </w:p>
    <w:p w14:paraId="2618879A" w14:textId="77777777" w:rsidR="007D71E1" w:rsidRPr="00E47C46" w:rsidRDefault="007D71E1" w:rsidP="00C11C0C">
      <w:pPr>
        <w:numPr>
          <w:ilvl w:val="0"/>
          <w:numId w:val="3"/>
        </w:numPr>
        <w:spacing w:line="360" w:lineRule="auto"/>
        <w:ind w:left="0" w:firstLine="0"/>
        <w:contextualSpacing/>
        <w:jc w:val="both"/>
        <w:rPr>
          <w:rFonts w:ascii="Palatino Linotype" w:hAnsi="Palatino Linotype" w:cstheme="minorBidi"/>
          <w:sz w:val="22"/>
          <w:szCs w:val="22"/>
        </w:rPr>
      </w:pPr>
      <w:r w:rsidRPr="00E47C46">
        <w:rPr>
          <w:rFonts w:ascii="Palatino Linotype" w:hAnsi="Palatino Linotype" w:cstheme="minorBidi"/>
          <w:color w:val="000000"/>
          <w:sz w:val="22"/>
          <w:szCs w:val="22"/>
        </w:rPr>
        <w:t xml:space="preserve">De lo anterior, el </w:t>
      </w:r>
      <w:r w:rsidRPr="00E47C46">
        <w:rPr>
          <w:rFonts w:ascii="Palatino Linotype" w:hAnsi="Palatino Linotype" w:cstheme="minorBidi"/>
          <w:b/>
          <w:color w:val="000000"/>
          <w:sz w:val="22"/>
          <w:szCs w:val="22"/>
        </w:rPr>
        <w:t xml:space="preserve">SUJETO OBLIGADO </w:t>
      </w:r>
      <w:r w:rsidR="00636DE1" w:rsidRPr="00E47C46">
        <w:rPr>
          <w:rFonts w:ascii="Palatino Linotype" w:hAnsi="Palatino Linotype" w:cstheme="minorBidi"/>
          <w:b/>
          <w:color w:val="000000"/>
          <w:sz w:val="22"/>
          <w:szCs w:val="22"/>
        </w:rPr>
        <w:t xml:space="preserve">y </w:t>
      </w:r>
      <w:r w:rsidRPr="00E47C46">
        <w:rPr>
          <w:rFonts w:ascii="Palatino Linotype" w:hAnsi="Palatino Linotype" w:cstheme="minorBidi"/>
          <w:color w:val="000000"/>
          <w:sz w:val="22"/>
          <w:szCs w:val="22"/>
        </w:rPr>
        <w:t xml:space="preserve">el </w:t>
      </w:r>
      <w:r w:rsidRPr="00E47C46">
        <w:rPr>
          <w:rFonts w:ascii="Palatino Linotype" w:hAnsi="Palatino Linotype" w:cstheme="minorBidi"/>
          <w:b/>
          <w:color w:val="000000"/>
          <w:sz w:val="22"/>
          <w:szCs w:val="22"/>
        </w:rPr>
        <w:t xml:space="preserve">RECURRENTE </w:t>
      </w:r>
      <w:r w:rsidR="00636DE1" w:rsidRPr="00E47C46">
        <w:rPr>
          <w:rFonts w:ascii="Palatino Linotype" w:hAnsi="Palatino Linotype" w:cstheme="minorBidi"/>
          <w:color w:val="000000"/>
          <w:sz w:val="22"/>
          <w:szCs w:val="22"/>
        </w:rPr>
        <w:t xml:space="preserve">dejaron </w:t>
      </w:r>
      <w:r w:rsidRPr="00E47C46">
        <w:rPr>
          <w:rFonts w:ascii="Palatino Linotype" w:hAnsi="Palatino Linotype" w:cstheme="minorBidi"/>
          <w:color w:val="000000"/>
          <w:sz w:val="22"/>
          <w:szCs w:val="22"/>
        </w:rPr>
        <w:t xml:space="preserve"> de realizar manifestaciones que a su derecho conviniera y asistiera. </w:t>
      </w:r>
    </w:p>
    <w:p w14:paraId="1616DD10" w14:textId="77777777" w:rsidR="007D71E1" w:rsidRPr="00E47C46" w:rsidRDefault="007D71E1" w:rsidP="007D71E1">
      <w:pPr>
        <w:spacing w:line="360" w:lineRule="auto"/>
        <w:ind w:left="360"/>
        <w:contextualSpacing/>
        <w:jc w:val="both"/>
        <w:rPr>
          <w:rFonts w:ascii="Palatino Linotype" w:hAnsi="Palatino Linotype" w:cstheme="minorBidi"/>
          <w:sz w:val="22"/>
          <w:szCs w:val="22"/>
        </w:rPr>
      </w:pPr>
    </w:p>
    <w:p w14:paraId="062B788C" w14:textId="77777777" w:rsidR="007D71E1" w:rsidRPr="00E47C46" w:rsidRDefault="007D71E1" w:rsidP="007D71E1">
      <w:pPr>
        <w:spacing w:line="360" w:lineRule="auto"/>
        <w:ind w:left="720"/>
        <w:contextualSpacing/>
        <w:rPr>
          <w:rFonts w:ascii="Palatino Linotype" w:hAnsi="Palatino Linotype" w:cstheme="minorBidi"/>
          <w:sz w:val="22"/>
          <w:szCs w:val="22"/>
        </w:rPr>
      </w:pPr>
    </w:p>
    <w:p w14:paraId="4CBC3C25" w14:textId="77777777" w:rsidR="007D71E1" w:rsidRPr="00E47C46" w:rsidRDefault="007D71E1" w:rsidP="007D71E1">
      <w:pPr>
        <w:numPr>
          <w:ilvl w:val="0"/>
          <w:numId w:val="3"/>
        </w:numPr>
        <w:spacing w:line="360" w:lineRule="auto"/>
        <w:ind w:left="0" w:firstLine="0"/>
        <w:contextualSpacing/>
        <w:jc w:val="both"/>
        <w:rPr>
          <w:rFonts w:ascii="Palatino Linotype" w:hAnsi="Palatino Linotype" w:cstheme="minorBidi"/>
          <w:b/>
          <w:color w:val="000000" w:themeColor="text1"/>
          <w:sz w:val="22"/>
          <w:szCs w:val="22"/>
        </w:rPr>
      </w:pPr>
      <w:r w:rsidRPr="00E47C46">
        <w:rPr>
          <w:rFonts w:ascii="Palatino Linotype" w:hAnsi="Palatino Linotype" w:cstheme="minorBidi"/>
          <w:sz w:val="22"/>
          <w:szCs w:val="22"/>
        </w:rPr>
        <w:t xml:space="preserve">Seguidamente, mediante </w:t>
      </w:r>
      <w:r w:rsidRPr="00E47C46">
        <w:rPr>
          <w:rFonts w:ascii="Palatino Linotype" w:hAnsi="Palatino Linotype" w:cstheme="minorBidi"/>
          <w:color w:val="000000"/>
          <w:sz w:val="22"/>
          <w:szCs w:val="22"/>
        </w:rPr>
        <w:t>acuerdo</w:t>
      </w:r>
      <w:r w:rsidRPr="00E47C46">
        <w:rPr>
          <w:rFonts w:ascii="Palatino Linotype" w:hAnsi="Palatino Linotype" w:cstheme="minorBidi"/>
          <w:sz w:val="22"/>
          <w:szCs w:val="22"/>
        </w:rPr>
        <w:t xml:space="preserve"> de fecha doce </w:t>
      </w:r>
      <w:r w:rsidR="00636DE1" w:rsidRPr="00E47C46">
        <w:rPr>
          <w:rFonts w:ascii="Palatino Linotype" w:hAnsi="Palatino Linotype" w:cstheme="minorBidi"/>
          <w:sz w:val="22"/>
          <w:szCs w:val="22"/>
        </w:rPr>
        <w:t xml:space="preserve">de diciembre </w:t>
      </w:r>
      <w:r w:rsidRPr="00E47C46">
        <w:rPr>
          <w:rFonts w:ascii="Palatino Linotype" w:hAnsi="Palatino Linotype" w:cstheme="minorBidi"/>
          <w:sz w:val="22"/>
          <w:szCs w:val="22"/>
        </w:rPr>
        <w:t xml:space="preserve">de dos mil veinticuatro se decretó el cierre de instrucción, </w:t>
      </w:r>
      <w:r w:rsidRPr="00E47C46">
        <w:rPr>
          <w:rFonts w:ascii="Palatino Linotype" w:hAnsi="Palatino Linotype" w:cs="Arial"/>
          <w:sz w:val="22"/>
          <w:szCs w:val="22"/>
        </w:rPr>
        <w:t>por lo que no ha</w:t>
      </w:r>
      <w:bookmarkStart w:id="132" w:name="_Toc491791302"/>
      <w:bookmarkStart w:id="133" w:name="_Toc83128578"/>
      <w:r w:rsidRPr="00E47C46">
        <w:rPr>
          <w:rFonts w:ascii="Palatino Linotype" w:hAnsi="Palatino Linotype" w:cs="Arial"/>
          <w:sz w:val="22"/>
          <w:szCs w:val="22"/>
        </w:rPr>
        <w:t>biendo más que hacer constar, y-------------------------------------------------------------------------------------------------</w:t>
      </w:r>
    </w:p>
    <w:p w14:paraId="6C5C3480" w14:textId="77777777" w:rsidR="007D71E1" w:rsidRPr="00E47C46" w:rsidRDefault="007D71E1" w:rsidP="007D71E1">
      <w:pPr>
        <w:spacing w:line="360" w:lineRule="auto"/>
        <w:contextualSpacing/>
        <w:jc w:val="center"/>
        <w:rPr>
          <w:rFonts w:ascii="Palatino Linotype" w:hAnsi="Palatino Linotype" w:cstheme="minorBidi"/>
          <w:b/>
          <w:color w:val="000000" w:themeColor="text1"/>
          <w:sz w:val="22"/>
          <w:szCs w:val="22"/>
        </w:rPr>
      </w:pPr>
    </w:p>
    <w:p w14:paraId="28570345" w14:textId="77777777" w:rsidR="007D71E1" w:rsidRPr="00E47C46" w:rsidRDefault="007D71E1" w:rsidP="007D71E1">
      <w:pPr>
        <w:spacing w:line="360" w:lineRule="auto"/>
        <w:contextualSpacing/>
        <w:jc w:val="center"/>
        <w:rPr>
          <w:rFonts w:ascii="Palatino Linotype" w:hAnsi="Palatino Linotype" w:cstheme="minorBidi"/>
          <w:b/>
          <w:color w:val="000000" w:themeColor="text1"/>
          <w:sz w:val="22"/>
          <w:szCs w:val="22"/>
        </w:rPr>
      </w:pPr>
    </w:p>
    <w:p w14:paraId="2D252FC8" w14:textId="77777777" w:rsidR="007D71E1" w:rsidRPr="00E47C46" w:rsidRDefault="007D71E1" w:rsidP="007D71E1">
      <w:pPr>
        <w:spacing w:line="360" w:lineRule="auto"/>
        <w:contextualSpacing/>
        <w:jc w:val="center"/>
        <w:rPr>
          <w:rFonts w:ascii="Palatino Linotype" w:hAnsi="Palatino Linotype" w:cstheme="minorBidi"/>
          <w:b/>
          <w:color w:val="000000" w:themeColor="text1"/>
          <w:sz w:val="22"/>
          <w:szCs w:val="22"/>
        </w:rPr>
      </w:pPr>
      <w:r w:rsidRPr="00E47C46">
        <w:rPr>
          <w:rFonts w:ascii="Palatino Linotype" w:hAnsi="Palatino Linotype" w:cstheme="minorBidi"/>
          <w:b/>
          <w:color w:val="000000" w:themeColor="text1"/>
          <w:sz w:val="22"/>
          <w:szCs w:val="22"/>
        </w:rPr>
        <w:t>CONSIDERANDO</w:t>
      </w:r>
      <w:bookmarkEnd w:id="132"/>
      <w:bookmarkEnd w:id="133"/>
    </w:p>
    <w:p w14:paraId="06A6CA9A" w14:textId="77777777" w:rsidR="007D71E1" w:rsidRPr="00E47C46" w:rsidRDefault="007D71E1" w:rsidP="007D71E1">
      <w:pPr>
        <w:spacing w:line="360" w:lineRule="auto"/>
        <w:contextualSpacing/>
        <w:jc w:val="center"/>
        <w:rPr>
          <w:rFonts w:ascii="Palatino Linotype" w:hAnsi="Palatino Linotype" w:cstheme="minorBidi"/>
          <w:b/>
          <w:color w:val="000000" w:themeColor="text1"/>
          <w:sz w:val="22"/>
          <w:szCs w:val="22"/>
        </w:rPr>
      </w:pPr>
    </w:p>
    <w:p w14:paraId="47B7193D" w14:textId="77777777" w:rsidR="007D71E1" w:rsidRPr="00E47C46" w:rsidRDefault="007D71E1" w:rsidP="007D71E1">
      <w:pPr>
        <w:keepNext/>
        <w:keepLines/>
        <w:spacing w:line="360" w:lineRule="auto"/>
        <w:outlineLvl w:val="1"/>
        <w:rPr>
          <w:rFonts w:ascii="Palatino Linotype" w:eastAsiaTheme="majorEastAsia" w:hAnsi="Palatino Linotype" w:cstheme="majorBidi"/>
          <w:b/>
          <w:sz w:val="22"/>
          <w:szCs w:val="22"/>
        </w:rPr>
      </w:pPr>
      <w:bookmarkStart w:id="134" w:name="_Toc491791303"/>
      <w:bookmarkStart w:id="135" w:name="_Toc83128579"/>
      <w:r w:rsidRPr="00E47C46">
        <w:rPr>
          <w:rFonts w:ascii="Palatino Linotype" w:eastAsiaTheme="majorEastAsia" w:hAnsi="Palatino Linotype" w:cstheme="majorBidi"/>
          <w:b/>
          <w:sz w:val="22"/>
          <w:szCs w:val="22"/>
        </w:rPr>
        <w:t>PRIMERO. De la competencia</w:t>
      </w:r>
      <w:bookmarkEnd w:id="134"/>
      <w:bookmarkEnd w:id="135"/>
    </w:p>
    <w:p w14:paraId="565001D7" w14:textId="77777777" w:rsidR="007D71E1" w:rsidRPr="00E47C46" w:rsidRDefault="007D71E1" w:rsidP="007D71E1">
      <w:pPr>
        <w:spacing w:line="360" w:lineRule="auto"/>
        <w:rPr>
          <w:rFonts w:ascii="Palatino Linotype" w:hAnsi="Palatino Linotype" w:cstheme="minorBidi"/>
          <w:sz w:val="22"/>
          <w:szCs w:val="22"/>
          <w:lang w:val="es-MX" w:eastAsia="en-US"/>
        </w:rPr>
      </w:pPr>
    </w:p>
    <w:p w14:paraId="56637649" w14:textId="77777777" w:rsidR="007D71E1" w:rsidRPr="00E47C46" w:rsidRDefault="007D71E1" w:rsidP="007D71E1">
      <w:pPr>
        <w:numPr>
          <w:ilvl w:val="0"/>
          <w:numId w:val="3"/>
        </w:numPr>
        <w:spacing w:line="360" w:lineRule="auto"/>
        <w:ind w:left="0" w:firstLine="0"/>
        <w:contextualSpacing/>
        <w:jc w:val="both"/>
        <w:rPr>
          <w:rFonts w:ascii="Palatino Linotype" w:hAnsi="Palatino Linotype" w:cstheme="minorBidi"/>
          <w:color w:val="000000" w:themeColor="text1"/>
          <w:sz w:val="22"/>
          <w:szCs w:val="22"/>
        </w:rPr>
      </w:pPr>
      <w:r w:rsidRPr="00E47C46">
        <w:rPr>
          <w:rFonts w:ascii="Palatino Linotype" w:hAnsi="Palatino Linotype" w:cstheme="minorBidi"/>
          <w:color w:val="000000" w:themeColor="text1"/>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w:t>
      </w:r>
      <w:r w:rsidRPr="00E47C46">
        <w:rPr>
          <w:rFonts w:ascii="Palatino Linotype" w:hAnsi="Palatino Linotype" w:cstheme="minorBidi"/>
          <w:color w:val="000000" w:themeColor="text1"/>
          <w:sz w:val="22"/>
          <w:szCs w:val="22"/>
        </w:rPr>
        <w:lastRenderedPageBreak/>
        <w:t>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0BDBEEA" w14:textId="77777777" w:rsidR="007D71E1" w:rsidRPr="00E47C46" w:rsidRDefault="007D71E1" w:rsidP="007D71E1">
      <w:pPr>
        <w:spacing w:line="360" w:lineRule="auto"/>
        <w:contextualSpacing/>
        <w:jc w:val="both"/>
        <w:rPr>
          <w:rFonts w:ascii="Palatino Linotype" w:eastAsia="Calibri" w:hAnsi="Palatino Linotype" w:cs="Times New Roman"/>
          <w:b/>
          <w:sz w:val="22"/>
          <w:szCs w:val="22"/>
          <w:lang w:val="es-ES"/>
        </w:rPr>
      </w:pPr>
    </w:p>
    <w:p w14:paraId="4A51DC2B" w14:textId="77777777" w:rsidR="007D71E1" w:rsidRPr="00E47C46" w:rsidRDefault="007D71E1" w:rsidP="007D71E1">
      <w:pPr>
        <w:keepNext/>
        <w:keepLines/>
        <w:spacing w:line="360" w:lineRule="auto"/>
        <w:outlineLvl w:val="1"/>
        <w:rPr>
          <w:rFonts w:ascii="Palatino Linotype" w:eastAsiaTheme="majorEastAsia" w:hAnsi="Palatino Linotype" w:cstheme="majorBidi"/>
          <w:b/>
          <w:sz w:val="22"/>
          <w:szCs w:val="22"/>
        </w:rPr>
      </w:pPr>
      <w:bookmarkStart w:id="136" w:name="_Toc491791304"/>
      <w:bookmarkStart w:id="137" w:name="_Toc83128580"/>
      <w:r w:rsidRPr="00E47C46">
        <w:rPr>
          <w:rFonts w:ascii="Palatino Linotype" w:eastAsiaTheme="majorEastAsia" w:hAnsi="Palatino Linotype" w:cstheme="majorBidi"/>
          <w:b/>
          <w:sz w:val="22"/>
          <w:szCs w:val="22"/>
        </w:rPr>
        <w:t>SEGUNDO. De la oportunidad y procedencia.</w:t>
      </w:r>
      <w:bookmarkEnd w:id="136"/>
      <w:bookmarkEnd w:id="137"/>
    </w:p>
    <w:p w14:paraId="41782A33" w14:textId="77777777" w:rsidR="007D71E1" w:rsidRPr="00E47C46" w:rsidRDefault="007D71E1" w:rsidP="007D71E1">
      <w:pPr>
        <w:spacing w:line="360" w:lineRule="auto"/>
        <w:rPr>
          <w:rFonts w:ascii="Palatino Linotype" w:hAnsi="Palatino Linotype" w:cstheme="minorBidi"/>
          <w:sz w:val="22"/>
          <w:szCs w:val="22"/>
          <w:lang w:val="es-MX" w:eastAsia="en-US"/>
        </w:rPr>
      </w:pPr>
    </w:p>
    <w:p w14:paraId="39F7B26E" w14:textId="77777777" w:rsidR="007D71E1" w:rsidRPr="00E47C46" w:rsidRDefault="007D71E1" w:rsidP="007D71E1">
      <w:pPr>
        <w:numPr>
          <w:ilvl w:val="0"/>
          <w:numId w:val="3"/>
        </w:numPr>
        <w:spacing w:line="360" w:lineRule="auto"/>
        <w:ind w:left="0" w:firstLine="0"/>
        <w:contextualSpacing/>
        <w:jc w:val="both"/>
        <w:rPr>
          <w:rFonts w:ascii="Palatino Linotype" w:hAnsi="Palatino Linotype" w:cstheme="minorBidi"/>
          <w:sz w:val="22"/>
          <w:szCs w:val="22"/>
        </w:rPr>
      </w:pPr>
      <w:r w:rsidRPr="00E47C46">
        <w:rPr>
          <w:rFonts w:ascii="Palatino Linotype" w:eastAsia="Calibri" w:hAnsi="Palatino Linotype" w:cs="Arial"/>
          <w:sz w:val="22"/>
          <w:szCs w:val="22"/>
        </w:rPr>
        <w:t xml:space="preserve">El medio de impugnación fue presentado a través del </w:t>
      </w:r>
      <w:r w:rsidRPr="00E47C46">
        <w:rPr>
          <w:rFonts w:ascii="Palatino Linotype" w:eastAsia="Calibri" w:hAnsi="Palatino Linotype" w:cs="Arial"/>
          <w:b/>
          <w:sz w:val="22"/>
          <w:szCs w:val="22"/>
        </w:rPr>
        <w:t>SAIMEX,</w:t>
      </w:r>
      <w:r w:rsidRPr="00E47C46">
        <w:rPr>
          <w:rFonts w:ascii="Palatino Linotype" w:eastAsia="Calibri" w:hAnsi="Palatino Linotype" w:cs="Arial"/>
          <w:sz w:val="22"/>
          <w:szCs w:val="22"/>
        </w:rPr>
        <w:t xml:space="preserve"> en el formato previamente aprobado para tal efecto y dentro del plazo legal de quince días hábiles otorgados; para el caso en particular es de señalar que el </w:t>
      </w:r>
      <w:r w:rsidRPr="00E47C46">
        <w:rPr>
          <w:rFonts w:ascii="Palatino Linotype" w:eastAsia="Calibri" w:hAnsi="Palatino Linotype" w:cs="Arial"/>
          <w:b/>
          <w:sz w:val="22"/>
          <w:szCs w:val="22"/>
        </w:rPr>
        <w:t>SUJETO OBLIGADO</w:t>
      </w:r>
      <w:r w:rsidRPr="00E47C46">
        <w:rPr>
          <w:rFonts w:ascii="Palatino Linotype" w:eastAsia="Calibri" w:hAnsi="Palatino Linotype" w:cs="Arial"/>
          <w:sz w:val="22"/>
          <w:szCs w:val="22"/>
        </w:rPr>
        <w:t xml:space="preserve"> entregó su respuesta el </w:t>
      </w:r>
      <w:r w:rsidR="00636DE1" w:rsidRPr="00E47C46">
        <w:rPr>
          <w:rFonts w:ascii="Palatino Linotype" w:eastAsia="Calibri" w:hAnsi="Palatino Linotype" w:cs="Arial"/>
          <w:b/>
          <w:sz w:val="22"/>
          <w:szCs w:val="22"/>
        </w:rPr>
        <w:t>diecinueve de marzo de dos mil veinticuatro</w:t>
      </w:r>
      <w:r w:rsidRPr="00E47C46">
        <w:rPr>
          <w:rFonts w:ascii="Palatino Linotype" w:eastAsia="Calibri" w:hAnsi="Palatino Linotype" w:cs="Arial"/>
          <w:sz w:val="22"/>
          <w:szCs w:val="22"/>
        </w:rPr>
        <w:t xml:space="preserve">, </w:t>
      </w:r>
      <w:r w:rsidRPr="00E47C46">
        <w:rPr>
          <w:rFonts w:ascii="Palatino Linotype" w:hAnsi="Palatino Linotype" w:cs="Arial"/>
          <w:sz w:val="22"/>
          <w:szCs w:val="22"/>
        </w:rPr>
        <w:t xml:space="preserve">de tal forma que el plazo para interponer el recurso de revisión transcurrió del día </w:t>
      </w:r>
      <w:r w:rsidR="00636DE1" w:rsidRPr="00E47C46">
        <w:rPr>
          <w:rFonts w:ascii="Palatino Linotype" w:hAnsi="Palatino Linotype" w:cs="Arial"/>
          <w:b/>
          <w:sz w:val="22"/>
          <w:szCs w:val="22"/>
        </w:rPr>
        <w:t>veinte de marzo al dieciséis de abril de dos mil veinticuatro</w:t>
      </w:r>
      <w:r w:rsidRPr="00E47C46">
        <w:rPr>
          <w:rFonts w:ascii="Palatino Linotype" w:hAnsi="Palatino Linotype" w:cs="Arial"/>
          <w:sz w:val="22"/>
          <w:szCs w:val="22"/>
        </w:rPr>
        <w:t>;</w:t>
      </w:r>
      <w:r w:rsidR="00636DE1" w:rsidRPr="00E47C46">
        <w:rPr>
          <w:rFonts w:ascii="Palatino Linotype" w:hAnsi="Palatino Linotype" w:cs="Arial"/>
          <w:sz w:val="22"/>
          <w:szCs w:val="22"/>
        </w:rPr>
        <w:t xml:space="preserve"> lo anterior, toda vez que hubo suspensión de actividades,</w:t>
      </w:r>
      <w:r w:rsidRPr="00E47C46">
        <w:rPr>
          <w:rFonts w:ascii="Palatino Linotype" w:hAnsi="Palatino Linotype" w:cs="Arial"/>
          <w:sz w:val="22"/>
          <w:szCs w:val="22"/>
        </w:rPr>
        <w:t xml:space="preserve"> en consecuencia, el ahora </w:t>
      </w:r>
      <w:r w:rsidRPr="00E47C46">
        <w:rPr>
          <w:rFonts w:ascii="Palatino Linotype" w:hAnsi="Palatino Linotype" w:cs="Arial"/>
          <w:b/>
          <w:sz w:val="22"/>
          <w:szCs w:val="22"/>
        </w:rPr>
        <w:t>RECURRENTE</w:t>
      </w:r>
      <w:r w:rsidRPr="00E47C46">
        <w:rPr>
          <w:rFonts w:ascii="Palatino Linotype" w:hAnsi="Palatino Linotype" w:cs="Arial"/>
          <w:sz w:val="22"/>
          <w:szCs w:val="22"/>
        </w:rPr>
        <w:t xml:space="preserve"> presentó su inconformidad el día </w:t>
      </w:r>
      <w:r w:rsidR="00636DE1" w:rsidRPr="00E47C46">
        <w:rPr>
          <w:rFonts w:ascii="Palatino Linotype" w:hAnsi="Palatino Linotype" w:cs="Arial"/>
          <w:b/>
          <w:sz w:val="22"/>
          <w:szCs w:val="22"/>
        </w:rPr>
        <w:t>seis de marzo de dos mil veinticuatro</w:t>
      </w:r>
      <w:r w:rsidRPr="00E47C46">
        <w:rPr>
          <w:rFonts w:ascii="Palatino Linotype" w:hAnsi="Palatino Linotype" w:cs="Arial"/>
          <w:sz w:val="22"/>
          <w:szCs w:val="22"/>
        </w:rPr>
        <w:t>; por lo que se estima que la inconformidad se presentó dentro del lapso legalmente establecido para tal efecto.</w:t>
      </w:r>
    </w:p>
    <w:p w14:paraId="6E84FFDF" w14:textId="77777777" w:rsidR="007D71E1" w:rsidRPr="00E47C46" w:rsidRDefault="007D71E1" w:rsidP="00636DE1">
      <w:pPr>
        <w:contextualSpacing/>
        <w:rPr>
          <w:rFonts w:ascii="Palatino Linotype" w:hAnsi="Palatino Linotype" w:cs="Arial"/>
          <w:i/>
          <w:sz w:val="22"/>
          <w:szCs w:val="22"/>
        </w:rPr>
      </w:pPr>
    </w:p>
    <w:p w14:paraId="7F590D03" w14:textId="77777777" w:rsidR="007D71E1" w:rsidRPr="00E47C46" w:rsidRDefault="007D71E1" w:rsidP="007D71E1">
      <w:pPr>
        <w:numPr>
          <w:ilvl w:val="0"/>
          <w:numId w:val="3"/>
        </w:numPr>
        <w:spacing w:line="360" w:lineRule="auto"/>
        <w:ind w:left="0" w:firstLine="0"/>
        <w:contextualSpacing/>
        <w:jc w:val="both"/>
        <w:rPr>
          <w:rFonts w:ascii="Palatino Linotype" w:eastAsia="Calibri" w:hAnsi="Palatino Linotype" w:cs="Arial"/>
          <w:sz w:val="22"/>
          <w:szCs w:val="22"/>
        </w:rPr>
      </w:pPr>
      <w:r w:rsidRPr="00E47C46">
        <w:rPr>
          <w:rFonts w:ascii="Palatino Linotype" w:eastAsia="Calibri" w:hAnsi="Palatino Linotype" w:cs="Arial"/>
          <w:sz w:val="22"/>
          <w:szCs w:val="22"/>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65527CD" w14:textId="77777777" w:rsidR="007D71E1" w:rsidRPr="00E47C46" w:rsidRDefault="007D71E1" w:rsidP="007D71E1">
      <w:pPr>
        <w:spacing w:line="360" w:lineRule="auto"/>
        <w:jc w:val="both"/>
        <w:rPr>
          <w:rFonts w:ascii="Palatino Linotype" w:eastAsia="Palatino Linotype" w:hAnsi="Palatino Linotype" w:cs="Palatino Linotype"/>
          <w:sz w:val="22"/>
          <w:szCs w:val="22"/>
          <w:lang w:val="es-MX" w:eastAsia="es-MX"/>
        </w:rPr>
      </w:pPr>
    </w:p>
    <w:p w14:paraId="5BE492C0"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w:t>
      </w:r>
      <w:r w:rsidRPr="00E47C46">
        <w:rPr>
          <w:rFonts w:ascii="Palatino Linotype" w:eastAsia="Palatino Linotype" w:hAnsi="Palatino Linotype" w:cs="Palatino Linotype"/>
          <w:b/>
          <w:i/>
          <w:sz w:val="22"/>
          <w:szCs w:val="22"/>
          <w:lang w:val="es-MX" w:eastAsia="es-MX"/>
        </w:rPr>
        <w:t>Las solicitudes anónimas</w:t>
      </w:r>
      <w:r w:rsidRPr="00E47C46">
        <w:rPr>
          <w:rFonts w:ascii="Palatino Linotype" w:eastAsia="Palatino Linotype" w:hAnsi="Palatino Linotype" w:cs="Palatino Linotype"/>
          <w:i/>
          <w:sz w:val="22"/>
          <w:szCs w:val="22"/>
          <w:lang w:val="es-MX" w:eastAsia="es-MX"/>
        </w:rPr>
        <w:t xml:space="preserve">, con nombre incompleto o seudónimo </w:t>
      </w:r>
      <w:r w:rsidRPr="00E47C46">
        <w:rPr>
          <w:rFonts w:ascii="Palatino Linotype" w:eastAsia="Palatino Linotype" w:hAnsi="Palatino Linotype" w:cs="Palatino Linotype"/>
          <w:b/>
          <w:i/>
          <w:sz w:val="22"/>
          <w:szCs w:val="22"/>
          <w:lang w:val="es-MX" w:eastAsia="es-MX"/>
        </w:rPr>
        <w:t>serán procedentes para su trámite por parte del sujeto obligado ante quien se presente</w:t>
      </w:r>
      <w:r w:rsidRPr="00E47C46">
        <w:rPr>
          <w:rFonts w:ascii="Palatino Linotype" w:eastAsia="Palatino Linotype" w:hAnsi="Palatino Linotype" w:cs="Palatino Linotype"/>
          <w:i/>
          <w:sz w:val="22"/>
          <w:szCs w:val="22"/>
          <w:lang w:val="es-MX" w:eastAsia="es-MX"/>
        </w:rPr>
        <w:t>. No podrá requerirse información adicional con motivo del nombre proporcionado por el solicitante."</w:t>
      </w:r>
    </w:p>
    <w:p w14:paraId="6ADEC130" w14:textId="77777777" w:rsidR="007D71E1" w:rsidRPr="00E47C46" w:rsidRDefault="007D71E1" w:rsidP="007D71E1">
      <w:pPr>
        <w:spacing w:line="360" w:lineRule="auto"/>
        <w:jc w:val="both"/>
        <w:rPr>
          <w:rFonts w:ascii="Palatino Linotype" w:eastAsia="Palatino Linotype" w:hAnsi="Palatino Linotype" w:cs="Palatino Linotype"/>
          <w:sz w:val="22"/>
          <w:szCs w:val="22"/>
          <w:lang w:val="es-MX" w:eastAsia="es-MX"/>
        </w:rPr>
      </w:pPr>
    </w:p>
    <w:p w14:paraId="7EA64EC9" w14:textId="77777777" w:rsidR="007D71E1" w:rsidRPr="00E47C46" w:rsidRDefault="007D71E1" w:rsidP="007D71E1">
      <w:pPr>
        <w:numPr>
          <w:ilvl w:val="0"/>
          <w:numId w:val="3"/>
        </w:numPr>
        <w:spacing w:line="360" w:lineRule="auto"/>
        <w:ind w:left="0" w:firstLine="0"/>
        <w:contextualSpacing/>
        <w:jc w:val="both"/>
        <w:rPr>
          <w:rFonts w:ascii="Palatino Linotype" w:eastAsia="Calibri" w:hAnsi="Palatino Linotype" w:cs="Arial"/>
          <w:sz w:val="22"/>
          <w:szCs w:val="22"/>
        </w:rPr>
      </w:pPr>
      <w:r w:rsidRPr="00E47C46">
        <w:rPr>
          <w:rFonts w:ascii="Palatino Linotype" w:eastAsia="Calibri" w:hAnsi="Palatino Linotype" w:cs="Arial"/>
          <w:sz w:val="22"/>
          <w:szCs w:val="22"/>
        </w:rPr>
        <w:t>Robusteciendo lo anterior se encuentra lo dispuesto en el artículo 6, Apartado A, fracciones III de la Constitución Política de los Estados Unidos Mexicanos que establece:</w:t>
      </w:r>
    </w:p>
    <w:p w14:paraId="4D297B11"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p>
    <w:p w14:paraId="4B63135E"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w:t>
      </w:r>
      <w:r w:rsidRPr="00E47C46">
        <w:rPr>
          <w:rFonts w:ascii="Palatino Linotype" w:eastAsia="Palatino Linotype" w:hAnsi="Palatino Linotype" w:cs="Palatino Linotype"/>
          <w:b/>
          <w:i/>
          <w:sz w:val="22"/>
          <w:szCs w:val="22"/>
          <w:lang w:val="es-MX" w:eastAsia="es-MX"/>
        </w:rPr>
        <w:t>Artículo 6.-</w:t>
      </w:r>
      <w:r w:rsidRPr="00E47C46">
        <w:rPr>
          <w:rFonts w:ascii="Palatino Linotype" w:eastAsia="Palatino Linotype" w:hAnsi="Palatino Linotype" w:cs="Palatino Linotype"/>
          <w:i/>
          <w:sz w:val="22"/>
          <w:szCs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2EACEF9"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Para efectos de lo dispuesto en el presente artículo se observará lo siguiente:</w:t>
      </w:r>
    </w:p>
    <w:p w14:paraId="7512E76B"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p>
    <w:p w14:paraId="7144E037"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A. Para el ejercicio del derecho de acceso a la información, la Federación, los Estados y el Distrito Federal, en el ámbito de sus respectivas competencias, se regirán por los siguientes principios y bases:</w:t>
      </w:r>
    </w:p>
    <w:p w14:paraId="7A5A90FE"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p>
    <w:p w14:paraId="7F795994"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 xml:space="preserve">III. Toda persona, sin necesidad de acreditar interés alguno o justificar su utilización, tendrá acceso gratuito a la información pública, a sus datos personales o a la rectificación de éstos.” </w:t>
      </w:r>
      <w:r w:rsidRPr="00E47C46">
        <w:rPr>
          <w:rFonts w:ascii="Palatino Linotype" w:eastAsia="Palatino Linotype" w:hAnsi="Palatino Linotype" w:cs="Palatino Linotype"/>
          <w:sz w:val="22"/>
          <w:szCs w:val="22"/>
          <w:lang w:val="es-MX" w:eastAsia="es-MX"/>
        </w:rPr>
        <w:t>(Sic)</w:t>
      </w:r>
    </w:p>
    <w:p w14:paraId="6D6E85F6" w14:textId="77777777" w:rsidR="007D71E1" w:rsidRPr="00E47C46" w:rsidRDefault="007D71E1" w:rsidP="007D71E1">
      <w:pPr>
        <w:spacing w:line="360" w:lineRule="auto"/>
        <w:ind w:left="567" w:right="474"/>
        <w:jc w:val="both"/>
        <w:rPr>
          <w:rFonts w:ascii="Palatino Linotype" w:eastAsia="Palatino Linotype" w:hAnsi="Palatino Linotype" w:cs="Palatino Linotype"/>
          <w:i/>
          <w:sz w:val="22"/>
          <w:szCs w:val="22"/>
          <w:lang w:val="es-MX" w:eastAsia="es-MX"/>
        </w:rPr>
      </w:pPr>
    </w:p>
    <w:p w14:paraId="441630AB" w14:textId="77777777" w:rsidR="007D71E1" w:rsidRPr="00E47C46" w:rsidRDefault="007D71E1" w:rsidP="007D71E1">
      <w:pPr>
        <w:numPr>
          <w:ilvl w:val="0"/>
          <w:numId w:val="3"/>
        </w:numPr>
        <w:spacing w:line="360" w:lineRule="auto"/>
        <w:ind w:left="0" w:firstLine="0"/>
        <w:contextualSpacing/>
        <w:jc w:val="both"/>
        <w:rPr>
          <w:rFonts w:ascii="Palatino Linotype" w:eastAsia="Calibri" w:hAnsi="Palatino Linotype" w:cs="Arial"/>
          <w:sz w:val="22"/>
          <w:szCs w:val="22"/>
        </w:rPr>
      </w:pPr>
      <w:r w:rsidRPr="00E47C46">
        <w:rPr>
          <w:rFonts w:ascii="Palatino Linotype" w:eastAsia="Calibri" w:hAnsi="Palatino Linotype" w:cs="Arial"/>
          <w:sz w:val="22"/>
          <w:szCs w:val="22"/>
        </w:rPr>
        <w:t>Así como el artículo 5 fracción III, párrafo vigésimo noveno, trigésimo y trigésimo primero, de la Constitución Política del Estado Libre y Soberano de México, que determina lo siguiente:</w:t>
      </w:r>
    </w:p>
    <w:p w14:paraId="2255E52B" w14:textId="77777777" w:rsidR="007D71E1" w:rsidRPr="00E47C46" w:rsidRDefault="007D71E1" w:rsidP="007D71E1">
      <w:pPr>
        <w:spacing w:line="360" w:lineRule="auto"/>
        <w:ind w:right="474"/>
        <w:jc w:val="both"/>
        <w:rPr>
          <w:rFonts w:ascii="Palatino Linotype" w:eastAsia="Palatino Linotype" w:hAnsi="Palatino Linotype" w:cs="Palatino Linotype"/>
          <w:i/>
          <w:sz w:val="22"/>
          <w:szCs w:val="22"/>
          <w:lang w:val="es-MX" w:eastAsia="es-MX"/>
        </w:rPr>
      </w:pPr>
    </w:p>
    <w:p w14:paraId="54455C51"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w:t>
      </w:r>
      <w:r w:rsidRPr="00E47C46">
        <w:rPr>
          <w:rFonts w:ascii="Palatino Linotype" w:eastAsia="Palatino Linotype" w:hAnsi="Palatino Linotype" w:cs="Palatino Linotype"/>
          <w:b/>
          <w:i/>
          <w:sz w:val="22"/>
          <w:szCs w:val="22"/>
          <w:lang w:val="es-MX" w:eastAsia="es-MX"/>
        </w:rPr>
        <w:t>Artículo 5.-</w:t>
      </w:r>
      <w:r w:rsidRPr="00E47C46">
        <w:rPr>
          <w:rFonts w:ascii="Palatino Linotype" w:eastAsia="Palatino Linotype" w:hAnsi="Palatino Linotype" w:cs="Palatino Linotype"/>
          <w:i/>
          <w:sz w:val="22"/>
          <w:szCs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3F36406"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w:t>
      </w:r>
    </w:p>
    <w:p w14:paraId="2B50F06E"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Toda persona en el Estado de México, tiene derecho al libre acceso a la información plural y oportuna, así como a buscar recibir y difundir información e ideas de toda índole por cualquier medio de expresión.</w:t>
      </w:r>
    </w:p>
    <w:p w14:paraId="5B2472EB"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w:t>
      </w:r>
    </w:p>
    <w:p w14:paraId="20597BBD"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lastRenderedPageBreak/>
        <w:t>El derecho a la información será garantizado por el Estado. La ley establecerá las previsiones que permitan asegurar la protección, el respeto y la difusión de este derecho.</w:t>
      </w:r>
    </w:p>
    <w:p w14:paraId="23ECB763"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B440D82"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III. Toda persona, sin necesidad de acreditar interés alguno o justificar su utilización, tendrá acceso gratuito a la información pública, a sus datos personales o a la rectificación de éstos;</w:t>
      </w:r>
    </w:p>
    <w:p w14:paraId="0CC70514"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w:t>
      </w:r>
    </w:p>
    <w:p w14:paraId="4A1A835E"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47C46">
        <w:rPr>
          <w:rFonts w:ascii="Palatino Linotype" w:eastAsia="Palatino Linotype" w:hAnsi="Palatino Linotype" w:cs="Palatino Linotype"/>
          <w:sz w:val="22"/>
          <w:szCs w:val="22"/>
          <w:lang w:val="es-MX" w:eastAsia="es-MX"/>
        </w:rPr>
        <w:t>(Sic)</w:t>
      </w:r>
    </w:p>
    <w:p w14:paraId="762E8257" w14:textId="77777777" w:rsidR="007D71E1" w:rsidRPr="00E47C46" w:rsidRDefault="007D71E1" w:rsidP="007D71E1">
      <w:pPr>
        <w:spacing w:line="360" w:lineRule="auto"/>
        <w:ind w:left="426" w:right="476"/>
        <w:jc w:val="both"/>
        <w:rPr>
          <w:rFonts w:ascii="Palatino Linotype" w:eastAsia="Palatino Linotype" w:hAnsi="Palatino Linotype" w:cs="Palatino Linotype"/>
          <w:i/>
          <w:sz w:val="22"/>
          <w:szCs w:val="22"/>
          <w:lang w:val="es-MX" w:eastAsia="es-MX"/>
        </w:rPr>
      </w:pPr>
    </w:p>
    <w:p w14:paraId="714B3199" w14:textId="77777777" w:rsidR="007D71E1" w:rsidRPr="00E47C46" w:rsidRDefault="007D71E1" w:rsidP="007D71E1">
      <w:pPr>
        <w:numPr>
          <w:ilvl w:val="0"/>
          <w:numId w:val="3"/>
        </w:numPr>
        <w:spacing w:line="360" w:lineRule="auto"/>
        <w:ind w:left="0" w:firstLine="0"/>
        <w:contextualSpacing/>
        <w:jc w:val="both"/>
        <w:rPr>
          <w:rFonts w:ascii="Palatino Linotype" w:eastAsia="Calibri" w:hAnsi="Palatino Linotype" w:cs="Arial"/>
          <w:sz w:val="22"/>
          <w:szCs w:val="22"/>
        </w:rPr>
      </w:pPr>
      <w:r w:rsidRPr="00E47C46">
        <w:rPr>
          <w:rFonts w:ascii="Palatino Linotype" w:eastAsia="Calibri" w:hAnsi="Palatino Linotype" w:cs="Arial"/>
          <w:sz w:val="22"/>
          <w:szCs w:val="22"/>
        </w:rPr>
        <w:t>Por otra parte, del contenido del artículo 1 de la Constitución Política de los Estados Unidos mexicanos, se destaca lo siguiente:</w:t>
      </w:r>
    </w:p>
    <w:p w14:paraId="6CBAAD4B"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w:t>
      </w:r>
      <w:r w:rsidRPr="00E47C46">
        <w:rPr>
          <w:rFonts w:ascii="Palatino Linotype" w:eastAsia="Palatino Linotype" w:hAnsi="Palatino Linotype" w:cs="Palatino Linotype"/>
          <w:b/>
          <w:i/>
          <w:sz w:val="22"/>
          <w:szCs w:val="22"/>
          <w:lang w:val="es-MX" w:eastAsia="es-MX"/>
        </w:rPr>
        <w:t>Artículo 1</w:t>
      </w:r>
      <w:r w:rsidRPr="00E47C46">
        <w:rPr>
          <w:rFonts w:ascii="Palatino Linotype" w:eastAsia="Palatino Linotype" w:hAnsi="Palatino Linotype" w:cs="Palatino Linotype"/>
          <w:i/>
          <w:sz w:val="22"/>
          <w:szCs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0971A0B"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4FCF0551"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r w:rsidRPr="00E47C46">
        <w:rPr>
          <w:rFonts w:ascii="Palatino Linotype" w:eastAsia="Palatino Linotype" w:hAnsi="Palatino Linotype" w:cs="Palatino Linotype"/>
          <w:i/>
          <w:sz w:val="22"/>
          <w:szCs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40BCECA" w14:textId="77777777" w:rsidR="007D71E1" w:rsidRPr="00E47C46" w:rsidRDefault="007D71E1" w:rsidP="007D71E1">
      <w:pPr>
        <w:ind w:left="1134" w:right="900"/>
        <w:jc w:val="both"/>
        <w:rPr>
          <w:rFonts w:ascii="Palatino Linotype" w:eastAsia="Palatino Linotype" w:hAnsi="Palatino Linotype" w:cs="Palatino Linotype"/>
          <w:i/>
          <w:sz w:val="22"/>
          <w:szCs w:val="22"/>
          <w:lang w:val="es-MX" w:eastAsia="es-MX"/>
        </w:rPr>
      </w:pPr>
    </w:p>
    <w:p w14:paraId="6408F778" w14:textId="77777777" w:rsidR="007D71E1" w:rsidRPr="00E47C46" w:rsidRDefault="007D71E1" w:rsidP="007D71E1">
      <w:pPr>
        <w:numPr>
          <w:ilvl w:val="0"/>
          <w:numId w:val="3"/>
        </w:numPr>
        <w:spacing w:line="360" w:lineRule="auto"/>
        <w:ind w:left="0" w:firstLine="0"/>
        <w:jc w:val="both"/>
        <w:rPr>
          <w:rFonts w:ascii="Palatino Linotype" w:eastAsia="Calibri" w:hAnsi="Palatino Linotype" w:cs="Arial"/>
          <w:sz w:val="22"/>
          <w:szCs w:val="22"/>
        </w:rPr>
      </w:pPr>
      <w:r w:rsidRPr="00E47C46">
        <w:rPr>
          <w:rFonts w:ascii="Palatino Linotype" w:eastAsia="Calibri" w:hAnsi="Palatino Linotype" w:cs="Arial"/>
          <w:sz w:val="22"/>
          <w:szCs w:val="22"/>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E47C46">
        <w:rPr>
          <w:rFonts w:ascii="Palatino Linotype" w:eastAsia="Palatino Linotype" w:hAnsi="Palatino Linotype" w:cs="Palatino Linotype"/>
          <w:sz w:val="22"/>
          <w:szCs w:val="22"/>
          <w:lang w:val="es-ES" w:eastAsia="en-US"/>
        </w:rPr>
        <w:t xml:space="preserve"> </w:t>
      </w:r>
      <w:r w:rsidRPr="00E47C46">
        <w:rPr>
          <w:rFonts w:ascii="Palatino Linotype" w:eastAsia="Palatino Linotype" w:hAnsi="Palatino Linotype" w:cs="Palatino Linotype"/>
          <w:i/>
          <w:sz w:val="22"/>
          <w:szCs w:val="22"/>
          <w:lang w:val="es-ES" w:eastAsia="en-US"/>
        </w:rPr>
        <w:t>derecho fundamental exime a quien lo ejerce</w:t>
      </w:r>
      <w:r w:rsidRPr="00E47C46">
        <w:rPr>
          <w:rFonts w:ascii="Palatino Linotype" w:eastAsia="Palatino Linotype" w:hAnsi="Palatino Linotype" w:cs="Palatino Linotype"/>
          <w:sz w:val="22"/>
          <w:szCs w:val="22"/>
          <w:lang w:val="es-ES" w:eastAsia="en-US"/>
        </w:rPr>
        <w:t xml:space="preserve">, </w:t>
      </w:r>
      <w:r w:rsidRPr="00E47C46">
        <w:rPr>
          <w:rFonts w:ascii="Palatino Linotype" w:eastAsia="Calibri" w:hAnsi="Palatino Linotype" w:cs="Arial"/>
          <w:sz w:val="22"/>
          <w:szCs w:val="22"/>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70A9980" w14:textId="77777777" w:rsidR="007D71E1" w:rsidRPr="00E47C46" w:rsidRDefault="007D71E1" w:rsidP="007D71E1">
      <w:pPr>
        <w:spacing w:line="360" w:lineRule="auto"/>
        <w:jc w:val="both"/>
        <w:rPr>
          <w:rFonts w:ascii="Palatino Linotype" w:eastAsia="Calibri" w:hAnsi="Palatino Linotype" w:cs="Arial"/>
          <w:sz w:val="22"/>
          <w:szCs w:val="22"/>
        </w:rPr>
      </w:pPr>
    </w:p>
    <w:p w14:paraId="7CAF9458" w14:textId="77777777" w:rsidR="007D71E1" w:rsidRPr="00E47C46" w:rsidRDefault="007D71E1" w:rsidP="007D71E1">
      <w:pPr>
        <w:numPr>
          <w:ilvl w:val="0"/>
          <w:numId w:val="3"/>
        </w:numPr>
        <w:spacing w:line="360" w:lineRule="auto"/>
        <w:ind w:left="0" w:firstLine="0"/>
        <w:jc w:val="both"/>
        <w:rPr>
          <w:rFonts w:ascii="Palatino Linotype" w:eastAsia="Calibri" w:hAnsi="Palatino Linotype" w:cs="Arial"/>
          <w:sz w:val="22"/>
          <w:szCs w:val="22"/>
        </w:rPr>
      </w:pPr>
      <w:r w:rsidRPr="00E47C46">
        <w:rPr>
          <w:rFonts w:ascii="Palatino Linotype" w:eastAsia="Calibri" w:hAnsi="Palatino Linotype" w:cs="Arial"/>
          <w:sz w:val="22"/>
          <w:szCs w:val="22"/>
        </w:rPr>
        <w:t xml:space="preserve">En consecuencia, dado lo expuesto y fundado con anterioridad, se estima que el requisito relativo al nombre del </w:t>
      </w:r>
      <w:r w:rsidRPr="00E47C46">
        <w:rPr>
          <w:rFonts w:ascii="Palatino Linotype" w:eastAsia="Calibri" w:hAnsi="Palatino Linotype" w:cs="Arial"/>
          <w:b/>
          <w:sz w:val="22"/>
          <w:szCs w:val="22"/>
        </w:rPr>
        <w:t>RECURRENTE</w:t>
      </w:r>
      <w:r w:rsidRPr="00E47C46">
        <w:rPr>
          <w:rFonts w:ascii="Palatino Linotype" w:eastAsia="Calibri" w:hAnsi="Palatino Linotype" w:cs="Arial"/>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6DAF3CB" w14:textId="77777777" w:rsidR="007D71E1" w:rsidRPr="00E47C46" w:rsidRDefault="007D71E1" w:rsidP="007D71E1">
      <w:pPr>
        <w:rPr>
          <w:rFonts w:ascii="Palatino Linotype" w:eastAsia="Calibri" w:hAnsi="Palatino Linotype" w:cs="Arial"/>
          <w:sz w:val="22"/>
          <w:szCs w:val="22"/>
        </w:rPr>
      </w:pPr>
    </w:p>
    <w:p w14:paraId="48C7AE74" w14:textId="77777777" w:rsidR="007D71E1" w:rsidRPr="00E47C46" w:rsidRDefault="007D71E1" w:rsidP="007D71E1">
      <w:pPr>
        <w:numPr>
          <w:ilvl w:val="0"/>
          <w:numId w:val="3"/>
        </w:numPr>
        <w:spacing w:line="360" w:lineRule="auto"/>
        <w:ind w:left="0" w:firstLine="0"/>
        <w:contextualSpacing/>
        <w:jc w:val="both"/>
        <w:rPr>
          <w:rFonts w:ascii="Palatino Linotype" w:eastAsia="Calibri" w:hAnsi="Palatino Linotype" w:cs="Arial"/>
          <w:sz w:val="22"/>
          <w:szCs w:val="22"/>
        </w:rPr>
      </w:pPr>
      <w:r w:rsidRPr="00E47C46">
        <w:rPr>
          <w:rFonts w:ascii="Palatino Linotype" w:eastAsia="Calibri" w:hAnsi="Palatino Linotype" w:cs="Arial"/>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F7C6DC9" w14:textId="77777777" w:rsidR="007D71E1" w:rsidRPr="00E47C46" w:rsidRDefault="007D71E1" w:rsidP="007D71E1">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538C8319" w14:textId="77777777" w:rsidR="007D71E1" w:rsidRPr="00E47C46" w:rsidRDefault="007D71E1" w:rsidP="007D71E1">
      <w:pPr>
        <w:pStyle w:val="Ttulo1"/>
        <w:spacing w:before="0" w:line="360" w:lineRule="auto"/>
        <w:rPr>
          <w:rFonts w:ascii="Palatino Linotype" w:eastAsia="Palatino Linotype" w:hAnsi="Palatino Linotype" w:cs="Palatino Linotype"/>
          <w:b/>
          <w:color w:val="000000"/>
          <w:sz w:val="22"/>
          <w:szCs w:val="22"/>
        </w:rPr>
      </w:pPr>
      <w:bookmarkStart w:id="138" w:name="_heading=h.1t3h5sf" w:colFirst="0" w:colLast="0"/>
      <w:bookmarkEnd w:id="138"/>
      <w:r w:rsidRPr="00E47C46">
        <w:rPr>
          <w:rFonts w:ascii="Palatino Linotype" w:eastAsia="Palatino Linotype" w:hAnsi="Palatino Linotype" w:cs="Palatino Linotype"/>
          <w:b/>
          <w:color w:val="000000"/>
          <w:sz w:val="22"/>
          <w:szCs w:val="22"/>
        </w:rPr>
        <w:lastRenderedPageBreak/>
        <w:t xml:space="preserve">TERCERO. Del planteamiento de la </w:t>
      </w:r>
      <w:r w:rsidRPr="00E47C46">
        <w:rPr>
          <w:rFonts w:ascii="Palatino Linotype" w:eastAsia="Palatino Linotype" w:hAnsi="Palatino Linotype" w:cs="Palatino Linotype"/>
          <w:b/>
          <w:i/>
          <w:color w:val="000000"/>
          <w:sz w:val="22"/>
          <w:szCs w:val="22"/>
        </w:rPr>
        <w:t>Litis</w:t>
      </w:r>
      <w:r w:rsidRPr="00E47C46">
        <w:rPr>
          <w:rFonts w:ascii="Palatino Linotype" w:eastAsia="Palatino Linotype" w:hAnsi="Palatino Linotype" w:cs="Palatino Linotype"/>
          <w:b/>
          <w:color w:val="000000"/>
          <w:sz w:val="22"/>
          <w:szCs w:val="22"/>
        </w:rPr>
        <w:t>.</w:t>
      </w:r>
    </w:p>
    <w:p w14:paraId="508E3012" w14:textId="77777777" w:rsidR="007D71E1" w:rsidRPr="00E47C46" w:rsidRDefault="007D71E1" w:rsidP="007D71E1">
      <w:pPr>
        <w:spacing w:line="360" w:lineRule="auto"/>
        <w:rPr>
          <w:rFonts w:ascii="Palatino Linotype" w:eastAsia="Palatino Linotype" w:hAnsi="Palatino Linotype" w:cs="Palatino Linotype"/>
          <w:sz w:val="22"/>
          <w:szCs w:val="22"/>
        </w:rPr>
      </w:pPr>
    </w:p>
    <w:p w14:paraId="79D70225"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color w:val="000000"/>
          <w:sz w:val="22"/>
          <w:szCs w:val="22"/>
        </w:rPr>
      </w:pPr>
      <w:r w:rsidRPr="00E47C46">
        <w:rPr>
          <w:rFonts w:ascii="Palatino Linotype" w:eastAsia="Palatino Linotype" w:hAnsi="Palatino Linotype" w:cs="Palatino Linotype"/>
          <w:color w:val="000000"/>
          <w:sz w:val="22"/>
          <w:szCs w:val="22"/>
        </w:rPr>
        <w:t>Se solicitó tener acceso, a la información que a continuación se desagrega:</w:t>
      </w:r>
    </w:p>
    <w:p w14:paraId="487A3CF4" w14:textId="77777777" w:rsidR="00671566" w:rsidRPr="00E47C46" w:rsidRDefault="007D71E1" w:rsidP="007D71E1">
      <w:pPr>
        <w:pBdr>
          <w:top w:val="nil"/>
          <w:left w:val="nil"/>
          <w:bottom w:val="nil"/>
          <w:right w:val="nil"/>
          <w:between w:val="nil"/>
        </w:pBdr>
        <w:ind w:left="426"/>
        <w:jc w:val="both"/>
        <w:rPr>
          <w:rFonts w:ascii="Palatino Linotype" w:eastAsia="Palatino Linotype" w:hAnsi="Palatino Linotype" w:cs="Palatino Linotype"/>
          <w:b/>
          <w:color w:val="000000"/>
          <w:sz w:val="22"/>
          <w:szCs w:val="22"/>
        </w:rPr>
      </w:pPr>
      <w:r w:rsidRPr="00E47C46">
        <w:rPr>
          <w:rFonts w:ascii="Palatino Linotype" w:eastAsia="Palatino Linotype" w:hAnsi="Palatino Linotype" w:cs="Palatino Linotype"/>
          <w:b/>
          <w:color w:val="000000"/>
          <w:sz w:val="22"/>
          <w:szCs w:val="22"/>
        </w:rPr>
        <w:t xml:space="preserve">Del Ciudadano referido en la solicitud de información lo siguiente </w:t>
      </w:r>
    </w:p>
    <w:p w14:paraId="14812BB1" w14:textId="77777777" w:rsidR="007054C2" w:rsidRPr="00E47C46" w:rsidRDefault="007054C2" w:rsidP="007D71E1">
      <w:pPr>
        <w:pBdr>
          <w:top w:val="nil"/>
          <w:left w:val="nil"/>
          <w:bottom w:val="nil"/>
          <w:right w:val="nil"/>
          <w:between w:val="nil"/>
        </w:pBdr>
        <w:ind w:left="426"/>
        <w:jc w:val="both"/>
        <w:rPr>
          <w:rFonts w:ascii="Palatino Linotype" w:eastAsia="Palatino Linotype" w:hAnsi="Palatino Linotype" w:cs="Palatino Linotype"/>
          <w:b/>
          <w:color w:val="000000"/>
          <w:sz w:val="22"/>
          <w:szCs w:val="22"/>
        </w:rPr>
      </w:pPr>
    </w:p>
    <w:p w14:paraId="3A75F0FB" w14:textId="77777777" w:rsidR="00671566" w:rsidRPr="00E47C46" w:rsidRDefault="00671566" w:rsidP="00671566">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Registro de Faltas graves y no graves</w:t>
      </w:r>
    </w:p>
    <w:p w14:paraId="59AA9231" w14:textId="77777777" w:rsidR="00671566" w:rsidRPr="00E47C46" w:rsidRDefault="00671566" w:rsidP="00671566">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Sanciones y  Denuncias, durante el periodo dos  mil veintitrés.</w:t>
      </w:r>
    </w:p>
    <w:p w14:paraId="7FB746CD" w14:textId="77777777" w:rsidR="007054C2" w:rsidRPr="00E47C46" w:rsidRDefault="00671566" w:rsidP="00671566">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 xml:space="preserve">La resolución emitida </w:t>
      </w:r>
    </w:p>
    <w:p w14:paraId="352420FB" w14:textId="77777777" w:rsidR="007054C2" w:rsidRPr="00E47C46" w:rsidRDefault="007054C2" w:rsidP="00671566">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 xml:space="preserve">El </w:t>
      </w:r>
      <w:r w:rsidR="00671566" w:rsidRPr="00E47C46">
        <w:rPr>
          <w:rFonts w:ascii="Palatino Linotype" w:eastAsia="Palatino Linotype" w:hAnsi="Palatino Linotype" w:cs="Palatino Linotype"/>
          <w:b/>
          <w:color w:val="000000"/>
          <w:sz w:val="22"/>
          <w:szCs w:val="22"/>
        </w:rPr>
        <w:t>expediente para su análisis</w:t>
      </w:r>
      <w:r w:rsidRPr="00E47C46">
        <w:rPr>
          <w:rFonts w:ascii="Palatino Linotype" w:eastAsia="Palatino Linotype" w:hAnsi="Palatino Linotype" w:cs="Palatino Linotype"/>
          <w:b/>
          <w:color w:val="000000"/>
          <w:sz w:val="22"/>
          <w:szCs w:val="22"/>
        </w:rPr>
        <w:t xml:space="preserve"> </w:t>
      </w:r>
    </w:p>
    <w:p w14:paraId="4612166C" w14:textId="77777777" w:rsidR="007054C2" w:rsidRPr="00E47C46" w:rsidRDefault="00671566" w:rsidP="00671566">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Fecha de</w:t>
      </w:r>
      <w:r w:rsidR="00EC3ED1" w:rsidRPr="00E47C46">
        <w:rPr>
          <w:rFonts w:ascii="Palatino Linotype" w:eastAsia="Palatino Linotype" w:hAnsi="Palatino Linotype" w:cs="Palatino Linotype"/>
          <w:b/>
          <w:color w:val="000000"/>
          <w:sz w:val="22"/>
          <w:szCs w:val="22"/>
        </w:rPr>
        <w:t xml:space="preserve"> la falta, sanción o denuncia </w:t>
      </w:r>
    </w:p>
    <w:p w14:paraId="3EF313E3" w14:textId="77777777" w:rsidR="007054C2" w:rsidRPr="00E47C46" w:rsidRDefault="00671566" w:rsidP="00671566">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Descripción de</w:t>
      </w:r>
      <w:r w:rsidR="007054C2" w:rsidRPr="00E47C46">
        <w:rPr>
          <w:rFonts w:ascii="Palatino Linotype" w:eastAsia="Palatino Linotype" w:hAnsi="Palatino Linotype" w:cs="Palatino Linotype"/>
          <w:b/>
          <w:color w:val="000000"/>
          <w:sz w:val="22"/>
          <w:szCs w:val="22"/>
        </w:rPr>
        <w:t xml:space="preserve"> la falta, sanción o denuncia</w:t>
      </w:r>
    </w:p>
    <w:p w14:paraId="0E4EBF76" w14:textId="77777777" w:rsidR="007054C2" w:rsidRPr="00E47C46" w:rsidRDefault="007054C2" w:rsidP="007054C2">
      <w:pPr>
        <w:pStyle w:val="Prrafodelista"/>
        <w:spacing w:line="360" w:lineRule="auto"/>
        <w:ind w:left="1080"/>
        <w:jc w:val="both"/>
        <w:rPr>
          <w:rFonts w:ascii="Palatino Linotype" w:eastAsia="Palatino Linotype" w:hAnsi="Palatino Linotype" w:cs="Palatino Linotype"/>
          <w:sz w:val="22"/>
          <w:szCs w:val="22"/>
        </w:rPr>
      </w:pPr>
    </w:p>
    <w:p w14:paraId="7E13DD17" w14:textId="77777777" w:rsidR="007D71E1" w:rsidRPr="00E47C46" w:rsidRDefault="007D71E1" w:rsidP="007054C2">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En respuesta, el </w:t>
      </w:r>
      <w:r w:rsidRPr="00E47C46">
        <w:rPr>
          <w:rFonts w:ascii="Palatino Linotype" w:eastAsia="Palatino Linotype" w:hAnsi="Palatino Linotype" w:cs="Palatino Linotype"/>
          <w:b/>
          <w:sz w:val="22"/>
          <w:szCs w:val="22"/>
        </w:rPr>
        <w:t>SUJETO OBLIGADO</w:t>
      </w:r>
      <w:r w:rsidR="007054C2" w:rsidRPr="00E47C46">
        <w:rPr>
          <w:rFonts w:ascii="Palatino Linotype" w:eastAsia="Palatino Linotype" w:hAnsi="Palatino Linotype" w:cs="Palatino Linotype"/>
          <w:b/>
          <w:sz w:val="22"/>
          <w:szCs w:val="22"/>
        </w:rPr>
        <w:t xml:space="preserve"> </w:t>
      </w:r>
      <w:r w:rsidR="007054C2" w:rsidRPr="00E47C46">
        <w:rPr>
          <w:rFonts w:ascii="Palatino Linotype" w:eastAsia="Palatino Linotype" w:hAnsi="Palatino Linotype" w:cs="Palatino Linotype"/>
          <w:sz w:val="22"/>
          <w:szCs w:val="22"/>
        </w:rPr>
        <w:t xml:space="preserve">por medio de la Contralora Interna Municipal, informo que no se ha dictado resolución alguna en los términos referidos. </w:t>
      </w:r>
      <w:r w:rsidRPr="00E47C46">
        <w:rPr>
          <w:rFonts w:ascii="Palatino Linotype" w:eastAsia="Palatino Linotype" w:hAnsi="Palatino Linotype" w:cs="Palatino Linotype"/>
          <w:b/>
          <w:sz w:val="22"/>
          <w:szCs w:val="22"/>
        </w:rPr>
        <w:t xml:space="preserve"> </w:t>
      </w:r>
    </w:p>
    <w:p w14:paraId="5B15C9A5"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En dichas condiciones, la </w:t>
      </w:r>
      <w:r w:rsidRPr="00E47C46">
        <w:rPr>
          <w:rFonts w:ascii="Palatino Linotype" w:eastAsia="Palatino Linotype" w:hAnsi="Palatino Linotype" w:cs="Palatino Linotype"/>
          <w:i/>
          <w:sz w:val="22"/>
          <w:szCs w:val="22"/>
        </w:rPr>
        <w:t>Litis</w:t>
      </w:r>
      <w:r w:rsidRPr="00E47C46">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007054C2" w:rsidRPr="00E47C46">
        <w:rPr>
          <w:rFonts w:ascii="Palatino Linotype" w:eastAsia="Palatino Linotype" w:hAnsi="Palatino Linotype" w:cs="Palatino Linotype"/>
          <w:b/>
          <w:sz w:val="22"/>
          <w:szCs w:val="22"/>
        </w:rPr>
        <w:t>fracción VI</w:t>
      </w:r>
      <w:r w:rsidRPr="00E47C46">
        <w:rPr>
          <w:rFonts w:ascii="Palatino Linotype" w:eastAsia="Palatino Linotype" w:hAnsi="Palatino Linotype" w:cs="Palatino Linotype"/>
          <w:b/>
          <w:sz w:val="22"/>
          <w:szCs w:val="22"/>
        </w:rPr>
        <w:t xml:space="preserve"> </w:t>
      </w:r>
      <w:r w:rsidRPr="00E47C46">
        <w:rPr>
          <w:rFonts w:ascii="Palatino Linotype" w:eastAsia="Palatino Linotype" w:hAnsi="Palatino Linotype" w:cs="Palatino Linotype"/>
          <w:sz w:val="22"/>
          <w:szCs w:val="22"/>
        </w:rPr>
        <w:t xml:space="preserve">de la </w:t>
      </w:r>
      <w:r w:rsidRPr="00E47C46">
        <w:rPr>
          <w:rFonts w:ascii="Palatino Linotype" w:eastAsia="Palatino Linotype" w:hAnsi="Palatino Linotype" w:cs="Palatino Linotype"/>
          <w:b/>
          <w:sz w:val="22"/>
          <w:szCs w:val="22"/>
        </w:rPr>
        <w:t xml:space="preserve">Ley de Transparencia y Acceso a la Información Pública del Estado de </w:t>
      </w:r>
      <w:r w:rsidRPr="00E47C46">
        <w:rPr>
          <w:rFonts w:ascii="Palatino Linotype" w:eastAsia="Palatino Linotype" w:hAnsi="Palatino Linotype" w:cs="Palatino Linotype"/>
          <w:sz w:val="22"/>
          <w:szCs w:val="22"/>
        </w:rPr>
        <w:t>México</w:t>
      </w:r>
      <w:r w:rsidRPr="00E47C46">
        <w:rPr>
          <w:rFonts w:ascii="Palatino Linotype" w:eastAsia="Palatino Linotype" w:hAnsi="Palatino Linotype" w:cs="Palatino Linotype"/>
          <w:b/>
          <w:sz w:val="22"/>
          <w:szCs w:val="22"/>
        </w:rPr>
        <w:t xml:space="preserve"> y </w:t>
      </w:r>
      <w:r w:rsidRPr="00E47C46">
        <w:rPr>
          <w:rFonts w:ascii="Palatino Linotype" w:eastAsia="Palatino Linotype" w:hAnsi="Palatino Linotype" w:cs="Palatino Linotype"/>
          <w:sz w:val="22"/>
          <w:szCs w:val="22"/>
        </w:rPr>
        <w:t xml:space="preserve">Municipios; </w:t>
      </w:r>
      <w:r w:rsidRPr="00E47C46">
        <w:rPr>
          <w:rFonts w:ascii="Palatino Linotype" w:eastAsia="Palatino Linotype" w:hAnsi="Palatino Linotype" w:cs="Palatino Linotype"/>
          <w:color w:val="000000"/>
          <w:sz w:val="22"/>
          <w:szCs w:val="22"/>
        </w:rPr>
        <w:t xml:space="preserve">fracción que determina la hipótesis jurídica relativa </w:t>
      </w:r>
      <w:r w:rsidR="007054C2" w:rsidRPr="00E47C46">
        <w:rPr>
          <w:rFonts w:ascii="Palatino Linotype" w:eastAsia="Palatino Linotype" w:hAnsi="Palatino Linotype" w:cs="Palatino Linotype"/>
          <w:color w:val="000000"/>
          <w:sz w:val="22"/>
          <w:szCs w:val="22"/>
        </w:rPr>
        <w:t>la entrega de información que no corresponde con lo solicitado</w:t>
      </w:r>
      <w:r w:rsidRPr="00E47C46">
        <w:rPr>
          <w:rFonts w:ascii="Palatino Linotype" w:eastAsia="Palatino Linotype" w:hAnsi="Palatino Linotype" w:cs="Palatino Linotype"/>
          <w:color w:val="000000"/>
          <w:sz w:val="22"/>
          <w:szCs w:val="22"/>
        </w:rPr>
        <w:t xml:space="preserve">; </w:t>
      </w:r>
      <w:r w:rsidRPr="00E47C46">
        <w:rPr>
          <w:rFonts w:ascii="Palatino Linotype" w:eastAsia="Palatino Linotype" w:hAnsi="Palatino Linotype" w:cs="Palatino Linotype"/>
          <w:sz w:val="22"/>
          <w:szCs w:val="22"/>
        </w:rPr>
        <w:t xml:space="preserve">contexto del cual se dolió </w:t>
      </w:r>
      <w:r w:rsidRPr="00E47C46">
        <w:rPr>
          <w:rFonts w:ascii="Palatino Linotype" w:eastAsia="Palatino Linotype" w:hAnsi="Palatino Linotype" w:cs="Palatino Linotype"/>
          <w:b/>
          <w:sz w:val="22"/>
          <w:szCs w:val="22"/>
        </w:rPr>
        <w:t xml:space="preserve">EL RECURRENTE </w:t>
      </w:r>
      <w:r w:rsidRPr="00E47C46">
        <w:rPr>
          <w:rFonts w:ascii="Palatino Linotype" w:eastAsia="Palatino Linotype" w:hAnsi="Palatino Linotype" w:cs="Palatino Linotype"/>
          <w:sz w:val="22"/>
          <w:szCs w:val="22"/>
        </w:rPr>
        <w:t>al momento de interponer su inconformidad.</w:t>
      </w:r>
      <w:r w:rsidRPr="00E47C46">
        <w:rPr>
          <w:rFonts w:ascii="Palatino Linotype" w:eastAsia="Palatino Linotype" w:hAnsi="Palatino Linotype" w:cs="Palatino Linotype"/>
          <w:color w:val="000000"/>
          <w:sz w:val="22"/>
          <w:szCs w:val="22"/>
        </w:rPr>
        <w:t xml:space="preserve"> De modo tal que el presente recurso de revisión se abocara en determinar si el </w:t>
      </w:r>
      <w:r w:rsidRPr="00E47C46">
        <w:rPr>
          <w:rFonts w:ascii="Palatino Linotype" w:eastAsia="Palatino Linotype" w:hAnsi="Palatino Linotype" w:cs="Palatino Linotype"/>
          <w:b/>
          <w:color w:val="000000"/>
          <w:sz w:val="22"/>
          <w:szCs w:val="22"/>
        </w:rPr>
        <w:t>SUJETO</w:t>
      </w:r>
      <w:r w:rsidRPr="00E47C46">
        <w:rPr>
          <w:rFonts w:ascii="Palatino Linotype" w:eastAsia="Palatino Linotype" w:hAnsi="Palatino Linotype" w:cs="Palatino Linotype"/>
          <w:color w:val="000000"/>
          <w:sz w:val="22"/>
          <w:szCs w:val="22"/>
        </w:rPr>
        <w:t xml:space="preserve"> </w:t>
      </w:r>
      <w:r w:rsidRPr="00E47C46">
        <w:rPr>
          <w:rFonts w:ascii="Palatino Linotype" w:eastAsia="Palatino Linotype" w:hAnsi="Palatino Linotype" w:cs="Palatino Linotype"/>
          <w:b/>
          <w:color w:val="000000"/>
          <w:sz w:val="22"/>
          <w:szCs w:val="22"/>
        </w:rPr>
        <w:t>OBLIGADO</w:t>
      </w:r>
      <w:r w:rsidRPr="00E47C46">
        <w:rPr>
          <w:rFonts w:ascii="Palatino Linotype" w:eastAsia="Palatino Linotype" w:hAnsi="Palatino Linotype" w:cs="Palatino Linotype"/>
          <w:color w:val="000000"/>
          <w:sz w:val="22"/>
          <w:szCs w:val="22"/>
        </w:rPr>
        <w:t xml:space="preserve"> con su respuesta ciertamente actualiza la causal de procedencia</w:t>
      </w:r>
      <w:r w:rsidRPr="00E47C46">
        <w:rPr>
          <w:rFonts w:ascii="Palatino Linotype" w:eastAsia="Palatino Linotype" w:hAnsi="Palatino Linotype" w:cs="Palatino Linotype"/>
          <w:b/>
          <w:color w:val="000000"/>
          <w:sz w:val="22"/>
          <w:szCs w:val="22"/>
        </w:rPr>
        <w:t xml:space="preserve"> </w:t>
      </w:r>
      <w:r w:rsidRPr="00E47C46">
        <w:rPr>
          <w:rFonts w:ascii="Palatino Linotype" w:eastAsia="Palatino Linotype" w:hAnsi="Palatino Linotype" w:cs="Palatino Linotype"/>
          <w:color w:val="000000"/>
          <w:sz w:val="22"/>
          <w:szCs w:val="22"/>
        </w:rPr>
        <w:t xml:space="preserve">antes señalada. </w:t>
      </w:r>
    </w:p>
    <w:p w14:paraId="6DE59661" w14:textId="77777777" w:rsidR="007D71E1" w:rsidRPr="00E47C46" w:rsidRDefault="007D71E1" w:rsidP="007D71E1">
      <w:pPr>
        <w:spacing w:line="360" w:lineRule="auto"/>
        <w:rPr>
          <w:rFonts w:ascii="Palatino Linotype" w:eastAsia="Palatino Linotype" w:hAnsi="Palatino Linotype" w:cs="Palatino Linotype"/>
          <w:sz w:val="22"/>
          <w:szCs w:val="22"/>
        </w:rPr>
      </w:pPr>
    </w:p>
    <w:p w14:paraId="1BC70678" w14:textId="77777777" w:rsidR="007D71E1" w:rsidRPr="00E47C46" w:rsidRDefault="007D71E1" w:rsidP="007D71E1">
      <w:pPr>
        <w:pStyle w:val="Ttulo2"/>
        <w:spacing w:before="0" w:line="360" w:lineRule="auto"/>
        <w:rPr>
          <w:rFonts w:ascii="Palatino Linotype" w:eastAsia="Palatino Linotype" w:hAnsi="Palatino Linotype" w:cs="Palatino Linotype"/>
          <w:b/>
          <w:color w:val="000000"/>
          <w:sz w:val="22"/>
          <w:szCs w:val="22"/>
        </w:rPr>
      </w:pPr>
      <w:bookmarkStart w:id="139" w:name="_heading=h.4d34og8" w:colFirst="0" w:colLast="0"/>
      <w:bookmarkEnd w:id="139"/>
      <w:r w:rsidRPr="00E47C46">
        <w:rPr>
          <w:rFonts w:ascii="Palatino Linotype" w:eastAsia="Palatino Linotype" w:hAnsi="Palatino Linotype" w:cs="Palatino Linotype"/>
          <w:b/>
          <w:color w:val="000000"/>
          <w:sz w:val="22"/>
          <w:szCs w:val="22"/>
        </w:rPr>
        <w:t>CUARTO. Del estudio y resolución del asunto.</w:t>
      </w:r>
    </w:p>
    <w:p w14:paraId="3D4FED8E" w14:textId="77777777" w:rsidR="007D71E1" w:rsidRPr="00E47C46" w:rsidRDefault="007D71E1" w:rsidP="007D71E1">
      <w:pPr>
        <w:spacing w:line="360" w:lineRule="auto"/>
        <w:rPr>
          <w:rFonts w:ascii="Palatino Linotype" w:eastAsia="Palatino Linotype" w:hAnsi="Palatino Linotype" w:cs="Palatino Linotype"/>
          <w:sz w:val="22"/>
          <w:szCs w:val="22"/>
        </w:rPr>
      </w:pPr>
    </w:p>
    <w:p w14:paraId="3E5930C2" w14:textId="77777777" w:rsidR="007D71E1" w:rsidRPr="00E47C46" w:rsidRDefault="007D71E1" w:rsidP="007D71E1">
      <w:pPr>
        <w:pStyle w:val="Ttulo1"/>
        <w:numPr>
          <w:ilvl w:val="0"/>
          <w:numId w:val="2"/>
        </w:numPr>
        <w:spacing w:before="0" w:after="240" w:line="360" w:lineRule="auto"/>
        <w:ind w:left="786" w:hanging="360"/>
        <w:rPr>
          <w:rFonts w:ascii="Palatino Linotype" w:eastAsia="Palatino Linotype" w:hAnsi="Palatino Linotype" w:cs="Palatino Linotype"/>
          <w:b/>
          <w:color w:val="000000"/>
          <w:sz w:val="22"/>
          <w:szCs w:val="22"/>
        </w:rPr>
      </w:pPr>
      <w:bookmarkStart w:id="140" w:name="_heading=h.2s8eyo1" w:colFirst="0" w:colLast="0"/>
      <w:bookmarkEnd w:id="140"/>
      <w:r w:rsidRPr="00E47C46">
        <w:rPr>
          <w:rFonts w:ascii="Palatino Linotype" w:eastAsia="Palatino Linotype" w:hAnsi="Palatino Linotype" w:cs="Palatino Linotype"/>
          <w:b/>
          <w:color w:val="000000"/>
          <w:sz w:val="22"/>
          <w:szCs w:val="22"/>
        </w:rPr>
        <w:lastRenderedPageBreak/>
        <w:t>Del derecho de acceso a la información.</w:t>
      </w:r>
    </w:p>
    <w:p w14:paraId="7EB069F3"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color w:val="000000"/>
          <w:sz w:val="22"/>
          <w:szCs w:val="22"/>
        </w:rPr>
      </w:pPr>
      <w:r w:rsidRPr="00E47C46">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50DD898F" w14:textId="77777777" w:rsidR="007D71E1" w:rsidRPr="00E47C46" w:rsidRDefault="007D71E1" w:rsidP="007D71E1">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22"/>
          <w:szCs w:val="22"/>
        </w:rPr>
      </w:pPr>
    </w:p>
    <w:p w14:paraId="5DF31D92"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Definiendo el Derecho de Acceso a la Información Pública como: </w:t>
      </w:r>
      <w:r w:rsidRPr="00E47C46">
        <w:rPr>
          <w:rFonts w:ascii="Palatino Linotype" w:eastAsia="Palatino Linotype" w:hAnsi="Palatino Linotype" w:cs="Palatino Linotype"/>
          <w:i/>
          <w:color w:val="000000"/>
          <w:sz w:val="22"/>
          <w:szCs w:val="22"/>
        </w:rPr>
        <w:t>La igualdad de oportunidades para recibir, buscar e impartir información</w:t>
      </w:r>
      <w:r w:rsidRPr="00E47C46">
        <w:rPr>
          <w:rFonts w:ascii="Palatino Linotype" w:eastAsia="Palatino Linotype" w:hAnsi="Palatino Linotype" w:cs="Palatino Linotype"/>
          <w:i/>
          <w:sz w:val="22"/>
          <w:szCs w:val="22"/>
          <w:vertAlign w:val="superscript"/>
        </w:rPr>
        <w:footnoteReference w:id="1"/>
      </w:r>
      <w:r w:rsidRPr="00E47C46">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47C46">
        <w:rPr>
          <w:rFonts w:ascii="Palatino Linotype" w:eastAsia="Palatino Linotype" w:hAnsi="Palatino Linotype" w:cs="Palatino Linotype"/>
          <w:i/>
          <w:sz w:val="22"/>
          <w:szCs w:val="22"/>
          <w:vertAlign w:val="superscript"/>
        </w:rPr>
        <w:footnoteReference w:id="2"/>
      </w:r>
      <w:r w:rsidRPr="00E47C46">
        <w:rPr>
          <w:rFonts w:ascii="Palatino Linotype" w:eastAsia="Palatino Linotype" w:hAnsi="Palatino Linotype" w:cs="Palatino Linotype"/>
          <w:color w:val="000000"/>
          <w:sz w:val="22"/>
          <w:szCs w:val="22"/>
        </w:rPr>
        <w:t>que se constituye como una herramienta fundamental para ejercer</w:t>
      </w:r>
      <w:r w:rsidRPr="00E47C46">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E47C46">
        <w:rPr>
          <w:rFonts w:ascii="Palatino Linotype" w:eastAsia="Palatino Linotype" w:hAnsi="Palatino Linotype" w:cs="Palatino Linotype"/>
          <w:i/>
          <w:sz w:val="22"/>
          <w:szCs w:val="22"/>
          <w:vertAlign w:val="superscript"/>
        </w:rPr>
        <w:footnoteReference w:id="3"/>
      </w:r>
      <w:r w:rsidRPr="00E47C46">
        <w:rPr>
          <w:rFonts w:ascii="Palatino Linotype" w:eastAsia="Palatino Linotype" w:hAnsi="Palatino Linotype" w:cs="Palatino Linotype"/>
          <w:color w:val="000000"/>
          <w:sz w:val="22"/>
          <w:szCs w:val="22"/>
        </w:rPr>
        <w:t>fomentando</w:t>
      </w:r>
      <w:r w:rsidRPr="00E47C46">
        <w:rPr>
          <w:rFonts w:ascii="Palatino Linotype" w:eastAsia="Palatino Linotype" w:hAnsi="Palatino Linotype" w:cs="Palatino Linotype"/>
          <w:i/>
          <w:color w:val="000000"/>
          <w:sz w:val="22"/>
          <w:szCs w:val="22"/>
        </w:rPr>
        <w:t xml:space="preserve"> la transparencia de las actividades estatales y </w:t>
      </w:r>
      <w:r w:rsidRPr="00E47C46">
        <w:rPr>
          <w:rFonts w:ascii="Palatino Linotype" w:eastAsia="Palatino Linotype" w:hAnsi="Palatino Linotype" w:cs="Palatino Linotype"/>
          <w:color w:val="000000"/>
          <w:sz w:val="22"/>
          <w:szCs w:val="22"/>
        </w:rPr>
        <w:t>promoviendo</w:t>
      </w:r>
      <w:r w:rsidRPr="00E47C46">
        <w:rPr>
          <w:rFonts w:ascii="Palatino Linotype" w:eastAsia="Palatino Linotype" w:hAnsi="Palatino Linotype" w:cs="Palatino Linotype"/>
          <w:i/>
          <w:color w:val="000000"/>
          <w:sz w:val="22"/>
          <w:szCs w:val="22"/>
        </w:rPr>
        <w:t xml:space="preserve"> la responsabilidad de los funcionarios sobre su gestión pública,</w:t>
      </w:r>
      <w:r w:rsidRPr="00E47C46">
        <w:rPr>
          <w:rFonts w:ascii="Palatino Linotype" w:eastAsia="Palatino Linotype" w:hAnsi="Palatino Linotype" w:cs="Palatino Linotype"/>
          <w:i/>
          <w:sz w:val="22"/>
          <w:szCs w:val="22"/>
          <w:vertAlign w:val="superscript"/>
        </w:rPr>
        <w:footnoteReference w:id="4"/>
      </w:r>
      <w:r w:rsidRPr="00E47C46">
        <w:rPr>
          <w:rFonts w:ascii="Palatino Linotype" w:eastAsia="Palatino Linotype" w:hAnsi="Palatino Linotype" w:cs="Palatino Linotype"/>
          <w:color w:val="000000"/>
          <w:sz w:val="22"/>
          <w:szCs w:val="22"/>
        </w:rPr>
        <w:t>que permite</w:t>
      </w:r>
      <w:r w:rsidRPr="00E47C46">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52C25616" w14:textId="77777777" w:rsidR="007D71E1" w:rsidRPr="00E47C46" w:rsidRDefault="007D71E1" w:rsidP="007D71E1">
      <w:pPr>
        <w:spacing w:line="360" w:lineRule="auto"/>
        <w:ind w:right="49"/>
        <w:jc w:val="both"/>
        <w:rPr>
          <w:rFonts w:ascii="Palatino Linotype" w:eastAsia="Palatino Linotype" w:hAnsi="Palatino Linotype" w:cs="Palatino Linotype"/>
          <w:sz w:val="22"/>
          <w:szCs w:val="22"/>
        </w:rPr>
      </w:pPr>
    </w:p>
    <w:p w14:paraId="046D60FD"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lastRenderedPageBreak/>
        <w:t>En México, además de los derechos, están reconocidas las garantías para su protección, en ese sentido el párrafo tercero de artículo primero de la Constitución Política de los Estados Unidos Mexicanos dispone lo siguiente:</w:t>
      </w:r>
    </w:p>
    <w:p w14:paraId="732E78F6" w14:textId="77777777" w:rsidR="007D71E1" w:rsidRPr="00E47C46" w:rsidRDefault="007D71E1" w:rsidP="007D71E1">
      <w:pPr>
        <w:ind w:right="49"/>
        <w:jc w:val="both"/>
        <w:rPr>
          <w:rFonts w:ascii="Palatino Linotype" w:eastAsia="Palatino Linotype" w:hAnsi="Palatino Linotype" w:cs="Palatino Linotype"/>
          <w:sz w:val="22"/>
          <w:szCs w:val="22"/>
        </w:rPr>
      </w:pPr>
    </w:p>
    <w:p w14:paraId="58E37844" w14:textId="77777777" w:rsidR="007D71E1" w:rsidRPr="00E47C46" w:rsidRDefault="007D71E1" w:rsidP="007D71E1">
      <w:pPr>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i/>
          <w:sz w:val="22"/>
          <w:szCs w:val="22"/>
        </w:rPr>
        <w:t>“</w:t>
      </w:r>
      <w:r w:rsidRPr="00E47C46">
        <w:rPr>
          <w:rFonts w:ascii="Palatino Linotype" w:eastAsia="Palatino Linotype" w:hAnsi="Palatino Linotype" w:cs="Palatino Linotype"/>
          <w:b/>
          <w:i/>
          <w:sz w:val="22"/>
          <w:szCs w:val="22"/>
        </w:rPr>
        <w:t>Artículo 1.-</w:t>
      </w:r>
      <w:r w:rsidRPr="00E47C46">
        <w:rPr>
          <w:rFonts w:ascii="Palatino Linotype" w:eastAsia="Palatino Linotype" w:hAnsi="Palatino Linotype" w:cs="Palatino Linotype"/>
          <w:i/>
          <w:sz w:val="22"/>
          <w:szCs w:val="22"/>
        </w:rPr>
        <w:t xml:space="preserve"> </w:t>
      </w:r>
    </w:p>
    <w:p w14:paraId="2989AF22" w14:textId="77777777" w:rsidR="007D71E1" w:rsidRPr="00E47C46" w:rsidRDefault="007D71E1" w:rsidP="007D71E1">
      <w:pPr>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i/>
          <w:sz w:val="22"/>
          <w:szCs w:val="22"/>
        </w:rPr>
        <w:t>(…)</w:t>
      </w:r>
    </w:p>
    <w:p w14:paraId="22106A71" w14:textId="77777777" w:rsidR="007D71E1" w:rsidRPr="00E47C46" w:rsidRDefault="007D71E1" w:rsidP="007D71E1">
      <w:pPr>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i/>
          <w:sz w:val="22"/>
          <w:szCs w:val="22"/>
        </w:rPr>
        <w:t>Todas las</w:t>
      </w:r>
      <w:r w:rsidRPr="00E47C46">
        <w:rPr>
          <w:rFonts w:ascii="Palatino Linotype" w:eastAsia="Palatino Linotype" w:hAnsi="Palatino Linotype" w:cs="Palatino Linotype"/>
          <w:sz w:val="22"/>
          <w:szCs w:val="22"/>
        </w:rPr>
        <w:t xml:space="preserve"> </w:t>
      </w:r>
      <w:r w:rsidRPr="00E47C46">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AD048A4" w14:textId="77777777" w:rsidR="007D71E1" w:rsidRPr="00E47C46" w:rsidRDefault="007D71E1" w:rsidP="007D71E1">
      <w:pPr>
        <w:ind w:left="1134" w:right="900"/>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i/>
          <w:sz w:val="22"/>
          <w:szCs w:val="22"/>
        </w:rPr>
        <w:t>(…)</w:t>
      </w:r>
      <w:r w:rsidRPr="00E47C46">
        <w:rPr>
          <w:rFonts w:ascii="Palatino Linotype" w:eastAsia="Palatino Linotype" w:hAnsi="Palatino Linotype" w:cs="Palatino Linotype"/>
          <w:sz w:val="22"/>
          <w:szCs w:val="22"/>
        </w:rPr>
        <w:t>”.</w:t>
      </w:r>
    </w:p>
    <w:p w14:paraId="537FA261" w14:textId="77777777" w:rsidR="007D71E1" w:rsidRPr="00E47C46" w:rsidRDefault="007D71E1" w:rsidP="007D71E1">
      <w:pPr>
        <w:ind w:right="567"/>
        <w:jc w:val="both"/>
        <w:rPr>
          <w:rFonts w:ascii="Palatino Linotype" w:eastAsia="Palatino Linotype" w:hAnsi="Palatino Linotype" w:cs="Palatino Linotype"/>
          <w:b/>
          <w:sz w:val="22"/>
          <w:szCs w:val="22"/>
        </w:rPr>
      </w:pPr>
    </w:p>
    <w:p w14:paraId="6285452B"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2DBB6BF9" w14:textId="77777777" w:rsidR="007D71E1" w:rsidRPr="00E47C46" w:rsidRDefault="007D71E1" w:rsidP="007D71E1">
      <w:pPr>
        <w:spacing w:line="360" w:lineRule="auto"/>
        <w:ind w:right="49"/>
        <w:jc w:val="both"/>
        <w:rPr>
          <w:rFonts w:ascii="Palatino Linotype" w:eastAsia="Palatino Linotype" w:hAnsi="Palatino Linotype" w:cs="Palatino Linotype"/>
          <w:sz w:val="22"/>
          <w:szCs w:val="22"/>
        </w:rPr>
      </w:pPr>
    </w:p>
    <w:p w14:paraId="0A29F1C6"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062CE2E5" w14:textId="77777777" w:rsidR="007D71E1" w:rsidRPr="00E47C46" w:rsidRDefault="007D71E1" w:rsidP="007D71E1">
      <w:pPr>
        <w:spacing w:line="360" w:lineRule="auto"/>
        <w:ind w:right="49"/>
        <w:jc w:val="both"/>
        <w:rPr>
          <w:rFonts w:ascii="Palatino Linotype" w:eastAsia="Palatino Linotype" w:hAnsi="Palatino Linotype" w:cs="Palatino Linotype"/>
          <w:sz w:val="22"/>
          <w:szCs w:val="22"/>
        </w:rPr>
      </w:pPr>
    </w:p>
    <w:p w14:paraId="030913E2" w14:textId="77777777" w:rsidR="007D71E1" w:rsidRPr="00E47C46" w:rsidRDefault="007D71E1" w:rsidP="007D71E1">
      <w:pPr>
        <w:spacing w:after="240"/>
        <w:ind w:left="1134" w:right="900"/>
        <w:jc w:val="both"/>
        <w:rPr>
          <w:rFonts w:ascii="Palatino Linotype" w:eastAsia="Palatino Linotype" w:hAnsi="Palatino Linotype" w:cs="Palatino Linotype"/>
          <w:b/>
          <w:i/>
          <w:sz w:val="22"/>
          <w:szCs w:val="22"/>
        </w:rPr>
      </w:pPr>
      <w:r w:rsidRPr="00E47C46">
        <w:rPr>
          <w:rFonts w:ascii="Palatino Linotype" w:eastAsia="Palatino Linotype" w:hAnsi="Palatino Linotype" w:cs="Palatino Linotype"/>
          <w:b/>
          <w:i/>
          <w:sz w:val="22"/>
          <w:szCs w:val="22"/>
        </w:rPr>
        <w:t>Constitución Política de los Estados Unidos Mexicanos</w:t>
      </w:r>
    </w:p>
    <w:p w14:paraId="0E4C6A6B" w14:textId="77777777" w:rsidR="007D71E1" w:rsidRPr="00E47C46" w:rsidRDefault="007D71E1" w:rsidP="007D71E1">
      <w:pPr>
        <w:spacing w:before="240" w:after="240"/>
        <w:ind w:left="1134" w:right="900"/>
        <w:jc w:val="both"/>
        <w:rPr>
          <w:rFonts w:ascii="Palatino Linotype" w:eastAsia="Palatino Linotype" w:hAnsi="Palatino Linotype" w:cs="Palatino Linotype"/>
          <w:b/>
          <w:i/>
          <w:sz w:val="22"/>
          <w:szCs w:val="22"/>
        </w:rPr>
      </w:pPr>
      <w:r w:rsidRPr="00E47C46">
        <w:rPr>
          <w:rFonts w:ascii="Palatino Linotype" w:eastAsia="Palatino Linotype" w:hAnsi="Palatino Linotype" w:cs="Palatino Linotype"/>
          <w:b/>
          <w:i/>
          <w:sz w:val="22"/>
          <w:szCs w:val="22"/>
        </w:rPr>
        <w:t>“Artículo 6.</w:t>
      </w:r>
    </w:p>
    <w:p w14:paraId="249B4FE2"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i/>
          <w:sz w:val="22"/>
          <w:szCs w:val="22"/>
        </w:rPr>
        <w:t>(…)</w:t>
      </w:r>
    </w:p>
    <w:p w14:paraId="755466BE"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i/>
          <w:sz w:val="22"/>
          <w:szCs w:val="22"/>
        </w:rPr>
        <w:t>Para efectos de lo dispuesto en el presente artículo se observará lo siguiente:</w:t>
      </w:r>
    </w:p>
    <w:p w14:paraId="41F67877" w14:textId="77777777" w:rsidR="007D71E1" w:rsidRPr="00E47C46" w:rsidRDefault="007D71E1" w:rsidP="007D71E1">
      <w:pPr>
        <w:spacing w:before="240" w:after="240"/>
        <w:ind w:left="1134" w:right="900"/>
        <w:jc w:val="both"/>
        <w:rPr>
          <w:rFonts w:ascii="Palatino Linotype" w:eastAsia="Palatino Linotype" w:hAnsi="Palatino Linotype" w:cs="Palatino Linotype"/>
          <w:b/>
          <w:i/>
          <w:sz w:val="22"/>
          <w:szCs w:val="22"/>
        </w:rPr>
      </w:pPr>
      <w:r w:rsidRPr="00E47C46">
        <w:rPr>
          <w:rFonts w:ascii="Palatino Linotype" w:eastAsia="Palatino Linotype" w:hAnsi="Palatino Linotype" w:cs="Palatino Linotype"/>
          <w:b/>
          <w:i/>
          <w:sz w:val="22"/>
          <w:szCs w:val="22"/>
        </w:rPr>
        <w:lastRenderedPageBreak/>
        <w:t>A</w:t>
      </w:r>
      <w:r w:rsidRPr="00E47C46">
        <w:rPr>
          <w:rFonts w:ascii="Palatino Linotype" w:eastAsia="Palatino Linotype" w:hAnsi="Palatino Linotype" w:cs="Palatino Linotype"/>
          <w:i/>
          <w:sz w:val="22"/>
          <w:szCs w:val="22"/>
        </w:rPr>
        <w:t xml:space="preserve">. </w:t>
      </w:r>
      <w:r w:rsidRPr="00E47C46">
        <w:rPr>
          <w:rFonts w:ascii="Palatino Linotype" w:eastAsia="Palatino Linotype" w:hAnsi="Palatino Linotype" w:cs="Palatino Linotype"/>
          <w:b/>
          <w:i/>
          <w:sz w:val="22"/>
          <w:szCs w:val="22"/>
        </w:rPr>
        <w:t>Para el ejercicio del derecho de acceso a la información</w:t>
      </w:r>
      <w:r w:rsidRPr="00E47C46">
        <w:rPr>
          <w:rFonts w:ascii="Palatino Linotype" w:eastAsia="Palatino Linotype" w:hAnsi="Palatino Linotype" w:cs="Palatino Linotype"/>
          <w:i/>
          <w:sz w:val="22"/>
          <w:szCs w:val="22"/>
        </w:rPr>
        <w:t xml:space="preserve">, la Federación y </w:t>
      </w:r>
      <w:r w:rsidRPr="00E47C46">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2778475F"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b/>
          <w:i/>
          <w:sz w:val="22"/>
          <w:szCs w:val="22"/>
        </w:rPr>
        <w:t xml:space="preserve">I. </w:t>
      </w:r>
      <w:r w:rsidRPr="00E47C46">
        <w:rPr>
          <w:rFonts w:ascii="Palatino Linotype" w:eastAsia="Palatino Linotype" w:hAnsi="Palatino Linotype" w:cs="Palatino Linotype"/>
          <w:b/>
          <w:i/>
          <w:sz w:val="22"/>
          <w:szCs w:val="22"/>
        </w:rPr>
        <w:tab/>
        <w:t>Toda la información en posesión de cualquier</w:t>
      </w:r>
      <w:r w:rsidRPr="00E47C46">
        <w:rPr>
          <w:rFonts w:ascii="Palatino Linotype" w:eastAsia="Palatino Linotype" w:hAnsi="Palatino Linotype" w:cs="Palatino Linotype"/>
          <w:i/>
          <w:sz w:val="22"/>
          <w:szCs w:val="22"/>
        </w:rPr>
        <w:t xml:space="preserve"> </w:t>
      </w:r>
      <w:r w:rsidRPr="00E47C46">
        <w:rPr>
          <w:rFonts w:ascii="Palatino Linotype" w:eastAsia="Palatino Linotype" w:hAnsi="Palatino Linotype" w:cs="Palatino Linotype"/>
          <w:b/>
          <w:i/>
          <w:sz w:val="22"/>
          <w:szCs w:val="22"/>
        </w:rPr>
        <w:t>autoridad</w:t>
      </w:r>
      <w:r w:rsidRPr="00E47C46">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47C46">
        <w:rPr>
          <w:rFonts w:ascii="Palatino Linotype" w:eastAsia="Palatino Linotype" w:hAnsi="Palatino Linotype" w:cs="Palatino Linotype"/>
          <w:b/>
          <w:i/>
          <w:sz w:val="22"/>
          <w:szCs w:val="22"/>
        </w:rPr>
        <w:t>municipal</w:t>
      </w:r>
      <w:r w:rsidRPr="00E47C46">
        <w:rPr>
          <w:rFonts w:ascii="Palatino Linotype" w:eastAsia="Palatino Linotype" w:hAnsi="Palatino Linotype" w:cs="Palatino Linotype"/>
          <w:i/>
          <w:sz w:val="22"/>
          <w:szCs w:val="22"/>
        </w:rPr>
        <w:t xml:space="preserve">, </w:t>
      </w:r>
      <w:r w:rsidRPr="00E47C46">
        <w:rPr>
          <w:rFonts w:ascii="Palatino Linotype" w:eastAsia="Palatino Linotype" w:hAnsi="Palatino Linotype" w:cs="Palatino Linotype"/>
          <w:b/>
          <w:i/>
          <w:sz w:val="22"/>
          <w:szCs w:val="22"/>
        </w:rPr>
        <w:t>es pública</w:t>
      </w:r>
      <w:r w:rsidRPr="00E47C46">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47C46">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47C46">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4C56CEB1" w14:textId="77777777" w:rsidR="007D71E1" w:rsidRPr="00E47C46" w:rsidRDefault="007D71E1" w:rsidP="007D71E1">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39444B92" w14:textId="77777777" w:rsidR="007D71E1" w:rsidRPr="00E47C46" w:rsidRDefault="007D71E1" w:rsidP="007D71E1">
      <w:pPr>
        <w:spacing w:before="240" w:after="240"/>
        <w:ind w:left="1134" w:right="900"/>
        <w:jc w:val="both"/>
        <w:rPr>
          <w:rFonts w:ascii="Palatino Linotype" w:eastAsia="Palatino Linotype" w:hAnsi="Palatino Linotype" w:cs="Palatino Linotype"/>
          <w:b/>
          <w:i/>
          <w:sz w:val="22"/>
          <w:szCs w:val="22"/>
        </w:rPr>
      </w:pPr>
      <w:r w:rsidRPr="00E47C46">
        <w:rPr>
          <w:rFonts w:ascii="Palatino Linotype" w:eastAsia="Palatino Linotype" w:hAnsi="Palatino Linotype" w:cs="Palatino Linotype"/>
          <w:b/>
          <w:i/>
          <w:sz w:val="22"/>
          <w:szCs w:val="22"/>
        </w:rPr>
        <w:t>Constitución Política del Estado Libre y Soberano de México</w:t>
      </w:r>
    </w:p>
    <w:p w14:paraId="0C13EFC4"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b/>
          <w:i/>
          <w:sz w:val="22"/>
          <w:szCs w:val="22"/>
        </w:rPr>
        <w:t>“Artículo 5</w:t>
      </w:r>
      <w:r w:rsidRPr="00E47C46">
        <w:rPr>
          <w:rFonts w:ascii="Palatino Linotype" w:eastAsia="Palatino Linotype" w:hAnsi="Palatino Linotype" w:cs="Palatino Linotype"/>
          <w:i/>
          <w:sz w:val="22"/>
          <w:szCs w:val="22"/>
        </w:rPr>
        <w:t xml:space="preserve">.- </w:t>
      </w:r>
    </w:p>
    <w:p w14:paraId="73E1EFDE"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i/>
          <w:sz w:val="22"/>
          <w:szCs w:val="22"/>
        </w:rPr>
        <w:t>(…)</w:t>
      </w:r>
    </w:p>
    <w:p w14:paraId="3DBC044C"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47C46">
        <w:rPr>
          <w:rFonts w:ascii="Palatino Linotype" w:eastAsia="Palatino Linotype" w:hAnsi="Palatino Linotype" w:cs="Palatino Linotype"/>
          <w:i/>
          <w:sz w:val="22"/>
          <w:szCs w:val="22"/>
        </w:rPr>
        <w:t>.</w:t>
      </w:r>
    </w:p>
    <w:p w14:paraId="70FD99C5"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C010351"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b/>
          <w:i/>
          <w:sz w:val="22"/>
          <w:szCs w:val="22"/>
        </w:rPr>
        <w:t>Este derecho se regirá por los principios y bases siguientes</w:t>
      </w:r>
      <w:r w:rsidRPr="00E47C46">
        <w:rPr>
          <w:rFonts w:ascii="Palatino Linotype" w:eastAsia="Palatino Linotype" w:hAnsi="Palatino Linotype" w:cs="Palatino Linotype"/>
          <w:i/>
          <w:sz w:val="22"/>
          <w:szCs w:val="22"/>
        </w:rPr>
        <w:t>:</w:t>
      </w:r>
    </w:p>
    <w:p w14:paraId="5DE911DE" w14:textId="77777777" w:rsidR="007D71E1" w:rsidRPr="00E47C46" w:rsidRDefault="007D71E1" w:rsidP="007D71E1">
      <w:pPr>
        <w:spacing w:before="240" w:after="240"/>
        <w:ind w:left="1134" w:right="900"/>
        <w:jc w:val="both"/>
        <w:rPr>
          <w:rFonts w:ascii="Palatino Linotype" w:eastAsia="Palatino Linotype" w:hAnsi="Palatino Linotype" w:cs="Palatino Linotype"/>
          <w:i/>
          <w:sz w:val="22"/>
          <w:szCs w:val="22"/>
        </w:rPr>
      </w:pPr>
      <w:r w:rsidRPr="00E47C46">
        <w:rPr>
          <w:rFonts w:ascii="Palatino Linotype" w:eastAsia="Palatino Linotype" w:hAnsi="Palatino Linotype" w:cs="Palatino Linotype"/>
          <w:b/>
          <w:i/>
          <w:sz w:val="22"/>
          <w:szCs w:val="22"/>
        </w:rPr>
        <w:t>I. Toda la información en posesión de cualquier autoridad, entidad, órgano y organismos de los</w:t>
      </w:r>
      <w:r w:rsidRPr="00E47C46">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47C46">
        <w:rPr>
          <w:rFonts w:ascii="Palatino Linotype" w:eastAsia="Palatino Linotype" w:hAnsi="Palatino Linotype" w:cs="Palatino Linotype"/>
          <w:b/>
          <w:i/>
          <w:sz w:val="22"/>
          <w:szCs w:val="22"/>
        </w:rPr>
        <w:t>municipales</w:t>
      </w:r>
      <w:r w:rsidRPr="00E47C46">
        <w:rPr>
          <w:rFonts w:ascii="Palatino Linotype" w:eastAsia="Palatino Linotype" w:hAnsi="Palatino Linotype" w:cs="Palatino Linotype"/>
          <w:i/>
          <w:sz w:val="22"/>
          <w:szCs w:val="22"/>
        </w:rPr>
        <w:t xml:space="preserve">, así como del gobierno y de la administración pública </w:t>
      </w:r>
      <w:r w:rsidRPr="00E47C46">
        <w:rPr>
          <w:rFonts w:ascii="Palatino Linotype" w:eastAsia="Palatino Linotype" w:hAnsi="Palatino Linotype" w:cs="Palatino Linotype"/>
          <w:i/>
          <w:sz w:val="22"/>
          <w:szCs w:val="22"/>
        </w:rPr>
        <w:lastRenderedPageBreak/>
        <w:t xml:space="preserve">municipal y sus organismos descentralizados, asimismo de cualquier persona física, jurídica colectiva o sindicato que reciba y ejerza recursos públicos o realice actos de autoridad en el ámbito estatal y municipal, </w:t>
      </w:r>
      <w:r w:rsidRPr="00E47C46">
        <w:rPr>
          <w:rFonts w:ascii="Palatino Linotype" w:eastAsia="Palatino Linotype" w:hAnsi="Palatino Linotype" w:cs="Palatino Linotype"/>
          <w:b/>
          <w:i/>
          <w:sz w:val="22"/>
          <w:szCs w:val="22"/>
        </w:rPr>
        <w:t>es pública</w:t>
      </w:r>
      <w:r w:rsidRPr="00E47C46">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47C46">
        <w:rPr>
          <w:rFonts w:ascii="Palatino Linotype" w:eastAsia="Palatino Linotype" w:hAnsi="Palatino Linotype" w:cs="Palatino Linotype"/>
          <w:b/>
          <w:i/>
          <w:sz w:val="22"/>
          <w:szCs w:val="22"/>
        </w:rPr>
        <w:t>En la interpretación de este derecho deberá prevalecer el principio de máxima publicidad</w:t>
      </w:r>
      <w:r w:rsidRPr="00E47C46">
        <w:rPr>
          <w:rFonts w:ascii="Palatino Linotype" w:eastAsia="Palatino Linotype" w:hAnsi="Palatino Linotype" w:cs="Palatino Linotype"/>
          <w:i/>
          <w:sz w:val="22"/>
          <w:szCs w:val="22"/>
        </w:rPr>
        <w:t xml:space="preserve">. </w:t>
      </w:r>
      <w:r w:rsidRPr="00E47C46">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47C46">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515F4A83" w14:textId="77777777" w:rsidR="007D71E1" w:rsidRPr="00E47C46" w:rsidRDefault="007D71E1" w:rsidP="007D71E1">
      <w:pPr>
        <w:tabs>
          <w:tab w:val="left" w:pos="567"/>
        </w:tabs>
        <w:spacing w:before="240" w:after="240"/>
        <w:ind w:right="567"/>
        <w:jc w:val="both"/>
        <w:rPr>
          <w:rFonts w:ascii="Palatino Linotype" w:eastAsia="Palatino Linotype" w:hAnsi="Palatino Linotype" w:cs="Palatino Linotype"/>
          <w:b/>
          <w:i/>
          <w:sz w:val="22"/>
          <w:szCs w:val="22"/>
        </w:rPr>
      </w:pPr>
    </w:p>
    <w:p w14:paraId="4FBA6DC3"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E47C46">
        <w:rPr>
          <w:rFonts w:ascii="Palatino Linotype" w:eastAsia="Palatino Linotype" w:hAnsi="Palatino Linotype" w:cs="Palatino Linotype"/>
          <w:i/>
          <w:sz w:val="22"/>
          <w:szCs w:val="22"/>
        </w:rPr>
        <w:t>por los principios de simplicidad, rapidez gratuidad del procedimiento, auxilio y orientación a los particulares</w:t>
      </w:r>
      <w:r w:rsidRPr="00E47C46">
        <w:rPr>
          <w:rFonts w:ascii="Palatino Linotype" w:eastAsia="Palatino Linotype" w:hAnsi="Palatino Linotype" w:cs="Palatino Linotype"/>
          <w:sz w:val="22"/>
          <w:szCs w:val="22"/>
        </w:rPr>
        <w:t>, contemplando el derecho de las personas con discapacidad y hablantes de lengua indígena.</w:t>
      </w:r>
    </w:p>
    <w:p w14:paraId="3E11BA71" w14:textId="77777777" w:rsidR="007D71E1" w:rsidRPr="00E47C46" w:rsidRDefault="007D71E1" w:rsidP="007D71E1">
      <w:pPr>
        <w:spacing w:line="360" w:lineRule="auto"/>
        <w:ind w:right="49"/>
        <w:jc w:val="both"/>
        <w:rPr>
          <w:rFonts w:ascii="Palatino Linotype" w:eastAsia="Palatino Linotype" w:hAnsi="Palatino Linotype" w:cs="Palatino Linotype"/>
          <w:sz w:val="22"/>
          <w:szCs w:val="22"/>
        </w:rPr>
      </w:pPr>
    </w:p>
    <w:p w14:paraId="492A4A68"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E47C46">
        <w:rPr>
          <w:rFonts w:ascii="Palatino Linotype" w:eastAsia="Palatino Linotype" w:hAnsi="Palatino Linotype" w:cs="Palatino Linotype"/>
          <w:i/>
          <w:sz w:val="22"/>
          <w:szCs w:val="22"/>
        </w:rPr>
        <w:t>solicitudes de acceso a la información</w:t>
      </w:r>
      <w:r w:rsidRPr="00E47C46">
        <w:rPr>
          <w:rFonts w:ascii="Palatino Linotype" w:eastAsia="Palatino Linotype" w:hAnsi="Palatino Linotype" w:cs="Palatino Linotype"/>
          <w:sz w:val="22"/>
          <w:szCs w:val="22"/>
        </w:rPr>
        <w:t>.</w:t>
      </w:r>
    </w:p>
    <w:p w14:paraId="76754AF3" w14:textId="77777777" w:rsidR="007D71E1" w:rsidRPr="00E47C46" w:rsidRDefault="007D71E1" w:rsidP="007D71E1">
      <w:pPr>
        <w:spacing w:line="360" w:lineRule="auto"/>
        <w:ind w:right="49"/>
        <w:jc w:val="both"/>
        <w:rPr>
          <w:rFonts w:ascii="Palatino Linotype" w:eastAsia="Palatino Linotype" w:hAnsi="Palatino Linotype" w:cs="Palatino Linotype"/>
          <w:sz w:val="22"/>
          <w:szCs w:val="22"/>
        </w:rPr>
      </w:pPr>
    </w:p>
    <w:p w14:paraId="0CC93DF2"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bookmarkStart w:id="141" w:name="_heading=h.17dp8vu" w:colFirst="0" w:colLast="0"/>
      <w:bookmarkEnd w:id="141"/>
      <w:r w:rsidRPr="00E47C46">
        <w:rPr>
          <w:rFonts w:ascii="Palatino Linotype" w:eastAsia="Palatino Linotype" w:hAnsi="Palatino Linotype" w:cs="Palatino Linotype"/>
          <w:sz w:val="22"/>
          <w:szCs w:val="22"/>
        </w:rPr>
        <w:t xml:space="preserve">Así entonces, se procede analizar, en primer lugar, si el </w:t>
      </w:r>
      <w:r w:rsidRPr="00E47C46">
        <w:rPr>
          <w:rFonts w:ascii="Palatino Linotype" w:eastAsia="Palatino Linotype" w:hAnsi="Palatino Linotype" w:cs="Palatino Linotype"/>
          <w:b/>
          <w:sz w:val="22"/>
          <w:szCs w:val="22"/>
        </w:rPr>
        <w:t>SUJETO OBLIGADO</w:t>
      </w:r>
      <w:r w:rsidRPr="00E47C46">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1F5A3586" w14:textId="77777777" w:rsidR="007D71E1" w:rsidRPr="00E47C46" w:rsidRDefault="007D71E1" w:rsidP="007D71E1">
      <w:pPr>
        <w:spacing w:line="360" w:lineRule="auto"/>
        <w:ind w:right="49"/>
        <w:jc w:val="both"/>
        <w:rPr>
          <w:rFonts w:ascii="Palatino Linotype" w:eastAsia="Palatino Linotype" w:hAnsi="Palatino Linotype" w:cs="Palatino Linotype"/>
          <w:sz w:val="22"/>
          <w:szCs w:val="22"/>
        </w:rPr>
      </w:pPr>
    </w:p>
    <w:p w14:paraId="62C40987" w14:textId="77777777" w:rsidR="007D71E1" w:rsidRPr="00E47C46" w:rsidRDefault="007D71E1" w:rsidP="007D71E1">
      <w:pPr>
        <w:pStyle w:val="Ttulo1"/>
        <w:spacing w:before="0" w:after="240" w:line="360" w:lineRule="auto"/>
        <w:rPr>
          <w:rFonts w:ascii="Palatino Linotype" w:eastAsia="Palatino Linotype" w:hAnsi="Palatino Linotype" w:cs="Palatino Linotype"/>
          <w:b/>
          <w:color w:val="000000"/>
          <w:sz w:val="22"/>
          <w:szCs w:val="22"/>
        </w:rPr>
      </w:pPr>
      <w:bookmarkStart w:id="142" w:name="_heading=h.3rdcrjn" w:colFirst="0" w:colLast="0"/>
      <w:bookmarkEnd w:id="142"/>
      <w:r w:rsidRPr="00E47C46">
        <w:rPr>
          <w:rFonts w:ascii="Palatino Linotype" w:eastAsia="Palatino Linotype" w:hAnsi="Palatino Linotype" w:cs="Palatino Linotype"/>
          <w:b/>
          <w:color w:val="000000"/>
          <w:sz w:val="22"/>
          <w:szCs w:val="22"/>
        </w:rPr>
        <w:lastRenderedPageBreak/>
        <w:t>II. De la información solicitada y la respuesta del SUJETO OBLIGADO</w:t>
      </w:r>
    </w:p>
    <w:p w14:paraId="15AE748F" w14:textId="77777777" w:rsidR="007D71E1"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color w:val="000000"/>
          <w:sz w:val="22"/>
          <w:szCs w:val="22"/>
        </w:rPr>
        <w:t xml:space="preserve">Acotada la </w:t>
      </w:r>
      <w:r w:rsidRPr="00E47C46">
        <w:rPr>
          <w:rFonts w:ascii="Palatino Linotype" w:eastAsia="Palatino Linotype" w:hAnsi="Palatino Linotype" w:cs="Palatino Linotype"/>
          <w:i/>
          <w:color w:val="000000"/>
          <w:sz w:val="22"/>
          <w:szCs w:val="22"/>
        </w:rPr>
        <w:t>Litis</w:t>
      </w:r>
      <w:r w:rsidRPr="00E47C46">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porque </w:t>
      </w:r>
      <w:r w:rsidR="007054C2" w:rsidRPr="00E47C46">
        <w:rPr>
          <w:rFonts w:ascii="Palatino Linotype" w:eastAsia="Palatino Linotype" w:hAnsi="Palatino Linotype" w:cs="Palatino Linotype"/>
          <w:color w:val="000000"/>
          <w:sz w:val="22"/>
          <w:szCs w:val="22"/>
        </w:rPr>
        <w:t xml:space="preserve">la respuesta que dio el </w:t>
      </w:r>
      <w:r w:rsidR="007054C2" w:rsidRPr="00E47C46">
        <w:rPr>
          <w:rFonts w:ascii="Palatino Linotype" w:eastAsia="Palatino Linotype" w:hAnsi="Palatino Linotype" w:cs="Palatino Linotype"/>
          <w:b/>
          <w:color w:val="000000"/>
          <w:sz w:val="22"/>
          <w:szCs w:val="22"/>
        </w:rPr>
        <w:t xml:space="preserve">SUJETO OBLIGADO </w:t>
      </w:r>
      <w:r w:rsidR="007054C2" w:rsidRPr="00E47C46">
        <w:rPr>
          <w:rFonts w:ascii="Palatino Linotype" w:eastAsia="Palatino Linotype" w:hAnsi="Palatino Linotype" w:cs="Palatino Linotype"/>
          <w:color w:val="000000"/>
          <w:sz w:val="22"/>
          <w:szCs w:val="22"/>
        </w:rPr>
        <w:t xml:space="preserve">no tiene relación con lo solicitado. </w:t>
      </w:r>
    </w:p>
    <w:p w14:paraId="60BA56BB" w14:textId="77777777" w:rsidR="007D71E1" w:rsidRPr="00E47C46" w:rsidRDefault="007D71E1" w:rsidP="007D71E1">
      <w:pPr>
        <w:spacing w:line="360" w:lineRule="auto"/>
        <w:jc w:val="both"/>
        <w:rPr>
          <w:rFonts w:ascii="Palatino Linotype" w:eastAsia="Palatino Linotype" w:hAnsi="Palatino Linotype" w:cs="Palatino Linotype"/>
          <w:sz w:val="22"/>
          <w:szCs w:val="22"/>
        </w:rPr>
      </w:pPr>
    </w:p>
    <w:p w14:paraId="679E3A65" w14:textId="77777777" w:rsidR="007054C2" w:rsidRPr="00E47C46" w:rsidRDefault="007D71E1"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En ese sentido, </w:t>
      </w:r>
      <w:r w:rsidR="007054C2" w:rsidRPr="00E47C46">
        <w:rPr>
          <w:rFonts w:ascii="Palatino Linotype" w:eastAsia="Palatino Linotype" w:hAnsi="Palatino Linotype" w:cs="Palatino Linotype"/>
          <w:sz w:val="22"/>
          <w:szCs w:val="22"/>
        </w:rPr>
        <w:t xml:space="preserve"> se determina que la información que solicito el </w:t>
      </w:r>
      <w:r w:rsidR="007054C2" w:rsidRPr="00E47C46">
        <w:rPr>
          <w:rFonts w:ascii="Palatino Linotype" w:eastAsia="Palatino Linotype" w:hAnsi="Palatino Linotype" w:cs="Palatino Linotype"/>
          <w:b/>
          <w:sz w:val="22"/>
          <w:szCs w:val="22"/>
        </w:rPr>
        <w:t xml:space="preserve">RECURRENTE </w:t>
      </w:r>
      <w:r w:rsidR="007054C2" w:rsidRPr="00E47C46">
        <w:rPr>
          <w:rFonts w:ascii="Palatino Linotype" w:eastAsia="Palatino Linotype" w:hAnsi="Palatino Linotype" w:cs="Palatino Linotype"/>
          <w:sz w:val="22"/>
          <w:szCs w:val="22"/>
        </w:rPr>
        <w:t xml:space="preserve">consistió en lo siguiente. </w:t>
      </w:r>
    </w:p>
    <w:p w14:paraId="3C331533" w14:textId="77777777" w:rsidR="007054C2" w:rsidRPr="00E47C46" w:rsidRDefault="007054C2" w:rsidP="007054C2">
      <w:pPr>
        <w:pStyle w:val="Prrafodelista"/>
        <w:rPr>
          <w:rFonts w:ascii="Palatino Linotype" w:eastAsia="Palatino Linotype" w:hAnsi="Palatino Linotype" w:cs="Palatino Linotype"/>
          <w:sz w:val="22"/>
          <w:szCs w:val="22"/>
        </w:rPr>
      </w:pPr>
    </w:p>
    <w:p w14:paraId="0EC11D92" w14:textId="77777777" w:rsidR="007054C2" w:rsidRPr="00E47C46" w:rsidRDefault="007054C2" w:rsidP="007054C2">
      <w:pPr>
        <w:spacing w:line="360" w:lineRule="auto"/>
        <w:contextualSpacing/>
        <w:jc w:val="both"/>
        <w:rPr>
          <w:rFonts w:ascii="Palatino Linotype" w:eastAsia="Palatino Linotype" w:hAnsi="Palatino Linotype" w:cs="Palatino Linotype"/>
          <w:sz w:val="22"/>
          <w:szCs w:val="22"/>
        </w:rPr>
      </w:pPr>
    </w:p>
    <w:p w14:paraId="21982DED" w14:textId="77777777" w:rsidR="007054C2" w:rsidRPr="00E47C46" w:rsidRDefault="007054C2" w:rsidP="007054C2">
      <w:pPr>
        <w:pBdr>
          <w:top w:val="nil"/>
          <w:left w:val="nil"/>
          <w:bottom w:val="nil"/>
          <w:right w:val="nil"/>
          <w:between w:val="nil"/>
        </w:pBdr>
        <w:ind w:left="426"/>
        <w:jc w:val="both"/>
        <w:rPr>
          <w:rFonts w:ascii="Palatino Linotype" w:eastAsia="Palatino Linotype" w:hAnsi="Palatino Linotype" w:cs="Palatino Linotype"/>
          <w:b/>
          <w:color w:val="000000"/>
          <w:sz w:val="22"/>
          <w:szCs w:val="22"/>
        </w:rPr>
      </w:pPr>
      <w:r w:rsidRPr="00E47C46">
        <w:rPr>
          <w:rFonts w:ascii="Palatino Linotype" w:eastAsia="Palatino Linotype" w:hAnsi="Palatino Linotype" w:cs="Palatino Linotype"/>
          <w:b/>
          <w:color w:val="000000"/>
          <w:sz w:val="22"/>
          <w:szCs w:val="22"/>
        </w:rPr>
        <w:t xml:space="preserve">Del Ciudadano referido en la solicitud de información lo siguiente </w:t>
      </w:r>
    </w:p>
    <w:p w14:paraId="6626A64D" w14:textId="77777777" w:rsidR="007054C2" w:rsidRPr="00E47C46" w:rsidRDefault="007054C2" w:rsidP="007054C2">
      <w:pPr>
        <w:pBdr>
          <w:top w:val="nil"/>
          <w:left w:val="nil"/>
          <w:bottom w:val="nil"/>
          <w:right w:val="nil"/>
          <w:between w:val="nil"/>
        </w:pBdr>
        <w:ind w:left="426"/>
        <w:jc w:val="both"/>
        <w:rPr>
          <w:rFonts w:ascii="Palatino Linotype" w:eastAsia="Palatino Linotype" w:hAnsi="Palatino Linotype" w:cs="Palatino Linotype"/>
          <w:b/>
          <w:color w:val="000000"/>
          <w:sz w:val="22"/>
          <w:szCs w:val="22"/>
        </w:rPr>
      </w:pPr>
    </w:p>
    <w:p w14:paraId="73C6C391" w14:textId="77777777" w:rsidR="007054C2" w:rsidRPr="00E47C46" w:rsidRDefault="007054C2" w:rsidP="007054C2">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Registro de Faltas graves y no graves</w:t>
      </w:r>
    </w:p>
    <w:p w14:paraId="2B498B96" w14:textId="77777777" w:rsidR="007054C2" w:rsidRPr="00E47C46" w:rsidRDefault="007054C2" w:rsidP="007054C2">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Sanciones y  Denuncias, durante el periodo dos  mil veintitrés.</w:t>
      </w:r>
    </w:p>
    <w:p w14:paraId="3F7CC159" w14:textId="77777777" w:rsidR="007054C2" w:rsidRPr="00E47C46" w:rsidRDefault="007054C2" w:rsidP="007054C2">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 xml:space="preserve">La resolución emitida </w:t>
      </w:r>
    </w:p>
    <w:p w14:paraId="30125497" w14:textId="77777777" w:rsidR="007054C2" w:rsidRPr="00E47C46" w:rsidRDefault="007054C2" w:rsidP="007054C2">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 xml:space="preserve">El expediente para su análisis </w:t>
      </w:r>
    </w:p>
    <w:p w14:paraId="4A43F5DA" w14:textId="77777777" w:rsidR="007054C2" w:rsidRPr="00E47C46" w:rsidRDefault="007054C2" w:rsidP="007054C2">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 xml:space="preserve">Fecha de la falta, sanción o denuncia </w:t>
      </w:r>
    </w:p>
    <w:p w14:paraId="2C3B9399" w14:textId="77777777" w:rsidR="007054C2" w:rsidRPr="00E47C46" w:rsidRDefault="007054C2" w:rsidP="007054C2">
      <w:pPr>
        <w:pStyle w:val="Prrafodelista"/>
        <w:numPr>
          <w:ilvl w:val="0"/>
          <w:numId w:val="7"/>
        </w:num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color w:val="000000"/>
          <w:sz w:val="22"/>
          <w:szCs w:val="22"/>
        </w:rPr>
        <w:t>Descripción de la falta, sanción o denuncia</w:t>
      </w:r>
    </w:p>
    <w:p w14:paraId="049A218A" w14:textId="77777777" w:rsidR="007054C2" w:rsidRPr="00E47C46" w:rsidRDefault="007054C2" w:rsidP="007054C2">
      <w:pPr>
        <w:pStyle w:val="Prrafodelista"/>
        <w:rPr>
          <w:rFonts w:ascii="Palatino Linotype" w:eastAsia="Palatino Linotype" w:hAnsi="Palatino Linotype" w:cs="Palatino Linotype"/>
          <w:sz w:val="22"/>
          <w:szCs w:val="22"/>
        </w:rPr>
      </w:pPr>
    </w:p>
    <w:p w14:paraId="28054D27" w14:textId="77777777" w:rsidR="007054C2" w:rsidRPr="00E47C46" w:rsidRDefault="007054C2" w:rsidP="007D71E1">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En esa  línea, el </w:t>
      </w:r>
      <w:r w:rsidRPr="00E47C46">
        <w:rPr>
          <w:rFonts w:ascii="Palatino Linotype" w:eastAsia="Palatino Linotype" w:hAnsi="Palatino Linotype" w:cs="Palatino Linotype"/>
          <w:b/>
          <w:sz w:val="22"/>
          <w:szCs w:val="22"/>
        </w:rPr>
        <w:t xml:space="preserve">SUJETO OBLIGADO </w:t>
      </w:r>
      <w:r w:rsidRPr="00E47C46">
        <w:rPr>
          <w:rFonts w:ascii="Palatino Linotype" w:eastAsia="Palatino Linotype" w:hAnsi="Palatino Linotype" w:cs="Palatino Linotype"/>
          <w:sz w:val="22"/>
          <w:szCs w:val="22"/>
        </w:rPr>
        <w:t xml:space="preserve">por medio de la Contraloría Interna Municipal informo que no se ha dictado resolución alguna en los términos referidos. </w:t>
      </w:r>
    </w:p>
    <w:p w14:paraId="6E6D9679" w14:textId="77777777" w:rsidR="007054C2" w:rsidRPr="00E47C46" w:rsidRDefault="007054C2" w:rsidP="007054C2">
      <w:pPr>
        <w:spacing w:line="360" w:lineRule="auto"/>
        <w:contextualSpacing/>
        <w:jc w:val="both"/>
        <w:rPr>
          <w:rFonts w:ascii="Palatino Linotype" w:eastAsia="Palatino Linotype" w:hAnsi="Palatino Linotype" w:cs="Palatino Linotype"/>
          <w:sz w:val="22"/>
          <w:szCs w:val="22"/>
        </w:rPr>
      </w:pPr>
    </w:p>
    <w:p w14:paraId="7D32A0D5" w14:textId="77777777" w:rsidR="007054C2" w:rsidRPr="00E47C46" w:rsidRDefault="007054C2" w:rsidP="007054C2">
      <w:pPr>
        <w:numPr>
          <w:ilvl w:val="0"/>
          <w:numId w:val="3"/>
        </w:numPr>
        <w:spacing w:line="360" w:lineRule="auto"/>
        <w:ind w:left="0" w:firstLine="0"/>
        <w:contextualSpacing/>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sz w:val="22"/>
          <w:szCs w:val="22"/>
        </w:rPr>
        <w:t xml:space="preserve">De la respuesta del </w:t>
      </w:r>
      <w:r w:rsidRPr="00E47C46">
        <w:rPr>
          <w:rFonts w:ascii="Palatino Linotype" w:eastAsia="Palatino Linotype" w:hAnsi="Palatino Linotype" w:cs="Palatino Linotype"/>
          <w:b/>
          <w:sz w:val="22"/>
          <w:szCs w:val="22"/>
        </w:rPr>
        <w:t xml:space="preserve">SUJETO OBLIGADO </w:t>
      </w:r>
      <w:r w:rsidRPr="00E47C46">
        <w:rPr>
          <w:rFonts w:ascii="Palatino Linotype" w:eastAsia="Palatino Linotype" w:hAnsi="Palatino Linotype" w:cs="Palatino Linotype"/>
          <w:sz w:val="22"/>
          <w:szCs w:val="22"/>
        </w:rPr>
        <w:t xml:space="preserve">el entonces </w:t>
      </w:r>
      <w:r w:rsidRPr="00E47C46">
        <w:rPr>
          <w:rFonts w:ascii="Palatino Linotype" w:eastAsia="Palatino Linotype" w:hAnsi="Palatino Linotype" w:cs="Palatino Linotype"/>
          <w:b/>
          <w:sz w:val="22"/>
          <w:szCs w:val="22"/>
        </w:rPr>
        <w:t xml:space="preserve">SOLICITANTE SE </w:t>
      </w:r>
      <w:r w:rsidRPr="00E47C46">
        <w:rPr>
          <w:rFonts w:ascii="Palatino Linotype" w:eastAsia="Palatino Linotype" w:hAnsi="Palatino Linotype" w:cs="Palatino Linotype"/>
          <w:sz w:val="22"/>
          <w:szCs w:val="22"/>
        </w:rPr>
        <w:t xml:space="preserve">inconformo manifestando lo siguiente. </w:t>
      </w:r>
    </w:p>
    <w:p w14:paraId="1A50F568" w14:textId="77777777" w:rsidR="007054C2" w:rsidRPr="00E47C46" w:rsidRDefault="007054C2" w:rsidP="007054C2">
      <w:pPr>
        <w:pStyle w:val="Prrafodelista"/>
        <w:rPr>
          <w:rFonts w:ascii="Palatino Linotype" w:eastAsia="Palatino Linotype" w:hAnsi="Palatino Linotype" w:cs="Palatino Linotype"/>
          <w:sz w:val="22"/>
          <w:szCs w:val="22"/>
        </w:rPr>
      </w:pPr>
    </w:p>
    <w:p w14:paraId="2EE34B28" w14:textId="77777777" w:rsidR="00C11C0C" w:rsidRPr="00E47C46" w:rsidRDefault="00C11C0C" w:rsidP="00C11C0C">
      <w:pPr>
        <w:tabs>
          <w:tab w:val="left" w:pos="0"/>
          <w:tab w:val="left" w:pos="5775"/>
        </w:tabs>
        <w:spacing w:line="360" w:lineRule="auto"/>
        <w:ind w:right="49"/>
        <w:contextualSpacing/>
        <w:jc w:val="both"/>
        <w:rPr>
          <w:rFonts w:ascii="Palatino Linotype" w:hAnsi="Palatino Linotype" w:cs="Arial"/>
          <w:i/>
          <w:color w:val="000000" w:themeColor="text1"/>
          <w:sz w:val="22"/>
          <w:szCs w:val="22"/>
        </w:rPr>
      </w:pPr>
      <w:r w:rsidRPr="00E47C46">
        <w:rPr>
          <w:rFonts w:ascii="Palatino Linotype" w:hAnsi="Palatino Linotype" w:cs="Arial"/>
          <w:i/>
          <w:color w:val="000000" w:themeColor="text1"/>
          <w:sz w:val="22"/>
          <w:szCs w:val="22"/>
        </w:rPr>
        <w:tab/>
      </w:r>
    </w:p>
    <w:p w14:paraId="60C71618" w14:textId="768A1DD0" w:rsidR="00C11C0C" w:rsidRPr="00E47C46" w:rsidRDefault="00C11C0C" w:rsidP="00C11C0C">
      <w:pPr>
        <w:numPr>
          <w:ilvl w:val="0"/>
          <w:numId w:val="4"/>
        </w:numPr>
        <w:ind w:left="1134" w:right="900" w:firstLine="0"/>
        <w:contextualSpacing/>
        <w:jc w:val="both"/>
        <w:rPr>
          <w:rFonts w:ascii="Palatino Linotype" w:eastAsiaTheme="majorEastAsia" w:hAnsi="Palatino Linotype" w:cstheme="majorBidi"/>
          <w:i/>
          <w:color w:val="000000" w:themeColor="text1"/>
          <w:sz w:val="22"/>
          <w:szCs w:val="22"/>
        </w:rPr>
      </w:pPr>
      <w:r w:rsidRPr="00E47C46">
        <w:rPr>
          <w:rFonts w:ascii="Palatino Linotype" w:eastAsiaTheme="majorEastAsia" w:hAnsi="Palatino Linotype" w:cstheme="majorBidi"/>
          <w:b/>
          <w:i/>
          <w:sz w:val="22"/>
          <w:szCs w:val="22"/>
        </w:rPr>
        <w:t>Acto impugnado</w:t>
      </w:r>
      <w:r w:rsidRPr="00E47C46">
        <w:rPr>
          <w:rFonts w:ascii="Palatino Linotype" w:eastAsiaTheme="majorEastAsia" w:hAnsi="Palatino Linotype" w:cstheme="majorBidi"/>
          <w:b/>
          <w:i/>
          <w:color w:val="000000" w:themeColor="text1"/>
          <w:sz w:val="22"/>
          <w:szCs w:val="22"/>
        </w:rPr>
        <w:t xml:space="preserve">: </w:t>
      </w:r>
      <w:r w:rsidRPr="00E47C46">
        <w:rPr>
          <w:rFonts w:ascii="Palatino Linotype" w:eastAsiaTheme="majorEastAsia" w:hAnsi="Palatino Linotype" w:cstheme="majorBidi"/>
          <w:i/>
          <w:color w:val="000000" w:themeColor="text1"/>
          <w:sz w:val="22"/>
          <w:szCs w:val="22"/>
        </w:rPr>
        <w:t>“</w:t>
      </w:r>
      <w:r w:rsidR="00EC3ED1" w:rsidRPr="00E47C46">
        <w:rPr>
          <w:rFonts w:ascii="Palatino Linotype" w:eastAsiaTheme="majorEastAsia" w:hAnsi="Palatino Linotype" w:cstheme="majorBidi"/>
          <w:i/>
          <w:color w:val="000000" w:themeColor="text1"/>
          <w:sz w:val="22"/>
          <w:szCs w:val="22"/>
        </w:rPr>
        <w:t xml:space="preserve">YO SOLICITÉ LA SIGUIENTE INFORMACIÓN: REGISTRO DE FALTAS GRAVES Y NO GRAVES, SANCIONES DENUNCIAS EN CONTRA DEL TITULAR DEL TITULAR DE </w:t>
      </w:r>
      <w:r w:rsidR="00EC3ED1" w:rsidRPr="00E47C46">
        <w:rPr>
          <w:rFonts w:ascii="Palatino Linotype" w:eastAsiaTheme="majorEastAsia" w:hAnsi="Palatino Linotype" w:cstheme="majorBidi"/>
          <w:i/>
          <w:color w:val="000000" w:themeColor="text1"/>
          <w:sz w:val="22"/>
          <w:szCs w:val="22"/>
        </w:rPr>
        <w:lastRenderedPageBreak/>
        <w:t xml:space="preserve">TESORERÍA MUNICIPAL, C. </w:t>
      </w:r>
      <w:r w:rsidR="00657A07">
        <w:rPr>
          <w:rFonts w:ascii="Palatino Linotype" w:eastAsiaTheme="majorEastAsia" w:hAnsi="Palatino Linotype" w:cstheme="majorBidi"/>
          <w:i/>
          <w:color w:val="000000" w:themeColor="text1"/>
          <w:sz w:val="22"/>
          <w:szCs w:val="22"/>
        </w:rPr>
        <w:t>XXXXXXXXXX XXXXXXXXXX XXXXXXXX</w:t>
      </w:r>
      <w:r w:rsidR="00EC3ED1" w:rsidRPr="00E47C46">
        <w:rPr>
          <w:rFonts w:ascii="Palatino Linotype" w:eastAsiaTheme="majorEastAsia" w:hAnsi="Palatino Linotype" w:cstheme="majorBidi"/>
          <w:i/>
          <w:color w:val="000000" w:themeColor="text1"/>
          <w:sz w:val="22"/>
          <w:szCs w:val="22"/>
        </w:rPr>
        <w:t>, DURANTE EL PERIODO 2023, SIN EMBARGO, RECIBÍ LA FUNCIONALIDAD DE CADA PARTE QUE CONFORMA EL ÁREA DE CONTRALORÍA, EN DONDE NINGUNA DE PARTE VENIA EL LISTADO DE FALTAS GRAVES Y NO GRAVES, ESPERO QUE ME ENVÍEN LA INFORMACIÓN SOLICITADA</w:t>
      </w:r>
      <w:r w:rsidRPr="00E47C46">
        <w:rPr>
          <w:rFonts w:ascii="Palatino Linotype" w:eastAsiaTheme="majorEastAsia" w:hAnsi="Palatino Linotype" w:cstheme="majorBidi"/>
          <w:i/>
          <w:color w:val="000000" w:themeColor="text1"/>
          <w:sz w:val="22"/>
          <w:szCs w:val="22"/>
        </w:rPr>
        <w:t>.”</w:t>
      </w:r>
    </w:p>
    <w:p w14:paraId="50A78B62" w14:textId="77777777" w:rsidR="00C11C0C" w:rsidRPr="00E47C46" w:rsidRDefault="00C11C0C" w:rsidP="00C11C0C">
      <w:pPr>
        <w:tabs>
          <w:tab w:val="left" w:pos="7020"/>
        </w:tabs>
        <w:ind w:left="1134" w:right="900"/>
        <w:contextualSpacing/>
        <w:jc w:val="both"/>
        <w:rPr>
          <w:rFonts w:ascii="Palatino Linotype" w:eastAsiaTheme="majorEastAsia" w:hAnsi="Palatino Linotype" w:cstheme="majorBidi"/>
          <w:i/>
          <w:color w:val="000000" w:themeColor="text1"/>
          <w:sz w:val="22"/>
          <w:szCs w:val="22"/>
        </w:rPr>
      </w:pPr>
      <w:r w:rsidRPr="00E47C46">
        <w:rPr>
          <w:rFonts w:ascii="Palatino Linotype" w:eastAsiaTheme="majorEastAsia" w:hAnsi="Palatino Linotype" w:cstheme="majorBidi"/>
          <w:i/>
          <w:color w:val="000000" w:themeColor="text1"/>
          <w:sz w:val="22"/>
          <w:szCs w:val="22"/>
        </w:rPr>
        <w:tab/>
      </w:r>
    </w:p>
    <w:p w14:paraId="469B0153" w14:textId="5EA130AD" w:rsidR="00C11C0C" w:rsidRPr="00E47C46" w:rsidRDefault="00C11C0C" w:rsidP="00C11C0C">
      <w:pPr>
        <w:numPr>
          <w:ilvl w:val="0"/>
          <w:numId w:val="4"/>
        </w:numPr>
        <w:ind w:left="1134" w:right="900" w:firstLine="0"/>
        <w:contextualSpacing/>
        <w:jc w:val="both"/>
        <w:rPr>
          <w:rFonts w:ascii="Palatino Linotype" w:eastAsiaTheme="majorEastAsia" w:hAnsi="Palatino Linotype" w:cstheme="majorBidi"/>
          <w:i/>
          <w:color w:val="000000" w:themeColor="text1"/>
          <w:sz w:val="22"/>
          <w:szCs w:val="22"/>
        </w:rPr>
      </w:pPr>
      <w:r w:rsidRPr="00E47C46">
        <w:rPr>
          <w:rFonts w:ascii="Palatino Linotype" w:eastAsiaTheme="majorEastAsia" w:hAnsi="Palatino Linotype" w:cstheme="majorBidi"/>
          <w:b/>
          <w:i/>
          <w:color w:val="000000" w:themeColor="text1"/>
          <w:sz w:val="22"/>
          <w:szCs w:val="22"/>
        </w:rPr>
        <w:t xml:space="preserve">Razones o Motivos de inconformidad: </w:t>
      </w:r>
      <w:r w:rsidRPr="00E47C46">
        <w:rPr>
          <w:rFonts w:ascii="Palatino Linotype" w:eastAsiaTheme="majorEastAsia" w:hAnsi="Palatino Linotype" w:cstheme="majorBidi"/>
          <w:i/>
          <w:color w:val="000000" w:themeColor="text1"/>
          <w:sz w:val="22"/>
          <w:szCs w:val="22"/>
        </w:rPr>
        <w:t xml:space="preserve">“YO SOLICITÉ LA SIGUIENTE INFORMACIÓN: REGISTRO DE FALTAS GRAVES Y NO GRAVES, SANCIONES DENUNCIAS EN CONTRA DEL TITULAR DEL TITULAR DE TESORERÍA MUNICIPAL, C. </w:t>
      </w:r>
      <w:r w:rsidR="00657A07">
        <w:rPr>
          <w:rFonts w:ascii="Palatino Linotype" w:eastAsiaTheme="majorEastAsia" w:hAnsi="Palatino Linotype" w:cstheme="majorBidi"/>
          <w:i/>
          <w:color w:val="000000" w:themeColor="text1"/>
          <w:sz w:val="22"/>
          <w:szCs w:val="22"/>
        </w:rPr>
        <w:t>XXXXXXXXX XXXXXXX XXXXXXX</w:t>
      </w:r>
      <w:bookmarkStart w:id="143" w:name="_GoBack"/>
      <w:bookmarkEnd w:id="143"/>
      <w:r w:rsidRPr="00E47C46">
        <w:rPr>
          <w:rFonts w:ascii="Palatino Linotype" w:eastAsiaTheme="majorEastAsia" w:hAnsi="Palatino Linotype" w:cstheme="majorBidi"/>
          <w:i/>
          <w:color w:val="000000" w:themeColor="text1"/>
          <w:sz w:val="22"/>
          <w:szCs w:val="22"/>
        </w:rPr>
        <w:t>, DURANTE EL PERIODO 2023, SIN EMBARGO, RECIBÍ LA FUNCIONALIDAD DE CADA PARTE QUE CONFORMA EL ÁREA DE CONTRALORÍA, EN DONDE NINGUNA DE PARTE VENIA EL LISTADO DE FALTAS GRAVES Y NO GRAVES, ESPERO QUE ME ENVÍEN LA INFORMACIÓN SOLICITADA..”</w:t>
      </w:r>
    </w:p>
    <w:p w14:paraId="438E9502" w14:textId="77777777" w:rsidR="007054C2" w:rsidRPr="00E47C46" w:rsidRDefault="007054C2" w:rsidP="007054C2">
      <w:pPr>
        <w:spacing w:line="360" w:lineRule="auto"/>
        <w:contextualSpacing/>
        <w:jc w:val="both"/>
        <w:rPr>
          <w:rFonts w:ascii="Palatino Linotype" w:eastAsia="Palatino Linotype" w:hAnsi="Palatino Linotype" w:cs="Palatino Linotype"/>
          <w:sz w:val="22"/>
          <w:szCs w:val="22"/>
        </w:rPr>
      </w:pPr>
    </w:p>
    <w:p w14:paraId="4FF74EFC" w14:textId="77777777" w:rsidR="00C11C0C" w:rsidRPr="00E47C46" w:rsidRDefault="00C11C0C" w:rsidP="00C11C0C">
      <w:pPr>
        <w:numPr>
          <w:ilvl w:val="0"/>
          <w:numId w:val="3"/>
        </w:numPr>
        <w:spacing w:line="360" w:lineRule="auto"/>
        <w:ind w:left="0" w:firstLine="0"/>
        <w:contextualSpacing/>
        <w:jc w:val="both"/>
        <w:rPr>
          <w:rFonts w:ascii="Palatino Linotype" w:eastAsia="MS Mincho" w:hAnsi="Palatino Linotype" w:cs="Arial"/>
          <w:sz w:val="22"/>
          <w:szCs w:val="22"/>
        </w:rPr>
      </w:pPr>
      <w:r w:rsidRPr="00E47C46">
        <w:rPr>
          <w:rFonts w:ascii="Palatino Linotype" w:hAnsi="Palatino Linotype"/>
          <w:bCs/>
          <w:color w:val="000000" w:themeColor="text1"/>
          <w:sz w:val="22"/>
          <w:szCs w:val="22"/>
          <w:lang w:val="es-MX"/>
        </w:rPr>
        <w:t xml:space="preserve">De los motivos de inconformidad, se observa que </w:t>
      </w:r>
      <w:r w:rsidRPr="00E47C46">
        <w:rPr>
          <w:rFonts w:ascii="Palatino Linotype" w:hAnsi="Palatino Linotype"/>
          <w:color w:val="000000" w:themeColor="text1"/>
          <w:sz w:val="22"/>
          <w:szCs w:val="22"/>
        </w:rPr>
        <w:t>el particular se duele únicamente por los rubro de “</w:t>
      </w:r>
      <w:r w:rsidRPr="00E47C46">
        <w:rPr>
          <w:rFonts w:ascii="Palatino Linotype" w:hAnsi="Palatino Linotype"/>
          <w:b/>
          <w:i/>
          <w:color w:val="000000" w:themeColor="text1"/>
          <w:sz w:val="22"/>
          <w:szCs w:val="22"/>
        </w:rPr>
        <w:t>REGISTRO DE FALTAS GRAVES Y NO GRAVES, SANCIONES y  DENUNCIAS ”</w:t>
      </w:r>
      <w:r w:rsidRPr="00E47C46">
        <w:rPr>
          <w:rFonts w:ascii="Palatino Linotype" w:hAnsi="Palatino Linotype"/>
          <w:color w:val="000000" w:themeColor="text1"/>
          <w:sz w:val="22"/>
          <w:szCs w:val="22"/>
        </w:rPr>
        <w:t xml:space="preserve">, por lo que lo referente a la entrega de información de </w:t>
      </w:r>
      <w:r w:rsidR="005370D2" w:rsidRPr="00E47C46">
        <w:rPr>
          <w:rFonts w:ascii="Palatino Linotype" w:hAnsi="Palatino Linotype"/>
          <w:color w:val="000000" w:themeColor="text1"/>
          <w:sz w:val="22"/>
          <w:szCs w:val="22"/>
        </w:rPr>
        <w:t xml:space="preserve">la resolución emitida, el expediente para su analisis, fecha de la falta, y descripción de la falta </w:t>
      </w:r>
      <w:r w:rsidRPr="00E47C46">
        <w:rPr>
          <w:rFonts w:ascii="Palatino Linotype" w:hAnsi="Palatino Linotype"/>
          <w:color w:val="000000" w:themeColor="text1"/>
          <w:sz w:val="22"/>
          <w:szCs w:val="22"/>
        </w:rPr>
        <w:t>se deben tener como actos consentidos, lo anterior por no haber hecho pronunciamiento de impugnación a este punto de la solicitud.</w:t>
      </w:r>
    </w:p>
    <w:p w14:paraId="5D9DEA8B" w14:textId="77777777" w:rsidR="00C11C0C" w:rsidRPr="00E47C46" w:rsidRDefault="00C11C0C" w:rsidP="00C11C0C">
      <w:pPr>
        <w:spacing w:line="360" w:lineRule="auto"/>
        <w:contextualSpacing/>
        <w:jc w:val="both"/>
        <w:rPr>
          <w:rFonts w:ascii="Palatino Linotype" w:eastAsia="MS Mincho" w:hAnsi="Palatino Linotype" w:cs="Arial"/>
          <w:sz w:val="22"/>
          <w:szCs w:val="22"/>
        </w:rPr>
      </w:pPr>
    </w:p>
    <w:p w14:paraId="0E3BBDE7" w14:textId="77777777" w:rsidR="00C11C0C" w:rsidRPr="00E47C46" w:rsidRDefault="00C11C0C" w:rsidP="00C11C0C">
      <w:pPr>
        <w:numPr>
          <w:ilvl w:val="0"/>
          <w:numId w:val="3"/>
        </w:numPr>
        <w:spacing w:line="360" w:lineRule="auto"/>
        <w:ind w:left="0" w:firstLine="0"/>
        <w:contextualSpacing/>
        <w:jc w:val="both"/>
        <w:rPr>
          <w:rFonts w:ascii="Palatino Linotype" w:eastAsia="MS Mincho" w:hAnsi="Palatino Linotype" w:cs="Arial"/>
          <w:sz w:val="22"/>
          <w:szCs w:val="22"/>
        </w:rPr>
      </w:pPr>
      <w:r w:rsidRPr="00E47C46">
        <w:rPr>
          <w:rFonts w:ascii="Palatino Linotype" w:eastAsia="MS Mincho" w:hAnsi="Palatino Linotype" w:cs="Arial"/>
          <w:sz w:val="22"/>
          <w:szCs w:val="22"/>
        </w:rPr>
        <w:t xml:space="preserve">Luego entonces, al no existir inconformidad del resto de información entregada, es que se tiene por </w:t>
      </w:r>
      <w:r w:rsidRPr="00E47C46">
        <w:rPr>
          <w:rFonts w:ascii="Palatino Linotype" w:hAnsi="Palatino Linotype"/>
          <w:color w:val="000000" w:themeColor="text1"/>
          <w:sz w:val="22"/>
          <w:szCs w:val="22"/>
        </w:rPr>
        <w:t>consentida</w:t>
      </w:r>
      <w:r w:rsidRPr="00E47C46">
        <w:rPr>
          <w:rFonts w:ascii="Palatino Linotype" w:eastAsia="MS Mincho" w:hAnsi="Palatino Linotype" w:cs="Arial"/>
          <w:sz w:val="22"/>
          <w:szCs w:val="22"/>
        </w:rPr>
        <w:t>, ya</w:t>
      </w:r>
      <w:r w:rsidRPr="00E47C46">
        <w:rPr>
          <w:rFonts w:ascii="Palatino Linotype" w:hAnsi="Palatino Linotype" w:cs="Arial"/>
          <w:b/>
          <w:bCs/>
          <w:sz w:val="22"/>
          <w:szCs w:val="22"/>
        </w:rPr>
        <w:t xml:space="preserve"> </w:t>
      </w:r>
      <w:r w:rsidRPr="00E47C46">
        <w:rPr>
          <w:rFonts w:ascii="Palatino Linotype" w:hAnsi="Palatino Linotype" w:cs="Arial"/>
          <w:sz w:val="22"/>
          <w:szCs w:val="22"/>
        </w:rPr>
        <w:t xml:space="preserve">que la falta de impugnación respecto de los requerimientos que no fueron manifestados en el recurso de revisión, debe entenderse como </w:t>
      </w:r>
      <w:r w:rsidRPr="00E47C46">
        <w:rPr>
          <w:rFonts w:ascii="Palatino Linotype" w:hAnsi="Palatino Linotype" w:cs="Arial"/>
          <w:b/>
          <w:bCs/>
          <w:sz w:val="22"/>
          <w:szCs w:val="22"/>
        </w:rPr>
        <w:t>actos consentidos</w:t>
      </w:r>
      <w:r w:rsidRPr="00E47C46">
        <w:rPr>
          <w:rFonts w:ascii="Palatino Linotype" w:hAnsi="Palatino Linotype" w:cs="Arial"/>
          <w:sz w:val="22"/>
          <w:szCs w:val="22"/>
        </w:rPr>
        <w:t>.</w:t>
      </w:r>
    </w:p>
    <w:p w14:paraId="24F0ED82" w14:textId="77777777" w:rsidR="00C11C0C" w:rsidRPr="00E47C46" w:rsidRDefault="00C11C0C" w:rsidP="00C11C0C">
      <w:pPr>
        <w:pStyle w:val="Prrafodelista"/>
        <w:spacing w:line="360" w:lineRule="auto"/>
        <w:ind w:left="0"/>
        <w:rPr>
          <w:rFonts w:ascii="Palatino Linotype" w:eastAsia="MS Mincho" w:hAnsi="Palatino Linotype" w:cs="Arial"/>
          <w:sz w:val="22"/>
          <w:szCs w:val="22"/>
        </w:rPr>
      </w:pPr>
    </w:p>
    <w:p w14:paraId="49D45C9B" w14:textId="77777777" w:rsidR="00C11C0C" w:rsidRPr="00E47C46" w:rsidRDefault="00C11C0C" w:rsidP="00C11C0C">
      <w:pPr>
        <w:numPr>
          <w:ilvl w:val="0"/>
          <w:numId w:val="3"/>
        </w:numPr>
        <w:spacing w:line="360" w:lineRule="auto"/>
        <w:ind w:left="0" w:firstLine="0"/>
        <w:contextualSpacing/>
        <w:jc w:val="both"/>
        <w:rPr>
          <w:rFonts w:ascii="Palatino Linotype" w:hAnsi="Palatino Linotype" w:cs="Arial"/>
          <w:sz w:val="22"/>
          <w:szCs w:val="22"/>
        </w:rPr>
      </w:pPr>
      <w:r w:rsidRPr="00E47C46">
        <w:rPr>
          <w:rFonts w:ascii="Palatino Linotype" w:eastAsia="MS Mincho" w:hAnsi="Palatino Linotype" w:cs="Arial"/>
          <w:sz w:val="22"/>
          <w:szCs w:val="22"/>
        </w:rPr>
        <w:t>Esto</w:t>
      </w:r>
      <w:r w:rsidRPr="00E47C46">
        <w:rPr>
          <w:rFonts w:ascii="Palatino Linotype" w:hAnsi="Palatino Linotype" w:cs="Arial"/>
          <w:sz w:val="22"/>
          <w:szCs w:val="22"/>
        </w:rPr>
        <w:t xml:space="preserve"> es así, debido a que cuando el recurrente impugna la respuesta del sujeto obligado y éste no </w:t>
      </w:r>
      <w:r w:rsidRPr="00E47C46">
        <w:rPr>
          <w:rFonts w:ascii="Palatino Linotype" w:eastAsia="MS Mincho" w:hAnsi="Palatino Linotype" w:cstheme="majorBidi"/>
          <w:sz w:val="22"/>
          <w:szCs w:val="22"/>
        </w:rPr>
        <w:t>expresa</w:t>
      </w:r>
      <w:r w:rsidRPr="00E47C46">
        <w:rPr>
          <w:rFonts w:ascii="Palatino Linotype" w:hAnsi="Palatino Linotype" w:cs="Arial"/>
          <w:sz w:val="22"/>
          <w:szCs w:val="22"/>
        </w:rPr>
        <w:t xml:space="preserve"> razón o motivo de inconformidad en contra de todos los rubros solicitados, los mismos deben declararse firmes, pues se entiende que el recurrente ésta </w:t>
      </w:r>
      <w:r w:rsidRPr="00E47C46">
        <w:rPr>
          <w:rFonts w:ascii="Palatino Linotype" w:hAnsi="Palatino Linotype" w:cs="Arial"/>
          <w:sz w:val="22"/>
          <w:szCs w:val="22"/>
        </w:rPr>
        <w:lastRenderedPageBreak/>
        <w:t>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72F191FA" w14:textId="77777777" w:rsidR="00C11C0C" w:rsidRPr="00E47C46" w:rsidRDefault="00C11C0C" w:rsidP="005370D2">
      <w:pPr>
        <w:pStyle w:val="Prrafodelista"/>
        <w:ind w:left="1134" w:right="900"/>
        <w:rPr>
          <w:rFonts w:ascii="Palatino Linotype" w:hAnsi="Palatino Linotype" w:cs="Arial"/>
          <w:sz w:val="22"/>
          <w:szCs w:val="22"/>
        </w:rPr>
      </w:pPr>
    </w:p>
    <w:p w14:paraId="387A24B3" w14:textId="77777777" w:rsidR="00C11C0C" w:rsidRPr="00E47C46" w:rsidRDefault="00C11C0C" w:rsidP="005370D2">
      <w:pPr>
        <w:pStyle w:val="Prrafodelista"/>
        <w:ind w:left="1134" w:right="900"/>
        <w:jc w:val="both"/>
        <w:rPr>
          <w:rFonts w:ascii="Palatino Linotype" w:hAnsi="Palatino Linotype" w:cs="Arial"/>
          <w:i/>
          <w:sz w:val="22"/>
          <w:szCs w:val="22"/>
        </w:rPr>
      </w:pPr>
      <w:r w:rsidRPr="00E47C46">
        <w:rPr>
          <w:rFonts w:ascii="Palatino Linotype" w:hAnsi="Palatino Linotype" w:cs="Arial"/>
          <w:b/>
          <w:bCs/>
          <w:i/>
          <w:iCs/>
          <w:sz w:val="22"/>
          <w:szCs w:val="22"/>
        </w:rPr>
        <w:t>“REVISIÓN EN AMPARO. LOS RESOLUTIVOS NO COMBATIDOS DEBEN DECLARARSE FIRMES. </w:t>
      </w:r>
      <w:r w:rsidRPr="00E47C46">
        <w:rPr>
          <w:rFonts w:ascii="Palatino Linotype" w:hAnsi="Palatino Linotype" w:cs="Arial"/>
          <w:i/>
          <w:iCs/>
          <w:sz w:val="22"/>
          <w:szCs w:val="22"/>
          <w:u w:val="single"/>
        </w:rPr>
        <w:t>Cuando algún resolutivo de la sentencia impugnada afecta a EL RECURRENTE, y ésta no expresa agravio en contra de las consideraciones que le sirven de base, dicho resolutivo debe declararse firme.</w:t>
      </w:r>
      <w:r w:rsidRPr="00E47C46">
        <w:rPr>
          <w:rFonts w:ascii="Palatino Linotype" w:hAnsi="Palatino Linotype" w:cs="Arial"/>
          <w:i/>
          <w:iCs/>
          <w:sz w:val="22"/>
          <w:szCs w:val="22"/>
        </w:rPr>
        <w:t> Esto es, en el caso referido, no obstante que la materia de la revisión comprende a todos los resolutivos que afectan a EL RECURRENTE, </w:t>
      </w:r>
      <w:r w:rsidRPr="00E47C46">
        <w:rPr>
          <w:rFonts w:ascii="Palatino Linotype" w:hAnsi="Palatino Linotype" w:cs="Arial"/>
          <w:i/>
          <w:iCs/>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E47C46">
        <w:rPr>
          <w:rFonts w:ascii="Palatino Linotype" w:hAnsi="Palatino Linotype" w:cs="Arial"/>
          <w:i/>
          <w:iCs/>
          <w:sz w:val="22"/>
          <w:szCs w:val="22"/>
        </w:rPr>
        <w:t>.”</w:t>
      </w:r>
    </w:p>
    <w:p w14:paraId="40DEAAB0" w14:textId="77777777" w:rsidR="00C11C0C" w:rsidRPr="00E47C46" w:rsidRDefault="00C11C0C" w:rsidP="005370D2">
      <w:pPr>
        <w:pStyle w:val="Prrafodelista"/>
        <w:ind w:left="1134" w:right="900"/>
        <w:jc w:val="both"/>
        <w:rPr>
          <w:rFonts w:ascii="Palatino Linotype" w:hAnsi="Palatino Linotype" w:cs="Arial"/>
          <w:sz w:val="22"/>
          <w:szCs w:val="22"/>
        </w:rPr>
      </w:pPr>
      <w:r w:rsidRPr="00E47C46">
        <w:rPr>
          <w:rFonts w:ascii="Palatino Linotype" w:hAnsi="Palatino Linotype" w:cs="Arial"/>
          <w:sz w:val="22"/>
          <w:szCs w:val="22"/>
        </w:rPr>
        <w:t>(Énfasis añadido)</w:t>
      </w:r>
    </w:p>
    <w:p w14:paraId="3946FC9A" w14:textId="77777777" w:rsidR="00C11C0C" w:rsidRPr="00E47C46" w:rsidRDefault="00C11C0C" w:rsidP="005370D2">
      <w:pPr>
        <w:pStyle w:val="Prrafodelista"/>
        <w:ind w:left="1134" w:right="900"/>
        <w:jc w:val="center"/>
        <w:rPr>
          <w:rFonts w:ascii="Palatino Linotype" w:hAnsi="Palatino Linotype" w:cs="Arial"/>
          <w:sz w:val="22"/>
          <w:szCs w:val="22"/>
        </w:rPr>
      </w:pPr>
    </w:p>
    <w:p w14:paraId="7355718A" w14:textId="77777777" w:rsidR="00C11C0C" w:rsidRPr="00E47C46" w:rsidRDefault="00C11C0C" w:rsidP="00C11C0C">
      <w:pPr>
        <w:numPr>
          <w:ilvl w:val="0"/>
          <w:numId w:val="3"/>
        </w:numPr>
        <w:spacing w:line="360" w:lineRule="auto"/>
        <w:ind w:left="0" w:firstLine="0"/>
        <w:contextualSpacing/>
        <w:jc w:val="both"/>
        <w:rPr>
          <w:rFonts w:ascii="Palatino Linotype" w:hAnsi="Palatino Linotype" w:cs="Arial"/>
          <w:sz w:val="22"/>
          <w:szCs w:val="22"/>
        </w:rPr>
      </w:pPr>
      <w:r w:rsidRPr="00E47C46">
        <w:rPr>
          <w:rFonts w:ascii="Palatino Linotype" w:hAnsi="Palatino Linotype" w:cs="Arial"/>
          <w:sz w:val="22"/>
          <w:szCs w:val="22"/>
        </w:rPr>
        <w:t xml:space="preserve">Consecutivamente, </w:t>
      </w:r>
      <w:r w:rsidRPr="00E47C46">
        <w:rPr>
          <w:rFonts w:ascii="Palatino Linotype" w:hAnsi="Palatino Linotype" w:cs="Arial"/>
          <w:b/>
          <w:bCs/>
          <w:sz w:val="22"/>
          <w:szCs w:val="22"/>
        </w:rPr>
        <w:t xml:space="preserve">la parte de la respuesta que no fue impugnada debe </w:t>
      </w:r>
      <w:r w:rsidRPr="00E47C46">
        <w:rPr>
          <w:rFonts w:ascii="Palatino Linotype" w:eastAsia="MS Mincho" w:hAnsi="Palatino Linotype" w:cs="Arial"/>
          <w:sz w:val="22"/>
          <w:szCs w:val="22"/>
        </w:rPr>
        <w:t>declararse</w:t>
      </w:r>
      <w:r w:rsidRPr="00E47C46">
        <w:rPr>
          <w:rFonts w:ascii="Palatino Linotype" w:hAnsi="Palatino Linotype" w:cs="Arial"/>
          <w:b/>
          <w:bCs/>
          <w:sz w:val="22"/>
          <w:szCs w:val="22"/>
        </w:rPr>
        <w:t xml:space="preserve"> </w:t>
      </w:r>
      <w:r w:rsidRPr="00E47C46">
        <w:rPr>
          <w:rFonts w:ascii="Palatino Linotype" w:eastAsia="MS Mincho" w:hAnsi="Palatino Linotype" w:cs="Arial"/>
          <w:sz w:val="22"/>
          <w:szCs w:val="22"/>
        </w:rPr>
        <w:t>consentida</w:t>
      </w:r>
      <w:r w:rsidRPr="00E47C46">
        <w:rPr>
          <w:rFonts w:ascii="Palatino Linotype" w:hAnsi="Palatino Linotype" w:cs="Arial"/>
          <w:b/>
          <w:bCs/>
          <w:sz w:val="22"/>
          <w:szCs w:val="22"/>
        </w:rPr>
        <w:t xml:space="preserve"> por el recurrente, toda vez que no realizó </w:t>
      </w:r>
      <w:r w:rsidRPr="00E47C46">
        <w:rPr>
          <w:rFonts w:ascii="Palatino Linotype" w:eastAsia="MS Mincho" w:hAnsi="Palatino Linotype" w:cs="Arial"/>
          <w:sz w:val="22"/>
          <w:szCs w:val="22"/>
        </w:rPr>
        <w:t>manifestaciones</w:t>
      </w:r>
      <w:r w:rsidRPr="00E47C46">
        <w:rPr>
          <w:rFonts w:ascii="Palatino Linotype" w:hAnsi="Palatino Linotype" w:cs="Arial"/>
          <w:b/>
          <w:bCs/>
          <w:sz w:val="22"/>
          <w:szCs w:val="22"/>
        </w:rPr>
        <w:t xml:space="preserve"> de inconformidad</w:t>
      </w:r>
      <w:r w:rsidRPr="00E47C46">
        <w:rPr>
          <w:rFonts w:ascii="Palatino Linotype" w:hAnsi="Palatino Linotype" w:cs="Arial"/>
          <w:sz w:val="22"/>
          <w:szCs w:val="22"/>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2FF1B3EB" w14:textId="77777777" w:rsidR="00C11C0C" w:rsidRPr="00E47C46" w:rsidRDefault="00C11C0C" w:rsidP="005370D2">
      <w:pPr>
        <w:pStyle w:val="Prrafodelista"/>
        <w:ind w:left="1134" w:right="900"/>
        <w:jc w:val="both"/>
        <w:rPr>
          <w:rFonts w:ascii="Palatino Linotype" w:hAnsi="Palatino Linotype" w:cs="Arial"/>
          <w:i/>
          <w:iCs/>
          <w:sz w:val="22"/>
          <w:szCs w:val="22"/>
        </w:rPr>
      </w:pPr>
      <w:r w:rsidRPr="00E47C46">
        <w:rPr>
          <w:rFonts w:ascii="Palatino Linotype" w:hAnsi="Palatino Linotype" w:cs="Arial"/>
          <w:b/>
          <w:bCs/>
          <w:i/>
          <w:iCs/>
          <w:sz w:val="22"/>
          <w:szCs w:val="22"/>
        </w:rPr>
        <w:t>“ACTOS CONSENTIDOS. SON LOS QUE NO SE IMPUGNAN MEDIANTE EL RECURSO IDÓNEO. </w:t>
      </w:r>
      <w:r w:rsidRPr="00E47C46">
        <w:rPr>
          <w:rFonts w:ascii="Palatino Linotype" w:hAnsi="Palatino Linotype" w:cs="Arial"/>
          <w:i/>
          <w:iCs/>
          <w:sz w:val="22"/>
          <w:szCs w:val="22"/>
          <w:u w:val="single"/>
        </w:rPr>
        <w:t>Debe reputarse como consentido el acto que no se impugnó por el medio establecido por la ley</w:t>
      </w:r>
      <w:r w:rsidRPr="00E47C46">
        <w:rPr>
          <w:rFonts w:ascii="Palatino Linotype" w:hAnsi="Palatino Linotype" w:cs="Arial"/>
          <w:i/>
          <w:iCs/>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69010B7" w14:textId="77777777" w:rsidR="00C11C0C" w:rsidRPr="00E47C46" w:rsidRDefault="00C11C0C" w:rsidP="005370D2">
      <w:pPr>
        <w:pStyle w:val="Prrafodelista"/>
        <w:ind w:left="1134" w:right="900"/>
        <w:jc w:val="both"/>
        <w:rPr>
          <w:rFonts w:ascii="Palatino Linotype" w:hAnsi="Palatino Linotype" w:cs="Arial"/>
          <w:sz w:val="22"/>
          <w:szCs w:val="22"/>
        </w:rPr>
      </w:pPr>
      <w:r w:rsidRPr="00E47C46">
        <w:rPr>
          <w:rFonts w:ascii="Palatino Linotype" w:hAnsi="Palatino Linotype" w:cs="Arial"/>
          <w:sz w:val="22"/>
          <w:szCs w:val="22"/>
        </w:rPr>
        <w:t>(Énfasis añadido)</w:t>
      </w:r>
    </w:p>
    <w:p w14:paraId="3FDE2E39" w14:textId="77777777" w:rsidR="00C11C0C" w:rsidRPr="00E47C46" w:rsidRDefault="00C11C0C" w:rsidP="00C11C0C">
      <w:pPr>
        <w:pStyle w:val="Prrafodelista"/>
        <w:spacing w:line="360" w:lineRule="auto"/>
        <w:ind w:left="426" w:right="426"/>
        <w:jc w:val="both"/>
        <w:rPr>
          <w:rFonts w:ascii="Palatino Linotype" w:hAnsi="Palatino Linotype" w:cs="Arial"/>
          <w:sz w:val="22"/>
          <w:szCs w:val="22"/>
        </w:rPr>
      </w:pPr>
    </w:p>
    <w:p w14:paraId="49A01035" w14:textId="77777777" w:rsidR="005370D2" w:rsidRPr="00E47C46" w:rsidRDefault="00C11C0C" w:rsidP="00C11C0C">
      <w:pPr>
        <w:numPr>
          <w:ilvl w:val="0"/>
          <w:numId w:val="3"/>
        </w:numPr>
        <w:spacing w:line="360" w:lineRule="auto"/>
        <w:ind w:left="0" w:firstLine="0"/>
        <w:contextualSpacing/>
        <w:jc w:val="both"/>
        <w:rPr>
          <w:rFonts w:ascii="Palatino Linotype" w:eastAsia="MS Mincho" w:hAnsi="Palatino Linotype" w:cs="Arial"/>
          <w:sz w:val="22"/>
          <w:szCs w:val="22"/>
        </w:rPr>
      </w:pPr>
      <w:r w:rsidRPr="00E47C46">
        <w:rPr>
          <w:rFonts w:ascii="Palatino Linotype" w:eastAsia="MS Mincho" w:hAnsi="Palatino Linotype" w:cs="Arial"/>
          <w:sz w:val="22"/>
          <w:szCs w:val="22"/>
        </w:rPr>
        <w:t xml:space="preserve">Ahora bien, respecto de los rubros combatidos, se debe señalar </w:t>
      </w:r>
      <w:r w:rsidR="005370D2" w:rsidRPr="00E47C46">
        <w:rPr>
          <w:rFonts w:ascii="Palatino Linotype" w:eastAsia="MS Mincho" w:hAnsi="Palatino Linotype" w:cs="Arial"/>
          <w:sz w:val="22"/>
          <w:szCs w:val="22"/>
        </w:rPr>
        <w:t xml:space="preserve">que de acuerdo con el Bando Municipal del Ayuntamiento de Hueypoxtla, en su artículo 48 regula que la </w:t>
      </w:r>
      <w:r w:rsidR="005370D2" w:rsidRPr="00E47C46">
        <w:rPr>
          <w:rFonts w:ascii="Palatino Linotype" w:eastAsia="MS Mincho" w:hAnsi="Palatino Linotype" w:cs="Arial"/>
          <w:sz w:val="22"/>
          <w:szCs w:val="22"/>
        </w:rPr>
        <w:lastRenderedPageBreak/>
        <w:t xml:space="preserve">administración pública se conforma por una Contraloría Interna Municipal, quien fue el área habilitada para atender la solicitud de información de acuerdo con la estructura orgánica del </w:t>
      </w:r>
      <w:r w:rsidR="005370D2" w:rsidRPr="00E47C46">
        <w:rPr>
          <w:rFonts w:ascii="Palatino Linotype" w:eastAsia="MS Mincho" w:hAnsi="Palatino Linotype" w:cs="Arial"/>
          <w:b/>
          <w:sz w:val="22"/>
          <w:szCs w:val="22"/>
        </w:rPr>
        <w:t xml:space="preserve">SUJETO OBLIGADO. </w:t>
      </w:r>
    </w:p>
    <w:p w14:paraId="1C9A9061" w14:textId="77777777" w:rsidR="005370D2" w:rsidRPr="00E47C46" w:rsidRDefault="005370D2" w:rsidP="005370D2">
      <w:pPr>
        <w:spacing w:line="360" w:lineRule="auto"/>
        <w:contextualSpacing/>
        <w:jc w:val="both"/>
        <w:rPr>
          <w:rFonts w:ascii="Palatino Linotype" w:eastAsia="MS Mincho" w:hAnsi="Palatino Linotype" w:cs="Arial"/>
          <w:sz w:val="22"/>
          <w:szCs w:val="22"/>
        </w:rPr>
      </w:pPr>
    </w:p>
    <w:p w14:paraId="70A1ABE2" w14:textId="77777777" w:rsidR="005370D2" w:rsidRPr="00E47C46" w:rsidRDefault="005370D2" w:rsidP="00C11C0C">
      <w:pPr>
        <w:numPr>
          <w:ilvl w:val="0"/>
          <w:numId w:val="3"/>
        </w:numPr>
        <w:spacing w:line="360" w:lineRule="auto"/>
        <w:ind w:left="0" w:firstLine="0"/>
        <w:contextualSpacing/>
        <w:jc w:val="both"/>
        <w:rPr>
          <w:rFonts w:ascii="Palatino Linotype" w:eastAsia="MS Mincho" w:hAnsi="Palatino Linotype" w:cs="Arial"/>
          <w:sz w:val="22"/>
          <w:szCs w:val="22"/>
        </w:rPr>
      </w:pPr>
      <w:r w:rsidRPr="00E47C46">
        <w:rPr>
          <w:rFonts w:ascii="Palatino Linotype" w:eastAsia="MS Mincho" w:hAnsi="Palatino Linotype" w:cs="Arial"/>
          <w:sz w:val="22"/>
          <w:szCs w:val="22"/>
        </w:rPr>
        <w:t xml:space="preserve"> Seguidamente, la Sección Tercera del Bando Municipal del Ayuntamiento de Hueypoxtla, regula lo siguiente en cuanto a la Contraloría Interna Municipal. </w:t>
      </w:r>
    </w:p>
    <w:p w14:paraId="054BE45B" w14:textId="77777777" w:rsidR="005370D2" w:rsidRPr="00E47C46" w:rsidRDefault="005370D2" w:rsidP="005370D2">
      <w:pPr>
        <w:pStyle w:val="Prrafodelista"/>
        <w:rPr>
          <w:rFonts w:ascii="Palatino Linotype" w:eastAsia="MS Mincho" w:hAnsi="Palatino Linotype" w:cs="Arial"/>
          <w:sz w:val="22"/>
          <w:szCs w:val="22"/>
        </w:rPr>
      </w:pPr>
    </w:p>
    <w:p w14:paraId="4B843639" w14:textId="77777777" w:rsidR="005370D2" w:rsidRPr="00E47C46" w:rsidRDefault="005370D2" w:rsidP="005370D2">
      <w:pPr>
        <w:ind w:left="1134" w:right="900"/>
        <w:contextualSpacing/>
        <w:jc w:val="both"/>
        <w:rPr>
          <w:rFonts w:ascii="Palatino Linotype" w:eastAsia="MS Mincho" w:hAnsi="Palatino Linotype" w:cs="Arial"/>
          <w:i/>
          <w:sz w:val="22"/>
          <w:szCs w:val="22"/>
        </w:rPr>
      </w:pPr>
      <w:r w:rsidRPr="00E47C46">
        <w:rPr>
          <w:rFonts w:ascii="Palatino Linotype" w:eastAsia="MS Mincho" w:hAnsi="Palatino Linotype" w:cs="Arial"/>
          <w:b/>
          <w:i/>
          <w:sz w:val="22"/>
          <w:szCs w:val="22"/>
        </w:rPr>
        <w:t>Artículo 64.</w:t>
      </w:r>
      <w:r w:rsidRPr="00E47C46">
        <w:rPr>
          <w:rFonts w:ascii="Palatino Linotype" w:eastAsia="MS Mincho" w:hAnsi="Palatino Linotype" w:cs="Arial"/>
          <w:i/>
          <w:sz w:val="22"/>
          <w:szCs w:val="22"/>
        </w:rPr>
        <w:t xml:space="preserve"> La Contraloría Interna Municipal tiene las funciones de controlar, vigilar, evaluar los Programas de Gobierno, para que los recursos, obras y acciones se manejen con orden y honestidad; además de establecer y </w:t>
      </w:r>
      <w:r w:rsidRPr="00E47C46">
        <w:rPr>
          <w:rFonts w:ascii="Palatino Linotype" w:eastAsia="MS Mincho" w:hAnsi="Palatino Linotype" w:cs="Arial"/>
          <w:b/>
          <w:i/>
          <w:sz w:val="22"/>
          <w:szCs w:val="22"/>
        </w:rPr>
        <w:t>operar un Sistema de Atención de Quejas y Denuncias Ciudadanas</w:t>
      </w:r>
      <w:r w:rsidRPr="00E47C46">
        <w:rPr>
          <w:rFonts w:ascii="Palatino Linotype" w:eastAsia="MS Mincho" w:hAnsi="Palatino Linotype" w:cs="Arial"/>
          <w:i/>
          <w:sz w:val="22"/>
          <w:szCs w:val="22"/>
        </w:rPr>
        <w:t xml:space="preserve">, para garantizar el cabal cumplimiento de la Ley, el presente Bando y demás disposiciones aplicables. </w:t>
      </w:r>
    </w:p>
    <w:p w14:paraId="2A210745" w14:textId="77777777" w:rsidR="005370D2" w:rsidRPr="00E47C46" w:rsidRDefault="005370D2" w:rsidP="005370D2">
      <w:pPr>
        <w:ind w:left="1134" w:right="900"/>
        <w:contextualSpacing/>
        <w:jc w:val="both"/>
        <w:rPr>
          <w:rFonts w:ascii="Palatino Linotype" w:eastAsia="MS Mincho" w:hAnsi="Palatino Linotype" w:cs="Arial"/>
          <w:b/>
          <w:i/>
          <w:sz w:val="22"/>
          <w:szCs w:val="22"/>
        </w:rPr>
      </w:pPr>
      <w:r w:rsidRPr="00E47C46">
        <w:rPr>
          <w:rFonts w:ascii="Palatino Linotype" w:eastAsia="MS Mincho" w:hAnsi="Palatino Linotype" w:cs="Arial"/>
          <w:b/>
          <w:i/>
          <w:sz w:val="22"/>
          <w:szCs w:val="22"/>
        </w:rPr>
        <w:t>Artículo 65.</w:t>
      </w:r>
      <w:r w:rsidRPr="00E47C46">
        <w:rPr>
          <w:rFonts w:ascii="Palatino Linotype" w:eastAsia="MS Mincho" w:hAnsi="Palatino Linotype" w:cs="Arial"/>
          <w:i/>
          <w:sz w:val="22"/>
          <w:szCs w:val="22"/>
        </w:rPr>
        <w:t xml:space="preserve"> De acuerdo con la naturaleza de </w:t>
      </w:r>
      <w:r w:rsidRPr="00E47C46">
        <w:rPr>
          <w:rFonts w:ascii="Palatino Linotype" w:eastAsia="MS Mincho" w:hAnsi="Palatino Linotype" w:cs="Arial"/>
          <w:b/>
          <w:i/>
          <w:sz w:val="22"/>
          <w:szCs w:val="22"/>
        </w:rPr>
        <w:t xml:space="preserve">las quejas, denuncias y sugerencias, éstas se atenderán y se regirán por los principios de legalidad, sencillez, celeridad, publicidad, gratuidad y buena fe, de acuerdo a lo previsto en la Ley de Responsabilidades Administrativas del Estado de México y Municipios con aparejada ejecución con el Código de Ética y la Ley del Sistema Anticorrupción del Estado de México y Municipios. </w:t>
      </w:r>
    </w:p>
    <w:p w14:paraId="50209E62" w14:textId="77777777" w:rsidR="005370D2" w:rsidRPr="00E47C46" w:rsidRDefault="005370D2" w:rsidP="005370D2">
      <w:pPr>
        <w:ind w:left="1134" w:right="900"/>
        <w:contextualSpacing/>
        <w:jc w:val="both"/>
        <w:rPr>
          <w:i/>
          <w:sz w:val="22"/>
          <w:szCs w:val="22"/>
        </w:rPr>
      </w:pPr>
      <w:r w:rsidRPr="00E47C46">
        <w:rPr>
          <w:rFonts w:ascii="Palatino Linotype" w:eastAsia="MS Mincho" w:hAnsi="Palatino Linotype" w:cs="Arial"/>
          <w:b/>
          <w:i/>
          <w:sz w:val="22"/>
          <w:szCs w:val="22"/>
        </w:rPr>
        <w:t xml:space="preserve">Artículo 66. </w:t>
      </w:r>
      <w:r w:rsidRPr="00E47C46">
        <w:rPr>
          <w:rFonts w:ascii="Palatino Linotype" w:eastAsia="MS Mincho" w:hAnsi="Palatino Linotype" w:cs="Arial"/>
          <w:i/>
          <w:sz w:val="22"/>
          <w:szCs w:val="22"/>
        </w:rPr>
        <w:t>De acuerdo con el Artículo 112 de la Ley Orgánica Municipal del Estado de México son atribuciones del Órgano de Control Interno Municipal</w:t>
      </w:r>
      <w:r w:rsidRPr="00E47C46">
        <w:rPr>
          <w:i/>
          <w:sz w:val="22"/>
          <w:szCs w:val="22"/>
        </w:rPr>
        <w:t xml:space="preserve"> </w:t>
      </w:r>
    </w:p>
    <w:p w14:paraId="0E68F7E9" w14:textId="77777777" w:rsidR="005370D2" w:rsidRPr="00E47C46" w:rsidRDefault="005370D2" w:rsidP="005370D2">
      <w:pPr>
        <w:pStyle w:val="Prrafodelista"/>
        <w:numPr>
          <w:ilvl w:val="0"/>
          <w:numId w:val="8"/>
        </w:numPr>
        <w:ind w:left="1134" w:right="900" w:firstLine="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Planear, programar, organizar y coordinar el Sistema de Control y Evaluación Municipal; </w:t>
      </w:r>
    </w:p>
    <w:p w14:paraId="6BFB651B"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II. Fiscalizar el ingreso y ejercicio del Gasto Público Municipal y su congruencia con el presupuesto de egresos; </w:t>
      </w:r>
    </w:p>
    <w:p w14:paraId="2662B73E"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III. Aplicar las normas y criterios en materia de Control y Evaluación; </w:t>
      </w:r>
    </w:p>
    <w:p w14:paraId="341C97DF"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IV. Asesorar a los Órganos de Control Interno de los Organismos Auxiliares y Fideicomisos de la Administración Pública Municipal; </w:t>
      </w:r>
    </w:p>
    <w:p w14:paraId="47FB1164"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V. Establecer las bases generales para la realización de auditorías e inspecciones; </w:t>
      </w:r>
    </w:p>
    <w:p w14:paraId="05D6F8D5"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VI. Vigilar que los recursos Federales y Estatales asignados a los Ayuntamientos se apliquen en los términos estipulados en las Leyes, los Reglamentos y los Convenios respectivos; </w:t>
      </w:r>
    </w:p>
    <w:p w14:paraId="2314AC24"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lastRenderedPageBreak/>
        <w:t xml:space="preserve">VII. Vigilar el cumplimiento de las obligaciones de proveedores y contratistas de la Administración Pública Municipal; </w:t>
      </w:r>
    </w:p>
    <w:p w14:paraId="6B1CB3B9"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VIII. Coordinarse con el Órgano Superior de Fiscalización del Estado de México y la Contraloría del Poder Legislativo y con la Secretaría de la Contraloría del Estado para el cumplimiento de sus funciones; </w:t>
      </w:r>
    </w:p>
    <w:p w14:paraId="4727A775"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IX. Designar a los Auditores Externos y proponer al Ayuntamiento, en su caso, a los Comisarios de los Organismos Auxiliares; </w:t>
      </w:r>
    </w:p>
    <w:p w14:paraId="57501908" w14:textId="77777777" w:rsidR="005370D2" w:rsidRPr="00E47C46" w:rsidRDefault="005370D2" w:rsidP="005370D2">
      <w:pPr>
        <w:pStyle w:val="Prrafodelista"/>
        <w:ind w:left="1134" w:right="900"/>
        <w:jc w:val="both"/>
        <w:rPr>
          <w:rFonts w:ascii="Palatino Linotype" w:eastAsia="MS Mincho" w:hAnsi="Palatino Linotype" w:cs="Arial"/>
          <w:b/>
          <w:i/>
          <w:sz w:val="22"/>
          <w:szCs w:val="22"/>
        </w:rPr>
      </w:pPr>
      <w:r w:rsidRPr="00E47C46">
        <w:rPr>
          <w:rFonts w:ascii="Palatino Linotype" w:eastAsia="MS Mincho" w:hAnsi="Palatino Linotype" w:cs="Arial"/>
          <w:b/>
          <w:i/>
          <w:sz w:val="22"/>
          <w:szCs w:val="22"/>
        </w:rPr>
        <w:t xml:space="preserve">X. Establecer y operar un Sistema de Atención de Quejas, Denuncias y Sugerencias; </w:t>
      </w:r>
    </w:p>
    <w:p w14:paraId="36DD2677"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XI. Realizar auditorías y evaluaciones e informar del resultado de las mismas al Ayuntamiento; </w:t>
      </w:r>
    </w:p>
    <w:p w14:paraId="5D1985E9"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XII. Participar en la entrega-recepción de las Unidades Administrativas de las Dependencias, Organismos Auxiliares y Fideicomisos del Municipio; </w:t>
      </w:r>
    </w:p>
    <w:p w14:paraId="37331DF4"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XIII. Dictaminar los estados financieros de la Tesorería Municipal y verificar que se remitan los informes correspondientes al Órgano Superior de Fiscalización del Estado de México;</w:t>
      </w:r>
      <w:r w:rsidRPr="00E47C46">
        <w:rPr>
          <w:i/>
          <w:sz w:val="22"/>
          <w:szCs w:val="22"/>
        </w:rPr>
        <w:t xml:space="preserve"> </w:t>
      </w:r>
    </w:p>
    <w:p w14:paraId="3F10D91B"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XIV. Vigilar que los ingresos municipales se entreguen a la Tesorería Municipal conforme a los Procedimientos contables y Disposiciones legales aplicables; </w:t>
      </w:r>
    </w:p>
    <w:p w14:paraId="0465B4E2"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XV. Participar en la elaboración y actualización del inventario general de los bienes muebles e inmuebles propiedad del Municipio; </w:t>
      </w:r>
    </w:p>
    <w:p w14:paraId="4CD8EDEF"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XVI. Verificar que los Servidores Públicos Municipales cumplan con la obligación de presentar oportunamente la manifestación de bienes, en términos de la Ley de Responsabilidades de los Servidores Públicos del Estado y Municipios y la Ley de Responsabilidades Administrativas del Estado de México y Municipios; </w:t>
      </w:r>
    </w:p>
    <w:p w14:paraId="392CCDA1" w14:textId="77777777" w:rsidR="005370D2" w:rsidRPr="00E47C46" w:rsidRDefault="005370D2" w:rsidP="005370D2">
      <w:pPr>
        <w:pStyle w:val="Prrafodelista"/>
        <w:ind w:left="1134" w:right="900"/>
        <w:jc w:val="both"/>
        <w:rPr>
          <w:rFonts w:ascii="Palatino Linotype" w:eastAsia="MS Mincho" w:hAnsi="Palatino Linotype" w:cs="Arial"/>
          <w:i/>
          <w:sz w:val="22"/>
          <w:szCs w:val="22"/>
        </w:rPr>
      </w:pPr>
      <w:r w:rsidRPr="00E47C46">
        <w:rPr>
          <w:rFonts w:ascii="Palatino Linotype" w:eastAsia="MS Mincho" w:hAnsi="Palatino Linotype" w:cs="Arial"/>
          <w:i/>
          <w:sz w:val="22"/>
          <w:szCs w:val="22"/>
        </w:rPr>
        <w:t xml:space="preserve">XVII. 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así sea solicitado por el Órgano Superior, en los plazos y términos que le sean indicados por éste; </w:t>
      </w:r>
    </w:p>
    <w:p w14:paraId="06D9713C" w14:textId="77777777" w:rsidR="005370D2" w:rsidRPr="00E47C46" w:rsidRDefault="005370D2" w:rsidP="005370D2">
      <w:pPr>
        <w:pStyle w:val="Prrafodelista"/>
        <w:ind w:left="1134"/>
        <w:rPr>
          <w:rFonts w:ascii="Palatino Linotype" w:eastAsia="MS Mincho" w:hAnsi="Palatino Linotype" w:cs="Arial"/>
          <w:sz w:val="22"/>
          <w:szCs w:val="22"/>
        </w:rPr>
      </w:pPr>
    </w:p>
    <w:p w14:paraId="5ED9B2CF" w14:textId="77777777" w:rsidR="005370D2" w:rsidRPr="00E47C46" w:rsidRDefault="005370D2" w:rsidP="00C11C0C">
      <w:pPr>
        <w:numPr>
          <w:ilvl w:val="0"/>
          <w:numId w:val="3"/>
        </w:numPr>
        <w:spacing w:line="360" w:lineRule="auto"/>
        <w:ind w:left="0" w:firstLine="0"/>
        <w:contextualSpacing/>
        <w:jc w:val="both"/>
        <w:rPr>
          <w:rFonts w:ascii="Palatino Linotype" w:eastAsia="MS Mincho" w:hAnsi="Palatino Linotype" w:cs="Arial"/>
          <w:sz w:val="22"/>
          <w:szCs w:val="22"/>
        </w:rPr>
      </w:pPr>
      <w:r w:rsidRPr="00E47C46">
        <w:rPr>
          <w:rFonts w:ascii="Palatino Linotype" w:eastAsia="MS Mincho" w:hAnsi="Palatino Linotype" w:cs="Arial"/>
          <w:sz w:val="22"/>
          <w:szCs w:val="22"/>
        </w:rPr>
        <w:t xml:space="preserve">De lo anterior, se observa que la Contraloría Interna Municipal es el área habilitada, toda vez quien es quien que lleva un sistema de control de las quejas y denuncias que ingresan por motivo de la comisión u omisión de las faltas que pudieran cometer los servidores públicos adscritos al Ayuntamiento de Hueypoxtla. </w:t>
      </w:r>
    </w:p>
    <w:p w14:paraId="60AD88E3" w14:textId="77777777" w:rsidR="005370D2" w:rsidRPr="00E47C46" w:rsidRDefault="005370D2" w:rsidP="005370D2">
      <w:pPr>
        <w:spacing w:line="360" w:lineRule="auto"/>
        <w:contextualSpacing/>
        <w:jc w:val="both"/>
        <w:rPr>
          <w:rFonts w:ascii="Palatino Linotype" w:eastAsia="MS Mincho" w:hAnsi="Palatino Linotype" w:cs="Arial"/>
          <w:sz w:val="22"/>
          <w:szCs w:val="22"/>
        </w:rPr>
      </w:pPr>
    </w:p>
    <w:p w14:paraId="7C69568F" w14:textId="77777777" w:rsidR="00EC3ED1" w:rsidRPr="00E47C46" w:rsidRDefault="00EC3ED1" w:rsidP="00EC3ED1">
      <w:pPr>
        <w:numPr>
          <w:ilvl w:val="0"/>
          <w:numId w:val="3"/>
        </w:numPr>
        <w:spacing w:line="360" w:lineRule="auto"/>
        <w:ind w:left="0" w:firstLine="0"/>
        <w:contextualSpacing/>
        <w:jc w:val="both"/>
        <w:rPr>
          <w:rFonts w:ascii="Palatino Linotype" w:hAnsi="Palatino Linotype"/>
          <w:color w:val="000000"/>
          <w:sz w:val="22"/>
          <w:szCs w:val="22"/>
        </w:rPr>
      </w:pPr>
      <w:r w:rsidRPr="00E47C46">
        <w:rPr>
          <w:rFonts w:ascii="Palatino Linotype" w:hAnsi="Palatino Linotype"/>
          <w:color w:val="000000"/>
          <w:sz w:val="22"/>
          <w:szCs w:val="22"/>
        </w:rPr>
        <w:t xml:space="preserve">Situación que se refuerza con el artículo 112 de la Ley Orgánica Municipal del Estado de México, que establece lo siguiente. </w:t>
      </w:r>
    </w:p>
    <w:p w14:paraId="702AB3F1" w14:textId="77777777" w:rsidR="00EC3ED1" w:rsidRPr="00E47C46" w:rsidRDefault="00EC3ED1" w:rsidP="00EC3ED1">
      <w:pPr>
        <w:pStyle w:val="Prrafodelista"/>
        <w:ind w:left="1134" w:right="900"/>
        <w:jc w:val="both"/>
        <w:rPr>
          <w:rFonts w:ascii="Palatino Linotype" w:hAnsi="Palatino Linotype"/>
          <w:b/>
          <w:i/>
          <w:color w:val="000000"/>
          <w:sz w:val="22"/>
          <w:szCs w:val="22"/>
        </w:rPr>
      </w:pPr>
      <w:r w:rsidRPr="00E47C46">
        <w:rPr>
          <w:rFonts w:ascii="Palatino Linotype" w:hAnsi="Palatino Linotype"/>
          <w:b/>
          <w:i/>
          <w:color w:val="000000"/>
          <w:sz w:val="22"/>
          <w:szCs w:val="22"/>
        </w:rPr>
        <w:t xml:space="preserve">Artículo 112. El órgano interno de control municipal tendrá a su cargo las funciones siguientes: </w:t>
      </w:r>
    </w:p>
    <w:p w14:paraId="31461877" w14:textId="77777777" w:rsidR="00EC3ED1" w:rsidRPr="00E47C46" w:rsidRDefault="00EC3ED1" w:rsidP="00EC3ED1">
      <w:pPr>
        <w:pStyle w:val="Prrafodelista"/>
        <w:numPr>
          <w:ilvl w:val="0"/>
          <w:numId w:val="10"/>
        </w:numPr>
        <w:ind w:left="1134" w:right="900" w:firstLine="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Planear, programar, organizar y coordinar el sistema de control y evaluación municipal; </w:t>
      </w:r>
    </w:p>
    <w:p w14:paraId="69256711"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II. Fiscalizar el ingreso y ejercicio del gasto público municipal y su congruencia con el presupuesto de egresos; </w:t>
      </w:r>
    </w:p>
    <w:p w14:paraId="5AEFEF36"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III. Aplicar las normas y criterios en materia de control y evaluación; </w:t>
      </w:r>
    </w:p>
    <w:p w14:paraId="41B8C402"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IV. Asesorar a los órganos de control interno de los organismos auxiliares y fideicomisos de la administración pública municipal; </w:t>
      </w:r>
    </w:p>
    <w:p w14:paraId="68444EF3"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 Establecer las bases generales para la realización de auditorías e inspecciones; </w:t>
      </w:r>
    </w:p>
    <w:p w14:paraId="1F95B265"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 Vigilar que los recursos federales y estatales asignados a los ayuntamientos se apliquen en los términos estipulados en las leyes, los reglamentos y los convenios respectivos; </w:t>
      </w:r>
    </w:p>
    <w:p w14:paraId="4CE998AB"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VII. Vigilar el cumplimiento de las obligaciones de proveedores y contratistas de la administración pública municipal; </w:t>
      </w:r>
    </w:p>
    <w:p w14:paraId="3892B901"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VIII. Coordinarse con el Órgano Superior de Fiscalización del Estado de México y la Contraloría del Poder Legislativo y con la Secretaría de la Contraloría del Estado para el cumplimiento de sus funciones; </w:t>
      </w:r>
    </w:p>
    <w:p w14:paraId="6FD02FE1"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IX. Designar a los auditores externos y proponer al ayuntamiento, en su caso, a los Comisarios de los Organismos Auxiliares; </w:t>
      </w:r>
    </w:p>
    <w:p w14:paraId="20C9C6BF"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 Establecer y operar un sistema de atención de quejas, denuncias y sugerencias; </w:t>
      </w:r>
    </w:p>
    <w:p w14:paraId="77DA5889"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 Realizar auditorías y evaluaciones e informar del resultado de las mismas al ayuntamiento; </w:t>
      </w:r>
    </w:p>
    <w:p w14:paraId="0E838718"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XII. Participar en la entrega-recepción de las unidades administrativas de las dependencias, organismos auxiliares y fideicomisos del municipio;</w:t>
      </w:r>
      <w:r w:rsidRPr="00E47C46">
        <w:rPr>
          <w:i/>
          <w:sz w:val="22"/>
          <w:szCs w:val="22"/>
        </w:rPr>
        <w:t xml:space="preserve"> </w:t>
      </w:r>
    </w:p>
    <w:p w14:paraId="66E258FE"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XIII. Dictaminar los estados financieros de la tesorería municipal y verificar que se remitan los informes correspondientes al Órgano Superior de Fiscalización del Estado de México; </w:t>
      </w:r>
    </w:p>
    <w:p w14:paraId="147CE7BC"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XIV. Vigilar que los ingresos municipales se enteren a la tesorería municipal conforme a los procedimientos contables y disposiciones legales aplicables; </w:t>
      </w:r>
    </w:p>
    <w:p w14:paraId="16D2DA83"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XV. Participar en la elaboración y actualización del inventario general de los bienes muebles e inmuebles propiedad del municipio, que expresará las características de identificación y destino de los mismos; </w:t>
      </w:r>
    </w:p>
    <w:p w14:paraId="32158472"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lastRenderedPageBreak/>
        <w:t xml:space="preserve">XVI. Verificar que los servidores públicos municipales cumplan con la obligación de presentar oportunamente la declaración de situación patrimonial y de intereses, en términos de la Ley de Responsabilidades Administrativas del Estado de México y Municipios; </w:t>
      </w:r>
    </w:p>
    <w:p w14:paraId="7E86CD5F" w14:textId="77777777" w:rsidR="00EC3ED1" w:rsidRPr="00E47C46" w:rsidRDefault="00EC3ED1" w:rsidP="00EC3ED1">
      <w:pPr>
        <w:pStyle w:val="Prrafodelista"/>
        <w:ind w:left="1134" w:right="900"/>
        <w:jc w:val="both"/>
        <w:rPr>
          <w:rFonts w:ascii="Palatino Linotype" w:hAnsi="Palatino Linotype"/>
          <w:b/>
          <w:i/>
          <w:color w:val="000000"/>
          <w:sz w:val="22"/>
          <w:szCs w:val="22"/>
        </w:rPr>
      </w:pPr>
      <w:r w:rsidRPr="00E47C46">
        <w:rPr>
          <w:rFonts w:ascii="Palatino Linotype" w:hAnsi="Palatino Linotype"/>
          <w:b/>
          <w:i/>
          <w:color w:val="000000"/>
          <w:sz w:val="22"/>
          <w:szCs w:val="22"/>
        </w:rPr>
        <w:t xml:space="preserve">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 </w:t>
      </w:r>
    </w:p>
    <w:p w14:paraId="1481AC0D"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XVIII. Supervisar el cumplimiento de los acuerdos tomados por el Consejo Municipal de Seguridad Pública; </w:t>
      </w:r>
    </w:p>
    <w:p w14:paraId="4DB22FFC"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XIX. Vigilar el cumplimiento de los programas y acciones para la prevención, atención y en su caso, el pago de las responsabilidades económicas de los Ayuntamientos por los conflictos laborales; y</w:t>
      </w:r>
    </w:p>
    <w:p w14:paraId="47E7B867"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 XX. Las demás que le señalen las disposiciones relativas</w:t>
      </w:r>
    </w:p>
    <w:p w14:paraId="1F9A29CD" w14:textId="77777777" w:rsidR="00EC3ED1" w:rsidRPr="00E47C46" w:rsidRDefault="00EC3ED1" w:rsidP="00EC3ED1">
      <w:pPr>
        <w:rPr>
          <w:rFonts w:ascii="Palatino Linotype" w:eastAsia="MS Mincho" w:hAnsi="Palatino Linotype" w:cs="Arial"/>
          <w:sz w:val="22"/>
          <w:szCs w:val="22"/>
        </w:rPr>
      </w:pPr>
    </w:p>
    <w:p w14:paraId="784263E7" w14:textId="77777777" w:rsidR="00EC3ED1" w:rsidRPr="00E47C46" w:rsidRDefault="00EC3ED1" w:rsidP="00EC3ED1">
      <w:pPr>
        <w:numPr>
          <w:ilvl w:val="0"/>
          <w:numId w:val="3"/>
        </w:numPr>
        <w:spacing w:line="360" w:lineRule="auto"/>
        <w:ind w:left="0" w:firstLine="0"/>
        <w:contextualSpacing/>
        <w:jc w:val="both"/>
        <w:rPr>
          <w:rFonts w:ascii="Palatino Linotype" w:hAnsi="Palatino Linotype"/>
          <w:color w:val="000000"/>
          <w:sz w:val="22"/>
          <w:szCs w:val="22"/>
        </w:rPr>
      </w:pPr>
      <w:r w:rsidRPr="00E47C46">
        <w:rPr>
          <w:rFonts w:ascii="Palatino Linotype" w:hAnsi="Palatino Linotype"/>
          <w:color w:val="000000"/>
          <w:sz w:val="22"/>
          <w:szCs w:val="22"/>
        </w:rPr>
        <w:t xml:space="preserve">De lo anterior, se colige que la Contraloría Municipal es el área de los municipios que recibe </w:t>
      </w:r>
      <w:r w:rsidRPr="00E47C46">
        <w:rPr>
          <w:rFonts w:ascii="Palatino Linotype" w:hAnsi="Palatino Linotype"/>
          <w:b/>
          <w:i/>
          <w:color w:val="000000"/>
          <w:sz w:val="22"/>
          <w:szCs w:val="22"/>
        </w:rPr>
        <w:t xml:space="preserve"> </w:t>
      </w:r>
      <w:r w:rsidRPr="00E47C46">
        <w:rPr>
          <w:rFonts w:ascii="Palatino Linotype" w:hAnsi="Palatino Linotype"/>
          <w:color w:val="000000"/>
          <w:sz w:val="22"/>
          <w:szCs w:val="22"/>
        </w:rPr>
        <w:t xml:space="preserve">las </w:t>
      </w:r>
      <w:r w:rsidRPr="00E47C46">
        <w:rPr>
          <w:rFonts w:ascii="Palatino Linotype" w:hAnsi="Palatino Linotype"/>
          <w:b/>
          <w:color w:val="000000"/>
          <w:sz w:val="22"/>
          <w:szCs w:val="22"/>
        </w:rPr>
        <w:t>denuncias</w:t>
      </w:r>
      <w:r w:rsidRPr="00E47C46">
        <w:rPr>
          <w:rFonts w:ascii="Palatino Linotype" w:hAnsi="Palatino Linotype"/>
          <w:color w:val="000000"/>
          <w:sz w:val="22"/>
          <w:szCs w:val="22"/>
        </w:rPr>
        <w:t xml:space="preserve">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así como de  </w:t>
      </w:r>
      <w:r w:rsidRPr="00E47C46">
        <w:rPr>
          <w:rFonts w:ascii="Palatino Linotype" w:hAnsi="Palatino Linotype"/>
          <w:color w:val="000000"/>
          <w:sz w:val="22"/>
          <w:szCs w:val="22"/>
        </w:rPr>
        <w:lastRenderedPageBreak/>
        <w:t xml:space="preserve">substanciar los procedimientos de responsabilidad administrativa y emitir en su caso, las resoluciones que son de su competencia, imponiendo cuando proceda, </w:t>
      </w:r>
      <w:r w:rsidRPr="00E47C46">
        <w:rPr>
          <w:rFonts w:ascii="Palatino Linotype" w:hAnsi="Palatino Linotype"/>
          <w:b/>
          <w:color w:val="000000"/>
          <w:sz w:val="22"/>
          <w:szCs w:val="22"/>
        </w:rPr>
        <w:t>las sanciones.</w:t>
      </w:r>
    </w:p>
    <w:p w14:paraId="25FF8B3B" w14:textId="77777777" w:rsidR="00EC3ED1" w:rsidRPr="00E47C46" w:rsidRDefault="00EC3ED1" w:rsidP="00EC3ED1">
      <w:pPr>
        <w:spacing w:line="360" w:lineRule="auto"/>
        <w:contextualSpacing/>
        <w:jc w:val="both"/>
        <w:rPr>
          <w:rFonts w:ascii="Palatino Linotype" w:hAnsi="Palatino Linotype"/>
          <w:color w:val="000000"/>
          <w:sz w:val="22"/>
          <w:szCs w:val="22"/>
        </w:rPr>
      </w:pPr>
    </w:p>
    <w:p w14:paraId="578D2914" w14:textId="77777777" w:rsidR="00EC3ED1" w:rsidRPr="00E47C46" w:rsidRDefault="00EC3ED1" w:rsidP="00EC3ED1">
      <w:pPr>
        <w:numPr>
          <w:ilvl w:val="0"/>
          <w:numId w:val="3"/>
        </w:numPr>
        <w:spacing w:line="360" w:lineRule="auto"/>
        <w:ind w:left="0" w:firstLine="0"/>
        <w:contextualSpacing/>
        <w:jc w:val="both"/>
        <w:rPr>
          <w:rFonts w:ascii="Palatino Linotype" w:hAnsi="Palatino Linotype"/>
          <w:color w:val="000000"/>
          <w:sz w:val="22"/>
          <w:szCs w:val="22"/>
        </w:rPr>
      </w:pPr>
      <w:r w:rsidRPr="00E47C46">
        <w:rPr>
          <w:rFonts w:ascii="Palatino Linotype" w:eastAsia="MS Mincho" w:hAnsi="Palatino Linotype" w:cs="Arial"/>
          <w:sz w:val="22"/>
          <w:szCs w:val="22"/>
        </w:rPr>
        <w:t xml:space="preserve">En esa línea, es necesario precisar que dentro de las facultades y atribuciones que tiene la Contraloría Municipal están las de investigar las quejas o denuncias interpuestas por las presuntas faltas administrativas cometidas por acción u omisión por parte de los servidores públicos y de ello determinar si existe o no la presunción de dicha falta por medio de un acuerdo de calificación y  un informe de presunta responsabilidad administrativa que es turnado al titular del Área de Responsabilidades o Substanciación (en su caso), siendo está el área encargada de llevar el procedimiento administrativo donde se acredita la responsabilidad y comisión u omisión  de la falta, con el objetivo principal de que una vez agotadas todas las partes del procedimiento administrativo el Titular del Órgano Interno de Control, quien es la Autoridad Resolutora, concluya con la totalidad del procedimiento dictando la resolución correspondiente. </w:t>
      </w:r>
    </w:p>
    <w:p w14:paraId="5D6DCB84" w14:textId="77777777" w:rsidR="00EC3ED1" w:rsidRPr="00E47C46" w:rsidRDefault="00EC3ED1" w:rsidP="00EC3ED1">
      <w:pPr>
        <w:spacing w:line="360" w:lineRule="auto"/>
        <w:contextualSpacing/>
        <w:jc w:val="both"/>
        <w:rPr>
          <w:rFonts w:ascii="Palatino Linotype" w:hAnsi="Palatino Linotype"/>
          <w:color w:val="000000"/>
          <w:sz w:val="22"/>
          <w:szCs w:val="22"/>
        </w:rPr>
      </w:pPr>
    </w:p>
    <w:p w14:paraId="58256C54" w14:textId="77777777" w:rsidR="00EC3ED1" w:rsidRPr="00E47C46" w:rsidRDefault="00EC3ED1" w:rsidP="00EC3ED1">
      <w:pPr>
        <w:pStyle w:val="Prrafodelista"/>
        <w:rPr>
          <w:rFonts w:ascii="Palatino Linotype" w:eastAsia="MS Mincho" w:hAnsi="Palatino Linotype" w:cs="Arial"/>
          <w:sz w:val="22"/>
          <w:szCs w:val="22"/>
        </w:rPr>
      </w:pPr>
    </w:p>
    <w:p w14:paraId="2EB9C981" w14:textId="77777777" w:rsidR="00EC3ED1" w:rsidRPr="00E47C46" w:rsidRDefault="00EC3ED1" w:rsidP="00EC3ED1">
      <w:pPr>
        <w:numPr>
          <w:ilvl w:val="0"/>
          <w:numId w:val="3"/>
        </w:numPr>
        <w:spacing w:line="360" w:lineRule="auto"/>
        <w:ind w:left="0" w:firstLine="0"/>
        <w:contextualSpacing/>
        <w:jc w:val="both"/>
        <w:rPr>
          <w:rFonts w:ascii="Palatino Linotype" w:hAnsi="Palatino Linotype"/>
          <w:color w:val="000000"/>
          <w:sz w:val="22"/>
          <w:szCs w:val="22"/>
        </w:rPr>
      </w:pPr>
      <w:r w:rsidRPr="00E47C46">
        <w:rPr>
          <w:rFonts w:ascii="Palatino Linotype" w:eastAsia="MS Mincho" w:hAnsi="Palatino Linotype" w:cs="Arial"/>
          <w:sz w:val="22"/>
          <w:szCs w:val="22"/>
        </w:rPr>
        <w:t xml:space="preserve">Una vez precisada la fuente obligacional del porque la Contraloría Municipal es el área competente, se debe se establecer que de acuerdo con la  Ley Orgánica Municipal del Estado de México, los </w:t>
      </w:r>
      <w:r w:rsidR="00A922E4" w:rsidRPr="00E47C46">
        <w:rPr>
          <w:rFonts w:ascii="Palatino Linotype" w:eastAsia="MS Mincho" w:hAnsi="Palatino Linotype" w:cs="Arial"/>
          <w:sz w:val="22"/>
          <w:szCs w:val="22"/>
        </w:rPr>
        <w:t xml:space="preserve">denuncias se inician por la </w:t>
      </w:r>
      <w:r w:rsidRPr="00E47C46">
        <w:rPr>
          <w:rFonts w:ascii="Palatino Linotype" w:eastAsia="MS Mincho" w:hAnsi="Palatino Linotype" w:cs="Arial"/>
          <w:sz w:val="22"/>
          <w:szCs w:val="22"/>
        </w:rPr>
        <w:t xml:space="preserve">por la comisión u omisión de los servidores públicos puede ser sancionados por falta administrativas graves y no graves, situación por la cual se debe de precisar el estudio para que cada una de ellas, así como establecer la procedencia de la clasificación de la información. </w:t>
      </w:r>
    </w:p>
    <w:p w14:paraId="28741E6D" w14:textId="77777777" w:rsidR="00EC3ED1" w:rsidRPr="00E47C46" w:rsidRDefault="00EC3ED1" w:rsidP="00EC3ED1">
      <w:pPr>
        <w:pStyle w:val="Prrafodelista"/>
        <w:rPr>
          <w:rFonts w:ascii="Palatino Linotype" w:eastAsia="MS Mincho" w:hAnsi="Palatino Linotype" w:cs="Arial"/>
          <w:sz w:val="22"/>
          <w:szCs w:val="22"/>
        </w:rPr>
      </w:pPr>
    </w:p>
    <w:p w14:paraId="09BFF6CB" w14:textId="77777777" w:rsidR="00EC3ED1" w:rsidRPr="00E47C46" w:rsidRDefault="00EC3ED1" w:rsidP="00EC3ED1">
      <w:pPr>
        <w:pStyle w:val="Prrafodelista"/>
        <w:rPr>
          <w:rFonts w:ascii="Palatino Linotype" w:eastAsia="MS Mincho" w:hAnsi="Palatino Linotype" w:cs="Arial"/>
          <w:sz w:val="22"/>
          <w:szCs w:val="22"/>
        </w:rPr>
      </w:pPr>
    </w:p>
    <w:p w14:paraId="246B9041" w14:textId="77777777" w:rsidR="00EC3ED1" w:rsidRPr="00E47C46" w:rsidRDefault="00EC3ED1" w:rsidP="00EC3ED1">
      <w:pPr>
        <w:numPr>
          <w:ilvl w:val="0"/>
          <w:numId w:val="3"/>
        </w:numPr>
        <w:spacing w:line="360" w:lineRule="auto"/>
        <w:ind w:left="0" w:firstLine="0"/>
        <w:contextualSpacing/>
        <w:jc w:val="both"/>
        <w:rPr>
          <w:rFonts w:ascii="Palatino Linotype" w:hAnsi="Palatino Linotype"/>
          <w:color w:val="000000"/>
          <w:sz w:val="22"/>
          <w:szCs w:val="22"/>
        </w:rPr>
      </w:pPr>
      <w:r w:rsidRPr="00E47C46">
        <w:rPr>
          <w:rFonts w:ascii="Palatino Linotype" w:hAnsi="Palatino Linotype"/>
          <w:color w:val="000000"/>
          <w:sz w:val="22"/>
          <w:szCs w:val="22"/>
        </w:rPr>
        <w:t>Dicho lo anterior, el servidor público incurre en una</w:t>
      </w:r>
      <w:r w:rsidRPr="00E47C46">
        <w:rPr>
          <w:rFonts w:ascii="Palatino Linotype" w:hAnsi="Palatino Linotype"/>
          <w:b/>
          <w:color w:val="000000"/>
          <w:sz w:val="22"/>
          <w:szCs w:val="22"/>
        </w:rPr>
        <w:t xml:space="preserve"> falta administrativa no grave </w:t>
      </w:r>
      <w:r w:rsidRPr="00E47C46">
        <w:rPr>
          <w:rFonts w:ascii="Palatino Linotype" w:hAnsi="Palatino Linotype"/>
          <w:color w:val="000000"/>
          <w:sz w:val="22"/>
          <w:szCs w:val="22"/>
        </w:rPr>
        <w:t xml:space="preserve">de acuerdo con lo regulado por el artículo 50 de la Ley de Responsabilidades Administrativas del Estado de México y Municipios. </w:t>
      </w:r>
    </w:p>
    <w:p w14:paraId="4D89E488" w14:textId="77777777" w:rsidR="00EC3ED1" w:rsidRPr="00E47C46" w:rsidRDefault="00EC3ED1" w:rsidP="00EC3ED1">
      <w:pPr>
        <w:ind w:left="1134" w:right="900"/>
        <w:contextualSpacing/>
        <w:jc w:val="both"/>
        <w:rPr>
          <w:rFonts w:ascii="Palatino Linotype" w:hAnsi="Palatino Linotype"/>
          <w:i/>
          <w:color w:val="000000"/>
          <w:sz w:val="22"/>
          <w:szCs w:val="22"/>
        </w:rPr>
      </w:pPr>
      <w:r w:rsidRPr="00E47C46">
        <w:rPr>
          <w:rFonts w:ascii="Palatino Linotype" w:hAnsi="Palatino Linotype"/>
          <w:b/>
          <w:i/>
          <w:color w:val="000000"/>
          <w:sz w:val="22"/>
          <w:szCs w:val="22"/>
        </w:rPr>
        <w:lastRenderedPageBreak/>
        <w:t>Artículo 50. Incurre en falta administrativa no grave, el servidor público que con sus actos u omisiones, incumpla o transgreda las obligaciones siguientes</w:t>
      </w:r>
      <w:r w:rsidRPr="00E47C46">
        <w:rPr>
          <w:rFonts w:ascii="Palatino Linotype" w:hAnsi="Palatino Linotype"/>
          <w:i/>
          <w:color w:val="000000"/>
          <w:sz w:val="22"/>
          <w:szCs w:val="22"/>
        </w:rPr>
        <w:t xml:space="preserve">: </w:t>
      </w:r>
    </w:p>
    <w:p w14:paraId="3E1103DB" w14:textId="77777777" w:rsidR="00EC3ED1" w:rsidRPr="00E47C46" w:rsidRDefault="00EC3ED1" w:rsidP="00EC3ED1">
      <w:pPr>
        <w:ind w:left="1134" w:right="900"/>
        <w:contextualSpacing/>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2DCDC938" w14:textId="77777777" w:rsidR="00EC3ED1" w:rsidRPr="00E47C46" w:rsidRDefault="00EC3ED1" w:rsidP="00EC3ED1">
      <w:pPr>
        <w:pStyle w:val="Prrafodelista"/>
        <w:numPr>
          <w:ilvl w:val="0"/>
          <w:numId w:val="10"/>
        </w:numPr>
        <w:ind w:left="1134" w:right="900" w:firstLine="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Denunciar los actos u omisiones que en ejercicio de sus funciones llegare a advertir, que puedan constituir faltas administrativas en términos del artículo 95 de la presente Ley. </w:t>
      </w:r>
    </w:p>
    <w:p w14:paraId="4AAD28F5"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III.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70092102"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IV. Presentar en tiempo y forma la declaración de situación patrimonial y la de intereses que, en su caso, considere se actualice, en los términos establecidos por esta Ley. </w:t>
      </w:r>
    </w:p>
    <w:p w14:paraId="29443A0C"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 Rendir cuentas sobre el ejercicio de las funciones, en términos de las normas aplicables. </w:t>
      </w:r>
    </w:p>
    <w:p w14:paraId="39739CA0"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 Colaborar en los procedimientos judiciales y administrativos en los que sea parte. </w:t>
      </w:r>
    </w:p>
    <w:p w14:paraId="234C7DCB"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jurídicas colectivas. </w:t>
      </w:r>
    </w:p>
    <w:p w14:paraId="48829C27"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14:paraId="55AD61FA"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IX. Registrar, integrar, custodiar y cuidar la documentación e información que por razón de su empleo, cargo o comisión, conserve bajo su cuidado y responsabilidad o a la cual tenga acceso, impidiendo o evitando el uso, </w:t>
      </w:r>
      <w:r w:rsidRPr="00E47C46">
        <w:rPr>
          <w:rFonts w:ascii="Palatino Linotype" w:hAnsi="Palatino Linotype"/>
          <w:i/>
          <w:color w:val="000000"/>
          <w:sz w:val="22"/>
          <w:szCs w:val="22"/>
        </w:rPr>
        <w:lastRenderedPageBreak/>
        <w:t xml:space="preserve">divulgación, sustracción, destrucción, ocultamiento o inutilización indebidas de aquéllas. </w:t>
      </w:r>
    </w:p>
    <w:p w14:paraId="77949D8B"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 Observar buena conducta en su empleo, cargo o comisión tratando con respeto, diligencia, imparcialidad y rectitud a las personas y servidores públicos con los que tenga relación con motivo de éste. </w:t>
      </w:r>
    </w:p>
    <w:p w14:paraId="1B6CC2A7"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 Observar un trato respetuoso con sus subalternos. </w:t>
      </w:r>
    </w:p>
    <w:p w14:paraId="36743C89"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XII. Supervisar que los servidores públicos sujetos a su dirección, cumplan con las disposiciones de esta Ley. </w:t>
      </w:r>
    </w:p>
    <w:p w14:paraId="244332A1"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XIII.Cumplir con la entrega de índole administrativo del despacho y de toda aquella documentación inherente a su cargo, en los términos que establezcan las disposiciones legales o administrativas que al efecto se señalen. </w:t>
      </w:r>
    </w:p>
    <w:p w14:paraId="40FA22AE"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XIV. Proporcionar, en su caso, en tiempo y forma ante las dependencias competentes, la documentación comprobatoria de la aplicación de recursos económicos federales, estatales o municipales, asignados a través de los programas respectivos. </w:t>
      </w:r>
    </w:p>
    <w:p w14:paraId="57113F08"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14:paraId="4BABFD3B"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XVI. Cumplir con las disposiciones en materia de Gobierno Digital que impongan la Ley de la materia, su reglamento y demás disposiciones aplicables. </w:t>
      </w:r>
    </w:p>
    <w:p w14:paraId="201EACC8"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XVII. Utilizar las medidas de seguridad informática y protección de datos e información personal recomendada por las instancias competentes. </w:t>
      </w:r>
    </w:p>
    <w:p w14:paraId="53D74128"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14:paraId="03EB86D5"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XIX. Las demás que le impongan las leyes, reglamentos o disposiciones administrativas aplicables. </w:t>
      </w:r>
    </w:p>
    <w:p w14:paraId="7DA0510C" w14:textId="77777777" w:rsidR="00EC3ED1" w:rsidRPr="00E47C46" w:rsidRDefault="00EC3ED1" w:rsidP="00EC3ED1">
      <w:pPr>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Artículo 51.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 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w:t>
      </w:r>
      <w:r w:rsidRPr="00E47C46">
        <w:rPr>
          <w:rFonts w:ascii="Palatino Linotype" w:hAnsi="Palatino Linotype"/>
          <w:i/>
          <w:color w:val="000000"/>
          <w:sz w:val="22"/>
          <w:szCs w:val="22"/>
        </w:rPr>
        <w:lastRenderedPageBreak/>
        <w:t>de la autoridad resolutora. 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La autoridad resolutora podrá abstenerse de imponer la sanción que corresponda conforme al artículo 79 de esta Ley cuando el daño o perjuicio a la Hacienda Pública Estatal o Municipal o al patrimonio de los entes públicos no exceda de dos mil veces el valor diario de la unidad de medida y actualización y el daño haya sido resarcido o recuperado.</w:t>
      </w:r>
    </w:p>
    <w:p w14:paraId="0A5237FE" w14:textId="77777777" w:rsidR="00EC3ED1" w:rsidRPr="00E47C46" w:rsidRDefault="00EC3ED1" w:rsidP="00EC3ED1">
      <w:pPr>
        <w:ind w:left="1134" w:right="900"/>
        <w:jc w:val="both"/>
        <w:rPr>
          <w:rFonts w:ascii="Palatino Linotype" w:hAnsi="Palatino Linotype"/>
          <w:i/>
          <w:color w:val="000000"/>
          <w:sz w:val="22"/>
          <w:szCs w:val="22"/>
        </w:rPr>
      </w:pPr>
    </w:p>
    <w:p w14:paraId="0F3ABDDA" w14:textId="77777777" w:rsidR="00EC3ED1" w:rsidRPr="00E47C46" w:rsidRDefault="00EC3ED1" w:rsidP="00EC3ED1">
      <w:pPr>
        <w:numPr>
          <w:ilvl w:val="0"/>
          <w:numId w:val="3"/>
        </w:numPr>
        <w:spacing w:line="360" w:lineRule="auto"/>
        <w:ind w:left="0" w:firstLine="0"/>
        <w:contextualSpacing/>
        <w:jc w:val="both"/>
        <w:rPr>
          <w:rFonts w:ascii="Palatino Linotype" w:hAnsi="Palatino Linotype"/>
          <w:color w:val="000000"/>
          <w:sz w:val="22"/>
          <w:szCs w:val="22"/>
        </w:rPr>
      </w:pPr>
      <w:r w:rsidRPr="00E47C46">
        <w:rPr>
          <w:rFonts w:ascii="Palatino Linotype" w:hAnsi="Palatino Linotype"/>
          <w:color w:val="000000"/>
          <w:sz w:val="22"/>
          <w:szCs w:val="22"/>
        </w:rPr>
        <w:t xml:space="preserve">Ahora bien, en cuanto </w:t>
      </w:r>
      <w:r w:rsidRPr="00E47C46">
        <w:rPr>
          <w:rFonts w:ascii="Palatino Linotype" w:hAnsi="Palatino Linotype"/>
          <w:b/>
          <w:color w:val="000000"/>
          <w:sz w:val="22"/>
          <w:szCs w:val="22"/>
        </w:rPr>
        <w:t xml:space="preserve">a las faltas </w:t>
      </w:r>
      <w:r w:rsidR="00F60928" w:rsidRPr="00E47C46">
        <w:rPr>
          <w:rFonts w:ascii="Palatino Linotype" w:hAnsi="Palatino Linotype"/>
          <w:b/>
          <w:color w:val="000000"/>
          <w:sz w:val="22"/>
          <w:szCs w:val="22"/>
        </w:rPr>
        <w:t xml:space="preserve">administrativas </w:t>
      </w:r>
      <w:r w:rsidRPr="00E47C46">
        <w:rPr>
          <w:rFonts w:ascii="Palatino Linotype" w:hAnsi="Palatino Linotype"/>
          <w:b/>
          <w:color w:val="000000"/>
          <w:sz w:val="22"/>
          <w:szCs w:val="22"/>
        </w:rPr>
        <w:t>graves</w:t>
      </w:r>
      <w:r w:rsidRPr="00E47C46">
        <w:rPr>
          <w:rFonts w:ascii="Palatino Linotype" w:hAnsi="Palatino Linotype"/>
          <w:color w:val="000000"/>
          <w:sz w:val="22"/>
          <w:szCs w:val="22"/>
        </w:rPr>
        <w:t xml:space="preserve"> la Ley de Responsabilidades Administrativas del Estado de México y Municipios, regula que incurra en una falta grave el servidor público que cometa u omita lo siguiente. </w:t>
      </w:r>
    </w:p>
    <w:p w14:paraId="5B921EF9" w14:textId="77777777" w:rsidR="00EC3ED1" w:rsidRPr="00E47C46" w:rsidRDefault="00EC3ED1" w:rsidP="00EC3ED1">
      <w:pPr>
        <w:ind w:left="1134" w:right="900"/>
        <w:contextualSpacing/>
        <w:jc w:val="both"/>
        <w:rPr>
          <w:rFonts w:ascii="Palatino Linotype" w:hAnsi="Palatino Linotype"/>
          <w:b/>
          <w:i/>
          <w:color w:val="000000"/>
          <w:sz w:val="22"/>
          <w:szCs w:val="22"/>
        </w:rPr>
      </w:pPr>
      <w:r w:rsidRPr="00E47C46">
        <w:rPr>
          <w:rFonts w:ascii="Palatino Linotype" w:hAnsi="Palatino Linotype"/>
          <w:b/>
          <w:i/>
          <w:color w:val="000000"/>
          <w:sz w:val="22"/>
          <w:szCs w:val="22"/>
        </w:rPr>
        <w:t xml:space="preserve">Artículo 52. Para efectos de la presente Ley, se consideran faltas administrativas graves de los servidores públicos, mediante cualquier acto u omisión, las siguientes: </w:t>
      </w:r>
    </w:p>
    <w:p w14:paraId="0FBB1AF0" w14:textId="77777777" w:rsidR="00EC3ED1" w:rsidRPr="00E47C46" w:rsidRDefault="00EC3ED1" w:rsidP="00EC3ED1">
      <w:pPr>
        <w:pStyle w:val="Prrafodelista"/>
        <w:numPr>
          <w:ilvl w:val="0"/>
          <w:numId w:val="11"/>
        </w:numPr>
        <w:ind w:left="1134" w:right="900" w:firstLine="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El cohecho. </w:t>
      </w:r>
    </w:p>
    <w:p w14:paraId="180532EB"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II. El peculado. </w:t>
      </w:r>
    </w:p>
    <w:p w14:paraId="1A7F3106"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III. El desvío de recursos públicos. </w:t>
      </w:r>
    </w:p>
    <w:p w14:paraId="1C8869E1"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IV. La utilización indebida de información. </w:t>
      </w:r>
    </w:p>
    <w:p w14:paraId="3852A725"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 El abuso de funciones. </w:t>
      </w:r>
    </w:p>
    <w:p w14:paraId="55E2F814" w14:textId="77777777" w:rsidR="00EC3ED1" w:rsidRPr="00E47C46" w:rsidRDefault="00EC3ED1" w:rsidP="00EC3ED1">
      <w:pPr>
        <w:pStyle w:val="Prrafodelista"/>
        <w:ind w:left="1134" w:right="900"/>
        <w:jc w:val="both"/>
        <w:rPr>
          <w:rFonts w:ascii="Palatino Linotype" w:hAnsi="Palatino Linotype"/>
          <w:b/>
          <w:i/>
          <w:color w:val="000000"/>
          <w:sz w:val="22"/>
          <w:szCs w:val="22"/>
        </w:rPr>
      </w:pPr>
      <w:r w:rsidRPr="00E47C46">
        <w:rPr>
          <w:rFonts w:ascii="Palatino Linotype" w:hAnsi="Palatino Linotype"/>
          <w:b/>
          <w:i/>
          <w:color w:val="000000"/>
          <w:sz w:val="22"/>
          <w:szCs w:val="22"/>
        </w:rPr>
        <w:t xml:space="preserve">VI. Cometer o tolerar conductas de hostigamiento y acoso sexual. </w:t>
      </w:r>
    </w:p>
    <w:p w14:paraId="7F53F599"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VII. El actuar bajo conflicto de interés. </w:t>
      </w:r>
    </w:p>
    <w:p w14:paraId="5301E2B8"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VIII. La contratación indebida. </w:t>
      </w:r>
    </w:p>
    <w:p w14:paraId="0A639BAB"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IX. El enriquecimiento oculto u ocultamiento de conflicto de interés. </w:t>
      </w:r>
    </w:p>
    <w:p w14:paraId="2A579509"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 El tráfico de influencias. </w:t>
      </w:r>
    </w:p>
    <w:p w14:paraId="7CFD50A9"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 El encubrimiento. </w:t>
      </w:r>
    </w:p>
    <w:p w14:paraId="1D0C4DCC"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 xml:space="preserve">XII. El desacato. </w:t>
      </w:r>
    </w:p>
    <w:p w14:paraId="7C113BE2" w14:textId="77777777" w:rsidR="00EC3ED1" w:rsidRPr="00E47C46" w:rsidRDefault="00EC3ED1" w:rsidP="00EC3ED1">
      <w:pPr>
        <w:pStyle w:val="Prrafodelista"/>
        <w:ind w:left="1134" w:right="900"/>
        <w:jc w:val="both"/>
        <w:rPr>
          <w:rFonts w:ascii="Palatino Linotype" w:hAnsi="Palatino Linotype"/>
          <w:i/>
          <w:color w:val="000000"/>
          <w:sz w:val="22"/>
          <w:szCs w:val="22"/>
        </w:rPr>
      </w:pPr>
      <w:r w:rsidRPr="00E47C46">
        <w:rPr>
          <w:rFonts w:ascii="Palatino Linotype" w:hAnsi="Palatino Linotype"/>
          <w:i/>
          <w:color w:val="000000"/>
          <w:sz w:val="22"/>
          <w:szCs w:val="22"/>
        </w:rPr>
        <w:t>XIII.La obstrucción de la Justicia.</w:t>
      </w:r>
    </w:p>
    <w:p w14:paraId="3C3356D2" w14:textId="77777777" w:rsidR="00EC3ED1" w:rsidRPr="00E47C46" w:rsidRDefault="00EC3ED1" w:rsidP="00EC3ED1">
      <w:pPr>
        <w:pStyle w:val="Prrafodelista"/>
        <w:ind w:left="1134" w:right="900"/>
        <w:jc w:val="both"/>
        <w:rPr>
          <w:rFonts w:ascii="Palatino Linotype" w:hAnsi="Palatino Linotype"/>
          <w:i/>
          <w:color w:val="000000"/>
          <w:sz w:val="22"/>
          <w:szCs w:val="22"/>
        </w:rPr>
      </w:pPr>
    </w:p>
    <w:p w14:paraId="18968ABC" w14:textId="77777777" w:rsidR="00EC3ED1" w:rsidRPr="00E47C46" w:rsidRDefault="00EC3ED1" w:rsidP="00EC3ED1">
      <w:pPr>
        <w:numPr>
          <w:ilvl w:val="0"/>
          <w:numId w:val="3"/>
        </w:numPr>
        <w:spacing w:line="360" w:lineRule="auto"/>
        <w:ind w:left="0" w:firstLine="0"/>
        <w:contextualSpacing/>
        <w:jc w:val="both"/>
        <w:rPr>
          <w:rFonts w:ascii="Palatino Linotype" w:hAnsi="Palatino Linotype"/>
          <w:color w:val="000000"/>
          <w:sz w:val="22"/>
          <w:szCs w:val="22"/>
        </w:rPr>
      </w:pPr>
      <w:r w:rsidRPr="00E47C46">
        <w:rPr>
          <w:rFonts w:ascii="Palatino Linotype" w:eastAsia="MS Mincho" w:hAnsi="Palatino Linotype" w:cs="Arial"/>
          <w:sz w:val="22"/>
          <w:szCs w:val="22"/>
        </w:rPr>
        <w:t xml:space="preserve">En esa línea, una vez que fue precisado lo anterior respecto de las faltas graves y no graves, se debe de indicar que </w:t>
      </w:r>
      <w:r w:rsidRPr="00E47C46">
        <w:rPr>
          <w:rFonts w:ascii="Palatino Linotype" w:hAnsi="Palatino Linotype"/>
          <w:color w:val="000000"/>
          <w:sz w:val="22"/>
          <w:szCs w:val="22"/>
        </w:rPr>
        <w:t xml:space="preserve">las autoridades investigadores, substanciadores y resolutoras tienen la obligación como servidores públicos de manejar la reserva y la secrecía de las quejas, denuncias o actuaciones de oficio que se encuentren en su poder, por lo que, dichas </w:t>
      </w:r>
      <w:r w:rsidRPr="00E47C46">
        <w:rPr>
          <w:rFonts w:ascii="Palatino Linotype" w:hAnsi="Palatino Linotype"/>
          <w:color w:val="000000"/>
          <w:sz w:val="22"/>
          <w:szCs w:val="22"/>
        </w:rPr>
        <w:lastRenderedPageBreak/>
        <w:t xml:space="preserve">autoridades no pueden publicar o dar información de los procedimientos que no han causado ejecución de sentencia. </w:t>
      </w:r>
    </w:p>
    <w:p w14:paraId="62551CF8" w14:textId="77777777" w:rsidR="00EC3ED1" w:rsidRPr="00E47C46" w:rsidRDefault="00EC3ED1" w:rsidP="00EC3ED1">
      <w:pPr>
        <w:spacing w:line="360" w:lineRule="auto"/>
        <w:contextualSpacing/>
        <w:jc w:val="both"/>
        <w:rPr>
          <w:rFonts w:ascii="Palatino Linotype" w:hAnsi="Palatino Linotype"/>
          <w:color w:val="000000"/>
          <w:sz w:val="22"/>
          <w:szCs w:val="22"/>
        </w:rPr>
      </w:pPr>
    </w:p>
    <w:p w14:paraId="76454BA7" w14:textId="77777777" w:rsidR="00EC3ED1" w:rsidRPr="00E47C46" w:rsidRDefault="00EC3ED1" w:rsidP="00EC3ED1">
      <w:pPr>
        <w:numPr>
          <w:ilvl w:val="0"/>
          <w:numId w:val="3"/>
        </w:numPr>
        <w:spacing w:line="360" w:lineRule="auto"/>
        <w:ind w:left="0" w:firstLine="0"/>
        <w:contextualSpacing/>
        <w:jc w:val="both"/>
        <w:rPr>
          <w:rFonts w:ascii="Palatino Linotype" w:eastAsia="Palatino Linotype" w:hAnsi="Palatino Linotype" w:cs="Palatino Linotype"/>
          <w:b/>
          <w:sz w:val="22"/>
          <w:szCs w:val="22"/>
        </w:rPr>
      </w:pPr>
      <w:r w:rsidRPr="00E47C46">
        <w:rPr>
          <w:rFonts w:ascii="Palatino Linotype" w:eastAsia="Palatino Linotype" w:hAnsi="Palatino Linotype" w:cs="Palatino Linotype"/>
          <w:sz w:val="22"/>
          <w:szCs w:val="22"/>
        </w:rPr>
        <w:t xml:space="preserve">Con lo anterior queda de manifiesto que </w:t>
      </w:r>
      <w:r w:rsidRPr="00E47C46">
        <w:rPr>
          <w:rFonts w:ascii="Palatino Linotype" w:eastAsia="Palatino Linotype" w:hAnsi="Palatino Linotype" w:cs="Palatino Linotype"/>
          <w:b/>
          <w:sz w:val="22"/>
          <w:szCs w:val="22"/>
        </w:rPr>
        <w:t xml:space="preserve">EL </w:t>
      </w:r>
      <w:r w:rsidRPr="00E47C46">
        <w:rPr>
          <w:rFonts w:ascii="Palatino Linotype" w:eastAsia="Palatino Linotype" w:hAnsi="Palatino Linotype" w:cs="Palatino Linotype"/>
          <w:b/>
          <w:color w:val="000000" w:themeColor="text1"/>
          <w:sz w:val="22"/>
          <w:szCs w:val="22"/>
        </w:rPr>
        <w:t>SUJETO OBLIGADO</w:t>
      </w:r>
      <w:r w:rsidRPr="00E47C46">
        <w:rPr>
          <w:rFonts w:ascii="Palatino Linotype" w:eastAsia="Palatino Linotype" w:hAnsi="Palatino Linotype" w:cs="Palatino Linotype"/>
          <w:color w:val="000000" w:themeColor="text1"/>
          <w:sz w:val="22"/>
          <w:szCs w:val="22"/>
        </w:rPr>
        <w:t xml:space="preserve"> </w:t>
      </w:r>
      <w:r w:rsidRPr="00E47C46">
        <w:rPr>
          <w:rFonts w:ascii="Palatino Linotype" w:eastAsia="Palatino Linotype" w:hAnsi="Palatino Linotype" w:cs="Palatino Linotype"/>
          <w:sz w:val="22"/>
          <w:szCs w:val="22"/>
        </w:rPr>
        <w:t xml:space="preserve">a través de su Órgano de Control Interno, es competente para conocer la información de mérito, en este sentido, se procede al análisis </w:t>
      </w:r>
      <w:r w:rsidRPr="00E47C46">
        <w:rPr>
          <w:rFonts w:ascii="Palatino Linotype" w:eastAsia="Palatino Linotype" w:hAnsi="Palatino Linotype" w:cs="Palatino Linotype"/>
          <w:b/>
          <w:sz w:val="22"/>
          <w:szCs w:val="22"/>
        </w:rPr>
        <w:t>de los supuestos de los procedimientos administrativos en los que proce</w:t>
      </w:r>
      <w:r w:rsidR="003672D0" w:rsidRPr="00E47C46">
        <w:rPr>
          <w:rFonts w:ascii="Palatino Linotype" w:eastAsia="Palatino Linotype" w:hAnsi="Palatino Linotype" w:cs="Palatino Linotype"/>
          <w:b/>
          <w:sz w:val="22"/>
          <w:szCs w:val="22"/>
        </w:rPr>
        <w:t>de la entrega de la información.</w:t>
      </w:r>
    </w:p>
    <w:p w14:paraId="5B7445A5" w14:textId="77777777" w:rsidR="003672D0" w:rsidRPr="00E47C46" w:rsidRDefault="003672D0" w:rsidP="003672D0">
      <w:pPr>
        <w:spacing w:line="360" w:lineRule="auto"/>
        <w:jc w:val="both"/>
        <w:rPr>
          <w:rFonts w:ascii="Palatino Linotype" w:eastAsia="Calibri" w:hAnsi="Palatino Linotype" w:cs="Tahoma"/>
          <w:b/>
          <w:sz w:val="22"/>
          <w:szCs w:val="22"/>
          <w:lang w:val="es-ES" w:eastAsia="en-US"/>
        </w:rPr>
      </w:pPr>
    </w:p>
    <w:p w14:paraId="16A0AE13" w14:textId="77777777" w:rsidR="003672D0" w:rsidRPr="00E47C46" w:rsidRDefault="003672D0" w:rsidP="003672D0">
      <w:pPr>
        <w:spacing w:line="360" w:lineRule="auto"/>
        <w:jc w:val="both"/>
        <w:rPr>
          <w:rFonts w:ascii="Palatino Linotype" w:eastAsia="Calibri" w:hAnsi="Palatino Linotype" w:cs="Tahoma"/>
          <w:b/>
          <w:sz w:val="22"/>
          <w:szCs w:val="22"/>
          <w:lang w:val="es-ES" w:eastAsia="en-US"/>
        </w:rPr>
      </w:pPr>
      <w:r w:rsidRPr="00E47C46">
        <w:rPr>
          <w:rFonts w:ascii="Palatino Linotype" w:eastAsia="Calibri" w:hAnsi="Palatino Linotype" w:cs="Tahoma"/>
          <w:b/>
          <w:sz w:val="22"/>
          <w:szCs w:val="22"/>
          <w:lang w:val="es-ES" w:eastAsia="en-US"/>
        </w:rPr>
        <w:t>Procedimientos administrativos de responsabilidades concluidos</w:t>
      </w:r>
    </w:p>
    <w:p w14:paraId="2D42CE4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6F0E058"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En</w:t>
      </w:r>
      <w:r w:rsidRPr="00E47C46">
        <w:rPr>
          <w:rFonts w:ascii="Palatino Linotype" w:eastAsia="Calibri" w:hAnsi="Palatino Linotype" w:cs="Tahoma"/>
          <w:bCs/>
          <w:sz w:val="22"/>
          <w:szCs w:val="22"/>
          <w:lang w:val="es-ES" w:eastAsia="en-US"/>
        </w:rPr>
        <w:t xml:space="preserve"> ese contexto, resulta necesario traer a colación, la Ley de Responsabilidades Administrativas del Estado de México y Municipios, que establece lo siguiente:</w:t>
      </w:r>
    </w:p>
    <w:p w14:paraId="11DB8CA7"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EAF9FBC" w14:textId="77777777" w:rsidR="003672D0" w:rsidRPr="00E47C46" w:rsidRDefault="003672D0" w:rsidP="003672D0">
      <w:pPr>
        <w:pStyle w:val="Prrafodelista"/>
        <w:numPr>
          <w:ilvl w:val="0"/>
          <w:numId w:val="16"/>
        </w:numPr>
        <w:spacing w:line="360" w:lineRule="auto"/>
        <w:ind w:left="426" w:hanging="356"/>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(Artículo 3°, fracción III): La autoridad resolutora es la unidad de responsabilidades, que forma parte del órgano interno de control (por faltas administrativa no graves) y el Tribunal de Justicia Administrativa del Estado de México (por faltas administrativas graves).</w:t>
      </w:r>
    </w:p>
    <w:p w14:paraId="228FCA90" w14:textId="77777777" w:rsidR="003672D0" w:rsidRPr="00E47C46" w:rsidRDefault="003672D0" w:rsidP="003672D0">
      <w:pPr>
        <w:spacing w:line="360" w:lineRule="auto"/>
        <w:ind w:left="426" w:hanging="356"/>
        <w:jc w:val="both"/>
        <w:rPr>
          <w:rFonts w:ascii="Palatino Linotype" w:eastAsia="Calibri" w:hAnsi="Palatino Linotype" w:cs="Tahoma"/>
          <w:bCs/>
          <w:sz w:val="22"/>
          <w:szCs w:val="22"/>
          <w:lang w:val="es-ES" w:eastAsia="en-US"/>
        </w:rPr>
      </w:pPr>
    </w:p>
    <w:p w14:paraId="015AB2EF" w14:textId="77777777" w:rsidR="003672D0" w:rsidRPr="00E47C46" w:rsidRDefault="003672D0" w:rsidP="003672D0">
      <w:pPr>
        <w:pStyle w:val="Prrafodelista"/>
        <w:numPr>
          <w:ilvl w:val="0"/>
          <w:numId w:val="16"/>
        </w:numPr>
        <w:spacing w:line="360" w:lineRule="auto"/>
        <w:ind w:left="426" w:hanging="356"/>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(Artículo 10): Cuando los actos u omisiones de los servidores públicos, hayan sido calificados como faltas administrativas no graves, los órganos internos de control, serán los competentes para iniciar, substanciar y resolver los procedimientos de responsabilidad administrativa.</w:t>
      </w:r>
    </w:p>
    <w:p w14:paraId="0F8F2C48" w14:textId="77777777" w:rsidR="003672D0" w:rsidRPr="00E47C46" w:rsidRDefault="003672D0" w:rsidP="003672D0">
      <w:pPr>
        <w:spacing w:line="360" w:lineRule="auto"/>
        <w:ind w:left="426" w:hanging="356"/>
        <w:jc w:val="both"/>
        <w:rPr>
          <w:rFonts w:ascii="Palatino Linotype" w:eastAsia="Calibri" w:hAnsi="Palatino Linotype" w:cs="Tahoma"/>
          <w:bCs/>
          <w:sz w:val="22"/>
          <w:szCs w:val="22"/>
          <w:lang w:val="es-ES" w:eastAsia="en-US"/>
        </w:rPr>
      </w:pPr>
    </w:p>
    <w:p w14:paraId="02A27524" w14:textId="77777777" w:rsidR="003672D0" w:rsidRPr="00E47C46" w:rsidRDefault="003672D0" w:rsidP="003672D0">
      <w:pPr>
        <w:pStyle w:val="Prrafodelista"/>
        <w:numPr>
          <w:ilvl w:val="0"/>
          <w:numId w:val="16"/>
        </w:numPr>
        <w:spacing w:line="360" w:lineRule="auto"/>
        <w:ind w:left="426" w:hanging="356"/>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(Artículo 13): El Tribunal de Justicia Administrativa del Estado de México, es el encargado de resolver la imposición de sanciones por la comisión de faltas administrativas graves.</w:t>
      </w:r>
    </w:p>
    <w:p w14:paraId="2D74A0C9" w14:textId="77777777" w:rsidR="003672D0" w:rsidRPr="00E47C46" w:rsidRDefault="003672D0" w:rsidP="003672D0">
      <w:pPr>
        <w:spacing w:line="360" w:lineRule="auto"/>
        <w:ind w:left="426" w:hanging="356"/>
        <w:jc w:val="both"/>
        <w:rPr>
          <w:rFonts w:ascii="Palatino Linotype" w:eastAsia="Calibri" w:hAnsi="Palatino Linotype" w:cs="Tahoma"/>
          <w:bCs/>
          <w:sz w:val="22"/>
          <w:szCs w:val="22"/>
          <w:lang w:val="es-ES" w:eastAsia="en-US"/>
        </w:rPr>
      </w:pPr>
    </w:p>
    <w:p w14:paraId="6E4911C7" w14:textId="77777777" w:rsidR="003672D0" w:rsidRPr="00E47C46" w:rsidRDefault="003672D0" w:rsidP="003672D0">
      <w:pPr>
        <w:pStyle w:val="Prrafodelista"/>
        <w:numPr>
          <w:ilvl w:val="0"/>
          <w:numId w:val="16"/>
        </w:numPr>
        <w:spacing w:line="360" w:lineRule="auto"/>
        <w:ind w:left="426" w:hanging="356"/>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(Artículo 195): La autoridad substanciadora, una vez concluido la audiencia inicial de un posible procedimiento de responsabilidad administrativas graves, deberá enviar los autos originales del expediente al Tribunal de Justifica Administrativa del Estado de México; además, dicho ente, al emitir la resolución de la falta administrativa, la notificará al jefe inmediato o al Presidente Municipal, para los efectos de su ejecución. </w:t>
      </w:r>
    </w:p>
    <w:p w14:paraId="043BF4D2"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0B2BDF5A"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Conforme a la normatividad citada, se considera que en los archivos del Sujeto Obligado, únicamente podrían obrar los procedimientos de responsabilidades administrativas no graves, concluidos que ya hayan causado estado; así como, las resoluciones de aquellos por faltas graves, únicamente, pues el expediente es remitido al Tribunal de Justicia Administrativa del Estado de México; por lo que, el Sujeto Obligado conoce si el servidor público ha sido sancionado por una falta grave o ha sido absuelto de responsabilidad administrativa.</w:t>
      </w:r>
    </w:p>
    <w:p w14:paraId="2D2448FA"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64106B05"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Ahora bien, toda vez que la información solicitada, se relaciona con un servidor público en específico, el cual pudo o no haber recibido alguna sanción por posibles responsabilidades, se procede analizar si su nombre en las </w:t>
      </w:r>
      <w:r w:rsidRPr="00E47C46">
        <w:rPr>
          <w:rFonts w:ascii="Palatino Linotype" w:eastAsia="Calibri" w:hAnsi="Palatino Linotype" w:cs="Tahoma"/>
          <w:b/>
          <w:bCs/>
          <w:sz w:val="22"/>
          <w:szCs w:val="22"/>
          <w:lang w:val="es-ES" w:eastAsia="en-US"/>
        </w:rPr>
        <w:t>denuncias</w:t>
      </w:r>
      <w:r w:rsidRPr="00E47C46">
        <w:rPr>
          <w:rFonts w:ascii="Palatino Linotype" w:eastAsia="Calibri" w:hAnsi="Palatino Linotype" w:cs="Tahoma"/>
          <w:bCs/>
          <w:sz w:val="22"/>
          <w:szCs w:val="22"/>
          <w:lang w:val="es-ES" w:eastAsia="en-US"/>
        </w:rPr>
        <w:t xml:space="preserve"> es clasificado como confidencial, al poder causar un perjuicio a la vida privada de este.</w:t>
      </w:r>
    </w:p>
    <w:p w14:paraId="64E6949A"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CDFC676"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w:t>
      </w:r>
      <w:r w:rsidRPr="00E47C46">
        <w:rPr>
          <w:rFonts w:ascii="Palatino Linotype" w:eastAsia="Calibri" w:hAnsi="Palatino Linotype" w:cs="Tahoma"/>
          <w:bCs/>
          <w:sz w:val="22"/>
          <w:szCs w:val="22"/>
          <w:lang w:val="es-ES" w:eastAsia="en-US"/>
        </w:rPr>
        <w:lastRenderedPageBreak/>
        <w:t>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FCD9A00"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D99B2A9"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C67F43C"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0B115893"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37FAA6A"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43B96206"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concordancia con lo previo, el artículo 143, fracción I, de la Ley previamente citada, establece que la información privada y los datos personales, concernientes a una persona física identificada o identificable son confidenciales.</w:t>
      </w:r>
    </w:p>
    <w:p w14:paraId="39F25EE4"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22F1B16"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w:t>
      </w:r>
      <w:r w:rsidRPr="00E47C46">
        <w:rPr>
          <w:rFonts w:ascii="Palatino Linotype" w:eastAsia="Calibri" w:hAnsi="Palatino Linotype" w:cs="Tahoma"/>
          <w:bCs/>
          <w:sz w:val="22"/>
          <w:szCs w:val="22"/>
          <w:lang w:val="es-ES" w:eastAsia="en-US"/>
        </w:rPr>
        <w:lastRenderedPageBreak/>
        <w:t>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42ECEB2"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2BC42E1"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En</w:t>
      </w:r>
      <w:r w:rsidRPr="00E47C46">
        <w:rPr>
          <w:rFonts w:ascii="Palatino Linotype" w:eastAsia="Calibri" w:hAnsi="Palatino Linotype" w:cs="Tahoma"/>
          <w:bCs/>
          <w:sz w:val="22"/>
          <w:szCs w:val="22"/>
          <w:lang w:val="es-ES" w:eastAsia="en-US"/>
        </w:rPr>
        <w:t xml:space="preserve"> términos de lo expuesto, la documentación y aquellos datos que se consideren confidenciales, serán una limitante del derecho de acceso a la información, siempre y cuando:</w:t>
      </w:r>
    </w:p>
    <w:p w14:paraId="5B5E7EC3"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5331F48D" w14:textId="77777777" w:rsidR="003672D0" w:rsidRPr="00E47C46" w:rsidRDefault="003672D0" w:rsidP="003672D0">
      <w:pPr>
        <w:pStyle w:val="Prrafodelista"/>
        <w:numPr>
          <w:ilvl w:val="0"/>
          <w:numId w:val="17"/>
        </w:num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Se trate de datos personales; esto es, información concerniente a una persona física y que ésta sea identificada o identificable. </w:t>
      </w:r>
    </w:p>
    <w:p w14:paraId="3E7FACC6" w14:textId="77777777" w:rsidR="003672D0" w:rsidRPr="00E47C46" w:rsidRDefault="003672D0" w:rsidP="003672D0">
      <w:pPr>
        <w:pStyle w:val="Prrafodelista"/>
        <w:numPr>
          <w:ilvl w:val="0"/>
          <w:numId w:val="17"/>
        </w:num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Para la difusión de los datos, se requiera el consentimiento del titular. </w:t>
      </w:r>
    </w:p>
    <w:p w14:paraId="431402D1"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1BCF26D"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8AD2C04"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67E8F5D"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Además, en el artículo 5° de dicho ordenamiento jurídico, establece que es la Ley aplicable para todo tratamiento de datos personales. </w:t>
      </w:r>
    </w:p>
    <w:p w14:paraId="604EAAA4"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44F536D6"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En ese contexto, los artículos 6°, 7°, 8° y 14 de la Ley de Protección de Datos Personales en Posesión de Sujetos Obligados del Estado de México y Municipios disponen </w:t>
      </w:r>
      <w:r w:rsidRPr="00E47C46">
        <w:rPr>
          <w:rFonts w:ascii="Palatino Linotype" w:eastAsia="Calibri" w:hAnsi="Palatino Linotype" w:cs="Tahoma"/>
          <w:bCs/>
          <w:sz w:val="22"/>
          <w:szCs w:val="22"/>
          <w:lang w:val="es-ES" w:eastAsia="en-US"/>
        </w:rPr>
        <w:lastRenderedPageBreak/>
        <w:t>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E4580B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B68BA10"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BB6C4C4"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4DA75B95"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8714ECD"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DE8E8FD"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De tal suerte que, las instituciones públicas tienen la doble responsabilidad, por un lado de proteger los datos personales y por otro, darles publicidad cuando la relevancia de esos datos sea de interés público.</w:t>
      </w:r>
    </w:p>
    <w:p w14:paraId="0B3EF593"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095FBCB5"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38D716FD"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E99BA55"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A8E2139"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99D7973"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49490047"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09C72EC"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Bajo ese contexto, se procede al estudio de la clasificación del n</w:t>
      </w:r>
      <w:r w:rsidR="00370C71" w:rsidRPr="00E47C46">
        <w:rPr>
          <w:rFonts w:ascii="Palatino Linotype" w:eastAsia="Calibri" w:hAnsi="Palatino Linotype" w:cs="Tahoma"/>
          <w:bCs/>
          <w:sz w:val="22"/>
          <w:szCs w:val="22"/>
          <w:lang w:val="es-ES" w:eastAsia="en-US"/>
        </w:rPr>
        <w:t>ombre de servidores públicos, en denuncias que derivan el inicio de</w:t>
      </w:r>
      <w:r w:rsidRPr="00E47C46">
        <w:rPr>
          <w:rFonts w:ascii="Palatino Linotype" w:eastAsia="Calibri" w:hAnsi="Palatino Linotype" w:cs="Tahoma"/>
          <w:bCs/>
          <w:sz w:val="22"/>
          <w:szCs w:val="22"/>
          <w:lang w:val="es-ES" w:eastAsia="en-US"/>
        </w:rPr>
        <w:t xml:space="preserve"> procedimientos de responsabilidades, de conformidad con el artículo 143, fracción I, de la Ley de Transparencia y Acceso a la Información Pública del Estado de México y Municipios.</w:t>
      </w:r>
    </w:p>
    <w:p w14:paraId="5CF17404"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5FCA4B5" w14:textId="77777777" w:rsidR="003672D0" w:rsidRPr="00E47C46" w:rsidRDefault="003672D0" w:rsidP="003672D0">
      <w:pPr>
        <w:pStyle w:val="Prrafodelista"/>
        <w:numPr>
          <w:ilvl w:val="0"/>
          <w:numId w:val="18"/>
        </w:numPr>
        <w:spacing w:line="360" w:lineRule="auto"/>
        <w:jc w:val="both"/>
        <w:rPr>
          <w:rFonts w:ascii="Palatino Linotype" w:eastAsia="Calibri" w:hAnsi="Palatino Linotype" w:cs="Tahoma"/>
          <w:b/>
          <w:bCs/>
          <w:sz w:val="22"/>
          <w:szCs w:val="22"/>
          <w:lang w:val="es-ES" w:eastAsia="en-US"/>
        </w:rPr>
      </w:pPr>
      <w:r w:rsidRPr="00E47C46">
        <w:rPr>
          <w:rFonts w:ascii="Palatino Linotype" w:eastAsia="Calibri" w:hAnsi="Palatino Linotype" w:cs="Tahoma"/>
          <w:b/>
          <w:bCs/>
          <w:sz w:val="22"/>
          <w:szCs w:val="22"/>
          <w:lang w:val="es-ES" w:eastAsia="en-US"/>
        </w:rPr>
        <w:t>Procedimientos de responsabilidades administrativas, por faltas no graves concluidos</w:t>
      </w:r>
    </w:p>
    <w:p w14:paraId="384772C5"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80AC031"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la especie, proporcionar el nombre de los servidores públicos de responsabilidades administrativas por faltas no graves, en caso de que existieran, podría afectar su honor, buen nombre y su imagen. Al respecto, la Suprema Corte de Justicia de la Nación ha reconocido como derechos fundamentales de las personas, el derecho a la intimidad y a la propia imagen, en el siguiente criterio:</w:t>
      </w:r>
    </w:p>
    <w:p w14:paraId="3F7BDC5C"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0DC196FB" w14:textId="77777777" w:rsidR="003672D0" w:rsidRPr="00E47C46" w:rsidRDefault="003672D0" w:rsidP="00370C71">
      <w:pPr>
        <w:tabs>
          <w:tab w:val="left" w:pos="7938"/>
        </w:tabs>
        <w:ind w:left="1134" w:right="900"/>
        <w:jc w:val="both"/>
        <w:rPr>
          <w:rFonts w:ascii="Palatino Linotype" w:eastAsia="Calibri" w:hAnsi="Palatino Linotype" w:cs="Tahoma"/>
          <w:bCs/>
          <w:i/>
          <w:iCs/>
          <w:sz w:val="22"/>
          <w:szCs w:val="22"/>
          <w:lang w:val="es-ES" w:eastAsia="en-US"/>
        </w:rPr>
      </w:pPr>
      <w:r w:rsidRPr="00E47C46">
        <w:rPr>
          <w:rFonts w:ascii="Palatino Linotype" w:eastAsia="Calibri" w:hAnsi="Palatino Linotype" w:cs="Tahoma"/>
          <w:bCs/>
          <w:i/>
          <w:iCs/>
          <w:sz w:val="22"/>
          <w:szCs w:val="22"/>
          <w:lang w:val="es-ES" w:eastAsia="en-US"/>
        </w:rPr>
        <w:t xml:space="preserve">“DERECHOS A LA INTIMIDAD, PROPIA IMAGEN, IDENTIDAD PERSONAL Y SEXUAL. CONSTITUYEN DERECHOS DE DEFENSA Y GARANTÍA ESENCIAL PARA LA CONDICIÓN HUMANA.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w:t>
      </w:r>
      <w:r w:rsidRPr="00E47C46">
        <w:rPr>
          <w:rFonts w:ascii="Palatino Linotype" w:eastAsia="Calibri" w:hAnsi="Palatino Linotype" w:cs="Tahoma"/>
          <w:bCs/>
          <w:i/>
          <w:iCs/>
          <w:sz w:val="22"/>
          <w:szCs w:val="22"/>
          <w:lang w:val="es-ES" w:eastAsia="en-US"/>
        </w:rPr>
        <w:lastRenderedPageBreak/>
        <w:t>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56C9E1B1"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 </w:t>
      </w:r>
    </w:p>
    <w:p w14:paraId="19E41A38"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ese sentido, es derecho de todo individuo a no ser conocido por otros en ciertos aspectos de su vida y, por ende, el poder de decisión sobre la publicidad o información de datos relativos a su persona (derecho a la intimidad). Asimismo, el derecho a la propia imagen es el derecho de decidir, de forma libre, sobre la manera en que elige mostrarse frente a los demás.</w:t>
      </w:r>
    </w:p>
    <w:p w14:paraId="5ECEA4C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894E068"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4271B565" w14:textId="77777777" w:rsidR="003672D0" w:rsidRPr="00E47C46" w:rsidRDefault="003672D0" w:rsidP="00370C71">
      <w:pPr>
        <w:ind w:left="1134" w:right="900"/>
        <w:jc w:val="both"/>
        <w:rPr>
          <w:rFonts w:ascii="Palatino Linotype" w:eastAsia="Calibri" w:hAnsi="Palatino Linotype" w:cs="Tahoma"/>
          <w:bCs/>
          <w:sz w:val="22"/>
          <w:szCs w:val="22"/>
          <w:lang w:val="es-ES" w:eastAsia="en-US"/>
        </w:rPr>
      </w:pPr>
    </w:p>
    <w:p w14:paraId="1F48C5B3" w14:textId="77777777" w:rsidR="003672D0" w:rsidRPr="00E47C46" w:rsidRDefault="003672D0" w:rsidP="00370C71">
      <w:pPr>
        <w:ind w:left="1134" w:right="900"/>
        <w:jc w:val="both"/>
        <w:rPr>
          <w:rFonts w:ascii="Palatino Linotype" w:eastAsia="Calibri" w:hAnsi="Palatino Linotype" w:cs="Tahoma"/>
          <w:bCs/>
          <w:i/>
          <w:iCs/>
          <w:sz w:val="22"/>
          <w:szCs w:val="22"/>
          <w:lang w:val="es-ES" w:eastAsia="en-US"/>
        </w:rPr>
      </w:pPr>
      <w:r w:rsidRPr="00E47C46">
        <w:rPr>
          <w:rFonts w:ascii="Palatino Linotype" w:eastAsia="Calibri" w:hAnsi="Palatino Linotype" w:cs="Tahoma"/>
          <w:bCs/>
          <w:i/>
          <w:iCs/>
          <w:sz w:val="22"/>
          <w:szCs w:val="22"/>
          <w:lang w:val="es-ES" w:eastAsia="en-US"/>
        </w:rPr>
        <w:t xml:space="preserve">“DERECHO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w:t>
      </w:r>
      <w:r w:rsidRPr="00E47C46">
        <w:rPr>
          <w:rFonts w:ascii="Palatino Linotype" w:eastAsia="Calibri" w:hAnsi="Palatino Linotype" w:cs="Tahoma"/>
          <w:bCs/>
          <w:i/>
          <w:iCs/>
          <w:sz w:val="22"/>
          <w:szCs w:val="22"/>
          <w:lang w:val="es-ES" w:eastAsia="en-US"/>
        </w:rPr>
        <w:lastRenderedPageBreak/>
        <w:t>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45D52DF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E51DABD"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De la tesis transcrita se desprende que el honor es el concepto que la persona tiene de sí misma o que los demás se han formado de ella, en virtud de su proceder o de la expresión de su calidad ética y social.  En el campo jurídico, es un derecho humano que involucra la facultad de cada individuo de ser tratado de forma decorosa. </w:t>
      </w:r>
    </w:p>
    <w:p w14:paraId="4541555C"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67475F2"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6CDDC8B6"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369DB71"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w:t>
      </w:r>
      <w:r w:rsidRPr="00E47C46">
        <w:rPr>
          <w:rFonts w:ascii="Palatino Linotype" w:eastAsia="Calibri" w:hAnsi="Palatino Linotype" w:cs="Tahoma"/>
          <w:bCs/>
          <w:sz w:val="22"/>
          <w:szCs w:val="22"/>
          <w:lang w:val="es-ES" w:eastAsia="en-US"/>
        </w:rPr>
        <w:lastRenderedPageBreak/>
        <w:t>en el Semanario Judicial de la Federación y su Gaceta, Tomo 2, Libro XXI, de junio de 2013, página 1258, de la Décima Época, materia constitucional, de rubro y texto siguiente:</w:t>
      </w:r>
    </w:p>
    <w:p w14:paraId="5F143220"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4D3D8AF" w14:textId="77777777" w:rsidR="003672D0" w:rsidRPr="00E47C46" w:rsidRDefault="003672D0" w:rsidP="00370C71">
      <w:pPr>
        <w:ind w:left="1134" w:right="900"/>
        <w:jc w:val="both"/>
        <w:rPr>
          <w:rFonts w:ascii="Palatino Linotype" w:eastAsia="Calibri" w:hAnsi="Palatino Linotype" w:cs="Tahoma"/>
          <w:bCs/>
          <w:i/>
          <w:iCs/>
          <w:sz w:val="22"/>
          <w:szCs w:val="22"/>
          <w:lang w:val="es-ES" w:eastAsia="en-US"/>
        </w:rPr>
      </w:pPr>
      <w:r w:rsidRPr="00E47C46">
        <w:rPr>
          <w:rFonts w:ascii="Palatino Linotype" w:eastAsia="Calibri" w:hAnsi="Palatino Linotype" w:cs="Tahoma"/>
          <w:bCs/>
          <w:i/>
          <w:iCs/>
          <w:sz w:val="22"/>
          <w:szCs w:val="22"/>
          <w:lang w:val="es-ES" w:eastAsia="en-US"/>
        </w:rPr>
        <w:t>“DERECHOS AL HONOR, A LA INTIMIDAD Y A LA PROPIA IMAGEN. CONSTITUYEN DERECHOS HUMANOS QUE SE PROTEGEN A TRAVÉS DEL ACTUAL MARCO CONSTITUCIONAL. 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6E2C69F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8EB2CDC"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Asimismo,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w:t>
      </w:r>
    </w:p>
    <w:p w14:paraId="3124C9D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6B610A3C"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04D28FA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CDE4DF1"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1760E095"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A947949"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2CFDD876"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165F2EC"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Como se logra observar, </w:t>
      </w:r>
      <w:r w:rsidRPr="00E47C46">
        <w:rPr>
          <w:rFonts w:ascii="Palatino Linotype" w:eastAsia="Calibri" w:hAnsi="Palatino Linotype" w:cs="Tahoma"/>
          <w:b/>
          <w:sz w:val="22"/>
          <w:szCs w:val="22"/>
          <w:lang w:val="es-ES" w:eastAsia="en-US"/>
        </w:rPr>
        <w:t>las faltas no graves</w:t>
      </w:r>
      <w:r w:rsidRPr="00E47C46">
        <w:rPr>
          <w:rFonts w:ascii="Palatino Linotype" w:eastAsia="Calibri" w:hAnsi="Palatino Linotype" w:cs="Tahoma"/>
          <w:bCs/>
          <w:sz w:val="22"/>
          <w:szCs w:val="22"/>
          <w:lang w:val="es-ES" w:eastAsia="en-US"/>
        </w:rPr>
        <w:t>,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 Así, se puede advertir que dichas faltas, no tienen una trascendencia social, pues no existe un daño externo, sino que únicamente la atañe al servidor público en cuestión.</w:t>
      </w:r>
    </w:p>
    <w:p w14:paraId="5F250938"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ADFA01B"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Por</w:t>
      </w:r>
      <w:r w:rsidRPr="00E47C46">
        <w:rPr>
          <w:rFonts w:ascii="Palatino Linotype" w:eastAsia="Calibri" w:hAnsi="Palatino Linotype" w:cs="Tahoma"/>
          <w:bCs/>
          <w:sz w:val="22"/>
          <w:szCs w:val="22"/>
          <w:lang w:val="es-ES" w:eastAsia="en-US"/>
        </w:rPr>
        <w:t xml:space="preserve"> lo expuesto, se desprende que dar a conocer el nombre del servidor público de un </w:t>
      </w:r>
      <w:r w:rsidRPr="00E47C46">
        <w:rPr>
          <w:rFonts w:ascii="Palatino Linotype" w:eastAsia="Calibri" w:hAnsi="Palatino Linotype" w:cs="Tahoma"/>
          <w:b/>
          <w:bCs/>
          <w:sz w:val="22"/>
          <w:szCs w:val="22"/>
          <w:lang w:val="es-ES" w:eastAsia="en-US"/>
        </w:rPr>
        <w:t>expediente de responsabilidades administrativas no graves</w:t>
      </w:r>
      <w:r w:rsidRPr="00E47C46">
        <w:rPr>
          <w:rFonts w:ascii="Palatino Linotype" w:eastAsia="Calibri" w:hAnsi="Palatino Linotype" w:cs="Tahoma"/>
          <w:bCs/>
          <w:sz w:val="22"/>
          <w:szCs w:val="22"/>
          <w:lang w:val="es-ES" w:eastAsia="en-US"/>
        </w:rPr>
        <w:t>, en su caso que existan,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600E01D3"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468E993"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Por</w:t>
      </w:r>
      <w:r w:rsidRPr="00E47C46">
        <w:rPr>
          <w:rFonts w:ascii="Palatino Linotype" w:eastAsia="Calibri" w:hAnsi="Palatino Linotype" w:cs="Tahoma"/>
          <w:bCs/>
          <w:sz w:val="22"/>
          <w:szCs w:val="22"/>
          <w:lang w:val="es-ES" w:eastAsia="en-US"/>
        </w:rPr>
        <w:t xml:space="preserve"> lo cual, dar a conocer el nombre del servidor público que haya recibido </w:t>
      </w:r>
      <w:r w:rsidRPr="00E47C46">
        <w:rPr>
          <w:rFonts w:ascii="Palatino Linotype" w:eastAsia="Calibri" w:hAnsi="Palatino Linotype" w:cs="Tahoma"/>
          <w:b/>
          <w:bCs/>
          <w:sz w:val="22"/>
          <w:szCs w:val="22"/>
          <w:lang w:val="es-ES" w:eastAsia="en-US"/>
        </w:rPr>
        <w:t>una falta administrativa no grave, la cual no causa una afectación a otros, pues como se precisó en párrafos anteriores, se trata de incumplimientos a sus funciones u obligaciones, podría generar un juicio a priori por parte de la sociedad, afectando su prestigio y su buen nombre</w:t>
      </w:r>
      <w:r w:rsidRPr="00E47C46">
        <w:rPr>
          <w:rFonts w:ascii="Palatino Linotype" w:eastAsia="Calibri" w:hAnsi="Palatino Linotype" w:cs="Tahoma"/>
          <w:bCs/>
          <w:sz w:val="22"/>
          <w:szCs w:val="22"/>
          <w:lang w:val="es-ES" w:eastAsia="en-US"/>
        </w:rPr>
        <w:t>, pues la sociedad podría calificar a dicho servidor público, como inefici</w:t>
      </w:r>
      <w:r w:rsidR="00370C71" w:rsidRPr="00E47C46">
        <w:rPr>
          <w:rFonts w:ascii="Palatino Linotype" w:eastAsia="Calibri" w:hAnsi="Palatino Linotype" w:cs="Tahoma"/>
          <w:bCs/>
          <w:sz w:val="22"/>
          <w:szCs w:val="22"/>
          <w:lang w:val="es-ES" w:eastAsia="en-US"/>
        </w:rPr>
        <w:t>ente o corrupto, lo cual daña su</w:t>
      </w:r>
      <w:r w:rsidRPr="00E47C46">
        <w:rPr>
          <w:rFonts w:ascii="Palatino Linotype" w:eastAsia="Calibri" w:hAnsi="Palatino Linotype" w:cs="Tahoma"/>
          <w:bCs/>
          <w:sz w:val="22"/>
          <w:szCs w:val="22"/>
          <w:lang w:val="es-ES" w:eastAsia="en-US"/>
        </w:rPr>
        <w:t xml:space="preserve"> vida privada y profesional, mismas que forman parte de su intimidad; por lo que se concluye que dicha información, en caso que existiera, tiene el carácter de confidencial.</w:t>
      </w:r>
    </w:p>
    <w:p w14:paraId="17D571CA"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27B0D80"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
          <w:bCs/>
          <w:sz w:val="22"/>
          <w:szCs w:val="22"/>
          <w:lang w:val="es-ES" w:eastAsia="en-US"/>
        </w:rPr>
      </w:pPr>
      <w:r w:rsidRPr="00E47C46">
        <w:rPr>
          <w:rFonts w:ascii="Palatino Linotype" w:eastAsia="Palatino Linotype" w:hAnsi="Palatino Linotype" w:cs="Palatino Linotype"/>
          <w:sz w:val="22"/>
          <w:szCs w:val="22"/>
        </w:rPr>
        <w:lastRenderedPageBreak/>
        <w:t>Por</w:t>
      </w:r>
      <w:r w:rsidRPr="00E47C46">
        <w:rPr>
          <w:rFonts w:ascii="Palatino Linotype" w:eastAsia="Calibri" w:hAnsi="Palatino Linotype" w:cs="Tahoma"/>
          <w:bCs/>
          <w:sz w:val="22"/>
          <w:szCs w:val="22"/>
          <w:lang w:val="es-ES" w:eastAsia="en-US"/>
        </w:rPr>
        <w:t xml:space="preserve"> lo cual, se considera procedente la clasificación, en términos del artículo 143, fracción I, de la Ley de Transparencia y Acceso a la Información Pública del Estado de México y Municipios, del nombre de los servidores públicos que hayan recibido alguna sanción por falta administrativa no grave; sin embargo, como en el caso que nos ocupa, cuando se hacen identificables, </w:t>
      </w:r>
      <w:r w:rsidRPr="00E47C46">
        <w:rPr>
          <w:rFonts w:ascii="Palatino Linotype" w:eastAsia="Calibri" w:hAnsi="Palatino Linotype" w:cs="Tahoma"/>
          <w:b/>
          <w:bCs/>
          <w:sz w:val="22"/>
          <w:szCs w:val="22"/>
          <w:lang w:val="es-ES" w:eastAsia="en-US"/>
        </w:rPr>
        <w:t>lo que procede es ordenar la clasificación del pronunciamiento, de tal forma que no sea posible identificar si se le sancionó o no por un</w:t>
      </w:r>
      <w:r w:rsidR="00370C71" w:rsidRPr="00E47C46">
        <w:rPr>
          <w:rFonts w:ascii="Palatino Linotype" w:eastAsia="Calibri" w:hAnsi="Palatino Linotype" w:cs="Tahoma"/>
          <w:b/>
          <w:bCs/>
          <w:sz w:val="22"/>
          <w:szCs w:val="22"/>
          <w:lang w:val="es-ES" w:eastAsia="en-US"/>
        </w:rPr>
        <w:t>a</w:t>
      </w:r>
      <w:r w:rsidRPr="00E47C46">
        <w:rPr>
          <w:rFonts w:ascii="Palatino Linotype" w:eastAsia="Calibri" w:hAnsi="Palatino Linotype" w:cs="Tahoma"/>
          <w:b/>
          <w:bCs/>
          <w:sz w:val="22"/>
          <w:szCs w:val="22"/>
          <w:lang w:val="es-ES" w:eastAsia="en-US"/>
        </w:rPr>
        <w:t xml:space="preserve"> falta </w:t>
      </w:r>
      <w:r w:rsidR="00370C71" w:rsidRPr="00E47C46">
        <w:rPr>
          <w:rFonts w:ascii="Palatino Linotype" w:eastAsia="Calibri" w:hAnsi="Palatino Linotype" w:cs="Tahoma"/>
          <w:b/>
          <w:bCs/>
          <w:sz w:val="22"/>
          <w:szCs w:val="22"/>
          <w:lang w:val="es-ES" w:eastAsia="en-US"/>
        </w:rPr>
        <w:t xml:space="preserve">no </w:t>
      </w:r>
      <w:r w:rsidRPr="00E47C46">
        <w:rPr>
          <w:rFonts w:ascii="Palatino Linotype" w:eastAsia="Calibri" w:hAnsi="Palatino Linotype" w:cs="Tahoma"/>
          <w:b/>
          <w:bCs/>
          <w:sz w:val="22"/>
          <w:szCs w:val="22"/>
          <w:lang w:val="es-ES" w:eastAsia="en-US"/>
        </w:rPr>
        <w:t>grave, ya que incluso, sólo ordenar el acuerdo de clasificación como información confidencial, permite confirmar la existencia de la sanción, información que de suyo, ya es confidencial.</w:t>
      </w:r>
    </w:p>
    <w:p w14:paraId="75C1CD66"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6F1C375" w14:textId="77777777" w:rsidR="003672D0" w:rsidRPr="00E47C46" w:rsidRDefault="003672D0" w:rsidP="003672D0">
      <w:pPr>
        <w:pStyle w:val="Prrafodelista"/>
        <w:numPr>
          <w:ilvl w:val="0"/>
          <w:numId w:val="18"/>
        </w:numPr>
        <w:spacing w:line="360" w:lineRule="auto"/>
        <w:jc w:val="both"/>
        <w:rPr>
          <w:rFonts w:ascii="Palatino Linotype" w:eastAsia="Calibri" w:hAnsi="Palatino Linotype" w:cs="Tahoma"/>
          <w:b/>
          <w:sz w:val="22"/>
          <w:szCs w:val="22"/>
          <w:lang w:val="es-ES" w:eastAsia="en-US"/>
        </w:rPr>
      </w:pPr>
      <w:r w:rsidRPr="00E47C46">
        <w:rPr>
          <w:rFonts w:ascii="Palatino Linotype" w:eastAsia="Calibri" w:hAnsi="Palatino Linotype" w:cs="Tahoma"/>
          <w:b/>
          <w:sz w:val="22"/>
          <w:szCs w:val="22"/>
          <w:lang w:val="es-ES" w:eastAsia="en-US"/>
        </w:rPr>
        <w:t>Procedimientos de responsabilidades administrativas absolutorias concluidas</w:t>
      </w:r>
    </w:p>
    <w:p w14:paraId="23E42DA8"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03B84AD2"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Cuando se trata expedientes o determinaciones en donde la conducta investigada no fue contraria en derecho; por lo que, entregar las denuncias en análisis, en caso, de que existan, donde se logra apreciar que los motivos para iniciar el procedimiento de responsabilidad, podría generar una percepción negativa del servidor público, pues si bien, no se le sancionó, lo cierto es que, daría a conocer que fue investigado por la Contraloría Municipal, lo cual podría afectar su honor, intimidad, buena imagen y nombre, así como a su vida privada.</w:t>
      </w:r>
    </w:p>
    <w:p w14:paraId="501B0406" w14:textId="77777777" w:rsidR="003672D0" w:rsidRPr="00E47C46" w:rsidRDefault="003672D0" w:rsidP="003672D0">
      <w:pPr>
        <w:spacing w:line="360" w:lineRule="auto"/>
        <w:contextualSpacing/>
        <w:jc w:val="both"/>
        <w:rPr>
          <w:rFonts w:ascii="Palatino Linotype" w:eastAsia="Calibri" w:hAnsi="Palatino Linotype" w:cs="Tahoma"/>
          <w:bCs/>
          <w:sz w:val="22"/>
          <w:szCs w:val="22"/>
          <w:lang w:val="es-ES" w:eastAsia="en-US"/>
        </w:rPr>
      </w:pPr>
    </w:p>
    <w:p w14:paraId="37763AB0"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
          <w:bCs/>
          <w:sz w:val="22"/>
          <w:szCs w:val="22"/>
          <w:lang w:val="es-ES" w:eastAsia="en-US"/>
        </w:rPr>
      </w:pPr>
      <w:r w:rsidRPr="00E47C46">
        <w:rPr>
          <w:rFonts w:ascii="Palatino Linotype" w:eastAsia="Palatino Linotype" w:hAnsi="Palatino Linotype" w:cs="Palatino Linotype"/>
          <w:sz w:val="22"/>
          <w:szCs w:val="22"/>
        </w:rPr>
        <w:t>Por lo que, en su caso, resulta procedente la clasificación en términos del artículo 143,</w:t>
      </w:r>
      <w:r w:rsidRPr="00E47C46">
        <w:rPr>
          <w:rFonts w:ascii="Palatino Linotype" w:eastAsia="Calibri" w:hAnsi="Palatino Linotype" w:cs="Tahoma"/>
          <w:bCs/>
          <w:sz w:val="22"/>
          <w:szCs w:val="22"/>
          <w:lang w:val="es-ES" w:eastAsia="en-US"/>
        </w:rPr>
        <w:t xml:space="preserve"> fracción I, de la Ley de Transparencia y Acceso a la Información Pública del Estado de México y Municipios, cuando se trata de solicitud de acceso a los datos de servidores públicos en general, </w:t>
      </w:r>
      <w:r w:rsidRPr="00E47C46">
        <w:rPr>
          <w:rFonts w:ascii="Palatino Linotype" w:eastAsia="Calibri" w:hAnsi="Palatino Linotype" w:cs="Tahoma"/>
          <w:b/>
          <w:bCs/>
          <w:sz w:val="22"/>
          <w:szCs w:val="22"/>
          <w:lang w:val="es-ES" w:eastAsia="en-US"/>
        </w:rPr>
        <w:t xml:space="preserve">pero en los casos como en el que nos ocupa, al haber sido identificada la persona, lo que procede es la clasificación del pronunciamiento de la existencia o no </w:t>
      </w:r>
      <w:r w:rsidRPr="00E47C46">
        <w:rPr>
          <w:rFonts w:ascii="Palatino Linotype" w:eastAsia="Calibri" w:hAnsi="Palatino Linotype" w:cs="Tahoma"/>
          <w:b/>
          <w:bCs/>
          <w:sz w:val="22"/>
          <w:szCs w:val="22"/>
          <w:lang w:val="es-ES" w:eastAsia="en-US"/>
        </w:rPr>
        <w:lastRenderedPageBreak/>
        <w:t>del procedimiento de responsabilidad administrativa concluido absolutorio, instaurado en contra del servidor público.</w:t>
      </w:r>
    </w:p>
    <w:p w14:paraId="4DB649FA" w14:textId="77777777" w:rsidR="003672D0" w:rsidRPr="00E47C46" w:rsidRDefault="003672D0" w:rsidP="003672D0">
      <w:pPr>
        <w:spacing w:line="360" w:lineRule="auto"/>
        <w:jc w:val="both"/>
        <w:rPr>
          <w:rFonts w:ascii="Palatino Linotype" w:eastAsia="Calibri" w:hAnsi="Palatino Linotype" w:cs="Tahoma"/>
          <w:b/>
          <w:bCs/>
          <w:sz w:val="22"/>
          <w:szCs w:val="22"/>
          <w:lang w:val="es-ES" w:eastAsia="en-US"/>
        </w:rPr>
      </w:pPr>
    </w:p>
    <w:p w14:paraId="6540E611" w14:textId="77777777" w:rsidR="003672D0" w:rsidRPr="00E47C46" w:rsidRDefault="003672D0" w:rsidP="003672D0">
      <w:pPr>
        <w:pStyle w:val="Prrafodelista"/>
        <w:numPr>
          <w:ilvl w:val="0"/>
          <w:numId w:val="18"/>
        </w:numPr>
        <w:spacing w:line="360" w:lineRule="auto"/>
        <w:jc w:val="both"/>
        <w:rPr>
          <w:rFonts w:ascii="Palatino Linotype" w:eastAsia="Calibri" w:hAnsi="Palatino Linotype" w:cs="Tahoma"/>
          <w:b/>
          <w:sz w:val="22"/>
          <w:szCs w:val="22"/>
          <w:lang w:val="es-ES" w:eastAsia="en-US"/>
        </w:rPr>
      </w:pPr>
      <w:r w:rsidRPr="00E47C46">
        <w:rPr>
          <w:rFonts w:ascii="Palatino Linotype" w:eastAsia="Calibri" w:hAnsi="Palatino Linotype" w:cs="Tahoma"/>
          <w:b/>
          <w:sz w:val="22"/>
          <w:szCs w:val="22"/>
          <w:lang w:val="es-ES" w:eastAsia="en-US"/>
        </w:rPr>
        <w:t>Procedimientos de responsabilidades administrativas, por faltas graves concluidos</w:t>
      </w:r>
    </w:p>
    <w:p w14:paraId="05C709BF"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FCDA99F"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Al</w:t>
      </w:r>
      <w:r w:rsidRPr="00E47C46">
        <w:rPr>
          <w:rFonts w:ascii="Palatino Linotype" w:eastAsia="Calibri" w:hAnsi="Palatino Linotype" w:cs="Tahoma"/>
          <w:bCs/>
          <w:sz w:val="22"/>
          <w:szCs w:val="22"/>
          <w:lang w:val="es-ES" w:eastAsia="en-US"/>
        </w:rPr>
        <w:t xml:space="preserve"> respecto, cabe señalar que, si bien entregar el nombre del servidor público que obtuvo una sanción administrativa, podría generar una percepción negativa de este, que ocasionaría un perjuicio en su honor, intimidad, buena imagen y nombre, así como a su vida privada, también lo es, que en el presente</w:t>
      </w:r>
      <w:r w:rsidR="00370C71" w:rsidRPr="00E47C46">
        <w:rPr>
          <w:rFonts w:ascii="Palatino Linotype" w:eastAsia="Calibri" w:hAnsi="Palatino Linotype" w:cs="Tahoma"/>
          <w:bCs/>
          <w:sz w:val="22"/>
          <w:szCs w:val="22"/>
          <w:lang w:val="es-ES" w:eastAsia="en-US"/>
        </w:rPr>
        <w:t xml:space="preserve"> caso se trata de faltas graves, toda que como se menciona en la solicitud de información </w:t>
      </w:r>
      <w:r w:rsidR="00370C71" w:rsidRPr="00E47C46">
        <w:rPr>
          <w:rFonts w:ascii="Palatino Linotype" w:eastAsia="Calibri" w:hAnsi="Palatino Linotype" w:cs="Tahoma"/>
          <w:b/>
          <w:bCs/>
          <w:sz w:val="22"/>
          <w:szCs w:val="22"/>
          <w:lang w:val="es-ES" w:eastAsia="en-US"/>
        </w:rPr>
        <w:t>pueden devenir actos o abusos de índole sexual, mismo que son considerados como faltas graves.</w:t>
      </w:r>
      <w:r w:rsidR="00370C71" w:rsidRPr="00E47C46">
        <w:rPr>
          <w:rFonts w:ascii="Palatino Linotype" w:eastAsia="Calibri" w:hAnsi="Palatino Linotype" w:cs="Tahoma"/>
          <w:bCs/>
          <w:sz w:val="22"/>
          <w:szCs w:val="22"/>
          <w:lang w:val="es-ES" w:eastAsia="en-US"/>
        </w:rPr>
        <w:t xml:space="preserve"> </w:t>
      </w:r>
    </w:p>
    <w:p w14:paraId="4FF10C4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6D71FA7A"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w:t>
      </w:r>
      <w:r w:rsidRPr="00E47C46">
        <w:rPr>
          <w:rFonts w:ascii="Palatino Linotype" w:eastAsia="Calibri" w:hAnsi="Palatino Linotype" w:cs="Tahoma"/>
          <w:b/>
          <w:bCs/>
          <w:sz w:val="22"/>
          <w:szCs w:val="22"/>
          <w:lang w:val="es-ES" w:eastAsia="en-US"/>
        </w:rPr>
        <w:t>y acoso sexual</w:t>
      </w:r>
      <w:r w:rsidRPr="00E47C46">
        <w:rPr>
          <w:rFonts w:ascii="Palatino Linotype" w:eastAsia="Calibri" w:hAnsi="Palatino Linotype" w:cs="Tahoma"/>
          <w:bCs/>
          <w:sz w:val="22"/>
          <w:szCs w:val="22"/>
          <w:lang w:val="es-ES" w:eastAsia="en-US"/>
        </w:rPr>
        <w:t>, enriquecimiento oculto, tráfico de influencias, entre otros, los cuales recaer en diversas sanciones, entre las que se encuentran la destitución o en su caso, la sanción económica.</w:t>
      </w:r>
    </w:p>
    <w:p w14:paraId="48A31AF9"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44E97A7"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461CA94D"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5497BB53"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lastRenderedPageBreak/>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5BFA3C83"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9F053DE"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ese orden de ideas, si bien en los expedientes de procedimientos de responsabilidades administrativas por faltas graves, en caso de existir, podrían generar una percepción negativa de este,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03CE432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AF38218"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Ante tales circunstancias, se desprende que, en el caso concreto, sobreviene una colisión de derechos fundamentales;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las denuncias que dieron origen a los procedimientos de responsabilidades administrativas de faltas graves.</w:t>
      </w:r>
    </w:p>
    <w:p w14:paraId="0AD29269"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4B4788C1"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12564050"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1EDFBA1"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lastRenderedPageBreak/>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1DB1CA9"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DE7830A"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359B1C61"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A9C97EC" w14:textId="77777777" w:rsidR="003672D0" w:rsidRPr="00E47C46" w:rsidRDefault="003672D0" w:rsidP="003672D0">
      <w:pPr>
        <w:pStyle w:val="Prrafodelista"/>
        <w:numPr>
          <w:ilvl w:val="0"/>
          <w:numId w:val="19"/>
        </w:num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Idoneidad: La legitimidad del derecho adoptado como preferente, que sea el adecuado para el logro de un fin constitucionalmente válido o apto para conseguir el fin pretendido;</w:t>
      </w:r>
    </w:p>
    <w:p w14:paraId="047CF4A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48C376AD" w14:textId="77777777" w:rsidR="003672D0" w:rsidRPr="00E47C46" w:rsidRDefault="003672D0" w:rsidP="003672D0">
      <w:pPr>
        <w:pStyle w:val="Prrafodelista"/>
        <w:numPr>
          <w:ilvl w:val="0"/>
          <w:numId w:val="19"/>
        </w:num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Necesidad: La falta de un medio alternativo menos lesivo a la apertura de la información, para satisfacer el interés público, y</w:t>
      </w:r>
    </w:p>
    <w:p w14:paraId="0DAC9EEC"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2596F92" w14:textId="77777777" w:rsidR="003672D0" w:rsidRPr="00E47C46" w:rsidRDefault="003672D0" w:rsidP="003672D0">
      <w:pPr>
        <w:pStyle w:val="Prrafodelista"/>
        <w:numPr>
          <w:ilvl w:val="0"/>
          <w:numId w:val="19"/>
        </w:num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Proporcionalidad: El equilibrio entre perjuicio y beneficio a favor del interés público, a fin de que la decisión tomada represente un beneficio mayor al perjuicio que podría causar a la población.</w:t>
      </w:r>
    </w:p>
    <w:p w14:paraId="2C19F17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A51D36C"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ese orden de ideas, resulta procedente analizar cada uno de los elementos referidos, partiendo de que, en el caso concreto, se estima como preferente el derecho de acceso a la información, bajo las consideraciones que se verterán a continuación.</w:t>
      </w:r>
    </w:p>
    <w:p w14:paraId="3028CAF9"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7FF8C4C"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 Idoneidad.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11B61149"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0C1D08D"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Sin embargo, en el presente caso, existen dos fines válidos para otorgar</w:t>
      </w:r>
      <w:r w:rsidR="00370C71" w:rsidRPr="00E47C46">
        <w:rPr>
          <w:rFonts w:ascii="Palatino Linotype" w:eastAsia="Calibri" w:hAnsi="Palatino Linotype" w:cs="Tahoma"/>
          <w:bCs/>
          <w:sz w:val="22"/>
          <w:szCs w:val="22"/>
          <w:lang w:val="es-ES" w:eastAsia="en-US"/>
        </w:rPr>
        <w:t xml:space="preserve"> el registro por faltas graves, sanciones y denuncias</w:t>
      </w:r>
      <w:r w:rsidRPr="00E47C46">
        <w:rPr>
          <w:rFonts w:ascii="Palatino Linotype" w:eastAsia="Calibri" w:hAnsi="Palatino Linotype" w:cs="Tahoma"/>
          <w:bCs/>
          <w:sz w:val="22"/>
          <w:szCs w:val="22"/>
          <w:lang w:val="es-ES" w:eastAsia="en-US"/>
        </w:rPr>
        <w:t>, en caso de existir; los cuales, consisten en transparentar, por un lado, el desempeño de dichos trabajadores en cuestión en el ejercicio de sus funciones, con la finalidad de calificar su actuar, ello con independencia de que tal funcionario también revista el carácter de persona física identificada e identificable, y por otro lado, la actividad desplegada por la Contraloría Municipal de dicho ente y del Tribunal de Justicia Administrativa del Estado de México, en la investigación y determinación de los asuntos. Aunado, a que se relacionan dichas faltas, con actos de corrupción.</w:t>
      </w:r>
    </w:p>
    <w:p w14:paraId="766A5915"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68E86CBE"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w:t>
      </w:r>
      <w:r w:rsidRPr="00E47C46">
        <w:rPr>
          <w:rFonts w:ascii="Palatino Linotype" w:eastAsia="Calibri" w:hAnsi="Palatino Linotype" w:cs="Tahoma"/>
          <w:bCs/>
          <w:sz w:val="22"/>
          <w:szCs w:val="22"/>
          <w:lang w:val="es-ES" w:eastAsia="en-US"/>
        </w:rPr>
        <w:lastRenderedPageBreak/>
        <w:t>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37A0A771"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9445B8A"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3E788D88"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1DA706D"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respecto de su desempeño o que se termine el mayor nivel de tolerancia que debe tener frente a la crítica, sino que ese mayor nivel de tolerancia, sólo se tiene frente a la información de interés público.</w:t>
      </w:r>
    </w:p>
    <w:p w14:paraId="2417CD28"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40263CEA"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ese contexto, dado que la información se relaciona con el actuar de</w:t>
      </w:r>
      <w:r w:rsidR="00A43190" w:rsidRPr="00E47C46">
        <w:rPr>
          <w:rFonts w:ascii="Palatino Linotype" w:eastAsia="Calibri" w:hAnsi="Palatino Linotype" w:cs="Tahoma"/>
          <w:bCs/>
          <w:sz w:val="22"/>
          <w:szCs w:val="22"/>
          <w:lang w:val="es-ES" w:eastAsia="en-US"/>
        </w:rPr>
        <w:t>l servidor público adscrito</w:t>
      </w:r>
      <w:r w:rsidRPr="00E47C46">
        <w:rPr>
          <w:rFonts w:ascii="Palatino Linotype" w:eastAsia="Calibri" w:hAnsi="Palatino Linotype" w:cs="Tahoma"/>
          <w:bCs/>
          <w:sz w:val="22"/>
          <w:szCs w:val="22"/>
          <w:lang w:val="es-ES" w:eastAsia="en-US"/>
        </w:rPr>
        <w:t xml:space="preserve"> al Ayuntamiento, existe un interés público por conocer las denuncias en análisis vinculadas con el nombre del servidor público sancionado, y, por lo tanto, la información del interés del Particular no es susceptible de protección en tanto que su vinculación con una persona determinada reviste un interés público mayor de ser dado a conocer. </w:t>
      </w:r>
    </w:p>
    <w:p w14:paraId="15FBBE7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5C7A74F"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Lo anterior, ya que como se precisó en párrafos anteriores, proporcionar la información de referencia, garantizaría la rendición de cuentas por parte de la Contraloría </w:t>
      </w:r>
      <w:r w:rsidRPr="00E47C46">
        <w:rPr>
          <w:rFonts w:ascii="Palatino Linotype" w:eastAsia="Calibri" w:hAnsi="Palatino Linotype" w:cs="Tahoma"/>
          <w:bCs/>
          <w:sz w:val="22"/>
          <w:szCs w:val="22"/>
          <w:lang w:val="es-ES" w:eastAsia="en-US"/>
        </w:rPr>
        <w:lastRenderedPageBreak/>
        <w:t>Municipal y del Tribunal de Justicia Administrativa del Estado de México, relativo a su actuación, teniendo como consecuencia que los ciudadanos tengan confianza en sus autoridades, al poder conocer las denuncias que dieron origen a investigaciones a su cargo y que hayan concluido con resolución en donde se determine que un servidor público realizó una o varias faltas administrativas graves, relacionadas al ejercicio de las funciones.</w:t>
      </w:r>
    </w:p>
    <w:p w14:paraId="076A831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C344A99"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Además, que, con dicha información, se estaría revelando que el desempeño de los servidores públicos sancionados, no fue conforme a derecho, asimismo, de dar a conocer que los referidos acreditaron que había cometido faltas graves e inclusive actos de corrupción. 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1D1E945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92EAA3F"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b) Necesidad: Por otra parte, este Instituto observa que también se actualiza el principio de necesidad, ya que no existe un medio menos oneroso para lograr el fin válido, pues se estima necesaria la difusión, en caso de existir, de la información requerida, es decir, de las denuncias en análisis vinculándolas al servidor público sancionado,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w:t>
      </w:r>
      <w:r w:rsidRPr="00E47C46">
        <w:rPr>
          <w:rFonts w:ascii="Palatino Linotype" w:eastAsia="Calibri" w:hAnsi="Palatino Linotype" w:cs="Tahoma"/>
          <w:bCs/>
          <w:sz w:val="22"/>
          <w:szCs w:val="22"/>
          <w:lang w:val="es-ES" w:eastAsia="en-US"/>
        </w:rPr>
        <w:lastRenderedPageBreak/>
        <w:t>responsabilidades administrativas instauradas en su contra, que en su caso obren en los archivos.</w:t>
      </w:r>
    </w:p>
    <w:p w14:paraId="4E461365"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162E1BB"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Además, ello permite evaluar la actuación tanto del Tribunal de Justicia Administrativa del Estado de México, como de la Contraloría Municipal, pues se podrá advertir la forma en la que ejercieron las funciones que legalmente tienen conferidas. Así, debe considerarse que, se debe considerar que sólo por esta vía se podría lograr el acceso a la información correspondiente a los documentos del interés del Particular, para garantizar la rendición de cuentas sobre su actuación, así como, la de los servidores públicos sancionados.</w:t>
      </w:r>
    </w:p>
    <w:p w14:paraId="797AAD2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252AD6D"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Lo anterior,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68D42834"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E174B9A"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4EBC1E53"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1E425A7"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c) Proporcionalidad en sentido estricto: El sacrificio de la protección del nombre de los servidores públicos, en caso de que haya sido sujeto a proceso y cuente con una resolución condenatoria por haber cometido faltas administrativas graves, relacionadas con el </w:t>
      </w:r>
      <w:r w:rsidRPr="00E47C46">
        <w:rPr>
          <w:rFonts w:ascii="Palatino Linotype" w:eastAsia="Calibri" w:hAnsi="Palatino Linotype" w:cs="Tahoma"/>
          <w:bCs/>
          <w:sz w:val="22"/>
          <w:szCs w:val="22"/>
          <w:lang w:val="es-ES" w:eastAsia="en-US"/>
        </w:rPr>
        <w:lastRenderedPageBreak/>
        <w:t>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488546CB"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BF9AC64"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74575F94"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56FA9624"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En</w:t>
      </w:r>
      <w:r w:rsidRPr="00E47C46">
        <w:rPr>
          <w:rFonts w:ascii="Palatino Linotype" w:eastAsia="Calibri" w:hAnsi="Palatino Linotype" w:cs="Tahoma"/>
          <w:bCs/>
          <w:sz w:val="22"/>
          <w:szCs w:val="22"/>
          <w:lang w:val="es-ES" w:eastAsia="en-US"/>
        </w:rPr>
        <w:t xml:space="preserve">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665EDA23"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5FE3629B"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314AB1BF"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991B346"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lastRenderedPageBreak/>
        <w:t>Por</w:t>
      </w:r>
      <w:r w:rsidRPr="00E47C46">
        <w:rPr>
          <w:rFonts w:ascii="Palatino Linotype" w:eastAsia="Calibri" w:hAnsi="Palatino Linotype" w:cs="Tahoma"/>
          <w:bCs/>
          <w:sz w:val="22"/>
          <w:szCs w:val="22"/>
          <w:lang w:val="es-ES" w:eastAsia="en-US"/>
        </w:rPr>
        <w:t xml:space="preserve"> tanto, se concluye que, al tenor de la ponderación realizada, se cumple con los tres elementos para darle preminencia, en el caso concreto, al derecho de acceso a la información y, se determina que, en caso de existir, denuncias dentro de los expedientes de procedimientos de responsabilidades administrativas por faltas graves, que se encuentran relacionadas con el desempeño de sus funciones como servidores públicos, el nombre de estos guardan la naturaleza pública, en razón de que, si bien es cierto la difusión de los mismos afectaría los derechos a la confidencialidad, a la privacidad, al honor y a la propia imagen, también lo es que tratándose de asuntos relacionados con actos de corrupción, al ser faltas graves, tales prerrogativas quedan supeditadas al interés mayor de conocer tales eventualidades y por lo tanto no precede su clasificación en términos del artículo 143, fracción I de la Ley de la materia.</w:t>
      </w:r>
    </w:p>
    <w:p w14:paraId="05973177"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4515C14"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Conforme</w:t>
      </w:r>
      <w:r w:rsidRPr="00E47C46">
        <w:rPr>
          <w:rFonts w:ascii="Palatino Linotype" w:eastAsia="Calibri" w:hAnsi="Palatino Linotype" w:cs="Tahoma"/>
          <w:bCs/>
          <w:sz w:val="22"/>
          <w:szCs w:val="22"/>
          <w:lang w:val="es-ES" w:eastAsia="en-US"/>
        </w:rPr>
        <w:t xml:space="preserve"> a lo anterior, se concluye que el sujeto obligado únicamente se encuentra constreñido, en caso de que existan procedimientos de responsabilidades administrativas concluidos, a proporcionar las quejas y denuncias que dieron origen a los mismos, sin testar el nombre del servidor público que haya sido sancionado por faltas administrativas graves, en términos de la Ley de Responsabilidades Administrativas del Estado de México, y clasificar como confidencial, en términos del artículo 143, fracción I de la Ley de Transparencia y Acceso a la Información Pública del Estado de México y Municipios, el nombre de aquellos que hayan acreditado alguna falta no grave o bien fueran absueltos.</w:t>
      </w:r>
    </w:p>
    <w:p w14:paraId="10462770"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6E63A1B1"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Finalmente</w:t>
      </w:r>
      <w:r w:rsidRPr="00E47C46">
        <w:rPr>
          <w:rFonts w:ascii="Palatino Linotype" w:eastAsia="Calibri" w:hAnsi="Palatino Linotype" w:cs="Tahoma"/>
          <w:bCs/>
          <w:sz w:val="22"/>
          <w:szCs w:val="22"/>
          <w:lang w:val="es-ES" w:eastAsia="en-US"/>
        </w:rPr>
        <w:t xml:space="preserve">, no pasa desapercibido que la información que daría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w:t>
      </w:r>
      <w:r w:rsidRPr="00E47C46">
        <w:rPr>
          <w:rFonts w:ascii="Palatino Linotype" w:eastAsia="Calibri" w:hAnsi="Palatino Linotype" w:cs="Tahoma"/>
          <w:bCs/>
          <w:sz w:val="22"/>
          <w:szCs w:val="22"/>
          <w:lang w:val="es-ES" w:eastAsia="en-US"/>
        </w:rPr>
        <w:lastRenderedPageBreak/>
        <w:t>de la Ley de Transparencia y Acceso a la Información Pública de Estado de México y Municipios.</w:t>
      </w:r>
    </w:p>
    <w:p w14:paraId="7F3EF15E"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CBE9CE9" w14:textId="77777777" w:rsidR="003672D0" w:rsidRPr="00E47C46" w:rsidRDefault="003672D0" w:rsidP="003672D0">
      <w:pPr>
        <w:pStyle w:val="Prrafodelista"/>
        <w:numPr>
          <w:ilvl w:val="0"/>
          <w:numId w:val="18"/>
        </w:numPr>
        <w:spacing w:line="360" w:lineRule="auto"/>
        <w:jc w:val="both"/>
        <w:rPr>
          <w:rFonts w:ascii="Palatino Linotype" w:eastAsia="Calibri" w:hAnsi="Palatino Linotype" w:cs="Tahoma"/>
          <w:b/>
          <w:sz w:val="22"/>
          <w:szCs w:val="22"/>
          <w:lang w:val="es-ES" w:eastAsia="en-US"/>
        </w:rPr>
      </w:pPr>
      <w:r w:rsidRPr="00E47C46">
        <w:rPr>
          <w:rFonts w:ascii="Palatino Linotype" w:eastAsia="Calibri" w:hAnsi="Palatino Linotype" w:cs="Tahoma"/>
          <w:b/>
          <w:sz w:val="22"/>
          <w:szCs w:val="22"/>
          <w:lang w:val="es-ES" w:eastAsia="en-US"/>
        </w:rPr>
        <w:t>Procedimientos de responsabilidades administrativas, en trámite.</w:t>
      </w:r>
    </w:p>
    <w:p w14:paraId="27965091" w14:textId="77777777" w:rsidR="003672D0" w:rsidRPr="00E47C46" w:rsidRDefault="003672D0" w:rsidP="003672D0">
      <w:pPr>
        <w:spacing w:line="360" w:lineRule="auto"/>
        <w:jc w:val="both"/>
        <w:rPr>
          <w:rFonts w:ascii="Palatino Linotype" w:eastAsia="Calibri" w:hAnsi="Palatino Linotype" w:cs="Tahoma"/>
          <w:b/>
          <w:sz w:val="22"/>
          <w:szCs w:val="22"/>
          <w:lang w:val="es-ES" w:eastAsia="en-US"/>
        </w:rPr>
      </w:pPr>
    </w:p>
    <w:p w14:paraId="4C9D8DD0"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Como</w:t>
      </w:r>
      <w:r w:rsidRPr="00E47C46">
        <w:rPr>
          <w:rFonts w:ascii="Palatino Linotype" w:eastAsia="Calibri" w:hAnsi="Palatino Linotype" w:cs="Tahoma"/>
          <w:bCs/>
          <w:sz w:val="22"/>
          <w:szCs w:val="22"/>
          <w:lang w:val="es-ES" w:eastAsia="en-US"/>
        </w:rPr>
        <w:t xml:space="preserve"> se puede advertir la publicidad de la información sobre las sanciones que tenga o no un servidor público, devienen principalmente del sentido de la determinación de la autoridad competente, ya sea en la investigación o en el procedimiento de responsabilidades, por lo tanto, cuando un procedimiento se encuentra en trámite, de igual forma hace identificado o identificable al servidor público como un posible infractor, sin que esto haya sido ni siquiera confirmado por la autoridad, con lo que se pone en riesgo de daño tanto la imagen del servidor público, como su derecho a la presunción de inocencia, por lo tanto, ya sea que el expediente se encuentre en la etapa de investigación o en la de procedimiento administrativo por falta no grave o por falta grave turnado al Tribunal, se actualiza la causal de clasificación como información confidencial, por tratarse de datos personales confidenciales.</w:t>
      </w:r>
    </w:p>
    <w:p w14:paraId="535634CF"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2D34D7A5"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De</w:t>
      </w:r>
      <w:r w:rsidRPr="00E47C46">
        <w:rPr>
          <w:rFonts w:ascii="Palatino Linotype" w:eastAsia="Calibri" w:hAnsi="Palatino Linotype" w:cs="Tahoma"/>
          <w:bCs/>
          <w:sz w:val="22"/>
          <w:szCs w:val="22"/>
          <w:lang w:val="es-ES" w:eastAsia="en-US"/>
        </w:rPr>
        <w:t xml:space="preserve"> tal suerte que en ánimo de evitar repetir los argumentos, téngase por reproducidos los argumentos que justifican la clasificación de la información solicitada como confidencial, con base en el artículo 143, fracción I, de la Ley, en virtud de que para proteger la imagen y buen nombre del trabajador, se debe clasificar el pronunciamiento en sentido positivo o negativo sobre la existencia de expedientes en trámite, ello sumado a que, como se indicó, se pone en riesgo el derecho la presunción de inocencia.</w:t>
      </w:r>
    </w:p>
    <w:p w14:paraId="5F41A4BD"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7459D1A8"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Ahora</w:t>
      </w:r>
      <w:r w:rsidRPr="00E47C46">
        <w:rPr>
          <w:rFonts w:ascii="Palatino Linotype" w:eastAsia="Calibri" w:hAnsi="Palatino Linotype" w:cs="Tahoma"/>
          <w:bCs/>
          <w:sz w:val="22"/>
          <w:szCs w:val="22"/>
          <w:lang w:val="es-ES" w:eastAsia="en-US"/>
        </w:rPr>
        <w:t xml:space="preserve"> bien, tampoco la reserva es absoluta, ya que la propia ley, determina en los casos de violaciones graves a los derechos humanos, actos de corrupción o delitos de lesa </w:t>
      </w:r>
      <w:r w:rsidRPr="00E47C46">
        <w:rPr>
          <w:rFonts w:ascii="Palatino Linotype" w:eastAsia="Calibri" w:hAnsi="Palatino Linotype" w:cs="Tahoma"/>
          <w:bCs/>
          <w:sz w:val="22"/>
          <w:szCs w:val="22"/>
          <w:lang w:val="es-ES" w:eastAsia="en-US"/>
        </w:rPr>
        <w:lastRenderedPageBreak/>
        <w:t>humanidad, la información no puede ser clasificada, en virtud de que, en estos casos por la relevancia, es de interés público darlos a conocer, por lo que, el artículo 142 de la Ley de Transparencia local opera como excepción a la reserva de expedientes en trámite, en cuyo caso, de existir expedientes en contra del servidor público que actualicen este supuesto, deben ser entregados en su caso, de igual forma en versión pública en donde se eliminen los datos confidenciales, con excepción del nombre y cargo.</w:t>
      </w:r>
    </w:p>
    <w:p w14:paraId="34CD028F"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37E7EA69" w14:textId="77777777" w:rsidR="003672D0" w:rsidRPr="00E47C46" w:rsidRDefault="003672D0" w:rsidP="003672D0">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Calibri" w:hAnsi="Palatino Linotype" w:cs="Tahoma"/>
          <w:bCs/>
          <w:sz w:val="22"/>
          <w:szCs w:val="22"/>
          <w:lang w:val="es-ES" w:eastAsia="en-US"/>
        </w:rPr>
        <w:t xml:space="preserve">No </w:t>
      </w:r>
      <w:r w:rsidRPr="00E47C46">
        <w:rPr>
          <w:rFonts w:ascii="Palatino Linotype" w:eastAsia="Palatino Linotype" w:hAnsi="Palatino Linotype" w:cs="Palatino Linotype"/>
          <w:sz w:val="22"/>
          <w:szCs w:val="22"/>
        </w:rPr>
        <w:t>se</w:t>
      </w:r>
      <w:r w:rsidRPr="00E47C46">
        <w:rPr>
          <w:rFonts w:ascii="Palatino Linotype" w:eastAsia="Calibri" w:hAnsi="Palatino Linotype" w:cs="Tahoma"/>
          <w:bCs/>
          <w:sz w:val="22"/>
          <w:szCs w:val="22"/>
          <w:lang w:val="es-ES" w:eastAsia="en-US"/>
        </w:rPr>
        <w:t xml:space="preserve"> deja de lado que, en los casos de que haya documentos que den cuenta de la existencia de procedimientos de responsabilidades en trámite por las excepciones del artículo 142 de la Ley de la materia o de los concluidos por faltas graves, de ser necesario los documentos deben entregarse en versión pública en la que se eliminen los datos confidenciales que corresponden a la vida privada del trabajador, los cuales pueden ser de manera general, datos de contacto como domicilio particular, número de teléfono o correo electrónico, datos de terceros que constituyan información de su vida privada, etc.</w:t>
      </w:r>
    </w:p>
    <w:p w14:paraId="57189C67" w14:textId="77777777" w:rsidR="003672D0" w:rsidRPr="00E47C46" w:rsidRDefault="003672D0" w:rsidP="003672D0">
      <w:pPr>
        <w:spacing w:line="360" w:lineRule="auto"/>
        <w:jc w:val="both"/>
        <w:rPr>
          <w:rFonts w:ascii="Palatino Linotype" w:eastAsia="Calibri" w:hAnsi="Palatino Linotype" w:cs="Tahoma"/>
          <w:bCs/>
          <w:sz w:val="22"/>
          <w:szCs w:val="22"/>
          <w:lang w:val="es-ES" w:eastAsia="en-US"/>
        </w:rPr>
      </w:pPr>
    </w:p>
    <w:p w14:paraId="1D954825" w14:textId="77777777" w:rsidR="003212C6" w:rsidRPr="00E47C46" w:rsidRDefault="003672D0" w:rsidP="003212C6">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eastAsia="Palatino Linotype" w:hAnsi="Palatino Linotype" w:cs="Palatino Linotype"/>
          <w:sz w:val="22"/>
          <w:szCs w:val="22"/>
        </w:rPr>
        <w:t>Para</w:t>
      </w:r>
      <w:r w:rsidRPr="00E47C46">
        <w:rPr>
          <w:rFonts w:ascii="Palatino Linotype" w:eastAsia="Calibri" w:hAnsi="Palatino Linotype" w:cs="Tahoma"/>
          <w:bCs/>
          <w:sz w:val="22"/>
          <w:szCs w:val="22"/>
          <w:lang w:val="es-ES" w:eastAsia="en-US"/>
        </w:rPr>
        <w:t xml:space="preserve"> la entrega de las versiones públicas el Ayuntamiento deberá entregar el acuerdo del Comité de Transparencia en el que funde y motive la clasificación de los datos eliminados. </w:t>
      </w:r>
      <w:bookmarkStart w:id="144" w:name="_heading=h.26in1rg"/>
      <w:bookmarkStart w:id="145" w:name="_heading=h.lnxbz9"/>
      <w:bookmarkEnd w:id="144"/>
      <w:bookmarkEnd w:id="145"/>
    </w:p>
    <w:p w14:paraId="02FD7B3A" w14:textId="77777777" w:rsidR="003212C6" w:rsidRPr="00E47C46" w:rsidRDefault="003212C6" w:rsidP="003212C6">
      <w:pPr>
        <w:pStyle w:val="Prrafodelista"/>
        <w:rPr>
          <w:rFonts w:ascii="Palatino Linotype" w:hAnsi="Palatino Linotype" w:cs="Arial"/>
          <w:color w:val="000000"/>
        </w:rPr>
      </w:pPr>
    </w:p>
    <w:p w14:paraId="683456D9" w14:textId="77777777" w:rsidR="003212C6" w:rsidRPr="00E47C46" w:rsidRDefault="003212C6" w:rsidP="003212C6">
      <w:pPr>
        <w:keepNext/>
        <w:keepLines/>
        <w:spacing w:line="360" w:lineRule="auto"/>
        <w:rPr>
          <w:rFonts w:ascii="Palatino Linotype" w:eastAsia="Palatino Linotype" w:hAnsi="Palatino Linotype" w:cs="Palatino Linotype"/>
          <w:b/>
          <w:color w:val="000000"/>
        </w:rPr>
      </w:pPr>
      <w:r w:rsidRPr="00E47C46">
        <w:rPr>
          <w:rFonts w:ascii="Palatino Linotype" w:eastAsia="Palatino Linotype" w:hAnsi="Palatino Linotype" w:cs="Palatino Linotype"/>
          <w:b/>
          <w:color w:val="000000"/>
        </w:rPr>
        <w:t>QUINTO. De la versión pública.</w:t>
      </w:r>
    </w:p>
    <w:p w14:paraId="3301D425" w14:textId="77777777" w:rsidR="003212C6" w:rsidRPr="00E47C46" w:rsidRDefault="003212C6" w:rsidP="003212C6">
      <w:pPr>
        <w:pStyle w:val="Prrafodelista"/>
        <w:rPr>
          <w:rFonts w:ascii="Palatino Linotype" w:hAnsi="Palatino Linotype" w:cs="Arial"/>
          <w:color w:val="000000"/>
        </w:rPr>
      </w:pPr>
    </w:p>
    <w:p w14:paraId="0B23A7B7" w14:textId="77777777" w:rsidR="003212C6" w:rsidRPr="00E47C46" w:rsidRDefault="003212C6" w:rsidP="003212C6">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hAnsi="Palatino Linotype" w:cs="Arial"/>
          <w:color w:val="000000"/>
        </w:rPr>
        <w:t xml:space="preserve">Debe destacarse, que debido a la información solicitada por el </w:t>
      </w:r>
      <w:r w:rsidRPr="00E47C46">
        <w:rPr>
          <w:rFonts w:ascii="Palatino Linotype" w:hAnsi="Palatino Linotype" w:cs="Arial"/>
          <w:b/>
          <w:bCs/>
          <w:color w:val="000000"/>
        </w:rPr>
        <w:t>RECURRENTE</w:t>
      </w:r>
      <w:r w:rsidRPr="00E47C46">
        <w:rPr>
          <w:rFonts w:ascii="Palatino Linotype" w:hAnsi="Palatino Linotype" w:cs="Arial"/>
          <w:b/>
          <w:color w:val="000000"/>
        </w:rPr>
        <w:t xml:space="preserve">, </w:t>
      </w:r>
      <w:r w:rsidRPr="00E47C46">
        <w:rPr>
          <w:rFonts w:ascii="Palatino Linotype" w:hAnsi="Palatino Linotype" w:cs="Arial"/>
          <w:color w:val="000000"/>
        </w:rPr>
        <w:t xml:space="preserve">obran datos personales susceptibles de protegerse, así como información susceptible de clasificarse como confidencial,  por lo que, el </w:t>
      </w:r>
      <w:r w:rsidRPr="00E47C46">
        <w:rPr>
          <w:rFonts w:ascii="Palatino Linotype" w:hAnsi="Palatino Linotype" w:cs="Arial"/>
          <w:b/>
          <w:bCs/>
          <w:color w:val="000000"/>
        </w:rPr>
        <w:t xml:space="preserve">SUJETO OBLIGADO </w:t>
      </w:r>
      <w:r w:rsidRPr="00E47C46">
        <w:rPr>
          <w:rFonts w:ascii="Palatino Linotype" w:hAnsi="Palatino Linotype" w:cs="Arial"/>
          <w:color w:val="000000"/>
        </w:rPr>
        <w:t xml:space="preserve">deberá de hacer la adecuada versión pública, protegiendo los datos que no son susceptibles de ser proporcionados. </w:t>
      </w:r>
    </w:p>
    <w:p w14:paraId="651E8D01" w14:textId="0373C39A" w:rsidR="003212C6" w:rsidRPr="00E47C46" w:rsidRDefault="003212C6" w:rsidP="003212C6">
      <w:pPr>
        <w:numPr>
          <w:ilvl w:val="0"/>
          <w:numId w:val="3"/>
        </w:numPr>
        <w:spacing w:line="360" w:lineRule="auto"/>
        <w:ind w:left="0" w:firstLine="0"/>
        <w:contextualSpacing/>
        <w:jc w:val="both"/>
        <w:rPr>
          <w:rFonts w:ascii="Palatino Linotype" w:eastAsia="Calibri" w:hAnsi="Palatino Linotype" w:cs="Tahoma"/>
          <w:bCs/>
          <w:sz w:val="22"/>
          <w:szCs w:val="22"/>
          <w:lang w:val="es-ES" w:eastAsia="en-US"/>
        </w:rPr>
      </w:pPr>
      <w:r w:rsidRPr="00E47C46">
        <w:rPr>
          <w:rFonts w:ascii="Palatino Linotype" w:hAnsi="Palatino Linotype" w:cs="Arial"/>
          <w:color w:val="000000"/>
        </w:rPr>
        <w:lastRenderedPageBreak/>
        <w:t xml:space="preserve">No pasa desapercibido para este Órgano Garante que los </w:t>
      </w:r>
      <w:r w:rsidRPr="00E47C46">
        <w:rPr>
          <w:rFonts w:ascii="Palatino Linotype" w:hAnsi="Palatino Linotype" w:cs="Arial"/>
          <w:bCs/>
          <w:color w:val="000000"/>
        </w:rPr>
        <w:t>sujetos obligados</w:t>
      </w:r>
      <w:r w:rsidRPr="00E47C46">
        <w:rPr>
          <w:rFonts w:ascii="Palatino Linotype" w:hAnsi="Palatino Linotype" w:cs="Arial"/>
          <w:b/>
          <w:bCs/>
          <w:color w:val="000000"/>
        </w:rPr>
        <w:t xml:space="preserve"> </w:t>
      </w:r>
      <w:r w:rsidRPr="00E47C46">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0144CAF" w14:textId="77777777" w:rsidR="003212C6" w:rsidRPr="00E47C46" w:rsidRDefault="003212C6" w:rsidP="003212C6">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3212C6" w:rsidRPr="00E47C46" w14:paraId="2560E65B" w14:textId="77777777" w:rsidTr="00321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EAFF1" w14:textId="77777777" w:rsidR="003212C6" w:rsidRPr="00E47C46" w:rsidRDefault="003212C6">
            <w:pPr>
              <w:tabs>
                <w:tab w:val="left" w:pos="284"/>
              </w:tabs>
              <w:spacing w:line="360" w:lineRule="auto"/>
              <w:rPr>
                <w:rFonts w:ascii="Palatino Linotype" w:hAnsi="Palatino Linotype"/>
              </w:rPr>
            </w:pPr>
            <w:r w:rsidRPr="00E47C46">
              <w:rPr>
                <w:rFonts w:ascii="Palatino Linotype" w:hAnsi="Palatino Linotype" w:cstheme="majorBidi"/>
              </w:rPr>
              <w:t>a) Requisitos previos.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406646" w14:textId="77777777" w:rsidR="003212C6" w:rsidRPr="00E47C46" w:rsidRDefault="003212C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2A06E55" w14:textId="77777777" w:rsidR="003212C6" w:rsidRPr="00E47C46" w:rsidRDefault="003212C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Al hacerlo tienen que precisar de qué información se trata, señalando el supuesto de clasificación (confidencialidad o reserva).</w:t>
            </w:r>
          </w:p>
          <w:p w14:paraId="0FB5AA18" w14:textId="77777777" w:rsidR="003212C6" w:rsidRPr="00E47C46" w:rsidRDefault="003212C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Además, se debe señalar el procedimiento, de los tres que establecen los artículos 132 y 106 de la Ley Estatal y General, respectivamente.</w:t>
            </w:r>
          </w:p>
          <w:p w14:paraId="474B0DE5" w14:textId="77777777" w:rsidR="003212C6" w:rsidRPr="00E47C46" w:rsidRDefault="003212C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E47C46">
              <w:rPr>
                <w:rFonts w:ascii="Palatino Linotype" w:hAnsi="Palatino Linotype" w:cs="Arial"/>
                <w:color w:val="000000"/>
              </w:rPr>
              <w:t xml:space="preserve">El último de estos requisitos previos consiste en que no se pueden emitir acuerdos de carácter general ni particular, esto es, </w:t>
            </w:r>
            <w:r w:rsidRPr="00E47C46">
              <w:rPr>
                <w:rFonts w:ascii="Palatino Linotype" w:hAnsi="Palatino Linotype" w:cs="Arial"/>
                <w:color w:val="000000"/>
                <w:u w:val="single"/>
              </w:rPr>
              <w:t>no se puede hacer un acuerdo para clasificar de manera general todos los documentos de un expediente o área, sin</w:t>
            </w:r>
            <w:r w:rsidRPr="00E47C46">
              <w:rPr>
                <w:rFonts w:ascii="Palatino Linotype" w:hAnsi="Palatino Linotype" w:cs="Arial"/>
                <w:color w:val="000000"/>
              </w:rPr>
              <w:t xml:space="preserve"> individualizar su análisis y tampoco se puede </w:t>
            </w:r>
            <w:r w:rsidRPr="00E47C46">
              <w:rPr>
                <w:rFonts w:ascii="Palatino Linotype" w:hAnsi="Palatino Linotype" w:cs="Arial"/>
                <w:color w:val="000000"/>
              </w:rPr>
              <w:lastRenderedPageBreak/>
              <w:t>hacer un acuerdo por cada dato que se vaya a clasificar dentro de un documento con diez datos, por ejemplo, susceptibles de ser clasificados.</w:t>
            </w:r>
          </w:p>
        </w:tc>
      </w:tr>
      <w:tr w:rsidR="003212C6" w:rsidRPr="00E47C46" w14:paraId="69570AA9" w14:textId="77777777" w:rsidTr="00321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1F492" w14:textId="77777777" w:rsidR="003212C6" w:rsidRPr="00E47C46" w:rsidRDefault="003212C6">
            <w:pPr>
              <w:tabs>
                <w:tab w:val="left" w:pos="284"/>
              </w:tabs>
              <w:spacing w:line="360" w:lineRule="auto"/>
              <w:rPr>
                <w:rFonts w:ascii="Palatino Linotype" w:hAnsi="Palatino Linotype"/>
              </w:rPr>
            </w:pPr>
            <w:r w:rsidRPr="00E47C46">
              <w:rPr>
                <w:rFonts w:ascii="Palatino Linotype" w:hAnsi="Palatino Linotype" w:cstheme="majorBidi"/>
              </w:rPr>
              <w:lastRenderedPageBreak/>
              <w:t>b) Supuestos de clasificación.</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051C4" w14:textId="77777777" w:rsidR="003212C6" w:rsidRPr="00E47C46" w:rsidRDefault="003212C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7C0DA60A" w14:textId="77777777" w:rsidR="003212C6" w:rsidRPr="00E47C46" w:rsidRDefault="003212C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2A7C5AB" w14:textId="77777777" w:rsidR="003212C6" w:rsidRPr="00E47C46" w:rsidRDefault="003212C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E47C46">
              <w:rPr>
                <w:rFonts w:ascii="Palatino Linotype" w:hAnsi="Palatino Linotype" w:cs="Arial"/>
                <w:color w:val="000000"/>
              </w:rPr>
              <w:t xml:space="preserve">El </w:t>
            </w:r>
            <w:r w:rsidRPr="00E47C46">
              <w:rPr>
                <w:rFonts w:ascii="Palatino Linotype" w:hAnsi="Palatino Linotype" w:cs="Arial"/>
                <w:b/>
                <w:color w:val="000000"/>
              </w:rPr>
              <w:t>Sujeto Obligado</w:t>
            </w:r>
            <w:r w:rsidRPr="00E47C46">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212C6" w:rsidRPr="00E47C46" w14:paraId="1698B720" w14:textId="77777777" w:rsidTr="003212C6">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0D18E" w14:textId="77777777" w:rsidR="003212C6" w:rsidRPr="00E47C46" w:rsidRDefault="003212C6">
            <w:pPr>
              <w:tabs>
                <w:tab w:val="left" w:pos="284"/>
              </w:tabs>
              <w:spacing w:line="360" w:lineRule="auto"/>
              <w:rPr>
                <w:rFonts w:ascii="Palatino Linotype" w:hAnsi="Palatino Linotype"/>
              </w:rPr>
            </w:pPr>
            <w:r w:rsidRPr="00E47C46">
              <w:rPr>
                <w:rFonts w:ascii="Palatino Linotype" w:hAnsi="Palatino Linotype" w:cstheme="majorBidi"/>
              </w:rPr>
              <w:lastRenderedPageBreak/>
              <w:t>c) Formalidades para emitir el acuerdo de clasificación.</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B41E76" w14:textId="77777777" w:rsidR="003212C6" w:rsidRPr="00E47C46" w:rsidRDefault="003212C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69016197" w14:textId="77777777" w:rsidR="003212C6" w:rsidRPr="00E47C46" w:rsidRDefault="003212C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 xml:space="preserve">Es necesario que </w:t>
            </w:r>
            <w:r w:rsidRPr="00E47C46">
              <w:rPr>
                <w:rFonts w:ascii="Palatino Linotype" w:hAnsi="Palatino Linotype" w:cs="Arial"/>
                <w:b/>
                <w:color w:val="000000"/>
                <w:u w:val="single"/>
              </w:rPr>
              <w:t>el acto reúna con los requisitos elementales</w:t>
            </w:r>
            <w:r w:rsidRPr="00E47C46">
              <w:rPr>
                <w:rFonts w:ascii="Palatino Linotype" w:hAnsi="Palatino Linotype" w:cs="Arial"/>
                <w:color w:val="000000"/>
              </w:rPr>
              <w:t>, entre ellos, que la autoridad que va a emitir el acto de autoridad sea la legalmente facultada para ello.</w:t>
            </w:r>
          </w:p>
          <w:p w14:paraId="7509DE0E" w14:textId="77777777" w:rsidR="003212C6" w:rsidRPr="00E47C46" w:rsidRDefault="003212C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47C46">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212C6" w:rsidRPr="00E47C46" w14:paraId="439989A9" w14:textId="77777777" w:rsidTr="00321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5F9CC" w14:textId="77777777" w:rsidR="003212C6" w:rsidRPr="00E47C46" w:rsidRDefault="003212C6">
            <w:pPr>
              <w:tabs>
                <w:tab w:val="left" w:pos="284"/>
              </w:tabs>
              <w:spacing w:line="360" w:lineRule="auto"/>
              <w:rPr>
                <w:rFonts w:ascii="Palatino Linotype" w:hAnsi="Palatino Linotype"/>
              </w:rPr>
            </w:pPr>
          </w:p>
          <w:p w14:paraId="0F3D09A3" w14:textId="77777777" w:rsidR="003212C6" w:rsidRPr="00E47C46" w:rsidRDefault="003212C6">
            <w:pPr>
              <w:tabs>
                <w:tab w:val="left" w:pos="284"/>
              </w:tabs>
              <w:spacing w:line="360" w:lineRule="auto"/>
              <w:jc w:val="both"/>
              <w:rPr>
                <w:rFonts w:ascii="Palatino Linotype" w:hAnsi="Palatino Linotype"/>
              </w:rPr>
            </w:pPr>
            <w:r w:rsidRPr="00E47C46">
              <w:rPr>
                <w:rFonts w:ascii="Palatino Linotype" w:hAnsi="Palatino Linotype" w:cs="Arial"/>
                <w:color w:val="000000"/>
              </w:rPr>
              <w:t xml:space="preserve">d) Requisitos de fondo del acuerdo de clasificación. </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775E0" w14:textId="77777777" w:rsidR="003212C6" w:rsidRPr="00E47C46" w:rsidRDefault="003212C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47C46">
              <w:rPr>
                <w:rFonts w:ascii="Palatino Linotype" w:hAnsi="Palatino Linotype" w:cs="Arial"/>
                <w:b/>
                <w:color w:val="000000"/>
              </w:rPr>
              <w:t>Sujetos Obligados</w:t>
            </w:r>
            <w:r w:rsidRPr="00E47C46">
              <w:rPr>
                <w:rFonts w:ascii="Palatino Linotype" w:hAnsi="Palatino Linotype" w:cs="Arial"/>
                <w:color w:val="000000"/>
              </w:rPr>
              <w:t xml:space="preserve">, por lo que deberán fundar y motivar debidamente la clasificación. </w:t>
            </w:r>
          </w:p>
          <w:p w14:paraId="3A61ED0A" w14:textId="77777777" w:rsidR="003212C6" w:rsidRPr="00E47C46" w:rsidRDefault="003212C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lastRenderedPageBreak/>
              <w:t xml:space="preserve">De lo anterior, se desprende que para una correcta </w:t>
            </w:r>
            <w:r w:rsidRPr="00E47C46">
              <w:rPr>
                <w:rFonts w:ascii="Palatino Linotype" w:hAnsi="Palatino Linotype" w:cs="Arial"/>
                <w:b/>
                <w:color w:val="000000"/>
              </w:rPr>
              <w:t>clasificación total o parcial</w:t>
            </w:r>
            <w:r w:rsidRPr="00E47C46">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9CF6A3A" w14:textId="77777777" w:rsidR="003212C6" w:rsidRPr="00E47C46" w:rsidRDefault="003212C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52B2BDC" w14:textId="77777777" w:rsidR="003212C6" w:rsidRPr="00E47C46" w:rsidRDefault="003212C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643E42E7" w14:textId="77777777" w:rsidR="003212C6" w:rsidRPr="00E47C46" w:rsidRDefault="003212C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 xml:space="preserve">Ahora bien, </w:t>
            </w:r>
            <w:r w:rsidRPr="00E47C46">
              <w:rPr>
                <w:rFonts w:ascii="Palatino Linotype" w:hAnsi="Palatino Linotype" w:cs="Arial"/>
                <w:b/>
                <w:color w:val="000000"/>
                <w:u w:val="single"/>
              </w:rPr>
              <w:t>para cada caso además de fundar y motivar</w:t>
            </w:r>
            <w:r w:rsidRPr="00E47C46">
              <w:rPr>
                <w:rFonts w:ascii="Palatino Linotype" w:hAnsi="Palatino Linotype" w:cs="Arial"/>
                <w:color w:val="000000"/>
              </w:rPr>
              <w:t xml:space="preserve">, se debe identificar con claridad que datos contenidos en las documentales que son susceptibles de suprimirse, por ejemplo; </w:t>
            </w:r>
            <w:r w:rsidRPr="00E47C46">
              <w:rPr>
                <w:rFonts w:ascii="Palatino Linotype" w:hAnsi="Palatino Linotype" w:cs="Arial"/>
                <w:color w:val="000000"/>
                <w:lang w:val="es-ES"/>
              </w:rPr>
              <w:t xml:space="preserve">Clave Única de Registro de Población (CURP), </w:t>
            </w:r>
            <w:r w:rsidRPr="00E47C46">
              <w:rPr>
                <w:rFonts w:ascii="Palatino Linotype" w:hAnsi="Palatino Linotype" w:cs="Arial"/>
                <w:color w:val="000000"/>
                <w:lang w:val="es-ES"/>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3212C6" w:rsidRPr="00E47C46" w14:paraId="6D3E1CC2" w14:textId="77777777" w:rsidTr="003212C6">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2E7E4" w14:textId="77777777" w:rsidR="003212C6" w:rsidRPr="00E47C46" w:rsidRDefault="003212C6">
            <w:pPr>
              <w:tabs>
                <w:tab w:val="left" w:pos="284"/>
              </w:tabs>
              <w:spacing w:line="360" w:lineRule="auto"/>
              <w:ind w:right="49"/>
              <w:jc w:val="both"/>
              <w:rPr>
                <w:rFonts w:ascii="Palatino Linotype" w:hAnsi="Palatino Linotype" w:cs="Arial"/>
              </w:rPr>
            </w:pPr>
            <w:r w:rsidRPr="00E47C46">
              <w:rPr>
                <w:rFonts w:ascii="Palatino Linotype" w:eastAsia="MS Gothic" w:hAnsi="Palatino Linotype"/>
              </w:rPr>
              <w:lastRenderedPageBreak/>
              <w:t xml:space="preserve">e) Condiciones especiales de la clasificación de la información como confidencial. </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70B51" w14:textId="77777777" w:rsidR="003212C6" w:rsidRPr="00E47C46" w:rsidRDefault="003212C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0009F513" w14:textId="77777777" w:rsidR="003212C6" w:rsidRPr="00E47C46" w:rsidRDefault="003212C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47C46">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90B9ACB" w14:textId="77777777" w:rsidR="003212C6" w:rsidRPr="00E47C46" w:rsidRDefault="003212C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47C46">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2E2431F" w14:textId="77777777" w:rsidR="003212C6" w:rsidRPr="00E47C46" w:rsidRDefault="003212C6" w:rsidP="003212C6">
      <w:pPr>
        <w:tabs>
          <w:tab w:val="left" w:pos="284"/>
        </w:tabs>
        <w:spacing w:line="360" w:lineRule="auto"/>
        <w:rPr>
          <w:rFonts w:ascii="Palatino Linotype" w:hAnsi="Palatino Linotype" w:cs="Arial"/>
          <w:color w:val="000000"/>
        </w:rPr>
      </w:pPr>
    </w:p>
    <w:p w14:paraId="3D35BB47" w14:textId="327AA426" w:rsidR="003212C6" w:rsidRPr="00E47C46" w:rsidRDefault="003212C6" w:rsidP="003212C6">
      <w:pPr>
        <w:pStyle w:val="Prrafodelista"/>
        <w:numPr>
          <w:ilvl w:val="0"/>
          <w:numId w:val="3"/>
        </w:numPr>
        <w:tabs>
          <w:tab w:val="left" w:pos="284"/>
        </w:tabs>
        <w:spacing w:line="360" w:lineRule="auto"/>
        <w:jc w:val="both"/>
        <w:rPr>
          <w:rFonts w:ascii="Palatino Linotype" w:hAnsi="Palatino Linotype" w:cs="Arial"/>
          <w:color w:val="000000"/>
        </w:rPr>
      </w:pPr>
      <w:r w:rsidRPr="00E47C46">
        <w:rPr>
          <w:rFonts w:ascii="Palatino Linotype" w:hAnsi="Palatino Linotype" w:cs="Arial"/>
        </w:rPr>
        <w:t xml:space="preserve">Si el servidor público incumple con estas formalidades y entrega la información sin proteger los datos personales incumple con lo que estipula las </w:t>
      </w:r>
      <w:r w:rsidRPr="00E47C46">
        <w:rPr>
          <w:rFonts w:ascii="Palatino Linotype" w:hAnsi="Palatino Linotype" w:cs="Arial"/>
        </w:rPr>
        <w:lastRenderedPageBreak/>
        <w:t>disposiciones legales establecidas, asimismo que si entrega un documento testado sin el debido acuerdo de clasificación.</w:t>
      </w:r>
    </w:p>
    <w:p w14:paraId="615E2923" w14:textId="77777777" w:rsidR="00EC3ED1" w:rsidRPr="00E47C46" w:rsidRDefault="00EC3ED1" w:rsidP="00EC3ED1">
      <w:pPr>
        <w:pStyle w:val="Prrafodelista"/>
        <w:rPr>
          <w:rFonts w:ascii="Palatino Linotype" w:eastAsia="Palatino Linotype" w:hAnsi="Palatino Linotype" w:cs="Palatino Linotype"/>
          <w:sz w:val="22"/>
          <w:szCs w:val="22"/>
        </w:rPr>
      </w:pPr>
    </w:p>
    <w:p w14:paraId="745D2138" w14:textId="77777777" w:rsidR="007D71E1" w:rsidRPr="00E47C46" w:rsidRDefault="007D71E1" w:rsidP="007D71E1">
      <w:pPr>
        <w:numPr>
          <w:ilvl w:val="0"/>
          <w:numId w:val="3"/>
        </w:numPr>
        <w:pBdr>
          <w:top w:val="nil"/>
          <w:left w:val="nil"/>
          <w:bottom w:val="nil"/>
          <w:right w:val="nil"/>
          <w:between w:val="nil"/>
        </w:pBdr>
        <w:spacing w:line="360" w:lineRule="auto"/>
        <w:ind w:left="0" w:firstLine="0"/>
        <w:contextualSpacing/>
        <w:jc w:val="both"/>
        <w:rPr>
          <w:rFonts w:ascii="Palatino Linotype" w:hAnsi="Palatino Linotype" w:cs="Arial"/>
          <w:b/>
          <w:sz w:val="22"/>
          <w:szCs w:val="22"/>
        </w:rPr>
      </w:pPr>
      <w:r w:rsidRPr="00E47C46">
        <w:rPr>
          <w:rFonts w:ascii="Palatino Linotype" w:eastAsia="Palatino Linotype" w:hAnsi="Palatino Linotype" w:cs="Palatino Linotype"/>
          <w:sz w:val="22"/>
          <w:szCs w:val="22"/>
        </w:rPr>
        <w:t xml:space="preserve">Es por lo anterior que resulta dable </w:t>
      </w:r>
      <w:r w:rsidR="004073FE" w:rsidRPr="00E47C46">
        <w:rPr>
          <w:rFonts w:ascii="Palatino Linotype" w:eastAsia="Palatino Linotype" w:hAnsi="Palatino Linotype" w:cs="Palatino Linotype"/>
          <w:b/>
          <w:sz w:val="22"/>
          <w:szCs w:val="22"/>
        </w:rPr>
        <w:t xml:space="preserve">MODIFICAR </w:t>
      </w:r>
      <w:r w:rsidRPr="00E47C46">
        <w:rPr>
          <w:rFonts w:ascii="Palatino Linotype" w:eastAsia="Palatino Linotype" w:hAnsi="Palatino Linotype" w:cs="Palatino Linotype"/>
          <w:sz w:val="22"/>
          <w:szCs w:val="22"/>
        </w:rPr>
        <w:t xml:space="preserve"> la respuesta del </w:t>
      </w:r>
      <w:r w:rsidRPr="00E47C46">
        <w:rPr>
          <w:rFonts w:ascii="Palatino Linotype" w:eastAsia="Palatino Linotype" w:hAnsi="Palatino Linotype" w:cs="Palatino Linotype"/>
          <w:b/>
          <w:sz w:val="22"/>
          <w:szCs w:val="22"/>
        </w:rPr>
        <w:t>SUJETO OBLIGADO</w:t>
      </w:r>
      <w:r w:rsidR="004073FE" w:rsidRPr="00E47C46">
        <w:rPr>
          <w:rFonts w:ascii="Palatino Linotype" w:eastAsia="Palatino Linotype" w:hAnsi="Palatino Linotype" w:cs="Palatino Linotype"/>
          <w:sz w:val="22"/>
          <w:szCs w:val="22"/>
        </w:rPr>
        <w:t xml:space="preserve"> y ordena el Acuerdo del Comité de Transparencia, mediante el cual de manera fundada y motivada clasifique el pronunciamiento en sentido afirmativo o negativa de la información solicitada del uno de enero al treinta y uno de diciembre de dos mil veintitrés.</w:t>
      </w:r>
    </w:p>
    <w:p w14:paraId="33D044B3" w14:textId="77777777" w:rsidR="007D71E1" w:rsidRPr="00E47C46" w:rsidRDefault="007D71E1" w:rsidP="007D71E1">
      <w:pPr>
        <w:pStyle w:val="Prrafodelista"/>
        <w:rPr>
          <w:rFonts w:ascii="Palatino Linotype" w:hAnsi="Palatino Linotype" w:cs="Arial"/>
          <w:b/>
          <w:sz w:val="22"/>
          <w:szCs w:val="22"/>
        </w:rPr>
      </w:pPr>
    </w:p>
    <w:p w14:paraId="57E85B78" w14:textId="77777777" w:rsidR="007D71E1" w:rsidRPr="00E47C46" w:rsidRDefault="007D71E1" w:rsidP="007D71E1">
      <w:pPr>
        <w:numPr>
          <w:ilvl w:val="0"/>
          <w:numId w:val="3"/>
        </w:numPr>
        <w:spacing w:line="360" w:lineRule="auto"/>
        <w:ind w:left="0" w:right="34" w:firstLine="0"/>
        <w:contextualSpacing/>
        <w:jc w:val="both"/>
        <w:rPr>
          <w:rFonts w:ascii="Palatino Linotype" w:hAnsi="Palatino Linotype"/>
          <w:color w:val="000000" w:themeColor="text1"/>
          <w:sz w:val="22"/>
          <w:szCs w:val="22"/>
        </w:rPr>
      </w:pPr>
      <w:r w:rsidRPr="00E47C46">
        <w:rPr>
          <w:rFonts w:ascii="Palatino Linotype" w:hAnsi="Palatino Linotype"/>
          <w:sz w:val="22"/>
          <w:szCs w:val="22"/>
        </w:rPr>
        <w:t>Por lo anteriormente expuesto, este Órgano Garante considera fundadas las razones o motivos de inconformidad que plantea el</w:t>
      </w:r>
      <w:r w:rsidRPr="00E47C46">
        <w:rPr>
          <w:rFonts w:ascii="Palatino Linotype" w:hAnsi="Palatino Linotype"/>
          <w:b/>
          <w:sz w:val="22"/>
          <w:szCs w:val="22"/>
        </w:rPr>
        <w:t xml:space="preserve"> RECURRENTE</w:t>
      </w:r>
      <w:r w:rsidRPr="00E47C46">
        <w:rPr>
          <w:rFonts w:ascii="Palatino Linotype" w:hAnsi="Palatino Linotype"/>
          <w:sz w:val="22"/>
          <w:szCs w:val="22"/>
        </w:rPr>
        <w:t xml:space="preserve">, determinando </w:t>
      </w:r>
      <w:r w:rsidR="004073FE" w:rsidRPr="00E47C46">
        <w:rPr>
          <w:rFonts w:ascii="Palatino Linotype" w:hAnsi="Palatino Linotype"/>
          <w:b/>
          <w:sz w:val="22"/>
          <w:szCs w:val="22"/>
        </w:rPr>
        <w:t>MODIFICA</w:t>
      </w:r>
      <w:r w:rsidRPr="00E47C46">
        <w:rPr>
          <w:rFonts w:ascii="Palatino Linotype" w:hAnsi="Palatino Linotype"/>
          <w:sz w:val="22"/>
          <w:szCs w:val="22"/>
        </w:rPr>
        <w:t xml:space="preserve"> la respuesta del </w:t>
      </w:r>
      <w:r w:rsidRPr="00E47C46">
        <w:rPr>
          <w:rFonts w:ascii="Palatino Linotype" w:hAnsi="Palatino Linotype"/>
          <w:b/>
          <w:sz w:val="22"/>
          <w:szCs w:val="22"/>
        </w:rPr>
        <w:t>SUJETO OBLIGADO</w:t>
      </w:r>
      <w:r w:rsidRPr="00E47C46">
        <w:rPr>
          <w:rFonts w:ascii="Palatino Linotype" w:hAnsi="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47C46">
        <w:rPr>
          <w:rFonts w:ascii="Palatino Linotype" w:hAnsi="Palatino Linotype"/>
          <w:color w:val="000000" w:themeColor="text1"/>
          <w:sz w:val="22"/>
          <w:szCs w:val="22"/>
          <w:lang w:val="es-ES" w:eastAsia="es-MX"/>
        </w:rPr>
        <w:t xml:space="preserve">este </w:t>
      </w:r>
      <w:r w:rsidRPr="00E47C46">
        <w:rPr>
          <w:rFonts w:ascii="Palatino Linotype" w:hAnsi="Palatino Linotype"/>
          <w:b/>
          <w:bCs/>
          <w:color w:val="000000" w:themeColor="text1"/>
          <w:sz w:val="22"/>
          <w:szCs w:val="22"/>
          <w:lang w:val="es-ES" w:eastAsia="es-MX"/>
        </w:rPr>
        <w:t>ÓRGANO GARANTE</w:t>
      </w:r>
      <w:r w:rsidRPr="00E47C46">
        <w:rPr>
          <w:rFonts w:ascii="Palatino Linotype" w:hAnsi="Palatino Linotype"/>
          <w:color w:val="000000" w:themeColor="text1"/>
          <w:sz w:val="22"/>
          <w:szCs w:val="22"/>
          <w:lang w:val="es-ES" w:eastAsia="es-MX"/>
        </w:rPr>
        <w:t xml:space="preserve"> emite los siguientes</w:t>
      </w:r>
      <w:r w:rsidRPr="00E47C46">
        <w:rPr>
          <w:rFonts w:ascii="Palatino Linotype" w:hAnsi="Palatino Linotype"/>
          <w:color w:val="000000" w:themeColor="text1"/>
          <w:sz w:val="22"/>
          <w:szCs w:val="22"/>
        </w:rPr>
        <w:t>.</w:t>
      </w:r>
    </w:p>
    <w:p w14:paraId="0809FFA3" w14:textId="77777777" w:rsidR="007D71E1" w:rsidRPr="00E47C46" w:rsidRDefault="007D71E1" w:rsidP="007D71E1">
      <w:pPr>
        <w:spacing w:line="360" w:lineRule="auto"/>
        <w:ind w:right="34"/>
        <w:jc w:val="both"/>
        <w:rPr>
          <w:rFonts w:ascii="Palatino Linotype" w:eastAsia="Palatino Linotype" w:hAnsi="Palatino Linotype" w:cs="Palatino Linotype"/>
          <w:color w:val="000000"/>
          <w:sz w:val="22"/>
          <w:szCs w:val="22"/>
        </w:rPr>
      </w:pPr>
    </w:p>
    <w:p w14:paraId="02A0B90E" w14:textId="77777777" w:rsidR="007D71E1" w:rsidRPr="00E47C46" w:rsidRDefault="007D71E1" w:rsidP="007D71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6AE80156" w14:textId="77777777" w:rsidR="007D71E1" w:rsidRPr="00E47C46" w:rsidRDefault="007D71E1" w:rsidP="007D71E1">
      <w:pPr>
        <w:pStyle w:val="Ttulo1"/>
        <w:spacing w:before="0" w:line="360" w:lineRule="auto"/>
        <w:jc w:val="center"/>
        <w:rPr>
          <w:rFonts w:ascii="Palatino Linotype" w:eastAsia="Palatino Linotype" w:hAnsi="Palatino Linotype" w:cs="Palatino Linotype"/>
          <w:b/>
          <w:color w:val="000000"/>
          <w:sz w:val="22"/>
          <w:szCs w:val="22"/>
        </w:rPr>
      </w:pPr>
      <w:r w:rsidRPr="00E47C46">
        <w:rPr>
          <w:rFonts w:ascii="Palatino Linotype" w:eastAsia="Palatino Linotype" w:hAnsi="Palatino Linotype" w:cs="Palatino Linotype"/>
          <w:b/>
          <w:color w:val="000000"/>
          <w:sz w:val="22"/>
          <w:szCs w:val="22"/>
        </w:rPr>
        <w:t>R E S O L U T I V O S</w:t>
      </w:r>
    </w:p>
    <w:p w14:paraId="6188235F" w14:textId="77777777" w:rsidR="007D71E1" w:rsidRPr="00E47C46" w:rsidRDefault="007D71E1" w:rsidP="007D71E1">
      <w:pPr>
        <w:spacing w:line="360" w:lineRule="auto"/>
        <w:rPr>
          <w:rFonts w:ascii="Palatino Linotype" w:eastAsia="Palatino Linotype" w:hAnsi="Palatino Linotype" w:cs="Palatino Linotype"/>
          <w:sz w:val="22"/>
          <w:szCs w:val="22"/>
        </w:rPr>
      </w:pPr>
    </w:p>
    <w:p w14:paraId="3EC1F045" w14:textId="77777777" w:rsidR="007D71E1" w:rsidRPr="00E47C46" w:rsidRDefault="007D71E1" w:rsidP="007D71E1">
      <w:p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sz w:val="22"/>
          <w:szCs w:val="22"/>
        </w:rPr>
        <w:t>PRIMERO</w:t>
      </w:r>
      <w:r w:rsidRPr="00E47C46">
        <w:rPr>
          <w:rFonts w:ascii="Palatino Linotype" w:eastAsia="Palatino Linotype" w:hAnsi="Palatino Linotype" w:cs="Palatino Linotype"/>
          <w:sz w:val="22"/>
          <w:szCs w:val="22"/>
        </w:rPr>
        <w:t xml:space="preserve">. Resultan fundadas las razones o motivos de inconformidad hechos valer en el Recurso de Revisión </w:t>
      </w:r>
      <w:r w:rsidRPr="00E47C46">
        <w:rPr>
          <w:rFonts w:ascii="Palatino Linotype" w:eastAsia="Palatino Linotype" w:hAnsi="Palatino Linotype" w:cs="Palatino Linotype"/>
          <w:b/>
          <w:sz w:val="22"/>
          <w:szCs w:val="22"/>
        </w:rPr>
        <w:t xml:space="preserve">01283/INFOEM/IP/RR/2024, </w:t>
      </w:r>
      <w:r w:rsidRPr="00E47C46">
        <w:rPr>
          <w:rFonts w:ascii="Palatino Linotype" w:eastAsia="Palatino Linotype" w:hAnsi="Palatino Linotype" w:cs="Palatino Linotype"/>
          <w:sz w:val="22"/>
          <w:szCs w:val="22"/>
        </w:rPr>
        <w:t xml:space="preserve">en términos de los  Considerandos </w:t>
      </w:r>
      <w:r w:rsidRPr="00E47C46">
        <w:rPr>
          <w:rFonts w:ascii="Palatino Linotype" w:eastAsia="Palatino Linotype" w:hAnsi="Palatino Linotype" w:cs="Palatino Linotype"/>
          <w:b/>
          <w:sz w:val="22"/>
          <w:szCs w:val="22"/>
        </w:rPr>
        <w:t xml:space="preserve">Cuarto y Quinto </w:t>
      </w:r>
      <w:r w:rsidRPr="00E47C46">
        <w:rPr>
          <w:rFonts w:ascii="Palatino Linotype" w:eastAsia="Palatino Linotype" w:hAnsi="Palatino Linotype" w:cs="Palatino Linotype"/>
          <w:sz w:val="22"/>
          <w:szCs w:val="22"/>
        </w:rPr>
        <w:t xml:space="preserve">de la presente resolución. </w:t>
      </w:r>
    </w:p>
    <w:p w14:paraId="312B4B1A" w14:textId="77777777" w:rsidR="007D71E1" w:rsidRPr="00E47C46" w:rsidRDefault="007D71E1" w:rsidP="007D71E1">
      <w:pPr>
        <w:spacing w:line="360" w:lineRule="auto"/>
        <w:jc w:val="both"/>
        <w:rPr>
          <w:rFonts w:ascii="Palatino Linotype" w:eastAsia="Palatino Linotype" w:hAnsi="Palatino Linotype" w:cs="Palatino Linotype"/>
          <w:sz w:val="22"/>
          <w:szCs w:val="22"/>
        </w:rPr>
      </w:pPr>
    </w:p>
    <w:p w14:paraId="64ECFB96" w14:textId="77777777" w:rsidR="007D71E1" w:rsidRPr="00E47C46" w:rsidRDefault="007D71E1" w:rsidP="007D71E1">
      <w:pPr>
        <w:spacing w:line="360" w:lineRule="auto"/>
        <w:jc w:val="both"/>
        <w:rPr>
          <w:rFonts w:ascii="Palatino Linotype" w:eastAsia="Palatino Linotype" w:hAnsi="Palatino Linotype" w:cs="Palatino Linotype"/>
          <w:b/>
          <w:color w:val="000000"/>
          <w:sz w:val="22"/>
          <w:szCs w:val="22"/>
        </w:rPr>
      </w:pPr>
      <w:bookmarkStart w:id="146" w:name="_heading=h.z337ya" w:colFirst="0" w:colLast="0"/>
      <w:bookmarkEnd w:id="146"/>
      <w:r w:rsidRPr="00E47C46">
        <w:rPr>
          <w:rFonts w:ascii="Palatino Linotype" w:eastAsia="Palatino Linotype" w:hAnsi="Palatino Linotype" w:cs="Palatino Linotype"/>
          <w:b/>
          <w:sz w:val="22"/>
          <w:szCs w:val="22"/>
        </w:rPr>
        <w:t xml:space="preserve">SEGUNDO. </w:t>
      </w:r>
      <w:r w:rsidRPr="00E47C46">
        <w:rPr>
          <w:rFonts w:ascii="Palatino Linotype" w:eastAsia="Palatino Linotype" w:hAnsi="Palatino Linotype" w:cs="Palatino Linotype"/>
          <w:color w:val="000000"/>
          <w:sz w:val="22"/>
          <w:szCs w:val="22"/>
        </w:rPr>
        <w:t xml:space="preserve">Se </w:t>
      </w:r>
      <w:r w:rsidR="00B23B9B" w:rsidRPr="00E47C46">
        <w:rPr>
          <w:rFonts w:ascii="Palatino Linotype" w:eastAsia="Palatino Linotype" w:hAnsi="Palatino Linotype" w:cs="Palatino Linotype"/>
          <w:b/>
          <w:color w:val="000000"/>
          <w:sz w:val="22"/>
          <w:szCs w:val="22"/>
        </w:rPr>
        <w:t>MODIFICA</w:t>
      </w:r>
      <w:r w:rsidRPr="00E47C46">
        <w:rPr>
          <w:rFonts w:ascii="Palatino Linotype" w:eastAsia="Palatino Linotype" w:hAnsi="Palatino Linotype" w:cs="Palatino Linotype"/>
          <w:b/>
          <w:color w:val="000000"/>
          <w:sz w:val="22"/>
          <w:szCs w:val="22"/>
        </w:rPr>
        <w:t xml:space="preserve"> </w:t>
      </w:r>
      <w:r w:rsidR="00B23B9B" w:rsidRPr="00E47C46">
        <w:rPr>
          <w:rFonts w:ascii="Palatino Linotype" w:eastAsia="Palatino Linotype" w:hAnsi="Palatino Linotype" w:cs="Palatino Linotype"/>
          <w:color w:val="000000"/>
          <w:sz w:val="22"/>
          <w:szCs w:val="22"/>
        </w:rPr>
        <w:t xml:space="preserve">la respuesta emitida por el </w:t>
      </w:r>
      <w:r w:rsidR="00B23B9B" w:rsidRPr="00E47C46">
        <w:rPr>
          <w:rFonts w:ascii="Palatino Linotype" w:eastAsia="Palatino Linotype" w:hAnsi="Palatino Linotype" w:cs="Palatino Linotype"/>
          <w:b/>
          <w:color w:val="000000"/>
          <w:sz w:val="22"/>
          <w:szCs w:val="22"/>
        </w:rPr>
        <w:t xml:space="preserve">Ayuntamiento de Hueypoxtla </w:t>
      </w:r>
      <w:r w:rsidRPr="00E47C46">
        <w:rPr>
          <w:rFonts w:ascii="Palatino Linotype" w:eastAsia="Palatino Linotype" w:hAnsi="Palatino Linotype" w:cs="Palatino Linotype"/>
          <w:color w:val="000000"/>
          <w:sz w:val="22"/>
          <w:szCs w:val="22"/>
        </w:rPr>
        <w:t xml:space="preserve">y se </w:t>
      </w:r>
      <w:r w:rsidRPr="00E47C46">
        <w:rPr>
          <w:rFonts w:ascii="Palatino Linotype" w:eastAsia="Palatino Linotype" w:hAnsi="Palatino Linotype" w:cs="Palatino Linotype"/>
          <w:b/>
          <w:color w:val="000000"/>
          <w:sz w:val="22"/>
          <w:szCs w:val="22"/>
        </w:rPr>
        <w:t>ORDENA</w:t>
      </w:r>
      <w:r w:rsidRPr="00E47C46">
        <w:rPr>
          <w:rFonts w:ascii="Palatino Linotype" w:eastAsia="Palatino Linotype" w:hAnsi="Palatino Linotype" w:cs="Palatino Linotype"/>
          <w:color w:val="000000"/>
          <w:sz w:val="22"/>
          <w:szCs w:val="22"/>
        </w:rPr>
        <w:t xml:space="preserve"> entregar vía Sistema de Acceso a la Información Mexiquense </w:t>
      </w:r>
      <w:r w:rsidRPr="00E47C46">
        <w:rPr>
          <w:rFonts w:ascii="Palatino Linotype" w:eastAsia="Palatino Linotype" w:hAnsi="Palatino Linotype" w:cs="Palatino Linotype"/>
          <w:b/>
          <w:color w:val="000000"/>
          <w:sz w:val="22"/>
          <w:szCs w:val="22"/>
        </w:rPr>
        <w:t>(SAIMEX)</w:t>
      </w:r>
      <w:r w:rsidR="004073FE" w:rsidRPr="00E47C46">
        <w:rPr>
          <w:rFonts w:ascii="Palatino Linotype" w:eastAsia="Palatino Linotype" w:hAnsi="Palatino Linotype" w:cs="Palatino Linotype"/>
          <w:color w:val="000000"/>
          <w:sz w:val="22"/>
          <w:szCs w:val="22"/>
        </w:rPr>
        <w:t xml:space="preserve">, la siguiente información. </w:t>
      </w:r>
    </w:p>
    <w:p w14:paraId="727C8CD8" w14:textId="77777777" w:rsidR="007D71E1" w:rsidRPr="00E47C46" w:rsidRDefault="007D71E1" w:rsidP="007D71E1">
      <w:pPr>
        <w:pBdr>
          <w:top w:val="nil"/>
          <w:left w:val="nil"/>
          <w:bottom w:val="nil"/>
          <w:right w:val="nil"/>
          <w:between w:val="nil"/>
        </w:pBdr>
        <w:ind w:left="426" w:right="474"/>
        <w:jc w:val="both"/>
        <w:rPr>
          <w:rFonts w:ascii="Palatino Linotype" w:eastAsia="Palatino Linotype" w:hAnsi="Palatino Linotype" w:cs="Palatino Linotype"/>
          <w:b/>
          <w:sz w:val="22"/>
          <w:szCs w:val="22"/>
        </w:rPr>
      </w:pPr>
    </w:p>
    <w:p w14:paraId="2E839DFB" w14:textId="3FFAC4A8" w:rsidR="003212C6" w:rsidRPr="00E47C46" w:rsidRDefault="00E6365D" w:rsidP="003212C6">
      <w:pPr>
        <w:pStyle w:val="Prrafodelista"/>
        <w:widowControl w:val="0"/>
        <w:numPr>
          <w:ilvl w:val="0"/>
          <w:numId w:val="21"/>
        </w:numPr>
        <w:tabs>
          <w:tab w:val="left" w:pos="4962"/>
        </w:tabs>
        <w:autoSpaceDE w:val="0"/>
        <w:autoSpaceDN w:val="0"/>
        <w:adjustRightInd w:val="0"/>
        <w:spacing w:line="360" w:lineRule="auto"/>
        <w:jc w:val="both"/>
        <w:rPr>
          <w:rFonts w:ascii="Palatino Linotype" w:eastAsia="Palatino Linotype" w:hAnsi="Palatino Linotype" w:cs="Palatino Linotype"/>
          <w:color w:val="000000"/>
          <w:sz w:val="22"/>
          <w:szCs w:val="22"/>
        </w:rPr>
      </w:pPr>
      <w:r w:rsidRPr="00E47C46">
        <w:rPr>
          <w:rFonts w:ascii="Palatino Linotype" w:eastAsia="Palatino Linotype" w:hAnsi="Palatino Linotype" w:cs="Palatino Linotype"/>
          <w:color w:val="000000"/>
          <w:sz w:val="22"/>
          <w:szCs w:val="22"/>
        </w:rPr>
        <w:lastRenderedPageBreak/>
        <w:t>Regist</w:t>
      </w:r>
      <w:r w:rsidR="007B48D3" w:rsidRPr="00E47C46">
        <w:rPr>
          <w:rFonts w:ascii="Palatino Linotype" w:eastAsia="Palatino Linotype" w:hAnsi="Palatino Linotype" w:cs="Palatino Linotype"/>
          <w:color w:val="000000"/>
          <w:sz w:val="22"/>
          <w:szCs w:val="22"/>
        </w:rPr>
        <w:t xml:space="preserve">ro de denuncias y sanciones </w:t>
      </w:r>
      <w:r w:rsidR="003212C6" w:rsidRPr="00E47C46">
        <w:rPr>
          <w:rFonts w:ascii="Palatino Linotype" w:eastAsia="Palatino Linotype" w:hAnsi="Palatino Linotype" w:cs="Palatino Linotype"/>
          <w:color w:val="000000"/>
          <w:sz w:val="22"/>
          <w:szCs w:val="22"/>
        </w:rPr>
        <w:t>concluidos con sanción por falta grave, así como, de aquellos que se encontraban en trámite y que se relacionen con actos de corrupción</w:t>
      </w:r>
      <w:r w:rsidR="007B48D3" w:rsidRPr="00E47C46">
        <w:rPr>
          <w:rFonts w:ascii="Palatino Linotype" w:eastAsia="Palatino Linotype" w:hAnsi="Palatino Linotype" w:cs="Palatino Linotype"/>
          <w:color w:val="000000"/>
          <w:sz w:val="22"/>
          <w:szCs w:val="22"/>
        </w:rPr>
        <w:t>, delitos de lesa humanidad o posibles violaciones graves a derechos humanos</w:t>
      </w:r>
      <w:r w:rsidRPr="00E47C46">
        <w:rPr>
          <w:rFonts w:ascii="Palatino Linotype" w:eastAsia="Palatino Linotype" w:hAnsi="Palatino Linotype" w:cs="Palatino Linotype"/>
          <w:color w:val="000000"/>
          <w:sz w:val="22"/>
          <w:szCs w:val="22"/>
        </w:rPr>
        <w:t>, del uno de enero al treinta y uno de diciembre de dos mil veintitrés</w:t>
      </w:r>
      <w:r w:rsidR="003212C6" w:rsidRPr="00E47C46">
        <w:rPr>
          <w:rFonts w:ascii="Palatino Linotype" w:eastAsia="Palatino Linotype" w:hAnsi="Palatino Linotype" w:cs="Palatino Linotype"/>
          <w:color w:val="000000"/>
          <w:sz w:val="22"/>
          <w:szCs w:val="22"/>
        </w:rPr>
        <w:t xml:space="preserve">, del servidor público referido en la solitud de información. </w:t>
      </w:r>
    </w:p>
    <w:p w14:paraId="00E6F3CE" w14:textId="77777777" w:rsidR="007B48D3" w:rsidRPr="00E47C46" w:rsidRDefault="007B48D3" w:rsidP="007B48D3">
      <w:pPr>
        <w:pStyle w:val="Prrafodelista"/>
        <w:tabs>
          <w:tab w:val="left" w:pos="8080"/>
        </w:tabs>
        <w:spacing w:line="360" w:lineRule="auto"/>
        <w:ind w:right="49"/>
        <w:jc w:val="both"/>
        <w:rPr>
          <w:rFonts w:ascii="Palatino Linotype" w:eastAsia="Palatino Linotype" w:hAnsi="Palatino Linotype" w:cs="Palatino Linotype"/>
          <w:color w:val="000000"/>
          <w:sz w:val="22"/>
          <w:szCs w:val="22"/>
        </w:rPr>
      </w:pPr>
    </w:p>
    <w:p w14:paraId="2AB53322" w14:textId="77777777" w:rsidR="003212C6" w:rsidRPr="00E47C46" w:rsidRDefault="003212C6" w:rsidP="003212C6">
      <w:pPr>
        <w:pStyle w:val="Prrafodelista"/>
        <w:widowControl w:val="0"/>
        <w:numPr>
          <w:ilvl w:val="0"/>
          <w:numId w:val="21"/>
        </w:numPr>
        <w:tabs>
          <w:tab w:val="left" w:pos="4962"/>
        </w:tabs>
        <w:autoSpaceDE w:val="0"/>
        <w:autoSpaceDN w:val="0"/>
        <w:adjustRightInd w:val="0"/>
        <w:spacing w:line="360" w:lineRule="auto"/>
        <w:jc w:val="both"/>
        <w:rPr>
          <w:rFonts w:ascii="Palatino Linotype" w:eastAsia="Palatino Linotype" w:hAnsi="Palatino Linotype" w:cs="Palatino Linotype"/>
          <w:color w:val="000000"/>
          <w:sz w:val="22"/>
          <w:szCs w:val="22"/>
        </w:rPr>
      </w:pPr>
      <w:r w:rsidRPr="00E47C46">
        <w:rPr>
          <w:rFonts w:ascii="Palatino Linotype" w:eastAsia="Palatino Linotype" w:hAnsi="Palatino Linotype" w:cs="Palatino Linotype"/>
          <w:color w:val="000000"/>
          <w:sz w:val="22"/>
          <w:szCs w:val="22"/>
        </w:rPr>
        <w:t xml:space="preserve">El Acuerdo emitido por el Comité de Transparencia, en donde de manera fundada y motivada, confirme la clasificación del pronunciamiento en sentido afirmativo o negativo, sobre la inexistencia de expedientes o la existencia de procedimientos de responsabilidades administrativas concluidos en los que se haya determinado que no existió responsabilidad administrativa del servidor público, así como de aquellos que se encontraban en trámite  por faltas no graves y graves que  no se relacionen con actos de corrupción, delitos de lesa humanidad o posibles violaciones graves a derechos humanos en términos de los artículos 49, fracción II, 132, fracción II, 143, fracción I y 149 de la Ley de Transparencia y Acceso a la Información Pública del Estado de México y Municipios. </w:t>
      </w:r>
    </w:p>
    <w:p w14:paraId="7603FBD8" w14:textId="77777777" w:rsidR="007B48D3" w:rsidRPr="00E47C46" w:rsidRDefault="007B48D3" w:rsidP="007B48D3">
      <w:pPr>
        <w:pStyle w:val="Prrafodelista"/>
        <w:tabs>
          <w:tab w:val="left" w:pos="8080"/>
        </w:tabs>
        <w:spacing w:line="360" w:lineRule="auto"/>
        <w:ind w:right="49"/>
        <w:jc w:val="both"/>
        <w:rPr>
          <w:rFonts w:ascii="Palatino Linotype" w:eastAsia="Palatino Linotype" w:hAnsi="Palatino Linotype" w:cs="Palatino Linotype"/>
          <w:b/>
          <w:sz w:val="22"/>
          <w:szCs w:val="22"/>
          <w:lang w:val="es-ES"/>
        </w:rPr>
      </w:pPr>
    </w:p>
    <w:p w14:paraId="137DE2D3" w14:textId="77777777" w:rsidR="007B48D3" w:rsidRPr="00E47C46" w:rsidRDefault="007B48D3" w:rsidP="007B48D3">
      <w:pPr>
        <w:tabs>
          <w:tab w:val="left" w:pos="8080"/>
        </w:tabs>
        <w:spacing w:line="360" w:lineRule="auto"/>
        <w:ind w:right="49"/>
        <w:jc w:val="both"/>
        <w:rPr>
          <w:rFonts w:ascii="Palatino Linotype" w:eastAsia="Calibri" w:hAnsi="Palatino Linotype" w:cs="Arial"/>
        </w:rPr>
      </w:pPr>
      <w:r w:rsidRPr="00E47C46">
        <w:rPr>
          <w:rFonts w:ascii="Palatino Linotype" w:eastAsia="Calibri" w:hAnsi="Palatino Linotype" w:cs="Arial"/>
        </w:rPr>
        <w:t xml:space="preserve">Para efectos de lo anterior, </w:t>
      </w:r>
      <w:r w:rsidR="001802BA" w:rsidRPr="00E47C46">
        <w:rPr>
          <w:rFonts w:ascii="Palatino Linotype" w:eastAsia="Calibri" w:hAnsi="Palatino Linotype" w:cs="Arial"/>
        </w:rPr>
        <w:t xml:space="preserve">en cuanto al inciso a) </w:t>
      </w:r>
      <w:r w:rsidRPr="00E47C46">
        <w:rPr>
          <w:rFonts w:ascii="Palatino Linotype" w:eastAsia="Calibri" w:hAnsi="Palatino Linotype" w:cs="Arial"/>
        </w:rPr>
        <w:t xml:space="preserve">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E47C46">
        <w:rPr>
          <w:rFonts w:ascii="Palatino Linotype" w:eastAsia="Calibri" w:hAnsi="Palatino Linotype" w:cs="Arial"/>
          <w:b/>
        </w:rPr>
        <w:t>RECURRENTE.</w:t>
      </w:r>
    </w:p>
    <w:p w14:paraId="5F7363A9" w14:textId="77777777" w:rsidR="007B48D3" w:rsidRPr="00E47C46" w:rsidRDefault="007B48D3" w:rsidP="00E6365D">
      <w:pPr>
        <w:spacing w:line="360" w:lineRule="auto"/>
        <w:jc w:val="both"/>
        <w:rPr>
          <w:rFonts w:ascii="Palatino Linotype" w:hAnsi="Palatino Linotype"/>
          <w:sz w:val="22"/>
          <w:szCs w:val="22"/>
        </w:rPr>
      </w:pPr>
    </w:p>
    <w:p w14:paraId="68C32E46" w14:textId="77777777" w:rsidR="00E6365D" w:rsidRPr="00E47C46" w:rsidRDefault="00E6365D" w:rsidP="00E6365D">
      <w:pPr>
        <w:spacing w:line="360" w:lineRule="auto"/>
        <w:jc w:val="both"/>
        <w:rPr>
          <w:rFonts w:ascii="Palatino Linotype" w:eastAsia="Calibri" w:hAnsi="Palatino Linotype" w:cs="Arial"/>
          <w:color w:val="000000" w:themeColor="text1"/>
          <w:sz w:val="22"/>
          <w:szCs w:val="22"/>
        </w:rPr>
      </w:pPr>
      <w:r w:rsidRPr="00E47C46">
        <w:rPr>
          <w:rFonts w:ascii="Palatino Linotype" w:hAnsi="Palatino Linotype"/>
          <w:sz w:val="22"/>
          <w:szCs w:val="22"/>
        </w:rPr>
        <w:lastRenderedPageBreak/>
        <w:t xml:space="preserve">Para el caso que la información que se ordena </w:t>
      </w:r>
      <w:r w:rsidRPr="00E47C46">
        <w:rPr>
          <w:rFonts w:ascii="Palatino Linotype" w:eastAsia="Calibri" w:hAnsi="Palatino Linotype" w:cs="Arial"/>
          <w:color w:val="000000" w:themeColor="text1"/>
          <w:sz w:val="22"/>
          <w:szCs w:val="22"/>
        </w:rPr>
        <w:t xml:space="preserve">no haya sido generada, poseída o administrada, el </w:t>
      </w:r>
      <w:r w:rsidRPr="00E47C46">
        <w:rPr>
          <w:rFonts w:ascii="Palatino Linotype" w:eastAsia="Calibri" w:hAnsi="Palatino Linotype" w:cs="Arial"/>
          <w:b/>
          <w:color w:val="000000" w:themeColor="text1"/>
          <w:sz w:val="22"/>
          <w:szCs w:val="22"/>
        </w:rPr>
        <w:t>SUJETO OBLIGADO</w:t>
      </w:r>
      <w:r w:rsidRPr="00E47C46">
        <w:rPr>
          <w:rFonts w:ascii="Palatino Linotype" w:eastAsia="Calibri" w:hAnsi="Palatino Linotype" w:cs="Arial"/>
          <w:color w:val="000000" w:themeColor="text1"/>
          <w:sz w:val="22"/>
          <w:szCs w:val="22"/>
        </w:rPr>
        <w:t xml:space="preserve">, deberá de hacerlo del conocimiento del </w:t>
      </w:r>
      <w:r w:rsidRPr="00E47C46">
        <w:rPr>
          <w:rFonts w:ascii="Palatino Linotype" w:eastAsia="Calibri" w:hAnsi="Palatino Linotype" w:cs="Arial"/>
          <w:b/>
          <w:color w:val="000000" w:themeColor="text1"/>
          <w:sz w:val="22"/>
          <w:szCs w:val="22"/>
        </w:rPr>
        <w:t xml:space="preserve">RECURRENTE </w:t>
      </w:r>
      <w:r w:rsidRPr="00E47C46">
        <w:rPr>
          <w:rFonts w:ascii="Palatino Linotype" w:eastAsia="Calibri" w:hAnsi="Palatino Linotype" w:cs="Arial"/>
          <w:color w:val="000000" w:themeColor="text1"/>
          <w:sz w:val="22"/>
          <w:szCs w:val="22"/>
        </w:rPr>
        <w:t xml:space="preserve">de conformidad con el artículo 19 párrafo segundo de la Ley de Transparencia y Acceso a la Información Pública del Estado de México y Municipios. </w:t>
      </w:r>
    </w:p>
    <w:p w14:paraId="22D31224" w14:textId="77777777" w:rsidR="00E6365D" w:rsidRPr="00E47C46" w:rsidRDefault="00E6365D" w:rsidP="007D71E1">
      <w:pPr>
        <w:tabs>
          <w:tab w:val="left" w:pos="8080"/>
        </w:tabs>
        <w:spacing w:line="360" w:lineRule="auto"/>
        <w:ind w:right="49"/>
        <w:jc w:val="both"/>
        <w:rPr>
          <w:rFonts w:ascii="Palatino Linotype" w:eastAsia="Palatino Linotype" w:hAnsi="Palatino Linotype" w:cs="Palatino Linotype"/>
          <w:b/>
          <w:sz w:val="22"/>
          <w:szCs w:val="22"/>
        </w:rPr>
      </w:pPr>
    </w:p>
    <w:p w14:paraId="166BB956" w14:textId="77777777" w:rsidR="007D71E1" w:rsidRPr="00E47C46" w:rsidRDefault="007D71E1" w:rsidP="007D71E1">
      <w:pPr>
        <w:tabs>
          <w:tab w:val="left" w:pos="8080"/>
        </w:tabs>
        <w:spacing w:line="360" w:lineRule="auto"/>
        <w:ind w:right="49"/>
        <w:jc w:val="both"/>
        <w:rPr>
          <w:rFonts w:ascii="Palatino Linotype" w:eastAsia="Palatino Linotype" w:hAnsi="Palatino Linotype" w:cs="Palatino Linotype"/>
          <w:color w:val="222222"/>
          <w:sz w:val="22"/>
          <w:szCs w:val="22"/>
        </w:rPr>
      </w:pPr>
      <w:r w:rsidRPr="00E47C46">
        <w:rPr>
          <w:rFonts w:ascii="Palatino Linotype" w:eastAsia="Palatino Linotype" w:hAnsi="Palatino Linotype" w:cs="Palatino Linotype"/>
          <w:b/>
          <w:sz w:val="22"/>
          <w:szCs w:val="22"/>
        </w:rPr>
        <w:t xml:space="preserve">TERCERO. </w:t>
      </w:r>
      <w:r w:rsidRPr="00E47C46">
        <w:rPr>
          <w:rFonts w:ascii="Palatino Linotype" w:eastAsia="Palatino Linotype" w:hAnsi="Palatino Linotype" w:cs="Palatino Linotype"/>
          <w:b/>
          <w:color w:val="222222"/>
          <w:sz w:val="22"/>
          <w:szCs w:val="22"/>
        </w:rPr>
        <w:t xml:space="preserve">NOTIFÍQUESE </w:t>
      </w:r>
      <w:r w:rsidRPr="00E47C46">
        <w:rPr>
          <w:rFonts w:ascii="Palatino Linotype" w:eastAsia="Palatino Linotype" w:hAnsi="Palatino Linotype" w:cs="Palatino Linotype"/>
          <w:color w:val="222222"/>
          <w:sz w:val="22"/>
          <w:szCs w:val="22"/>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B1CBF1" w14:textId="77777777" w:rsidR="007D71E1" w:rsidRPr="00E47C46" w:rsidRDefault="007D71E1" w:rsidP="007D71E1">
      <w:pPr>
        <w:tabs>
          <w:tab w:val="left" w:pos="8080"/>
        </w:tabs>
        <w:spacing w:line="360" w:lineRule="auto"/>
        <w:ind w:right="49"/>
        <w:jc w:val="both"/>
        <w:rPr>
          <w:rFonts w:ascii="Palatino Linotype" w:eastAsia="Palatino Linotype" w:hAnsi="Palatino Linotype" w:cs="Palatino Linotype"/>
          <w:sz w:val="22"/>
          <w:szCs w:val="22"/>
        </w:rPr>
      </w:pPr>
    </w:p>
    <w:p w14:paraId="68E9C320" w14:textId="77777777" w:rsidR="007D71E1" w:rsidRPr="00E47C46" w:rsidRDefault="007D71E1" w:rsidP="007D71E1">
      <w:pPr>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sz w:val="22"/>
          <w:szCs w:val="22"/>
        </w:rPr>
        <w:t xml:space="preserve">CUARTO. </w:t>
      </w:r>
      <w:r w:rsidRPr="00E47C46">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E47C46">
        <w:rPr>
          <w:rFonts w:ascii="Palatino Linotype" w:eastAsia="Palatino Linotype" w:hAnsi="Palatino Linotype" w:cs="Palatino Linotype"/>
          <w:b/>
          <w:sz w:val="22"/>
          <w:szCs w:val="22"/>
        </w:rPr>
        <w:t>SUJETO OBLIGADO</w:t>
      </w:r>
      <w:r w:rsidRPr="00E47C46">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AEF9603" w14:textId="77777777" w:rsidR="007D71E1" w:rsidRPr="00E47C46" w:rsidRDefault="007D71E1" w:rsidP="007D71E1">
      <w:pPr>
        <w:spacing w:line="360" w:lineRule="auto"/>
        <w:jc w:val="both"/>
        <w:rPr>
          <w:rFonts w:ascii="Palatino Linotype" w:eastAsia="Palatino Linotype" w:hAnsi="Palatino Linotype" w:cs="Palatino Linotype"/>
          <w:sz w:val="22"/>
          <w:szCs w:val="22"/>
        </w:rPr>
      </w:pPr>
    </w:p>
    <w:p w14:paraId="045AE6CE" w14:textId="77777777" w:rsidR="007D71E1" w:rsidRPr="00E47C46" w:rsidRDefault="007D71E1" w:rsidP="007D71E1">
      <w:pPr>
        <w:tabs>
          <w:tab w:val="left" w:pos="8080"/>
        </w:tabs>
        <w:spacing w:line="360" w:lineRule="auto"/>
        <w:ind w:right="49"/>
        <w:jc w:val="both"/>
        <w:rPr>
          <w:rFonts w:ascii="Palatino Linotype" w:eastAsia="Palatino Linotype" w:hAnsi="Palatino Linotype" w:cs="Palatino Linotype"/>
          <w:sz w:val="22"/>
          <w:szCs w:val="22"/>
        </w:rPr>
      </w:pPr>
      <w:bookmarkStart w:id="147" w:name="_heading=h.1y810tw" w:colFirst="0" w:colLast="0"/>
      <w:bookmarkEnd w:id="147"/>
      <w:r w:rsidRPr="00E47C46">
        <w:rPr>
          <w:rFonts w:ascii="Palatino Linotype" w:eastAsia="Palatino Linotype" w:hAnsi="Palatino Linotype" w:cs="Palatino Linotype"/>
          <w:b/>
          <w:sz w:val="22"/>
          <w:szCs w:val="22"/>
        </w:rPr>
        <w:t xml:space="preserve">QUINTO. </w:t>
      </w:r>
      <w:r w:rsidRPr="00E47C46">
        <w:rPr>
          <w:rFonts w:ascii="Palatino Linotype" w:eastAsia="Palatino Linotype" w:hAnsi="Palatino Linotype" w:cs="Palatino Linotype"/>
          <w:sz w:val="22"/>
          <w:szCs w:val="22"/>
        </w:rPr>
        <w:t xml:space="preserve">Notifíquese a </w:t>
      </w:r>
      <w:r w:rsidRPr="00E47C46">
        <w:rPr>
          <w:rFonts w:ascii="Palatino Linotype" w:eastAsia="Palatino Linotype" w:hAnsi="Palatino Linotype" w:cs="Palatino Linotype"/>
          <w:b/>
          <w:sz w:val="22"/>
          <w:szCs w:val="22"/>
        </w:rPr>
        <w:t>EL RECURRENTE</w:t>
      </w:r>
      <w:r w:rsidRPr="00E47C46">
        <w:rPr>
          <w:rFonts w:ascii="Palatino Linotype" w:eastAsia="Palatino Linotype" w:hAnsi="Palatino Linotype" w:cs="Palatino Linotype"/>
          <w:sz w:val="22"/>
          <w:szCs w:val="22"/>
        </w:rPr>
        <w:t xml:space="preserve"> la presente resolución, vía SAIMEX.</w:t>
      </w:r>
    </w:p>
    <w:p w14:paraId="2E552E1A" w14:textId="77777777" w:rsidR="007D71E1" w:rsidRPr="00E47C46" w:rsidRDefault="007D71E1" w:rsidP="007D71E1">
      <w:pPr>
        <w:tabs>
          <w:tab w:val="left" w:pos="8080"/>
        </w:tabs>
        <w:spacing w:line="360" w:lineRule="auto"/>
        <w:ind w:right="49"/>
        <w:jc w:val="both"/>
        <w:rPr>
          <w:rFonts w:ascii="Palatino Linotype" w:eastAsia="Palatino Linotype" w:hAnsi="Palatino Linotype" w:cs="Palatino Linotype"/>
          <w:sz w:val="22"/>
          <w:szCs w:val="22"/>
        </w:rPr>
      </w:pPr>
    </w:p>
    <w:p w14:paraId="14D656F1" w14:textId="77777777" w:rsidR="007D71E1" w:rsidRPr="00E47C46" w:rsidRDefault="007D71E1" w:rsidP="007D71E1">
      <w:pPr>
        <w:shd w:val="clear" w:color="auto" w:fill="FFFFFF"/>
        <w:spacing w:line="360" w:lineRule="auto"/>
        <w:jc w:val="both"/>
        <w:rPr>
          <w:rFonts w:ascii="Palatino Linotype" w:eastAsia="Palatino Linotype" w:hAnsi="Palatino Linotype" w:cs="Palatino Linotype"/>
          <w:sz w:val="22"/>
          <w:szCs w:val="22"/>
        </w:rPr>
      </w:pPr>
      <w:r w:rsidRPr="00E47C46">
        <w:rPr>
          <w:rFonts w:ascii="Palatino Linotype" w:eastAsia="Palatino Linotype" w:hAnsi="Palatino Linotype" w:cs="Palatino Linotype"/>
          <w:b/>
          <w:sz w:val="22"/>
          <w:szCs w:val="22"/>
        </w:rPr>
        <w:t>SEXTO.</w:t>
      </w:r>
      <w:r w:rsidRPr="00E47C46">
        <w:rPr>
          <w:rFonts w:ascii="Palatino Linotype" w:eastAsia="Palatino Linotype" w:hAnsi="Palatino Linotype" w:cs="Palatino Linotype"/>
          <w:sz w:val="22"/>
          <w:szCs w:val="22"/>
        </w:rPr>
        <w:t xml:space="preserve"> </w:t>
      </w:r>
      <w:r w:rsidR="00C30269" w:rsidRPr="00E47C46">
        <w:rPr>
          <w:rFonts w:ascii="Palatino Linotype" w:eastAsia="Palatino Linotype" w:hAnsi="Palatino Linotype" w:cs="Palatino Linotype"/>
          <w:sz w:val="22"/>
          <w:szCs w:val="22"/>
        </w:rPr>
        <w:t xml:space="preserve">Se hace del conocimiento del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w:t>
      </w:r>
      <w:r w:rsidR="00C30269" w:rsidRPr="00E47C46">
        <w:rPr>
          <w:rFonts w:ascii="Palatino Linotype" w:eastAsia="Palatino Linotype" w:hAnsi="Palatino Linotype" w:cs="Palatino Linotype"/>
          <w:sz w:val="22"/>
          <w:szCs w:val="22"/>
        </w:rPr>
        <w:lastRenderedPageBreak/>
        <w:t>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7DD21791" w14:textId="77777777" w:rsidR="00C30269" w:rsidRPr="00E47C46" w:rsidRDefault="00C30269" w:rsidP="007D71E1">
      <w:pPr>
        <w:shd w:val="clear" w:color="auto" w:fill="FFFFFF"/>
        <w:spacing w:line="360" w:lineRule="auto"/>
        <w:jc w:val="both"/>
        <w:rPr>
          <w:rFonts w:ascii="Palatino Linotype" w:eastAsia="Palatino Linotype" w:hAnsi="Palatino Linotype" w:cs="Palatino Linotype"/>
          <w:sz w:val="22"/>
          <w:szCs w:val="22"/>
        </w:rPr>
      </w:pPr>
    </w:p>
    <w:p w14:paraId="0CF0085D" w14:textId="77777777" w:rsidR="00EF54E3" w:rsidRPr="003C7186" w:rsidRDefault="00EF54E3" w:rsidP="00EF54E3">
      <w:pPr>
        <w:spacing w:line="360" w:lineRule="auto"/>
        <w:ind w:left="-142" w:right="-234" w:firstLine="1"/>
        <w:jc w:val="both"/>
        <w:rPr>
          <w:rFonts w:ascii="Palatino Linotype" w:hAnsi="Palatino Linotype"/>
        </w:rPr>
      </w:pPr>
      <w:r w:rsidRPr="00E47C4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r w:rsidRPr="003C7186">
        <w:rPr>
          <w:rFonts w:ascii="Palatino Linotype" w:hAnsi="Palatino Linotype"/>
        </w:rPr>
        <w:t xml:space="preserve"> </w:t>
      </w:r>
    </w:p>
    <w:p w14:paraId="5786D4FC" w14:textId="77777777" w:rsidR="007D71E1" w:rsidRPr="003672D0" w:rsidRDefault="007D71E1" w:rsidP="007D71E1">
      <w:pPr>
        <w:spacing w:line="360" w:lineRule="auto"/>
        <w:rPr>
          <w:rFonts w:ascii="Palatino Linotype" w:eastAsia="Palatino Linotype" w:hAnsi="Palatino Linotype" w:cs="Palatino Linotype"/>
          <w:sz w:val="22"/>
          <w:szCs w:val="22"/>
        </w:rPr>
      </w:pPr>
    </w:p>
    <w:p w14:paraId="6AA5B58A" w14:textId="77777777" w:rsidR="007D71E1" w:rsidRPr="003672D0" w:rsidRDefault="007D71E1" w:rsidP="007D71E1">
      <w:pPr>
        <w:spacing w:line="360" w:lineRule="auto"/>
        <w:rPr>
          <w:rFonts w:ascii="Palatino Linotype" w:eastAsia="Palatino Linotype" w:hAnsi="Palatino Linotype" w:cs="Palatino Linotype"/>
          <w:sz w:val="22"/>
          <w:szCs w:val="22"/>
        </w:rPr>
      </w:pPr>
    </w:p>
    <w:p w14:paraId="723261D8" w14:textId="77777777" w:rsidR="007D71E1" w:rsidRPr="003672D0" w:rsidRDefault="007D71E1" w:rsidP="007D71E1">
      <w:pPr>
        <w:spacing w:line="360" w:lineRule="auto"/>
        <w:rPr>
          <w:rFonts w:ascii="Palatino Linotype" w:eastAsia="Palatino Linotype" w:hAnsi="Palatino Linotype" w:cs="Palatino Linotype"/>
          <w:sz w:val="22"/>
          <w:szCs w:val="22"/>
        </w:rPr>
      </w:pPr>
    </w:p>
    <w:p w14:paraId="11E09F32"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r w:rsidRPr="003672D0">
        <w:rPr>
          <w:rFonts w:ascii="Palatino Linotype" w:eastAsia="Palatino Linotype" w:hAnsi="Palatino Linotype" w:cs="Palatino Linotype"/>
          <w:sz w:val="22"/>
          <w:szCs w:val="22"/>
        </w:rPr>
        <w:tab/>
      </w:r>
    </w:p>
    <w:p w14:paraId="7148013A"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7263F385"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7F82336B"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40FB84AF"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0C1E0E4F"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7817B347"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4045AF0B"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4C590366"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0DE4480F"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09AD1F6D"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519B4002"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4BF37B65"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56D1B665"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464F1F53"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64719CCD"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759942A8"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139F0D3D"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57CB8758"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36141EED" w14:textId="77777777" w:rsidR="007D71E1" w:rsidRPr="003672D0" w:rsidRDefault="007D71E1" w:rsidP="007D71E1">
      <w:pPr>
        <w:tabs>
          <w:tab w:val="left" w:pos="3374"/>
        </w:tabs>
        <w:spacing w:line="360" w:lineRule="auto"/>
        <w:rPr>
          <w:rFonts w:ascii="Palatino Linotype" w:eastAsia="Palatino Linotype" w:hAnsi="Palatino Linotype" w:cs="Palatino Linotype"/>
          <w:sz w:val="22"/>
          <w:szCs w:val="22"/>
        </w:rPr>
      </w:pPr>
    </w:p>
    <w:p w14:paraId="3CF3296A" w14:textId="77777777" w:rsidR="007D71E1" w:rsidRPr="003672D0" w:rsidRDefault="007D71E1" w:rsidP="007D71E1">
      <w:pPr>
        <w:rPr>
          <w:sz w:val="22"/>
          <w:szCs w:val="22"/>
        </w:rPr>
      </w:pPr>
    </w:p>
    <w:p w14:paraId="57888DA4" w14:textId="77777777" w:rsidR="007D71E1" w:rsidRPr="003672D0" w:rsidRDefault="007D71E1" w:rsidP="007D71E1">
      <w:pPr>
        <w:rPr>
          <w:sz w:val="22"/>
          <w:szCs w:val="22"/>
        </w:rPr>
      </w:pPr>
    </w:p>
    <w:p w14:paraId="2CAEA705" w14:textId="77777777" w:rsidR="007D71E1" w:rsidRPr="003672D0" w:rsidRDefault="007D71E1" w:rsidP="007D71E1">
      <w:pPr>
        <w:rPr>
          <w:sz w:val="22"/>
          <w:szCs w:val="22"/>
        </w:rPr>
      </w:pPr>
    </w:p>
    <w:p w14:paraId="434A2782" w14:textId="77777777" w:rsidR="00A3127E" w:rsidRPr="003672D0" w:rsidRDefault="00A3127E">
      <w:pPr>
        <w:rPr>
          <w:sz w:val="22"/>
          <w:szCs w:val="22"/>
        </w:rPr>
      </w:pPr>
    </w:p>
    <w:sectPr w:rsidR="00A3127E" w:rsidRPr="003672D0">
      <w:headerReference w:type="even" r:id="rId7"/>
      <w:headerReference w:type="default" r:id="rId8"/>
      <w:footerReference w:type="default" r:id="rId9"/>
      <w:headerReference w:type="first" r:id="rId10"/>
      <w:footerReference w:type="first" r:id="rId11"/>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0D648" w14:textId="77777777" w:rsidR="0018452B" w:rsidRDefault="0018452B" w:rsidP="007D71E1">
      <w:r>
        <w:separator/>
      </w:r>
    </w:p>
  </w:endnote>
  <w:endnote w:type="continuationSeparator" w:id="0">
    <w:p w14:paraId="03E7816F" w14:textId="77777777" w:rsidR="0018452B" w:rsidRDefault="0018452B" w:rsidP="007D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0614" w14:textId="77777777" w:rsidR="003672D0" w:rsidRDefault="003672D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57A07">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57A07">
      <w:rPr>
        <w:rFonts w:ascii="Palatino Linotype" w:eastAsia="Palatino Linotype" w:hAnsi="Palatino Linotype" w:cs="Palatino Linotype"/>
        <w:noProof/>
        <w:color w:val="000000"/>
        <w:sz w:val="20"/>
        <w:szCs w:val="20"/>
      </w:rPr>
      <w:t>58</w:t>
    </w:r>
    <w:r>
      <w:rPr>
        <w:rFonts w:ascii="Palatino Linotype" w:eastAsia="Palatino Linotype" w:hAnsi="Palatino Linotype" w:cs="Palatino Linotype"/>
        <w:color w:val="000000"/>
        <w:sz w:val="20"/>
        <w:szCs w:val="20"/>
      </w:rPr>
      <w:fldChar w:fldCharType="end"/>
    </w:r>
  </w:p>
  <w:p w14:paraId="1ED01036" w14:textId="77777777" w:rsidR="003672D0" w:rsidRDefault="003672D0">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0AD6" w14:textId="77777777" w:rsidR="003672D0" w:rsidRDefault="003672D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57A0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57A07">
      <w:rPr>
        <w:rFonts w:ascii="Palatino Linotype" w:eastAsia="Palatino Linotype" w:hAnsi="Palatino Linotype" w:cs="Palatino Linotype"/>
        <w:noProof/>
        <w:color w:val="000000"/>
        <w:sz w:val="20"/>
        <w:szCs w:val="20"/>
      </w:rPr>
      <w:t>58</w:t>
    </w:r>
    <w:r>
      <w:rPr>
        <w:rFonts w:ascii="Palatino Linotype" w:eastAsia="Palatino Linotype" w:hAnsi="Palatino Linotype" w:cs="Palatino Linotype"/>
        <w:color w:val="000000"/>
        <w:sz w:val="20"/>
        <w:szCs w:val="20"/>
      </w:rPr>
      <w:fldChar w:fldCharType="end"/>
    </w:r>
  </w:p>
  <w:p w14:paraId="7D879B97" w14:textId="77777777" w:rsidR="003672D0" w:rsidRDefault="003672D0">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77B74" w14:textId="77777777" w:rsidR="0018452B" w:rsidRDefault="0018452B" w:rsidP="007D71E1">
      <w:r>
        <w:separator/>
      </w:r>
    </w:p>
  </w:footnote>
  <w:footnote w:type="continuationSeparator" w:id="0">
    <w:p w14:paraId="69A83F23" w14:textId="77777777" w:rsidR="0018452B" w:rsidRDefault="0018452B" w:rsidP="007D71E1">
      <w:r>
        <w:continuationSeparator/>
      </w:r>
    </w:p>
  </w:footnote>
  <w:footnote w:id="1">
    <w:p w14:paraId="4A4B200C" w14:textId="77777777" w:rsidR="003672D0" w:rsidRDefault="003672D0" w:rsidP="007D71E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3F195928" w14:textId="77777777" w:rsidR="003672D0" w:rsidRDefault="003672D0" w:rsidP="007D71E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4A7E237B" w14:textId="77777777" w:rsidR="003672D0" w:rsidRDefault="003672D0" w:rsidP="007D71E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6423F841" w14:textId="77777777" w:rsidR="003672D0" w:rsidRDefault="003672D0" w:rsidP="007D71E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1350" w14:textId="77777777" w:rsidR="003672D0" w:rsidRDefault="0018452B">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6FFD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09.4pt;height:793.75pt;z-index:-25165977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B9F42" w14:textId="77777777" w:rsidR="003672D0" w:rsidRDefault="003672D0">
    <w:pPr>
      <w:widowControl w:val="0"/>
      <w:pBdr>
        <w:top w:val="nil"/>
        <w:left w:val="nil"/>
        <w:bottom w:val="nil"/>
        <w:right w:val="nil"/>
        <w:between w:val="nil"/>
      </w:pBdr>
      <w:spacing w:line="276" w:lineRule="auto"/>
      <w:rPr>
        <w:rFonts w:eastAsia="Calibri"/>
        <w:color w:val="000000"/>
      </w:rPr>
    </w:pPr>
  </w:p>
  <w:tbl>
    <w:tblPr>
      <w:tblW w:w="6519" w:type="dxa"/>
      <w:tblInd w:w="2694" w:type="dxa"/>
      <w:tblLayout w:type="fixed"/>
      <w:tblLook w:val="0400" w:firstRow="0" w:lastRow="0" w:firstColumn="0" w:lastColumn="0" w:noHBand="0" w:noVBand="1"/>
    </w:tblPr>
    <w:tblGrid>
      <w:gridCol w:w="2976"/>
      <w:gridCol w:w="3543"/>
    </w:tblGrid>
    <w:tr w:rsidR="003672D0" w14:paraId="7E44BDF4" w14:textId="77777777">
      <w:trPr>
        <w:trHeight w:val="227"/>
      </w:trPr>
      <w:tc>
        <w:tcPr>
          <w:tcW w:w="2976" w:type="dxa"/>
          <w:vAlign w:val="center"/>
        </w:tcPr>
        <w:p w14:paraId="0C5984F1" w14:textId="77777777" w:rsidR="003672D0" w:rsidRDefault="003672D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614DBC7C" w14:textId="77777777" w:rsidR="003672D0" w:rsidRDefault="003672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01283/INFOEM/IP/RR/2024</w:t>
          </w:r>
        </w:p>
      </w:tc>
    </w:tr>
    <w:tr w:rsidR="003672D0" w14:paraId="33DAF238" w14:textId="77777777">
      <w:trPr>
        <w:trHeight w:val="242"/>
      </w:trPr>
      <w:tc>
        <w:tcPr>
          <w:tcW w:w="2976" w:type="dxa"/>
          <w:vAlign w:val="center"/>
        </w:tcPr>
        <w:p w14:paraId="2E3842D6" w14:textId="77777777" w:rsidR="003672D0" w:rsidRDefault="003672D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3F68D5B2" w14:textId="77777777" w:rsidR="003672D0" w:rsidRDefault="003672D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7D71E1">
            <w:rPr>
              <w:rFonts w:ascii="Palatino Linotype" w:eastAsia="Palatino Linotype" w:hAnsi="Palatino Linotype" w:cs="Palatino Linotype"/>
              <w:b/>
              <w:color w:val="000000"/>
              <w:sz w:val="22"/>
              <w:szCs w:val="22"/>
            </w:rPr>
            <w:t>Ayuntamiento de Hueypoxtla</w:t>
          </w:r>
        </w:p>
      </w:tc>
    </w:tr>
    <w:tr w:rsidR="003672D0" w14:paraId="1144561E" w14:textId="77777777">
      <w:trPr>
        <w:trHeight w:val="342"/>
      </w:trPr>
      <w:tc>
        <w:tcPr>
          <w:tcW w:w="2976" w:type="dxa"/>
          <w:vAlign w:val="center"/>
        </w:tcPr>
        <w:p w14:paraId="718B1F0A" w14:textId="77777777" w:rsidR="003672D0" w:rsidRDefault="003672D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132B487" w14:textId="77777777" w:rsidR="003672D0" w:rsidRDefault="003672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05A883C9" w14:textId="77777777" w:rsidR="003672D0" w:rsidRDefault="0018452B">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60D99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82.3pt;margin-top:-110.1pt;width:609.4pt;height:793.75pt;z-index:-251658752;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DA198" w14:textId="77777777" w:rsidR="003672D0" w:rsidRDefault="003672D0">
    <w:pPr>
      <w:widowControl w:val="0"/>
      <w:pBdr>
        <w:top w:val="nil"/>
        <w:left w:val="nil"/>
        <w:bottom w:val="nil"/>
        <w:right w:val="nil"/>
        <w:between w:val="nil"/>
      </w:pBdr>
      <w:spacing w:line="276" w:lineRule="auto"/>
      <w:rPr>
        <w:rFonts w:eastAsia="Calibri"/>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3672D0" w14:paraId="3EFE6130" w14:textId="77777777">
      <w:trPr>
        <w:trHeight w:val="227"/>
      </w:trPr>
      <w:tc>
        <w:tcPr>
          <w:tcW w:w="2977" w:type="dxa"/>
          <w:vAlign w:val="center"/>
        </w:tcPr>
        <w:p w14:paraId="0B2D269A" w14:textId="77777777" w:rsidR="003672D0" w:rsidRDefault="003672D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5E2EA860" w14:textId="77777777" w:rsidR="003672D0" w:rsidRDefault="003672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01283/INFOEM/IP/RR/2024</w:t>
          </w:r>
        </w:p>
      </w:tc>
    </w:tr>
    <w:tr w:rsidR="003672D0" w14:paraId="52EF983A" w14:textId="77777777">
      <w:trPr>
        <w:trHeight w:val="242"/>
      </w:trPr>
      <w:tc>
        <w:tcPr>
          <w:tcW w:w="2977" w:type="dxa"/>
          <w:vAlign w:val="center"/>
        </w:tcPr>
        <w:p w14:paraId="3FE34102" w14:textId="77777777" w:rsidR="003672D0" w:rsidRPr="00EF54E3" w:rsidRDefault="003672D0">
          <w:pPr>
            <w:jc w:val="right"/>
            <w:rPr>
              <w:rFonts w:ascii="Palatino Linotype" w:eastAsia="Palatino Linotype" w:hAnsi="Palatino Linotype" w:cs="Palatino Linotype"/>
              <w:b/>
              <w:color w:val="000000" w:themeColor="text1"/>
              <w:sz w:val="22"/>
              <w:szCs w:val="22"/>
            </w:rPr>
          </w:pPr>
          <w:r w:rsidRPr="00EF54E3">
            <w:rPr>
              <w:rFonts w:ascii="Palatino Linotype" w:eastAsia="Palatino Linotype" w:hAnsi="Palatino Linotype" w:cs="Palatino Linotype"/>
              <w:b/>
              <w:color w:val="000000" w:themeColor="text1"/>
              <w:sz w:val="22"/>
              <w:szCs w:val="22"/>
            </w:rPr>
            <w:t>Recurrente:</w:t>
          </w:r>
        </w:p>
      </w:tc>
      <w:tc>
        <w:tcPr>
          <w:tcW w:w="3684" w:type="dxa"/>
        </w:tcPr>
        <w:p w14:paraId="0C41CA03" w14:textId="0B269C73" w:rsidR="003672D0" w:rsidRPr="00EF54E3" w:rsidRDefault="00E47C46">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themeColor="text1"/>
              <w:sz w:val="22"/>
              <w:szCs w:val="22"/>
              <w:highlight w:val="green"/>
            </w:rPr>
          </w:pPr>
          <w:r>
            <w:rPr>
              <w:rFonts w:ascii="Palatino Linotype" w:eastAsia="Palatino Linotype" w:hAnsi="Palatino Linotype" w:cs="Palatino Linotype"/>
              <w:b/>
              <w:color w:val="000000" w:themeColor="text1"/>
              <w:sz w:val="22"/>
              <w:szCs w:val="22"/>
            </w:rPr>
            <w:t>XXXXXXXXX</w:t>
          </w:r>
        </w:p>
      </w:tc>
    </w:tr>
    <w:tr w:rsidR="003672D0" w14:paraId="245CA8D0" w14:textId="77777777">
      <w:trPr>
        <w:trHeight w:val="342"/>
      </w:trPr>
      <w:tc>
        <w:tcPr>
          <w:tcW w:w="2977" w:type="dxa"/>
          <w:vAlign w:val="center"/>
        </w:tcPr>
        <w:p w14:paraId="4CAFB951" w14:textId="77777777" w:rsidR="003672D0" w:rsidRDefault="003672D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0C6546E0" w14:textId="77777777" w:rsidR="003672D0" w:rsidRDefault="003672D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7D71E1">
            <w:rPr>
              <w:rFonts w:ascii="Palatino Linotype" w:eastAsia="Palatino Linotype" w:hAnsi="Palatino Linotype" w:cs="Palatino Linotype"/>
              <w:b/>
              <w:color w:val="000000"/>
              <w:sz w:val="22"/>
              <w:szCs w:val="22"/>
            </w:rPr>
            <w:t>Ayuntamiento de Hueypoxtla</w:t>
          </w:r>
        </w:p>
      </w:tc>
    </w:tr>
    <w:tr w:rsidR="003672D0" w14:paraId="5F730EB0" w14:textId="77777777">
      <w:trPr>
        <w:trHeight w:val="342"/>
      </w:trPr>
      <w:tc>
        <w:tcPr>
          <w:tcW w:w="2977" w:type="dxa"/>
          <w:vAlign w:val="center"/>
        </w:tcPr>
        <w:p w14:paraId="11C4F833" w14:textId="77777777" w:rsidR="003672D0" w:rsidRDefault="003672D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4C727EB0" w14:textId="77777777" w:rsidR="003672D0" w:rsidRDefault="003672D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5C074D3A" w14:textId="77777777" w:rsidR="003672D0" w:rsidRDefault="0018452B">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1618A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7728;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BC498F"/>
    <w:multiLevelType w:val="hybridMultilevel"/>
    <w:tmpl w:val="63D69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213082"/>
    <w:multiLevelType w:val="hybridMultilevel"/>
    <w:tmpl w:val="1DE09898"/>
    <w:lvl w:ilvl="0" w:tplc="39C6B79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2C794EB0"/>
    <w:multiLevelType w:val="multilevel"/>
    <w:tmpl w:val="024EDD9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342C49F1"/>
    <w:multiLevelType w:val="multilevel"/>
    <w:tmpl w:val="ECBC7F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3D68CC"/>
    <w:multiLevelType w:val="hybridMultilevel"/>
    <w:tmpl w:val="96FE2FB4"/>
    <w:lvl w:ilvl="0" w:tplc="A35C7748">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137762"/>
    <w:multiLevelType w:val="hybridMultilevel"/>
    <w:tmpl w:val="6FCC5AB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F0732C"/>
    <w:multiLevelType w:val="hybridMultilevel"/>
    <w:tmpl w:val="65700A60"/>
    <w:lvl w:ilvl="0" w:tplc="B4C47A18">
      <w:start w:val="3"/>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AF00EF"/>
    <w:multiLevelType w:val="hybridMultilevel"/>
    <w:tmpl w:val="11B46EA8"/>
    <w:lvl w:ilvl="0" w:tplc="B4C47A18">
      <w:start w:val="3"/>
      <w:numFmt w:val="bullet"/>
      <w:lvlText w:val="•"/>
      <w:lvlJc w:val="left"/>
      <w:pPr>
        <w:ind w:left="1065" w:hanging="705"/>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EE5B63"/>
    <w:multiLevelType w:val="multilevel"/>
    <w:tmpl w:val="5700FF0C"/>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B256C5"/>
    <w:multiLevelType w:val="hybridMultilevel"/>
    <w:tmpl w:val="07965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4" w15:restartNumberingAfterBreak="0">
    <w:nsid w:val="61460BD7"/>
    <w:multiLevelType w:val="hybridMultilevel"/>
    <w:tmpl w:val="F51004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4502C8D"/>
    <w:multiLevelType w:val="hybridMultilevel"/>
    <w:tmpl w:val="DE5E4C2E"/>
    <w:lvl w:ilvl="0" w:tplc="C97E892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69E00A84"/>
    <w:multiLevelType w:val="hybridMultilevel"/>
    <w:tmpl w:val="8500B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C66E07"/>
    <w:multiLevelType w:val="multilevel"/>
    <w:tmpl w:val="97146E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0B1E03"/>
    <w:multiLevelType w:val="hybridMultilevel"/>
    <w:tmpl w:val="BAC2285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15:restartNumberingAfterBreak="0">
    <w:nsid w:val="7EB9519A"/>
    <w:multiLevelType w:val="hybridMultilevel"/>
    <w:tmpl w:val="3C060BDC"/>
    <w:lvl w:ilvl="0" w:tplc="8006D0D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4"/>
  </w:num>
  <w:num w:numId="2">
    <w:abstractNumId w:val="17"/>
  </w:num>
  <w:num w:numId="3">
    <w:abstractNumId w:val="6"/>
  </w:num>
  <w:num w:numId="4">
    <w:abstractNumId w:val="19"/>
  </w:num>
  <w:num w:numId="5">
    <w:abstractNumId w:val="13"/>
  </w:num>
  <w:num w:numId="6">
    <w:abstractNumId w:val="0"/>
  </w:num>
  <w:num w:numId="7">
    <w:abstractNumId w:val="14"/>
  </w:num>
  <w:num w:numId="8">
    <w:abstractNumId w:val="20"/>
  </w:num>
  <w:num w:numId="9">
    <w:abstractNumId w:val="12"/>
  </w:num>
  <w:num w:numId="10">
    <w:abstractNumId w:val="3"/>
  </w:num>
  <w:num w:numId="11">
    <w:abstractNumId w:val="15"/>
  </w:num>
  <w:num w:numId="12">
    <w:abstractNumId w:val="7"/>
  </w:num>
  <w:num w:numId="13">
    <w:abstractNumId w:val="2"/>
  </w:num>
  <w:num w:numId="14">
    <w:abstractNumId w:val="5"/>
  </w:num>
  <w:num w:numId="15">
    <w:abstractNumId w:val="11"/>
  </w:num>
  <w:num w:numId="16">
    <w:abstractNumId w:val="10"/>
  </w:num>
  <w:num w:numId="17">
    <w:abstractNumId w:val="1"/>
  </w:num>
  <w:num w:numId="18">
    <w:abstractNumId w:val="8"/>
  </w:num>
  <w:num w:numId="19">
    <w:abstractNumId w:val="9"/>
  </w:num>
  <w:num w:numId="20">
    <w:abstractNumId w:val="16"/>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E1"/>
    <w:rsid w:val="00064738"/>
    <w:rsid w:val="00081013"/>
    <w:rsid w:val="00085BF1"/>
    <w:rsid w:val="00153DF0"/>
    <w:rsid w:val="001802BA"/>
    <w:rsid w:val="0018452B"/>
    <w:rsid w:val="001D685B"/>
    <w:rsid w:val="001D6A52"/>
    <w:rsid w:val="00286153"/>
    <w:rsid w:val="002A79B8"/>
    <w:rsid w:val="00303209"/>
    <w:rsid w:val="003212C6"/>
    <w:rsid w:val="003672D0"/>
    <w:rsid w:val="00370C71"/>
    <w:rsid w:val="00397B98"/>
    <w:rsid w:val="003B3901"/>
    <w:rsid w:val="003B462C"/>
    <w:rsid w:val="004073FE"/>
    <w:rsid w:val="005370D2"/>
    <w:rsid w:val="005508B8"/>
    <w:rsid w:val="00636DE1"/>
    <w:rsid w:val="00654ABF"/>
    <w:rsid w:val="00657A07"/>
    <w:rsid w:val="00671566"/>
    <w:rsid w:val="006A2AAE"/>
    <w:rsid w:val="007054C2"/>
    <w:rsid w:val="00714FDA"/>
    <w:rsid w:val="007A17DF"/>
    <w:rsid w:val="007B48D3"/>
    <w:rsid w:val="007D71E1"/>
    <w:rsid w:val="007F0CEF"/>
    <w:rsid w:val="009840D6"/>
    <w:rsid w:val="00A3127E"/>
    <w:rsid w:val="00A43190"/>
    <w:rsid w:val="00A922E4"/>
    <w:rsid w:val="00AC3BA1"/>
    <w:rsid w:val="00B23B9B"/>
    <w:rsid w:val="00C11C0C"/>
    <w:rsid w:val="00C30269"/>
    <w:rsid w:val="00D150C5"/>
    <w:rsid w:val="00D210B5"/>
    <w:rsid w:val="00D22368"/>
    <w:rsid w:val="00E31583"/>
    <w:rsid w:val="00E3462C"/>
    <w:rsid w:val="00E47C46"/>
    <w:rsid w:val="00E6365D"/>
    <w:rsid w:val="00EC3ED1"/>
    <w:rsid w:val="00ED0EE6"/>
    <w:rsid w:val="00EF54E3"/>
    <w:rsid w:val="00F06DD3"/>
    <w:rsid w:val="00F55143"/>
    <w:rsid w:val="00F60852"/>
    <w:rsid w:val="00F60928"/>
    <w:rsid w:val="00FE7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635A8D"/>
  <w15:chartTrackingRefBased/>
  <w15:docId w15:val="{7CCD1431-086E-4472-9A65-BE10877C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1E1"/>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7D71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71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1E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D71E1"/>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D71E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D71E1"/>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7D71E1"/>
    <w:rPr>
      <w:color w:val="0563C1" w:themeColor="hyperlink"/>
      <w:u w:val="single"/>
    </w:rPr>
  </w:style>
  <w:style w:type="table" w:styleId="Tablanormal1">
    <w:name w:val="Plain Table 1"/>
    <w:basedOn w:val="Tablanormal"/>
    <w:uiPriority w:val="41"/>
    <w:rsid w:val="007D71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edepgina">
    <w:name w:val="footer"/>
    <w:basedOn w:val="Normal"/>
    <w:link w:val="PiedepginaCar"/>
    <w:uiPriority w:val="99"/>
    <w:unhideWhenUsed/>
    <w:rsid w:val="007D71E1"/>
    <w:pPr>
      <w:tabs>
        <w:tab w:val="center" w:pos="4419"/>
        <w:tab w:val="right" w:pos="8838"/>
      </w:tabs>
    </w:pPr>
  </w:style>
  <w:style w:type="character" w:customStyle="1" w:styleId="PiedepginaCar">
    <w:name w:val="Pie de página Car"/>
    <w:basedOn w:val="Fuentedeprrafopredeter"/>
    <w:link w:val="Piedepgina"/>
    <w:uiPriority w:val="99"/>
    <w:rsid w:val="007D71E1"/>
    <w:rPr>
      <w:rFonts w:ascii="Calibri" w:eastAsiaTheme="minorEastAsia" w:hAnsi="Calibri" w:cs="Calibri"/>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C3ED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C3ED1"/>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EC3ED1"/>
    <w:rPr>
      <w:rFonts w:ascii="Calibri" w:eastAsiaTheme="minorEastAsia" w:hAnsi="Calibri" w:cs="Calibri"/>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C3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9355">
      <w:bodyDiv w:val="1"/>
      <w:marLeft w:val="0"/>
      <w:marRight w:val="0"/>
      <w:marTop w:val="0"/>
      <w:marBottom w:val="0"/>
      <w:divBdr>
        <w:top w:val="none" w:sz="0" w:space="0" w:color="auto"/>
        <w:left w:val="none" w:sz="0" w:space="0" w:color="auto"/>
        <w:bottom w:val="none" w:sz="0" w:space="0" w:color="auto"/>
        <w:right w:val="none" w:sz="0" w:space="0" w:color="auto"/>
      </w:divBdr>
    </w:div>
    <w:div w:id="19754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58</Pages>
  <Words>15620</Words>
  <Characters>85914</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8</cp:revision>
  <dcterms:created xsi:type="dcterms:W3CDTF">2024-12-17T00:26:00Z</dcterms:created>
  <dcterms:modified xsi:type="dcterms:W3CDTF">2025-01-31T19:13:00Z</dcterms:modified>
</cp:coreProperties>
</file>