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80" w:rsidRPr="00660089" w:rsidRDefault="000C4B80" w:rsidP="00A91A98">
      <w:pPr>
        <w:shd w:val="clear" w:color="auto" w:fill="FFFFFF"/>
        <w:spacing w:after="0" w:line="360" w:lineRule="auto"/>
        <w:jc w:val="both"/>
        <w:rPr>
          <w:rFonts w:ascii="Palatino Linotype" w:eastAsia="Times New Roman" w:hAnsi="Palatino Linotype" w:cs="Arial"/>
          <w:color w:val="000000"/>
          <w:sz w:val="24"/>
          <w:szCs w:val="24"/>
          <w:lang w:eastAsia="es-MX"/>
        </w:rPr>
      </w:pPr>
      <w:r w:rsidRPr="00660089">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F00A54">
        <w:rPr>
          <w:rFonts w:ascii="Palatino Linotype" w:eastAsia="Times New Roman" w:hAnsi="Palatino Linotype" w:cs="Arial"/>
          <w:color w:val="000000"/>
          <w:sz w:val="24"/>
          <w:szCs w:val="24"/>
          <w:lang w:eastAsia="es-MX"/>
        </w:rPr>
        <w:t xml:space="preserve">catorce </w:t>
      </w:r>
      <w:r w:rsidR="009A402B">
        <w:rPr>
          <w:rFonts w:ascii="Palatino Linotype" w:eastAsia="Times New Roman" w:hAnsi="Palatino Linotype" w:cs="Arial"/>
          <w:color w:val="000000"/>
          <w:sz w:val="24"/>
          <w:szCs w:val="24"/>
          <w:lang w:eastAsia="es-MX"/>
        </w:rPr>
        <w:t xml:space="preserve">de </w:t>
      </w:r>
      <w:r w:rsidR="004020F1">
        <w:rPr>
          <w:rFonts w:ascii="Palatino Linotype" w:eastAsia="Times New Roman" w:hAnsi="Palatino Linotype" w:cs="Arial"/>
          <w:color w:val="000000"/>
          <w:sz w:val="24"/>
          <w:szCs w:val="24"/>
          <w:lang w:eastAsia="es-MX"/>
        </w:rPr>
        <w:t>febrero</w:t>
      </w:r>
      <w:r w:rsidR="000D6790">
        <w:rPr>
          <w:rFonts w:ascii="Palatino Linotype" w:eastAsia="Times New Roman" w:hAnsi="Palatino Linotype" w:cs="Arial"/>
          <w:color w:val="000000"/>
          <w:sz w:val="24"/>
          <w:szCs w:val="24"/>
          <w:lang w:eastAsia="es-MX"/>
        </w:rPr>
        <w:t xml:space="preserve"> </w:t>
      </w:r>
      <w:r w:rsidRPr="00660089">
        <w:rPr>
          <w:rFonts w:ascii="Palatino Linotype" w:eastAsia="Times New Roman" w:hAnsi="Palatino Linotype" w:cs="Arial"/>
          <w:color w:val="000000"/>
          <w:sz w:val="24"/>
          <w:szCs w:val="24"/>
          <w:lang w:eastAsia="es-MX"/>
        </w:rPr>
        <w:t xml:space="preserve">de dos mil </w:t>
      </w:r>
      <w:r>
        <w:rPr>
          <w:rFonts w:ascii="Palatino Linotype" w:eastAsia="Times New Roman" w:hAnsi="Palatino Linotype" w:cs="Arial"/>
          <w:color w:val="000000"/>
          <w:sz w:val="24"/>
          <w:szCs w:val="24"/>
          <w:lang w:eastAsia="es-MX"/>
        </w:rPr>
        <w:t>veinti</w:t>
      </w:r>
      <w:r w:rsidR="000D6790">
        <w:rPr>
          <w:rFonts w:ascii="Palatino Linotype" w:eastAsia="Times New Roman" w:hAnsi="Palatino Linotype" w:cs="Arial"/>
          <w:color w:val="000000"/>
          <w:sz w:val="24"/>
          <w:szCs w:val="24"/>
          <w:lang w:eastAsia="es-MX"/>
        </w:rPr>
        <w:t>cuatro</w:t>
      </w:r>
      <w:r w:rsidRPr="00660089">
        <w:rPr>
          <w:rFonts w:ascii="Palatino Linotype" w:eastAsia="Times New Roman" w:hAnsi="Palatino Linotype" w:cs="Arial"/>
          <w:color w:val="000000"/>
          <w:sz w:val="24"/>
          <w:szCs w:val="24"/>
          <w:lang w:eastAsia="es-MX"/>
        </w:rPr>
        <w:t>.</w:t>
      </w:r>
    </w:p>
    <w:p w:rsidR="000C4B80" w:rsidRPr="00660089" w:rsidRDefault="000C4B80" w:rsidP="00A91A98">
      <w:pPr>
        <w:shd w:val="clear" w:color="auto" w:fill="FFFFFF"/>
        <w:spacing w:after="0" w:line="360" w:lineRule="auto"/>
        <w:jc w:val="both"/>
        <w:rPr>
          <w:rFonts w:ascii="Palatino Linotype" w:eastAsia="Times New Roman" w:hAnsi="Palatino Linotype" w:cs="Arial"/>
          <w:color w:val="000000"/>
          <w:sz w:val="24"/>
          <w:szCs w:val="24"/>
          <w:lang w:eastAsia="es-MX"/>
        </w:rPr>
      </w:pPr>
    </w:p>
    <w:p w:rsidR="000C4B80" w:rsidRPr="00360DF2" w:rsidRDefault="000C4B80" w:rsidP="00A91A98">
      <w:pPr>
        <w:tabs>
          <w:tab w:val="left" w:pos="1701"/>
        </w:tabs>
        <w:spacing w:after="0" w:line="360" w:lineRule="auto"/>
        <w:jc w:val="both"/>
        <w:rPr>
          <w:rFonts w:ascii="Palatino Linotype" w:hAnsi="Palatino Linotype" w:cs="Arial"/>
          <w:b/>
          <w:sz w:val="24"/>
          <w:szCs w:val="24"/>
        </w:rPr>
      </w:pPr>
      <w:r w:rsidRPr="00360DF2">
        <w:rPr>
          <w:rFonts w:ascii="Palatino Linotype" w:hAnsi="Palatino Linotype" w:cs="Arial"/>
          <w:b/>
          <w:sz w:val="24"/>
          <w:szCs w:val="24"/>
        </w:rPr>
        <w:t>VISTO</w:t>
      </w:r>
      <w:r w:rsidRPr="00360DF2">
        <w:rPr>
          <w:rFonts w:ascii="Palatino Linotype" w:hAnsi="Palatino Linotype" w:cs="Arial"/>
          <w:sz w:val="24"/>
          <w:szCs w:val="24"/>
        </w:rPr>
        <w:t xml:space="preserve"> el expediente electrónico formado con motivo del recurso de revisión con número </w:t>
      </w:r>
      <w:r w:rsidR="006E72E8">
        <w:rPr>
          <w:rFonts w:ascii="Palatino Linotype" w:hAnsi="Palatino Linotype" w:cs="Arial"/>
          <w:b/>
          <w:bCs/>
          <w:sz w:val="24"/>
          <w:szCs w:val="24"/>
          <w:lang w:eastAsia="es-MX"/>
        </w:rPr>
        <w:t>06645/INFOEM/IP/RR/2023</w:t>
      </w:r>
      <w:r w:rsidRPr="00360DF2">
        <w:rPr>
          <w:rFonts w:ascii="Palatino Linotype" w:hAnsi="Palatino Linotype" w:cs="Arial"/>
          <w:sz w:val="24"/>
          <w:szCs w:val="24"/>
        </w:rPr>
        <w:t xml:space="preserve">, </w:t>
      </w:r>
      <w:r w:rsidRPr="00360DF2">
        <w:rPr>
          <w:rFonts w:ascii="Palatino Linotype" w:eastAsia="Palatino Linotype" w:hAnsi="Palatino Linotype" w:cs="Palatino Linotype"/>
          <w:color w:val="000000"/>
          <w:sz w:val="24"/>
          <w:szCs w:val="24"/>
        </w:rPr>
        <w:t xml:space="preserve">interpuesto </w:t>
      </w:r>
      <w:r w:rsidR="004020F1" w:rsidRPr="00360DF2">
        <w:rPr>
          <w:rFonts w:ascii="Palatino Linotype" w:eastAsia="Palatino Linotype" w:hAnsi="Palatino Linotype" w:cs="Palatino Linotype"/>
          <w:color w:val="000000"/>
          <w:sz w:val="24"/>
          <w:szCs w:val="24"/>
        </w:rPr>
        <w:t>por</w:t>
      </w:r>
      <w:r w:rsidR="004020F1">
        <w:rPr>
          <w:rFonts w:ascii="Palatino Linotype" w:eastAsia="Palatino Linotype" w:hAnsi="Palatino Linotype" w:cs="Palatino Linotype"/>
          <w:color w:val="000000"/>
          <w:sz w:val="24"/>
          <w:szCs w:val="24"/>
        </w:rPr>
        <w:t xml:space="preserve"> un particular que tanto al momento de ingresar la solicitud de información como de interponer el recurso de revisión, no señalo nombre o seudónimo con el cual desee ser identificado</w:t>
      </w:r>
      <w:r w:rsidRPr="00360DF2">
        <w:rPr>
          <w:rFonts w:ascii="Palatino Linotype" w:eastAsia="Palatino Linotype" w:hAnsi="Palatino Linotype" w:cs="Palatino Linotype"/>
          <w:color w:val="000000"/>
          <w:sz w:val="24"/>
          <w:szCs w:val="24"/>
        </w:rPr>
        <w:t xml:space="preserve">, en lo sucesivo </w:t>
      </w:r>
      <w:r w:rsidR="000D6790">
        <w:rPr>
          <w:rFonts w:ascii="Palatino Linotype" w:eastAsia="Palatino Linotype" w:hAnsi="Palatino Linotype" w:cs="Palatino Linotype"/>
          <w:color w:val="000000"/>
          <w:sz w:val="24"/>
          <w:szCs w:val="24"/>
        </w:rPr>
        <w:t>la parte</w:t>
      </w:r>
      <w:r w:rsidRPr="00360DF2">
        <w:rPr>
          <w:rFonts w:ascii="Palatino Linotype" w:eastAsia="Palatino Linotype" w:hAnsi="Palatino Linotype" w:cs="Palatino Linotype"/>
          <w:color w:val="000000"/>
          <w:sz w:val="24"/>
          <w:szCs w:val="24"/>
        </w:rPr>
        <w:t xml:space="preserve"> </w:t>
      </w:r>
      <w:r w:rsidRPr="00360DF2">
        <w:rPr>
          <w:rFonts w:ascii="Palatino Linotype" w:eastAsia="Palatino Linotype" w:hAnsi="Palatino Linotype" w:cs="Palatino Linotype"/>
          <w:b/>
          <w:color w:val="000000"/>
          <w:sz w:val="24"/>
          <w:szCs w:val="24"/>
        </w:rPr>
        <w:t>Recurrente</w:t>
      </w:r>
      <w:r w:rsidRPr="00360DF2">
        <w:rPr>
          <w:rFonts w:ascii="Palatino Linotype" w:eastAsia="Palatino Linotype" w:hAnsi="Palatino Linotype" w:cs="Palatino Linotype"/>
          <w:color w:val="000000"/>
          <w:sz w:val="24"/>
          <w:szCs w:val="24"/>
        </w:rPr>
        <w:t xml:space="preserve">, </w:t>
      </w:r>
      <w:r w:rsidRPr="00360DF2">
        <w:rPr>
          <w:rFonts w:ascii="Palatino Linotype" w:hAnsi="Palatino Linotype" w:cs="Arial"/>
          <w:sz w:val="24"/>
          <w:szCs w:val="24"/>
        </w:rPr>
        <w:t xml:space="preserve">en contra de la de respuesta del </w:t>
      </w:r>
      <w:r w:rsidR="006E72E8">
        <w:rPr>
          <w:rFonts w:ascii="Palatino Linotype" w:hAnsi="Palatino Linotype" w:cs="Arial"/>
          <w:b/>
          <w:sz w:val="24"/>
          <w:szCs w:val="24"/>
        </w:rPr>
        <w:t>Secretaría de Finanzas</w:t>
      </w:r>
      <w:r w:rsidRPr="00360DF2">
        <w:rPr>
          <w:rFonts w:ascii="Palatino Linotype" w:hAnsi="Palatino Linotype" w:cs="Arial"/>
          <w:b/>
          <w:sz w:val="24"/>
          <w:szCs w:val="24"/>
        </w:rPr>
        <w:t xml:space="preserve">, </w:t>
      </w:r>
      <w:r w:rsidRPr="00360DF2">
        <w:rPr>
          <w:rFonts w:ascii="Palatino Linotype" w:hAnsi="Palatino Linotype" w:cs="Arial"/>
          <w:sz w:val="24"/>
          <w:szCs w:val="24"/>
        </w:rPr>
        <w:t>en lo subsecuente</w:t>
      </w:r>
      <w:r w:rsidRPr="00360DF2">
        <w:rPr>
          <w:rFonts w:ascii="Palatino Linotype" w:hAnsi="Palatino Linotype" w:cs="Arial"/>
          <w:b/>
          <w:sz w:val="24"/>
          <w:szCs w:val="24"/>
        </w:rPr>
        <w:t xml:space="preserve"> el Sujeto Obligado, </w:t>
      </w:r>
      <w:r w:rsidRPr="00360DF2">
        <w:rPr>
          <w:rFonts w:ascii="Palatino Linotype" w:hAnsi="Palatino Linotype" w:cs="Arial"/>
          <w:sz w:val="24"/>
          <w:szCs w:val="24"/>
        </w:rPr>
        <w:t>se procede a dictar la presente resolución.</w:t>
      </w:r>
    </w:p>
    <w:p w:rsidR="000C4B80" w:rsidRPr="00660089" w:rsidRDefault="000C4B80" w:rsidP="00A91A98">
      <w:pPr>
        <w:tabs>
          <w:tab w:val="left" w:pos="6960"/>
        </w:tabs>
        <w:spacing w:after="0" w:line="360" w:lineRule="auto"/>
        <w:jc w:val="both"/>
        <w:rPr>
          <w:rFonts w:ascii="Palatino Linotype" w:hAnsi="Palatino Linotype" w:cs="Arial"/>
          <w:sz w:val="24"/>
          <w:szCs w:val="24"/>
        </w:rPr>
      </w:pPr>
    </w:p>
    <w:p w:rsidR="000C4B80" w:rsidRPr="00660089" w:rsidRDefault="000C4B80" w:rsidP="00A91A98">
      <w:pPr>
        <w:spacing w:after="0" w:line="360" w:lineRule="auto"/>
        <w:jc w:val="center"/>
        <w:rPr>
          <w:rFonts w:ascii="Palatino Linotype" w:hAnsi="Palatino Linotype" w:cs="Arial"/>
          <w:b/>
          <w:sz w:val="28"/>
          <w:szCs w:val="24"/>
        </w:rPr>
      </w:pPr>
      <w:r w:rsidRPr="00660089">
        <w:rPr>
          <w:rFonts w:ascii="Palatino Linotype" w:hAnsi="Palatino Linotype" w:cs="Arial"/>
          <w:b/>
          <w:sz w:val="28"/>
          <w:szCs w:val="24"/>
        </w:rPr>
        <w:t>A N T E C E D E N T E S</w:t>
      </w:r>
    </w:p>
    <w:p w:rsidR="000C4B80" w:rsidRPr="00660089" w:rsidRDefault="000C4B80" w:rsidP="00A91A98">
      <w:pPr>
        <w:spacing w:after="0" w:line="360" w:lineRule="auto"/>
        <w:rPr>
          <w:rFonts w:ascii="Palatino Linotype" w:hAnsi="Palatino Linotype" w:cs="Arial"/>
          <w:b/>
          <w:sz w:val="24"/>
          <w:szCs w:val="24"/>
        </w:rPr>
      </w:pPr>
    </w:p>
    <w:p w:rsidR="000C4B80" w:rsidRPr="00660089" w:rsidRDefault="000C4B80" w:rsidP="00A91A98">
      <w:pPr>
        <w:spacing w:after="0" w:line="360" w:lineRule="auto"/>
        <w:jc w:val="both"/>
        <w:rPr>
          <w:rFonts w:ascii="Palatino Linotype" w:hAnsi="Palatino Linotype" w:cs="Arial"/>
          <w:sz w:val="24"/>
          <w:szCs w:val="24"/>
        </w:rPr>
      </w:pPr>
      <w:r w:rsidRPr="00660089">
        <w:rPr>
          <w:rFonts w:ascii="Palatino Linotype" w:hAnsi="Palatino Linotype" w:cs="Arial"/>
          <w:b/>
          <w:sz w:val="28"/>
          <w:szCs w:val="28"/>
        </w:rPr>
        <w:t xml:space="preserve">PRIMERO. </w:t>
      </w:r>
      <w:r w:rsidRPr="00660089">
        <w:rPr>
          <w:rFonts w:ascii="Palatino Linotype" w:hAnsi="Palatino Linotype" w:cs="Arial"/>
          <w:sz w:val="24"/>
          <w:szCs w:val="24"/>
        </w:rPr>
        <w:t xml:space="preserve">Con fecha </w:t>
      </w:r>
      <w:r w:rsidR="004020F1">
        <w:rPr>
          <w:rFonts w:ascii="Palatino Linotype" w:hAnsi="Palatino Linotype" w:cs="Arial"/>
          <w:sz w:val="24"/>
          <w:szCs w:val="24"/>
        </w:rPr>
        <w:t xml:space="preserve">veintiuno de </w:t>
      </w:r>
      <w:r w:rsidR="00F705F4">
        <w:rPr>
          <w:rFonts w:ascii="Palatino Linotype" w:hAnsi="Palatino Linotype" w:cs="Arial"/>
          <w:sz w:val="24"/>
          <w:szCs w:val="24"/>
        </w:rPr>
        <w:t>agosto</w:t>
      </w:r>
      <w:r w:rsidR="004020F1">
        <w:rPr>
          <w:rFonts w:ascii="Palatino Linotype" w:hAnsi="Palatino Linotype" w:cs="Arial"/>
          <w:sz w:val="24"/>
          <w:szCs w:val="24"/>
        </w:rPr>
        <w:t xml:space="preserve"> </w:t>
      </w:r>
      <w:r>
        <w:rPr>
          <w:rFonts w:ascii="Palatino Linotype" w:hAnsi="Palatino Linotype" w:cs="Arial"/>
          <w:sz w:val="24"/>
          <w:szCs w:val="24"/>
        </w:rPr>
        <w:t>de dos mil veintitrés</w:t>
      </w:r>
      <w:r w:rsidRPr="00660089">
        <w:rPr>
          <w:rFonts w:ascii="Palatino Linotype" w:hAnsi="Palatino Linotype" w:cs="Arial"/>
          <w:sz w:val="24"/>
          <w:szCs w:val="24"/>
        </w:rPr>
        <w:t xml:space="preserve">, </w:t>
      </w:r>
      <w:r w:rsidR="000D6790">
        <w:rPr>
          <w:rFonts w:ascii="Palatino Linotype" w:hAnsi="Palatino Linotype" w:cs="Arial"/>
          <w:sz w:val="24"/>
          <w:szCs w:val="24"/>
        </w:rPr>
        <w:t>la parte</w:t>
      </w:r>
      <w:r w:rsidRPr="00660089">
        <w:rPr>
          <w:rFonts w:ascii="Palatino Linotype" w:hAnsi="Palatino Linotype" w:cs="Arial"/>
          <w:b/>
          <w:sz w:val="24"/>
          <w:szCs w:val="24"/>
        </w:rPr>
        <w:t xml:space="preserve"> Recurrente</w:t>
      </w:r>
      <w:r w:rsidRPr="00660089">
        <w:rPr>
          <w:rFonts w:ascii="Palatino Linotype" w:hAnsi="Palatino Linotype" w:cs="Arial"/>
          <w:sz w:val="24"/>
          <w:szCs w:val="24"/>
        </w:rPr>
        <w:t xml:space="preserve"> presentó a través de</w:t>
      </w:r>
      <w:r w:rsidR="00F705F4">
        <w:rPr>
          <w:rFonts w:ascii="Palatino Linotype" w:hAnsi="Palatino Linotype" w:cs="Arial"/>
          <w:sz w:val="24"/>
          <w:szCs w:val="24"/>
        </w:rPr>
        <w:t xml:space="preserve"> </w:t>
      </w:r>
      <w:r w:rsidRPr="00660089">
        <w:rPr>
          <w:rFonts w:ascii="Palatino Linotype" w:hAnsi="Palatino Linotype" w:cs="Arial"/>
          <w:sz w:val="24"/>
          <w:szCs w:val="24"/>
        </w:rPr>
        <w:t>l</w:t>
      </w:r>
      <w:r w:rsidR="00F705F4">
        <w:rPr>
          <w:rFonts w:ascii="Palatino Linotype" w:hAnsi="Palatino Linotype" w:cs="Arial"/>
          <w:sz w:val="24"/>
          <w:szCs w:val="24"/>
        </w:rPr>
        <w:t>a Plataforma Nacional de Transparencia “</w:t>
      </w:r>
      <w:r w:rsidR="00F705F4" w:rsidRPr="00F705F4">
        <w:rPr>
          <w:rFonts w:ascii="Palatino Linotype" w:hAnsi="Palatino Linotype" w:cs="Arial"/>
          <w:b/>
          <w:sz w:val="24"/>
          <w:szCs w:val="24"/>
        </w:rPr>
        <w:t>PNT</w:t>
      </w:r>
      <w:r w:rsidR="00F705F4">
        <w:rPr>
          <w:rFonts w:ascii="Palatino Linotype" w:hAnsi="Palatino Linotype" w:cs="Arial"/>
          <w:sz w:val="24"/>
          <w:szCs w:val="24"/>
        </w:rPr>
        <w:t xml:space="preserve">”, la cual se encuentra estrechamente vinculada con el </w:t>
      </w:r>
      <w:r w:rsidRPr="00660089">
        <w:rPr>
          <w:rFonts w:ascii="Palatino Linotype" w:hAnsi="Palatino Linotype" w:cs="Arial"/>
          <w:sz w:val="24"/>
          <w:szCs w:val="24"/>
        </w:rPr>
        <w:t xml:space="preserve">Sistema de Acceso a la Información Mexiquense, en lo posterior el </w:t>
      </w:r>
      <w:r w:rsidRPr="00660089">
        <w:rPr>
          <w:rFonts w:ascii="Palatino Linotype" w:hAnsi="Palatino Linotype" w:cs="Arial"/>
          <w:b/>
          <w:sz w:val="24"/>
          <w:szCs w:val="24"/>
        </w:rPr>
        <w:t>SAIMEX</w:t>
      </w:r>
      <w:r w:rsidRPr="00660089">
        <w:rPr>
          <w:rFonts w:ascii="Palatino Linotype" w:hAnsi="Palatino Linotype" w:cs="Arial"/>
          <w:sz w:val="24"/>
          <w:szCs w:val="24"/>
        </w:rPr>
        <w:t xml:space="preserve">, ante </w:t>
      </w:r>
      <w:r w:rsidRPr="000D6790">
        <w:rPr>
          <w:rFonts w:ascii="Palatino Linotype" w:hAnsi="Palatino Linotype" w:cs="Arial"/>
          <w:sz w:val="24"/>
          <w:szCs w:val="24"/>
        </w:rPr>
        <w:t xml:space="preserve">el </w:t>
      </w:r>
      <w:r w:rsidRPr="00660089">
        <w:rPr>
          <w:rFonts w:ascii="Palatino Linotype" w:hAnsi="Palatino Linotype" w:cs="Arial"/>
          <w:b/>
          <w:sz w:val="24"/>
          <w:szCs w:val="24"/>
        </w:rPr>
        <w:t>Sujeto Obligado</w:t>
      </w:r>
      <w:r w:rsidRPr="00660089">
        <w:rPr>
          <w:rFonts w:ascii="Palatino Linotype" w:hAnsi="Palatino Linotype" w:cs="Arial"/>
          <w:sz w:val="24"/>
          <w:szCs w:val="24"/>
        </w:rPr>
        <w:t>, solicitud de acceso a la información pública, registrada bajo el número de expediente</w:t>
      </w:r>
      <w:r w:rsidRPr="00A67381">
        <w:rPr>
          <w:rFonts w:ascii="Palatino Linotype" w:hAnsi="Palatino Linotype" w:cs="Arial"/>
          <w:sz w:val="24"/>
          <w:szCs w:val="24"/>
        </w:rPr>
        <w:t xml:space="preserve"> </w:t>
      </w:r>
      <w:r w:rsidR="006E72E8">
        <w:rPr>
          <w:rFonts w:ascii="Palatino Linotype" w:hAnsi="Palatino Linotype" w:cs="Arial"/>
          <w:b/>
          <w:sz w:val="24"/>
          <w:szCs w:val="24"/>
        </w:rPr>
        <w:t>00691/SF/IP/2023</w:t>
      </w:r>
      <w:r w:rsidRPr="00660089">
        <w:rPr>
          <w:rFonts w:ascii="Palatino Linotype" w:hAnsi="Palatino Linotype" w:cs="Arial"/>
          <w:sz w:val="24"/>
          <w:szCs w:val="24"/>
          <w:lang w:eastAsia="es-MX"/>
        </w:rPr>
        <w:t>,</w:t>
      </w:r>
      <w:r w:rsidRPr="00660089">
        <w:rPr>
          <w:rFonts w:ascii="Palatino Linotype" w:hAnsi="Palatino Linotype" w:cs="Arial"/>
          <w:b/>
          <w:sz w:val="24"/>
          <w:szCs w:val="24"/>
          <w:lang w:eastAsia="es-MX"/>
        </w:rPr>
        <w:t xml:space="preserve"> </w:t>
      </w:r>
      <w:r w:rsidRPr="00660089">
        <w:rPr>
          <w:rFonts w:ascii="Palatino Linotype" w:hAnsi="Palatino Linotype" w:cs="Arial"/>
          <w:sz w:val="24"/>
          <w:szCs w:val="24"/>
        </w:rPr>
        <w:t>mediante la cual solicitó información en el tenor siguiente:</w:t>
      </w:r>
    </w:p>
    <w:p w:rsidR="000C4B80" w:rsidRPr="00660089" w:rsidRDefault="000C4B80" w:rsidP="00A91A98">
      <w:pPr>
        <w:tabs>
          <w:tab w:val="left" w:pos="5647"/>
        </w:tabs>
        <w:spacing w:after="0" w:line="360" w:lineRule="auto"/>
        <w:ind w:right="850"/>
        <w:jc w:val="both"/>
        <w:rPr>
          <w:rFonts w:ascii="Palatino Linotype" w:eastAsia="Times New Roman" w:hAnsi="Palatino Linotype" w:cs="Times New Roman"/>
          <w:sz w:val="24"/>
          <w:szCs w:val="24"/>
          <w:lang w:eastAsia="es-ES"/>
        </w:rPr>
      </w:pPr>
    </w:p>
    <w:p w:rsidR="00F705F4" w:rsidRPr="00F705F4" w:rsidRDefault="000C4B80" w:rsidP="00A91A9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660089">
        <w:rPr>
          <w:rFonts w:ascii="Palatino Linotype" w:eastAsia="Times New Roman" w:hAnsi="Palatino Linotype" w:cs="Times New Roman"/>
          <w:i/>
          <w:szCs w:val="24"/>
          <w:lang w:val="es-ES_tradnl" w:eastAsia="es-ES"/>
        </w:rPr>
        <w:t>“</w:t>
      </w:r>
      <w:r w:rsidR="00F705F4" w:rsidRPr="00F705F4">
        <w:rPr>
          <w:rFonts w:ascii="Palatino Linotype" w:eastAsia="Times New Roman" w:hAnsi="Palatino Linotype" w:cs="Times New Roman"/>
          <w:i/>
          <w:szCs w:val="24"/>
          <w:lang w:val="es-ES_tradnl" w:eastAsia="es-ES"/>
        </w:rPr>
        <w:t>Buenas tardes, requiero que me apoyen con la siguiente información:</w:t>
      </w:r>
    </w:p>
    <w:p w:rsidR="00F705F4" w:rsidRPr="00F705F4" w:rsidRDefault="00F705F4" w:rsidP="00A91A9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F705F4">
        <w:rPr>
          <w:rFonts w:ascii="Palatino Linotype" w:eastAsia="Times New Roman" w:hAnsi="Palatino Linotype" w:cs="Times New Roman"/>
          <w:i/>
          <w:szCs w:val="24"/>
          <w:lang w:val="es-ES_tradnl" w:eastAsia="es-ES"/>
        </w:rPr>
        <w:t>1.</w:t>
      </w:r>
      <w:r>
        <w:rPr>
          <w:rFonts w:ascii="Palatino Linotype" w:eastAsia="Times New Roman" w:hAnsi="Palatino Linotype" w:cs="Times New Roman"/>
          <w:i/>
          <w:szCs w:val="24"/>
          <w:lang w:val="es-ES_tradnl" w:eastAsia="es-ES"/>
        </w:rPr>
        <w:t xml:space="preserve"> </w:t>
      </w:r>
      <w:r w:rsidRPr="00F705F4">
        <w:rPr>
          <w:rFonts w:ascii="Palatino Linotype" w:eastAsia="Times New Roman" w:hAnsi="Palatino Linotype" w:cs="Times New Roman"/>
          <w:i/>
          <w:szCs w:val="24"/>
          <w:lang w:val="es-ES_tradnl" w:eastAsia="es-ES"/>
        </w:rPr>
        <w:t>Un listado de las empresas que actualmente tienen un contrato con la administración pública del estado de México referente al servicio de prestación de</w:t>
      </w:r>
      <w:r>
        <w:rPr>
          <w:rFonts w:ascii="Palatino Linotype" w:eastAsia="Times New Roman" w:hAnsi="Palatino Linotype" w:cs="Times New Roman"/>
          <w:i/>
          <w:szCs w:val="24"/>
          <w:lang w:val="es-ES_tradnl" w:eastAsia="es-ES"/>
        </w:rPr>
        <w:t xml:space="preserve"> </w:t>
      </w:r>
      <w:r w:rsidRPr="00F705F4">
        <w:rPr>
          <w:rFonts w:ascii="Palatino Linotype" w:eastAsia="Times New Roman" w:hAnsi="Palatino Linotype" w:cs="Times New Roman"/>
          <w:i/>
          <w:szCs w:val="24"/>
          <w:lang w:val="es-ES_tradnl" w:eastAsia="es-ES"/>
        </w:rPr>
        <w:t>seguridad privada</w:t>
      </w:r>
    </w:p>
    <w:p w:rsidR="00F705F4" w:rsidRPr="00F705F4" w:rsidRDefault="00F705F4" w:rsidP="00A91A9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Pr>
          <w:rFonts w:ascii="Palatino Linotype" w:eastAsia="Times New Roman" w:hAnsi="Palatino Linotype" w:cs="Times New Roman"/>
          <w:i/>
          <w:szCs w:val="24"/>
          <w:lang w:val="es-ES_tradnl" w:eastAsia="es-ES"/>
        </w:rPr>
        <w:t xml:space="preserve">2. </w:t>
      </w:r>
      <w:r w:rsidRPr="00F705F4">
        <w:rPr>
          <w:rFonts w:ascii="Palatino Linotype" w:eastAsia="Times New Roman" w:hAnsi="Palatino Linotype" w:cs="Times New Roman"/>
          <w:i/>
          <w:szCs w:val="24"/>
          <w:lang w:val="es-ES_tradnl" w:eastAsia="es-ES"/>
        </w:rPr>
        <w:t>¿Cuánto es el monto asignado a los contratos que la administración pública del estado de México tiene para realizar contrataciones en el servicio de</w:t>
      </w:r>
      <w:r>
        <w:rPr>
          <w:rFonts w:ascii="Palatino Linotype" w:eastAsia="Times New Roman" w:hAnsi="Palatino Linotype" w:cs="Times New Roman"/>
          <w:i/>
          <w:szCs w:val="24"/>
          <w:lang w:val="es-ES_tradnl" w:eastAsia="es-ES"/>
        </w:rPr>
        <w:t xml:space="preserve"> </w:t>
      </w:r>
      <w:r w:rsidRPr="00F705F4">
        <w:rPr>
          <w:rFonts w:ascii="Palatino Linotype" w:eastAsia="Times New Roman" w:hAnsi="Palatino Linotype" w:cs="Times New Roman"/>
          <w:i/>
          <w:szCs w:val="24"/>
          <w:lang w:val="es-ES_tradnl" w:eastAsia="es-ES"/>
        </w:rPr>
        <w:t>prestación de seguridad privada?</w:t>
      </w:r>
    </w:p>
    <w:p w:rsidR="00F705F4" w:rsidRPr="00F705F4" w:rsidRDefault="00F705F4" w:rsidP="00A91A9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F705F4">
        <w:rPr>
          <w:rFonts w:ascii="Palatino Linotype" w:eastAsia="Times New Roman" w:hAnsi="Palatino Linotype" w:cs="Times New Roman"/>
          <w:i/>
          <w:szCs w:val="24"/>
          <w:lang w:val="es-ES_tradnl" w:eastAsia="es-ES"/>
        </w:rPr>
        <w:lastRenderedPageBreak/>
        <w:t>3.</w:t>
      </w:r>
      <w:r>
        <w:rPr>
          <w:rFonts w:ascii="Palatino Linotype" w:eastAsia="Times New Roman" w:hAnsi="Palatino Linotype" w:cs="Times New Roman"/>
          <w:i/>
          <w:szCs w:val="24"/>
          <w:lang w:val="es-ES_tradnl" w:eastAsia="es-ES"/>
        </w:rPr>
        <w:t xml:space="preserve"> </w:t>
      </w:r>
      <w:r w:rsidRPr="00F705F4">
        <w:rPr>
          <w:rFonts w:ascii="Palatino Linotype" w:eastAsia="Times New Roman" w:hAnsi="Palatino Linotype" w:cs="Times New Roman"/>
          <w:i/>
          <w:szCs w:val="24"/>
          <w:lang w:val="es-ES_tradnl" w:eastAsia="es-ES"/>
        </w:rPr>
        <w:t>¿Cuántos contratos y que monto tienen asignado los contratos actuales?</w:t>
      </w:r>
    </w:p>
    <w:p w:rsidR="00F705F4" w:rsidRPr="00F705F4" w:rsidRDefault="00F705F4" w:rsidP="00A91A9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F705F4">
        <w:rPr>
          <w:rFonts w:ascii="Palatino Linotype" w:eastAsia="Times New Roman" w:hAnsi="Palatino Linotype" w:cs="Times New Roman"/>
          <w:i/>
          <w:szCs w:val="24"/>
          <w:lang w:val="es-ES_tradnl" w:eastAsia="es-ES"/>
        </w:rPr>
        <w:t>4.</w:t>
      </w:r>
      <w:r>
        <w:rPr>
          <w:rFonts w:ascii="Palatino Linotype" w:eastAsia="Times New Roman" w:hAnsi="Palatino Linotype" w:cs="Times New Roman"/>
          <w:i/>
          <w:szCs w:val="24"/>
          <w:lang w:val="es-ES_tradnl" w:eastAsia="es-ES"/>
        </w:rPr>
        <w:t xml:space="preserve"> </w:t>
      </w:r>
      <w:r w:rsidRPr="00F705F4">
        <w:rPr>
          <w:rFonts w:ascii="Palatino Linotype" w:eastAsia="Times New Roman" w:hAnsi="Palatino Linotype" w:cs="Times New Roman"/>
          <w:i/>
          <w:szCs w:val="24"/>
          <w:lang w:val="es-ES_tradnl" w:eastAsia="es-ES"/>
        </w:rPr>
        <w:t>¿Cuáles son las dependencias donde actualmente tienen contrato vigente de seguridad privada?</w:t>
      </w:r>
    </w:p>
    <w:p w:rsidR="00F705F4" w:rsidRPr="00F705F4" w:rsidRDefault="00F705F4" w:rsidP="00A91A9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F705F4">
        <w:rPr>
          <w:rFonts w:ascii="Palatino Linotype" w:eastAsia="Times New Roman" w:hAnsi="Palatino Linotype" w:cs="Times New Roman"/>
          <w:i/>
          <w:szCs w:val="24"/>
          <w:lang w:val="es-ES_tradnl" w:eastAsia="es-ES"/>
        </w:rPr>
        <w:t>5.</w:t>
      </w:r>
      <w:r>
        <w:rPr>
          <w:rFonts w:ascii="Palatino Linotype" w:eastAsia="Times New Roman" w:hAnsi="Palatino Linotype" w:cs="Times New Roman"/>
          <w:i/>
          <w:szCs w:val="24"/>
          <w:lang w:val="es-ES_tradnl" w:eastAsia="es-ES"/>
        </w:rPr>
        <w:t xml:space="preserve"> </w:t>
      </w:r>
      <w:r w:rsidRPr="00F705F4">
        <w:rPr>
          <w:rFonts w:ascii="Palatino Linotype" w:eastAsia="Times New Roman" w:hAnsi="Palatino Linotype" w:cs="Times New Roman"/>
          <w:i/>
          <w:szCs w:val="24"/>
          <w:lang w:val="es-ES_tradnl" w:eastAsia="es-ES"/>
        </w:rPr>
        <w:t>¿Dónde se publican las convocatorias para participar en las licitaciones de seguridad privada?</w:t>
      </w:r>
    </w:p>
    <w:p w:rsidR="000C4B80" w:rsidRPr="00660089" w:rsidRDefault="00F705F4" w:rsidP="00A91A98">
      <w:pPr>
        <w:tabs>
          <w:tab w:val="left" w:pos="5647"/>
        </w:tabs>
        <w:spacing w:after="0" w:line="240" w:lineRule="auto"/>
        <w:ind w:left="567" w:right="567"/>
        <w:jc w:val="both"/>
        <w:rPr>
          <w:rFonts w:ascii="Palatino Linotype" w:eastAsia="Times New Roman" w:hAnsi="Palatino Linotype" w:cs="Times New Roman"/>
          <w:i/>
          <w:szCs w:val="24"/>
          <w:lang w:val="es-ES_tradnl" w:eastAsia="es-ES"/>
        </w:rPr>
      </w:pPr>
      <w:r w:rsidRPr="00F705F4">
        <w:rPr>
          <w:rFonts w:ascii="Palatino Linotype" w:eastAsia="Times New Roman" w:hAnsi="Palatino Linotype" w:cs="Times New Roman"/>
          <w:i/>
          <w:szCs w:val="24"/>
          <w:lang w:val="es-ES_tradnl" w:eastAsia="es-ES"/>
        </w:rPr>
        <w:t>6.</w:t>
      </w:r>
      <w:r>
        <w:rPr>
          <w:rFonts w:ascii="Palatino Linotype" w:eastAsia="Times New Roman" w:hAnsi="Palatino Linotype" w:cs="Times New Roman"/>
          <w:i/>
          <w:szCs w:val="24"/>
          <w:lang w:val="es-ES_tradnl" w:eastAsia="es-ES"/>
        </w:rPr>
        <w:t xml:space="preserve"> </w:t>
      </w:r>
      <w:r w:rsidRPr="00F705F4">
        <w:rPr>
          <w:rFonts w:ascii="Palatino Linotype" w:eastAsia="Times New Roman" w:hAnsi="Palatino Linotype" w:cs="Times New Roman"/>
          <w:i/>
          <w:szCs w:val="24"/>
          <w:lang w:val="es-ES_tradnl" w:eastAsia="es-ES"/>
        </w:rPr>
        <w:t xml:space="preserve">¿En qué orden de gobierno se contrata más prestadores de servicio de seguridad privada conforme Seguridad municipal, Estatal, CUSAEM, </w:t>
      </w:r>
      <w:proofErr w:type="spellStart"/>
      <w:r w:rsidRPr="00F705F4">
        <w:rPr>
          <w:rFonts w:ascii="Palatino Linotype" w:eastAsia="Times New Roman" w:hAnsi="Palatino Linotype" w:cs="Times New Roman"/>
          <w:i/>
          <w:szCs w:val="24"/>
          <w:lang w:val="es-ES_tradnl" w:eastAsia="es-ES"/>
        </w:rPr>
        <w:t>Fiscalia</w:t>
      </w:r>
      <w:proofErr w:type="spellEnd"/>
      <w:r w:rsidRPr="00F705F4">
        <w:rPr>
          <w:rFonts w:ascii="Palatino Linotype" w:eastAsia="Times New Roman" w:hAnsi="Palatino Linotype" w:cs="Times New Roman"/>
          <w:i/>
          <w:szCs w:val="24"/>
          <w:lang w:val="es-ES_tradnl" w:eastAsia="es-ES"/>
        </w:rPr>
        <w:t>?</w:t>
      </w:r>
      <w:r w:rsidR="000C4B80">
        <w:rPr>
          <w:rFonts w:ascii="Palatino Linotype" w:eastAsia="Times New Roman" w:hAnsi="Palatino Linotype" w:cs="Times New Roman"/>
          <w:i/>
          <w:szCs w:val="24"/>
          <w:lang w:val="es-ES_tradnl" w:eastAsia="es-ES"/>
        </w:rPr>
        <w:t>”</w:t>
      </w:r>
      <w:r w:rsidR="004020F1">
        <w:rPr>
          <w:rFonts w:ascii="Palatino Linotype" w:eastAsia="Times New Roman" w:hAnsi="Palatino Linotype" w:cs="Times New Roman"/>
          <w:i/>
          <w:szCs w:val="24"/>
          <w:lang w:val="es-ES_tradnl" w:eastAsia="es-ES"/>
        </w:rPr>
        <w:t xml:space="preserve"> (</w:t>
      </w:r>
      <w:proofErr w:type="gramStart"/>
      <w:r w:rsidR="004020F1">
        <w:rPr>
          <w:rFonts w:ascii="Palatino Linotype" w:eastAsia="Times New Roman" w:hAnsi="Palatino Linotype" w:cs="Times New Roman"/>
          <w:i/>
          <w:szCs w:val="24"/>
          <w:lang w:val="es-ES_tradnl" w:eastAsia="es-ES"/>
        </w:rPr>
        <w:t>sic</w:t>
      </w:r>
      <w:proofErr w:type="gramEnd"/>
      <w:r w:rsidR="004020F1">
        <w:rPr>
          <w:rFonts w:ascii="Palatino Linotype" w:eastAsia="Times New Roman" w:hAnsi="Palatino Linotype" w:cs="Times New Roman"/>
          <w:i/>
          <w:szCs w:val="24"/>
          <w:lang w:val="es-ES_tradnl" w:eastAsia="es-ES"/>
        </w:rPr>
        <w:t>)</w:t>
      </w:r>
    </w:p>
    <w:p w:rsidR="000C4B80" w:rsidRPr="00660089" w:rsidRDefault="000C4B80" w:rsidP="00A91A98">
      <w:pPr>
        <w:tabs>
          <w:tab w:val="left" w:pos="5647"/>
        </w:tabs>
        <w:spacing w:after="0" w:line="360" w:lineRule="auto"/>
        <w:ind w:right="850"/>
        <w:jc w:val="both"/>
        <w:rPr>
          <w:rFonts w:ascii="Palatino Linotype" w:eastAsia="Times New Roman" w:hAnsi="Palatino Linotype" w:cs="Times New Roman"/>
          <w:sz w:val="24"/>
          <w:szCs w:val="24"/>
          <w:lang w:val="es-ES_tradnl" w:eastAsia="es-ES"/>
        </w:rPr>
      </w:pPr>
    </w:p>
    <w:p w:rsidR="000C4B80" w:rsidRDefault="000C4B80" w:rsidP="00A91A98">
      <w:pPr>
        <w:spacing w:after="0" w:line="360" w:lineRule="auto"/>
        <w:jc w:val="both"/>
        <w:rPr>
          <w:rFonts w:ascii="Palatino Linotype" w:eastAsia="Times New Roman" w:hAnsi="Palatino Linotype" w:cs="Times New Roman"/>
          <w:sz w:val="24"/>
          <w:szCs w:val="24"/>
          <w:lang w:val="es-ES_tradnl" w:eastAsia="es-ES"/>
        </w:rPr>
      </w:pPr>
      <w:r w:rsidRPr="00660089">
        <w:rPr>
          <w:rFonts w:ascii="Palatino Linotype" w:eastAsia="Times New Roman" w:hAnsi="Palatino Linotype" w:cs="Times New Roman"/>
          <w:sz w:val="24"/>
          <w:szCs w:val="24"/>
          <w:lang w:val="es-ES_tradnl" w:eastAsia="es-ES"/>
        </w:rPr>
        <w:t xml:space="preserve">Modalidad de entrega: </w:t>
      </w:r>
      <w:r w:rsidR="00F705F4" w:rsidRPr="00F705F4">
        <w:rPr>
          <w:rFonts w:ascii="Palatino Linotype" w:eastAsia="Times New Roman" w:hAnsi="Palatino Linotype" w:cs="Times New Roman"/>
          <w:b/>
          <w:i/>
          <w:sz w:val="24"/>
          <w:szCs w:val="24"/>
          <w:lang w:val="es-ES_tradnl" w:eastAsia="es-ES"/>
        </w:rPr>
        <w:t>Entrega por el sistema de solicitudes de acceso a la información de la PNT</w:t>
      </w:r>
    </w:p>
    <w:p w:rsidR="00F705F4" w:rsidRPr="00F705F4" w:rsidRDefault="00F705F4" w:rsidP="00A91A98">
      <w:pPr>
        <w:spacing w:after="0" w:line="360" w:lineRule="auto"/>
        <w:jc w:val="both"/>
        <w:rPr>
          <w:rFonts w:ascii="Palatino Linotype" w:eastAsia="Times New Roman" w:hAnsi="Palatino Linotype" w:cs="Times New Roman"/>
          <w:sz w:val="24"/>
          <w:szCs w:val="24"/>
          <w:lang w:val="es-ES_tradnl" w:eastAsia="es-ES"/>
        </w:rPr>
      </w:pPr>
    </w:p>
    <w:p w:rsidR="000C4B80" w:rsidRPr="00A67381" w:rsidRDefault="005156FF" w:rsidP="00A91A98">
      <w:pPr>
        <w:spacing w:after="0" w:line="360" w:lineRule="auto"/>
        <w:jc w:val="both"/>
        <w:rPr>
          <w:rFonts w:ascii="Palatino Linotype" w:eastAsia="Calibri" w:hAnsi="Palatino Linotype" w:cs="Arial"/>
          <w:sz w:val="24"/>
          <w:szCs w:val="24"/>
          <w:lang w:eastAsia="es-MX"/>
        </w:rPr>
      </w:pPr>
      <w:r w:rsidRPr="00AE6CFE">
        <w:rPr>
          <w:rFonts w:ascii="Palatino Linotype" w:hAnsi="Palatino Linotype" w:cs="Arial"/>
          <w:b/>
          <w:sz w:val="28"/>
          <w:szCs w:val="24"/>
        </w:rPr>
        <w:t>SEGUNDO</w:t>
      </w:r>
      <w:r w:rsidRPr="00AE6CFE">
        <w:rPr>
          <w:rFonts w:ascii="Palatino Linotype" w:hAnsi="Palatino Linotype" w:cs="Arial"/>
          <w:b/>
          <w:sz w:val="24"/>
          <w:szCs w:val="24"/>
        </w:rPr>
        <w:t xml:space="preserve">. </w:t>
      </w:r>
      <w:r w:rsidR="000C4B80" w:rsidRPr="00A67381">
        <w:rPr>
          <w:rFonts w:ascii="Palatino Linotype" w:eastAsia="Calibri" w:hAnsi="Palatino Linotype" w:cs="Arial"/>
          <w:sz w:val="24"/>
          <w:szCs w:val="24"/>
          <w:lang w:eastAsia="es-MX"/>
        </w:rPr>
        <w:t xml:space="preserve">Como se advierte de las constancias que integran el expediente electrónico, </w:t>
      </w:r>
      <w:proofErr w:type="spellStart"/>
      <w:r w:rsidR="000C4B80" w:rsidRPr="00A67381">
        <w:rPr>
          <w:rFonts w:ascii="Palatino Linotype" w:eastAsia="Calibri" w:hAnsi="Palatino Linotype" w:cs="Arial"/>
          <w:sz w:val="24"/>
          <w:szCs w:val="24"/>
          <w:lang w:eastAsia="es-MX"/>
        </w:rPr>
        <w:t>aperturado</w:t>
      </w:r>
      <w:proofErr w:type="spellEnd"/>
      <w:r w:rsidR="000C4B80" w:rsidRPr="00A67381">
        <w:rPr>
          <w:rFonts w:ascii="Palatino Linotype" w:eastAsia="Calibri" w:hAnsi="Palatino Linotype" w:cs="Arial"/>
          <w:sz w:val="24"/>
          <w:szCs w:val="24"/>
          <w:lang w:eastAsia="es-MX"/>
        </w:rPr>
        <w:t xml:space="preserve"> con motivo del ingreso de la solicitud, en fecha </w:t>
      </w:r>
      <w:r w:rsidR="00F705F4">
        <w:rPr>
          <w:rFonts w:ascii="Palatino Linotype" w:eastAsia="Calibri" w:hAnsi="Palatino Linotype" w:cs="Arial"/>
          <w:sz w:val="24"/>
          <w:szCs w:val="24"/>
          <w:lang w:eastAsia="es-MX"/>
        </w:rPr>
        <w:t>once</w:t>
      </w:r>
      <w:r w:rsidR="004020F1">
        <w:rPr>
          <w:rFonts w:ascii="Palatino Linotype" w:eastAsia="Calibri" w:hAnsi="Palatino Linotype" w:cs="Arial"/>
          <w:sz w:val="24"/>
          <w:szCs w:val="24"/>
          <w:lang w:eastAsia="es-MX"/>
        </w:rPr>
        <w:t xml:space="preserve"> </w:t>
      </w:r>
      <w:r w:rsidR="001C2229">
        <w:rPr>
          <w:rFonts w:ascii="Palatino Linotype" w:eastAsia="Calibri" w:hAnsi="Palatino Linotype" w:cs="Arial"/>
          <w:sz w:val="24"/>
          <w:szCs w:val="24"/>
          <w:lang w:eastAsia="es-MX"/>
        </w:rPr>
        <w:t>de septiembre</w:t>
      </w:r>
      <w:r w:rsidR="000C4B80">
        <w:rPr>
          <w:rFonts w:ascii="Palatino Linotype" w:eastAsia="Calibri" w:hAnsi="Palatino Linotype" w:cs="Arial"/>
          <w:sz w:val="24"/>
          <w:szCs w:val="24"/>
          <w:lang w:eastAsia="es-MX"/>
        </w:rPr>
        <w:t xml:space="preserve"> de dos mil veintitrés</w:t>
      </w:r>
      <w:r w:rsidR="000C4B80" w:rsidRPr="00A67381">
        <w:rPr>
          <w:rFonts w:ascii="Palatino Linotype" w:eastAsia="Calibri" w:hAnsi="Palatino Linotype" w:cs="Arial"/>
          <w:sz w:val="24"/>
          <w:szCs w:val="24"/>
          <w:lang w:eastAsia="es-MX"/>
        </w:rPr>
        <w:t xml:space="preserve">, el </w:t>
      </w:r>
      <w:r w:rsidR="000C4B80" w:rsidRPr="00A67381">
        <w:rPr>
          <w:rFonts w:ascii="Palatino Linotype" w:eastAsia="Calibri" w:hAnsi="Palatino Linotype" w:cs="Arial"/>
          <w:b/>
          <w:sz w:val="24"/>
          <w:szCs w:val="24"/>
          <w:lang w:eastAsia="es-MX"/>
        </w:rPr>
        <w:t>Sujeto Obligado</w:t>
      </w:r>
      <w:r w:rsidR="000C4B80" w:rsidRPr="00A67381">
        <w:rPr>
          <w:rFonts w:ascii="Palatino Linotype" w:eastAsia="Calibri" w:hAnsi="Palatino Linotype" w:cs="Arial"/>
          <w:sz w:val="24"/>
          <w:szCs w:val="24"/>
          <w:lang w:eastAsia="es-MX"/>
        </w:rPr>
        <w:t xml:space="preserve"> hizo entrega a</w:t>
      </w:r>
      <w:r w:rsidR="000D6790">
        <w:rPr>
          <w:rFonts w:ascii="Palatino Linotype" w:eastAsia="Calibri" w:hAnsi="Palatino Linotype" w:cs="Arial"/>
          <w:sz w:val="24"/>
          <w:szCs w:val="24"/>
          <w:lang w:eastAsia="es-MX"/>
        </w:rPr>
        <w:t xml:space="preserve"> </w:t>
      </w:r>
      <w:r w:rsidR="000C4B80" w:rsidRPr="00A67381">
        <w:rPr>
          <w:rFonts w:ascii="Palatino Linotype" w:eastAsia="Calibri" w:hAnsi="Palatino Linotype" w:cs="Arial"/>
          <w:sz w:val="24"/>
          <w:szCs w:val="24"/>
          <w:lang w:eastAsia="es-MX"/>
        </w:rPr>
        <w:t>l</w:t>
      </w:r>
      <w:r w:rsidR="000D6790">
        <w:rPr>
          <w:rFonts w:ascii="Palatino Linotype" w:eastAsia="Calibri" w:hAnsi="Palatino Linotype" w:cs="Arial"/>
          <w:sz w:val="24"/>
          <w:szCs w:val="24"/>
          <w:lang w:eastAsia="es-MX"/>
        </w:rPr>
        <w:t>a parte</w:t>
      </w:r>
      <w:r w:rsidR="000C4B80">
        <w:rPr>
          <w:rFonts w:ascii="Palatino Linotype" w:eastAsia="Calibri" w:hAnsi="Palatino Linotype" w:cs="Arial"/>
          <w:sz w:val="24"/>
          <w:szCs w:val="24"/>
          <w:lang w:eastAsia="es-MX"/>
        </w:rPr>
        <w:t xml:space="preserve"> </w:t>
      </w:r>
      <w:r w:rsidR="000C4B80" w:rsidRPr="00A67381">
        <w:rPr>
          <w:rFonts w:ascii="Palatino Linotype" w:eastAsia="Calibri" w:hAnsi="Palatino Linotype" w:cs="Arial"/>
          <w:b/>
          <w:sz w:val="24"/>
          <w:szCs w:val="24"/>
          <w:lang w:eastAsia="es-MX"/>
        </w:rPr>
        <w:t>Recurrente</w:t>
      </w:r>
      <w:r w:rsidR="000C4B80" w:rsidRPr="00A67381">
        <w:rPr>
          <w:rFonts w:ascii="Palatino Linotype" w:eastAsia="Calibri" w:hAnsi="Palatino Linotype" w:cs="Arial"/>
          <w:sz w:val="24"/>
          <w:szCs w:val="24"/>
          <w:lang w:eastAsia="es-MX"/>
        </w:rPr>
        <w:t xml:space="preserve"> de la respuesta emitida a la solicitud de información, en los términos siguientes:</w:t>
      </w:r>
    </w:p>
    <w:p w:rsidR="000C4B80" w:rsidRPr="00A67381" w:rsidRDefault="000C4B80" w:rsidP="00A91A98">
      <w:pPr>
        <w:spacing w:after="0" w:line="360" w:lineRule="auto"/>
        <w:jc w:val="both"/>
        <w:rPr>
          <w:rFonts w:ascii="Palatino Linotype" w:eastAsia="Calibri" w:hAnsi="Palatino Linotype" w:cs="Arial"/>
          <w:sz w:val="24"/>
          <w:szCs w:val="24"/>
          <w:lang w:eastAsia="es-MX"/>
        </w:rPr>
      </w:pPr>
    </w:p>
    <w:p w:rsidR="00F705F4" w:rsidRDefault="000C4B80" w:rsidP="00A91A98">
      <w:pPr>
        <w:spacing w:after="0" w:line="240" w:lineRule="auto"/>
        <w:ind w:left="567" w:right="567"/>
        <w:jc w:val="both"/>
        <w:rPr>
          <w:rFonts w:ascii="Palatino Linotype" w:eastAsia="Times New Roman" w:hAnsi="Palatino Linotype" w:cs="Times New Roman"/>
          <w:i/>
          <w:szCs w:val="24"/>
          <w:lang w:val="es-ES_tradnl" w:eastAsia="es-ES"/>
        </w:rPr>
      </w:pPr>
      <w:r w:rsidRPr="00A67381">
        <w:rPr>
          <w:rFonts w:ascii="Palatino Linotype" w:eastAsia="Times New Roman" w:hAnsi="Palatino Linotype" w:cs="Times New Roman"/>
          <w:i/>
          <w:szCs w:val="24"/>
          <w:lang w:val="es-ES_tradnl" w:eastAsia="es-ES"/>
        </w:rPr>
        <w:t>“</w:t>
      </w:r>
      <w:r w:rsidR="00F705F4" w:rsidRPr="00F705F4">
        <w:rPr>
          <w:rFonts w:ascii="Palatino Linotype" w:eastAsia="Times New Roman" w:hAnsi="Palatino Linotype" w:cs="Times New Roman"/>
          <w:i/>
          <w:szCs w:val="24"/>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F705F4" w:rsidRPr="00F705F4" w:rsidRDefault="00F705F4" w:rsidP="00A91A98">
      <w:pPr>
        <w:spacing w:after="0" w:line="240" w:lineRule="auto"/>
        <w:ind w:left="567" w:right="567"/>
        <w:jc w:val="both"/>
        <w:rPr>
          <w:rFonts w:ascii="Palatino Linotype" w:eastAsia="Times New Roman" w:hAnsi="Palatino Linotype" w:cs="Times New Roman"/>
          <w:i/>
          <w:szCs w:val="24"/>
          <w:lang w:val="es-ES_tradnl" w:eastAsia="es-ES"/>
        </w:rPr>
      </w:pPr>
    </w:p>
    <w:p w:rsidR="000C4B80" w:rsidRDefault="00F705F4" w:rsidP="00A91A98">
      <w:pPr>
        <w:spacing w:after="0" w:line="240" w:lineRule="auto"/>
        <w:ind w:left="567" w:right="567"/>
        <w:jc w:val="both"/>
        <w:rPr>
          <w:rFonts w:ascii="Palatino Linotype" w:eastAsia="Times New Roman" w:hAnsi="Palatino Linotype" w:cs="Times New Roman"/>
          <w:szCs w:val="24"/>
          <w:lang w:val="es-ES_tradnl" w:eastAsia="es-ES"/>
        </w:rPr>
      </w:pPr>
      <w:r w:rsidRPr="00F705F4">
        <w:rPr>
          <w:rFonts w:ascii="Palatino Linotype" w:eastAsia="Times New Roman" w:hAnsi="Palatino Linotype" w:cs="Times New Roman"/>
          <w:i/>
          <w:szCs w:val="24"/>
          <w:lang w:val="es-ES_tradnl" w:eastAsia="es-ES"/>
        </w:rPr>
        <w:t>De conformidad con los artículos 3 fracción XLIV, 4, 50, 51, 53 fracciones II y VI, 150 y 163 de la Ley de Transparencia y Acceso a la Información Pública del Estado y Municipios; en atención a la solicitud de información pública registrada con el folio número 00691/SF/IP/2023, sírvase encontrar en el archivo adjunto el oficio emitido por el servidor público habilitado de la Dirección General de Recursos Materiales, en el que se detalla lo referente a la solicitud mencionada.</w:t>
      </w:r>
      <w:r w:rsidR="000C4B80" w:rsidRPr="00A67381">
        <w:rPr>
          <w:rFonts w:ascii="Palatino Linotype" w:eastAsia="Times New Roman" w:hAnsi="Palatino Linotype" w:cs="Times New Roman"/>
          <w:i/>
          <w:szCs w:val="24"/>
          <w:lang w:val="es-ES_tradnl" w:eastAsia="es-ES"/>
        </w:rPr>
        <w:t>”</w:t>
      </w:r>
      <w:r w:rsidR="004020F1">
        <w:rPr>
          <w:rFonts w:ascii="Palatino Linotype" w:eastAsia="Times New Roman" w:hAnsi="Palatino Linotype" w:cs="Times New Roman"/>
          <w:i/>
          <w:szCs w:val="24"/>
          <w:lang w:val="es-ES_tradnl" w:eastAsia="es-ES"/>
        </w:rPr>
        <w:t xml:space="preserve"> (</w:t>
      </w:r>
      <w:proofErr w:type="gramStart"/>
      <w:r w:rsidR="004020F1">
        <w:rPr>
          <w:rFonts w:ascii="Palatino Linotype" w:eastAsia="Times New Roman" w:hAnsi="Palatino Linotype" w:cs="Times New Roman"/>
          <w:i/>
          <w:szCs w:val="24"/>
          <w:lang w:val="es-ES_tradnl" w:eastAsia="es-ES"/>
        </w:rPr>
        <w:t>sic</w:t>
      </w:r>
      <w:proofErr w:type="gramEnd"/>
      <w:r w:rsidR="004020F1">
        <w:rPr>
          <w:rFonts w:ascii="Palatino Linotype" w:eastAsia="Times New Roman" w:hAnsi="Palatino Linotype" w:cs="Times New Roman"/>
          <w:i/>
          <w:szCs w:val="24"/>
          <w:lang w:val="es-ES_tradnl" w:eastAsia="es-ES"/>
        </w:rPr>
        <w:t>)</w:t>
      </w:r>
    </w:p>
    <w:p w:rsidR="000C4B80" w:rsidRPr="00A67381" w:rsidRDefault="000C4B80" w:rsidP="00A91A98">
      <w:pPr>
        <w:spacing w:after="0" w:line="360" w:lineRule="auto"/>
        <w:jc w:val="both"/>
        <w:rPr>
          <w:rFonts w:ascii="Palatino Linotype" w:eastAsia="Calibri" w:hAnsi="Palatino Linotype" w:cs="Arial"/>
          <w:sz w:val="24"/>
          <w:szCs w:val="28"/>
          <w:lang w:eastAsia="es-MX"/>
        </w:rPr>
      </w:pPr>
    </w:p>
    <w:p w:rsidR="000C4B80" w:rsidRPr="00A67381" w:rsidRDefault="000C4B80" w:rsidP="00A91A98">
      <w:pPr>
        <w:spacing w:after="0" w:line="360" w:lineRule="auto"/>
        <w:jc w:val="both"/>
        <w:rPr>
          <w:rFonts w:ascii="Palatino Linotype" w:eastAsia="Calibri" w:hAnsi="Palatino Linotype" w:cs="Arial"/>
          <w:sz w:val="24"/>
          <w:szCs w:val="28"/>
          <w:lang w:eastAsia="es-MX"/>
        </w:rPr>
      </w:pPr>
      <w:r w:rsidRPr="00A67381">
        <w:rPr>
          <w:rFonts w:ascii="Palatino Linotype" w:eastAsia="Calibri" w:hAnsi="Palatino Linotype" w:cs="Arial"/>
          <w:sz w:val="24"/>
          <w:szCs w:val="28"/>
          <w:lang w:eastAsia="es-MX"/>
        </w:rPr>
        <w:t xml:space="preserve">Se hace constar que, el </w:t>
      </w:r>
      <w:r w:rsidRPr="00A67381">
        <w:rPr>
          <w:rFonts w:ascii="Palatino Linotype" w:eastAsia="Calibri" w:hAnsi="Palatino Linotype" w:cs="Arial"/>
          <w:b/>
          <w:sz w:val="24"/>
          <w:szCs w:val="28"/>
          <w:lang w:eastAsia="es-MX"/>
        </w:rPr>
        <w:t>Sujeto Obligado</w:t>
      </w:r>
      <w:r w:rsidRPr="00A67381">
        <w:rPr>
          <w:rFonts w:ascii="Palatino Linotype" w:eastAsia="Calibri" w:hAnsi="Palatino Linotype" w:cs="Arial"/>
          <w:sz w:val="24"/>
          <w:szCs w:val="28"/>
          <w:lang w:eastAsia="es-MX"/>
        </w:rPr>
        <w:t xml:space="preserve"> adjuntó </w:t>
      </w:r>
      <w:r w:rsidR="004020F1">
        <w:rPr>
          <w:rFonts w:ascii="Palatino Linotype" w:eastAsia="Calibri" w:hAnsi="Palatino Linotype" w:cs="Arial"/>
          <w:sz w:val="24"/>
          <w:szCs w:val="28"/>
          <w:lang w:eastAsia="es-MX"/>
        </w:rPr>
        <w:t>el</w:t>
      </w:r>
      <w:r w:rsidRPr="00A67381">
        <w:rPr>
          <w:rFonts w:ascii="Palatino Linotype" w:eastAsia="Calibri" w:hAnsi="Palatino Linotype" w:cs="Arial"/>
          <w:sz w:val="24"/>
          <w:szCs w:val="28"/>
          <w:lang w:eastAsia="es-MX"/>
        </w:rPr>
        <w:t xml:space="preserve"> </w:t>
      </w:r>
      <w:r w:rsidR="000949E3">
        <w:rPr>
          <w:rFonts w:ascii="Palatino Linotype" w:eastAsia="Calibri" w:hAnsi="Palatino Linotype" w:cs="Arial"/>
          <w:sz w:val="24"/>
          <w:szCs w:val="28"/>
          <w:lang w:eastAsia="es-MX"/>
        </w:rPr>
        <w:t xml:space="preserve">documento </w:t>
      </w:r>
      <w:r w:rsidRPr="00A67381">
        <w:rPr>
          <w:rFonts w:ascii="Palatino Linotype" w:eastAsia="Calibri" w:hAnsi="Palatino Linotype" w:cs="Arial"/>
          <w:sz w:val="24"/>
          <w:szCs w:val="28"/>
          <w:lang w:eastAsia="es-MX"/>
        </w:rPr>
        <w:t>electrónico “</w:t>
      </w:r>
      <w:r w:rsidR="00F705F4" w:rsidRPr="00F705F4">
        <w:rPr>
          <w:rFonts w:ascii="Palatino Linotype" w:eastAsia="Calibri" w:hAnsi="Palatino Linotype" w:cs="Arial"/>
          <w:b/>
          <w:i/>
          <w:sz w:val="24"/>
          <w:szCs w:val="28"/>
          <w:lang w:eastAsia="es-MX"/>
        </w:rPr>
        <w:t>691 DG Recursos Materiales .</w:t>
      </w:r>
      <w:proofErr w:type="spellStart"/>
      <w:r w:rsidR="00F705F4" w:rsidRPr="00F705F4">
        <w:rPr>
          <w:rFonts w:ascii="Palatino Linotype" w:eastAsia="Calibri" w:hAnsi="Palatino Linotype" w:cs="Arial"/>
          <w:b/>
          <w:i/>
          <w:sz w:val="24"/>
          <w:szCs w:val="28"/>
          <w:lang w:eastAsia="es-MX"/>
        </w:rPr>
        <w:t>pdf</w:t>
      </w:r>
      <w:proofErr w:type="spellEnd"/>
      <w:r w:rsidRPr="00A67381">
        <w:rPr>
          <w:rFonts w:ascii="Palatino Linotype" w:eastAsia="Calibri" w:hAnsi="Palatino Linotype" w:cs="Arial"/>
          <w:sz w:val="24"/>
          <w:szCs w:val="28"/>
          <w:lang w:eastAsia="es-MX"/>
        </w:rPr>
        <w:t xml:space="preserve">”, </w:t>
      </w:r>
      <w:r w:rsidR="004020F1">
        <w:rPr>
          <w:rFonts w:ascii="Palatino Linotype" w:eastAsia="Calibri" w:hAnsi="Palatino Linotype" w:cs="Arial"/>
          <w:sz w:val="24"/>
          <w:szCs w:val="28"/>
          <w:lang w:eastAsia="es-MX"/>
        </w:rPr>
        <w:t>el</w:t>
      </w:r>
      <w:r w:rsidR="000D6790">
        <w:rPr>
          <w:rFonts w:ascii="Palatino Linotype" w:eastAsia="Calibri" w:hAnsi="Palatino Linotype" w:cs="Arial"/>
          <w:sz w:val="24"/>
          <w:szCs w:val="28"/>
          <w:lang w:eastAsia="es-MX"/>
        </w:rPr>
        <w:t xml:space="preserve"> cual </w:t>
      </w:r>
      <w:r>
        <w:rPr>
          <w:rFonts w:ascii="Palatino Linotype" w:eastAsia="Calibri" w:hAnsi="Palatino Linotype" w:cs="Arial"/>
          <w:sz w:val="24"/>
          <w:szCs w:val="28"/>
          <w:lang w:eastAsia="es-MX"/>
        </w:rPr>
        <w:t>al ser del conocimiento de las partes,</w:t>
      </w:r>
      <w:r w:rsidR="000D6790">
        <w:rPr>
          <w:rFonts w:ascii="Palatino Linotype" w:eastAsia="Calibri" w:hAnsi="Palatino Linotype" w:cs="Arial"/>
          <w:sz w:val="24"/>
          <w:szCs w:val="28"/>
          <w:lang w:eastAsia="es-MX"/>
        </w:rPr>
        <w:t xml:space="preserve"> se omite su </w:t>
      </w:r>
      <w:r w:rsidR="000D6790">
        <w:rPr>
          <w:rFonts w:ascii="Palatino Linotype" w:eastAsia="Calibri" w:hAnsi="Palatino Linotype" w:cs="Arial"/>
          <w:sz w:val="24"/>
          <w:szCs w:val="28"/>
          <w:lang w:eastAsia="es-MX"/>
        </w:rPr>
        <w:lastRenderedPageBreak/>
        <w:t>inserción en este apartado, máxime que</w:t>
      </w:r>
      <w:r w:rsidRPr="00A67381">
        <w:rPr>
          <w:rFonts w:ascii="Palatino Linotype" w:eastAsia="Calibri" w:hAnsi="Palatino Linotype" w:cs="Arial"/>
          <w:sz w:val="24"/>
          <w:szCs w:val="28"/>
          <w:lang w:eastAsia="es-MX"/>
        </w:rPr>
        <w:t xml:space="preserve"> habrá</w:t>
      </w:r>
      <w:r w:rsidR="000D6790">
        <w:rPr>
          <w:rFonts w:ascii="Palatino Linotype" w:eastAsia="Calibri" w:hAnsi="Palatino Linotype" w:cs="Arial"/>
          <w:sz w:val="24"/>
          <w:szCs w:val="28"/>
          <w:lang w:eastAsia="es-MX"/>
        </w:rPr>
        <w:t>n</w:t>
      </w:r>
      <w:r w:rsidRPr="00A67381">
        <w:rPr>
          <w:rFonts w:ascii="Palatino Linotype" w:eastAsia="Calibri" w:hAnsi="Palatino Linotype" w:cs="Arial"/>
          <w:sz w:val="24"/>
          <w:szCs w:val="28"/>
          <w:lang w:eastAsia="es-MX"/>
        </w:rPr>
        <w:t xml:space="preserve"> de ser objeto de estudio en párrafos posteriores.</w:t>
      </w:r>
    </w:p>
    <w:p w:rsidR="000C4B80" w:rsidRPr="00660089" w:rsidRDefault="004020F1" w:rsidP="00A91A98">
      <w:pPr>
        <w:spacing w:after="0" w:line="360" w:lineRule="auto"/>
        <w:jc w:val="both"/>
        <w:rPr>
          <w:rFonts w:ascii="Palatino Linotype" w:hAnsi="Palatino Linotype" w:cs="Arial"/>
          <w:sz w:val="24"/>
          <w:szCs w:val="24"/>
        </w:rPr>
      </w:pPr>
      <w:r>
        <w:rPr>
          <w:rFonts w:ascii="Palatino Linotype" w:hAnsi="Palatino Linotype" w:cs="Arial"/>
          <w:b/>
          <w:sz w:val="28"/>
          <w:szCs w:val="24"/>
        </w:rPr>
        <w:t>TERCERO</w:t>
      </w:r>
      <w:r w:rsidR="000C4B80" w:rsidRPr="00660089">
        <w:rPr>
          <w:rFonts w:ascii="Palatino Linotype" w:hAnsi="Palatino Linotype" w:cs="Arial"/>
          <w:b/>
          <w:sz w:val="24"/>
          <w:szCs w:val="24"/>
        </w:rPr>
        <w:t xml:space="preserve">. </w:t>
      </w:r>
      <w:r w:rsidR="000C4B80" w:rsidRPr="00660089">
        <w:rPr>
          <w:rFonts w:ascii="Palatino Linotype" w:hAnsi="Palatino Linotype" w:cs="Arial"/>
          <w:sz w:val="24"/>
          <w:szCs w:val="24"/>
        </w:rPr>
        <w:t xml:space="preserve">Inconforme ante la respuesta por parte del </w:t>
      </w:r>
      <w:r w:rsidR="000C4B80" w:rsidRPr="00660089">
        <w:rPr>
          <w:rFonts w:ascii="Palatino Linotype" w:hAnsi="Palatino Linotype" w:cs="Arial"/>
          <w:b/>
          <w:sz w:val="24"/>
          <w:szCs w:val="24"/>
        </w:rPr>
        <w:t>Sujeto Obligado</w:t>
      </w:r>
      <w:r w:rsidR="000C4B80" w:rsidRPr="00660089">
        <w:rPr>
          <w:rFonts w:ascii="Palatino Linotype" w:hAnsi="Palatino Linotype" w:cs="Arial"/>
          <w:sz w:val="24"/>
          <w:szCs w:val="24"/>
        </w:rPr>
        <w:t xml:space="preserve">, </w:t>
      </w:r>
      <w:r w:rsidR="000D6790">
        <w:rPr>
          <w:rFonts w:ascii="Palatino Linotype" w:hAnsi="Palatino Linotype" w:cs="Arial"/>
          <w:sz w:val="24"/>
          <w:szCs w:val="24"/>
        </w:rPr>
        <w:t>la parte</w:t>
      </w:r>
      <w:r w:rsidR="000C4B80" w:rsidRPr="00660089">
        <w:rPr>
          <w:rFonts w:ascii="Palatino Linotype" w:hAnsi="Palatino Linotype" w:cs="Arial"/>
          <w:sz w:val="24"/>
          <w:szCs w:val="24"/>
        </w:rPr>
        <w:t xml:space="preserve"> </w:t>
      </w:r>
      <w:r w:rsidR="000C4B80" w:rsidRPr="00660089">
        <w:rPr>
          <w:rFonts w:ascii="Palatino Linotype" w:hAnsi="Palatino Linotype" w:cs="Arial"/>
          <w:b/>
          <w:sz w:val="24"/>
          <w:szCs w:val="24"/>
        </w:rPr>
        <w:t>Recurrente</w:t>
      </w:r>
      <w:r w:rsidR="000C4B80" w:rsidRPr="00660089">
        <w:rPr>
          <w:rFonts w:ascii="Palatino Linotype" w:hAnsi="Palatino Linotype" w:cs="Arial"/>
          <w:sz w:val="24"/>
          <w:szCs w:val="24"/>
        </w:rPr>
        <w:t xml:space="preserve"> en fecha </w:t>
      </w:r>
      <w:r w:rsidR="00F705F4">
        <w:rPr>
          <w:rFonts w:ascii="Palatino Linotype" w:hAnsi="Palatino Linotype" w:cs="Arial"/>
          <w:sz w:val="24"/>
          <w:szCs w:val="24"/>
        </w:rPr>
        <w:t>dos de octubre</w:t>
      </w:r>
      <w:r w:rsidR="001C2229">
        <w:rPr>
          <w:rFonts w:ascii="Palatino Linotype" w:hAnsi="Palatino Linotype" w:cs="Arial"/>
          <w:sz w:val="24"/>
          <w:szCs w:val="24"/>
        </w:rPr>
        <w:t xml:space="preserve"> </w:t>
      </w:r>
      <w:r w:rsidR="000C4B80">
        <w:rPr>
          <w:rFonts w:ascii="Palatino Linotype" w:hAnsi="Palatino Linotype" w:cs="Arial"/>
          <w:sz w:val="24"/>
          <w:szCs w:val="24"/>
        </w:rPr>
        <w:t>de dos mil veintitrés</w:t>
      </w:r>
      <w:r w:rsidR="000C4B80" w:rsidRPr="00660089">
        <w:rPr>
          <w:rFonts w:ascii="Palatino Linotype" w:hAnsi="Palatino Linotype" w:cs="Arial"/>
          <w:sz w:val="24"/>
          <w:szCs w:val="24"/>
        </w:rPr>
        <w:t>, interpuso recurso de revisión, que fue registrado</w:t>
      </w:r>
      <w:r w:rsidR="000C4B80" w:rsidRPr="00660089">
        <w:rPr>
          <w:rFonts w:ascii="Palatino Linotype" w:hAnsi="Palatino Linotype" w:cs="Arial"/>
          <w:b/>
          <w:sz w:val="24"/>
          <w:szCs w:val="24"/>
        </w:rPr>
        <w:t xml:space="preserve"> </w:t>
      </w:r>
      <w:r w:rsidR="000C4B80" w:rsidRPr="00660089">
        <w:rPr>
          <w:rFonts w:ascii="Palatino Linotype" w:hAnsi="Palatino Linotype" w:cs="Arial"/>
          <w:sz w:val="24"/>
          <w:szCs w:val="24"/>
        </w:rPr>
        <w:t xml:space="preserve">en el sistema electrónico con número de expediente </w:t>
      </w:r>
      <w:r w:rsidR="006E72E8">
        <w:rPr>
          <w:rFonts w:ascii="Palatino Linotype" w:hAnsi="Palatino Linotype" w:cs="Arial"/>
          <w:b/>
          <w:bCs/>
          <w:sz w:val="24"/>
          <w:szCs w:val="24"/>
          <w:lang w:eastAsia="es-MX"/>
        </w:rPr>
        <w:t>06645/INFOEM/IP/RR/2023</w:t>
      </w:r>
      <w:r w:rsidR="000C4B80" w:rsidRPr="00660089">
        <w:rPr>
          <w:rFonts w:ascii="Palatino Linotype" w:hAnsi="Palatino Linotype" w:cs="Arial"/>
          <w:sz w:val="24"/>
          <w:szCs w:val="24"/>
        </w:rPr>
        <w:t>, aduciendo como acto impugnado lo siguiente:</w:t>
      </w:r>
    </w:p>
    <w:p w:rsidR="000C4B80" w:rsidRPr="00660089" w:rsidRDefault="000C4B80" w:rsidP="00A91A98">
      <w:pPr>
        <w:spacing w:after="0" w:line="360" w:lineRule="auto"/>
        <w:jc w:val="both"/>
        <w:rPr>
          <w:rFonts w:ascii="Palatino Linotype" w:hAnsi="Palatino Linotype" w:cs="Arial"/>
          <w:b/>
          <w:sz w:val="24"/>
          <w:szCs w:val="24"/>
        </w:rPr>
      </w:pPr>
    </w:p>
    <w:p w:rsidR="000C4B80" w:rsidRPr="00660089" w:rsidRDefault="000C4B80" w:rsidP="00A91A98">
      <w:pPr>
        <w:pStyle w:val="Prrafodelista"/>
        <w:spacing w:line="360" w:lineRule="auto"/>
        <w:ind w:left="0"/>
        <w:jc w:val="both"/>
        <w:rPr>
          <w:rFonts w:ascii="Palatino Linotype" w:hAnsi="Palatino Linotype" w:cs="Arial"/>
          <w:b/>
        </w:rPr>
      </w:pPr>
      <w:r w:rsidRPr="00660089">
        <w:rPr>
          <w:rFonts w:ascii="Palatino Linotype" w:hAnsi="Palatino Linotype" w:cs="Arial"/>
          <w:b/>
        </w:rPr>
        <w:t>Acto Impugnado:</w:t>
      </w:r>
    </w:p>
    <w:p w:rsidR="000C4B80" w:rsidRPr="00660089" w:rsidRDefault="000C4B80" w:rsidP="00A91A98">
      <w:pPr>
        <w:pStyle w:val="Prrafodelista"/>
        <w:spacing w:line="360" w:lineRule="auto"/>
        <w:ind w:left="0"/>
        <w:jc w:val="both"/>
        <w:rPr>
          <w:rFonts w:ascii="Palatino Linotype" w:hAnsi="Palatino Linotype" w:cs="Arial"/>
          <w:b/>
        </w:rPr>
      </w:pPr>
    </w:p>
    <w:p w:rsidR="000C4B80" w:rsidRPr="00660089" w:rsidRDefault="000C4B80" w:rsidP="00A91A98">
      <w:pPr>
        <w:spacing w:after="0" w:line="240" w:lineRule="auto"/>
        <w:ind w:left="567" w:right="567"/>
        <w:jc w:val="both"/>
        <w:rPr>
          <w:rFonts w:ascii="Palatino Linotype" w:hAnsi="Palatino Linotype"/>
          <w:i/>
          <w:color w:val="000000"/>
        </w:rPr>
      </w:pPr>
      <w:r w:rsidRPr="00660089">
        <w:rPr>
          <w:rFonts w:ascii="Palatino Linotype" w:hAnsi="Palatino Linotype" w:cs="Arial"/>
          <w:i/>
        </w:rPr>
        <w:t>“</w:t>
      </w:r>
      <w:r w:rsidR="00F705F4" w:rsidRPr="00F705F4">
        <w:rPr>
          <w:rFonts w:ascii="Palatino Linotype" w:hAnsi="Palatino Linotype"/>
          <w:i/>
          <w:color w:val="000000"/>
        </w:rPr>
        <w:t xml:space="preserve">No </w:t>
      </w:r>
      <w:proofErr w:type="spellStart"/>
      <w:r w:rsidR="00F705F4" w:rsidRPr="00F705F4">
        <w:rPr>
          <w:rFonts w:ascii="Palatino Linotype" w:hAnsi="Palatino Linotype"/>
          <w:i/>
          <w:color w:val="000000"/>
        </w:rPr>
        <w:t>respondio</w:t>
      </w:r>
      <w:proofErr w:type="spellEnd"/>
      <w:r w:rsidR="00F705F4" w:rsidRPr="00F705F4">
        <w:rPr>
          <w:rFonts w:ascii="Palatino Linotype" w:hAnsi="Palatino Linotype"/>
          <w:i/>
          <w:color w:val="000000"/>
        </w:rPr>
        <w:t xml:space="preserve"> la pregunta realizada por parte del suscrito</w:t>
      </w:r>
      <w:r w:rsidRPr="00660089">
        <w:rPr>
          <w:rFonts w:ascii="Palatino Linotype" w:hAnsi="Palatino Linotype"/>
          <w:i/>
          <w:color w:val="000000"/>
        </w:rPr>
        <w:t>” (sic)</w:t>
      </w:r>
    </w:p>
    <w:p w:rsidR="000C4B80" w:rsidRPr="00660089" w:rsidRDefault="000C4B80" w:rsidP="00A91A98">
      <w:pPr>
        <w:spacing w:after="0" w:line="360" w:lineRule="auto"/>
        <w:jc w:val="both"/>
        <w:rPr>
          <w:rFonts w:ascii="Palatino Linotype" w:hAnsi="Palatino Linotype" w:cs="Arial"/>
          <w:sz w:val="24"/>
          <w:szCs w:val="24"/>
        </w:rPr>
      </w:pPr>
    </w:p>
    <w:p w:rsidR="000C4B80" w:rsidRDefault="000C4B80" w:rsidP="00A91A98">
      <w:pPr>
        <w:spacing w:after="0" w:line="360" w:lineRule="auto"/>
        <w:ind w:right="49"/>
        <w:jc w:val="both"/>
        <w:rPr>
          <w:rFonts w:ascii="Palatino Linotype" w:eastAsia="Times New Roman" w:hAnsi="Palatino Linotype" w:cs="Arial"/>
          <w:sz w:val="24"/>
          <w:szCs w:val="24"/>
          <w:lang w:val="es-ES_tradnl" w:eastAsia="es-ES"/>
        </w:rPr>
      </w:pPr>
      <w:r>
        <w:rPr>
          <w:rFonts w:ascii="Palatino Linotype" w:eastAsia="Times New Roman" w:hAnsi="Palatino Linotype" w:cs="Arial"/>
          <w:sz w:val="24"/>
          <w:szCs w:val="24"/>
          <w:lang w:val="es-ES_tradnl" w:eastAsia="es-ES"/>
        </w:rPr>
        <w:t>R</w:t>
      </w:r>
      <w:r w:rsidRPr="00660089">
        <w:rPr>
          <w:rFonts w:ascii="Palatino Linotype" w:eastAsia="Times New Roman" w:hAnsi="Palatino Linotype" w:cs="Arial"/>
          <w:sz w:val="24"/>
          <w:szCs w:val="24"/>
          <w:lang w:val="es-ES_tradnl" w:eastAsia="es-ES"/>
        </w:rPr>
        <w:t>ecurso de</w:t>
      </w:r>
      <w:r>
        <w:rPr>
          <w:rFonts w:ascii="Palatino Linotype" w:eastAsia="Times New Roman" w:hAnsi="Palatino Linotype" w:cs="Arial"/>
          <w:sz w:val="24"/>
          <w:szCs w:val="24"/>
          <w:lang w:val="es-ES_tradnl" w:eastAsia="es-ES"/>
        </w:rPr>
        <w:t xml:space="preserve"> revisión</w:t>
      </w:r>
      <w:r w:rsidRPr="00660089">
        <w:rPr>
          <w:rFonts w:ascii="Palatino Linotype" w:eastAsia="Times New Roman" w:hAnsi="Palatino Linotype" w:cs="Arial"/>
          <w:sz w:val="24"/>
          <w:szCs w:val="24"/>
          <w:lang w:val="es-ES_tradnl" w:eastAsia="es-ES"/>
        </w:rPr>
        <w:t xml:space="preserve"> que</w:t>
      </w:r>
      <w:r w:rsidRPr="00660089">
        <w:rPr>
          <w:rFonts w:ascii="Palatino Linotype" w:eastAsia="Times New Roman" w:hAnsi="Palatino Linotype" w:cs="Arial"/>
          <w:sz w:val="24"/>
          <w:szCs w:val="24"/>
          <w:lang w:val="es-ES" w:eastAsia="es-ES"/>
        </w:rPr>
        <w:t xml:space="preserve"> se</w:t>
      </w:r>
      <w:r w:rsidRPr="00660089">
        <w:rPr>
          <w:rFonts w:ascii="Palatino Linotype" w:eastAsia="Times New Roman" w:hAnsi="Palatino Linotype" w:cs="Arial"/>
          <w:sz w:val="24"/>
          <w:szCs w:val="24"/>
          <w:lang w:val="es-ES_tradnl" w:eastAsia="es-ES"/>
        </w:rPr>
        <w:t xml:space="preserve"> envió electrónicamente al Instituto de </w:t>
      </w:r>
      <w:r w:rsidRPr="00660089">
        <w:rPr>
          <w:rFonts w:ascii="Palatino Linotype" w:eastAsia="Arial Unicode MS" w:hAnsi="Palatino Linotype" w:cs="Arial"/>
          <w:sz w:val="24"/>
          <w:szCs w:val="24"/>
          <w:lang w:val="es-ES" w:eastAsia="es-ES"/>
        </w:rPr>
        <w:t>Transparencia</w:t>
      </w:r>
      <w:r w:rsidRPr="00660089">
        <w:rPr>
          <w:rFonts w:ascii="Palatino Linotype" w:eastAsia="Times New Roman" w:hAnsi="Palatino Linotype" w:cs="Arial"/>
          <w:sz w:val="24"/>
          <w:szCs w:val="24"/>
          <w:lang w:val="es-ES_tradnl" w:eastAsia="es-ES"/>
        </w:rPr>
        <w:t xml:space="preserve">, Acceso a la Información Pública y Protección de Datos Personales del Estado de México y Municipios y con fundamento en el artículo 185 fracción I de la </w:t>
      </w:r>
      <w:r w:rsidRPr="00660089">
        <w:rPr>
          <w:rFonts w:ascii="Palatino Linotype" w:eastAsia="Times New Roman" w:hAnsi="Palatino Linotype" w:cs="Times New Roman"/>
          <w:sz w:val="24"/>
          <w:szCs w:val="24"/>
          <w:lang w:val="es-ES" w:eastAsia="es-ES"/>
        </w:rPr>
        <w:t>Ley de Transparencia y Acceso a la Información Pública del Estado de México y Municipios</w:t>
      </w:r>
      <w:r w:rsidRPr="00660089">
        <w:rPr>
          <w:rFonts w:ascii="Palatino Linotype" w:eastAsia="Times New Roman" w:hAnsi="Palatino Linotype" w:cs="Arial"/>
          <w:sz w:val="24"/>
          <w:szCs w:val="24"/>
          <w:lang w:val="es-ES_tradnl" w:eastAsia="es-ES"/>
        </w:rPr>
        <w:t>, se turnó a través del</w:t>
      </w:r>
      <w:r w:rsidRPr="00660089">
        <w:rPr>
          <w:rFonts w:ascii="Palatino Linotype" w:eastAsia="Arial Unicode MS" w:hAnsi="Palatino Linotype" w:cs="Arial"/>
          <w:sz w:val="24"/>
          <w:szCs w:val="24"/>
          <w:lang w:val="es-ES_tradnl" w:eastAsia="es-ES"/>
        </w:rPr>
        <w:t xml:space="preserve"> </w:t>
      </w:r>
      <w:r w:rsidRPr="00660089">
        <w:rPr>
          <w:rFonts w:ascii="Palatino Linotype" w:eastAsia="Arial Unicode MS" w:hAnsi="Palatino Linotype" w:cs="Arial"/>
          <w:b/>
          <w:sz w:val="24"/>
          <w:szCs w:val="24"/>
          <w:lang w:val="es-ES_tradnl" w:eastAsia="es-ES"/>
        </w:rPr>
        <w:t>SAIMEX</w:t>
      </w:r>
      <w:r w:rsidRPr="00660089">
        <w:rPr>
          <w:rFonts w:ascii="Palatino Linotype" w:eastAsia="Times New Roman" w:hAnsi="Palatino Linotype" w:cs="Times New Roman"/>
          <w:sz w:val="24"/>
          <w:szCs w:val="24"/>
          <w:lang w:val="es-ES" w:eastAsia="es-ES"/>
        </w:rPr>
        <w:t xml:space="preserve"> al </w:t>
      </w:r>
      <w:r w:rsidRPr="00660089">
        <w:rPr>
          <w:rFonts w:ascii="Palatino Linotype" w:eastAsia="Times New Roman" w:hAnsi="Palatino Linotype" w:cs="Arial"/>
          <w:sz w:val="24"/>
          <w:szCs w:val="24"/>
          <w:lang w:val="es-ES_tradnl" w:eastAsia="es-ES"/>
        </w:rPr>
        <w:t xml:space="preserve">Comisionado Presidente </w:t>
      </w:r>
      <w:r w:rsidRPr="00660089">
        <w:rPr>
          <w:rFonts w:ascii="Palatino Linotype" w:eastAsia="Times New Roman" w:hAnsi="Palatino Linotype" w:cs="Arial"/>
          <w:b/>
          <w:sz w:val="24"/>
          <w:szCs w:val="24"/>
          <w:lang w:val="es-ES_tradnl" w:eastAsia="es-ES"/>
        </w:rPr>
        <w:t xml:space="preserve">JOSÉ MARTÍNEZ VILCHIS, </w:t>
      </w:r>
      <w:r w:rsidRPr="00660089">
        <w:rPr>
          <w:rFonts w:ascii="Palatino Linotype" w:eastAsia="Times New Roman" w:hAnsi="Palatino Linotype" w:cs="Arial"/>
          <w:sz w:val="24"/>
          <w:szCs w:val="24"/>
          <w:lang w:val="es-ES_tradnl" w:eastAsia="es-ES"/>
        </w:rPr>
        <w:t xml:space="preserve">a efecto de que decretara su admisión o </w:t>
      </w:r>
      <w:proofErr w:type="spellStart"/>
      <w:r w:rsidRPr="00660089">
        <w:rPr>
          <w:rFonts w:ascii="Palatino Linotype" w:eastAsia="Times New Roman" w:hAnsi="Palatino Linotype" w:cs="Arial"/>
          <w:sz w:val="24"/>
          <w:szCs w:val="24"/>
          <w:lang w:val="es-ES_tradnl" w:eastAsia="es-ES"/>
        </w:rPr>
        <w:t>desechamiento</w:t>
      </w:r>
      <w:proofErr w:type="spellEnd"/>
      <w:r w:rsidRPr="00660089">
        <w:rPr>
          <w:rFonts w:ascii="Palatino Linotype" w:eastAsia="Times New Roman" w:hAnsi="Palatino Linotype" w:cs="Arial"/>
          <w:sz w:val="24"/>
          <w:szCs w:val="24"/>
          <w:lang w:val="es-ES_tradnl" w:eastAsia="es-ES"/>
        </w:rPr>
        <w:t>.</w:t>
      </w:r>
    </w:p>
    <w:p w:rsidR="000D6790" w:rsidRPr="00660089" w:rsidRDefault="000D6790" w:rsidP="00A91A98">
      <w:pPr>
        <w:spacing w:after="0" w:line="360" w:lineRule="auto"/>
        <w:ind w:right="49"/>
        <w:jc w:val="both"/>
        <w:rPr>
          <w:rFonts w:ascii="Palatino Linotype" w:eastAsia="Times New Roman" w:hAnsi="Palatino Linotype" w:cs="Arial"/>
          <w:sz w:val="24"/>
          <w:szCs w:val="24"/>
          <w:lang w:val="es-ES_tradnl" w:eastAsia="es-ES"/>
        </w:rPr>
      </w:pPr>
    </w:p>
    <w:p w:rsidR="000C4B80" w:rsidRPr="00660089" w:rsidRDefault="004020F1" w:rsidP="00A91A98">
      <w:pPr>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_tradnl" w:eastAsia="es-ES"/>
        </w:rPr>
        <w:t>CUARTO</w:t>
      </w:r>
      <w:r w:rsidR="000C4B80" w:rsidRPr="00660089">
        <w:rPr>
          <w:rFonts w:ascii="Palatino Linotype" w:eastAsia="Times New Roman" w:hAnsi="Palatino Linotype" w:cs="Arial"/>
          <w:b/>
          <w:sz w:val="28"/>
          <w:szCs w:val="28"/>
          <w:lang w:val="es-ES_tradnl" w:eastAsia="es-ES"/>
        </w:rPr>
        <w:t xml:space="preserve">. </w:t>
      </w:r>
      <w:r w:rsidR="000C4B80" w:rsidRPr="00660089">
        <w:rPr>
          <w:rFonts w:ascii="Palatino Linotype" w:eastAsia="Times New Roman" w:hAnsi="Palatino Linotype" w:cs="Arial"/>
          <w:sz w:val="24"/>
          <w:szCs w:val="24"/>
          <w:lang w:val="es-ES_tradnl" w:eastAsia="es-ES"/>
        </w:rPr>
        <w:t>E</w:t>
      </w:r>
      <w:r w:rsidR="000C4B80" w:rsidRPr="00660089">
        <w:rPr>
          <w:rFonts w:ascii="Palatino Linotype" w:eastAsia="Times New Roman" w:hAnsi="Palatino Linotype" w:cs="Arial"/>
          <w:sz w:val="24"/>
          <w:szCs w:val="24"/>
          <w:lang w:val="es-ES" w:eastAsia="es-ES"/>
        </w:rPr>
        <w:t xml:space="preserve">n fecha </w:t>
      </w:r>
      <w:r w:rsidR="00F705F4">
        <w:rPr>
          <w:rFonts w:ascii="Palatino Linotype" w:eastAsia="Times New Roman" w:hAnsi="Palatino Linotype" w:cs="Arial"/>
          <w:sz w:val="24"/>
          <w:szCs w:val="24"/>
          <w:lang w:val="es-ES" w:eastAsia="es-ES"/>
        </w:rPr>
        <w:t>cinco</w:t>
      </w:r>
      <w:r>
        <w:rPr>
          <w:rFonts w:ascii="Palatino Linotype" w:eastAsia="Times New Roman" w:hAnsi="Palatino Linotype" w:cs="Arial"/>
          <w:sz w:val="24"/>
          <w:szCs w:val="24"/>
          <w:lang w:val="es-ES" w:eastAsia="es-ES"/>
        </w:rPr>
        <w:t xml:space="preserve"> de octubre </w:t>
      </w:r>
      <w:r w:rsidR="000C4B80">
        <w:rPr>
          <w:rFonts w:ascii="Palatino Linotype" w:eastAsia="Times New Roman" w:hAnsi="Palatino Linotype" w:cs="Arial"/>
          <w:sz w:val="24"/>
          <w:szCs w:val="24"/>
          <w:lang w:val="es-ES" w:eastAsia="es-ES"/>
        </w:rPr>
        <w:t>de dos mil veintitrés</w:t>
      </w:r>
      <w:r w:rsidR="000C4B80" w:rsidRPr="00660089">
        <w:rPr>
          <w:rFonts w:ascii="Palatino Linotype" w:eastAsia="Times New Roman" w:hAnsi="Palatino Linotype" w:cs="Arial"/>
          <w:sz w:val="24"/>
          <w:szCs w:val="24"/>
          <w:lang w:val="es-ES" w:eastAsia="es-ES"/>
        </w:rPr>
        <w:t xml:space="preserve">, atento a lo dispuesto en el </w:t>
      </w:r>
      <w:r w:rsidR="000C4B80" w:rsidRPr="00660089">
        <w:rPr>
          <w:rFonts w:ascii="Palatino Linotype" w:eastAsia="Times New Roman" w:hAnsi="Palatino Linotype" w:cs="Arial"/>
          <w:sz w:val="24"/>
          <w:szCs w:val="24"/>
          <w:lang w:val="es-ES_tradnl" w:eastAsia="es-ES"/>
        </w:rPr>
        <w:t>artículo</w:t>
      </w:r>
      <w:r w:rsidR="000C4B80" w:rsidRPr="00660089">
        <w:rPr>
          <w:rFonts w:ascii="Palatino Linotype" w:eastAsia="Times New Roman" w:hAnsi="Palatino Linotype" w:cs="Arial"/>
          <w:sz w:val="24"/>
          <w:szCs w:val="24"/>
          <w:lang w:val="es-ES" w:eastAsia="es-ES"/>
        </w:rPr>
        <w:t xml:space="preserve"> 185 fracciones I, II y IV </w:t>
      </w:r>
      <w:r w:rsidR="000C4B80" w:rsidRPr="00660089">
        <w:rPr>
          <w:rFonts w:ascii="Palatino Linotype" w:eastAsia="Times New Roman" w:hAnsi="Palatino Linotype" w:cs="Arial"/>
          <w:sz w:val="24"/>
          <w:szCs w:val="24"/>
          <w:lang w:val="es-ES_tradnl" w:eastAsia="es-ES"/>
        </w:rPr>
        <w:t xml:space="preserve">de la </w:t>
      </w:r>
      <w:r w:rsidR="000C4B80" w:rsidRPr="00660089">
        <w:rPr>
          <w:rFonts w:ascii="Palatino Linotype" w:eastAsia="Times New Roman" w:hAnsi="Palatino Linotype" w:cs="Times New Roman"/>
          <w:sz w:val="24"/>
          <w:szCs w:val="24"/>
          <w:lang w:val="es-ES" w:eastAsia="es-ES"/>
        </w:rPr>
        <w:t>Ley de Transparencia y Acceso a la Información Pública del Estado de México y Municipios, se a</w:t>
      </w:r>
      <w:r w:rsidR="000C4B80" w:rsidRPr="00660089">
        <w:rPr>
          <w:rFonts w:ascii="Palatino Linotype" w:eastAsia="Times New Roman" w:hAnsi="Palatino Linotype" w:cs="Arial"/>
          <w:sz w:val="24"/>
          <w:szCs w:val="24"/>
          <w:lang w:val="es-ES" w:eastAsia="es-ES"/>
        </w:rPr>
        <w:t>cordó la admisión a trámite del referido recurso de revisión, así como la integración del expediente respectivo, que se pusieron a disposición de las partes, para que en un plazo máximo de siete días hábiles, realizarán manifestaciones y ofrecieran las pruebas y alegatos que a su derecho conviniera o exhibieran el informe justificado, según fuera el caso.</w:t>
      </w:r>
    </w:p>
    <w:p w:rsidR="000C4B80" w:rsidRPr="00660089" w:rsidRDefault="000C4B80" w:rsidP="00A91A98">
      <w:pPr>
        <w:spacing w:after="0" w:line="360" w:lineRule="auto"/>
        <w:jc w:val="both"/>
        <w:rPr>
          <w:rFonts w:ascii="Palatino Linotype" w:hAnsi="Palatino Linotype" w:cs="Arial"/>
          <w:sz w:val="24"/>
          <w:szCs w:val="28"/>
          <w:lang w:val="es-ES"/>
        </w:rPr>
      </w:pPr>
    </w:p>
    <w:p w:rsidR="000C4B80" w:rsidRPr="00A67381" w:rsidRDefault="004020F1" w:rsidP="00A91A98">
      <w:pPr>
        <w:spacing w:after="0" w:line="360" w:lineRule="auto"/>
        <w:jc w:val="both"/>
        <w:rPr>
          <w:rFonts w:ascii="Palatino Linotype" w:eastAsia="Calibri" w:hAnsi="Palatino Linotype" w:cs="Arial"/>
          <w:sz w:val="24"/>
          <w:szCs w:val="24"/>
          <w:lang w:eastAsia="es-MX"/>
        </w:rPr>
      </w:pPr>
      <w:r>
        <w:rPr>
          <w:rFonts w:ascii="Palatino Linotype" w:hAnsi="Palatino Linotype" w:cs="Arial"/>
          <w:b/>
          <w:sz w:val="28"/>
          <w:szCs w:val="28"/>
        </w:rPr>
        <w:t>QUINTO</w:t>
      </w:r>
      <w:r w:rsidR="000C4B80" w:rsidRPr="00660089">
        <w:rPr>
          <w:rFonts w:ascii="Palatino Linotype" w:hAnsi="Palatino Linotype" w:cs="Arial"/>
          <w:b/>
          <w:sz w:val="28"/>
          <w:szCs w:val="28"/>
        </w:rPr>
        <w:t xml:space="preserve">. </w:t>
      </w:r>
      <w:r w:rsidR="000C4B80" w:rsidRPr="00A67381">
        <w:rPr>
          <w:rFonts w:ascii="Palatino Linotype" w:eastAsia="Calibri" w:hAnsi="Palatino Linotype" w:cs="Arial"/>
          <w:sz w:val="24"/>
          <w:szCs w:val="24"/>
          <w:lang w:eastAsia="es-MX"/>
        </w:rPr>
        <w:t>Una vez abierta la etapa d</w:t>
      </w:r>
      <w:r>
        <w:rPr>
          <w:rFonts w:ascii="Palatino Linotype" w:eastAsia="Calibri" w:hAnsi="Palatino Linotype" w:cs="Arial"/>
          <w:sz w:val="24"/>
          <w:szCs w:val="24"/>
          <w:lang w:eastAsia="es-MX"/>
        </w:rPr>
        <w:t xml:space="preserve">e instrucción, </w:t>
      </w:r>
      <w:r w:rsidR="000C4B80" w:rsidRPr="00A67381">
        <w:rPr>
          <w:rFonts w:ascii="Palatino Linotype" w:eastAsia="Calibri" w:hAnsi="Palatino Linotype" w:cs="Arial"/>
          <w:sz w:val="24"/>
          <w:szCs w:val="24"/>
          <w:lang w:eastAsia="es-MX"/>
        </w:rPr>
        <w:t xml:space="preserve">el </w:t>
      </w:r>
      <w:r w:rsidR="000C4B80" w:rsidRPr="00A67381">
        <w:rPr>
          <w:rFonts w:ascii="Palatino Linotype" w:eastAsia="Calibri" w:hAnsi="Palatino Linotype" w:cs="Arial"/>
          <w:b/>
          <w:sz w:val="24"/>
          <w:szCs w:val="24"/>
          <w:lang w:eastAsia="es-MX"/>
        </w:rPr>
        <w:t>Sujeto Obligado</w:t>
      </w:r>
      <w:r w:rsidR="000C4B80" w:rsidRPr="00A67381">
        <w:rPr>
          <w:rFonts w:ascii="Palatino Linotype" w:eastAsia="Calibri" w:hAnsi="Palatino Linotype" w:cs="Arial"/>
          <w:sz w:val="24"/>
          <w:szCs w:val="24"/>
          <w:lang w:eastAsia="es-MX"/>
        </w:rPr>
        <w:t xml:space="preserve"> </w:t>
      </w:r>
      <w:r>
        <w:rPr>
          <w:rFonts w:ascii="Palatino Linotype" w:eastAsia="Calibri" w:hAnsi="Palatino Linotype" w:cs="Arial"/>
          <w:sz w:val="24"/>
          <w:szCs w:val="24"/>
          <w:lang w:eastAsia="es-MX"/>
        </w:rPr>
        <w:t xml:space="preserve">rindió su informe justificado por medio de los documentos electrónicos </w:t>
      </w:r>
      <w:r>
        <w:rPr>
          <w:rFonts w:ascii="Palatino Linotype" w:eastAsia="Calibri" w:hAnsi="Palatino Linotype" w:cs="Arial"/>
          <w:i/>
          <w:sz w:val="24"/>
          <w:szCs w:val="24"/>
          <w:lang w:eastAsia="es-MX"/>
        </w:rPr>
        <w:t>“</w:t>
      </w:r>
      <w:r w:rsidR="00F705F4" w:rsidRPr="00F705F4">
        <w:rPr>
          <w:rFonts w:ascii="Palatino Linotype" w:eastAsia="Calibri" w:hAnsi="Palatino Linotype" w:cs="Arial"/>
          <w:b/>
          <w:i/>
          <w:sz w:val="24"/>
          <w:szCs w:val="24"/>
          <w:lang w:eastAsia="es-MX"/>
        </w:rPr>
        <w:t>RR 06645-2023 Informe Justitificado.pdf, RR 06645-2023 DGRM.pdf, CT-2023-0143.pdf</w:t>
      </w:r>
      <w:r w:rsidR="00F705F4" w:rsidRPr="00F705F4">
        <w:rPr>
          <w:rFonts w:ascii="Palatino Linotype" w:eastAsia="Calibri" w:hAnsi="Palatino Linotype" w:cs="Arial"/>
          <w:sz w:val="24"/>
          <w:szCs w:val="24"/>
          <w:lang w:eastAsia="es-MX"/>
        </w:rPr>
        <w:t xml:space="preserve"> y </w:t>
      </w:r>
      <w:r w:rsidR="00F705F4" w:rsidRPr="00F705F4">
        <w:rPr>
          <w:rFonts w:ascii="Palatino Linotype" w:eastAsia="Calibri" w:hAnsi="Palatino Linotype" w:cs="Arial"/>
          <w:b/>
          <w:i/>
          <w:sz w:val="24"/>
          <w:szCs w:val="24"/>
          <w:lang w:eastAsia="es-MX"/>
        </w:rPr>
        <w:t>CS-A-88-2022.pdf</w:t>
      </w:r>
      <w:r>
        <w:rPr>
          <w:rFonts w:ascii="Palatino Linotype" w:eastAsia="Calibri" w:hAnsi="Palatino Linotype" w:cs="Arial"/>
          <w:i/>
          <w:sz w:val="24"/>
          <w:szCs w:val="24"/>
          <w:lang w:eastAsia="es-MX"/>
        </w:rPr>
        <w:t>”</w:t>
      </w:r>
      <w:r>
        <w:rPr>
          <w:rFonts w:ascii="Palatino Linotype" w:eastAsia="Calibri" w:hAnsi="Palatino Linotype" w:cs="Arial"/>
          <w:sz w:val="24"/>
          <w:szCs w:val="24"/>
          <w:lang w:eastAsia="es-MX"/>
        </w:rPr>
        <w:t xml:space="preserve">, que fueron puestos a la vista de la parte </w:t>
      </w:r>
      <w:r w:rsidRPr="00F705F4">
        <w:rPr>
          <w:rFonts w:ascii="Palatino Linotype" w:eastAsia="Calibri" w:hAnsi="Palatino Linotype" w:cs="Arial"/>
          <w:b/>
          <w:sz w:val="24"/>
          <w:szCs w:val="24"/>
          <w:lang w:eastAsia="es-MX"/>
        </w:rPr>
        <w:t>Recurrente</w:t>
      </w:r>
      <w:r>
        <w:rPr>
          <w:rFonts w:ascii="Palatino Linotype" w:eastAsia="Calibri" w:hAnsi="Palatino Linotype" w:cs="Arial"/>
          <w:sz w:val="24"/>
          <w:szCs w:val="24"/>
          <w:lang w:eastAsia="es-MX"/>
        </w:rPr>
        <w:t xml:space="preserve"> a efecto de que presentara las manifestaciones que a sus intereses convinieran, sin que obre constancia alguna del desahogo de la misma</w:t>
      </w:r>
      <w:r w:rsidR="000C4B80" w:rsidRPr="00A67381">
        <w:rPr>
          <w:rFonts w:ascii="Palatino Linotype" w:eastAsia="Calibri" w:hAnsi="Palatino Linotype" w:cs="Arial"/>
          <w:sz w:val="24"/>
          <w:szCs w:val="24"/>
          <w:lang w:eastAsia="es-MX"/>
        </w:rPr>
        <w:t xml:space="preserve">. Así mismo se aprecia que no se llevaron a cabo audiencias durante la sustanciación del recurso de revisión, ni se ofrecieron pruebas por </w:t>
      </w:r>
      <w:r w:rsidR="000D6790">
        <w:rPr>
          <w:rFonts w:ascii="Palatino Linotype" w:eastAsia="Calibri" w:hAnsi="Palatino Linotype" w:cs="Arial"/>
          <w:sz w:val="24"/>
          <w:szCs w:val="24"/>
          <w:lang w:eastAsia="es-MX"/>
        </w:rPr>
        <w:t xml:space="preserve">la </w:t>
      </w:r>
      <w:r w:rsidR="000C4B80" w:rsidRPr="00A67381">
        <w:rPr>
          <w:rFonts w:ascii="Palatino Linotype" w:eastAsia="Calibri" w:hAnsi="Palatino Linotype" w:cs="Arial"/>
          <w:sz w:val="24"/>
          <w:szCs w:val="24"/>
          <w:lang w:eastAsia="es-MX"/>
        </w:rPr>
        <w:t xml:space="preserve">parte </w:t>
      </w:r>
      <w:r w:rsidR="000C4B80" w:rsidRPr="00A67381">
        <w:rPr>
          <w:rFonts w:ascii="Palatino Linotype" w:eastAsia="Calibri" w:hAnsi="Palatino Linotype" w:cs="Arial"/>
          <w:b/>
          <w:sz w:val="24"/>
          <w:szCs w:val="24"/>
          <w:lang w:eastAsia="es-MX"/>
        </w:rPr>
        <w:t>Recurrente</w:t>
      </w:r>
      <w:r w:rsidR="000C4B80" w:rsidRPr="00A67381">
        <w:rPr>
          <w:rFonts w:ascii="Palatino Linotype" w:eastAsia="Calibri" w:hAnsi="Palatino Linotype" w:cs="Arial"/>
          <w:sz w:val="24"/>
          <w:szCs w:val="24"/>
          <w:lang w:eastAsia="es-MX"/>
        </w:rPr>
        <w:t>; todo lo anterior en términos de los artículos 185 fracción IV y 195 de la Ley de Transparencia y Acceso a la Información Pública del Estado de México y Municipios.</w:t>
      </w:r>
    </w:p>
    <w:p w:rsidR="000C4B80" w:rsidRPr="00A67381" w:rsidRDefault="000C4B80" w:rsidP="00A91A98">
      <w:pPr>
        <w:spacing w:after="0" w:line="360" w:lineRule="auto"/>
        <w:jc w:val="both"/>
        <w:rPr>
          <w:rFonts w:ascii="Palatino Linotype" w:eastAsia="Calibri" w:hAnsi="Palatino Linotype" w:cs="Arial"/>
          <w:sz w:val="24"/>
          <w:szCs w:val="24"/>
          <w:lang w:eastAsia="es-MX"/>
        </w:rPr>
      </w:pPr>
    </w:p>
    <w:p w:rsidR="000C4B80" w:rsidRDefault="000C4B80" w:rsidP="00A91A98">
      <w:pPr>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 xml:space="preserve">Por lo que una vez transcurrido el periodo otorgado a las partes de siete días hábiles para realizar sus manifestaciones en el acuerdo de admisión, y no habiendo prueba pendiente por desahogar, ni que documentos que integrar al expediente electrónico, se decretó el cierre de instrucción en fecha </w:t>
      </w:r>
      <w:r w:rsidR="00F03C74" w:rsidRPr="00F03C74">
        <w:rPr>
          <w:rFonts w:ascii="Palatino Linotype" w:eastAsia="Calibri" w:hAnsi="Palatino Linotype" w:cs="Arial"/>
          <w:sz w:val="24"/>
          <w:szCs w:val="24"/>
          <w:lang w:eastAsia="es-MX"/>
        </w:rPr>
        <w:t>trece</w:t>
      </w:r>
      <w:r w:rsidR="000D6790" w:rsidRPr="00F03C74">
        <w:rPr>
          <w:rFonts w:ascii="Palatino Linotype" w:eastAsia="Calibri" w:hAnsi="Palatino Linotype" w:cs="Arial"/>
          <w:sz w:val="24"/>
          <w:szCs w:val="24"/>
          <w:lang w:eastAsia="es-MX"/>
        </w:rPr>
        <w:t xml:space="preserve"> de </w:t>
      </w:r>
      <w:r w:rsidR="00F00A54">
        <w:rPr>
          <w:rFonts w:ascii="Palatino Linotype" w:eastAsia="Calibri" w:hAnsi="Palatino Linotype" w:cs="Arial"/>
          <w:sz w:val="24"/>
          <w:szCs w:val="24"/>
          <w:lang w:eastAsia="es-MX"/>
        </w:rPr>
        <w:t>febrero</w:t>
      </w:r>
      <w:r w:rsidR="000D6790">
        <w:rPr>
          <w:rFonts w:ascii="Palatino Linotype" w:eastAsia="Calibri" w:hAnsi="Palatino Linotype" w:cs="Arial"/>
          <w:sz w:val="24"/>
          <w:szCs w:val="24"/>
          <w:lang w:eastAsia="es-MX"/>
        </w:rPr>
        <w:t xml:space="preserve"> </w:t>
      </w:r>
      <w:r>
        <w:rPr>
          <w:rFonts w:ascii="Palatino Linotype" w:eastAsia="Calibri" w:hAnsi="Palatino Linotype" w:cs="Arial"/>
          <w:sz w:val="24"/>
          <w:szCs w:val="24"/>
          <w:lang w:eastAsia="es-MX"/>
        </w:rPr>
        <w:t>de dos mil veinti</w:t>
      </w:r>
      <w:r w:rsidR="00F00A54">
        <w:rPr>
          <w:rFonts w:ascii="Palatino Linotype" w:eastAsia="Calibri" w:hAnsi="Palatino Linotype" w:cs="Arial"/>
          <w:sz w:val="24"/>
          <w:szCs w:val="24"/>
          <w:lang w:eastAsia="es-MX"/>
        </w:rPr>
        <w:t>cuatro</w:t>
      </w:r>
      <w:r w:rsidRPr="00A67381">
        <w:rPr>
          <w:rFonts w:ascii="Palatino Linotype" w:eastAsia="Calibri" w:hAnsi="Palatino Linotype" w:cs="Arial"/>
          <w:sz w:val="24"/>
          <w:szCs w:val="24"/>
          <w:lang w:eastAsia="es-MX"/>
        </w:rPr>
        <w:t>, en términos del artículo 185 fracción VI de la Ley de Transparencia y Acceso a la Información Pública del Estado de México y Municipios, ordenándose turnar los expedientes a la resolución que en derecho proceda.</w:t>
      </w:r>
    </w:p>
    <w:p w:rsidR="003C663C" w:rsidRDefault="003C663C" w:rsidP="00A91A98">
      <w:pPr>
        <w:spacing w:after="0" w:line="360" w:lineRule="auto"/>
        <w:jc w:val="both"/>
        <w:rPr>
          <w:rFonts w:ascii="Palatino Linotype" w:eastAsia="Calibri" w:hAnsi="Palatino Linotype" w:cs="Arial"/>
          <w:sz w:val="24"/>
          <w:szCs w:val="24"/>
          <w:lang w:eastAsia="es-MX"/>
        </w:rPr>
      </w:pPr>
    </w:p>
    <w:p w:rsidR="003C663C" w:rsidRPr="003C663C" w:rsidRDefault="004020F1" w:rsidP="00A91A98">
      <w:pPr>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b/>
          <w:sz w:val="28"/>
          <w:szCs w:val="28"/>
          <w:lang w:val="es-ES" w:eastAsia="es-ES"/>
        </w:rPr>
        <w:t>SEXTO</w:t>
      </w:r>
      <w:r w:rsidR="003C663C" w:rsidRPr="003C663C">
        <w:rPr>
          <w:rFonts w:ascii="Palatino Linotype" w:eastAsia="Times New Roman" w:hAnsi="Palatino Linotype" w:cs="Arial"/>
          <w:b/>
          <w:sz w:val="28"/>
          <w:szCs w:val="28"/>
          <w:lang w:val="es-ES" w:eastAsia="es-ES"/>
        </w:rPr>
        <w:t>.</w:t>
      </w:r>
      <w:r w:rsidR="003C663C" w:rsidRPr="003C663C">
        <w:rPr>
          <w:rFonts w:ascii="Palatino Linotype" w:eastAsia="Times New Roman" w:hAnsi="Palatino Linotype" w:cs="Arial"/>
          <w:b/>
          <w:sz w:val="24"/>
          <w:szCs w:val="24"/>
          <w:lang w:val="es-ES" w:eastAsia="es-ES"/>
        </w:rPr>
        <w:t xml:space="preserve"> </w:t>
      </w:r>
      <w:r w:rsidR="003C663C" w:rsidRPr="003C663C">
        <w:rPr>
          <w:rFonts w:ascii="Palatino Linotype" w:eastAsia="Times New Roman" w:hAnsi="Palatino Linotype" w:cs="Arial"/>
          <w:sz w:val="24"/>
          <w:szCs w:val="24"/>
          <w:lang w:val="es-ES" w:eastAsia="es-ES"/>
        </w:rPr>
        <w:t xml:space="preserve">De las constancias que integran el expediente electrónico, se advierte que ha transcurrido el término de Ley, para la emisión de la resolución en el presente recurso de revisión, por lo que en fecha </w:t>
      </w:r>
      <w:r w:rsidR="00F705F4">
        <w:rPr>
          <w:rFonts w:ascii="Palatino Linotype" w:eastAsia="Times New Roman" w:hAnsi="Palatino Linotype" w:cs="Arial"/>
          <w:sz w:val="24"/>
          <w:szCs w:val="24"/>
          <w:lang w:val="es-ES" w:eastAsia="es-ES"/>
        </w:rPr>
        <w:t>diecisiete</w:t>
      </w:r>
      <w:r w:rsidR="000D6790">
        <w:rPr>
          <w:rFonts w:ascii="Palatino Linotype" w:eastAsia="Times New Roman" w:hAnsi="Palatino Linotype" w:cs="Arial"/>
          <w:sz w:val="24"/>
          <w:szCs w:val="24"/>
          <w:lang w:val="es-ES" w:eastAsia="es-ES"/>
        </w:rPr>
        <w:t xml:space="preserve"> de noviembre </w:t>
      </w:r>
      <w:r w:rsidR="001C2229">
        <w:rPr>
          <w:rFonts w:ascii="Palatino Linotype" w:eastAsia="Times New Roman" w:hAnsi="Palatino Linotype" w:cs="Arial"/>
          <w:sz w:val="24"/>
          <w:szCs w:val="24"/>
          <w:lang w:val="es-ES" w:eastAsia="es-ES"/>
        </w:rPr>
        <w:t>d</w:t>
      </w:r>
      <w:r w:rsidR="003C663C" w:rsidRPr="003C663C">
        <w:rPr>
          <w:rFonts w:ascii="Palatino Linotype" w:eastAsia="Times New Roman" w:hAnsi="Palatino Linotype" w:cs="Arial"/>
          <w:sz w:val="24"/>
          <w:szCs w:val="24"/>
          <w:lang w:val="es-ES" w:eastAsia="es-ES"/>
        </w:rPr>
        <w:t xml:space="preserve">e dos mil veintitrés, se notificó a las partes el acuerdo por el que se ordena ampliar el plazo para la emisión de la resolución, en términos del artículo 181 párrafo tercero de la Ley de </w:t>
      </w:r>
      <w:r w:rsidR="003C663C" w:rsidRPr="003C663C">
        <w:rPr>
          <w:rFonts w:ascii="Palatino Linotype" w:eastAsia="Times New Roman" w:hAnsi="Palatino Linotype" w:cs="Arial"/>
          <w:sz w:val="24"/>
          <w:szCs w:val="24"/>
          <w:lang w:val="es-ES" w:eastAsia="es-ES"/>
        </w:rPr>
        <w:lastRenderedPageBreak/>
        <w:t>Transparencia y Acceso a la Información Pública del Estado de México y Municipios, ordenándose turnar los expedientes a la resolución que en derecho proceda.</w:t>
      </w:r>
    </w:p>
    <w:p w:rsidR="003C663C" w:rsidRDefault="003C663C" w:rsidP="00A91A98">
      <w:pPr>
        <w:spacing w:after="0" w:line="360" w:lineRule="auto"/>
        <w:jc w:val="both"/>
        <w:rPr>
          <w:rFonts w:ascii="Palatino Linotype" w:eastAsia="Calibri" w:hAnsi="Palatino Linotype" w:cs="Arial"/>
          <w:sz w:val="24"/>
          <w:szCs w:val="24"/>
          <w:lang w:eastAsia="es-MX"/>
        </w:rPr>
      </w:pPr>
    </w:p>
    <w:p w:rsidR="001C2229"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 </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En ese sentido, el legislador fijó los términos procesales en las leyes, de manera general, sin que pudiera prever la variada gama de casos que son resueltos por los </w:t>
      </w:r>
      <w:r w:rsidRPr="00081BE7">
        <w:rPr>
          <w:rFonts w:ascii="Palatino Linotype" w:eastAsia="Times New Roman" w:hAnsi="Palatino Linotype" w:cs="Arial"/>
          <w:sz w:val="24"/>
          <w:szCs w:val="24"/>
          <w:lang w:val="es-ES" w:eastAsia="es-ES"/>
        </w:rPr>
        <w:lastRenderedPageBreak/>
        <w:t>órganos jurisdiccionales o cuasi jurisdiccionales, tanto por la complejidad de los hechos, como por el número de casos que conocen.</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p>
    <w:p w:rsidR="001C2229"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Por ello, excepcionalmente, si un asunto es resuelto con posterioridad a los plazos señalados por la norma debe analizarse la razonabilidad del tiempo necesario para su resolución, atent</w:t>
      </w:r>
      <w:r w:rsidR="00F705F4">
        <w:rPr>
          <w:rFonts w:ascii="Palatino Linotype" w:eastAsia="Times New Roman" w:hAnsi="Palatino Linotype" w:cs="Arial"/>
          <w:sz w:val="24"/>
          <w:szCs w:val="24"/>
          <w:lang w:val="es-ES" w:eastAsia="es-ES"/>
        </w:rPr>
        <w:t>os a los siguientes criterios:</w:t>
      </w:r>
    </w:p>
    <w:p w:rsidR="00F705F4" w:rsidRPr="00081BE7" w:rsidRDefault="00F705F4" w:rsidP="00A91A98">
      <w:pPr>
        <w:spacing w:after="0" w:line="360" w:lineRule="auto"/>
        <w:ind w:right="49"/>
        <w:jc w:val="both"/>
        <w:rPr>
          <w:rFonts w:ascii="Palatino Linotype" w:eastAsia="Times New Roman" w:hAnsi="Palatino Linotype" w:cs="Arial"/>
          <w:sz w:val="24"/>
          <w:szCs w:val="24"/>
          <w:lang w:val="es-ES" w:eastAsia="es-ES"/>
        </w:rPr>
      </w:pPr>
    </w:p>
    <w:p w:rsidR="001C2229" w:rsidRPr="00081BE7" w:rsidRDefault="001C2229" w:rsidP="00A91A98">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a) </w:t>
      </w:r>
      <w:r w:rsidRPr="00081BE7">
        <w:rPr>
          <w:rFonts w:ascii="Palatino Linotype" w:eastAsia="Times New Roman" w:hAnsi="Palatino Linotype" w:cs="Arial"/>
          <w:b/>
          <w:sz w:val="24"/>
          <w:szCs w:val="24"/>
          <w:lang w:val="es-ES" w:eastAsia="es-ES"/>
        </w:rPr>
        <w:tab/>
        <w:t>Complejidad del asunto:</w:t>
      </w:r>
      <w:r w:rsidRPr="00081BE7">
        <w:rPr>
          <w:rFonts w:ascii="Palatino Linotype" w:eastAsia="Times New Roman" w:hAnsi="Palatino Linotype" w:cs="Arial"/>
          <w:sz w:val="24"/>
          <w:szCs w:val="24"/>
          <w:lang w:val="es-ES" w:eastAsia="es-ES"/>
        </w:rPr>
        <w:t xml:space="preserve"> La complejidad de la prueba, la pluralidad de sujetos procesales, el tiempo transcurrido, las características y contexto del recurso.</w:t>
      </w:r>
    </w:p>
    <w:p w:rsidR="001C2229" w:rsidRPr="00081BE7" w:rsidRDefault="001C2229" w:rsidP="00A91A98">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b) </w:t>
      </w:r>
      <w:r w:rsidRPr="00081BE7">
        <w:rPr>
          <w:rFonts w:ascii="Palatino Linotype" w:eastAsia="Times New Roman" w:hAnsi="Palatino Linotype" w:cs="Arial"/>
          <w:b/>
          <w:sz w:val="24"/>
          <w:szCs w:val="24"/>
          <w:lang w:val="es-ES" w:eastAsia="es-ES"/>
        </w:rPr>
        <w:tab/>
        <w:t>Actividad Procesal del interesado:</w:t>
      </w:r>
      <w:r w:rsidRPr="00081BE7">
        <w:rPr>
          <w:rFonts w:ascii="Palatino Linotype" w:eastAsia="Times New Roman" w:hAnsi="Palatino Linotype" w:cs="Arial"/>
          <w:sz w:val="24"/>
          <w:szCs w:val="24"/>
          <w:lang w:val="es-ES" w:eastAsia="es-ES"/>
        </w:rPr>
        <w:t xml:space="preserve"> Acciones u omisiones del interesado.</w:t>
      </w:r>
    </w:p>
    <w:p w:rsidR="001C2229" w:rsidRPr="00081BE7" w:rsidRDefault="001C2229" w:rsidP="00A91A98">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c) </w:t>
      </w:r>
      <w:r w:rsidRPr="00081BE7">
        <w:rPr>
          <w:rFonts w:ascii="Palatino Linotype" w:eastAsia="Times New Roman" w:hAnsi="Palatino Linotype" w:cs="Arial"/>
          <w:b/>
          <w:sz w:val="24"/>
          <w:szCs w:val="24"/>
          <w:lang w:val="es-ES" w:eastAsia="es-ES"/>
        </w:rPr>
        <w:tab/>
        <w:t>Conducta de la Autoridad:</w:t>
      </w:r>
      <w:r w:rsidRPr="00081BE7">
        <w:rPr>
          <w:rFonts w:ascii="Palatino Linotype" w:eastAsia="Times New Roman" w:hAnsi="Palatino Linotype" w:cs="Arial"/>
          <w:sz w:val="24"/>
          <w:szCs w:val="24"/>
          <w:lang w:val="es-ES" w:eastAsia="es-ES"/>
        </w:rPr>
        <w:t xml:space="preserve"> Las Acciones u omisiones realizadas en el procedimiento. Así como si la autoridad actuó con la debida diligencia.</w:t>
      </w:r>
    </w:p>
    <w:p w:rsidR="001C2229" w:rsidRPr="00081BE7" w:rsidRDefault="001C2229" w:rsidP="00A91A98">
      <w:pPr>
        <w:spacing w:after="0" w:line="360" w:lineRule="auto"/>
        <w:ind w:left="993" w:right="49" w:hanging="426"/>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b/>
          <w:sz w:val="24"/>
          <w:szCs w:val="24"/>
          <w:lang w:val="es-ES" w:eastAsia="es-ES"/>
        </w:rPr>
        <w:t xml:space="preserve">d) </w:t>
      </w:r>
      <w:r w:rsidRPr="00081BE7">
        <w:rPr>
          <w:rFonts w:ascii="Palatino Linotype" w:eastAsia="Times New Roman" w:hAnsi="Palatino Linotype" w:cs="Arial"/>
          <w:b/>
          <w:sz w:val="24"/>
          <w:szCs w:val="24"/>
          <w:lang w:val="es-ES" w:eastAsia="es-ES"/>
        </w:rPr>
        <w:tab/>
        <w:t>La afectación generada en la situación jurídica de la persona involucrada en el proceso:</w:t>
      </w:r>
      <w:r w:rsidRPr="00081BE7">
        <w:rPr>
          <w:rFonts w:ascii="Palatino Linotype" w:eastAsia="Times New Roman" w:hAnsi="Palatino Linotype" w:cs="Arial"/>
          <w:sz w:val="24"/>
          <w:szCs w:val="24"/>
          <w:lang w:val="es-ES" w:eastAsia="es-ES"/>
        </w:rPr>
        <w:t xml:space="preserve"> Violación a sus derechos humanos.</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p>
    <w:p w:rsidR="001C2229"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Argumento que encuentra sustento en la jurisprudencia P</w:t>
      </w:r>
      <w:proofErr w:type="gramStart"/>
      <w:r w:rsidRPr="00081BE7">
        <w:rPr>
          <w:rFonts w:ascii="Palatino Linotype" w:eastAsia="Times New Roman" w:hAnsi="Palatino Linotype" w:cs="Arial"/>
          <w:sz w:val="24"/>
          <w:szCs w:val="24"/>
          <w:lang w:val="es-ES" w:eastAsia="es-ES"/>
        </w:rPr>
        <w:t>./</w:t>
      </w:r>
      <w:proofErr w:type="gramEnd"/>
      <w:r w:rsidRPr="00081BE7">
        <w:rPr>
          <w:rFonts w:ascii="Palatino Linotype" w:eastAsia="Times New Roman" w:hAnsi="Palatino Linotype" w:cs="Arial"/>
          <w:sz w:val="24"/>
          <w:szCs w:val="24"/>
          <w:lang w:val="es-ES" w:eastAsia="es-ES"/>
        </w:rPr>
        <w:t xml:space="preserve">J. 32/92 emitida por el Pleno de la Suprema Corte de Justicia de la Nación de rubro “TÉRMINOS </w:t>
      </w:r>
      <w:r w:rsidRPr="00081BE7">
        <w:rPr>
          <w:rFonts w:ascii="Palatino Linotype" w:eastAsia="Times New Roman" w:hAnsi="Palatino Linotype" w:cs="Arial"/>
          <w:sz w:val="24"/>
          <w:szCs w:val="24"/>
          <w:lang w:val="es-ES" w:eastAsia="es-ES"/>
        </w:rPr>
        <w:lastRenderedPageBreak/>
        <w:t>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p>
    <w:p w:rsidR="001C2229"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Al respecto, también son de considerar los criterios sostenidos por el Cuarto Tribunal Colegiado en Materia Administrativa del Primer Circuito, cuyos rubros y datos de identificación son los siguientes:</w:t>
      </w:r>
    </w:p>
    <w:p w:rsidR="000D6790" w:rsidRDefault="000D6790" w:rsidP="00A91A98">
      <w:pPr>
        <w:spacing w:after="0" w:line="360" w:lineRule="auto"/>
        <w:ind w:right="49"/>
        <w:jc w:val="both"/>
        <w:rPr>
          <w:rFonts w:ascii="Palatino Linotype" w:eastAsia="Times New Roman" w:hAnsi="Palatino Linotype" w:cs="Arial"/>
          <w:sz w:val="24"/>
          <w:szCs w:val="24"/>
          <w:lang w:val="es-ES" w:eastAsia="es-ES"/>
        </w:rPr>
      </w:pP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“PLAZO RAZONABLE PARA RESOLVER. DIMENSIÓN Y EFECTOS DE ESTE CONCEPTO CUANDO SE ADUCE EXCESIVA CARGA DE TRABAJO.” consultable en el Seminario Judicial de la Federación y su gaceta, con el registro digital 2002351.</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 xml:space="preserve"> </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lastRenderedPageBreak/>
        <w:t>“PLAZO RAZONABLE PARA RESOLVER. CONCEPTO Y ELEMENTOS QUE LO INTEGRAN A LA LUZ DEL DERECHO INTERNACIONAL DE LOS DERECHOS HUMANOS.”, visible en el Seminario Judicial de la Federación y su gaceta, con el registro digital 2002350.</w:t>
      </w: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p>
    <w:p w:rsidR="001C2229" w:rsidRPr="00081BE7" w:rsidRDefault="001C2229" w:rsidP="00A91A98">
      <w:pPr>
        <w:spacing w:after="0" w:line="360" w:lineRule="auto"/>
        <w:ind w:right="49"/>
        <w:jc w:val="both"/>
        <w:rPr>
          <w:rFonts w:ascii="Palatino Linotype" w:eastAsia="Times New Roman" w:hAnsi="Palatino Linotype" w:cs="Arial"/>
          <w:sz w:val="24"/>
          <w:szCs w:val="24"/>
          <w:lang w:val="es-ES" w:eastAsia="es-ES"/>
        </w:rPr>
      </w:pPr>
      <w:r w:rsidRPr="00081BE7">
        <w:rPr>
          <w:rFonts w:ascii="Palatino Linotype" w:eastAsia="Times New Roman" w:hAnsi="Palatino Linotype" w:cs="Arial"/>
          <w:sz w:val="24"/>
          <w:szCs w:val="24"/>
          <w:lang w:val="es-ES" w:eastAsia="es-ES"/>
        </w:rPr>
        <w:t>Por ello, este organismo garante comprometido con la tutela de los derechos humanos confiados, señala que este exceso del plazo legal para resolver el presente asunto, resulta de carácter excepcional.</w:t>
      </w:r>
    </w:p>
    <w:p w:rsidR="001C2229" w:rsidRPr="001C2229" w:rsidRDefault="001C2229" w:rsidP="00A91A98">
      <w:pPr>
        <w:spacing w:after="0" w:line="360" w:lineRule="auto"/>
        <w:jc w:val="both"/>
        <w:rPr>
          <w:rFonts w:ascii="Palatino Linotype" w:eastAsia="Calibri" w:hAnsi="Palatino Linotype" w:cs="Arial"/>
          <w:sz w:val="24"/>
          <w:szCs w:val="24"/>
          <w:lang w:val="es-ES" w:eastAsia="es-MX"/>
        </w:rPr>
      </w:pPr>
    </w:p>
    <w:p w:rsidR="000C4B80" w:rsidRPr="00660089" w:rsidRDefault="000C4B80" w:rsidP="00A91A98">
      <w:pPr>
        <w:spacing w:after="0" w:line="360" w:lineRule="auto"/>
        <w:jc w:val="center"/>
        <w:rPr>
          <w:rFonts w:ascii="Palatino Linotype" w:hAnsi="Palatino Linotype" w:cs="Arial"/>
          <w:sz w:val="24"/>
          <w:szCs w:val="24"/>
        </w:rPr>
      </w:pPr>
      <w:r w:rsidRPr="00660089">
        <w:rPr>
          <w:rFonts w:ascii="Palatino Linotype" w:hAnsi="Palatino Linotype" w:cs="Arial"/>
          <w:b/>
          <w:sz w:val="28"/>
          <w:szCs w:val="24"/>
        </w:rPr>
        <w:t xml:space="preserve">C O N S I D E R A N D O </w:t>
      </w:r>
    </w:p>
    <w:p w:rsidR="000C4B80" w:rsidRPr="00660089" w:rsidRDefault="000C4B80" w:rsidP="00A91A98">
      <w:pPr>
        <w:spacing w:after="0" w:line="360" w:lineRule="auto"/>
        <w:jc w:val="center"/>
        <w:rPr>
          <w:rFonts w:ascii="Palatino Linotype" w:hAnsi="Palatino Linotype" w:cs="Arial"/>
          <w:sz w:val="24"/>
          <w:szCs w:val="24"/>
        </w:rPr>
      </w:pPr>
    </w:p>
    <w:p w:rsidR="000C4B80" w:rsidRPr="00660089" w:rsidRDefault="000C4B80" w:rsidP="00A91A98">
      <w:pPr>
        <w:spacing w:after="0" w:line="360" w:lineRule="auto"/>
        <w:jc w:val="both"/>
        <w:rPr>
          <w:rFonts w:ascii="Palatino Linotype" w:hAnsi="Palatino Linotype" w:cs="Arial"/>
          <w:sz w:val="28"/>
          <w:szCs w:val="28"/>
        </w:rPr>
      </w:pPr>
      <w:r w:rsidRPr="00660089">
        <w:rPr>
          <w:rFonts w:ascii="Palatino Linotype" w:hAnsi="Palatino Linotype" w:cs="Arial"/>
          <w:b/>
          <w:sz w:val="28"/>
          <w:szCs w:val="28"/>
        </w:rPr>
        <w:t xml:space="preserve">PRIMERO. </w:t>
      </w:r>
      <w:r w:rsidRPr="00660089">
        <w:rPr>
          <w:rFonts w:ascii="Palatino Linotype" w:hAnsi="Palatino Linotype" w:cs="Arial"/>
          <w:b/>
          <w:sz w:val="26"/>
          <w:szCs w:val="26"/>
        </w:rPr>
        <w:t>De la competencia</w:t>
      </w:r>
      <w:r w:rsidRPr="00660089">
        <w:rPr>
          <w:rFonts w:ascii="Palatino Linotype" w:hAnsi="Palatino Linotype" w:cs="Arial"/>
          <w:sz w:val="26"/>
          <w:szCs w:val="26"/>
        </w:rPr>
        <w:t>.</w:t>
      </w:r>
    </w:p>
    <w:p w:rsidR="00A666BA" w:rsidRPr="00A666BA" w:rsidRDefault="00A666BA" w:rsidP="00A91A98">
      <w:pPr>
        <w:spacing w:after="0" w:line="360" w:lineRule="auto"/>
        <w:jc w:val="both"/>
        <w:rPr>
          <w:rFonts w:ascii="Palatino Linotype" w:hAnsi="Palatino Linotype" w:cs="Arial"/>
          <w:sz w:val="24"/>
          <w:szCs w:val="24"/>
        </w:rPr>
      </w:pPr>
      <w:r w:rsidRPr="00A666BA">
        <w:rPr>
          <w:rFonts w:ascii="Palatino Linotype" w:hAnsi="Palatino Linotype" w:cs="Arial"/>
          <w:sz w:val="24"/>
          <w:szCs w:val="24"/>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w:t>
      </w:r>
      <w:r w:rsidR="001C2229">
        <w:rPr>
          <w:rFonts w:ascii="Palatino Linotype" w:hAnsi="Palatino Linotype" w:cs="Arial"/>
          <w:sz w:val="24"/>
          <w:szCs w:val="24"/>
        </w:rPr>
        <w:t xml:space="preserve"> </w:t>
      </w:r>
      <w:r w:rsidR="000D6790">
        <w:rPr>
          <w:rFonts w:ascii="Palatino Linotype" w:hAnsi="Palatino Linotype" w:cs="Arial"/>
          <w:sz w:val="24"/>
          <w:szCs w:val="24"/>
        </w:rPr>
        <w:t>segundo</w:t>
      </w:r>
      <w:r w:rsidR="001C2229">
        <w:rPr>
          <w:rFonts w:ascii="Palatino Linotype" w:hAnsi="Palatino Linotype" w:cs="Arial"/>
          <w:sz w:val="24"/>
          <w:szCs w:val="24"/>
        </w:rPr>
        <w:t>,</w:t>
      </w:r>
      <w:r w:rsidRPr="00A666BA">
        <w:rPr>
          <w:rFonts w:ascii="Palatino Linotype" w:hAnsi="Palatino Linotype" w:cs="Arial"/>
          <w:sz w:val="24"/>
          <w:szCs w:val="24"/>
        </w:rPr>
        <w:t xml:space="preserve"> trigésimo </w:t>
      </w:r>
      <w:r w:rsidR="000D6790">
        <w:rPr>
          <w:rFonts w:ascii="Palatino Linotype" w:hAnsi="Palatino Linotype" w:cs="Arial"/>
          <w:sz w:val="24"/>
          <w:szCs w:val="24"/>
        </w:rPr>
        <w:t>tercero</w:t>
      </w:r>
      <w:r w:rsidR="001C2229">
        <w:rPr>
          <w:rFonts w:ascii="Palatino Linotype" w:hAnsi="Palatino Linotype" w:cs="Arial"/>
          <w:sz w:val="24"/>
          <w:szCs w:val="24"/>
        </w:rPr>
        <w:t xml:space="preserve"> y trigésimo cuarto</w:t>
      </w:r>
      <w:r w:rsidRPr="00A666BA">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0D6790" w:rsidRDefault="000D6790" w:rsidP="00A91A98">
      <w:pPr>
        <w:spacing w:after="0" w:line="360" w:lineRule="auto"/>
        <w:jc w:val="both"/>
        <w:rPr>
          <w:rFonts w:ascii="Palatino Linotype" w:hAnsi="Palatino Linotype" w:cs="Arial"/>
          <w:sz w:val="24"/>
          <w:szCs w:val="24"/>
        </w:rPr>
      </w:pPr>
    </w:p>
    <w:p w:rsidR="00F705F4" w:rsidRPr="00660089" w:rsidRDefault="00F705F4" w:rsidP="00A91A98">
      <w:pPr>
        <w:spacing w:after="0" w:line="360" w:lineRule="auto"/>
        <w:jc w:val="both"/>
        <w:rPr>
          <w:rFonts w:ascii="Palatino Linotype" w:hAnsi="Palatino Linotype" w:cs="Arial"/>
          <w:sz w:val="24"/>
          <w:szCs w:val="24"/>
        </w:rPr>
      </w:pPr>
    </w:p>
    <w:p w:rsidR="000C4B80" w:rsidRPr="00660089" w:rsidRDefault="000C4B80" w:rsidP="00A91A98">
      <w:pPr>
        <w:autoSpaceDE w:val="0"/>
        <w:autoSpaceDN w:val="0"/>
        <w:adjustRightInd w:val="0"/>
        <w:spacing w:after="0" w:line="360" w:lineRule="auto"/>
        <w:jc w:val="both"/>
        <w:rPr>
          <w:rFonts w:ascii="Palatino Linotype" w:hAnsi="Palatino Linotype" w:cs="Arial"/>
          <w:b/>
          <w:sz w:val="28"/>
          <w:szCs w:val="28"/>
        </w:rPr>
      </w:pPr>
      <w:r w:rsidRPr="00660089">
        <w:rPr>
          <w:rFonts w:ascii="Palatino Linotype" w:hAnsi="Palatino Linotype" w:cs="Arial"/>
          <w:b/>
          <w:sz w:val="28"/>
          <w:szCs w:val="28"/>
        </w:rPr>
        <w:lastRenderedPageBreak/>
        <w:t xml:space="preserve">SEGUNDO. </w:t>
      </w:r>
      <w:r w:rsidRPr="00660089">
        <w:rPr>
          <w:rFonts w:ascii="Palatino Linotype" w:hAnsi="Palatino Linotype" w:cs="Arial"/>
          <w:b/>
          <w:sz w:val="26"/>
          <w:szCs w:val="26"/>
        </w:rPr>
        <w:t>Alcance del recurso de revisión.</w:t>
      </w:r>
      <w:r w:rsidRPr="00660089">
        <w:rPr>
          <w:rFonts w:ascii="Palatino Linotype" w:hAnsi="Palatino Linotype" w:cs="Arial"/>
          <w:b/>
          <w:sz w:val="28"/>
          <w:szCs w:val="28"/>
        </w:rPr>
        <w:t xml:space="preserve"> </w:t>
      </w:r>
    </w:p>
    <w:p w:rsidR="000C4B80" w:rsidRPr="00A67381" w:rsidRDefault="000C4B80" w:rsidP="00A91A98">
      <w:pPr>
        <w:autoSpaceDE w:val="0"/>
        <w:autoSpaceDN w:val="0"/>
        <w:adjustRightInd w:val="0"/>
        <w:spacing w:after="0" w:line="360" w:lineRule="auto"/>
        <w:jc w:val="both"/>
        <w:rPr>
          <w:rFonts w:ascii="Palatino Linotype" w:eastAsia="Calibri" w:hAnsi="Palatino Linotype" w:cs="Arial"/>
          <w:bCs/>
          <w:sz w:val="24"/>
          <w:szCs w:val="24"/>
          <w:lang w:eastAsia="es-MX"/>
        </w:rPr>
      </w:pPr>
      <w:r w:rsidRPr="00A67381">
        <w:rPr>
          <w:rFonts w:ascii="Palatino Linotype" w:eastAsia="Calibri" w:hAnsi="Palatino Linotype" w:cs="Arial"/>
          <w:bCs/>
          <w:sz w:val="24"/>
          <w:szCs w:val="24"/>
          <w:lang w:eastAsia="es-MX"/>
        </w:rPr>
        <w:t>Aunado lo anterior, a este Órgano Garante estima pertinente realizar un pronunciamiento ya que consientes de la situación que se vive en la actualidad a fin de otorgarle a los ciudadanos herramientas ágiles y accesibles para el ejercicio de los derechos humanos que se tutelan, se considera que a pesar de las condiciones a las que nos enfrentamos se cuentan con las herramientas técnicas y tecnológicas necesarias que eviten mermar el ejercicio de los derechos correspondientes, sin que ello implique en poner en riesgo el diverso derecho de la salud de todos los partícipes en los procesos que conllevan.</w:t>
      </w:r>
    </w:p>
    <w:p w:rsidR="000C4B80" w:rsidRPr="00A67381" w:rsidRDefault="000C4B80" w:rsidP="00A91A98">
      <w:pPr>
        <w:autoSpaceDE w:val="0"/>
        <w:autoSpaceDN w:val="0"/>
        <w:adjustRightInd w:val="0"/>
        <w:spacing w:after="0" w:line="360" w:lineRule="auto"/>
        <w:jc w:val="both"/>
        <w:rPr>
          <w:rFonts w:ascii="Palatino Linotype" w:eastAsia="Calibri" w:hAnsi="Palatino Linotype" w:cs="Arial"/>
          <w:sz w:val="24"/>
          <w:szCs w:val="24"/>
          <w:lang w:eastAsia="es-MX"/>
        </w:rPr>
      </w:pPr>
    </w:p>
    <w:p w:rsidR="000C4B80" w:rsidRPr="00A67381" w:rsidRDefault="000C4B80" w:rsidP="00A91A98">
      <w:pPr>
        <w:autoSpaceDE w:val="0"/>
        <w:autoSpaceDN w:val="0"/>
        <w:adjustRightInd w:val="0"/>
        <w:spacing w:after="0" w:line="360" w:lineRule="auto"/>
        <w:jc w:val="both"/>
        <w:rPr>
          <w:rFonts w:ascii="Palatino Linotype" w:eastAsia="Calibri" w:hAnsi="Palatino Linotype" w:cs="Arial"/>
          <w:sz w:val="24"/>
          <w:szCs w:val="24"/>
          <w:lang w:eastAsia="es-MX"/>
        </w:rPr>
      </w:pPr>
      <w:r w:rsidRPr="00A67381">
        <w:rPr>
          <w:rFonts w:ascii="Palatino Linotype" w:eastAsia="Calibri" w:hAnsi="Palatino Linotype" w:cs="Arial"/>
          <w:sz w:val="24"/>
          <w:szCs w:val="24"/>
          <w:lang w:eastAsia="es-MX"/>
        </w:rPr>
        <w:t>Anterior a todo debe destacarse que el recurso de revisión tiene el fin y alcance que señalan los numerales 176, 179, 181,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rsidR="000C4B80" w:rsidRDefault="000C4B8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Así mismo, esta Ponencia considera importante abordar el análisis de los requisitos de procedibilidad de los recursos de revisión, así el artículo 180 de la Ley de Transparencia y Acceso a la Información Pública del Estado de México y Municipios, que establece lo siguiente:</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w:t>
      </w:r>
      <w:r w:rsidRPr="002200E0">
        <w:rPr>
          <w:rFonts w:ascii="Palatino Linotype" w:hAnsi="Palatino Linotype" w:cs="Arial"/>
          <w:b/>
          <w:i/>
          <w:szCs w:val="24"/>
        </w:rPr>
        <w:t>Artículo 180</w:t>
      </w:r>
      <w:r w:rsidRPr="002200E0">
        <w:rPr>
          <w:rFonts w:ascii="Palatino Linotype" w:hAnsi="Palatino Linotype" w:cs="Arial"/>
          <w:i/>
          <w:szCs w:val="24"/>
        </w:rPr>
        <w:t xml:space="preserve">. El recurso de revisión contendrá: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I</w:t>
      </w:r>
      <w:r w:rsidRPr="002200E0">
        <w:rPr>
          <w:rFonts w:ascii="Palatino Linotype" w:hAnsi="Palatino Linotype" w:cs="Arial"/>
          <w:i/>
          <w:szCs w:val="24"/>
        </w:rPr>
        <w:t xml:space="preserve">. El Sujeto Obligado ante la cual se presentó la solicitud;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lastRenderedPageBreak/>
        <w:t>II</w:t>
      </w:r>
      <w:r w:rsidRPr="002200E0">
        <w:rPr>
          <w:rFonts w:ascii="Palatino Linotype" w:hAnsi="Palatino Linotype" w:cs="Arial"/>
          <w:i/>
          <w:szCs w:val="24"/>
        </w:rPr>
        <w:t xml:space="preserve">. </w:t>
      </w:r>
      <w:r w:rsidRPr="002200E0">
        <w:rPr>
          <w:rFonts w:ascii="Palatino Linotype" w:hAnsi="Palatino Linotype" w:cs="Arial"/>
          <w:i/>
          <w:szCs w:val="24"/>
          <w:u w:val="single"/>
        </w:rPr>
        <w:t>El nombre del solicitante</w:t>
      </w:r>
      <w:r w:rsidRPr="002200E0">
        <w:rPr>
          <w:rFonts w:ascii="Palatino Linotype" w:hAnsi="Palatino Linotype" w:cs="Arial"/>
          <w:i/>
          <w:szCs w:val="24"/>
        </w:rPr>
        <w:t xml:space="preserve"> que recurre o de su representante y, en su caso, del tercero interesado, así como la dirección o medio que señale para recibir notificaciones;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III</w:t>
      </w:r>
      <w:r w:rsidRPr="002200E0">
        <w:rPr>
          <w:rFonts w:ascii="Palatino Linotype" w:hAnsi="Palatino Linotype" w:cs="Arial"/>
          <w:i/>
          <w:szCs w:val="24"/>
        </w:rPr>
        <w:t xml:space="preserve">. El número de folio de respuesta de la solicitud de acceso;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IV</w:t>
      </w:r>
      <w:r w:rsidRPr="002200E0">
        <w:rPr>
          <w:rFonts w:ascii="Palatino Linotype" w:hAnsi="Palatino Linotype" w:cs="Arial"/>
          <w:i/>
          <w:szCs w:val="24"/>
        </w:rPr>
        <w:t xml:space="preserve">. La fecha en que fue notificada la respuesta al solicitante o tuvo conocimiento del acto reclamado, o de presentación de la solicitud, en caso de falta de respuesta;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V</w:t>
      </w:r>
      <w:r w:rsidRPr="002200E0">
        <w:rPr>
          <w:rFonts w:ascii="Palatino Linotype" w:hAnsi="Palatino Linotype" w:cs="Arial"/>
          <w:i/>
          <w:szCs w:val="24"/>
        </w:rPr>
        <w:t xml:space="preserve">. El acto que se recurre;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VI</w:t>
      </w:r>
      <w:r w:rsidRPr="002200E0">
        <w:rPr>
          <w:rFonts w:ascii="Palatino Linotype" w:hAnsi="Palatino Linotype" w:cs="Arial"/>
          <w:i/>
          <w:szCs w:val="24"/>
        </w:rPr>
        <w:t xml:space="preserve">. Las razones o motivos de inconformidad;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VII</w:t>
      </w:r>
      <w:r w:rsidRPr="002200E0">
        <w:rPr>
          <w:rFonts w:ascii="Palatino Linotype" w:hAnsi="Palatino Linotype" w:cs="Arial"/>
          <w:i/>
          <w:szCs w:val="24"/>
        </w:rPr>
        <w:t xml:space="preserve">. La copia de la respuesta que se impugna y, en su caso, de la notificación correspondiente, en el caso de respuesta de la solicitud; y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VIII</w:t>
      </w:r>
      <w:r w:rsidRPr="002200E0">
        <w:rPr>
          <w:rFonts w:ascii="Palatino Linotype" w:hAnsi="Palatino Linotype" w:cs="Arial"/>
          <w:i/>
          <w:szCs w:val="24"/>
        </w:rPr>
        <w:t xml:space="preserve">. Firma del Recurrente, en su caso, cuando se presente por escrito, requisito sin el cual se dará trámite al recurso.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 xml:space="preserve">Adicionalmente, se podrán anexar las pruebas y demás elementos que considere procedentes someter a juicio del Instituto.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 xml:space="preserve">En ningún caso será necesario que el particular ratifique el recurso de revisión interpuesto.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szCs w:val="24"/>
        </w:rPr>
      </w:pPr>
      <w:r w:rsidRPr="002200E0">
        <w:rPr>
          <w:rFonts w:ascii="Palatino Linotype" w:hAnsi="Palatino Linotype" w:cs="Arial"/>
          <w:i/>
          <w:szCs w:val="24"/>
          <w:u w:val="single"/>
        </w:rPr>
        <w:t>En caso de que el recurso se interponga de manera electrónica no será indispensable que contengan los requisitos establecidos en las fracciones II, IV, VII y VIII.”</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szCs w:val="24"/>
        </w:rPr>
      </w:pPr>
    </w:p>
    <w:p w:rsidR="002200E0" w:rsidRPr="002200E0" w:rsidRDefault="002200E0" w:rsidP="00A91A98">
      <w:pPr>
        <w:autoSpaceDE w:val="0"/>
        <w:autoSpaceDN w:val="0"/>
        <w:adjustRightInd w:val="0"/>
        <w:spacing w:after="0" w:line="240" w:lineRule="auto"/>
        <w:ind w:left="567" w:right="567"/>
        <w:jc w:val="right"/>
        <w:rPr>
          <w:rFonts w:ascii="Palatino Linotype" w:hAnsi="Palatino Linotype" w:cs="Arial"/>
          <w:szCs w:val="24"/>
        </w:rPr>
      </w:pPr>
      <w:r w:rsidRPr="002200E0">
        <w:rPr>
          <w:rFonts w:ascii="Palatino Linotype" w:hAnsi="Palatino Linotype" w:cs="Arial"/>
          <w:szCs w:val="24"/>
        </w:rPr>
        <w:t>(Énfasis añadido)</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 xml:space="preserve">En principio, de una interpretación del artículo transcrito se observan los requisitos que deberán contener los recursos de revisión; sobre el particular, de la revisión del expediente electrónico del SAIMEX se desprende que el solicitante y ahora </w:t>
      </w:r>
      <w:r w:rsidRPr="002200E0">
        <w:rPr>
          <w:rFonts w:ascii="Palatino Linotype" w:hAnsi="Palatino Linotype" w:cs="Arial"/>
          <w:b/>
          <w:sz w:val="24"/>
          <w:szCs w:val="24"/>
        </w:rPr>
        <w:t>Recurrente</w:t>
      </w:r>
      <w:r w:rsidRPr="002200E0">
        <w:rPr>
          <w:rFonts w:ascii="Palatino Linotype" w:hAnsi="Palatino Linotype" w:cs="Arial"/>
          <w:sz w:val="24"/>
          <w:szCs w:val="24"/>
        </w:rPr>
        <w:t>, en ejercicio de su derecho de acceso a la información pública, no proporcionó un nombre para que sea identificado, ya que en el apartado de “DATOS DEL SOLICITANTE”, no señalo nombre o seudónimo con el cual desee identificarse, por lo que no tiene certeza sobre su identidad, lo que en estricto sentido, no se colmarían los requisitos establecidos en el citado artículo 180 de la Ley de Transparencia.</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 xml:space="preserve">No obstante lo anterior, debe destacarse que el artículo 15 de Ley de Transparencia y Acceso a la Información Pública del Estado de México y Municipios prevé que toda </w:t>
      </w:r>
      <w:r w:rsidRPr="002200E0">
        <w:rPr>
          <w:rFonts w:ascii="Palatino Linotype" w:hAnsi="Palatino Linotype" w:cs="Arial"/>
          <w:sz w:val="24"/>
          <w:szCs w:val="24"/>
        </w:rPr>
        <w:lastRenderedPageBreak/>
        <w:t xml:space="preserve">persona tendrá acceso a la información sin necesidad de acreditar interés alguno o justificar su utilización, de lo que se infiere que para el ejercicio del derecho de acceso a la información pública, el nombre no es un requisito </w:t>
      </w:r>
      <w:r w:rsidRPr="002200E0">
        <w:rPr>
          <w:rFonts w:ascii="Palatino Linotype" w:hAnsi="Palatino Linotype" w:cs="Arial"/>
          <w:i/>
          <w:sz w:val="24"/>
          <w:szCs w:val="24"/>
        </w:rPr>
        <w:t>sine qua non</w:t>
      </w:r>
      <w:r w:rsidRPr="002200E0">
        <w:rPr>
          <w:rFonts w:ascii="Palatino Linotype" w:hAnsi="Palatino Linotype" w:cs="Arial"/>
          <w:sz w:val="24"/>
          <w:szCs w:val="24"/>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Correlativo a ello, cabe mencionar que los artículos 6, Apartado A, fracciones I, III, V y VI de la Constitución Política de los Estados Unidos Mexicanos y 5, párrafos trigésimo, trigésimo primero y trigésimo segundo, fracciones I y III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 preceptos cuyo texto y sentido literal es el siguiente:</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240" w:lineRule="auto"/>
        <w:jc w:val="center"/>
        <w:rPr>
          <w:rFonts w:ascii="Palatino Linotype" w:hAnsi="Palatino Linotype" w:cs="Arial"/>
          <w:b/>
          <w:i/>
        </w:rPr>
      </w:pPr>
      <w:r w:rsidRPr="002200E0">
        <w:rPr>
          <w:rFonts w:ascii="Palatino Linotype" w:hAnsi="Palatino Linotype" w:cs="Arial"/>
          <w:b/>
          <w:i/>
        </w:rPr>
        <w:t>Constitución Política de los Estados Unidos Mexicanos</w:t>
      </w:r>
    </w:p>
    <w:p w:rsidR="002200E0" w:rsidRPr="002200E0" w:rsidRDefault="002200E0" w:rsidP="00A91A98">
      <w:pPr>
        <w:autoSpaceDE w:val="0"/>
        <w:autoSpaceDN w:val="0"/>
        <w:adjustRightInd w:val="0"/>
        <w:spacing w:after="0" w:line="240" w:lineRule="auto"/>
        <w:jc w:val="both"/>
        <w:rPr>
          <w:rFonts w:ascii="Palatino Linotype" w:hAnsi="Palatino Linotype" w:cs="Arial"/>
        </w:rPr>
      </w:pP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rPr>
      </w:pPr>
      <w:r w:rsidRPr="002200E0">
        <w:rPr>
          <w:rFonts w:ascii="Palatino Linotype" w:hAnsi="Palatino Linotype" w:cs="Arial"/>
          <w:i/>
        </w:rPr>
        <w:t>“</w:t>
      </w:r>
      <w:r w:rsidRPr="002200E0">
        <w:rPr>
          <w:rFonts w:ascii="Palatino Linotype" w:hAnsi="Palatino Linotype" w:cs="Arial"/>
          <w:b/>
          <w:i/>
        </w:rPr>
        <w:t>Artículo 6o</w:t>
      </w:r>
      <w:r w:rsidRPr="002200E0">
        <w:rPr>
          <w:rFonts w:ascii="Palatino Linotype" w:hAnsi="Palatino Linotype" w:cs="Arial"/>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Toda persona tiene derecho al libre acceso a información plural y oportuna, así como a buscar, recibir y difundir información e ideas de toda índole por cualquier medio de expresión.</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Para efectos de lo dispuesto en el presente artículo se observará lo siguiente:</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A</w:t>
      </w:r>
      <w:r w:rsidRPr="002200E0">
        <w:rPr>
          <w:rFonts w:ascii="Palatino Linotype" w:hAnsi="Palatino Linotype" w:cs="Arial"/>
          <w:i/>
          <w:szCs w:val="24"/>
        </w:rPr>
        <w:t>. Para el ejercicio del derecho de acceso a la información, la Federación, los Estados y el Distrito Federal, en el ámbito de sus respectivas competencias, se regirán por los siguientes principios y bases:</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lastRenderedPageBreak/>
        <w:t>I</w:t>
      </w:r>
      <w:r w:rsidRPr="002200E0">
        <w:rPr>
          <w:rFonts w:ascii="Palatino Linotype" w:hAnsi="Palatino Linotype" w:cs="Arial"/>
          <w:i/>
          <w:szCs w:val="24"/>
        </w:rPr>
        <w:t>.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III.</w:t>
      </w:r>
      <w:r w:rsidRPr="002200E0">
        <w:rPr>
          <w:rFonts w:ascii="Palatino Linotype" w:hAnsi="Palatino Linotype" w:cs="Arial"/>
          <w:i/>
          <w:szCs w:val="24"/>
        </w:rPr>
        <w:t xml:space="preserve"> Toda persona, sin necesidad de acreditar interés alguno o justificar su utilización, tendrá acceso gratuito a la información pública, a sus datos personales o a la rectificación de éstos.</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V</w:t>
      </w:r>
      <w:r w:rsidRPr="002200E0">
        <w:rPr>
          <w:rFonts w:ascii="Palatino Linotype" w:hAnsi="Palatino Linotype" w:cs="Arial"/>
          <w:i/>
          <w:szCs w:val="24"/>
        </w:rPr>
        <w:t>.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VI.</w:t>
      </w:r>
      <w:r w:rsidRPr="002200E0">
        <w:rPr>
          <w:rFonts w:ascii="Palatino Linotype" w:hAnsi="Palatino Linotype" w:cs="Arial"/>
          <w:i/>
          <w:szCs w:val="24"/>
        </w:rPr>
        <w:t xml:space="preserve"> Las leyes determinarán la manera en que los sujetos obligados deberán hacer pública la información relativa a los recursos públicos que entreguen a personas físicas o morales.”</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La ley establecerá aquella información que se considere reservada o confidencial.</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p>
    <w:p w:rsidR="002200E0" w:rsidRPr="002200E0" w:rsidRDefault="002200E0" w:rsidP="00A91A98">
      <w:pPr>
        <w:autoSpaceDE w:val="0"/>
        <w:autoSpaceDN w:val="0"/>
        <w:adjustRightInd w:val="0"/>
        <w:spacing w:after="0" w:line="240" w:lineRule="auto"/>
        <w:ind w:left="567" w:right="567"/>
        <w:jc w:val="center"/>
        <w:rPr>
          <w:rFonts w:ascii="Palatino Linotype" w:hAnsi="Palatino Linotype" w:cs="Arial"/>
          <w:b/>
          <w:i/>
          <w:szCs w:val="24"/>
        </w:rPr>
      </w:pPr>
      <w:r w:rsidRPr="002200E0">
        <w:rPr>
          <w:rFonts w:ascii="Palatino Linotype" w:hAnsi="Palatino Linotype" w:cs="Arial"/>
          <w:b/>
          <w:i/>
          <w:szCs w:val="24"/>
        </w:rPr>
        <w:t>Constitución Política del Estado Libre y Soberano de México</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w:t>
      </w:r>
      <w:r w:rsidRPr="002200E0">
        <w:rPr>
          <w:rFonts w:ascii="Palatino Linotype" w:hAnsi="Palatino Linotype" w:cs="Arial"/>
          <w:b/>
          <w:i/>
          <w:szCs w:val="24"/>
        </w:rPr>
        <w:t>Artículo 5</w:t>
      </w:r>
      <w:r w:rsidRPr="002200E0">
        <w:rPr>
          <w:rFonts w:ascii="Palatino Linotype" w:hAnsi="Palatino Linotype" w:cs="Arial"/>
          <w:i/>
          <w:szCs w:val="24"/>
        </w:rPr>
        <w:t xml:space="preserve">. … </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El derecho a la información será garantizado por el Estado. La ley establecerá las previsiones que permitan asegurar la protección, el respeto y la difusión de este derecho.</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Este derecho se regirá por los principios y bases siguientes:</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I</w:t>
      </w:r>
      <w:r w:rsidRPr="002200E0">
        <w:rPr>
          <w:rFonts w:ascii="Palatino Linotype" w:hAnsi="Palatino Linotype" w:cs="Arial"/>
          <w:i/>
          <w:szCs w:val="24"/>
        </w:rPr>
        <w:t xml:space="preserv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w:t>
      </w:r>
      <w:r w:rsidRPr="002200E0">
        <w:rPr>
          <w:rFonts w:ascii="Palatino Linotype" w:hAnsi="Palatino Linotype" w:cs="Arial"/>
          <w:i/>
          <w:szCs w:val="24"/>
        </w:rPr>
        <w:lastRenderedPageBreak/>
        <w:t>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b/>
          <w:i/>
          <w:szCs w:val="24"/>
        </w:rPr>
        <w:t>III</w:t>
      </w:r>
      <w:r w:rsidRPr="002200E0">
        <w:rPr>
          <w:rFonts w:ascii="Palatino Linotype" w:hAnsi="Palatino Linotype" w:cs="Arial"/>
          <w:i/>
          <w:szCs w:val="24"/>
        </w:rPr>
        <w:t>. Toda persona, sin necesidad de acreditar interés alguno o justificar su utilización, tendrá acceso gratuito a la información pública, a sus datos personales o a la rectificación de éstos.”</w:t>
      </w:r>
    </w:p>
    <w:p w:rsidR="002200E0" w:rsidRPr="002200E0" w:rsidRDefault="002200E0" w:rsidP="00A91A98">
      <w:pPr>
        <w:autoSpaceDE w:val="0"/>
        <w:autoSpaceDN w:val="0"/>
        <w:adjustRightInd w:val="0"/>
        <w:spacing w:after="0" w:line="240" w:lineRule="auto"/>
        <w:ind w:left="567" w:right="567"/>
        <w:jc w:val="right"/>
        <w:rPr>
          <w:rFonts w:ascii="Palatino Linotype" w:hAnsi="Palatino Linotype" w:cs="Arial"/>
          <w:szCs w:val="24"/>
        </w:rPr>
      </w:pPr>
      <w:r w:rsidRPr="002200E0">
        <w:rPr>
          <w:rFonts w:ascii="Palatino Linotype" w:hAnsi="Palatino Linotype" w:cs="Arial"/>
          <w:szCs w:val="24"/>
        </w:rPr>
        <w:t>(Énfasis añadido)</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Por otra parte, del contenido del artículo 1 de la Constitución Política de los Estados Unidos Mexicanos, se destaca lo siguiente:</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w:t>
      </w:r>
      <w:r w:rsidRPr="002200E0">
        <w:rPr>
          <w:rFonts w:ascii="Palatino Linotype" w:hAnsi="Palatino Linotype" w:cs="Arial"/>
          <w:b/>
          <w:i/>
          <w:szCs w:val="24"/>
        </w:rPr>
        <w:t>Artículo 1o.</w:t>
      </w:r>
      <w:r w:rsidRPr="002200E0">
        <w:rPr>
          <w:rFonts w:ascii="Palatino Linotype" w:hAnsi="Palatino Linotype" w:cs="Arial"/>
          <w:i/>
          <w:szCs w:val="24"/>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Las normas relativas a los derechos humanos se interpretarán de conformidad con esta Constitución y con los tratados internacionales de la materia favoreciendo en todo tiempo a las personas la protección más amplia.</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 xml:space="preserve">En esa virtud, de una interpretación sistemática, armónica y progresiva del derecho humano de acceso a la información pública se reitera que toda persona, sin necesidad de acreditar interés alguno o justificar su utilización, deberá tener acceso a la información pública, es decir, dicho derecho fundamental exime a quien lo ejerce, de </w:t>
      </w:r>
      <w:r w:rsidRPr="002200E0">
        <w:rPr>
          <w:rFonts w:ascii="Palatino Linotype" w:hAnsi="Palatino Linotype" w:cs="Arial"/>
          <w:sz w:val="24"/>
          <w:szCs w:val="24"/>
        </w:rPr>
        <w:lastRenderedPageBreak/>
        <w:t>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Robustece lo anterior, el Criterio 6/2014 del entonces Instituto Federal de Acceso a la Información y Protección de Datos (IFAI) hoy Instituto Nacional de Transparencia, Acceso a la Información y Protección de Datos Personales (INAI), el cual se reproduce para una mayor referencia:</w:t>
      </w:r>
    </w:p>
    <w:p w:rsidR="00F705F4" w:rsidRPr="002200E0" w:rsidRDefault="00F705F4"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Cs w:val="24"/>
        </w:rPr>
      </w:pPr>
      <w:r w:rsidRPr="002200E0">
        <w:rPr>
          <w:rFonts w:ascii="Palatino Linotype" w:hAnsi="Palatino Linotype" w:cs="Arial"/>
          <w:i/>
          <w:szCs w:val="24"/>
        </w:rPr>
        <w:t>“</w:t>
      </w:r>
      <w:r w:rsidRPr="002200E0">
        <w:rPr>
          <w:rFonts w:ascii="Palatino Linotype" w:hAnsi="Palatino Linotype" w:cs="Arial"/>
          <w:b/>
          <w:i/>
          <w:szCs w:val="24"/>
        </w:rPr>
        <w:t>Acceso a información gubernamental. No debe condicionarse a que el solicitante acredite su personalidad, demuestre interés alguno o justifique su utilización.</w:t>
      </w:r>
      <w:r w:rsidRPr="002200E0">
        <w:rPr>
          <w:rFonts w:ascii="Palatino Linotype" w:hAnsi="Palatino Linotype" w:cs="Arial"/>
          <w:i/>
          <w:szCs w:val="24"/>
        </w:rPr>
        <w:t xml:space="preserve"> De conformidad con lo dispuesto en los artículos 6o.,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entidades, sólo deberán asegurarse de que, en su caso, se haya cubierto el pago de reproducción y envío de la información, mediante la exhibición del recibo correspondiente.</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 w:val="20"/>
          <w:szCs w:val="24"/>
        </w:rPr>
      </w:pPr>
      <w:r w:rsidRPr="002200E0">
        <w:rPr>
          <w:rFonts w:ascii="Palatino Linotype" w:hAnsi="Palatino Linotype" w:cs="Arial"/>
          <w:i/>
          <w:sz w:val="20"/>
          <w:szCs w:val="24"/>
        </w:rPr>
        <w:t>Resoluciones</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 w:val="20"/>
          <w:szCs w:val="24"/>
        </w:rPr>
      </w:pPr>
      <w:r w:rsidRPr="002200E0">
        <w:rPr>
          <w:rFonts w:ascii="Palatino Linotype" w:hAnsi="Palatino Linotype" w:cs="Arial"/>
          <w:i/>
          <w:sz w:val="20"/>
          <w:szCs w:val="24"/>
        </w:rPr>
        <w:t>• RDA 5275/13. Interpuesto en contra de la Secretaría de la Defensa Nacional. Comisionado Ponente Ángel Trinidad Zaldívar.</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 w:val="20"/>
          <w:szCs w:val="24"/>
        </w:rPr>
      </w:pPr>
      <w:r w:rsidRPr="002200E0">
        <w:rPr>
          <w:rFonts w:ascii="Palatino Linotype" w:hAnsi="Palatino Linotype" w:cs="Arial"/>
          <w:i/>
          <w:sz w:val="20"/>
          <w:szCs w:val="24"/>
        </w:rPr>
        <w:t>• RDA 2937/13. Interpuesto en contra de LICONSA, S.A. de C.V. Comisionado. Ponente Gerardo Laveaga Rendón.</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 w:val="20"/>
          <w:szCs w:val="24"/>
        </w:rPr>
      </w:pPr>
      <w:r w:rsidRPr="002200E0">
        <w:rPr>
          <w:rFonts w:ascii="Palatino Linotype" w:hAnsi="Palatino Linotype" w:cs="Arial"/>
          <w:i/>
          <w:sz w:val="20"/>
          <w:szCs w:val="24"/>
        </w:rPr>
        <w:t xml:space="preserve">• RDA 3609/12. Interpuesto en contra de la </w:t>
      </w:r>
      <w:r w:rsidR="006E72E8">
        <w:rPr>
          <w:rFonts w:ascii="Palatino Linotype" w:hAnsi="Palatino Linotype" w:cs="Arial"/>
          <w:i/>
          <w:sz w:val="20"/>
          <w:szCs w:val="24"/>
        </w:rPr>
        <w:t>Secretaría de Finanzas</w:t>
      </w:r>
      <w:r w:rsidRPr="002200E0">
        <w:rPr>
          <w:rFonts w:ascii="Palatino Linotype" w:hAnsi="Palatino Linotype" w:cs="Arial"/>
          <w:i/>
          <w:sz w:val="20"/>
          <w:szCs w:val="24"/>
        </w:rPr>
        <w:t xml:space="preserve"> Pública. Comisionada Ponente Sigrid </w:t>
      </w:r>
      <w:proofErr w:type="spellStart"/>
      <w:r w:rsidRPr="002200E0">
        <w:rPr>
          <w:rFonts w:ascii="Palatino Linotype" w:hAnsi="Palatino Linotype" w:cs="Arial"/>
          <w:i/>
          <w:sz w:val="20"/>
          <w:szCs w:val="24"/>
        </w:rPr>
        <w:t>Arzt</w:t>
      </w:r>
      <w:proofErr w:type="spellEnd"/>
      <w:r w:rsidRPr="002200E0">
        <w:rPr>
          <w:rFonts w:ascii="Palatino Linotype" w:hAnsi="Palatino Linotype" w:cs="Arial"/>
          <w:i/>
          <w:sz w:val="20"/>
          <w:szCs w:val="24"/>
        </w:rPr>
        <w:t xml:space="preserve"> Colunga.</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 w:val="20"/>
          <w:szCs w:val="24"/>
        </w:rPr>
      </w:pPr>
      <w:r w:rsidRPr="002200E0">
        <w:rPr>
          <w:rFonts w:ascii="Palatino Linotype" w:hAnsi="Palatino Linotype" w:cs="Arial"/>
          <w:i/>
          <w:sz w:val="20"/>
          <w:szCs w:val="24"/>
        </w:rPr>
        <w:t>• RDA 3361/12. Interpuesto en contra del Servicio de Administración Tributaria. Comisionada Ponente María Elena Pérez-Jaén Zermeño.</w:t>
      </w:r>
    </w:p>
    <w:p w:rsidR="002200E0" w:rsidRPr="002200E0" w:rsidRDefault="002200E0" w:rsidP="00A91A98">
      <w:pPr>
        <w:autoSpaceDE w:val="0"/>
        <w:autoSpaceDN w:val="0"/>
        <w:adjustRightInd w:val="0"/>
        <w:spacing w:after="0" w:line="240" w:lineRule="auto"/>
        <w:ind w:left="567" w:right="567"/>
        <w:jc w:val="both"/>
        <w:rPr>
          <w:rFonts w:ascii="Palatino Linotype" w:hAnsi="Palatino Linotype" w:cs="Arial"/>
          <w:i/>
          <w:sz w:val="20"/>
          <w:szCs w:val="24"/>
        </w:rPr>
      </w:pPr>
      <w:r w:rsidRPr="002200E0">
        <w:rPr>
          <w:rFonts w:ascii="Palatino Linotype" w:hAnsi="Palatino Linotype" w:cs="Arial"/>
          <w:i/>
          <w:sz w:val="20"/>
          <w:szCs w:val="24"/>
        </w:rPr>
        <w:t xml:space="preserve">• RDA 0563/12. Interpuesto en contra de la Secretaría de la Función Pública. Comisionada Ponente Jacqueline </w:t>
      </w:r>
      <w:proofErr w:type="spellStart"/>
      <w:r w:rsidRPr="002200E0">
        <w:rPr>
          <w:rFonts w:ascii="Palatino Linotype" w:hAnsi="Palatino Linotype" w:cs="Arial"/>
          <w:i/>
          <w:sz w:val="20"/>
          <w:szCs w:val="24"/>
        </w:rPr>
        <w:t>Peschard</w:t>
      </w:r>
      <w:proofErr w:type="spellEnd"/>
      <w:r w:rsidRPr="002200E0">
        <w:rPr>
          <w:rFonts w:ascii="Palatino Linotype" w:hAnsi="Palatino Linotype" w:cs="Arial"/>
          <w:i/>
          <w:sz w:val="20"/>
          <w:szCs w:val="24"/>
        </w:rPr>
        <w:t xml:space="preserve"> Mariscal.”</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 xml:space="preserve">En ese orden de ideas, se estima que el requerimiento relativo al nombre como presupuesto de procedibilidad podría limitar el ejercicio del derecho de acceso a la </w:t>
      </w:r>
      <w:r w:rsidRPr="002200E0">
        <w:rPr>
          <w:rFonts w:ascii="Palatino Linotype" w:hAnsi="Palatino Linotype" w:cs="Arial"/>
          <w:sz w:val="24"/>
          <w:szCs w:val="24"/>
        </w:rPr>
        <w:lastRenderedPageBreak/>
        <w:t xml:space="preserve">información pública, debido a que el hecho de solicitar la identificación de la parte </w:t>
      </w:r>
      <w:r w:rsidRPr="002200E0">
        <w:rPr>
          <w:rFonts w:ascii="Palatino Linotype" w:hAnsi="Palatino Linotype" w:cs="Arial"/>
          <w:b/>
          <w:sz w:val="24"/>
          <w:szCs w:val="24"/>
        </w:rPr>
        <w:t>Recurrente</w:t>
      </w:r>
      <w:r w:rsidRPr="002200E0">
        <w:rPr>
          <w:rFonts w:ascii="Palatino Linotype" w:hAnsi="Palatino Linotype" w:cs="Arial"/>
          <w:sz w:val="24"/>
          <w:szCs w:val="24"/>
        </w:rPr>
        <w:t xml:space="preserve"> a través de dicho dato personal, en ciertos extremos se equipara a una exigencia acerca de su interés o justificación de su utilización, lo que materialmente haría nugatorio un derecho fundamental.</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Aunado a ello, para el estudio de la materia sobre la que se resuelven los recursos de revisión resulta intrascendente el nombre de la persona que lo hubiere promovido, en virtud de que tanto la Constitución Federal, como la Constitución Política del Estado Libre y Soberano de México, reconocen la prerrogativa de los individuos para no acreditar dicho interés o justificar su utilización, por lo que este Órgano Garante en la materia se encuentra impedido para realizar dicho análisis, en la inteligencia de que al limitar un derecho humano, como lo es el derecho de acceso a la información pública, por una cuestión procedimental.</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En consecuencia, dado lo expuesto y fundado con anterioridad, se estima que el requisito relativo al nombre del Recurrente no constituye un presupuesto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el Recurrente, es la misma persona que realizó la solicitud de acceso a la información pública que ahora se impugna.</w:t>
      </w: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2200E0" w:rsidRPr="002200E0" w:rsidRDefault="002200E0" w:rsidP="00A91A98">
      <w:pPr>
        <w:autoSpaceDE w:val="0"/>
        <w:autoSpaceDN w:val="0"/>
        <w:adjustRightInd w:val="0"/>
        <w:spacing w:after="0" w:line="360" w:lineRule="auto"/>
        <w:jc w:val="both"/>
        <w:rPr>
          <w:rFonts w:ascii="Palatino Linotype" w:hAnsi="Palatino Linotype" w:cs="Arial"/>
          <w:sz w:val="24"/>
          <w:szCs w:val="24"/>
        </w:rPr>
      </w:pPr>
      <w:r w:rsidRPr="002200E0">
        <w:rPr>
          <w:rFonts w:ascii="Palatino Linotype" w:hAnsi="Palatino Linotype" w:cs="Arial"/>
          <w:sz w:val="24"/>
          <w:szCs w:val="24"/>
        </w:rPr>
        <w:t>De igual manera, el propio artículo 180 de la Ley de Transparencia local, en su último párrafo establece que cuando el recurso se interponga de manera electrónica, no será indispensable que contenga determinados requisitos, entre ellos, el nombre del Recurrente, por lo que en el presente caso, al haber sido presentado el recurso de revisión vía SAIMEX, dicho requisito resulta innecesario.</w:t>
      </w:r>
    </w:p>
    <w:p w:rsidR="002200E0" w:rsidRDefault="002200E0" w:rsidP="00A91A98">
      <w:pPr>
        <w:autoSpaceDE w:val="0"/>
        <w:autoSpaceDN w:val="0"/>
        <w:adjustRightInd w:val="0"/>
        <w:spacing w:after="0" w:line="360" w:lineRule="auto"/>
        <w:jc w:val="both"/>
        <w:rPr>
          <w:rFonts w:ascii="Palatino Linotype" w:hAnsi="Palatino Linotype" w:cs="Arial"/>
          <w:sz w:val="24"/>
          <w:szCs w:val="24"/>
        </w:rPr>
      </w:pPr>
    </w:p>
    <w:p w:rsidR="000C4B80" w:rsidRPr="00660089" w:rsidRDefault="000C4B80" w:rsidP="00A91A98">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6"/>
          <w:szCs w:val="26"/>
          <w:lang w:val="es-ES_tradnl" w:eastAsia="es-MX"/>
        </w:rPr>
      </w:pPr>
      <w:r w:rsidRPr="00660089">
        <w:rPr>
          <w:rFonts w:ascii="Palatino Linotype" w:eastAsia="Palatino Linotype" w:hAnsi="Palatino Linotype" w:cs="Palatino Linotype"/>
          <w:b/>
          <w:color w:val="000000"/>
          <w:sz w:val="26"/>
          <w:szCs w:val="26"/>
          <w:lang w:val="es-ES_tradnl" w:eastAsia="es-MX"/>
        </w:rPr>
        <w:t>TERCERO. De las causas de improcedencia.</w:t>
      </w:r>
    </w:p>
    <w:p w:rsidR="000C4B80" w:rsidRPr="00660089" w:rsidRDefault="000C4B80" w:rsidP="00A91A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660089">
        <w:rPr>
          <w:rFonts w:ascii="Palatino Linotype" w:eastAsia="Palatino Linotype" w:hAnsi="Palatino Linotype" w:cs="Palatino Linotype"/>
          <w:color w:val="000000"/>
          <w:lang w:val="es-ES_tradnl" w:eastAsia="es-MX"/>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rsidR="000C4B80" w:rsidRPr="00660089" w:rsidRDefault="000C4B80" w:rsidP="00A91A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rsidR="000C4B80" w:rsidRPr="00660089" w:rsidRDefault="000C4B80" w:rsidP="00A91A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660089">
        <w:rPr>
          <w:rFonts w:ascii="Palatino Linotype" w:eastAsia="Palatino Linotype" w:hAnsi="Palatino Linotype" w:cs="Palatino Linotype"/>
          <w:color w:val="000000"/>
          <w:lang w:val="es-ES_tradnl" w:eastAsia="es-MX"/>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660089">
        <w:rPr>
          <w:rFonts w:ascii="Palatino Linotype" w:eastAsia="Palatino Linotype" w:hAnsi="Palatino Linotype" w:cs="Palatino Linotype"/>
          <w:color w:val="000000"/>
          <w:vertAlign w:val="superscript"/>
          <w:lang w:val="es-ES_tradnl" w:eastAsia="es-MX"/>
        </w:rPr>
        <w:footnoteReference w:id="1"/>
      </w:r>
      <w:r w:rsidRPr="00660089">
        <w:rPr>
          <w:rFonts w:ascii="Palatino Linotype" w:eastAsia="Palatino Linotype" w:hAnsi="Palatino Linotype" w:cs="Palatino Linotype"/>
          <w:color w:val="000000"/>
          <w:lang w:val="es-ES_tradnl" w:eastAsia="es-MX"/>
        </w:rPr>
        <w:t xml:space="preserve">, la cual permite dilucidar alguna causal que </w:t>
      </w:r>
      <w:r w:rsidRPr="00660089">
        <w:rPr>
          <w:rFonts w:ascii="Palatino Linotype" w:eastAsia="Palatino Linotype" w:hAnsi="Palatino Linotype" w:cs="Palatino Linotype"/>
          <w:color w:val="000000"/>
          <w:lang w:val="es-ES_tradnl" w:eastAsia="es-MX"/>
        </w:rPr>
        <w:lastRenderedPageBreak/>
        <w:t>impida el estudio y resolución, cuando una vez admitido el recurso de revisión se advierta una causa de improcedencia que permita sobreseerlo, sin estudiar el fondo del asunto.</w:t>
      </w:r>
    </w:p>
    <w:p w:rsidR="000C4B80" w:rsidRPr="00660089" w:rsidRDefault="000C4B80" w:rsidP="00A91A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rsidR="000C4B80" w:rsidRDefault="000C4B80" w:rsidP="00A91A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r w:rsidRPr="00660089">
        <w:rPr>
          <w:rFonts w:ascii="Palatino Linotype" w:eastAsia="Palatino Linotype" w:hAnsi="Palatino Linotype" w:cs="Palatino Linotype"/>
          <w:color w:val="000000"/>
          <w:lang w:val="es-ES_tradnl" w:eastAsia="es-MX"/>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rsidR="005156FF" w:rsidRPr="00660089" w:rsidRDefault="005156FF" w:rsidP="00A91A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_tradnl" w:eastAsia="es-MX"/>
        </w:rPr>
      </w:pPr>
    </w:p>
    <w:p w:rsidR="000C4B80" w:rsidRPr="00660089" w:rsidRDefault="000C4B80" w:rsidP="00A91A98">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6"/>
          <w:szCs w:val="26"/>
          <w:lang w:val="es-ES_tradnl" w:eastAsia="es-MX"/>
        </w:rPr>
      </w:pPr>
      <w:r w:rsidRPr="00660089">
        <w:rPr>
          <w:rFonts w:ascii="Palatino Linotype" w:eastAsia="Palatino Linotype" w:hAnsi="Palatino Linotype" w:cs="Palatino Linotype"/>
          <w:b/>
          <w:color w:val="000000"/>
          <w:sz w:val="26"/>
          <w:szCs w:val="26"/>
          <w:lang w:val="es-ES_tradnl" w:eastAsia="es-MX"/>
        </w:rPr>
        <w:t>CUARTO. Estudio y resolución del asunto.</w:t>
      </w:r>
    </w:p>
    <w:p w:rsidR="000C4B80" w:rsidRDefault="000C4B80" w:rsidP="00A91A9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rsidR="000C4B80" w:rsidRPr="00A67381" w:rsidRDefault="000C4B80" w:rsidP="00A91A9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722A04" w:rsidRDefault="000C4B80" w:rsidP="00A91A9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A67381">
        <w:rPr>
          <w:rFonts w:ascii="Palatino Linotype" w:eastAsia="Times New Roman" w:hAnsi="Palatino Linotype" w:cs="Arial"/>
          <w:sz w:val="24"/>
          <w:szCs w:val="24"/>
          <w:lang w:val="es-ES" w:eastAsia="es-ES"/>
        </w:rPr>
        <w:t>Hecha la acotación anterior, podemos concluir que</w:t>
      </w:r>
      <w:r>
        <w:rPr>
          <w:rFonts w:ascii="Palatino Linotype" w:eastAsia="Times New Roman" w:hAnsi="Palatino Linotype" w:cs="Arial"/>
          <w:sz w:val="24"/>
          <w:szCs w:val="24"/>
          <w:lang w:val="es-ES" w:eastAsia="es-ES"/>
        </w:rPr>
        <w:t xml:space="preserve"> de conformidad con la redacción de la solicitud de </w:t>
      </w:r>
      <w:r w:rsidRPr="00A67381">
        <w:rPr>
          <w:rFonts w:ascii="Palatino Linotype" w:eastAsia="Times New Roman" w:hAnsi="Palatino Linotype" w:cs="Arial"/>
          <w:sz w:val="24"/>
          <w:szCs w:val="24"/>
          <w:lang w:val="es-ES" w:eastAsia="es-ES"/>
        </w:rPr>
        <w:t>información,</w:t>
      </w:r>
      <w:r>
        <w:rPr>
          <w:rFonts w:ascii="Palatino Linotype" w:eastAsia="Times New Roman" w:hAnsi="Palatino Linotype" w:cs="Arial"/>
          <w:sz w:val="24"/>
          <w:szCs w:val="24"/>
          <w:lang w:val="es-ES" w:eastAsia="es-ES"/>
        </w:rPr>
        <w:t xml:space="preserve"> </w:t>
      </w:r>
      <w:r w:rsidR="001C2229">
        <w:rPr>
          <w:rFonts w:ascii="Palatino Linotype" w:eastAsia="Times New Roman" w:hAnsi="Palatino Linotype" w:cs="Arial"/>
          <w:sz w:val="24"/>
          <w:szCs w:val="24"/>
          <w:lang w:val="es-ES" w:eastAsia="es-ES"/>
        </w:rPr>
        <w:t xml:space="preserve">la parte </w:t>
      </w:r>
      <w:r w:rsidRPr="000949E3">
        <w:rPr>
          <w:rFonts w:ascii="Palatino Linotype" w:eastAsia="Times New Roman" w:hAnsi="Palatino Linotype" w:cs="Arial"/>
          <w:b/>
          <w:sz w:val="24"/>
          <w:szCs w:val="24"/>
          <w:lang w:val="es-ES" w:eastAsia="es-ES"/>
        </w:rPr>
        <w:t>Recurrente</w:t>
      </w:r>
      <w:r>
        <w:rPr>
          <w:rFonts w:ascii="Palatino Linotype" w:eastAsia="Times New Roman" w:hAnsi="Palatino Linotype" w:cs="Arial"/>
          <w:sz w:val="24"/>
          <w:szCs w:val="24"/>
          <w:lang w:val="es-ES" w:eastAsia="es-ES"/>
        </w:rPr>
        <w:t xml:space="preserve"> peticiona </w:t>
      </w:r>
      <w:r w:rsidR="00722A04">
        <w:rPr>
          <w:rFonts w:ascii="Palatino Linotype" w:eastAsia="Times New Roman" w:hAnsi="Palatino Linotype" w:cs="Arial"/>
          <w:sz w:val="24"/>
          <w:szCs w:val="24"/>
          <w:lang w:val="es-ES" w:eastAsia="es-ES"/>
        </w:rPr>
        <w:t>lo siguiente</w:t>
      </w:r>
      <w:r w:rsidR="00722A04" w:rsidRPr="000D6790">
        <w:rPr>
          <w:rFonts w:ascii="Palatino Linotype" w:eastAsia="Times New Roman" w:hAnsi="Palatino Linotype" w:cs="Arial"/>
          <w:sz w:val="24"/>
          <w:szCs w:val="24"/>
          <w:lang w:val="es-ES" w:eastAsia="es-ES"/>
        </w:rPr>
        <w:t xml:space="preserve">: </w:t>
      </w:r>
    </w:p>
    <w:p w:rsidR="00722A04" w:rsidRDefault="00722A04" w:rsidP="00A91A98">
      <w:pPr>
        <w:spacing w:after="0" w:line="360" w:lineRule="auto"/>
        <w:jc w:val="both"/>
        <w:rPr>
          <w:rFonts w:ascii="Palatino Linotype" w:eastAsia="Times New Roman" w:hAnsi="Palatino Linotype" w:cs="Arial"/>
          <w:sz w:val="24"/>
          <w:szCs w:val="24"/>
          <w:lang w:val="es-ES" w:eastAsia="es-ES"/>
        </w:rPr>
      </w:pPr>
    </w:p>
    <w:p w:rsidR="00F705F4" w:rsidRPr="00F705F4" w:rsidRDefault="00F705F4" w:rsidP="00A91A98">
      <w:pPr>
        <w:pStyle w:val="Prrafodelista"/>
        <w:numPr>
          <w:ilvl w:val="0"/>
          <w:numId w:val="18"/>
        </w:numPr>
        <w:spacing w:line="360" w:lineRule="auto"/>
        <w:jc w:val="both"/>
        <w:rPr>
          <w:rFonts w:ascii="Palatino Linotype" w:hAnsi="Palatino Linotype" w:cs="Arial"/>
          <w:lang w:val="es-ES_tradnl"/>
        </w:rPr>
      </w:pPr>
      <w:r w:rsidRPr="00F705F4">
        <w:rPr>
          <w:rFonts w:ascii="Palatino Linotype" w:hAnsi="Palatino Linotype" w:cs="Arial"/>
          <w:lang w:val="es-ES_tradnl"/>
        </w:rPr>
        <w:t>Un listado de las empresas que actualmente tienen un contrato con la administración pública del estado de México referente al servicio de prestación de seguridad privada</w:t>
      </w:r>
      <w:r w:rsidR="00DE0319">
        <w:rPr>
          <w:rFonts w:ascii="Palatino Linotype" w:hAnsi="Palatino Linotype" w:cs="Arial"/>
          <w:lang w:val="es-ES_tradnl"/>
        </w:rPr>
        <w:t>;</w:t>
      </w:r>
    </w:p>
    <w:p w:rsidR="00F705F4" w:rsidRPr="00F705F4" w:rsidRDefault="00F705F4" w:rsidP="00A91A98">
      <w:pPr>
        <w:pStyle w:val="Prrafodelista"/>
        <w:numPr>
          <w:ilvl w:val="0"/>
          <w:numId w:val="18"/>
        </w:numPr>
        <w:spacing w:line="360" w:lineRule="auto"/>
        <w:jc w:val="both"/>
        <w:rPr>
          <w:rFonts w:ascii="Palatino Linotype" w:hAnsi="Palatino Linotype" w:cs="Arial"/>
          <w:lang w:val="es-ES_tradnl"/>
        </w:rPr>
      </w:pPr>
      <w:r w:rsidRPr="00F705F4">
        <w:rPr>
          <w:rFonts w:ascii="Palatino Linotype" w:hAnsi="Palatino Linotype" w:cs="Arial"/>
          <w:lang w:val="es-ES_tradnl"/>
        </w:rPr>
        <w:t>¿Cuánto es el monto asignado a los contratos que la administración pública del estado de México tiene para realizar contrataciones en el servicio de prestación de seguridad privada?</w:t>
      </w:r>
      <w:r w:rsidR="00DE0319">
        <w:rPr>
          <w:rFonts w:ascii="Palatino Linotype" w:hAnsi="Palatino Linotype" w:cs="Arial"/>
          <w:lang w:val="es-ES_tradnl"/>
        </w:rPr>
        <w:t>;</w:t>
      </w:r>
    </w:p>
    <w:p w:rsidR="00F705F4" w:rsidRPr="00F705F4" w:rsidRDefault="00F705F4" w:rsidP="00A91A98">
      <w:pPr>
        <w:pStyle w:val="Prrafodelista"/>
        <w:numPr>
          <w:ilvl w:val="0"/>
          <w:numId w:val="18"/>
        </w:numPr>
        <w:spacing w:line="360" w:lineRule="auto"/>
        <w:jc w:val="both"/>
        <w:rPr>
          <w:rFonts w:ascii="Palatino Linotype" w:hAnsi="Palatino Linotype" w:cs="Arial"/>
          <w:lang w:val="es-ES_tradnl"/>
        </w:rPr>
      </w:pPr>
      <w:r w:rsidRPr="00F705F4">
        <w:rPr>
          <w:rFonts w:ascii="Palatino Linotype" w:hAnsi="Palatino Linotype" w:cs="Arial"/>
          <w:lang w:val="es-ES_tradnl"/>
        </w:rPr>
        <w:t>¿Cuántos contratos y que monto tienen asignado los contratos actuales?</w:t>
      </w:r>
      <w:r w:rsidR="00DE0319">
        <w:rPr>
          <w:rFonts w:ascii="Palatino Linotype" w:hAnsi="Palatino Linotype" w:cs="Arial"/>
          <w:lang w:val="es-ES_tradnl"/>
        </w:rPr>
        <w:t>;</w:t>
      </w:r>
    </w:p>
    <w:p w:rsidR="00F705F4" w:rsidRPr="00F705F4" w:rsidRDefault="00F705F4" w:rsidP="00A91A98">
      <w:pPr>
        <w:pStyle w:val="Prrafodelista"/>
        <w:numPr>
          <w:ilvl w:val="0"/>
          <w:numId w:val="18"/>
        </w:numPr>
        <w:spacing w:line="360" w:lineRule="auto"/>
        <w:jc w:val="both"/>
        <w:rPr>
          <w:rFonts w:ascii="Palatino Linotype" w:hAnsi="Palatino Linotype" w:cs="Arial"/>
          <w:lang w:val="es-ES_tradnl"/>
        </w:rPr>
      </w:pPr>
      <w:r w:rsidRPr="00F705F4">
        <w:rPr>
          <w:rFonts w:ascii="Palatino Linotype" w:hAnsi="Palatino Linotype" w:cs="Arial"/>
          <w:lang w:val="es-ES_tradnl"/>
        </w:rPr>
        <w:t>¿Cuáles son las dependencias donde actualmente tienen contrato vigente de seguridad privada?</w:t>
      </w:r>
      <w:r w:rsidR="00DE0319">
        <w:rPr>
          <w:rFonts w:ascii="Palatino Linotype" w:hAnsi="Palatino Linotype" w:cs="Arial"/>
          <w:lang w:val="es-ES_tradnl"/>
        </w:rPr>
        <w:t>;</w:t>
      </w:r>
    </w:p>
    <w:p w:rsidR="00F705F4" w:rsidRPr="00F705F4" w:rsidRDefault="00F705F4" w:rsidP="00A91A98">
      <w:pPr>
        <w:pStyle w:val="Prrafodelista"/>
        <w:numPr>
          <w:ilvl w:val="0"/>
          <w:numId w:val="18"/>
        </w:numPr>
        <w:spacing w:line="360" w:lineRule="auto"/>
        <w:jc w:val="both"/>
        <w:rPr>
          <w:rFonts w:ascii="Palatino Linotype" w:hAnsi="Palatino Linotype" w:cs="Arial"/>
          <w:lang w:val="es-ES_tradnl"/>
        </w:rPr>
      </w:pPr>
      <w:r w:rsidRPr="00F705F4">
        <w:rPr>
          <w:rFonts w:ascii="Palatino Linotype" w:hAnsi="Palatino Linotype" w:cs="Arial"/>
          <w:lang w:val="es-ES_tradnl"/>
        </w:rPr>
        <w:t>¿Dónde se publican las convocatorias para participar en las licitaciones de seguridad privada?</w:t>
      </w:r>
      <w:r w:rsidR="00DE0319">
        <w:rPr>
          <w:rFonts w:ascii="Palatino Linotype" w:hAnsi="Palatino Linotype" w:cs="Arial"/>
          <w:lang w:val="es-ES_tradnl"/>
        </w:rPr>
        <w:t>; y</w:t>
      </w:r>
    </w:p>
    <w:p w:rsidR="00F705F4" w:rsidRPr="00F705F4" w:rsidRDefault="00F705F4" w:rsidP="00A91A98">
      <w:pPr>
        <w:pStyle w:val="Prrafodelista"/>
        <w:numPr>
          <w:ilvl w:val="0"/>
          <w:numId w:val="18"/>
        </w:numPr>
        <w:spacing w:line="360" w:lineRule="auto"/>
        <w:jc w:val="both"/>
        <w:rPr>
          <w:rFonts w:ascii="Palatino Linotype" w:hAnsi="Palatino Linotype" w:cs="Arial"/>
          <w:lang w:val="es-ES_tradnl"/>
        </w:rPr>
      </w:pPr>
      <w:r w:rsidRPr="00F705F4">
        <w:rPr>
          <w:rFonts w:ascii="Palatino Linotype" w:hAnsi="Palatino Linotype" w:cs="Arial"/>
          <w:lang w:val="es-ES_tradnl"/>
        </w:rPr>
        <w:t xml:space="preserve">¿En qué orden de gobierno se contrata más prestadores de servicio de seguridad privada conforme Seguridad municipal, Estatal, CUSAEM, </w:t>
      </w:r>
      <w:proofErr w:type="spellStart"/>
      <w:r w:rsidRPr="00F705F4">
        <w:rPr>
          <w:rFonts w:ascii="Palatino Linotype" w:hAnsi="Palatino Linotype" w:cs="Arial"/>
          <w:lang w:val="es-ES_tradnl"/>
        </w:rPr>
        <w:t>Fiscalia</w:t>
      </w:r>
      <w:proofErr w:type="spellEnd"/>
      <w:r w:rsidRPr="00F705F4">
        <w:rPr>
          <w:rFonts w:ascii="Palatino Linotype" w:hAnsi="Palatino Linotype" w:cs="Arial"/>
          <w:lang w:val="es-ES_tradnl"/>
        </w:rPr>
        <w:t>?</w:t>
      </w:r>
    </w:p>
    <w:p w:rsidR="00F705F4" w:rsidRDefault="00F705F4" w:rsidP="00A91A98">
      <w:pPr>
        <w:spacing w:after="0" w:line="360" w:lineRule="auto"/>
        <w:jc w:val="both"/>
        <w:rPr>
          <w:rFonts w:ascii="Palatino Linotype" w:hAnsi="Palatino Linotype" w:cs="Arial"/>
          <w:sz w:val="24"/>
          <w:lang w:val="es-ES_tradnl"/>
        </w:rPr>
      </w:pPr>
    </w:p>
    <w:p w:rsidR="00476C0F" w:rsidRPr="00476C0F" w:rsidRDefault="00476C0F" w:rsidP="00A91A98">
      <w:pPr>
        <w:spacing w:after="0" w:line="360" w:lineRule="auto"/>
        <w:jc w:val="both"/>
        <w:rPr>
          <w:rFonts w:ascii="Palatino Linotype" w:hAnsi="Palatino Linotype" w:cs="Arial"/>
          <w:sz w:val="24"/>
          <w:lang w:val="es-ES"/>
        </w:rPr>
      </w:pPr>
      <w:r w:rsidRPr="00476C0F">
        <w:rPr>
          <w:rFonts w:ascii="Palatino Linotype" w:hAnsi="Palatino Linotype" w:cs="Arial"/>
          <w:sz w:val="24"/>
          <w:lang w:val="es-ES"/>
        </w:rPr>
        <w:t>En primer lugar, de la redacción de</w:t>
      </w:r>
      <w:r>
        <w:rPr>
          <w:rFonts w:ascii="Palatino Linotype" w:hAnsi="Palatino Linotype" w:cs="Arial"/>
          <w:sz w:val="24"/>
          <w:lang w:val="es-ES"/>
        </w:rPr>
        <w:t xml:space="preserve"> </w:t>
      </w:r>
      <w:r w:rsidRPr="00476C0F">
        <w:rPr>
          <w:rFonts w:ascii="Palatino Linotype" w:hAnsi="Palatino Linotype" w:cs="Arial"/>
          <w:sz w:val="24"/>
          <w:lang w:val="es-ES"/>
        </w:rPr>
        <w:t>l</w:t>
      </w:r>
      <w:r>
        <w:rPr>
          <w:rFonts w:ascii="Palatino Linotype" w:hAnsi="Palatino Linotype" w:cs="Arial"/>
          <w:sz w:val="24"/>
          <w:lang w:val="es-ES"/>
        </w:rPr>
        <w:t>os</w:t>
      </w:r>
      <w:r w:rsidRPr="00476C0F">
        <w:rPr>
          <w:rFonts w:ascii="Palatino Linotype" w:hAnsi="Palatino Linotype" w:cs="Arial"/>
          <w:sz w:val="24"/>
          <w:lang w:val="es-ES"/>
        </w:rPr>
        <w:t xml:space="preserve"> requerimiento</w:t>
      </w:r>
      <w:r>
        <w:rPr>
          <w:rFonts w:ascii="Palatino Linotype" w:hAnsi="Palatino Linotype" w:cs="Arial"/>
          <w:sz w:val="24"/>
          <w:lang w:val="es-ES"/>
        </w:rPr>
        <w:t>s</w:t>
      </w:r>
      <w:r w:rsidRPr="00476C0F">
        <w:rPr>
          <w:rFonts w:ascii="Palatino Linotype" w:hAnsi="Palatino Linotype" w:cs="Arial"/>
          <w:sz w:val="24"/>
          <w:lang w:val="es-ES"/>
        </w:rPr>
        <w:t xml:space="preserve">, se observa que la parte </w:t>
      </w:r>
      <w:r w:rsidRPr="00476C0F">
        <w:rPr>
          <w:rFonts w:ascii="Palatino Linotype" w:hAnsi="Palatino Linotype" w:cs="Arial"/>
          <w:b/>
          <w:sz w:val="24"/>
          <w:lang w:val="es-ES"/>
        </w:rPr>
        <w:t>Recurrente</w:t>
      </w:r>
      <w:r w:rsidRPr="00476C0F">
        <w:rPr>
          <w:rFonts w:ascii="Palatino Linotype" w:hAnsi="Palatino Linotype" w:cs="Arial"/>
          <w:sz w:val="24"/>
          <w:lang w:val="es-ES"/>
        </w:rPr>
        <w:t xml:space="preserve">, </w:t>
      </w:r>
      <w:r>
        <w:rPr>
          <w:rFonts w:ascii="Palatino Linotype" w:hAnsi="Palatino Linotype" w:cs="Arial"/>
          <w:sz w:val="24"/>
          <w:lang w:val="es-ES"/>
        </w:rPr>
        <w:t xml:space="preserve">no desea la entrega de un soporte documental o acceder al contenido de un documento, al peticionar que el </w:t>
      </w:r>
      <w:r w:rsidRPr="00476C0F">
        <w:rPr>
          <w:rFonts w:ascii="Palatino Linotype" w:hAnsi="Palatino Linotype" w:cs="Arial"/>
          <w:b/>
          <w:sz w:val="24"/>
          <w:lang w:val="es-ES"/>
        </w:rPr>
        <w:t>Sujeto Obligado</w:t>
      </w:r>
      <w:r>
        <w:rPr>
          <w:rFonts w:ascii="Palatino Linotype" w:hAnsi="Palatino Linotype" w:cs="Arial"/>
          <w:sz w:val="24"/>
          <w:lang w:val="es-ES"/>
        </w:rPr>
        <w:t xml:space="preserve"> dé respuesta a seis cuestionamientos. </w:t>
      </w:r>
      <w:r w:rsidRPr="00476C0F">
        <w:rPr>
          <w:rFonts w:ascii="Palatino Linotype" w:hAnsi="Palatino Linotype" w:cs="Arial"/>
          <w:sz w:val="24"/>
          <w:lang w:val="es-ES"/>
        </w:rPr>
        <w:t xml:space="preserve">En ese orden de ideas, resulta necesario hacerle del conocimiento que la entrega de una razón o un razonamiento por parte del Sujeto Obligado no es algo que la ley establezca como atribución, derecho, o facultad; pues ello implicaría </w:t>
      </w:r>
      <w:r w:rsidRPr="00476C0F">
        <w:rPr>
          <w:rFonts w:ascii="Palatino Linotype" w:hAnsi="Palatino Linotype" w:cs="Arial"/>
          <w:sz w:val="24"/>
          <w:lang w:val="es-ES"/>
        </w:rPr>
        <w:lastRenderedPageBreak/>
        <w:t>un juicio de valor referente a cuestionamiento</w:t>
      </w:r>
      <w:r>
        <w:rPr>
          <w:rFonts w:ascii="Palatino Linotype" w:hAnsi="Palatino Linotype" w:cs="Arial"/>
          <w:sz w:val="24"/>
          <w:lang w:val="es-ES"/>
        </w:rPr>
        <w:t>s</w:t>
      </w:r>
      <w:r w:rsidRPr="00476C0F">
        <w:rPr>
          <w:rFonts w:ascii="Palatino Linotype" w:hAnsi="Palatino Linotype" w:cs="Arial"/>
          <w:sz w:val="24"/>
          <w:lang w:val="es-ES"/>
        </w:rPr>
        <w:t xml:space="preserve"> realizado</w:t>
      </w:r>
      <w:r>
        <w:rPr>
          <w:rFonts w:ascii="Palatino Linotype" w:hAnsi="Palatino Linotype" w:cs="Arial"/>
          <w:sz w:val="24"/>
          <w:lang w:val="es-ES"/>
        </w:rPr>
        <w:t>s</w:t>
      </w:r>
      <w:r w:rsidRPr="00476C0F">
        <w:rPr>
          <w:rFonts w:ascii="Palatino Linotype" w:hAnsi="Palatino Linotype" w:cs="Arial"/>
          <w:sz w:val="24"/>
          <w:lang w:val="es-ES"/>
        </w:rPr>
        <w:t xml:space="preserve">, los cuales, al constituir interrogantes, inquietudes y manifestaciones se satisfacen vía derecho de petición. </w:t>
      </w:r>
    </w:p>
    <w:p w:rsidR="00476C0F" w:rsidRPr="00476C0F" w:rsidRDefault="00476C0F" w:rsidP="00A91A98">
      <w:pPr>
        <w:spacing w:after="0" w:line="360" w:lineRule="auto"/>
        <w:jc w:val="both"/>
        <w:rPr>
          <w:rFonts w:ascii="Palatino Linotype" w:hAnsi="Palatino Linotype" w:cs="Arial"/>
          <w:sz w:val="24"/>
          <w:lang w:val="es-ES"/>
        </w:rPr>
      </w:pPr>
    </w:p>
    <w:p w:rsidR="00476C0F" w:rsidRPr="00476C0F" w:rsidRDefault="00476C0F" w:rsidP="00A91A98">
      <w:pPr>
        <w:spacing w:after="0" w:line="360" w:lineRule="auto"/>
        <w:jc w:val="both"/>
        <w:rPr>
          <w:rFonts w:ascii="Palatino Linotype" w:hAnsi="Palatino Linotype" w:cs="Arial"/>
          <w:b/>
          <w:sz w:val="24"/>
          <w:lang w:val="es-ES"/>
        </w:rPr>
      </w:pPr>
      <w:r w:rsidRPr="00476C0F">
        <w:rPr>
          <w:rFonts w:ascii="Palatino Linotype" w:hAnsi="Palatino Linotype" w:cs="Arial"/>
          <w:sz w:val="24"/>
          <w:lang w:val="es-ES"/>
        </w:rPr>
        <w:t xml:space="preserve">Asimismo, se puede advertir que </w:t>
      </w:r>
      <w:r w:rsidRPr="00476C0F">
        <w:rPr>
          <w:rFonts w:ascii="Palatino Linotype" w:hAnsi="Palatino Linotype" w:cs="Arial"/>
          <w:b/>
          <w:sz w:val="24"/>
          <w:lang w:val="es-ES"/>
        </w:rPr>
        <w:t>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rsidR="00476C0F" w:rsidRPr="00476C0F" w:rsidRDefault="00476C0F" w:rsidP="00A91A98">
      <w:pPr>
        <w:spacing w:after="0" w:line="360" w:lineRule="auto"/>
        <w:jc w:val="both"/>
        <w:rPr>
          <w:rFonts w:ascii="Palatino Linotype" w:hAnsi="Palatino Linotype" w:cs="Arial"/>
          <w:sz w:val="24"/>
          <w:lang w:val="es-ES"/>
        </w:rPr>
      </w:pPr>
    </w:p>
    <w:p w:rsidR="00476C0F" w:rsidRPr="00476C0F" w:rsidRDefault="00476C0F" w:rsidP="00A91A98">
      <w:pPr>
        <w:spacing w:after="0" w:line="360" w:lineRule="auto"/>
        <w:jc w:val="both"/>
        <w:rPr>
          <w:rFonts w:ascii="Palatino Linotype" w:hAnsi="Palatino Linotype" w:cs="Arial"/>
          <w:sz w:val="24"/>
          <w:lang w:val="es-ES"/>
        </w:rPr>
      </w:pPr>
      <w:r w:rsidRPr="00476C0F">
        <w:rPr>
          <w:rFonts w:ascii="Palatino Linotype" w:hAnsi="Palatino Linotype" w:cs="Arial"/>
          <w:sz w:val="24"/>
          <w:lang w:val="es-ES"/>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476C0F" w:rsidRPr="00476C0F" w:rsidRDefault="00476C0F" w:rsidP="00A91A98">
      <w:pPr>
        <w:spacing w:after="0" w:line="360" w:lineRule="auto"/>
        <w:jc w:val="both"/>
        <w:rPr>
          <w:rFonts w:ascii="Palatino Linotype" w:hAnsi="Palatino Linotype" w:cs="Arial"/>
          <w:sz w:val="24"/>
          <w:lang w:val="es-ES"/>
        </w:rPr>
      </w:pPr>
    </w:p>
    <w:p w:rsidR="00476C0F" w:rsidRPr="00476C0F" w:rsidRDefault="00476C0F" w:rsidP="00A91A98">
      <w:pPr>
        <w:spacing w:after="0" w:line="360" w:lineRule="auto"/>
        <w:jc w:val="both"/>
        <w:rPr>
          <w:rFonts w:ascii="Palatino Linotype" w:hAnsi="Palatino Linotype" w:cs="Arial"/>
          <w:sz w:val="24"/>
        </w:rPr>
      </w:pPr>
      <w:r w:rsidRPr="00476C0F">
        <w:rPr>
          <w:rFonts w:ascii="Palatino Linotype" w:hAnsi="Palatino Linotype" w:cs="Arial"/>
          <w:sz w:val="24"/>
        </w:rPr>
        <w:t xml:space="preserve">De lo anterior, se puede concluir que la distinción entre el </w:t>
      </w:r>
      <w:r w:rsidRPr="00476C0F">
        <w:rPr>
          <w:rFonts w:ascii="Palatino Linotype" w:hAnsi="Palatino Linotype" w:cs="Arial"/>
          <w:b/>
          <w:sz w:val="24"/>
        </w:rPr>
        <w:t>derecho de petición</w:t>
      </w:r>
      <w:r w:rsidRPr="00476C0F">
        <w:rPr>
          <w:rFonts w:ascii="Palatino Linotype" w:hAnsi="Palatino Linotype" w:cs="Arial"/>
          <w:sz w:val="24"/>
        </w:rPr>
        <w:t xml:space="preserve"> y el </w:t>
      </w:r>
      <w:r w:rsidRPr="00476C0F">
        <w:rPr>
          <w:rFonts w:ascii="Palatino Linotype" w:hAnsi="Palatino Linotype" w:cs="Arial"/>
          <w:b/>
          <w:sz w:val="24"/>
        </w:rPr>
        <w:t>derecho de acceso a la información pública</w:t>
      </w:r>
      <w:r w:rsidRPr="00476C0F">
        <w:rPr>
          <w:rFonts w:ascii="Palatino Linotype" w:hAnsi="Palatino Linotype" w:cs="Arial"/>
          <w:sz w:val="24"/>
        </w:rPr>
        <w:t xml:space="preserve"> estriba principalmente en que en </w:t>
      </w:r>
      <w:r w:rsidRPr="00476C0F">
        <w:rPr>
          <w:rFonts w:ascii="Palatino Linotype" w:hAnsi="Palatino Linotype" w:cs="Arial"/>
          <w:b/>
          <w:sz w:val="24"/>
        </w:rPr>
        <w:t>el primero de ellos, la pretensión del peticionario consiste generalmente en obligar a la autoridad responsable a que actúe en el sentido de contestar lo solicitado</w:t>
      </w:r>
      <w:r w:rsidRPr="00476C0F">
        <w:rPr>
          <w:rFonts w:ascii="Palatino Linotype" w:hAnsi="Palatino Linotype" w:cs="Arial"/>
          <w:sz w:val="24"/>
        </w:rPr>
        <w:t xml:space="preserve">, mientras que en el segundo supuesto la solicitud de acceso a la información pública se encamina primordialmente a permitir el acceso a datos, registros y todo tipo de información pública que conste en documentos, sea generada o se encuentre en posesión de la autoridad. </w:t>
      </w:r>
    </w:p>
    <w:p w:rsidR="00476C0F" w:rsidRPr="00476C0F" w:rsidRDefault="00476C0F" w:rsidP="00A91A98">
      <w:pPr>
        <w:spacing w:after="0" w:line="360" w:lineRule="auto"/>
        <w:jc w:val="both"/>
        <w:rPr>
          <w:rFonts w:ascii="Palatino Linotype" w:hAnsi="Palatino Linotype" w:cs="Arial"/>
          <w:sz w:val="24"/>
        </w:rPr>
      </w:pPr>
    </w:p>
    <w:p w:rsidR="00476C0F" w:rsidRPr="00476C0F" w:rsidRDefault="00476C0F" w:rsidP="00A91A98">
      <w:pPr>
        <w:spacing w:after="0" w:line="360" w:lineRule="auto"/>
        <w:jc w:val="both"/>
        <w:rPr>
          <w:rFonts w:ascii="Palatino Linotype" w:eastAsia="MS Mincho" w:hAnsi="Palatino Linotype" w:cs="Arial"/>
          <w:sz w:val="24"/>
          <w:szCs w:val="28"/>
          <w:lang w:eastAsia="es-ES"/>
        </w:rPr>
      </w:pPr>
      <w:r w:rsidRPr="00476C0F">
        <w:rPr>
          <w:rFonts w:ascii="Palatino Linotype" w:hAnsi="Palatino Linotype" w:cs="Arial"/>
          <w:sz w:val="24"/>
          <w:szCs w:val="24"/>
          <w:lang w:val="es-ES"/>
        </w:rPr>
        <w:t xml:space="preserve">Acotado lo anterior, si bien, corresponden a cuestionamientos atendibles mediante el derecho de petición, también lo es que, </w:t>
      </w:r>
      <w:r w:rsidRPr="00476C0F">
        <w:rPr>
          <w:rFonts w:ascii="Palatino Linotype" w:eastAsia="Times New Roman" w:hAnsi="Palatino Linotype" w:cs="Arial"/>
          <w:bCs/>
          <w:iCs/>
          <w:color w:val="000000"/>
          <w:sz w:val="24"/>
          <w:szCs w:val="28"/>
          <w:lang w:eastAsia="es-ES"/>
        </w:rPr>
        <w:t xml:space="preserve">de conformidad con el </w:t>
      </w:r>
      <w:r w:rsidRPr="00476C0F">
        <w:rPr>
          <w:rFonts w:ascii="Palatino Linotype" w:eastAsia="MS Mincho" w:hAnsi="Palatino Linotype" w:cs="Times New Roman"/>
          <w:sz w:val="24"/>
          <w:szCs w:val="28"/>
          <w:lang w:eastAsia="es-ES"/>
        </w:rPr>
        <w:t>Criterio</w:t>
      </w:r>
      <w:r w:rsidRPr="00476C0F">
        <w:rPr>
          <w:rFonts w:ascii="Palatino Linotype" w:eastAsia="MS Mincho" w:hAnsi="Palatino Linotype" w:cs="Arial"/>
          <w:sz w:val="24"/>
          <w:szCs w:val="28"/>
          <w:lang w:eastAsia="es-ES"/>
        </w:rPr>
        <w:t xml:space="preserve"> </w:t>
      </w:r>
      <w:r w:rsidRPr="00476C0F">
        <w:rPr>
          <w:rFonts w:ascii="Palatino Linotype" w:eastAsia="MS Mincho" w:hAnsi="Palatino Linotype" w:cs="Times New Roman"/>
          <w:b/>
          <w:sz w:val="24"/>
          <w:szCs w:val="28"/>
          <w:lang w:eastAsia="es-ES"/>
        </w:rPr>
        <w:t>028</w:t>
      </w:r>
      <w:r w:rsidRPr="00476C0F">
        <w:rPr>
          <w:rFonts w:ascii="Palatino Linotype" w:eastAsia="MS Mincho" w:hAnsi="Palatino Linotype" w:cs="Arial"/>
          <w:b/>
          <w:sz w:val="24"/>
          <w:szCs w:val="28"/>
          <w:lang w:eastAsia="es-ES"/>
        </w:rPr>
        <w:t>-</w:t>
      </w:r>
      <w:r w:rsidRPr="00476C0F">
        <w:rPr>
          <w:rFonts w:ascii="Palatino Linotype" w:eastAsia="MS Mincho" w:hAnsi="Palatino Linotype" w:cs="Times New Roman"/>
          <w:b/>
          <w:sz w:val="24"/>
          <w:szCs w:val="28"/>
          <w:lang w:eastAsia="es-ES"/>
        </w:rPr>
        <w:t>10</w:t>
      </w:r>
      <w:r w:rsidRPr="00476C0F">
        <w:rPr>
          <w:rFonts w:ascii="Palatino Linotype" w:eastAsia="MS Mincho" w:hAnsi="Palatino Linotype" w:cs="Arial"/>
          <w:sz w:val="24"/>
          <w:szCs w:val="28"/>
          <w:lang w:eastAsia="es-ES"/>
        </w:rPr>
        <w:t xml:space="preserve"> emitido por el Pleno del entonces llamado Instituto Federal de Acceso a la Información y Protección de Datos, ahora Instituto Nacional de Transparencia, Acceso a la Información y Protección de Datos Personales </w:t>
      </w:r>
      <w:r w:rsidRPr="00476C0F">
        <w:rPr>
          <w:rFonts w:ascii="Palatino Linotype" w:eastAsia="MS Mincho" w:hAnsi="Palatino Linotype" w:cs="Arial"/>
          <w:b/>
          <w:sz w:val="24"/>
          <w:szCs w:val="28"/>
          <w:lang w:eastAsia="es-ES"/>
        </w:rPr>
        <w:t>IFAI</w:t>
      </w:r>
      <w:r w:rsidRPr="00476C0F">
        <w:rPr>
          <w:rFonts w:ascii="Palatino Linotype" w:eastAsia="MS Mincho" w:hAnsi="Palatino Linotype" w:cs="Arial"/>
          <w:sz w:val="24"/>
          <w:szCs w:val="28"/>
          <w:lang w:eastAsia="es-ES"/>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rsidR="00476C0F" w:rsidRPr="00476C0F" w:rsidRDefault="00476C0F" w:rsidP="00A91A98">
      <w:pPr>
        <w:tabs>
          <w:tab w:val="left" w:pos="851"/>
        </w:tabs>
        <w:spacing w:after="0" w:line="360" w:lineRule="auto"/>
        <w:ind w:right="49"/>
        <w:contextualSpacing/>
        <w:jc w:val="both"/>
        <w:rPr>
          <w:rFonts w:ascii="Palatino Linotype" w:eastAsia="MS Mincho" w:hAnsi="Palatino Linotype" w:cs="Arial"/>
          <w:sz w:val="24"/>
          <w:szCs w:val="28"/>
          <w:lang w:eastAsia="es-ES"/>
        </w:rPr>
      </w:pPr>
    </w:p>
    <w:p w:rsidR="00476C0F" w:rsidRPr="00476C0F" w:rsidRDefault="00476C0F" w:rsidP="00A91A98">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r w:rsidRPr="00476C0F">
        <w:rPr>
          <w:rFonts w:ascii="Palatino Linotype" w:eastAsia="Times New Roman" w:hAnsi="Palatino Linotype" w:cs="Arial"/>
          <w:b/>
          <w:bCs/>
          <w:i/>
          <w:iCs/>
          <w:color w:val="222222"/>
          <w:lang w:val="es-ES_tradnl" w:eastAsia="es-MX"/>
        </w:rPr>
        <w:t>“Cuando en una solicitud de información no se identifique un documento en específico, si ésta tiene una expresión documental, el sujeto obligado deberá entregar al particular el documento en específico.</w:t>
      </w:r>
      <w:r w:rsidRPr="00476C0F">
        <w:rPr>
          <w:rFonts w:ascii="Palatino Linotype" w:eastAsia="Times New Roman" w:hAnsi="Palatino Linotype" w:cs="Arial"/>
          <w:i/>
          <w:iCs/>
          <w:color w:val="222222"/>
          <w:lang w:val="es-ES_tradnl" w:eastAsia="es-MX"/>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476C0F">
        <w:rPr>
          <w:rFonts w:ascii="Palatino Linotype" w:eastAsia="Times New Roman" w:hAnsi="Palatino Linotype" w:cs="Arial"/>
          <w:i/>
          <w:iCs/>
          <w:color w:val="222222"/>
          <w:u w:val="single"/>
          <w:lang w:val="es-ES_tradnl" w:eastAsia="es-MX"/>
        </w:rPr>
        <w:t>,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476C0F">
        <w:rPr>
          <w:rFonts w:ascii="Palatino Linotype" w:eastAsia="Times New Roman" w:hAnsi="Palatino Linotype" w:cs="Arial"/>
          <w:i/>
          <w:iCs/>
          <w:color w:val="222222"/>
          <w:lang w:val="es-ES_tradnl" w:eastAsia="es-MX"/>
        </w:rPr>
        <w:t>. Es decir, si la respuesta a la solicitud obra en algún documento en poder de la autoridad, pero el particular no hace referencia específica a tal documento, se deberá hacer entrega del mismo al solicitante.”</w:t>
      </w:r>
    </w:p>
    <w:p w:rsidR="00476C0F" w:rsidRPr="00476C0F" w:rsidRDefault="00476C0F" w:rsidP="00A91A98">
      <w:pPr>
        <w:shd w:val="clear" w:color="auto" w:fill="FFFFFF"/>
        <w:spacing w:after="0" w:line="240" w:lineRule="auto"/>
        <w:ind w:left="567" w:right="616"/>
        <w:jc w:val="both"/>
        <w:rPr>
          <w:rFonts w:ascii="Palatino Linotype" w:eastAsia="Times New Roman" w:hAnsi="Palatino Linotype" w:cs="Arial"/>
          <w:iCs/>
          <w:color w:val="222222"/>
          <w:lang w:val="es-ES_tradnl" w:eastAsia="es-MX"/>
        </w:rPr>
      </w:pPr>
    </w:p>
    <w:p w:rsidR="00476C0F" w:rsidRPr="00476C0F" w:rsidRDefault="00476C0F" w:rsidP="00A91A98">
      <w:pPr>
        <w:shd w:val="clear" w:color="auto" w:fill="FFFFFF"/>
        <w:spacing w:after="0" w:line="240" w:lineRule="auto"/>
        <w:ind w:left="567" w:right="616"/>
        <w:jc w:val="right"/>
        <w:rPr>
          <w:rFonts w:ascii="Palatino Linotype" w:eastAsia="Times New Roman" w:hAnsi="Palatino Linotype" w:cs="Arial"/>
          <w:color w:val="222222"/>
          <w:lang w:eastAsia="es-MX"/>
        </w:rPr>
      </w:pPr>
      <w:r w:rsidRPr="00476C0F">
        <w:rPr>
          <w:rFonts w:ascii="Palatino Linotype" w:eastAsia="Times New Roman" w:hAnsi="Palatino Linotype" w:cs="Arial"/>
          <w:bCs/>
          <w:iCs/>
          <w:color w:val="222222"/>
          <w:lang w:val="es-ES_tradnl" w:eastAsia="es-MX"/>
        </w:rPr>
        <w:t>(Énfasis añadido)</w:t>
      </w:r>
    </w:p>
    <w:p w:rsidR="00476C0F" w:rsidRPr="00476C0F" w:rsidRDefault="00476C0F" w:rsidP="00A91A98">
      <w:pPr>
        <w:spacing w:after="0" w:line="360" w:lineRule="auto"/>
        <w:ind w:right="49"/>
        <w:contextualSpacing/>
        <w:jc w:val="both"/>
        <w:rPr>
          <w:rFonts w:ascii="Palatino Linotype" w:eastAsia="MS Mincho" w:hAnsi="Palatino Linotype" w:cs="Arial"/>
          <w:sz w:val="24"/>
          <w:szCs w:val="24"/>
          <w:lang w:val="es-ES" w:eastAsia="es-ES"/>
        </w:rPr>
      </w:pPr>
    </w:p>
    <w:p w:rsidR="00476C0F" w:rsidRPr="00476C0F" w:rsidRDefault="00476C0F" w:rsidP="00A91A98">
      <w:pPr>
        <w:spacing w:after="0" w:line="360" w:lineRule="auto"/>
        <w:ind w:right="49"/>
        <w:contextualSpacing/>
        <w:jc w:val="both"/>
        <w:rPr>
          <w:rFonts w:ascii="Palatino Linotype" w:eastAsia="MS Mincho" w:hAnsi="Palatino Linotype" w:cs="Arial"/>
          <w:sz w:val="24"/>
          <w:szCs w:val="24"/>
          <w:lang w:eastAsia="es-ES"/>
        </w:rPr>
      </w:pPr>
      <w:r w:rsidRPr="00476C0F">
        <w:rPr>
          <w:rFonts w:ascii="Palatino Linotype" w:eastAsia="MS Mincho" w:hAnsi="Palatino Linotype" w:cs="Arial"/>
          <w:sz w:val="24"/>
          <w:szCs w:val="24"/>
          <w:lang w:val="es-ES" w:eastAsia="es-ES"/>
        </w:rPr>
        <w:lastRenderedPageBreak/>
        <w:t xml:space="preserve">Robustece lo anterior </w:t>
      </w:r>
      <w:r w:rsidRPr="00476C0F">
        <w:rPr>
          <w:rFonts w:ascii="Palatino Linotype" w:eastAsia="MS Mincho" w:hAnsi="Palatino Linotype" w:cs="Arial"/>
          <w:sz w:val="24"/>
          <w:szCs w:val="24"/>
          <w:lang w:eastAsia="es-ES"/>
        </w:rPr>
        <w:t xml:space="preserve">el Criterio Orientador </w:t>
      </w:r>
      <w:r w:rsidRPr="00476C0F">
        <w:rPr>
          <w:rFonts w:ascii="Palatino Linotype" w:eastAsia="MS Mincho" w:hAnsi="Palatino Linotype" w:cs="Arial"/>
          <w:b/>
          <w:sz w:val="24"/>
          <w:szCs w:val="24"/>
          <w:lang w:eastAsia="es-ES"/>
        </w:rPr>
        <w:t>16/17</w:t>
      </w:r>
      <w:r w:rsidRPr="00476C0F">
        <w:rPr>
          <w:rFonts w:ascii="Palatino Linotype" w:eastAsia="MS Mincho" w:hAnsi="Palatino Linotype" w:cs="Arial"/>
          <w:sz w:val="24"/>
          <w:szCs w:val="24"/>
          <w:lang w:eastAsia="es-ES"/>
        </w:rPr>
        <w:t xml:space="preserve"> emitido de igual forma por el Instituto Nacional de Transparencia, Acceso a la Información y Protección de Datos Personales que a la literalidad prevé:</w:t>
      </w:r>
    </w:p>
    <w:p w:rsidR="00476C0F" w:rsidRPr="00476C0F" w:rsidRDefault="00476C0F" w:rsidP="00A91A98">
      <w:pPr>
        <w:spacing w:after="0" w:line="360" w:lineRule="auto"/>
        <w:ind w:right="49"/>
        <w:contextualSpacing/>
        <w:jc w:val="both"/>
        <w:rPr>
          <w:rFonts w:ascii="Palatino Linotype" w:eastAsia="MS Mincho" w:hAnsi="Palatino Linotype" w:cs="Arial"/>
          <w:lang w:eastAsia="es-ES"/>
        </w:rPr>
      </w:pPr>
    </w:p>
    <w:p w:rsidR="00476C0F" w:rsidRPr="00476C0F" w:rsidRDefault="00476C0F" w:rsidP="00A91A98">
      <w:pPr>
        <w:spacing w:after="0" w:line="240" w:lineRule="auto"/>
        <w:ind w:left="567" w:right="616"/>
        <w:jc w:val="both"/>
        <w:rPr>
          <w:rFonts w:ascii="Palatino Linotype" w:eastAsia="MS Mincho" w:hAnsi="Palatino Linotype" w:cs="Arial"/>
          <w:i/>
          <w:lang w:eastAsia="es-ES"/>
        </w:rPr>
      </w:pPr>
      <w:r w:rsidRPr="00476C0F">
        <w:rPr>
          <w:rFonts w:ascii="Palatino Linotype" w:eastAsia="MS Mincho" w:hAnsi="Palatino Linotype" w:cs="Arial"/>
          <w:b/>
          <w:i/>
          <w:lang w:eastAsia="es-ES"/>
        </w:rPr>
        <w:t>“Expresión documental</w:t>
      </w:r>
      <w:r w:rsidRPr="00476C0F">
        <w:rPr>
          <w:rFonts w:ascii="Palatino Linotype" w:eastAsia="MS Mincho" w:hAnsi="Palatino Linotype" w:cs="Arial"/>
          <w:i/>
          <w:lang w:eastAsia="es-ES"/>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w:t>
      </w:r>
      <w:r w:rsidRPr="00476C0F">
        <w:rPr>
          <w:rFonts w:ascii="Palatino Linotype" w:eastAsia="MS Mincho" w:hAnsi="Palatino Linotype" w:cs="Arial"/>
          <w:i/>
          <w:u w:val="single"/>
          <w:lang w:eastAsia="es-ES"/>
        </w:rPr>
        <w:t>los sujetos obligados</w:t>
      </w:r>
      <w:r w:rsidRPr="00476C0F">
        <w:rPr>
          <w:rFonts w:ascii="Palatino Linotype" w:eastAsia="MS Mincho" w:hAnsi="Palatino Linotype" w:cs="Arial"/>
          <w:i/>
          <w:lang w:eastAsia="es-ES"/>
        </w:rPr>
        <w:t xml:space="preserve">, éstos </w:t>
      </w:r>
      <w:r w:rsidRPr="00476C0F">
        <w:rPr>
          <w:rFonts w:ascii="Palatino Linotype" w:eastAsia="MS Mincho" w:hAnsi="Palatino Linotype" w:cs="Arial"/>
          <w:i/>
          <w:u w:val="single"/>
          <w:lang w:eastAsia="es-ES"/>
        </w:rPr>
        <w:t>deben dar a dichas solicitudes una interpretación que les otorgue una expresión documental.</w:t>
      </w:r>
      <w:r w:rsidRPr="00476C0F">
        <w:rPr>
          <w:rFonts w:ascii="Palatino Linotype" w:eastAsia="MS Mincho" w:hAnsi="Palatino Linotype" w:cs="Arial"/>
          <w:i/>
          <w:lang w:eastAsia="es-ES"/>
        </w:rPr>
        <w:t xml:space="preserve"> </w:t>
      </w:r>
    </w:p>
    <w:p w:rsidR="00476C0F" w:rsidRPr="00476C0F" w:rsidRDefault="00476C0F" w:rsidP="00A91A98">
      <w:pPr>
        <w:spacing w:after="0" w:line="240" w:lineRule="auto"/>
        <w:ind w:left="567" w:right="567"/>
        <w:jc w:val="both"/>
        <w:rPr>
          <w:rFonts w:ascii="Palatino Linotype" w:eastAsia="MS Mincho" w:hAnsi="Palatino Linotype" w:cs="Arial"/>
          <w:i/>
          <w:sz w:val="20"/>
          <w:lang w:eastAsia="es-ES"/>
        </w:rPr>
      </w:pPr>
      <w:r w:rsidRPr="00476C0F">
        <w:rPr>
          <w:rFonts w:ascii="Palatino Linotype" w:eastAsia="MS Mincho" w:hAnsi="Palatino Linotype" w:cs="Arial"/>
          <w:i/>
          <w:sz w:val="20"/>
          <w:lang w:eastAsia="es-ES"/>
        </w:rPr>
        <w:t>Resoluciones:</w:t>
      </w:r>
    </w:p>
    <w:p w:rsidR="00476C0F" w:rsidRPr="00476C0F" w:rsidRDefault="00476C0F" w:rsidP="00A91A98">
      <w:pPr>
        <w:spacing w:after="0" w:line="240" w:lineRule="auto"/>
        <w:ind w:left="567" w:right="567"/>
        <w:jc w:val="both"/>
        <w:rPr>
          <w:rFonts w:ascii="Palatino Linotype" w:eastAsia="MS Mincho" w:hAnsi="Palatino Linotype" w:cs="Arial"/>
          <w:i/>
          <w:sz w:val="20"/>
          <w:lang w:eastAsia="es-ES"/>
        </w:rPr>
      </w:pPr>
      <w:r w:rsidRPr="00476C0F">
        <w:rPr>
          <w:rFonts w:ascii="Palatino Linotype" w:eastAsia="MS Mincho" w:hAnsi="Palatino Linotype" w:cs="Arial"/>
          <w:i/>
          <w:sz w:val="20"/>
          <w:lang w:eastAsia="es-ES"/>
        </w:rPr>
        <w:t>•</w:t>
      </w:r>
      <w:r w:rsidRPr="00476C0F">
        <w:rPr>
          <w:rFonts w:ascii="Palatino Linotype" w:eastAsia="MS Mincho" w:hAnsi="Palatino Linotype" w:cs="Arial"/>
          <w:i/>
          <w:sz w:val="20"/>
          <w:lang w:eastAsia="es-ES"/>
        </w:rPr>
        <w:tab/>
        <w:t xml:space="preserve">RRA 0774/16. Secretaría de Salud. 31 de agosto de 2016. Por unanimidad. Comisionada Ponente María Patricia </w:t>
      </w:r>
      <w:proofErr w:type="spellStart"/>
      <w:r w:rsidRPr="00476C0F">
        <w:rPr>
          <w:rFonts w:ascii="Palatino Linotype" w:eastAsia="MS Mincho" w:hAnsi="Palatino Linotype" w:cs="Arial"/>
          <w:i/>
          <w:sz w:val="20"/>
          <w:lang w:eastAsia="es-ES"/>
        </w:rPr>
        <w:t>Kurczyn</w:t>
      </w:r>
      <w:proofErr w:type="spellEnd"/>
      <w:r w:rsidRPr="00476C0F">
        <w:rPr>
          <w:rFonts w:ascii="Palatino Linotype" w:eastAsia="MS Mincho" w:hAnsi="Palatino Linotype" w:cs="Arial"/>
          <w:i/>
          <w:sz w:val="20"/>
          <w:lang w:eastAsia="es-ES"/>
        </w:rPr>
        <w:t xml:space="preserve"> Villalobos.</w:t>
      </w:r>
    </w:p>
    <w:p w:rsidR="00476C0F" w:rsidRPr="00476C0F" w:rsidRDefault="00476C0F" w:rsidP="00A91A98">
      <w:pPr>
        <w:spacing w:after="0" w:line="240" w:lineRule="auto"/>
        <w:ind w:left="567" w:right="567"/>
        <w:jc w:val="both"/>
        <w:rPr>
          <w:rFonts w:ascii="Palatino Linotype" w:eastAsia="MS Mincho" w:hAnsi="Palatino Linotype" w:cs="Arial"/>
          <w:i/>
          <w:sz w:val="20"/>
          <w:lang w:eastAsia="es-ES"/>
        </w:rPr>
      </w:pPr>
      <w:r w:rsidRPr="00476C0F">
        <w:rPr>
          <w:rFonts w:ascii="Palatino Linotype" w:eastAsia="MS Mincho" w:hAnsi="Palatino Linotype" w:cs="Arial"/>
          <w:i/>
          <w:sz w:val="20"/>
          <w:lang w:eastAsia="es-ES"/>
        </w:rPr>
        <w:t>•</w:t>
      </w:r>
      <w:r w:rsidRPr="00476C0F">
        <w:rPr>
          <w:rFonts w:ascii="Palatino Linotype" w:eastAsia="MS Mincho" w:hAnsi="Palatino Linotype" w:cs="Arial"/>
          <w:i/>
          <w:sz w:val="20"/>
          <w:lang w:eastAsia="es-ES"/>
        </w:rPr>
        <w:tab/>
        <w:t xml:space="preserve">RRA 0143/17. Universidad Autónoma Agraria Antonio Narro. 22 de febrero de 2017. Por unanimidad. Comisionado Ponente Oscar Mauricio Guerra Ford. </w:t>
      </w:r>
    </w:p>
    <w:p w:rsidR="00476C0F" w:rsidRPr="00476C0F" w:rsidRDefault="00476C0F" w:rsidP="00A91A98">
      <w:pPr>
        <w:spacing w:after="0" w:line="240" w:lineRule="auto"/>
        <w:ind w:left="567" w:right="567"/>
        <w:jc w:val="both"/>
        <w:rPr>
          <w:rFonts w:ascii="Palatino Linotype" w:eastAsia="MS Mincho" w:hAnsi="Palatino Linotype" w:cs="Arial"/>
          <w:sz w:val="20"/>
          <w:lang w:eastAsia="es-ES"/>
        </w:rPr>
      </w:pPr>
      <w:r w:rsidRPr="00476C0F">
        <w:rPr>
          <w:rFonts w:ascii="Palatino Linotype" w:eastAsia="MS Mincho" w:hAnsi="Palatino Linotype" w:cs="Arial"/>
          <w:i/>
          <w:sz w:val="20"/>
          <w:lang w:eastAsia="es-ES"/>
        </w:rPr>
        <w:t>•</w:t>
      </w:r>
      <w:r w:rsidRPr="00476C0F">
        <w:rPr>
          <w:rFonts w:ascii="Palatino Linotype" w:eastAsia="MS Mincho" w:hAnsi="Palatino Linotype" w:cs="Arial"/>
          <w:i/>
          <w:sz w:val="20"/>
          <w:lang w:eastAsia="es-ES"/>
        </w:rPr>
        <w:tab/>
        <w:t>RRA 0540/17. Secretaría de Economía. 08 de marzo del 2017. Por unanimidad. Comisionado Ponente Francisco Javier Acuña Llamas”</w:t>
      </w:r>
    </w:p>
    <w:p w:rsidR="00476C0F" w:rsidRPr="00476C0F" w:rsidRDefault="00476C0F" w:rsidP="00A91A98">
      <w:pPr>
        <w:spacing w:after="0" w:line="240" w:lineRule="auto"/>
        <w:ind w:left="567" w:right="567"/>
        <w:jc w:val="both"/>
        <w:rPr>
          <w:rFonts w:ascii="Palatino Linotype" w:eastAsia="MS Mincho" w:hAnsi="Palatino Linotype" w:cs="Arial"/>
          <w:lang w:eastAsia="es-ES"/>
        </w:rPr>
      </w:pPr>
    </w:p>
    <w:p w:rsidR="00476C0F" w:rsidRPr="00476C0F" w:rsidRDefault="00476C0F" w:rsidP="00A91A98">
      <w:pPr>
        <w:spacing w:after="0" w:line="240" w:lineRule="auto"/>
        <w:ind w:left="567" w:right="567"/>
        <w:jc w:val="right"/>
        <w:rPr>
          <w:rFonts w:ascii="Palatino Linotype" w:eastAsia="MS Mincho" w:hAnsi="Palatino Linotype" w:cs="Arial"/>
          <w:lang w:eastAsia="es-ES"/>
        </w:rPr>
      </w:pPr>
      <w:r w:rsidRPr="00476C0F">
        <w:rPr>
          <w:rFonts w:ascii="Palatino Linotype" w:eastAsia="MS Mincho" w:hAnsi="Palatino Linotype" w:cs="Arial"/>
          <w:lang w:eastAsia="es-ES"/>
        </w:rPr>
        <w:t>(Énfasis añadido)</w:t>
      </w:r>
    </w:p>
    <w:p w:rsidR="00476C0F" w:rsidRPr="00476C0F" w:rsidRDefault="00476C0F" w:rsidP="00A91A98">
      <w:pPr>
        <w:tabs>
          <w:tab w:val="left" w:pos="426"/>
        </w:tabs>
        <w:spacing w:after="0" w:line="360" w:lineRule="auto"/>
        <w:ind w:right="49"/>
        <w:contextualSpacing/>
        <w:jc w:val="both"/>
        <w:rPr>
          <w:rFonts w:ascii="Palatino Linotype" w:eastAsia="Times New Roman" w:hAnsi="Palatino Linotype" w:cs="Times New Roman"/>
          <w:sz w:val="24"/>
          <w:szCs w:val="24"/>
          <w:lang w:val="es-ES" w:eastAsia="es-ES"/>
        </w:rPr>
      </w:pPr>
    </w:p>
    <w:p w:rsidR="00476C0F" w:rsidRPr="00476C0F" w:rsidRDefault="00476C0F" w:rsidP="00A91A98">
      <w:pPr>
        <w:spacing w:after="0" w:line="360" w:lineRule="auto"/>
        <w:jc w:val="both"/>
        <w:rPr>
          <w:rFonts w:ascii="Palatino Linotype" w:eastAsia="Times New Roman" w:hAnsi="Palatino Linotype" w:cs="Times New Roman"/>
          <w:sz w:val="24"/>
          <w:szCs w:val="24"/>
          <w:lang w:val="es-ES" w:eastAsia="es-ES"/>
        </w:rPr>
      </w:pPr>
      <w:r w:rsidRPr="00476C0F">
        <w:rPr>
          <w:rFonts w:ascii="Palatino Linotype" w:eastAsia="Times New Roman" w:hAnsi="Palatino Linotype" w:cs="Times New Roman"/>
          <w:sz w:val="24"/>
          <w:szCs w:val="24"/>
          <w:lang w:val="es-ES" w:eastAsia="es-ES"/>
        </w:rPr>
        <w:t>Es así que, cuando se aprecien deficiencias en la solicitud, o bien, que los particulares no especifiquen el documento en donde consta la información requerida, los sujetos obligados deben realizar acciones tendientes a garantizar el derecho de los recurrentes, haciendo entrega del soporte documental que dé cuenta de los requerimientos.</w:t>
      </w:r>
    </w:p>
    <w:p w:rsidR="00476C0F" w:rsidRPr="00476C0F" w:rsidRDefault="00476C0F" w:rsidP="00A91A98">
      <w:pPr>
        <w:spacing w:after="0" w:line="360" w:lineRule="auto"/>
        <w:jc w:val="both"/>
        <w:rPr>
          <w:rFonts w:ascii="Palatino Linotype" w:hAnsi="Palatino Linotype" w:cs="Arial"/>
          <w:sz w:val="24"/>
          <w:lang w:val="es-ES"/>
        </w:rPr>
      </w:pPr>
    </w:p>
    <w:p w:rsidR="00743D15" w:rsidRDefault="00476C0F" w:rsidP="00A91A98">
      <w:pPr>
        <w:spacing w:after="0" w:line="360" w:lineRule="auto"/>
        <w:jc w:val="both"/>
        <w:rPr>
          <w:rFonts w:ascii="Palatino Linotype" w:hAnsi="Palatino Linotype" w:cs="Arial"/>
          <w:sz w:val="24"/>
          <w:lang w:val="es-ES_tradnl"/>
        </w:rPr>
      </w:pPr>
      <w:r>
        <w:rPr>
          <w:rFonts w:ascii="Palatino Linotype" w:hAnsi="Palatino Linotype" w:cs="Arial"/>
          <w:sz w:val="24"/>
          <w:lang w:val="es-ES_tradnl"/>
        </w:rPr>
        <w:t xml:space="preserve">En el mismo orden de ideas, </w:t>
      </w:r>
      <w:r w:rsidR="00743D15" w:rsidRPr="00743D15">
        <w:rPr>
          <w:rFonts w:ascii="Palatino Linotype" w:hAnsi="Palatino Linotype" w:cs="Arial"/>
          <w:sz w:val="24"/>
          <w:lang w:val="es-ES_tradnl"/>
        </w:rPr>
        <w:t xml:space="preserve">se logra apreciar de manera inmediata que, </w:t>
      </w:r>
      <w:r>
        <w:rPr>
          <w:rFonts w:ascii="Palatino Linotype" w:hAnsi="Palatino Linotype" w:cs="Arial"/>
          <w:sz w:val="24"/>
          <w:lang w:val="es-ES_tradnl"/>
        </w:rPr>
        <w:t>la parte</w:t>
      </w:r>
      <w:r w:rsidR="00743D15" w:rsidRPr="00743D15">
        <w:rPr>
          <w:rFonts w:ascii="Palatino Linotype" w:hAnsi="Palatino Linotype" w:cs="Arial"/>
          <w:sz w:val="24"/>
          <w:lang w:val="es-ES_tradnl"/>
        </w:rPr>
        <w:t xml:space="preserve"> </w:t>
      </w:r>
      <w:r w:rsidR="00743D15" w:rsidRPr="00743D15">
        <w:rPr>
          <w:rFonts w:ascii="Palatino Linotype" w:hAnsi="Palatino Linotype" w:cs="Arial"/>
          <w:b/>
          <w:sz w:val="24"/>
          <w:lang w:val="es-ES_tradnl"/>
        </w:rPr>
        <w:t>Recurrente</w:t>
      </w:r>
      <w:r w:rsidR="00743D15" w:rsidRPr="00743D15">
        <w:rPr>
          <w:rFonts w:ascii="Palatino Linotype" w:hAnsi="Palatino Linotype" w:cs="Arial"/>
          <w:sz w:val="24"/>
          <w:lang w:val="es-ES_tradnl"/>
        </w:rPr>
        <w:t xml:space="preserve"> </w:t>
      </w:r>
      <w:r w:rsidR="00743D15">
        <w:rPr>
          <w:rFonts w:ascii="Palatino Linotype" w:hAnsi="Palatino Linotype" w:cs="Arial"/>
          <w:sz w:val="24"/>
          <w:lang w:val="es-ES_tradnl"/>
        </w:rPr>
        <w:t xml:space="preserve">en los requerimientos de información </w:t>
      </w:r>
      <w:r w:rsidR="00743D15" w:rsidRPr="00743D15">
        <w:rPr>
          <w:rFonts w:ascii="Palatino Linotype" w:hAnsi="Palatino Linotype" w:cs="Arial"/>
          <w:b/>
          <w:sz w:val="26"/>
          <w:szCs w:val="26"/>
          <w:lang w:val="es-ES_tradnl"/>
        </w:rPr>
        <w:t>1</w:t>
      </w:r>
      <w:r>
        <w:rPr>
          <w:rFonts w:ascii="Palatino Linotype" w:hAnsi="Palatino Linotype" w:cs="Arial"/>
          <w:b/>
          <w:sz w:val="26"/>
          <w:szCs w:val="26"/>
          <w:lang w:val="es-ES_tradnl"/>
        </w:rPr>
        <w:t>, 2, 3</w:t>
      </w:r>
      <w:r w:rsidR="00CE377A">
        <w:rPr>
          <w:rFonts w:ascii="Palatino Linotype" w:hAnsi="Palatino Linotype" w:cs="Arial"/>
          <w:b/>
          <w:sz w:val="26"/>
          <w:szCs w:val="26"/>
          <w:lang w:val="es-ES_tradnl"/>
        </w:rPr>
        <w:t>, 4</w:t>
      </w:r>
      <w:r w:rsidR="00743D15">
        <w:rPr>
          <w:rFonts w:ascii="Palatino Linotype" w:hAnsi="Palatino Linotype" w:cs="Arial"/>
          <w:sz w:val="24"/>
          <w:lang w:val="es-ES_tradnl"/>
        </w:rPr>
        <w:t xml:space="preserve"> y </w:t>
      </w:r>
      <w:r w:rsidR="00CE377A">
        <w:rPr>
          <w:rFonts w:ascii="Palatino Linotype" w:hAnsi="Palatino Linotype" w:cs="Arial"/>
          <w:b/>
          <w:sz w:val="26"/>
          <w:szCs w:val="26"/>
          <w:lang w:val="es-ES_tradnl"/>
        </w:rPr>
        <w:t>6</w:t>
      </w:r>
      <w:r w:rsidR="00743D15">
        <w:rPr>
          <w:rFonts w:ascii="Palatino Linotype" w:hAnsi="Palatino Linotype" w:cs="Arial"/>
          <w:sz w:val="24"/>
          <w:lang w:val="es-ES_tradnl"/>
        </w:rPr>
        <w:t xml:space="preserve">, </w:t>
      </w:r>
      <w:r w:rsidR="00743D15" w:rsidRPr="00743D15">
        <w:rPr>
          <w:rFonts w:ascii="Palatino Linotype" w:hAnsi="Palatino Linotype" w:cs="Arial"/>
          <w:sz w:val="24"/>
          <w:lang w:val="es-ES_tradnl"/>
        </w:rPr>
        <w:t xml:space="preserve">desea la entrega de un soporte documental en que obre la información desagregada con diversos rubros, atentos a ello, se debe hacer del conocimiento al </w:t>
      </w:r>
      <w:r w:rsidR="00743D15" w:rsidRPr="00743D15">
        <w:rPr>
          <w:rFonts w:ascii="Palatino Linotype" w:hAnsi="Palatino Linotype" w:cs="Arial"/>
          <w:b/>
          <w:sz w:val="24"/>
          <w:lang w:val="es-ES_tradnl"/>
        </w:rPr>
        <w:t>Recurrente</w:t>
      </w:r>
      <w:r w:rsidR="00743D15" w:rsidRPr="00743D15">
        <w:rPr>
          <w:rFonts w:ascii="Palatino Linotype" w:hAnsi="Palatino Linotype" w:cs="Arial"/>
          <w:sz w:val="24"/>
          <w:lang w:val="es-ES_tradnl"/>
        </w:rPr>
        <w:t xml:space="preserve">, que el derecho de acceso a la información pública se satisface en aquellos casos en que se entregue el soporte documental en que conste la información pública, toda vez que, los Sujetos </w:t>
      </w:r>
      <w:r w:rsidR="00743D15" w:rsidRPr="00743D15">
        <w:rPr>
          <w:rFonts w:ascii="Palatino Linotype" w:hAnsi="Palatino Linotype" w:cs="Arial"/>
          <w:sz w:val="24"/>
          <w:lang w:val="es-ES_tradnl"/>
        </w:rPr>
        <w:lastRenderedPageBreak/>
        <w:t>Obligados no tienen el deber de generar, poseer o administrar la información pública con el grado de detalle solicitado o en el formato deseado; esto es, que no tienen el deber de generar un documento &lt;</w:t>
      </w:r>
      <w:r w:rsidR="00743D15" w:rsidRPr="00743D15">
        <w:rPr>
          <w:rFonts w:ascii="Palatino Linotype" w:hAnsi="Palatino Linotype" w:cs="Arial"/>
          <w:i/>
          <w:sz w:val="24"/>
          <w:lang w:val="es-ES_tradnl"/>
        </w:rPr>
        <w:t>ad hoc&gt;</w:t>
      </w:r>
      <w:r w:rsidR="00743D15" w:rsidRPr="00743D15">
        <w:rPr>
          <w:rFonts w:ascii="Palatino Linotype" w:hAnsi="Palatino Linotype" w:cs="Arial"/>
          <w:sz w:val="24"/>
          <w:lang w:val="es-ES_tradnl"/>
        </w:rPr>
        <w:t>, para satisfacer el derecho de acceso a la información pública, como lo establece el artículo 12 de la Ley de Transparencia y Acceso a la Información Pública del Estado de México y Municipios.</w:t>
      </w:r>
    </w:p>
    <w:p w:rsidR="00743D15" w:rsidRPr="00743D15" w:rsidRDefault="00743D15" w:rsidP="00A91A98">
      <w:pPr>
        <w:spacing w:after="0" w:line="360" w:lineRule="auto"/>
        <w:jc w:val="both"/>
        <w:rPr>
          <w:rFonts w:ascii="Palatino Linotype" w:hAnsi="Palatino Linotype" w:cs="Arial"/>
          <w:sz w:val="24"/>
          <w:lang w:val="es-ES_tradnl"/>
        </w:rPr>
      </w:pPr>
      <w:r w:rsidRPr="00743D15">
        <w:rPr>
          <w:rFonts w:ascii="Palatino Linotype" w:hAnsi="Palatino Linotype" w:cs="Arial"/>
          <w:sz w:val="24"/>
          <w:lang w:val="es-ES_tradnl"/>
        </w:rPr>
        <w:t xml:space="preserve">Como apoyo a lo anterior, es aplicable el Criterio 03-17, emitido por el Instituto Nacional de Transparencia, Acceso a la Información y Protección de Datos Personales, que dice: </w:t>
      </w:r>
    </w:p>
    <w:p w:rsidR="00743D15" w:rsidRPr="00743D15" w:rsidRDefault="00743D15" w:rsidP="00A91A98">
      <w:pPr>
        <w:spacing w:after="0" w:line="360" w:lineRule="auto"/>
        <w:jc w:val="both"/>
        <w:rPr>
          <w:rFonts w:ascii="Palatino Linotype" w:hAnsi="Palatino Linotype" w:cs="Arial"/>
          <w:sz w:val="24"/>
          <w:lang w:val="es-ES_tradnl"/>
        </w:rPr>
      </w:pPr>
    </w:p>
    <w:p w:rsidR="00743D15" w:rsidRPr="00743D15" w:rsidRDefault="00743D15" w:rsidP="00A91A98">
      <w:pPr>
        <w:spacing w:after="0" w:line="240" w:lineRule="auto"/>
        <w:ind w:left="567" w:right="616"/>
        <w:jc w:val="both"/>
        <w:rPr>
          <w:rFonts w:ascii="Palatino Linotype" w:hAnsi="Palatino Linotype" w:cs="Arial"/>
          <w:i/>
          <w:lang w:val="es-ES_tradnl"/>
        </w:rPr>
      </w:pPr>
      <w:r w:rsidRPr="00743D15">
        <w:rPr>
          <w:rFonts w:ascii="Palatino Linotype" w:hAnsi="Palatino Linotype" w:cs="Arial"/>
          <w:i/>
          <w:lang w:val="es-ES_tradnl"/>
        </w:rPr>
        <w:t>“</w:t>
      </w:r>
      <w:r w:rsidRPr="00743D15">
        <w:rPr>
          <w:rFonts w:ascii="Palatino Linotype" w:hAnsi="Palatino Linotype" w:cs="Arial"/>
          <w:b/>
          <w:i/>
          <w:lang w:val="es-ES_tradnl"/>
        </w:rPr>
        <w:t xml:space="preserve">No existe obligación de elaborar documentos ad hoc para atender las solicitudes de acceso a la información. </w:t>
      </w:r>
      <w:r w:rsidRPr="00743D15">
        <w:rPr>
          <w:rFonts w:ascii="Palatino Linotype" w:hAnsi="Palatino Linotype" w:cs="Arial"/>
          <w:i/>
          <w:lang w:val="es-ES_tradnl"/>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743D15" w:rsidRPr="00743D15" w:rsidRDefault="00743D15" w:rsidP="00A91A98">
      <w:pPr>
        <w:spacing w:after="0" w:line="240" w:lineRule="auto"/>
        <w:ind w:left="567" w:right="616"/>
        <w:jc w:val="both"/>
        <w:rPr>
          <w:rFonts w:ascii="Palatino Linotype" w:hAnsi="Palatino Linotype" w:cs="Arial"/>
          <w:b/>
          <w:i/>
          <w:sz w:val="20"/>
          <w:lang w:val="es-ES_tradnl"/>
        </w:rPr>
      </w:pPr>
      <w:r w:rsidRPr="00743D15">
        <w:rPr>
          <w:rFonts w:ascii="Palatino Linotype" w:hAnsi="Palatino Linotype" w:cs="Arial"/>
          <w:b/>
          <w:i/>
          <w:sz w:val="20"/>
          <w:lang w:val="es-ES_tradnl"/>
        </w:rPr>
        <w:t xml:space="preserve">Resoluciones: </w:t>
      </w:r>
    </w:p>
    <w:p w:rsidR="00743D15" w:rsidRPr="00743D15" w:rsidRDefault="00743D15" w:rsidP="00A91A98">
      <w:pPr>
        <w:spacing w:after="0" w:line="240" w:lineRule="auto"/>
        <w:ind w:left="567" w:right="616"/>
        <w:jc w:val="both"/>
        <w:rPr>
          <w:rFonts w:ascii="Palatino Linotype" w:hAnsi="Palatino Linotype" w:cs="Arial"/>
          <w:i/>
          <w:sz w:val="20"/>
          <w:lang w:val="es-ES_tradnl"/>
        </w:rPr>
      </w:pPr>
      <w:r w:rsidRPr="00743D15">
        <w:rPr>
          <w:rFonts w:ascii="Palatino Linotype" w:hAnsi="Palatino Linotype" w:cs="Arial"/>
          <w:i/>
          <w:sz w:val="20"/>
          <w:lang w:val="es-ES_tradnl"/>
        </w:rPr>
        <w:t>RRA 0050/16. Instituto Nacional para la Evaluación de la Educación. 13 julio de 2016. Por unanimidad. Comisionado Ponente: Francisco Javier Acuña Llamas.</w:t>
      </w:r>
    </w:p>
    <w:p w:rsidR="00743D15" w:rsidRPr="00743D15" w:rsidRDefault="00743D15" w:rsidP="00A91A98">
      <w:pPr>
        <w:spacing w:after="0" w:line="240" w:lineRule="auto"/>
        <w:ind w:left="567" w:right="616"/>
        <w:jc w:val="both"/>
        <w:rPr>
          <w:rFonts w:ascii="Palatino Linotype" w:hAnsi="Palatino Linotype" w:cs="Arial"/>
          <w:i/>
          <w:sz w:val="20"/>
          <w:lang w:val="es-ES_tradnl"/>
        </w:rPr>
      </w:pPr>
      <w:r w:rsidRPr="00743D15">
        <w:rPr>
          <w:rFonts w:ascii="Palatino Linotype" w:hAnsi="Palatino Linotype" w:cs="Arial"/>
          <w:i/>
          <w:sz w:val="20"/>
          <w:lang w:val="es-ES_tradnl"/>
        </w:rPr>
        <w:t xml:space="preserve">RRA 0310/16. Instituto Nacional de Transparencia, Acceso a la Información y Protección de Datos Personales. 10 de agosto de 2016. Por unanimidad. Comisionada Ponente. Areli Cano Guadiana. </w:t>
      </w:r>
    </w:p>
    <w:p w:rsidR="00743D15" w:rsidRPr="00743D15" w:rsidRDefault="00743D15" w:rsidP="00A91A98">
      <w:pPr>
        <w:spacing w:after="0" w:line="240" w:lineRule="auto"/>
        <w:ind w:left="567" w:right="616"/>
        <w:jc w:val="both"/>
        <w:rPr>
          <w:rFonts w:ascii="Palatino Linotype" w:hAnsi="Palatino Linotype" w:cs="Arial"/>
          <w:i/>
          <w:sz w:val="20"/>
          <w:lang w:val="es-ES_tradnl"/>
        </w:rPr>
      </w:pPr>
      <w:r w:rsidRPr="00743D15">
        <w:rPr>
          <w:rFonts w:ascii="Palatino Linotype" w:hAnsi="Palatino Linotype" w:cs="Arial"/>
          <w:i/>
          <w:sz w:val="20"/>
          <w:lang w:val="es-ES_tradnl"/>
        </w:rPr>
        <w:t>RRA 1889/16. Secretaría de Hacienda y Crédito Público. 05 de octubre de 2016. Por unanimidad. Comisionada Ponente. Ximena Puente de la Mora.”</w:t>
      </w:r>
    </w:p>
    <w:p w:rsidR="00743D15" w:rsidRDefault="00743D15" w:rsidP="00A91A98">
      <w:pPr>
        <w:spacing w:after="0" w:line="360" w:lineRule="auto"/>
        <w:jc w:val="both"/>
        <w:rPr>
          <w:rFonts w:ascii="Palatino Linotype" w:hAnsi="Palatino Linotype"/>
          <w:sz w:val="24"/>
          <w:szCs w:val="24"/>
        </w:rPr>
      </w:pPr>
    </w:p>
    <w:p w:rsidR="00722A04" w:rsidRDefault="00743D15" w:rsidP="00A91A98">
      <w:pPr>
        <w:spacing w:after="0" w:line="360" w:lineRule="auto"/>
        <w:jc w:val="both"/>
        <w:rPr>
          <w:rFonts w:ascii="Palatino Linotype" w:hAnsi="Palatino Linotype"/>
          <w:sz w:val="24"/>
          <w:szCs w:val="24"/>
        </w:rPr>
      </w:pPr>
      <w:r>
        <w:rPr>
          <w:rFonts w:ascii="Palatino Linotype" w:hAnsi="Palatino Linotype"/>
          <w:sz w:val="24"/>
          <w:szCs w:val="24"/>
        </w:rPr>
        <w:t>Acotado lo anterior, e</w:t>
      </w:r>
      <w:r w:rsidR="000C4B80" w:rsidRPr="00660089">
        <w:rPr>
          <w:rFonts w:ascii="Palatino Linotype" w:hAnsi="Palatino Linotype"/>
          <w:sz w:val="24"/>
          <w:szCs w:val="24"/>
        </w:rPr>
        <w:t xml:space="preserve">l </w:t>
      </w:r>
      <w:r w:rsidR="000C4B80" w:rsidRPr="00660089">
        <w:rPr>
          <w:rFonts w:ascii="Palatino Linotype" w:hAnsi="Palatino Linotype"/>
          <w:b/>
          <w:sz w:val="24"/>
          <w:szCs w:val="24"/>
        </w:rPr>
        <w:t>Sujeto Obligado</w:t>
      </w:r>
      <w:r w:rsidR="000C4B80" w:rsidRPr="00660089">
        <w:rPr>
          <w:rFonts w:ascii="Palatino Linotype" w:hAnsi="Palatino Linotype"/>
          <w:sz w:val="24"/>
          <w:szCs w:val="24"/>
        </w:rPr>
        <w:t xml:space="preserve"> </w:t>
      </w:r>
      <w:r w:rsidR="000C4B80">
        <w:rPr>
          <w:rFonts w:ascii="Palatino Linotype" w:hAnsi="Palatino Linotype"/>
          <w:sz w:val="24"/>
          <w:szCs w:val="24"/>
        </w:rPr>
        <w:t xml:space="preserve">emitió respuesta por medio </w:t>
      </w:r>
      <w:r w:rsidR="00722A04">
        <w:rPr>
          <w:rFonts w:ascii="Palatino Linotype" w:hAnsi="Palatino Linotype"/>
          <w:sz w:val="24"/>
          <w:szCs w:val="24"/>
        </w:rPr>
        <w:t>del</w:t>
      </w:r>
      <w:r w:rsidR="000C4B80">
        <w:rPr>
          <w:rFonts w:ascii="Palatino Linotype" w:hAnsi="Palatino Linotype"/>
          <w:sz w:val="24"/>
          <w:szCs w:val="24"/>
        </w:rPr>
        <w:t xml:space="preserve"> documento</w:t>
      </w:r>
      <w:r w:rsidR="000C4B80" w:rsidRPr="00660089">
        <w:rPr>
          <w:rFonts w:ascii="Palatino Linotype" w:hAnsi="Palatino Linotype"/>
          <w:sz w:val="24"/>
          <w:szCs w:val="24"/>
        </w:rPr>
        <w:t xml:space="preserve"> electrónico </w:t>
      </w:r>
      <w:r w:rsidR="00233AFD" w:rsidRPr="00A67381">
        <w:rPr>
          <w:rFonts w:ascii="Palatino Linotype" w:eastAsia="Calibri" w:hAnsi="Palatino Linotype" w:cs="Arial"/>
          <w:sz w:val="24"/>
          <w:szCs w:val="28"/>
          <w:lang w:eastAsia="es-MX"/>
        </w:rPr>
        <w:t>“</w:t>
      </w:r>
      <w:r w:rsidR="00CE377A" w:rsidRPr="00CE377A">
        <w:rPr>
          <w:rFonts w:ascii="Palatino Linotype" w:eastAsia="Calibri" w:hAnsi="Palatino Linotype" w:cs="Arial"/>
          <w:b/>
          <w:i/>
          <w:sz w:val="24"/>
          <w:szCs w:val="28"/>
          <w:lang w:eastAsia="es-MX"/>
        </w:rPr>
        <w:t>691 DG Recursos Materiales .</w:t>
      </w:r>
      <w:proofErr w:type="spellStart"/>
      <w:r w:rsidR="00CE377A" w:rsidRPr="00CE377A">
        <w:rPr>
          <w:rFonts w:ascii="Palatino Linotype" w:eastAsia="Calibri" w:hAnsi="Palatino Linotype" w:cs="Arial"/>
          <w:b/>
          <w:i/>
          <w:sz w:val="24"/>
          <w:szCs w:val="28"/>
          <w:lang w:eastAsia="es-MX"/>
        </w:rPr>
        <w:t>pdf</w:t>
      </w:r>
      <w:proofErr w:type="spellEnd"/>
      <w:r w:rsidR="00233AFD" w:rsidRPr="00A67381">
        <w:rPr>
          <w:rFonts w:ascii="Palatino Linotype" w:eastAsia="Calibri" w:hAnsi="Palatino Linotype" w:cs="Arial"/>
          <w:sz w:val="24"/>
          <w:szCs w:val="28"/>
          <w:lang w:eastAsia="es-MX"/>
        </w:rPr>
        <w:t>”,</w:t>
      </w:r>
      <w:r w:rsidR="000C4B80" w:rsidRPr="00660089">
        <w:rPr>
          <w:rFonts w:ascii="Palatino Linotype" w:hAnsi="Palatino Linotype"/>
          <w:sz w:val="24"/>
          <w:szCs w:val="24"/>
        </w:rPr>
        <w:t xml:space="preserve"> </w:t>
      </w:r>
      <w:r>
        <w:rPr>
          <w:rFonts w:ascii="Palatino Linotype" w:hAnsi="Palatino Linotype"/>
          <w:sz w:val="24"/>
          <w:szCs w:val="24"/>
        </w:rPr>
        <w:t xml:space="preserve">consistente en el oficio </w:t>
      </w:r>
      <w:r w:rsidR="00CE377A">
        <w:rPr>
          <w:rFonts w:ascii="Palatino Linotype" w:hAnsi="Palatino Linotype"/>
          <w:sz w:val="24"/>
          <w:szCs w:val="24"/>
        </w:rPr>
        <w:t>20706005000200S-0452</w:t>
      </w:r>
      <w:r>
        <w:rPr>
          <w:rFonts w:ascii="Palatino Linotype" w:hAnsi="Palatino Linotype"/>
          <w:sz w:val="24"/>
          <w:szCs w:val="24"/>
        </w:rPr>
        <w:t xml:space="preserve">/2023 del </w:t>
      </w:r>
      <w:r w:rsidR="00CE377A">
        <w:rPr>
          <w:rFonts w:ascii="Palatino Linotype" w:hAnsi="Palatino Linotype"/>
          <w:sz w:val="24"/>
          <w:szCs w:val="24"/>
        </w:rPr>
        <w:t>once</w:t>
      </w:r>
      <w:r>
        <w:rPr>
          <w:rFonts w:ascii="Palatino Linotype" w:hAnsi="Palatino Linotype"/>
          <w:sz w:val="24"/>
          <w:szCs w:val="24"/>
        </w:rPr>
        <w:t xml:space="preserve"> de septiembre de dos mil veintitrés, remitido por </w:t>
      </w:r>
      <w:r w:rsidR="00CE377A">
        <w:rPr>
          <w:rFonts w:ascii="Palatino Linotype" w:hAnsi="Palatino Linotype"/>
          <w:sz w:val="24"/>
          <w:szCs w:val="24"/>
        </w:rPr>
        <w:t>el Servidor Público Habilitado de la Dirección General de Recursos Materiales al</w:t>
      </w:r>
      <w:r>
        <w:rPr>
          <w:rFonts w:ascii="Palatino Linotype" w:hAnsi="Palatino Linotype"/>
          <w:sz w:val="24"/>
          <w:szCs w:val="24"/>
        </w:rPr>
        <w:t xml:space="preserve"> </w:t>
      </w:r>
      <w:r>
        <w:rPr>
          <w:rFonts w:ascii="Palatino Linotype" w:hAnsi="Palatino Linotype"/>
          <w:sz w:val="24"/>
          <w:szCs w:val="24"/>
        </w:rPr>
        <w:lastRenderedPageBreak/>
        <w:t>Titular de la Unidad de Transparencia</w:t>
      </w:r>
      <w:r w:rsidR="00CE377A">
        <w:rPr>
          <w:rFonts w:ascii="Palatino Linotype" w:hAnsi="Palatino Linotype"/>
          <w:sz w:val="24"/>
          <w:szCs w:val="24"/>
        </w:rPr>
        <w:t xml:space="preserve"> ambos</w:t>
      </w:r>
      <w:r>
        <w:rPr>
          <w:rFonts w:ascii="Palatino Linotype" w:hAnsi="Palatino Linotype"/>
          <w:sz w:val="24"/>
          <w:szCs w:val="24"/>
        </w:rPr>
        <w:t xml:space="preserve"> del Sujeto Obligado al entonces, a través del cual hizo sustancialmente del conocimiento lo siguiente:</w:t>
      </w:r>
    </w:p>
    <w:p w:rsidR="00722A04" w:rsidRDefault="00722A04" w:rsidP="00A91A98">
      <w:pPr>
        <w:spacing w:after="0" w:line="360" w:lineRule="auto"/>
        <w:jc w:val="both"/>
        <w:rPr>
          <w:rFonts w:ascii="Palatino Linotype" w:hAnsi="Palatino Linotype"/>
          <w:sz w:val="24"/>
          <w:szCs w:val="24"/>
        </w:rPr>
      </w:pPr>
    </w:p>
    <w:p w:rsidR="00CE377A" w:rsidRPr="00CE377A" w:rsidRDefault="00743D15" w:rsidP="00A91A98">
      <w:pPr>
        <w:spacing w:after="0" w:line="240" w:lineRule="auto"/>
        <w:ind w:left="567" w:right="567"/>
        <w:jc w:val="both"/>
        <w:rPr>
          <w:rFonts w:ascii="Palatino Linotype" w:hAnsi="Palatino Linotype"/>
          <w:i/>
          <w:szCs w:val="24"/>
        </w:rPr>
      </w:pPr>
      <w:r>
        <w:rPr>
          <w:rFonts w:ascii="Palatino Linotype" w:hAnsi="Palatino Linotype"/>
          <w:i/>
          <w:szCs w:val="24"/>
        </w:rPr>
        <w:t>“</w:t>
      </w:r>
      <w:r w:rsidR="00CE377A" w:rsidRPr="00CE377A">
        <w:rPr>
          <w:rFonts w:ascii="Palatino Linotype" w:hAnsi="Palatino Linotype"/>
          <w:i/>
          <w:szCs w:val="24"/>
        </w:rPr>
        <w:t xml:space="preserve">Al respecto, y con fundamento en lo dispuesto por el artículo 59, fracciones </w:t>
      </w:r>
      <w:r w:rsidR="00361A0C">
        <w:rPr>
          <w:rFonts w:ascii="Palatino Linotype" w:hAnsi="Palatino Linotype"/>
          <w:i/>
          <w:szCs w:val="24"/>
        </w:rPr>
        <w:t>I, II, y III</w:t>
      </w:r>
      <w:r w:rsidR="00CE377A" w:rsidRPr="00CE377A">
        <w:rPr>
          <w:rFonts w:ascii="Palatino Linotype" w:hAnsi="Palatino Linotype"/>
          <w:i/>
          <w:szCs w:val="24"/>
        </w:rPr>
        <w:t>, de la Ley de</w:t>
      </w:r>
      <w:r w:rsidR="00CE377A">
        <w:rPr>
          <w:rFonts w:ascii="Palatino Linotype" w:hAnsi="Palatino Linotype"/>
          <w:i/>
          <w:szCs w:val="24"/>
        </w:rPr>
        <w:t xml:space="preserve"> </w:t>
      </w:r>
      <w:r w:rsidR="00CE377A" w:rsidRPr="00CE377A">
        <w:rPr>
          <w:rFonts w:ascii="Palatino Linotype" w:hAnsi="Palatino Linotype"/>
          <w:i/>
          <w:szCs w:val="24"/>
        </w:rPr>
        <w:t>Transparencia y Acceso a la Información Pública del Estado de México y Municipios, después de</w:t>
      </w:r>
      <w:r w:rsidR="00CE377A">
        <w:rPr>
          <w:rFonts w:ascii="Palatino Linotype" w:hAnsi="Palatino Linotype"/>
          <w:i/>
          <w:szCs w:val="24"/>
        </w:rPr>
        <w:t xml:space="preserve"> </w:t>
      </w:r>
      <w:r w:rsidR="00CE377A" w:rsidRPr="00CE377A">
        <w:rPr>
          <w:rFonts w:ascii="Palatino Linotype" w:hAnsi="Palatino Linotype"/>
          <w:i/>
          <w:szCs w:val="24"/>
        </w:rPr>
        <w:t xml:space="preserve">realizar una </w:t>
      </w:r>
      <w:r w:rsidR="00CE377A" w:rsidRPr="00FE38B5">
        <w:rPr>
          <w:rFonts w:ascii="Palatino Linotype" w:hAnsi="Palatino Linotype"/>
          <w:i/>
          <w:szCs w:val="24"/>
          <w:u w:val="single"/>
        </w:rPr>
        <w:t>búsqueda exhaustiva y razonable</w:t>
      </w:r>
      <w:r w:rsidR="00CE377A" w:rsidRPr="00CE377A">
        <w:rPr>
          <w:rFonts w:ascii="Palatino Linotype" w:hAnsi="Palatino Linotype"/>
          <w:i/>
          <w:szCs w:val="24"/>
        </w:rPr>
        <w:t xml:space="preserve"> de la información solicitada en las unidades administrativas que integran la </w:t>
      </w:r>
      <w:r w:rsidR="00CE377A" w:rsidRPr="00FE38B5">
        <w:rPr>
          <w:rFonts w:ascii="Palatino Linotype" w:hAnsi="Palatino Linotype"/>
          <w:i/>
          <w:szCs w:val="24"/>
          <w:u w:val="single"/>
        </w:rPr>
        <w:t>Coordinación de Procedimientos Adquisitivos de la Dirección General de Recursos Materiales</w:t>
      </w:r>
      <w:r w:rsidR="00CE377A" w:rsidRPr="00CE377A">
        <w:rPr>
          <w:rFonts w:ascii="Palatino Linotype" w:hAnsi="Palatino Linotype"/>
          <w:i/>
          <w:szCs w:val="24"/>
        </w:rPr>
        <w:t xml:space="preserve">; por lo que respecta al punto número 5, se hace de su conocimiento </w:t>
      </w:r>
      <w:r w:rsidR="00CE377A" w:rsidRPr="00FE38B5">
        <w:rPr>
          <w:rFonts w:ascii="Palatino Linotype" w:hAnsi="Palatino Linotype"/>
          <w:i/>
          <w:szCs w:val="24"/>
          <w:u w:val="single"/>
        </w:rPr>
        <w:t>que la publicación de convocatorias</w:t>
      </w:r>
      <w:r w:rsidR="00CE377A" w:rsidRPr="00CE377A">
        <w:rPr>
          <w:rFonts w:ascii="Palatino Linotype" w:hAnsi="Palatino Linotype"/>
          <w:i/>
          <w:szCs w:val="24"/>
        </w:rPr>
        <w:t xml:space="preserve"> de una o más licitaciones públicas; será por una sola vez, cuando</w:t>
      </w:r>
      <w:r w:rsidR="00CE377A">
        <w:rPr>
          <w:rFonts w:ascii="Palatino Linotype" w:hAnsi="Palatino Linotype"/>
          <w:i/>
          <w:szCs w:val="24"/>
        </w:rPr>
        <w:t xml:space="preserve"> </w:t>
      </w:r>
      <w:r w:rsidR="00CE377A" w:rsidRPr="00CE377A">
        <w:rPr>
          <w:rFonts w:ascii="Palatino Linotype" w:hAnsi="Palatino Linotype"/>
          <w:i/>
          <w:szCs w:val="24"/>
        </w:rPr>
        <w:t xml:space="preserve">menos en uno de los diarios de mayor circulación, así como a </w:t>
      </w:r>
      <w:r w:rsidR="00CE377A" w:rsidRPr="00FE38B5">
        <w:rPr>
          <w:rFonts w:ascii="Palatino Linotype" w:hAnsi="Palatino Linotype"/>
          <w:i/>
          <w:szCs w:val="24"/>
          <w:u w:val="single"/>
        </w:rPr>
        <w:t>través del COMPRAMEX</w:t>
      </w:r>
      <w:r w:rsidR="00CE377A" w:rsidRPr="00CE377A">
        <w:rPr>
          <w:rFonts w:ascii="Palatino Linotype" w:hAnsi="Palatino Linotype"/>
          <w:i/>
          <w:szCs w:val="24"/>
        </w:rPr>
        <w:t>, de acuerdo con lo establecido en los artículos 33 de la Ley de Contratación Pública del Estado de México y</w:t>
      </w:r>
      <w:r w:rsidR="00CE377A">
        <w:rPr>
          <w:rFonts w:ascii="Palatino Linotype" w:hAnsi="Palatino Linotype"/>
          <w:i/>
          <w:szCs w:val="24"/>
        </w:rPr>
        <w:t xml:space="preserve"> </w:t>
      </w:r>
      <w:r w:rsidR="00CE377A" w:rsidRPr="00CE377A">
        <w:rPr>
          <w:rFonts w:ascii="Palatino Linotype" w:hAnsi="Palatino Linotype"/>
          <w:i/>
          <w:szCs w:val="24"/>
        </w:rPr>
        <w:t>Municipios; 67 numeral 1, del Reglamento de la Ley de Contratación Pública del Estado de México y</w:t>
      </w:r>
      <w:r w:rsidR="00CE377A">
        <w:rPr>
          <w:rFonts w:ascii="Palatino Linotype" w:hAnsi="Palatino Linotype"/>
          <w:i/>
          <w:szCs w:val="24"/>
        </w:rPr>
        <w:t xml:space="preserve"> </w:t>
      </w:r>
      <w:r w:rsidR="00CE377A" w:rsidRPr="00CE377A">
        <w:rPr>
          <w:rFonts w:ascii="Palatino Linotype" w:hAnsi="Palatino Linotype"/>
          <w:i/>
          <w:szCs w:val="24"/>
        </w:rPr>
        <w:t xml:space="preserve">Municipios. </w:t>
      </w:r>
    </w:p>
    <w:p w:rsidR="00743D15" w:rsidRPr="00743D15" w:rsidRDefault="00CE377A" w:rsidP="00A91A98">
      <w:pPr>
        <w:spacing w:after="0" w:line="240" w:lineRule="auto"/>
        <w:ind w:left="567" w:right="567"/>
        <w:jc w:val="both"/>
        <w:rPr>
          <w:rFonts w:ascii="Palatino Linotype" w:hAnsi="Palatino Linotype"/>
          <w:i/>
          <w:szCs w:val="24"/>
        </w:rPr>
      </w:pPr>
      <w:r w:rsidRPr="00CE377A">
        <w:rPr>
          <w:rFonts w:ascii="Palatino Linotype" w:hAnsi="Palatino Linotype"/>
          <w:i/>
          <w:szCs w:val="24"/>
        </w:rPr>
        <w:t xml:space="preserve">Finalmente, respecto a los </w:t>
      </w:r>
      <w:r w:rsidRPr="00FE38B5">
        <w:rPr>
          <w:rFonts w:ascii="Palatino Linotype" w:hAnsi="Palatino Linotype"/>
          <w:i/>
          <w:szCs w:val="24"/>
          <w:u w:val="single"/>
        </w:rPr>
        <w:t>n</w:t>
      </w:r>
      <w:r w:rsidRPr="006F77A4">
        <w:rPr>
          <w:rFonts w:ascii="Palatino Linotype" w:hAnsi="Palatino Linotype"/>
          <w:i/>
          <w:szCs w:val="24"/>
          <w:u w:val="single"/>
        </w:rPr>
        <w:t>umerales 1, 2, 3, 4 y 6</w:t>
      </w:r>
      <w:r w:rsidRPr="006F77A4">
        <w:rPr>
          <w:rFonts w:ascii="Palatino Linotype" w:hAnsi="Palatino Linotype"/>
          <w:i/>
          <w:szCs w:val="24"/>
        </w:rPr>
        <w:t xml:space="preserve">, se informa para los efectos procedentes, que </w:t>
      </w:r>
      <w:r w:rsidRPr="006F77A4">
        <w:rPr>
          <w:rFonts w:ascii="Palatino Linotype" w:hAnsi="Palatino Linotype"/>
          <w:i/>
          <w:szCs w:val="24"/>
          <w:u w:val="single"/>
        </w:rPr>
        <w:t>no se encontró documentación</w:t>
      </w:r>
      <w:r w:rsidRPr="006F77A4">
        <w:rPr>
          <w:rFonts w:ascii="Palatino Linotype" w:hAnsi="Palatino Linotype"/>
          <w:i/>
          <w:szCs w:val="24"/>
        </w:rPr>
        <w:t xml:space="preserve"> cuyo objeto esté relacionado con el servicio de prestación de seguridad privada.</w:t>
      </w:r>
      <w:r w:rsidR="00FE38B5" w:rsidRPr="006F77A4">
        <w:rPr>
          <w:rFonts w:ascii="Palatino Linotype" w:hAnsi="Palatino Linotype"/>
          <w:i/>
          <w:szCs w:val="24"/>
        </w:rPr>
        <w:t>”</w:t>
      </w:r>
    </w:p>
    <w:p w:rsidR="00743D15" w:rsidRDefault="00743D15" w:rsidP="00A91A98">
      <w:pPr>
        <w:spacing w:after="0" w:line="360" w:lineRule="auto"/>
        <w:jc w:val="both"/>
        <w:rPr>
          <w:rFonts w:ascii="Palatino Linotype" w:hAnsi="Palatino Linotype"/>
          <w:sz w:val="24"/>
          <w:szCs w:val="24"/>
        </w:rPr>
      </w:pPr>
    </w:p>
    <w:p w:rsidR="000E785F" w:rsidRDefault="000E785F" w:rsidP="00A91A98">
      <w:pPr>
        <w:spacing w:after="0" w:line="360" w:lineRule="auto"/>
        <w:jc w:val="both"/>
        <w:rPr>
          <w:rFonts w:ascii="Palatino Linotype" w:hAnsi="Palatino Linotype"/>
          <w:sz w:val="24"/>
          <w:szCs w:val="24"/>
        </w:rPr>
      </w:pPr>
      <w:r>
        <w:rPr>
          <w:rFonts w:ascii="Palatino Linotype" w:hAnsi="Palatino Linotype"/>
          <w:sz w:val="24"/>
          <w:szCs w:val="24"/>
        </w:rPr>
        <w:t xml:space="preserve">Inconforme con la respuesta, la parte </w:t>
      </w:r>
      <w:r w:rsidRPr="000E785F">
        <w:rPr>
          <w:rFonts w:ascii="Palatino Linotype" w:hAnsi="Palatino Linotype"/>
          <w:b/>
          <w:sz w:val="24"/>
          <w:szCs w:val="24"/>
        </w:rPr>
        <w:t>Recurrente</w:t>
      </w:r>
      <w:r>
        <w:rPr>
          <w:rFonts w:ascii="Palatino Linotype" w:hAnsi="Palatino Linotype"/>
          <w:sz w:val="24"/>
          <w:szCs w:val="24"/>
        </w:rPr>
        <w:t xml:space="preserve"> interpuso recurso de revisión, señalando como </w:t>
      </w:r>
      <w:r w:rsidR="006F77A4">
        <w:rPr>
          <w:rFonts w:ascii="Palatino Linotype" w:hAnsi="Palatino Linotype"/>
          <w:sz w:val="24"/>
          <w:szCs w:val="24"/>
        </w:rPr>
        <w:t>acto impugnado</w:t>
      </w:r>
      <w:r>
        <w:rPr>
          <w:rFonts w:ascii="Palatino Linotype" w:hAnsi="Palatino Linotype"/>
          <w:sz w:val="24"/>
          <w:szCs w:val="24"/>
        </w:rPr>
        <w:t xml:space="preserve"> </w:t>
      </w:r>
      <w:r w:rsidRPr="000E785F">
        <w:rPr>
          <w:rFonts w:ascii="Palatino Linotype" w:hAnsi="Palatino Linotype"/>
          <w:i/>
          <w:sz w:val="24"/>
          <w:szCs w:val="24"/>
        </w:rPr>
        <w:t>“</w:t>
      </w:r>
      <w:r w:rsidR="006F77A4" w:rsidRPr="006F77A4">
        <w:rPr>
          <w:rFonts w:ascii="Palatino Linotype" w:hAnsi="Palatino Linotype"/>
          <w:i/>
          <w:sz w:val="24"/>
          <w:szCs w:val="24"/>
        </w:rPr>
        <w:t xml:space="preserve">No </w:t>
      </w:r>
      <w:proofErr w:type="spellStart"/>
      <w:r w:rsidR="006F77A4" w:rsidRPr="006F77A4">
        <w:rPr>
          <w:rFonts w:ascii="Palatino Linotype" w:hAnsi="Palatino Linotype"/>
          <w:i/>
          <w:sz w:val="24"/>
          <w:szCs w:val="24"/>
        </w:rPr>
        <w:t>respondio</w:t>
      </w:r>
      <w:proofErr w:type="spellEnd"/>
      <w:r w:rsidR="006F77A4" w:rsidRPr="006F77A4">
        <w:rPr>
          <w:rFonts w:ascii="Palatino Linotype" w:hAnsi="Palatino Linotype"/>
          <w:i/>
          <w:sz w:val="24"/>
          <w:szCs w:val="24"/>
        </w:rPr>
        <w:t xml:space="preserve"> la pregunta realizada por parte del suscrito</w:t>
      </w:r>
      <w:r w:rsidRPr="000E785F">
        <w:rPr>
          <w:rFonts w:ascii="Palatino Linotype" w:hAnsi="Palatino Linotype"/>
          <w:i/>
          <w:sz w:val="24"/>
          <w:szCs w:val="24"/>
        </w:rPr>
        <w:t>”</w:t>
      </w:r>
      <w:r>
        <w:rPr>
          <w:rFonts w:ascii="Palatino Linotype" w:hAnsi="Palatino Linotype"/>
          <w:sz w:val="24"/>
          <w:szCs w:val="24"/>
        </w:rPr>
        <w:t xml:space="preserve">, la cual </w:t>
      </w:r>
      <w:r w:rsidR="00743D15">
        <w:rPr>
          <w:rFonts w:ascii="Palatino Linotype" w:hAnsi="Palatino Linotype"/>
          <w:sz w:val="24"/>
          <w:szCs w:val="24"/>
        </w:rPr>
        <w:t xml:space="preserve">encuadra en las </w:t>
      </w:r>
      <w:r>
        <w:rPr>
          <w:rFonts w:ascii="Palatino Linotype" w:hAnsi="Palatino Linotype"/>
          <w:sz w:val="24"/>
          <w:szCs w:val="24"/>
        </w:rPr>
        <w:t xml:space="preserve">hipótesis jurídica que se encuentra consagrada en la </w:t>
      </w:r>
      <w:r w:rsidR="006F77A4">
        <w:rPr>
          <w:rFonts w:ascii="Palatino Linotype" w:hAnsi="Palatino Linotype"/>
          <w:sz w:val="24"/>
          <w:szCs w:val="24"/>
        </w:rPr>
        <w:t xml:space="preserve">fracción </w:t>
      </w:r>
      <w:r>
        <w:rPr>
          <w:rFonts w:ascii="Palatino Linotype" w:hAnsi="Palatino Linotype"/>
          <w:sz w:val="24"/>
          <w:szCs w:val="24"/>
        </w:rPr>
        <w:t>I del artículo 179 de la Ley de Transparencia Local</w:t>
      </w:r>
      <w:r>
        <w:rPr>
          <w:rStyle w:val="Refdenotaalpie"/>
          <w:rFonts w:ascii="Palatino Linotype" w:hAnsi="Palatino Linotype"/>
          <w:sz w:val="24"/>
          <w:szCs w:val="24"/>
        </w:rPr>
        <w:footnoteReference w:id="2"/>
      </w:r>
      <w:r w:rsidR="00743D15">
        <w:rPr>
          <w:rFonts w:ascii="Palatino Linotype" w:hAnsi="Palatino Linotype"/>
          <w:sz w:val="24"/>
          <w:szCs w:val="24"/>
        </w:rPr>
        <w:t>, relativa a la negativa a entregar la información</w:t>
      </w:r>
      <w:r w:rsidR="006F77A4">
        <w:rPr>
          <w:rFonts w:ascii="Palatino Linotype" w:hAnsi="Palatino Linotype"/>
          <w:sz w:val="24"/>
          <w:szCs w:val="24"/>
        </w:rPr>
        <w:t>.</w:t>
      </w:r>
    </w:p>
    <w:p w:rsidR="00D2020D" w:rsidRDefault="00D2020D" w:rsidP="00A91A98">
      <w:pPr>
        <w:spacing w:after="0" w:line="360" w:lineRule="auto"/>
        <w:jc w:val="both"/>
        <w:rPr>
          <w:rFonts w:ascii="Palatino Linotype" w:hAnsi="Palatino Linotype"/>
          <w:sz w:val="24"/>
          <w:szCs w:val="24"/>
        </w:rPr>
      </w:pPr>
    </w:p>
    <w:p w:rsidR="00743D15" w:rsidRDefault="00743D15" w:rsidP="00A91A98">
      <w:pPr>
        <w:spacing w:after="0" w:line="360" w:lineRule="auto"/>
        <w:jc w:val="both"/>
        <w:rPr>
          <w:rFonts w:ascii="Palatino Linotype" w:hAnsi="Palatino Linotype"/>
          <w:sz w:val="24"/>
          <w:szCs w:val="24"/>
        </w:rPr>
      </w:pPr>
      <w:r>
        <w:rPr>
          <w:rFonts w:ascii="Palatino Linotype" w:hAnsi="Palatino Linotype"/>
          <w:sz w:val="24"/>
          <w:szCs w:val="24"/>
        </w:rPr>
        <w:t>Derivado de</w:t>
      </w:r>
      <w:r w:rsidR="003E6CB7">
        <w:rPr>
          <w:rFonts w:ascii="Palatino Linotype" w:hAnsi="Palatino Linotype"/>
          <w:sz w:val="24"/>
          <w:szCs w:val="24"/>
        </w:rPr>
        <w:t xml:space="preserve"> </w:t>
      </w:r>
      <w:r>
        <w:rPr>
          <w:rFonts w:ascii="Palatino Linotype" w:hAnsi="Palatino Linotype"/>
          <w:sz w:val="24"/>
          <w:szCs w:val="24"/>
        </w:rPr>
        <w:t xml:space="preserve">la interposición del recurso de revisión, en la etapa de manifestaciones el </w:t>
      </w:r>
      <w:r w:rsidRPr="00743D15">
        <w:rPr>
          <w:rFonts w:ascii="Palatino Linotype" w:hAnsi="Palatino Linotype"/>
          <w:b/>
          <w:sz w:val="24"/>
          <w:szCs w:val="24"/>
        </w:rPr>
        <w:t>Sujeto Obligado</w:t>
      </w:r>
      <w:r>
        <w:rPr>
          <w:rFonts w:ascii="Palatino Linotype" w:hAnsi="Palatino Linotype"/>
          <w:sz w:val="24"/>
          <w:szCs w:val="24"/>
        </w:rPr>
        <w:t xml:space="preserve"> rindió su informe justificado, mediante los documentos </w:t>
      </w:r>
      <w:r w:rsidR="006F77A4">
        <w:rPr>
          <w:rFonts w:ascii="Palatino Linotype" w:eastAsia="Calibri" w:hAnsi="Palatino Linotype" w:cs="Arial"/>
          <w:i/>
          <w:sz w:val="24"/>
          <w:szCs w:val="24"/>
          <w:lang w:eastAsia="es-MX"/>
        </w:rPr>
        <w:t>“</w:t>
      </w:r>
      <w:r w:rsidR="006F77A4" w:rsidRPr="00F705F4">
        <w:rPr>
          <w:rFonts w:ascii="Palatino Linotype" w:eastAsia="Calibri" w:hAnsi="Palatino Linotype" w:cs="Arial"/>
          <w:b/>
          <w:i/>
          <w:sz w:val="24"/>
          <w:szCs w:val="24"/>
          <w:lang w:eastAsia="es-MX"/>
        </w:rPr>
        <w:t>RR 06645-2023 Informe Justitificado.pdf, RR 06645-2023 DGRM.pdf, CT-2023-0143.pdf</w:t>
      </w:r>
      <w:r w:rsidR="006F77A4" w:rsidRPr="00F705F4">
        <w:rPr>
          <w:rFonts w:ascii="Palatino Linotype" w:eastAsia="Calibri" w:hAnsi="Palatino Linotype" w:cs="Arial"/>
          <w:sz w:val="24"/>
          <w:szCs w:val="24"/>
          <w:lang w:eastAsia="es-MX"/>
        </w:rPr>
        <w:t xml:space="preserve"> y </w:t>
      </w:r>
      <w:r w:rsidR="006F77A4" w:rsidRPr="00F705F4">
        <w:rPr>
          <w:rFonts w:ascii="Palatino Linotype" w:eastAsia="Calibri" w:hAnsi="Palatino Linotype" w:cs="Arial"/>
          <w:b/>
          <w:i/>
          <w:sz w:val="24"/>
          <w:szCs w:val="24"/>
          <w:lang w:eastAsia="es-MX"/>
        </w:rPr>
        <w:lastRenderedPageBreak/>
        <w:t>CS-A-88-2022.pdf</w:t>
      </w:r>
      <w:r w:rsidR="006F77A4">
        <w:rPr>
          <w:rFonts w:ascii="Palatino Linotype" w:eastAsia="Calibri" w:hAnsi="Palatino Linotype" w:cs="Arial"/>
          <w:i/>
          <w:sz w:val="24"/>
          <w:szCs w:val="24"/>
          <w:lang w:eastAsia="es-MX"/>
        </w:rPr>
        <w:t>”</w:t>
      </w:r>
      <w:r w:rsidR="006F77A4">
        <w:rPr>
          <w:rFonts w:ascii="Palatino Linotype" w:eastAsia="Calibri" w:hAnsi="Palatino Linotype" w:cs="Arial"/>
          <w:sz w:val="24"/>
          <w:szCs w:val="24"/>
          <w:lang w:eastAsia="es-MX"/>
        </w:rPr>
        <w:t xml:space="preserve">, </w:t>
      </w:r>
      <w:r>
        <w:rPr>
          <w:rFonts w:ascii="Palatino Linotype" w:hAnsi="Palatino Linotype"/>
          <w:sz w:val="24"/>
          <w:szCs w:val="24"/>
        </w:rPr>
        <w:t xml:space="preserve"> de los que se procede a la descripción de su contenido a continuación:</w:t>
      </w:r>
    </w:p>
    <w:p w:rsidR="00743D15" w:rsidRDefault="00743D15" w:rsidP="00A91A98">
      <w:pPr>
        <w:spacing w:after="0" w:line="360" w:lineRule="auto"/>
        <w:jc w:val="both"/>
        <w:rPr>
          <w:rFonts w:ascii="Palatino Linotype" w:hAnsi="Palatino Linotype"/>
          <w:sz w:val="24"/>
          <w:szCs w:val="24"/>
        </w:rPr>
      </w:pPr>
    </w:p>
    <w:p w:rsidR="00743D15" w:rsidRDefault="006F77A4" w:rsidP="00A91A98">
      <w:pPr>
        <w:pStyle w:val="Prrafodelista"/>
        <w:numPr>
          <w:ilvl w:val="0"/>
          <w:numId w:val="12"/>
        </w:numPr>
        <w:spacing w:line="360" w:lineRule="auto"/>
        <w:jc w:val="both"/>
        <w:rPr>
          <w:rFonts w:ascii="Palatino Linotype" w:hAnsi="Palatino Linotype"/>
        </w:rPr>
      </w:pPr>
      <w:r w:rsidRPr="00F705F4">
        <w:rPr>
          <w:rFonts w:ascii="Palatino Linotype" w:eastAsia="Calibri" w:hAnsi="Palatino Linotype" w:cs="Arial"/>
          <w:b/>
          <w:i/>
          <w:lang w:eastAsia="es-MX"/>
        </w:rPr>
        <w:t>RR 06645-2023 Informe Justitificado.pdf</w:t>
      </w:r>
      <w:r w:rsidR="00743D15">
        <w:rPr>
          <w:rFonts w:ascii="Palatino Linotype" w:hAnsi="Palatino Linotype"/>
          <w:b/>
          <w:i/>
        </w:rPr>
        <w:t>:</w:t>
      </w:r>
      <w:r w:rsidR="00743D15">
        <w:rPr>
          <w:rFonts w:ascii="Palatino Linotype" w:hAnsi="Palatino Linotype"/>
        </w:rPr>
        <w:t xml:space="preserve"> Oficio </w:t>
      </w:r>
      <w:r>
        <w:rPr>
          <w:rFonts w:ascii="Palatino Linotype" w:hAnsi="Palatino Linotype"/>
        </w:rPr>
        <w:t>sin número ni</w:t>
      </w:r>
      <w:r w:rsidR="00F37E76">
        <w:rPr>
          <w:rFonts w:ascii="Palatino Linotype" w:hAnsi="Palatino Linotype"/>
        </w:rPr>
        <w:t xml:space="preserve"> fecha, remitido a este Órgano Garante por la Titular de la Unidad de Transparencia del Sujeto Obligado, del que se desprende objetivamente lo siguiente:</w:t>
      </w:r>
    </w:p>
    <w:p w:rsidR="00F37E76" w:rsidRDefault="00F37E76" w:rsidP="00A91A98">
      <w:pPr>
        <w:pStyle w:val="Prrafodelista"/>
        <w:spacing w:line="360" w:lineRule="auto"/>
        <w:ind w:left="720"/>
        <w:jc w:val="both"/>
        <w:rPr>
          <w:rFonts w:ascii="Palatino Linotype" w:hAnsi="Palatino Linotype"/>
        </w:rPr>
      </w:pPr>
    </w:p>
    <w:p w:rsidR="006F77A4" w:rsidRDefault="00F37E76" w:rsidP="00A91A98">
      <w:pPr>
        <w:pStyle w:val="Prrafodelista"/>
        <w:ind w:left="720"/>
        <w:jc w:val="both"/>
        <w:rPr>
          <w:rFonts w:ascii="Palatino Linotype" w:hAnsi="Palatino Linotype"/>
          <w:i/>
          <w:sz w:val="22"/>
          <w:szCs w:val="22"/>
        </w:rPr>
      </w:pPr>
      <w:r w:rsidRPr="00F37E76">
        <w:rPr>
          <w:rFonts w:ascii="Palatino Linotype" w:hAnsi="Palatino Linotype"/>
          <w:i/>
          <w:sz w:val="22"/>
          <w:szCs w:val="22"/>
        </w:rPr>
        <w:t>“</w:t>
      </w:r>
      <w:r w:rsidR="006F77A4" w:rsidRPr="006F77A4">
        <w:rPr>
          <w:rFonts w:ascii="Palatino Linotype" w:hAnsi="Palatino Linotype"/>
          <w:b/>
          <w:i/>
          <w:sz w:val="22"/>
          <w:szCs w:val="22"/>
        </w:rPr>
        <w:t>III</w:t>
      </w:r>
      <w:r w:rsidR="006F77A4" w:rsidRPr="006F77A4">
        <w:rPr>
          <w:rFonts w:ascii="Palatino Linotype" w:hAnsi="Palatino Linotype"/>
          <w:i/>
          <w:sz w:val="22"/>
          <w:szCs w:val="22"/>
        </w:rPr>
        <w:t>. Asimismo, mediante el oficio número 207000045/UT­2179/2023, de fecha veintidós</w:t>
      </w:r>
      <w:r w:rsidR="006F77A4">
        <w:rPr>
          <w:rFonts w:ascii="Palatino Linotype" w:hAnsi="Palatino Linotype"/>
          <w:i/>
          <w:sz w:val="22"/>
          <w:szCs w:val="22"/>
        </w:rPr>
        <w:t xml:space="preserve"> </w:t>
      </w:r>
      <w:r w:rsidR="006F77A4" w:rsidRPr="006F77A4">
        <w:rPr>
          <w:rFonts w:ascii="Palatino Linotype" w:hAnsi="Palatino Linotype"/>
          <w:i/>
          <w:sz w:val="22"/>
          <w:szCs w:val="22"/>
        </w:rPr>
        <w:t>de agosto de dos mil veintitrés, el Titular de la Unidad de Transparencia de la Secretaría</w:t>
      </w:r>
      <w:r w:rsidR="006F77A4">
        <w:rPr>
          <w:rFonts w:ascii="Palatino Linotype" w:hAnsi="Palatino Linotype"/>
          <w:i/>
          <w:sz w:val="22"/>
          <w:szCs w:val="22"/>
        </w:rPr>
        <w:t xml:space="preserve"> </w:t>
      </w:r>
      <w:r w:rsidR="006F77A4" w:rsidRPr="006F77A4">
        <w:rPr>
          <w:rFonts w:ascii="Palatino Linotype" w:hAnsi="Palatino Linotype"/>
          <w:i/>
          <w:sz w:val="22"/>
          <w:szCs w:val="22"/>
        </w:rPr>
        <w:t>de Finanzas, requirió al servidor público habilitado de la Dirección General de Recursos</w:t>
      </w:r>
      <w:r w:rsidR="006F77A4">
        <w:rPr>
          <w:rFonts w:ascii="Palatino Linotype" w:hAnsi="Palatino Linotype"/>
          <w:i/>
          <w:sz w:val="22"/>
          <w:szCs w:val="22"/>
        </w:rPr>
        <w:t xml:space="preserve"> </w:t>
      </w:r>
      <w:r w:rsidR="006F77A4" w:rsidRPr="006F77A4">
        <w:rPr>
          <w:rFonts w:ascii="Palatino Linotype" w:hAnsi="Palatino Linotype"/>
          <w:i/>
          <w:sz w:val="22"/>
          <w:szCs w:val="22"/>
        </w:rPr>
        <w:t>Materiales, la información necesaria para dar respuesta a la solicitud de información</w:t>
      </w:r>
      <w:r w:rsidR="006F77A4">
        <w:rPr>
          <w:rFonts w:ascii="Palatino Linotype" w:hAnsi="Palatino Linotype"/>
          <w:i/>
          <w:sz w:val="22"/>
          <w:szCs w:val="22"/>
        </w:rPr>
        <w:t xml:space="preserve"> </w:t>
      </w:r>
      <w:r w:rsidR="006F77A4" w:rsidRPr="006F77A4">
        <w:rPr>
          <w:rFonts w:ascii="Palatino Linotype" w:hAnsi="Palatino Linotype"/>
          <w:i/>
          <w:sz w:val="22"/>
          <w:szCs w:val="22"/>
        </w:rPr>
        <w:t xml:space="preserve">pública número </w:t>
      </w:r>
      <w:r w:rsidR="006F77A4" w:rsidRPr="006F77A4">
        <w:rPr>
          <w:rFonts w:ascii="Palatino Linotype" w:hAnsi="Palatino Linotype"/>
          <w:b/>
          <w:i/>
          <w:sz w:val="22"/>
          <w:szCs w:val="22"/>
        </w:rPr>
        <w:t>00691/SF/IP/2023</w:t>
      </w:r>
      <w:r w:rsidR="006F77A4" w:rsidRPr="006F77A4">
        <w:rPr>
          <w:rFonts w:ascii="Palatino Linotype" w:hAnsi="Palatino Linotype"/>
          <w:i/>
          <w:sz w:val="22"/>
          <w:szCs w:val="22"/>
        </w:rPr>
        <w:t>, quien mediante el oficio número</w:t>
      </w:r>
      <w:r w:rsidR="006F77A4">
        <w:rPr>
          <w:rFonts w:ascii="Palatino Linotype" w:hAnsi="Palatino Linotype"/>
          <w:i/>
          <w:sz w:val="22"/>
          <w:szCs w:val="22"/>
        </w:rPr>
        <w:t xml:space="preserve"> </w:t>
      </w:r>
      <w:r w:rsidR="006F77A4" w:rsidRPr="006F77A4">
        <w:rPr>
          <w:rFonts w:ascii="Palatino Linotype" w:hAnsi="Palatino Linotype"/>
          <w:i/>
          <w:sz w:val="22"/>
          <w:szCs w:val="22"/>
        </w:rPr>
        <w:t>207060050002005­0452/2023, refirió que después de</w:t>
      </w:r>
      <w:r w:rsidR="006F77A4">
        <w:rPr>
          <w:rFonts w:ascii="Palatino Linotype" w:hAnsi="Palatino Linotype"/>
          <w:i/>
          <w:sz w:val="22"/>
          <w:szCs w:val="22"/>
        </w:rPr>
        <w:t xml:space="preserve"> una búsqueda exhaustiva y razo</w:t>
      </w:r>
      <w:r w:rsidR="006F77A4" w:rsidRPr="006F77A4">
        <w:rPr>
          <w:rFonts w:ascii="Palatino Linotype" w:hAnsi="Palatino Linotype"/>
          <w:i/>
          <w:sz w:val="22"/>
          <w:szCs w:val="22"/>
        </w:rPr>
        <w:t>nable de la información solicitada en las unidades admin</w:t>
      </w:r>
      <w:r w:rsidR="006F77A4">
        <w:rPr>
          <w:rFonts w:ascii="Palatino Linotype" w:hAnsi="Palatino Linotype"/>
          <w:i/>
          <w:sz w:val="22"/>
          <w:szCs w:val="22"/>
        </w:rPr>
        <w:t xml:space="preserve">istrativas que integran la </w:t>
      </w:r>
      <w:r w:rsidR="006F77A4" w:rsidRPr="00A91A98">
        <w:rPr>
          <w:rFonts w:ascii="Palatino Linotype" w:hAnsi="Palatino Linotype"/>
          <w:i/>
          <w:sz w:val="22"/>
          <w:szCs w:val="22"/>
          <w:u w:val="single"/>
        </w:rPr>
        <w:t>Coordinación de Procedimientos Adquisitivos de la Dirección General de Recursos Materiales;</w:t>
      </w:r>
      <w:r w:rsidR="006F77A4" w:rsidRPr="006F77A4">
        <w:rPr>
          <w:rFonts w:ascii="Palatino Linotype" w:hAnsi="Palatino Linotype"/>
          <w:i/>
          <w:sz w:val="22"/>
          <w:szCs w:val="22"/>
        </w:rPr>
        <w:t xml:space="preserve"> por lo que respecta </w:t>
      </w:r>
      <w:r w:rsidR="006F77A4" w:rsidRPr="00A91A98">
        <w:rPr>
          <w:rFonts w:ascii="Palatino Linotype" w:hAnsi="Palatino Linotype"/>
          <w:i/>
          <w:sz w:val="22"/>
          <w:szCs w:val="22"/>
          <w:u w:val="single"/>
        </w:rPr>
        <w:t>al punto número 5, señaló que la publicación de convocatorias de una o más licitaciones públicas; será por una sola vez, cuando menos en uno de los diarios de mayor circulación, así como a través del COMPRAMEX</w:t>
      </w:r>
      <w:r w:rsidR="006F77A4" w:rsidRPr="006F77A4">
        <w:rPr>
          <w:rFonts w:ascii="Palatino Linotype" w:hAnsi="Palatino Linotype"/>
          <w:i/>
          <w:sz w:val="22"/>
          <w:szCs w:val="22"/>
        </w:rPr>
        <w:t>, de acuerdo con lo</w:t>
      </w:r>
      <w:r w:rsidR="006F77A4">
        <w:rPr>
          <w:rFonts w:ascii="Palatino Linotype" w:hAnsi="Palatino Linotype"/>
          <w:i/>
          <w:sz w:val="22"/>
          <w:szCs w:val="22"/>
        </w:rPr>
        <w:t xml:space="preserve"> </w:t>
      </w:r>
      <w:r w:rsidR="006F77A4" w:rsidRPr="006F77A4">
        <w:rPr>
          <w:rFonts w:ascii="Palatino Linotype" w:hAnsi="Palatino Linotype"/>
          <w:i/>
          <w:sz w:val="22"/>
          <w:szCs w:val="22"/>
        </w:rPr>
        <w:t>establecido en los artículos 33 de la Ley de Contratación Pública del Estado de México</w:t>
      </w:r>
      <w:r w:rsidR="006F77A4">
        <w:rPr>
          <w:rFonts w:ascii="Palatino Linotype" w:hAnsi="Palatino Linotype"/>
          <w:i/>
          <w:sz w:val="22"/>
          <w:szCs w:val="22"/>
        </w:rPr>
        <w:t xml:space="preserve"> </w:t>
      </w:r>
      <w:r w:rsidR="006F77A4" w:rsidRPr="006F77A4">
        <w:rPr>
          <w:rFonts w:ascii="Palatino Linotype" w:hAnsi="Palatino Linotype"/>
          <w:i/>
          <w:sz w:val="22"/>
          <w:szCs w:val="22"/>
        </w:rPr>
        <w:t xml:space="preserve">y Municipios; 67 numeral </w:t>
      </w:r>
      <w:r w:rsidR="000C3453">
        <w:rPr>
          <w:rFonts w:ascii="Palatino Linotype" w:hAnsi="Palatino Linotype"/>
          <w:i/>
          <w:sz w:val="22"/>
          <w:szCs w:val="22"/>
        </w:rPr>
        <w:t>I</w:t>
      </w:r>
      <w:r w:rsidR="006F77A4" w:rsidRPr="006F77A4">
        <w:rPr>
          <w:rFonts w:ascii="Palatino Linotype" w:hAnsi="Palatino Linotype"/>
          <w:i/>
          <w:sz w:val="22"/>
          <w:szCs w:val="22"/>
        </w:rPr>
        <w:t>, del Reglamento de la Ley</w:t>
      </w:r>
      <w:r w:rsidR="006F77A4">
        <w:rPr>
          <w:rFonts w:ascii="Palatino Linotype" w:hAnsi="Palatino Linotype"/>
          <w:i/>
          <w:sz w:val="22"/>
          <w:szCs w:val="22"/>
        </w:rPr>
        <w:t xml:space="preserve"> de Contratación Pública del Es</w:t>
      </w:r>
      <w:r w:rsidR="006F77A4" w:rsidRPr="006F77A4">
        <w:rPr>
          <w:rFonts w:ascii="Palatino Linotype" w:hAnsi="Palatino Linotype"/>
          <w:i/>
          <w:sz w:val="22"/>
          <w:szCs w:val="22"/>
        </w:rPr>
        <w:t>tado de México y Municipios. Finalmente al respecto a os numerales 1, 2, 3, 4 y 6 se</w:t>
      </w:r>
      <w:r w:rsidR="006F77A4">
        <w:rPr>
          <w:rFonts w:ascii="Palatino Linotype" w:hAnsi="Palatino Linotype"/>
          <w:i/>
          <w:sz w:val="22"/>
          <w:szCs w:val="22"/>
        </w:rPr>
        <w:t xml:space="preserve"> </w:t>
      </w:r>
      <w:r w:rsidR="006F77A4" w:rsidRPr="006F77A4">
        <w:rPr>
          <w:rFonts w:ascii="Palatino Linotype" w:hAnsi="Palatino Linotype"/>
          <w:i/>
          <w:sz w:val="22"/>
          <w:szCs w:val="22"/>
        </w:rPr>
        <w:t>informó para los efectos procedentes, que no se encontró documentación cuyo objeto</w:t>
      </w:r>
      <w:r w:rsidR="006F77A4">
        <w:rPr>
          <w:rFonts w:ascii="Palatino Linotype" w:hAnsi="Palatino Linotype"/>
          <w:i/>
          <w:sz w:val="22"/>
          <w:szCs w:val="22"/>
        </w:rPr>
        <w:t xml:space="preserve"> </w:t>
      </w:r>
      <w:r w:rsidR="006F77A4" w:rsidRPr="006F77A4">
        <w:rPr>
          <w:rFonts w:ascii="Palatino Linotype" w:hAnsi="Palatino Linotype"/>
          <w:i/>
          <w:sz w:val="22"/>
          <w:szCs w:val="22"/>
        </w:rPr>
        <w:t xml:space="preserve">esté relacionado con el servicio de la prestación de seguridad privada. </w:t>
      </w:r>
    </w:p>
    <w:p w:rsidR="006F77A4" w:rsidRPr="006F77A4" w:rsidRDefault="006F77A4" w:rsidP="00A91A98">
      <w:pPr>
        <w:pStyle w:val="Prrafodelista"/>
        <w:ind w:left="720"/>
        <w:jc w:val="both"/>
        <w:rPr>
          <w:rFonts w:ascii="Palatino Linotype" w:hAnsi="Palatino Linotype"/>
          <w:i/>
          <w:sz w:val="22"/>
          <w:szCs w:val="22"/>
        </w:rPr>
      </w:pPr>
    </w:p>
    <w:p w:rsidR="006F77A4" w:rsidRDefault="006F77A4" w:rsidP="00A91A98">
      <w:pPr>
        <w:pStyle w:val="Prrafodelista"/>
        <w:ind w:left="720"/>
        <w:jc w:val="both"/>
        <w:rPr>
          <w:rFonts w:ascii="Palatino Linotype" w:hAnsi="Palatino Linotype"/>
          <w:i/>
          <w:sz w:val="22"/>
          <w:szCs w:val="22"/>
        </w:rPr>
      </w:pPr>
      <w:r w:rsidRPr="006F77A4">
        <w:rPr>
          <w:rFonts w:ascii="Palatino Linotype" w:hAnsi="Palatino Linotype"/>
          <w:i/>
          <w:sz w:val="22"/>
          <w:szCs w:val="22"/>
        </w:rPr>
        <w:t>Información que fue debidamente notificada el once de septiembre de dos mil</w:t>
      </w:r>
      <w:r>
        <w:rPr>
          <w:rFonts w:ascii="Palatino Linotype" w:hAnsi="Palatino Linotype"/>
          <w:i/>
          <w:sz w:val="22"/>
          <w:szCs w:val="22"/>
        </w:rPr>
        <w:t xml:space="preserve"> </w:t>
      </w:r>
      <w:r w:rsidRPr="006F77A4">
        <w:rPr>
          <w:rFonts w:ascii="Palatino Linotype" w:hAnsi="Palatino Linotype"/>
          <w:i/>
          <w:sz w:val="22"/>
          <w:szCs w:val="22"/>
        </w:rPr>
        <w:t>veintitrés, a través del Sistema de Acceso a la Información Mexiquense (SAIMEX).</w:t>
      </w:r>
    </w:p>
    <w:p w:rsidR="006F77A4" w:rsidRDefault="006F77A4" w:rsidP="00A91A98">
      <w:pPr>
        <w:pStyle w:val="Prrafodelista"/>
        <w:ind w:left="720"/>
        <w:jc w:val="both"/>
        <w:rPr>
          <w:rFonts w:ascii="Palatino Linotype" w:hAnsi="Palatino Linotype"/>
          <w:i/>
          <w:sz w:val="22"/>
          <w:szCs w:val="22"/>
        </w:rPr>
      </w:pPr>
    </w:p>
    <w:p w:rsidR="006F77A4" w:rsidRDefault="006F77A4" w:rsidP="00A91A98">
      <w:pPr>
        <w:pStyle w:val="Prrafodelista"/>
        <w:ind w:left="720"/>
        <w:jc w:val="both"/>
        <w:rPr>
          <w:rFonts w:ascii="Palatino Linotype" w:hAnsi="Palatino Linotype"/>
          <w:i/>
          <w:sz w:val="22"/>
          <w:szCs w:val="22"/>
        </w:rPr>
      </w:pPr>
      <w:r>
        <w:rPr>
          <w:rFonts w:ascii="Palatino Linotype" w:hAnsi="Palatino Linotype"/>
          <w:i/>
          <w:sz w:val="22"/>
          <w:szCs w:val="22"/>
        </w:rPr>
        <w:t>…</w:t>
      </w:r>
    </w:p>
    <w:p w:rsidR="006F77A4" w:rsidRDefault="006F77A4" w:rsidP="00A91A98">
      <w:pPr>
        <w:pStyle w:val="Prrafodelista"/>
        <w:ind w:left="720"/>
        <w:jc w:val="both"/>
        <w:rPr>
          <w:rFonts w:ascii="Palatino Linotype" w:hAnsi="Palatino Linotype"/>
          <w:i/>
          <w:sz w:val="22"/>
          <w:szCs w:val="22"/>
        </w:rPr>
      </w:pPr>
    </w:p>
    <w:p w:rsidR="006F77A4" w:rsidRPr="006F77A4" w:rsidRDefault="006F77A4" w:rsidP="00A91A98">
      <w:pPr>
        <w:pStyle w:val="Prrafodelista"/>
        <w:ind w:left="720"/>
        <w:jc w:val="both"/>
        <w:rPr>
          <w:rFonts w:ascii="Palatino Linotype" w:hAnsi="Palatino Linotype"/>
          <w:bCs/>
          <w:i/>
          <w:lang w:val="es-MX"/>
        </w:rPr>
      </w:pPr>
      <w:r>
        <w:rPr>
          <w:rFonts w:ascii="Palatino Linotype" w:hAnsi="Palatino Linotype"/>
          <w:b/>
          <w:bCs/>
          <w:i/>
          <w:lang w:val="es-MX"/>
        </w:rPr>
        <w:t>III</w:t>
      </w:r>
      <w:r w:rsidRPr="006F77A4">
        <w:rPr>
          <w:rFonts w:ascii="Palatino Linotype" w:hAnsi="Palatino Linotype"/>
          <w:b/>
          <w:bCs/>
          <w:i/>
          <w:lang w:val="es-MX"/>
        </w:rPr>
        <w:t xml:space="preserve">.­ REFUTACIÓN A LAS RAZONES O MOTIVOS DE LA INCONFORMIDAD </w:t>
      </w:r>
    </w:p>
    <w:p w:rsidR="006F77A4" w:rsidRPr="006F77A4" w:rsidRDefault="006F77A4" w:rsidP="00A91A98">
      <w:pPr>
        <w:pStyle w:val="Prrafodelista"/>
        <w:ind w:left="720"/>
        <w:jc w:val="both"/>
        <w:rPr>
          <w:rFonts w:ascii="Palatino Linotype" w:hAnsi="Palatino Linotype"/>
          <w:bCs/>
          <w:i/>
          <w:lang w:val="es-MX"/>
        </w:rPr>
      </w:pPr>
      <w:r w:rsidRPr="006F77A4">
        <w:rPr>
          <w:rFonts w:ascii="Palatino Linotype" w:hAnsi="Palatino Linotype"/>
          <w:bCs/>
          <w:i/>
          <w:lang w:val="es-MX"/>
        </w:rPr>
        <w:t xml:space="preserve">El recurrente señaló como acto impugnado y como razones o motivos de inconformidad: </w:t>
      </w:r>
    </w:p>
    <w:p w:rsidR="006F77A4" w:rsidRPr="006F77A4" w:rsidRDefault="006F77A4" w:rsidP="00A91A98">
      <w:pPr>
        <w:pStyle w:val="Prrafodelista"/>
        <w:ind w:left="720"/>
        <w:jc w:val="both"/>
        <w:rPr>
          <w:rFonts w:ascii="Palatino Linotype" w:hAnsi="Palatino Linotype"/>
          <w:bCs/>
          <w:i/>
          <w:lang w:val="es-MX"/>
        </w:rPr>
      </w:pPr>
      <w:r w:rsidRPr="006F77A4">
        <w:rPr>
          <w:rFonts w:ascii="Palatino Linotype" w:hAnsi="Palatino Linotype"/>
          <w:bCs/>
          <w:i/>
          <w:iCs/>
          <w:lang w:val="es-MX"/>
        </w:rPr>
        <w:t xml:space="preserve">"No </w:t>
      </w:r>
      <w:proofErr w:type="spellStart"/>
      <w:r w:rsidRPr="006F77A4">
        <w:rPr>
          <w:rFonts w:ascii="Palatino Linotype" w:hAnsi="Palatino Linotype"/>
          <w:bCs/>
          <w:i/>
          <w:iCs/>
          <w:lang w:val="es-MX"/>
        </w:rPr>
        <w:t>respondio</w:t>
      </w:r>
      <w:proofErr w:type="spellEnd"/>
      <w:r w:rsidRPr="006F77A4">
        <w:rPr>
          <w:rFonts w:ascii="Palatino Linotype" w:hAnsi="Palatino Linotype"/>
          <w:bCs/>
          <w:i/>
          <w:iCs/>
          <w:lang w:val="es-MX"/>
        </w:rPr>
        <w:t xml:space="preserve"> la pregunta realizada por parte del suscrito" </w:t>
      </w:r>
      <w:r w:rsidRPr="006F77A4">
        <w:rPr>
          <w:rFonts w:ascii="Palatino Linotype" w:hAnsi="Palatino Linotype"/>
          <w:bCs/>
          <w:i/>
          <w:lang w:val="es-MX"/>
        </w:rPr>
        <w:t xml:space="preserve">(Sic). </w:t>
      </w:r>
    </w:p>
    <w:p w:rsidR="006F77A4" w:rsidRDefault="006F77A4" w:rsidP="00A91A98">
      <w:pPr>
        <w:pStyle w:val="Prrafodelista"/>
        <w:ind w:left="720"/>
        <w:jc w:val="both"/>
        <w:rPr>
          <w:rFonts w:ascii="Palatino Linotype" w:hAnsi="Palatino Linotype"/>
          <w:bCs/>
          <w:i/>
          <w:lang w:val="es-MX"/>
        </w:rPr>
      </w:pPr>
    </w:p>
    <w:p w:rsidR="006F77A4" w:rsidRDefault="006F77A4" w:rsidP="00A91A98">
      <w:pPr>
        <w:pStyle w:val="Prrafodelista"/>
        <w:ind w:left="720"/>
        <w:jc w:val="both"/>
        <w:rPr>
          <w:rFonts w:ascii="Palatino Linotype" w:hAnsi="Palatino Linotype"/>
          <w:bCs/>
          <w:i/>
          <w:lang w:val="es-MX"/>
        </w:rPr>
      </w:pPr>
      <w:r w:rsidRPr="006F77A4">
        <w:rPr>
          <w:rFonts w:ascii="Palatino Linotype" w:hAnsi="Palatino Linotype"/>
          <w:bCs/>
          <w:i/>
          <w:lang w:val="es-MX"/>
        </w:rPr>
        <w:lastRenderedPageBreak/>
        <w:t>Al respecto, el servidor público habilitado de la Dirección General de Recursos Materiales,</w:t>
      </w:r>
      <w:r>
        <w:rPr>
          <w:rFonts w:ascii="Palatino Linotype" w:hAnsi="Palatino Linotype"/>
          <w:bCs/>
          <w:i/>
          <w:lang w:val="es-MX"/>
        </w:rPr>
        <w:t xml:space="preserve"> </w:t>
      </w:r>
      <w:r w:rsidRPr="006F77A4">
        <w:rPr>
          <w:rFonts w:ascii="Palatino Linotype" w:hAnsi="Palatino Linotype"/>
          <w:bCs/>
          <w:i/>
          <w:lang w:val="es-MX"/>
        </w:rPr>
        <w:t xml:space="preserve">mediante el similar de fecha 234010020002005­0549/2023, refirió: </w:t>
      </w:r>
    </w:p>
    <w:p w:rsidR="006F77A4" w:rsidRPr="006F77A4" w:rsidRDefault="006F77A4" w:rsidP="00A91A98">
      <w:pPr>
        <w:pStyle w:val="Prrafodelista"/>
        <w:ind w:left="720"/>
        <w:jc w:val="both"/>
        <w:rPr>
          <w:rFonts w:ascii="Palatino Linotype" w:hAnsi="Palatino Linotype"/>
          <w:bCs/>
          <w:i/>
          <w:lang w:val="es-MX"/>
        </w:rPr>
      </w:pPr>
    </w:p>
    <w:p w:rsidR="00F37E76" w:rsidRPr="00F37E76" w:rsidRDefault="006F77A4" w:rsidP="00A91A98">
      <w:pPr>
        <w:pStyle w:val="Prrafodelista"/>
        <w:ind w:left="993" w:right="283"/>
        <w:jc w:val="both"/>
        <w:rPr>
          <w:rFonts w:ascii="Palatino Linotype" w:hAnsi="Palatino Linotype"/>
          <w:i/>
          <w:sz w:val="22"/>
          <w:szCs w:val="22"/>
          <w:lang w:val="es-MX"/>
        </w:rPr>
      </w:pPr>
      <w:r>
        <w:rPr>
          <w:rFonts w:ascii="Palatino Linotype" w:hAnsi="Palatino Linotype"/>
          <w:bCs/>
          <w:i/>
          <w:iCs/>
          <w:lang w:val="es-MX"/>
        </w:rPr>
        <w:t>"</w:t>
      </w:r>
      <w:r w:rsidRPr="006F77A4">
        <w:rPr>
          <w:rFonts w:ascii="Palatino Linotype" w:hAnsi="Palatino Linotype"/>
          <w:bCs/>
          <w:i/>
          <w:iCs/>
          <w:lang w:val="es-MX"/>
        </w:rPr>
        <w:t>... se informa que para los efectos procedentes que después de realizar una nueva</w:t>
      </w:r>
      <w:r>
        <w:rPr>
          <w:rFonts w:ascii="Palatino Linotype" w:hAnsi="Palatino Linotype"/>
          <w:bCs/>
          <w:i/>
          <w:iCs/>
          <w:lang w:val="es-MX"/>
        </w:rPr>
        <w:t xml:space="preserve"> </w:t>
      </w:r>
      <w:r w:rsidRPr="006F77A4">
        <w:rPr>
          <w:rFonts w:ascii="Palatino Linotype" w:hAnsi="Palatino Linotype"/>
          <w:bCs/>
          <w:i/>
          <w:iCs/>
          <w:lang w:val="es-MX"/>
        </w:rPr>
        <w:t xml:space="preserve">búsqueda exhaustiva y razonable de la información en los archivos de las diferentes áreas que integran la </w:t>
      </w:r>
      <w:r w:rsidRPr="006F77A4">
        <w:rPr>
          <w:rFonts w:ascii="Palatino Linotype" w:hAnsi="Palatino Linotype"/>
          <w:bCs/>
          <w:i/>
          <w:iCs/>
          <w:u w:val="single"/>
          <w:lang w:val="es-MX"/>
        </w:rPr>
        <w:t>Coordinación de Procedimientos Adquisitivos de la Dirección General de Recursos Materiales</w:t>
      </w:r>
      <w:r w:rsidRPr="006F77A4">
        <w:rPr>
          <w:rFonts w:ascii="Palatino Linotype" w:hAnsi="Palatino Linotype"/>
          <w:bCs/>
          <w:i/>
          <w:iCs/>
          <w:lang w:val="es-MX"/>
        </w:rPr>
        <w:t xml:space="preserve">, por lo que respecta a los numerales </w:t>
      </w:r>
      <w:r>
        <w:rPr>
          <w:rFonts w:ascii="Palatino Linotype" w:hAnsi="Palatino Linotype"/>
          <w:bCs/>
          <w:i/>
          <w:lang w:val="es-MX"/>
        </w:rPr>
        <w:t>1</w:t>
      </w:r>
      <w:r w:rsidRPr="006F77A4">
        <w:rPr>
          <w:rFonts w:ascii="Palatino Linotype" w:hAnsi="Palatino Linotype"/>
          <w:bCs/>
          <w:i/>
          <w:lang w:val="es-MX"/>
        </w:rPr>
        <w:t xml:space="preserve">, </w:t>
      </w:r>
      <w:r w:rsidRPr="006F77A4">
        <w:rPr>
          <w:rFonts w:ascii="Palatino Linotype" w:hAnsi="Palatino Linotype"/>
          <w:bCs/>
          <w:i/>
          <w:iCs/>
          <w:lang w:val="es-MX"/>
        </w:rPr>
        <w:t xml:space="preserve">3 y 4 de la solicitud antes mencionada, se cuenta con el </w:t>
      </w:r>
      <w:r w:rsidRPr="006F77A4">
        <w:rPr>
          <w:rFonts w:ascii="Palatino Linotype" w:hAnsi="Palatino Linotype"/>
          <w:bCs/>
          <w:i/>
          <w:iCs/>
          <w:u w:val="single"/>
          <w:lang w:val="es-MX"/>
        </w:rPr>
        <w:t>procedimiento adquisitivo para el servicio de vigilancia número DADP-038-2022, del cual derivo el contrato administrativo de prestación de servicios número CS/A/88/2022</w:t>
      </w:r>
      <w:r w:rsidRPr="006F77A4">
        <w:rPr>
          <w:rFonts w:ascii="Palatino Linotype" w:hAnsi="Palatino Linotype"/>
          <w:bCs/>
          <w:i/>
          <w:iCs/>
          <w:lang w:val="es-MX"/>
        </w:rPr>
        <w:t xml:space="preserve"> ... " </w:t>
      </w:r>
      <w:r w:rsidRPr="006F77A4">
        <w:rPr>
          <w:rFonts w:ascii="Palatino Linotype" w:hAnsi="Palatino Linotype"/>
          <w:bCs/>
          <w:i/>
          <w:lang w:val="es-MX"/>
        </w:rPr>
        <w:t>(Sic)</w:t>
      </w:r>
      <w:r w:rsidRPr="006F77A4">
        <w:rPr>
          <w:rFonts w:ascii="Palatino Linotype" w:hAnsi="Palatino Linotype"/>
          <w:i/>
          <w:sz w:val="22"/>
          <w:szCs w:val="22"/>
          <w:lang w:val="es-MX"/>
        </w:rPr>
        <w:t>.</w:t>
      </w:r>
    </w:p>
    <w:p w:rsidR="00F37E76" w:rsidRDefault="00F37E76" w:rsidP="00A91A98">
      <w:pPr>
        <w:pStyle w:val="Prrafodelista"/>
        <w:ind w:left="720"/>
        <w:jc w:val="both"/>
        <w:rPr>
          <w:rFonts w:ascii="Palatino Linotype" w:hAnsi="Palatino Linotype"/>
          <w:i/>
          <w:sz w:val="22"/>
          <w:szCs w:val="22"/>
          <w:lang w:val="es-MX"/>
        </w:rPr>
      </w:pPr>
    </w:p>
    <w:p w:rsidR="006F77A4" w:rsidRDefault="006F77A4" w:rsidP="00A91A98">
      <w:pPr>
        <w:pStyle w:val="Prrafodelista"/>
        <w:ind w:left="720"/>
        <w:jc w:val="both"/>
        <w:rPr>
          <w:rFonts w:ascii="Palatino Linotype" w:hAnsi="Palatino Linotype"/>
          <w:i/>
          <w:sz w:val="22"/>
          <w:szCs w:val="22"/>
          <w:lang w:val="es-MX"/>
        </w:rPr>
      </w:pPr>
      <w:r>
        <w:rPr>
          <w:rFonts w:ascii="Palatino Linotype" w:hAnsi="Palatino Linotype"/>
          <w:i/>
          <w:sz w:val="22"/>
          <w:szCs w:val="22"/>
          <w:lang w:val="es-MX"/>
        </w:rPr>
        <w:t>…</w:t>
      </w:r>
    </w:p>
    <w:p w:rsidR="006F77A4" w:rsidRDefault="006F77A4" w:rsidP="00A91A98">
      <w:pPr>
        <w:pStyle w:val="Prrafodelista"/>
        <w:ind w:left="720"/>
        <w:jc w:val="both"/>
        <w:rPr>
          <w:rFonts w:ascii="Palatino Linotype" w:hAnsi="Palatino Linotype"/>
          <w:i/>
          <w:sz w:val="22"/>
          <w:szCs w:val="22"/>
          <w:lang w:val="es-MX"/>
        </w:rPr>
      </w:pPr>
    </w:p>
    <w:p w:rsidR="006F77A4" w:rsidRDefault="006F77A4" w:rsidP="00A91A98">
      <w:pPr>
        <w:pStyle w:val="Prrafodelista"/>
        <w:ind w:left="720"/>
        <w:jc w:val="both"/>
        <w:rPr>
          <w:rFonts w:ascii="Palatino Linotype" w:hAnsi="Palatino Linotype"/>
          <w:i/>
        </w:rPr>
      </w:pPr>
      <w:r w:rsidRPr="006F77A4">
        <w:rPr>
          <w:rFonts w:ascii="Palatino Linotype" w:hAnsi="Palatino Linotype"/>
          <w:i/>
        </w:rPr>
        <w:t>De la misma manera por cuanto hace a lo señalado por el servidor público habilitado de la</w:t>
      </w:r>
      <w:r>
        <w:rPr>
          <w:rFonts w:ascii="Palatino Linotype" w:hAnsi="Palatino Linotype"/>
          <w:i/>
        </w:rPr>
        <w:t xml:space="preserve"> </w:t>
      </w:r>
      <w:r w:rsidRPr="006F77A4">
        <w:rPr>
          <w:rFonts w:ascii="Palatino Linotype" w:hAnsi="Palatino Linotype"/>
          <w:i/>
        </w:rPr>
        <w:t xml:space="preserve">Dirección General de Recursos Materiales a través del similar número 234010020002005­0549/2023, en el que refiere: </w:t>
      </w:r>
    </w:p>
    <w:p w:rsidR="006F77A4" w:rsidRPr="006F77A4" w:rsidRDefault="006F77A4" w:rsidP="00A91A98">
      <w:pPr>
        <w:pStyle w:val="Prrafodelista"/>
        <w:ind w:left="720"/>
        <w:jc w:val="both"/>
        <w:rPr>
          <w:rFonts w:ascii="Palatino Linotype" w:hAnsi="Palatino Linotype"/>
          <w:i/>
        </w:rPr>
      </w:pPr>
    </w:p>
    <w:p w:rsidR="006F77A4" w:rsidRDefault="006F77A4" w:rsidP="00A91A98">
      <w:pPr>
        <w:pStyle w:val="Prrafodelista"/>
        <w:ind w:left="993"/>
        <w:jc w:val="both"/>
        <w:rPr>
          <w:rFonts w:ascii="Palatino Linotype" w:hAnsi="Palatino Linotype"/>
          <w:i/>
          <w:sz w:val="22"/>
          <w:szCs w:val="22"/>
          <w:lang w:val="es-MX"/>
        </w:rPr>
      </w:pPr>
      <w:r>
        <w:rPr>
          <w:rFonts w:ascii="Palatino Linotype" w:hAnsi="Palatino Linotype"/>
          <w:i/>
          <w:iCs/>
        </w:rPr>
        <w:t>“</w:t>
      </w:r>
      <w:r w:rsidRPr="006F77A4">
        <w:rPr>
          <w:rFonts w:ascii="Palatino Linotype" w:hAnsi="Palatino Linotype"/>
          <w:i/>
          <w:iCs/>
        </w:rPr>
        <w:t xml:space="preserve">Por cuanto hace a los numerales 2 y </w:t>
      </w:r>
      <w:r w:rsidRPr="006F77A4">
        <w:rPr>
          <w:rFonts w:ascii="Palatino Linotype" w:hAnsi="Palatino Linotype"/>
          <w:i/>
        </w:rPr>
        <w:t xml:space="preserve">6, </w:t>
      </w:r>
      <w:r w:rsidRPr="006F77A4">
        <w:rPr>
          <w:rFonts w:ascii="Palatino Linotype" w:hAnsi="Palatino Linotype"/>
          <w:i/>
          <w:iCs/>
        </w:rPr>
        <w:t>se informa que no es competencia de esta</w:t>
      </w:r>
      <w:r>
        <w:rPr>
          <w:rFonts w:ascii="Palatino Linotype" w:hAnsi="Palatino Linotype"/>
          <w:i/>
          <w:iCs/>
        </w:rPr>
        <w:t xml:space="preserve"> </w:t>
      </w:r>
      <w:r w:rsidRPr="006F77A4">
        <w:rPr>
          <w:rFonts w:ascii="Palatino Linotype" w:hAnsi="Palatino Linotype"/>
          <w:i/>
          <w:iCs/>
        </w:rPr>
        <w:t>unidad administrativa, de conformidad con lo establecido en el artículo séptimo</w:t>
      </w:r>
      <w:r>
        <w:rPr>
          <w:rFonts w:ascii="Palatino Linotype" w:hAnsi="Palatino Linotype"/>
          <w:i/>
          <w:iCs/>
        </w:rPr>
        <w:t xml:space="preserve"> </w:t>
      </w:r>
      <w:r w:rsidRPr="006F77A4">
        <w:rPr>
          <w:rFonts w:ascii="Palatino Linotype" w:hAnsi="Palatino Linotype"/>
          <w:i/>
          <w:iCs/>
        </w:rPr>
        <w:t>del Acuerdo por el que se transfieren los recursos de la Subsecretaría de</w:t>
      </w:r>
      <w:r>
        <w:rPr>
          <w:rFonts w:ascii="Palatino Linotype" w:hAnsi="Palatino Linotype"/>
          <w:i/>
          <w:iCs/>
        </w:rPr>
        <w:t xml:space="preserve"> </w:t>
      </w:r>
      <w:r w:rsidRPr="006F77A4">
        <w:rPr>
          <w:rFonts w:ascii="Palatino Linotype" w:hAnsi="Palatino Linotype"/>
          <w:i/>
          <w:iCs/>
        </w:rPr>
        <w:t xml:space="preserve">Administración de la Secretaría de Finanzas del Gobierno del Estado de México, publicado en el Periódico Oficial "Caceta del Gobierno" al </w:t>
      </w:r>
      <w:r w:rsidR="00F03C74">
        <w:rPr>
          <w:rFonts w:ascii="Palatino Linotype" w:hAnsi="Palatino Linotype"/>
          <w:i/>
          <w:iCs/>
        </w:rPr>
        <w:t>27</w:t>
      </w:r>
      <w:r w:rsidRPr="006F77A4">
        <w:rPr>
          <w:rFonts w:ascii="Palatino Linotype" w:hAnsi="Palatino Linotype"/>
          <w:i/>
          <w:iCs/>
        </w:rPr>
        <w:t xml:space="preserve"> de septiembre de</w:t>
      </w:r>
      <w:r>
        <w:rPr>
          <w:rFonts w:ascii="Palatino Linotype" w:hAnsi="Palatino Linotype"/>
          <w:i/>
          <w:iCs/>
        </w:rPr>
        <w:t xml:space="preserve"> </w:t>
      </w:r>
      <w:r>
        <w:rPr>
          <w:rFonts w:ascii="Palatino Linotype" w:hAnsi="Palatino Linotype"/>
          <w:i/>
          <w:iCs/>
          <w:sz w:val="22"/>
          <w:szCs w:val="22"/>
          <w:lang w:val="es-MX"/>
        </w:rPr>
        <w:t>2023</w:t>
      </w:r>
      <w:r w:rsidRPr="006F77A4">
        <w:rPr>
          <w:rFonts w:ascii="Palatino Linotype" w:hAnsi="Palatino Linotype"/>
          <w:i/>
          <w:iCs/>
          <w:sz w:val="22"/>
          <w:szCs w:val="22"/>
          <w:lang w:val="es-MX"/>
        </w:rPr>
        <w:t xml:space="preserve">... " </w:t>
      </w:r>
      <w:r w:rsidRPr="006F77A4">
        <w:rPr>
          <w:rFonts w:ascii="Palatino Linotype" w:hAnsi="Palatino Linotype"/>
          <w:i/>
          <w:sz w:val="22"/>
          <w:szCs w:val="22"/>
          <w:lang w:val="es-MX"/>
        </w:rPr>
        <w:t>(Sic)</w:t>
      </w:r>
    </w:p>
    <w:p w:rsidR="00A91A98" w:rsidRDefault="00A91A98" w:rsidP="00A91A98">
      <w:pPr>
        <w:pStyle w:val="Prrafodelista"/>
        <w:ind w:left="993"/>
        <w:jc w:val="both"/>
        <w:rPr>
          <w:rFonts w:ascii="Palatino Linotype" w:hAnsi="Palatino Linotype"/>
          <w:i/>
          <w:sz w:val="22"/>
          <w:szCs w:val="22"/>
          <w:lang w:val="es-MX"/>
        </w:rPr>
      </w:pPr>
    </w:p>
    <w:p w:rsidR="00A91A98" w:rsidRPr="00A91A98" w:rsidRDefault="00A91A98" w:rsidP="00A91A98">
      <w:pPr>
        <w:pStyle w:val="Prrafodelista"/>
        <w:ind w:left="709"/>
        <w:jc w:val="right"/>
        <w:rPr>
          <w:rFonts w:ascii="Palatino Linotype" w:hAnsi="Palatino Linotype"/>
          <w:sz w:val="22"/>
          <w:szCs w:val="22"/>
          <w:lang w:val="es-MX"/>
        </w:rPr>
      </w:pPr>
      <w:r>
        <w:rPr>
          <w:rFonts w:ascii="Palatino Linotype" w:hAnsi="Palatino Linotype"/>
          <w:sz w:val="22"/>
          <w:szCs w:val="22"/>
          <w:lang w:val="es-MX"/>
        </w:rPr>
        <w:t>(Énfasis añadido)</w:t>
      </w:r>
    </w:p>
    <w:p w:rsidR="00743D15" w:rsidRDefault="00743D15" w:rsidP="00A91A98">
      <w:pPr>
        <w:spacing w:after="0" w:line="360" w:lineRule="auto"/>
        <w:jc w:val="both"/>
        <w:rPr>
          <w:rFonts w:ascii="Palatino Linotype" w:hAnsi="Palatino Linotype"/>
          <w:sz w:val="24"/>
          <w:szCs w:val="24"/>
        </w:rPr>
      </w:pPr>
    </w:p>
    <w:p w:rsidR="00743D15" w:rsidRDefault="00A91A98" w:rsidP="00A91A98">
      <w:pPr>
        <w:pStyle w:val="Prrafodelista"/>
        <w:numPr>
          <w:ilvl w:val="0"/>
          <w:numId w:val="12"/>
        </w:numPr>
        <w:spacing w:line="360" w:lineRule="auto"/>
        <w:jc w:val="both"/>
        <w:rPr>
          <w:rFonts w:ascii="Palatino Linotype" w:hAnsi="Palatino Linotype"/>
        </w:rPr>
      </w:pPr>
      <w:r w:rsidRPr="00F705F4">
        <w:rPr>
          <w:rFonts w:ascii="Palatino Linotype" w:eastAsia="Calibri" w:hAnsi="Palatino Linotype" w:cs="Arial"/>
          <w:b/>
          <w:i/>
          <w:lang w:eastAsia="es-MX"/>
        </w:rPr>
        <w:t>RR 06645-2023 DGRM.pdf</w:t>
      </w:r>
      <w:r w:rsidR="00D84BFE">
        <w:rPr>
          <w:rFonts w:ascii="Palatino Linotype" w:hAnsi="Palatino Linotype"/>
          <w:b/>
          <w:i/>
        </w:rPr>
        <w:t>:</w:t>
      </w:r>
      <w:r w:rsidR="00D84BFE">
        <w:rPr>
          <w:rFonts w:ascii="Palatino Linotype" w:hAnsi="Palatino Linotype"/>
        </w:rPr>
        <w:t xml:space="preserve"> </w:t>
      </w:r>
      <w:r>
        <w:rPr>
          <w:rFonts w:ascii="Palatino Linotype" w:hAnsi="Palatino Linotype"/>
        </w:rPr>
        <w:t xml:space="preserve">Oficio </w:t>
      </w:r>
      <w:r w:rsidRPr="00A91A98">
        <w:rPr>
          <w:rFonts w:ascii="Palatino Linotype" w:hAnsi="Palatino Linotype"/>
        </w:rPr>
        <w:t>2340l002000200</w:t>
      </w:r>
      <w:r>
        <w:rPr>
          <w:rFonts w:ascii="Palatino Linotype" w:hAnsi="Palatino Linotype"/>
        </w:rPr>
        <w:t>S</w:t>
      </w:r>
      <w:r w:rsidRPr="00A91A98">
        <w:rPr>
          <w:rFonts w:ascii="Palatino Linotype" w:hAnsi="Palatino Linotype"/>
        </w:rPr>
        <w:t>-0549/2023</w:t>
      </w:r>
      <w:r>
        <w:rPr>
          <w:rFonts w:ascii="Palatino Linotype" w:hAnsi="Palatino Linotype"/>
        </w:rPr>
        <w:t xml:space="preserve"> del diez de octubre de dos mil veintitrés, remitido por el servidor público habilitado de la Dirección General de Recursos Materiales al Titular de la Unidad de Transparencia ambos del Sujeto Obligado, de cuyo contenido se observa lo siguiente:</w:t>
      </w:r>
    </w:p>
    <w:p w:rsidR="00A91A98" w:rsidRDefault="00A91A98" w:rsidP="00A91A98">
      <w:pPr>
        <w:pStyle w:val="Prrafodelista"/>
        <w:spacing w:line="360" w:lineRule="auto"/>
        <w:ind w:left="720"/>
        <w:jc w:val="both"/>
        <w:rPr>
          <w:rFonts w:ascii="Palatino Linotype" w:eastAsia="Calibri" w:hAnsi="Palatino Linotype" w:cs="Arial"/>
          <w:lang w:eastAsia="es-MX"/>
        </w:rPr>
      </w:pPr>
    </w:p>
    <w:p w:rsidR="0063374F" w:rsidRDefault="00A91A98" w:rsidP="00A91A98">
      <w:pPr>
        <w:pStyle w:val="Prrafodelista"/>
        <w:ind w:left="720"/>
        <w:jc w:val="both"/>
        <w:rPr>
          <w:rFonts w:ascii="Palatino Linotype" w:hAnsi="Palatino Linotype"/>
          <w:i/>
          <w:sz w:val="22"/>
          <w:lang w:val="es-MX"/>
        </w:rPr>
      </w:pPr>
      <w:r>
        <w:rPr>
          <w:rFonts w:ascii="Palatino Linotype" w:hAnsi="Palatino Linotype"/>
          <w:i/>
          <w:sz w:val="22"/>
        </w:rPr>
        <w:lastRenderedPageBreak/>
        <w:t>“…</w:t>
      </w:r>
      <w:r w:rsidRPr="00A91A98">
        <w:rPr>
          <w:rFonts w:ascii="Palatino Linotype" w:hAnsi="Palatino Linotype"/>
          <w:i/>
          <w:lang w:val="es-MX"/>
        </w:rPr>
        <w:t xml:space="preserve">que después de realizar una nueva búsqueda exhaustiva y </w:t>
      </w:r>
      <w:r w:rsidRPr="00A91A98">
        <w:rPr>
          <w:rFonts w:ascii="Palatino Linotype" w:hAnsi="Palatino Linotype"/>
          <w:i/>
          <w:sz w:val="22"/>
          <w:lang w:val="es-MX"/>
        </w:rPr>
        <w:t>información en los archivos de las diferentes áreas que integran la Coordina</w:t>
      </w:r>
      <w:r>
        <w:rPr>
          <w:rFonts w:ascii="Palatino Linotype" w:hAnsi="Palatino Linotype"/>
          <w:i/>
          <w:sz w:val="22"/>
          <w:lang w:val="es-MX"/>
        </w:rPr>
        <w:t xml:space="preserve">ción de Procedimientos Adquisitivos de la </w:t>
      </w:r>
      <w:r w:rsidRPr="00A91A98">
        <w:rPr>
          <w:rFonts w:ascii="Palatino Linotype" w:hAnsi="Palatino Linotype"/>
          <w:i/>
        </w:rPr>
        <w:t xml:space="preserve">Dirección </w:t>
      </w:r>
      <w:r>
        <w:rPr>
          <w:rFonts w:ascii="Palatino Linotype" w:hAnsi="Palatino Linotype"/>
          <w:i/>
        </w:rPr>
        <w:t xml:space="preserve">General de Recursos Materiales, </w:t>
      </w:r>
      <w:r w:rsidRPr="00A91A98">
        <w:rPr>
          <w:rFonts w:ascii="Palatino Linotype" w:hAnsi="Palatino Linotype"/>
          <w:i/>
        </w:rPr>
        <w:t>por lo que respecta los numerales 1. 3 y 4</w:t>
      </w:r>
      <w:r>
        <w:rPr>
          <w:rFonts w:ascii="Palatino Linotype" w:hAnsi="Palatino Linotype"/>
          <w:i/>
        </w:rPr>
        <w:t>,</w:t>
      </w:r>
      <w:r w:rsidRPr="00A91A98">
        <w:rPr>
          <w:rFonts w:ascii="Palatino Linotype" w:hAnsi="Palatino Linotype"/>
          <w:i/>
        </w:rPr>
        <w:t xml:space="preserve"> de la solicitud </w:t>
      </w:r>
      <w:r>
        <w:rPr>
          <w:rFonts w:ascii="Palatino Linotype" w:hAnsi="Palatino Linotype"/>
          <w:i/>
        </w:rPr>
        <w:t>antes mencionada,</w:t>
      </w:r>
      <w:r w:rsidRPr="00A91A98">
        <w:rPr>
          <w:rFonts w:ascii="Palatino Linotype" w:hAnsi="Palatino Linotype"/>
          <w:i/>
        </w:rPr>
        <w:t xml:space="preserve"> se cuenta con el procedimiento adquisitivo para el servicio de</w:t>
      </w:r>
      <w:r>
        <w:rPr>
          <w:rFonts w:ascii="Palatino Linotype" w:hAnsi="Palatino Linotype"/>
          <w:i/>
        </w:rPr>
        <w:t xml:space="preserve"> </w:t>
      </w:r>
      <w:r w:rsidRPr="00A91A98">
        <w:rPr>
          <w:rFonts w:ascii="Palatino Linotype" w:hAnsi="Palatino Linotype"/>
          <w:i/>
        </w:rPr>
        <w:t>vigilancia número ADP-038-2022, del cual derivo el contrato administrativo de prestación de servicios</w:t>
      </w:r>
      <w:r>
        <w:rPr>
          <w:rFonts w:ascii="Palatino Linotype" w:hAnsi="Palatino Linotype"/>
          <w:i/>
        </w:rPr>
        <w:t xml:space="preserve"> </w:t>
      </w:r>
      <w:r w:rsidRPr="00A91A98">
        <w:rPr>
          <w:rFonts w:ascii="Palatino Linotype" w:hAnsi="Palatino Linotype"/>
          <w:i/>
        </w:rPr>
        <w:t>número CS/A/88/2022</w:t>
      </w:r>
      <w:r>
        <w:rPr>
          <w:rFonts w:ascii="Palatino Linotype" w:hAnsi="Palatino Linotype"/>
          <w:i/>
        </w:rPr>
        <w:t>,</w:t>
      </w:r>
      <w:r w:rsidRPr="00A91A98">
        <w:rPr>
          <w:rFonts w:ascii="Palatino Linotype" w:hAnsi="Palatino Linotype"/>
          <w:i/>
        </w:rPr>
        <w:t xml:space="preserve"> cuyas documentales en términos de la citada Ley, se encuentra disponible en su</w:t>
      </w:r>
      <w:r>
        <w:rPr>
          <w:rFonts w:ascii="Palatino Linotype" w:hAnsi="Palatino Linotype"/>
          <w:i/>
        </w:rPr>
        <w:t xml:space="preserve"> </w:t>
      </w:r>
      <w:r w:rsidRPr="00A91A98">
        <w:rPr>
          <w:rFonts w:ascii="Palatino Linotype" w:hAnsi="Palatino Linotype"/>
          <w:i/>
        </w:rPr>
        <w:t>versión pública en la página electrónica</w:t>
      </w:r>
      <w:r>
        <w:rPr>
          <w:rFonts w:ascii="Palatino Linotype" w:hAnsi="Palatino Linotype"/>
          <w:i/>
        </w:rPr>
        <w:t xml:space="preserve"> </w:t>
      </w:r>
      <w:hyperlink r:id="rId7" w:history="1">
        <w:r w:rsidRPr="00332DFB">
          <w:rPr>
            <w:rStyle w:val="Hipervnculo"/>
            <w:rFonts w:ascii="Palatino Linotype" w:hAnsi="Palatino Linotype"/>
            <w:i/>
            <w:sz w:val="22"/>
            <w:lang w:val="es-MX"/>
          </w:rPr>
          <w:t>https://www.ipomex.org.mx/ipo3/lgt/indice/FINANZAS/art_92_xxix_b/4.web?token</w:t>
        </w:r>
      </w:hyperlink>
      <w:r>
        <w:rPr>
          <w:rFonts w:ascii="Palatino Linotype" w:hAnsi="Palatino Linotype"/>
          <w:i/>
          <w:sz w:val="22"/>
          <w:lang w:val="es-MX"/>
        </w:rPr>
        <w:t xml:space="preserve">, </w:t>
      </w:r>
      <w:r w:rsidR="0063374F" w:rsidRPr="00A91A98">
        <w:rPr>
          <w:rFonts w:ascii="Palatino Linotype" w:hAnsi="Palatino Linotype"/>
          <w:i/>
          <w:sz w:val="22"/>
          <w:lang w:val="es-MX"/>
        </w:rPr>
        <w:t>fracción</w:t>
      </w:r>
      <w:r w:rsidRPr="00A91A98">
        <w:rPr>
          <w:rFonts w:ascii="Palatino Linotype" w:hAnsi="Palatino Linotype"/>
          <w:i/>
          <w:sz w:val="22"/>
          <w:lang w:val="es-MX"/>
        </w:rPr>
        <w:t xml:space="preserve"> XXIX B.</w:t>
      </w:r>
      <w:r>
        <w:rPr>
          <w:rFonts w:ascii="Palatino Linotype" w:hAnsi="Palatino Linotype"/>
          <w:i/>
          <w:sz w:val="22"/>
          <w:lang w:val="es-MX"/>
        </w:rPr>
        <w:t xml:space="preserve"> </w:t>
      </w:r>
      <w:r w:rsidRPr="00A91A98">
        <w:rPr>
          <w:rFonts w:ascii="Palatino Linotype" w:hAnsi="Palatino Linotype"/>
          <w:i/>
          <w:sz w:val="22"/>
          <w:lang w:val="es-MX"/>
        </w:rPr>
        <w:t>Resultados de procedimientos de adjudicación directa realizados</w:t>
      </w:r>
      <w:r w:rsidR="0063374F">
        <w:rPr>
          <w:rFonts w:ascii="Palatino Linotype" w:hAnsi="Palatino Linotype"/>
          <w:i/>
          <w:sz w:val="22"/>
          <w:lang w:val="es-MX"/>
        </w:rPr>
        <w:t>,</w:t>
      </w:r>
      <w:r w:rsidRPr="00A91A98">
        <w:rPr>
          <w:rFonts w:ascii="Palatino Linotype" w:hAnsi="Palatino Linotype"/>
          <w:i/>
          <w:sz w:val="22"/>
          <w:lang w:val="es-MX"/>
        </w:rPr>
        <w:t xml:space="preserve"> bajo el registro número 003, consultada por última vez el </w:t>
      </w:r>
      <w:r w:rsidR="0063374F">
        <w:rPr>
          <w:rFonts w:ascii="Palatino Linotype" w:hAnsi="Palatino Linotype"/>
          <w:i/>
          <w:sz w:val="22"/>
          <w:lang w:val="es-MX"/>
        </w:rPr>
        <w:t>10</w:t>
      </w:r>
      <w:r w:rsidRPr="00A91A98">
        <w:rPr>
          <w:rFonts w:ascii="Palatino Linotype" w:hAnsi="Palatino Linotype"/>
          <w:i/>
          <w:sz w:val="22"/>
          <w:lang w:val="es-MX"/>
        </w:rPr>
        <w:t xml:space="preserve"> de octubre del año en curso, a través del navegador Chrome. </w:t>
      </w:r>
    </w:p>
    <w:p w:rsidR="0063374F" w:rsidRDefault="0063374F" w:rsidP="00A91A98">
      <w:pPr>
        <w:pStyle w:val="Prrafodelista"/>
        <w:ind w:left="720"/>
        <w:jc w:val="both"/>
        <w:rPr>
          <w:rFonts w:ascii="Palatino Linotype" w:hAnsi="Palatino Linotype"/>
          <w:i/>
          <w:sz w:val="22"/>
          <w:lang w:val="es-MX"/>
        </w:rPr>
      </w:pPr>
    </w:p>
    <w:p w:rsidR="00743D15" w:rsidRDefault="00A91A98" w:rsidP="00A91A98">
      <w:pPr>
        <w:pStyle w:val="Prrafodelista"/>
        <w:ind w:left="720"/>
        <w:jc w:val="both"/>
        <w:rPr>
          <w:rFonts w:ascii="Palatino Linotype" w:hAnsi="Palatino Linotype"/>
          <w:i/>
          <w:sz w:val="22"/>
          <w:lang w:val="es-MX"/>
        </w:rPr>
      </w:pPr>
      <w:r w:rsidRPr="00A91A98">
        <w:rPr>
          <w:rFonts w:ascii="Palatino Linotype" w:hAnsi="Palatino Linotype"/>
          <w:i/>
          <w:sz w:val="22"/>
          <w:lang w:val="es-MX"/>
        </w:rPr>
        <w:t>Por cuanto hace a los numerales 2 y 6, se informa que no es competencia de esta unidad administrativa.</w:t>
      </w:r>
      <w:r w:rsidR="0063374F">
        <w:rPr>
          <w:rFonts w:ascii="Palatino Linotype" w:hAnsi="Palatino Linotype"/>
          <w:i/>
          <w:sz w:val="22"/>
          <w:lang w:val="es-MX"/>
        </w:rPr>
        <w:t xml:space="preserve"> </w:t>
      </w:r>
      <w:r w:rsidRPr="00A91A98">
        <w:rPr>
          <w:rFonts w:ascii="Palatino Linotype" w:hAnsi="Palatino Linotype"/>
          <w:i/>
          <w:sz w:val="22"/>
          <w:lang w:val="es-MX"/>
        </w:rPr>
        <w:t>de conformidad con lo establecido en el artículo séptimo del Acuerdo por el que se transfieren los</w:t>
      </w:r>
      <w:r w:rsidR="0063374F">
        <w:rPr>
          <w:rFonts w:ascii="Palatino Linotype" w:hAnsi="Palatino Linotype"/>
          <w:i/>
          <w:sz w:val="22"/>
          <w:lang w:val="es-MX"/>
        </w:rPr>
        <w:t xml:space="preserve"> </w:t>
      </w:r>
      <w:r w:rsidRPr="00A91A98">
        <w:rPr>
          <w:rFonts w:ascii="Palatino Linotype" w:hAnsi="Palatino Linotype"/>
          <w:i/>
          <w:sz w:val="22"/>
          <w:lang w:val="es-MX"/>
        </w:rPr>
        <w:t>recursos de la Subsecretaria de Administración de la Secretaría de Finanzas a la Oficialía Mayor, así como</w:t>
      </w:r>
      <w:r w:rsidR="0063374F">
        <w:rPr>
          <w:rFonts w:ascii="Palatino Linotype" w:hAnsi="Palatino Linotype"/>
          <w:i/>
          <w:sz w:val="22"/>
          <w:lang w:val="es-MX"/>
        </w:rPr>
        <w:t xml:space="preserve"> </w:t>
      </w:r>
      <w:r w:rsidRPr="00A91A98">
        <w:rPr>
          <w:rFonts w:ascii="Palatino Linotype" w:hAnsi="Palatino Linotype"/>
          <w:i/>
          <w:sz w:val="22"/>
          <w:lang w:val="es-MX"/>
        </w:rPr>
        <w:t>del Manual General de Organización de la Secretaría de Finanzas del Gobierno del Estado de México</w:t>
      </w:r>
      <w:r w:rsidR="0063374F">
        <w:rPr>
          <w:rFonts w:ascii="Palatino Linotype" w:hAnsi="Palatino Linotype"/>
          <w:i/>
          <w:sz w:val="22"/>
          <w:lang w:val="es-MX"/>
        </w:rPr>
        <w:t xml:space="preserve">, </w:t>
      </w:r>
      <w:r w:rsidRPr="00A91A98">
        <w:rPr>
          <w:rFonts w:ascii="Palatino Linotype" w:hAnsi="Palatino Linotype"/>
          <w:i/>
          <w:sz w:val="22"/>
          <w:lang w:val="es-MX"/>
        </w:rPr>
        <w:t>publicado en el Periódico Oficial "Caceta del Gobierno" el 13 de septiembre de 2023.</w:t>
      </w:r>
    </w:p>
    <w:p w:rsidR="0063374F" w:rsidRDefault="0063374F" w:rsidP="00A91A98">
      <w:pPr>
        <w:pStyle w:val="Prrafodelista"/>
        <w:ind w:left="720"/>
        <w:jc w:val="both"/>
        <w:rPr>
          <w:rFonts w:ascii="Palatino Linotype" w:hAnsi="Palatino Linotype"/>
          <w:i/>
          <w:sz w:val="22"/>
          <w:lang w:val="es-MX"/>
        </w:rPr>
      </w:pPr>
    </w:p>
    <w:p w:rsidR="0063374F" w:rsidRDefault="0063374F" w:rsidP="00A91A98">
      <w:pPr>
        <w:pStyle w:val="Prrafodelista"/>
        <w:ind w:left="720"/>
        <w:jc w:val="both"/>
        <w:rPr>
          <w:rFonts w:ascii="Palatino Linotype" w:hAnsi="Palatino Linotype"/>
        </w:rPr>
      </w:pPr>
      <w:r w:rsidRPr="0063374F">
        <w:rPr>
          <w:rFonts w:ascii="Palatino Linotype" w:hAnsi="Palatino Linotype"/>
          <w:i/>
          <w:sz w:val="22"/>
          <w:lang w:val="es-MX"/>
        </w:rPr>
        <w:t>Finalmente</w:t>
      </w:r>
      <w:r>
        <w:rPr>
          <w:rFonts w:ascii="Palatino Linotype" w:hAnsi="Palatino Linotype"/>
          <w:i/>
          <w:sz w:val="22"/>
          <w:lang w:val="es-MX"/>
        </w:rPr>
        <w:t>,</w:t>
      </w:r>
      <w:r w:rsidRPr="0063374F">
        <w:rPr>
          <w:rFonts w:ascii="Palatino Linotype" w:hAnsi="Palatino Linotype"/>
          <w:i/>
          <w:sz w:val="22"/>
          <w:lang w:val="es-MX"/>
        </w:rPr>
        <w:t xml:space="preserve"> en referencia al numeral </w:t>
      </w:r>
      <w:r>
        <w:rPr>
          <w:rFonts w:ascii="Palatino Linotype" w:hAnsi="Palatino Linotype"/>
          <w:i/>
          <w:sz w:val="22"/>
          <w:lang w:val="es-MX"/>
        </w:rPr>
        <w:t>5,</w:t>
      </w:r>
      <w:r w:rsidRPr="0063374F">
        <w:rPr>
          <w:rFonts w:ascii="Palatino Linotype" w:hAnsi="Palatino Linotype"/>
          <w:i/>
          <w:sz w:val="22"/>
          <w:lang w:val="es-MX"/>
        </w:rPr>
        <w:t xml:space="preserve"> le informó que las convocator</w:t>
      </w:r>
      <w:r>
        <w:rPr>
          <w:rFonts w:ascii="Palatino Linotype" w:hAnsi="Palatino Linotype"/>
          <w:i/>
          <w:sz w:val="22"/>
          <w:lang w:val="es-MX"/>
        </w:rPr>
        <w:t xml:space="preserve">ias son publicadas en COMPRAMEX, </w:t>
      </w:r>
      <w:r w:rsidRPr="0063374F">
        <w:rPr>
          <w:rFonts w:ascii="Palatino Linotype" w:hAnsi="Palatino Linotype"/>
          <w:i/>
          <w:sz w:val="22"/>
          <w:lang w:val="es-MX"/>
        </w:rPr>
        <w:t>así como en</w:t>
      </w:r>
      <w:r>
        <w:rPr>
          <w:rFonts w:ascii="Palatino Linotype" w:hAnsi="Palatino Linotype"/>
          <w:i/>
          <w:sz w:val="22"/>
          <w:lang w:val="es-MX"/>
        </w:rPr>
        <w:t xml:space="preserve"> un diario local y uno nacional,</w:t>
      </w:r>
      <w:r w:rsidRPr="0063374F">
        <w:rPr>
          <w:rFonts w:ascii="Palatino Linotype" w:hAnsi="Palatino Linotype"/>
          <w:i/>
          <w:sz w:val="22"/>
          <w:lang w:val="es-MX"/>
        </w:rPr>
        <w:t xml:space="preserve"> de conformidad con lo establecido en el artículo 33</w:t>
      </w:r>
      <w:r>
        <w:rPr>
          <w:rFonts w:ascii="Palatino Linotype" w:hAnsi="Palatino Linotype"/>
          <w:i/>
          <w:sz w:val="22"/>
          <w:lang w:val="es-MX"/>
        </w:rPr>
        <w:t>,</w:t>
      </w:r>
      <w:r w:rsidRPr="0063374F">
        <w:rPr>
          <w:rFonts w:ascii="Palatino Linotype" w:hAnsi="Palatino Linotype"/>
          <w:i/>
          <w:sz w:val="22"/>
          <w:lang w:val="es-MX"/>
        </w:rPr>
        <w:t xml:space="preserve"> de la Ley</w:t>
      </w:r>
      <w:r>
        <w:rPr>
          <w:rFonts w:ascii="Palatino Linotype" w:hAnsi="Palatino Linotype"/>
          <w:i/>
          <w:sz w:val="22"/>
          <w:lang w:val="es-MX"/>
        </w:rPr>
        <w:t xml:space="preserve"> </w:t>
      </w:r>
      <w:r w:rsidRPr="0063374F">
        <w:rPr>
          <w:rFonts w:ascii="Palatino Linotype" w:hAnsi="Palatino Linotype"/>
          <w:i/>
          <w:sz w:val="22"/>
          <w:lang w:val="es-MX"/>
        </w:rPr>
        <w:t>de Contratación Pública del Estado de México y Municipios.</w:t>
      </w:r>
      <w:r>
        <w:rPr>
          <w:rFonts w:ascii="Palatino Linotype" w:hAnsi="Palatino Linotype"/>
          <w:i/>
          <w:sz w:val="22"/>
          <w:lang w:val="es-MX"/>
        </w:rPr>
        <w:t>”</w:t>
      </w:r>
    </w:p>
    <w:p w:rsidR="00A91A98" w:rsidRDefault="00A91A98" w:rsidP="00A91A98">
      <w:pPr>
        <w:autoSpaceDE w:val="0"/>
        <w:autoSpaceDN w:val="0"/>
        <w:adjustRightInd w:val="0"/>
        <w:spacing w:after="0" w:line="360" w:lineRule="auto"/>
        <w:jc w:val="both"/>
        <w:rPr>
          <w:rFonts w:ascii="Palatino Linotype" w:hAnsi="Palatino Linotype" w:cs="Arial"/>
          <w:sz w:val="24"/>
          <w:szCs w:val="24"/>
        </w:rPr>
      </w:pPr>
    </w:p>
    <w:p w:rsidR="00A91A98" w:rsidRPr="0063374F" w:rsidRDefault="0063374F" w:rsidP="0063374F">
      <w:pPr>
        <w:pStyle w:val="Prrafodelista"/>
        <w:numPr>
          <w:ilvl w:val="0"/>
          <w:numId w:val="12"/>
        </w:numPr>
        <w:autoSpaceDE w:val="0"/>
        <w:autoSpaceDN w:val="0"/>
        <w:adjustRightInd w:val="0"/>
        <w:spacing w:line="360" w:lineRule="auto"/>
        <w:jc w:val="both"/>
        <w:rPr>
          <w:rFonts w:ascii="Palatino Linotype" w:hAnsi="Palatino Linotype" w:cs="Arial"/>
        </w:rPr>
      </w:pPr>
      <w:r w:rsidRPr="00F705F4">
        <w:rPr>
          <w:rFonts w:ascii="Palatino Linotype" w:eastAsia="Calibri" w:hAnsi="Palatino Linotype" w:cs="Arial"/>
          <w:b/>
          <w:i/>
          <w:lang w:eastAsia="es-MX"/>
        </w:rPr>
        <w:t>CT-2023-0143.pdf</w:t>
      </w:r>
      <w:r>
        <w:rPr>
          <w:rFonts w:ascii="Palatino Linotype" w:eastAsia="Calibri" w:hAnsi="Palatino Linotype" w:cs="Arial"/>
          <w:b/>
          <w:i/>
          <w:lang w:eastAsia="es-MX"/>
        </w:rPr>
        <w:t>:</w:t>
      </w:r>
      <w:r>
        <w:rPr>
          <w:rFonts w:ascii="Palatino Linotype" w:eastAsia="Calibri" w:hAnsi="Palatino Linotype" w:cs="Arial"/>
          <w:lang w:eastAsia="es-MX"/>
        </w:rPr>
        <w:t xml:space="preserve"> Consistente en el Acuerdo del Comité de Transparencia CT-2023-0143 del cinco de octubre de dos mil veintitrés, en el que se aprobó la</w:t>
      </w:r>
      <w:r w:rsidRPr="0063374F">
        <w:rPr>
          <w:rFonts w:ascii="Palatino Linotype" w:eastAsia="Calibri" w:hAnsi="Palatino Linotype" w:cs="Arial"/>
          <w:lang w:eastAsia="es-MX"/>
        </w:rPr>
        <w:t xml:space="preserve"> clasificación como información confidencial de los datos</w:t>
      </w:r>
      <w:r>
        <w:rPr>
          <w:rFonts w:ascii="Palatino Linotype" w:eastAsia="Calibri" w:hAnsi="Palatino Linotype" w:cs="Arial"/>
          <w:lang w:eastAsia="es-MX"/>
        </w:rPr>
        <w:t xml:space="preserve"> </w:t>
      </w:r>
      <w:r w:rsidRPr="0063374F">
        <w:rPr>
          <w:rFonts w:ascii="Palatino Linotype" w:eastAsia="Calibri" w:hAnsi="Palatino Linotype" w:cs="Arial"/>
          <w:lang w:eastAsia="es-MX"/>
        </w:rPr>
        <w:t>personales consistentes en: domicilio en el Estado de México, teléfonos y correo</w:t>
      </w:r>
      <w:r>
        <w:rPr>
          <w:rFonts w:ascii="Palatino Linotype" w:eastAsia="Calibri" w:hAnsi="Palatino Linotype" w:cs="Arial"/>
          <w:lang w:eastAsia="es-MX"/>
        </w:rPr>
        <w:t xml:space="preserve"> </w:t>
      </w:r>
      <w:r w:rsidRPr="0063374F">
        <w:rPr>
          <w:rFonts w:ascii="Palatino Linotype" w:eastAsia="Calibri" w:hAnsi="Palatino Linotype" w:cs="Arial"/>
          <w:lang w:eastAsia="es-MX"/>
        </w:rPr>
        <w:t>electrónico, contenidos en el contrato</w:t>
      </w:r>
      <w:r>
        <w:rPr>
          <w:rFonts w:ascii="Palatino Linotype" w:eastAsia="Calibri" w:hAnsi="Palatino Linotype" w:cs="Arial"/>
          <w:lang w:eastAsia="es-MX"/>
        </w:rPr>
        <w:t xml:space="preserve"> </w:t>
      </w:r>
      <w:r w:rsidRPr="0063374F">
        <w:rPr>
          <w:rFonts w:ascii="Palatino Linotype" w:eastAsia="Calibri" w:hAnsi="Palatino Linotype" w:cs="Arial"/>
          <w:lang w:eastAsia="es-MX"/>
        </w:rPr>
        <w:t>CS/A/88/2022.</w:t>
      </w:r>
    </w:p>
    <w:p w:rsidR="00A91A98" w:rsidRDefault="00A91A98" w:rsidP="00A91A98">
      <w:pPr>
        <w:autoSpaceDE w:val="0"/>
        <w:autoSpaceDN w:val="0"/>
        <w:adjustRightInd w:val="0"/>
        <w:spacing w:after="0" w:line="360" w:lineRule="auto"/>
        <w:jc w:val="both"/>
        <w:rPr>
          <w:rFonts w:ascii="Palatino Linotype" w:hAnsi="Palatino Linotype" w:cs="Arial"/>
          <w:sz w:val="24"/>
          <w:szCs w:val="24"/>
        </w:rPr>
      </w:pPr>
    </w:p>
    <w:p w:rsidR="00A91A98" w:rsidRPr="0063374F" w:rsidRDefault="0063374F" w:rsidP="0063374F">
      <w:pPr>
        <w:pStyle w:val="Prrafodelista"/>
        <w:numPr>
          <w:ilvl w:val="0"/>
          <w:numId w:val="12"/>
        </w:numPr>
        <w:autoSpaceDE w:val="0"/>
        <w:autoSpaceDN w:val="0"/>
        <w:adjustRightInd w:val="0"/>
        <w:spacing w:line="360" w:lineRule="auto"/>
        <w:jc w:val="both"/>
        <w:rPr>
          <w:rFonts w:ascii="Palatino Linotype" w:hAnsi="Palatino Linotype" w:cs="Arial"/>
        </w:rPr>
      </w:pPr>
      <w:r w:rsidRPr="00F705F4">
        <w:rPr>
          <w:rFonts w:ascii="Palatino Linotype" w:eastAsia="Calibri" w:hAnsi="Palatino Linotype" w:cs="Arial"/>
          <w:b/>
          <w:i/>
          <w:lang w:eastAsia="es-MX"/>
        </w:rPr>
        <w:t>CS-A-88-2022.pdf</w:t>
      </w:r>
      <w:r>
        <w:rPr>
          <w:rFonts w:ascii="Palatino Linotype" w:eastAsia="Calibri" w:hAnsi="Palatino Linotype" w:cs="Arial"/>
          <w:b/>
          <w:i/>
          <w:lang w:eastAsia="es-MX"/>
        </w:rPr>
        <w:t>:</w:t>
      </w:r>
      <w:r>
        <w:rPr>
          <w:rFonts w:ascii="Palatino Linotype" w:eastAsia="Calibri" w:hAnsi="Palatino Linotype" w:cs="Arial"/>
          <w:lang w:eastAsia="es-MX"/>
        </w:rPr>
        <w:t xml:space="preserve"> Versión pública del Contrato Administrativo de Prestación de Servicios CS/A/88/2022 del veinticuatro de diciembre de dos mil veintidós, cuyo objeto es la prestación del servicio de seguridad y vigilancia. Documento del que se eliminaron los datos: domicilio del prestador de servicios, teléfono, </w:t>
      </w:r>
      <w:r>
        <w:rPr>
          <w:rFonts w:ascii="Palatino Linotype" w:eastAsia="Calibri" w:hAnsi="Palatino Linotype" w:cs="Arial"/>
          <w:lang w:eastAsia="es-MX"/>
        </w:rPr>
        <w:lastRenderedPageBreak/>
        <w:t>correo electrónico</w:t>
      </w:r>
      <w:r w:rsidR="00DA55AA">
        <w:rPr>
          <w:rFonts w:ascii="Palatino Linotype" w:eastAsia="Calibri" w:hAnsi="Palatino Linotype" w:cs="Arial"/>
          <w:lang w:eastAsia="es-MX"/>
        </w:rPr>
        <w:t>, cantidad de elementos como personal de seguridad y vigilancia y el precio unitario mensual por elemento.</w:t>
      </w:r>
    </w:p>
    <w:p w:rsidR="00A91A98" w:rsidRDefault="00A91A98" w:rsidP="00A91A98">
      <w:pPr>
        <w:autoSpaceDE w:val="0"/>
        <w:autoSpaceDN w:val="0"/>
        <w:adjustRightInd w:val="0"/>
        <w:spacing w:after="0" w:line="360" w:lineRule="auto"/>
        <w:jc w:val="both"/>
        <w:rPr>
          <w:rFonts w:ascii="Palatino Linotype" w:hAnsi="Palatino Linotype" w:cs="Arial"/>
          <w:sz w:val="24"/>
          <w:szCs w:val="24"/>
        </w:rPr>
      </w:pPr>
    </w:p>
    <w:p w:rsidR="000E785F" w:rsidRDefault="000E785F" w:rsidP="00A91A98">
      <w:pPr>
        <w:spacing w:after="0" w:line="360" w:lineRule="auto"/>
        <w:jc w:val="both"/>
        <w:rPr>
          <w:rFonts w:ascii="Palatino Linotype" w:hAnsi="Palatino Linotype"/>
          <w:sz w:val="24"/>
          <w:szCs w:val="24"/>
        </w:rPr>
      </w:pPr>
      <w:r>
        <w:rPr>
          <w:rFonts w:ascii="Palatino Linotype" w:hAnsi="Palatino Linotype"/>
          <w:sz w:val="24"/>
          <w:szCs w:val="24"/>
        </w:rPr>
        <w:t xml:space="preserve">Atentos a lo peticionado por la parte </w:t>
      </w:r>
      <w:r w:rsidRPr="000E785F">
        <w:rPr>
          <w:rFonts w:ascii="Palatino Linotype" w:hAnsi="Palatino Linotype"/>
          <w:b/>
          <w:sz w:val="24"/>
          <w:szCs w:val="24"/>
        </w:rPr>
        <w:t>Recurrente</w:t>
      </w:r>
      <w:r>
        <w:rPr>
          <w:rFonts w:ascii="Palatino Linotype" w:hAnsi="Palatino Linotype"/>
          <w:sz w:val="24"/>
          <w:szCs w:val="24"/>
        </w:rPr>
        <w:t xml:space="preserve">, así como a la respuesta emitida por el </w:t>
      </w:r>
      <w:r w:rsidRPr="000E785F">
        <w:rPr>
          <w:rFonts w:ascii="Palatino Linotype" w:hAnsi="Palatino Linotype"/>
          <w:b/>
          <w:sz w:val="24"/>
          <w:szCs w:val="24"/>
        </w:rPr>
        <w:t>Sujeto Obligado</w:t>
      </w:r>
      <w:r>
        <w:rPr>
          <w:rFonts w:ascii="Palatino Linotype" w:hAnsi="Palatino Linotype"/>
          <w:sz w:val="24"/>
          <w:szCs w:val="24"/>
        </w:rPr>
        <w:t xml:space="preserve">, podemos concretar que la </w:t>
      </w:r>
      <w:r>
        <w:rPr>
          <w:rFonts w:ascii="Palatino Linotype" w:hAnsi="Palatino Linotype"/>
          <w:i/>
          <w:sz w:val="24"/>
          <w:szCs w:val="24"/>
        </w:rPr>
        <w:t>Litis</w:t>
      </w:r>
      <w:r>
        <w:rPr>
          <w:rFonts w:ascii="Palatino Linotype" w:hAnsi="Palatino Linotype"/>
          <w:sz w:val="24"/>
          <w:szCs w:val="24"/>
        </w:rPr>
        <w:t xml:space="preserve"> en el presente asunto se centra en determinar si la respuesta</w:t>
      </w:r>
      <w:r w:rsidR="00F332E1">
        <w:rPr>
          <w:rFonts w:ascii="Palatino Linotype" w:hAnsi="Palatino Linotype"/>
          <w:sz w:val="24"/>
          <w:szCs w:val="24"/>
        </w:rPr>
        <w:t>s</w:t>
      </w:r>
      <w:r>
        <w:rPr>
          <w:rFonts w:ascii="Palatino Linotype" w:hAnsi="Palatino Linotype"/>
          <w:sz w:val="24"/>
          <w:szCs w:val="24"/>
        </w:rPr>
        <w:t xml:space="preserve"> </w:t>
      </w:r>
      <w:r w:rsidR="00F332E1">
        <w:rPr>
          <w:rFonts w:ascii="Palatino Linotype" w:hAnsi="Palatino Linotype"/>
          <w:sz w:val="24"/>
          <w:szCs w:val="24"/>
        </w:rPr>
        <w:t>emitidas en un primer momento y posteriormente en informe justificado fueron conforme a derecho.</w:t>
      </w:r>
    </w:p>
    <w:p w:rsidR="00361A0C" w:rsidRDefault="00361A0C" w:rsidP="00A91A98">
      <w:pPr>
        <w:spacing w:after="0" w:line="360" w:lineRule="auto"/>
        <w:jc w:val="both"/>
        <w:rPr>
          <w:rFonts w:ascii="Palatino Linotype" w:hAnsi="Palatino Linotype"/>
          <w:sz w:val="24"/>
          <w:szCs w:val="24"/>
        </w:rPr>
      </w:pPr>
    </w:p>
    <w:p w:rsidR="00361A0C" w:rsidRDefault="00361A0C" w:rsidP="00A91A98">
      <w:pPr>
        <w:spacing w:after="0" w:line="360" w:lineRule="auto"/>
        <w:jc w:val="both"/>
        <w:rPr>
          <w:rFonts w:ascii="Palatino Linotype" w:hAnsi="Palatino Linotype"/>
          <w:sz w:val="24"/>
          <w:szCs w:val="24"/>
        </w:rPr>
      </w:pPr>
      <w:r>
        <w:rPr>
          <w:rFonts w:ascii="Palatino Linotype" w:hAnsi="Palatino Linotype"/>
          <w:sz w:val="24"/>
          <w:szCs w:val="24"/>
        </w:rPr>
        <w:t>A efecto de un mejor proveer, por técnica resolutiva, se procede a la elaboración de un cuadro comparativo que permita contrastar los requerimientos de información y la información proporcionada, a efecto de poder determinar si se tiene por atendido el derecho de acceso a la información, por lo que se procede en los términos siguientes.</w:t>
      </w:r>
    </w:p>
    <w:p w:rsidR="00361A0C" w:rsidRDefault="00361A0C" w:rsidP="00A91A98">
      <w:pPr>
        <w:spacing w:after="0" w:line="360" w:lineRule="auto"/>
        <w:jc w:val="both"/>
        <w:rPr>
          <w:rFonts w:ascii="Palatino Linotype" w:hAnsi="Palatino Linotype"/>
          <w:sz w:val="24"/>
          <w:szCs w:val="24"/>
        </w:rPr>
      </w:pPr>
    </w:p>
    <w:tbl>
      <w:tblPr>
        <w:tblStyle w:val="Tablaconcuadrcula"/>
        <w:tblW w:w="0" w:type="auto"/>
        <w:tblLook w:val="04A0" w:firstRow="1" w:lastRow="0" w:firstColumn="1" w:lastColumn="0" w:noHBand="0" w:noVBand="1"/>
      </w:tblPr>
      <w:tblGrid>
        <w:gridCol w:w="2426"/>
        <w:gridCol w:w="2430"/>
        <w:gridCol w:w="2473"/>
        <w:gridCol w:w="1733"/>
      </w:tblGrid>
      <w:tr w:rsidR="00B773FF" w:rsidRPr="00DE0319" w:rsidTr="00B773FF">
        <w:tc>
          <w:tcPr>
            <w:tcW w:w="2426" w:type="dxa"/>
            <w:shd w:val="clear" w:color="auto" w:fill="D9D9D9" w:themeFill="background1" w:themeFillShade="D9"/>
            <w:vAlign w:val="center"/>
          </w:tcPr>
          <w:p w:rsidR="00B773FF" w:rsidRPr="00DE0319" w:rsidRDefault="00B773FF" w:rsidP="00DE0319">
            <w:pPr>
              <w:spacing w:line="276" w:lineRule="auto"/>
              <w:jc w:val="center"/>
              <w:rPr>
                <w:rFonts w:ascii="Palatino Linotype" w:hAnsi="Palatino Linotype"/>
                <w:b/>
              </w:rPr>
            </w:pPr>
            <w:r>
              <w:rPr>
                <w:rFonts w:ascii="Palatino Linotype" w:hAnsi="Palatino Linotype"/>
                <w:b/>
              </w:rPr>
              <w:t>Requerimiento</w:t>
            </w:r>
          </w:p>
        </w:tc>
        <w:tc>
          <w:tcPr>
            <w:tcW w:w="2430" w:type="dxa"/>
            <w:shd w:val="clear" w:color="auto" w:fill="D9D9D9" w:themeFill="background1" w:themeFillShade="D9"/>
            <w:vAlign w:val="center"/>
          </w:tcPr>
          <w:p w:rsidR="00B773FF" w:rsidRPr="00DE0319" w:rsidRDefault="00B773FF" w:rsidP="00DE0319">
            <w:pPr>
              <w:spacing w:line="276" w:lineRule="auto"/>
              <w:jc w:val="center"/>
              <w:rPr>
                <w:rFonts w:ascii="Palatino Linotype" w:hAnsi="Palatino Linotype"/>
                <w:b/>
              </w:rPr>
            </w:pPr>
            <w:r>
              <w:rPr>
                <w:rFonts w:ascii="Palatino Linotype" w:hAnsi="Palatino Linotype"/>
                <w:b/>
              </w:rPr>
              <w:t>Respuesta</w:t>
            </w:r>
          </w:p>
        </w:tc>
        <w:tc>
          <w:tcPr>
            <w:tcW w:w="2473" w:type="dxa"/>
            <w:shd w:val="clear" w:color="auto" w:fill="D9D9D9" w:themeFill="background1" w:themeFillShade="D9"/>
            <w:vAlign w:val="center"/>
          </w:tcPr>
          <w:p w:rsidR="00B773FF" w:rsidRPr="00DE0319" w:rsidRDefault="00B773FF" w:rsidP="00DE0319">
            <w:pPr>
              <w:spacing w:line="276" w:lineRule="auto"/>
              <w:jc w:val="center"/>
              <w:rPr>
                <w:rFonts w:ascii="Palatino Linotype" w:hAnsi="Palatino Linotype"/>
                <w:b/>
              </w:rPr>
            </w:pPr>
            <w:r>
              <w:rPr>
                <w:rFonts w:ascii="Palatino Linotype" w:hAnsi="Palatino Linotype"/>
                <w:b/>
              </w:rPr>
              <w:t>Informe justificado</w:t>
            </w:r>
          </w:p>
        </w:tc>
        <w:tc>
          <w:tcPr>
            <w:tcW w:w="1733" w:type="dxa"/>
            <w:shd w:val="clear" w:color="auto" w:fill="D9D9D9" w:themeFill="background1" w:themeFillShade="D9"/>
            <w:vAlign w:val="center"/>
          </w:tcPr>
          <w:p w:rsidR="00B773FF" w:rsidRDefault="00B773FF" w:rsidP="00DE0319">
            <w:pPr>
              <w:spacing w:line="276" w:lineRule="auto"/>
              <w:jc w:val="center"/>
              <w:rPr>
                <w:rFonts w:ascii="Palatino Linotype" w:hAnsi="Palatino Linotype"/>
                <w:b/>
              </w:rPr>
            </w:pPr>
            <w:r>
              <w:rPr>
                <w:rFonts w:ascii="Palatino Linotype" w:hAnsi="Palatino Linotype"/>
                <w:b/>
              </w:rPr>
              <w:t>Determinación</w:t>
            </w:r>
          </w:p>
        </w:tc>
      </w:tr>
      <w:tr w:rsidR="0095478C" w:rsidRPr="00DE0319" w:rsidTr="00B773FF">
        <w:tc>
          <w:tcPr>
            <w:tcW w:w="2426" w:type="dxa"/>
            <w:shd w:val="clear" w:color="auto" w:fill="D5DCE4" w:themeFill="text2" w:themeFillTint="33"/>
            <w:vAlign w:val="center"/>
          </w:tcPr>
          <w:p w:rsidR="0095478C" w:rsidRPr="00DE0319" w:rsidRDefault="0095478C" w:rsidP="009D0606">
            <w:pPr>
              <w:spacing w:line="276" w:lineRule="auto"/>
              <w:jc w:val="both"/>
              <w:rPr>
                <w:rFonts w:ascii="Palatino Linotype" w:hAnsi="Palatino Linotype"/>
              </w:rPr>
            </w:pPr>
            <w:r w:rsidRPr="00DE0319">
              <w:rPr>
                <w:rFonts w:ascii="Palatino Linotype" w:hAnsi="Palatino Linotype"/>
              </w:rPr>
              <w:t>1.</w:t>
            </w:r>
            <w:r w:rsidRPr="00DE0319">
              <w:rPr>
                <w:rFonts w:ascii="Palatino Linotype" w:hAnsi="Palatino Linotype"/>
              </w:rPr>
              <w:tab/>
            </w:r>
            <w:r>
              <w:rPr>
                <w:rFonts w:ascii="Palatino Linotype" w:hAnsi="Palatino Linotype"/>
              </w:rPr>
              <w:t>L</w:t>
            </w:r>
            <w:r w:rsidRPr="00DE0319">
              <w:rPr>
                <w:rFonts w:ascii="Palatino Linotype" w:hAnsi="Palatino Linotype"/>
              </w:rPr>
              <w:t>istado de las empresas que actualmente tienen un contrato con la administración pública del estado de México referente al servicio de prestación de seguridad privada;</w:t>
            </w:r>
          </w:p>
        </w:tc>
        <w:tc>
          <w:tcPr>
            <w:tcW w:w="2430" w:type="dxa"/>
            <w:vMerge w:val="restart"/>
            <w:shd w:val="clear" w:color="auto" w:fill="D5DCE4" w:themeFill="text2" w:themeFillTint="33"/>
            <w:vAlign w:val="center"/>
          </w:tcPr>
          <w:p w:rsidR="0095478C" w:rsidRPr="0095478C" w:rsidRDefault="0095478C" w:rsidP="00DE0319">
            <w:pPr>
              <w:spacing w:line="276" w:lineRule="auto"/>
              <w:jc w:val="both"/>
              <w:rPr>
                <w:rFonts w:ascii="Palatino Linotype" w:hAnsi="Palatino Linotype"/>
                <w:i/>
              </w:rPr>
            </w:pPr>
            <w:r>
              <w:rPr>
                <w:rFonts w:ascii="Palatino Linotype" w:hAnsi="Palatino Linotype"/>
                <w:i/>
              </w:rPr>
              <w:t>“</w:t>
            </w:r>
            <w:r w:rsidRPr="000C3453">
              <w:rPr>
                <w:rFonts w:ascii="Palatino Linotype" w:hAnsi="Palatino Linotype"/>
                <w:i/>
              </w:rPr>
              <w:t xml:space="preserve">Finalmente, respecto a los </w:t>
            </w:r>
            <w:r w:rsidRPr="000C3453">
              <w:rPr>
                <w:rFonts w:ascii="Palatino Linotype" w:hAnsi="Palatino Linotype"/>
                <w:i/>
                <w:u w:val="single"/>
              </w:rPr>
              <w:t>numerales 1, 2, 3, 4 y 6</w:t>
            </w:r>
            <w:r w:rsidRPr="000C3453">
              <w:rPr>
                <w:rFonts w:ascii="Palatino Linotype" w:hAnsi="Palatino Linotype"/>
                <w:i/>
              </w:rPr>
              <w:t xml:space="preserve">, se informa para los efectos procedentes, que </w:t>
            </w:r>
            <w:r w:rsidRPr="000C3453">
              <w:rPr>
                <w:rFonts w:ascii="Palatino Linotype" w:hAnsi="Palatino Linotype"/>
                <w:i/>
                <w:u w:val="single"/>
              </w:rPr>
              <w:t>no se encontró documentación</w:t>
            </w:r>
            <w:r w:rsidRPr="000C3453">
              <w:rPr>
                <w:rFonts w:ascii="Palatino Linotype" w:hAnsi="Palatino Linotype"/>
                <w:i/>
              </w:rPr>
              <w:t xml:space="preserve"> cuyo objeto esté relacionado con el servicio de pr</w:t>
            </w:r>
            <w:r>
              <w:rPr>
                <w:rFonts w:ascii="Palatino Linotype" w:hAnsi="Palatino Linotype"/>
                <w:i/>
              </w:rPr>
              <w:t>estación de seguridad privada.”</w:t>
            </w:r>
          </w:p>
        </w:tc>
        <w:tc>
          <w:tcPr>
            <w:tcW w:w="2473" w:type="dxa"/>
            <w:shd w:val="clear" w:color="auto" w:fill="D5DCE4" w:themeFill="text2" w:themeFillTint="33"/>
            <w:vAlign w:val="center"/>
          </w:tcPr>
          <w:p w:rsidR="0095478C" w:rsidRPr="00DE0319" w:rsidRDefault="0095478C" w:rsidP="00DE0319">
            <w:pPr>
              <w:spacing w:line="276" w:lineRule="auto"/>
              <w:jc w:val="both"/>
              <w:rPr>
                <w:rFonts w:ascii="Palatino Linotype" w:hAnsi="Palatino Linotype"/>
              </w:rPr>
            </w:pPr>
            <w:r>
              <w:rPr>
                <w:rFonts w:ascii="Palatino Linotype" w:hAnsi="Palatino Linotype"/>
                <w:bCs/>
                <w:i/>
                <w:iCs/>
              </w:rPr>
              <w:t>“…</w:t>
            </w:r>
            <w:r w:rsidRPr="000C3453">
              <w:rPr>
                <w:rFonts w:ascii="Palatino Linotype" w:hAnsi="Palatino Linotype"/>
                <w:bCs/>
                <w:i/>
                <w:iCs/>
              </w:rPr>
              <w:t xml:space="preserve">la </w:t>
            </w:r>
            <w:r w:rsidRPr="000C3453">
              <w:rPr>
                <w:rFonts w:ascii="Palatino Linotype" w:hAnsi="Palatino Linotype"/>
                <w:bCs/>
                <w:i/>
                <w:iCs/>
                <w:u w:val="single"/>
              </w:rPr>
              <w:t>Coordinación de Procedimientos Adquisitivos de la Dirección General de Recursos Materiales</w:t>
            </w:r>
            <w:r w:rsidRPr="000C3453">
              <w:rPr>
                <w:rFonts w:ascii="Palatino Linotype" w:hAnsi="Palatino Linotype"/>
                <w:bCs/>
                <w:i/>
                <w:iCs/>
              </w:rPr>
              <w:t xml:space="preserve">, por lo que respecta a los numerales </w:t>
            </w:r>
            <w:r w:rsidRPr="000C3453">
              <w:rPr>
                <w:rFonts w:ascii="Palatino Linotype" w:hAnsi="Palatino Linotype"/>
                <w:bCs/>
                <w:i/>
              </w:rPr>
              <w:t xml:space="preserve">1, </w:t>
            </w:r>
            <w:r w:rsidRPr="000C3453">
              <w:rPr>
                <w:rFonts w:ascii="Palatino Linotype" w:hAnsi="Palatino Linotype"/>
                <w:bCs/>
                <w:i/>
                <w:iCs/>
              </w:rPr>
              <w:t xml:space="preserve">3 y 4 de la solicitud antes mencionada, se cuenta con el </w:t>
            </w:r>
            <w:r w:rsidRPr="000C3453">
              <w:rPr>
                <w:rFonts w:ascii="Palatino Linotype" w:hAnsi="Palatino Linotype"/>
                <w:bCs/>
                <w:i/>
                <w:iCs/>
                <w:u w:val="single"/>
              </w:rPr>
              <w:t>procedimiento adquisitivo para el servicio de vigilancia número DADP-038-2022</w:t>
            </w:r>
            <w:r w:rsidRPr="000C3453">
              <w:rPr>
                <w:rFonts w:ascii="Palatino Linotype" w:hAnsi="Palatino Linotype"/>
                <w:bCs/>
                <w:i/>
                <w:iCs/>
              </w:rPr>
              <w:t xml:space="preserve">, del cual derivo el </w:t>
            </w:r>
            <w:r w:rsidRPr="000C3453">
              <w:rPr>
                <w:rFonts w:ascii="Palatino Linotype" w:hAnsi="Palatino Linotype"/>
                <w:bCs/>
                <w:i/>
                <w:iCs/>
                <w:u w:val="single"/>
              </w:rPr>
              <w:lastRenderedPageBreak/>
              <w:t>contrato</w:t>
            </w:r>
            <w:r w:rsidRPr="000C3453">
              <w:rPr>
                <w:rFonts w:ascii="Palatino Linotype" w:hAnsi="Palatino Linotype"/>
                <w:bCs/>
                <w:i/>
                <w:iCs/>
              </w:rPr>
              <w:t xml:space="preserve"> administrativo de prestación de servicios número </w:t>
            </w:r>
            <w:r w:rsidRPr="000C3453">
              <w:rPr>
                <w:rFonts w:ascii="Palatino Linotype" w:hAnsi="Palatino Linotype"/>
                <w:bCs/>
                <w:i/>
                <w:iCs/>
                <w:u w:val="single"/>
              </w:rPr>
              <w:t>CS/A/88/2022</w:t>
            </w:r>
            <w:r w:rsidRPr="000C3453">
              <w:rPr>
                <w:rFonts w:ascii="Palatino Linotype" w:hAnsi="Palatino Linotype"/>
                <w:bCs/>
                <w:i/>
                <w:iCs/>
              </w:rPr>
              <w:t>…”</w:t>
            </w:r>
          </w:p>
        </w:tc>
        <w:tc>
          <w:tcPr>
            <w:tcW w:w="1733" w:type="dxa"/>
            <w:shd w:val="clear" w:color="auto" w:fill="D5DCE4" w:themeFill="text2" w:themeFillTint="33"/>
            <w:vAlign w:val="center"/>
          </w:tcPr>
          <w:p w:rsidR="0095478C" w:rsidRDefault="0095478C" w:rsidP="00B773FF">
            <w:pPr>
              <w:spacing w:line="276" w:lineRule="auto"/>
              <w:jc w:val="center"/>
              <w:rPr>
                <w:rFonts w:ascii="Palatino Linotype" w:hAnsi="Palatino Linotype"/>
                <w:bCs/>
                <w:iCs/>
              </w:rPr>
            </w:pPr>
            <w:r w:rsidRPr="00B773FF">
              <w:rPr>
                <w:rFonts w:ascii="Palatino Linotype" w:hAnsi="Palatino Linotype"/>
                <w:b/>
                <w:bCs/>
                <w:iCs/>
              </w:rPr>
              <w:lastRenderedPageBreak/>
              <w:t>Colmado</w:t>
            </w:r>
          </w:p>
          <w:p w:rsidR="0095478C" w:rsidRDefault="0095478C" w:rsidP="00B773FF">
            <w:pPr>
              <w:spacing w:line="276" w:lineRule="auto"/>
              <w:jc w:val="center"/>
              <w:rPr>
                <w:rFonts w:ascii="Palatino Linotype" w:hAnsi="Palatino Linotype"/>
                <w:bCs/>
                <w:iCs/>
              </w:rPr>
            </w:pPr>
          </w:p>
          <w:p w:rsidR="0095478C" w:rsidRPr="00B773FF" w:rsidRDefault="0095478C" w:rsidP="00AC0900">
            <w:pPr>
              <w:spacing w:line="276" w:lineRule="auto"/>
              <w:jc w:val="both"/>
              <w:rPr>
                <w:rFonts w:ascii="Palatino Linotype" w:hAnsi="Palatino Linotype"/>
                <w:bCs/>
                <w:iCs/>
              </w:rPr>
            </w:pPr>
            <w:r>
              <w:rPr>
                <w:rFonts w:ascii="Palatino Linotype" w:hAnsi="Palatino Linotype"/>
                <w:bCs/>
                <w:iCs/>
              </w:rPr>
              <w:t xml:space="preserve">Al informar que </w:t>
            </w:r>
            <w:r w:rsidR="00AC0900">
              <w:rPr>
                <w:rFonts w:ascii="Palatino Linotype" w:hAnsi="Palatino Linotype"/>
                <w:bCs/>
                <w:iCs/>
              </w:rPr>
              <w:t>únicamente</w:t>
            </w:r>
            <w:r>
              <w:rPr>
                <w:rFonts w:ascii="Palatino Linotype" w:hAnsi="Palatino Linotype"/>
                <w:bCs/>
                <w:iCs/>
              </w:rPr>
              <w:t xml:space="preserve"> cuentan con una empresa</w:t>
            </w:r>
            <w:r w:rsidR="00AC0900">
              <w:rPr>
                <w:rFonts w:ascii="Palatino Linotype" w:hAnsi="Palatino Linotype"/>
                <w:bCs/>
                <w:iCs/>
              </w:rPr>
              <w:t xml:space="preserve"> contratada.</w:t>
            </w:r>
          </w:p>
        </w:tc>
      </w:tr>
      <w:tr w:rsidR="0095478C" w:rsidRPr="00DE0319" w:rsidTr="00B773FF">
        <w:tc>
          <w:tcPr>
            <w:tcW w:w="2426" w:type="dxa"/>
            <w:shd w:val="clear" w:color="auto" w:fill="D9D9D9" w:themeFill="background1" w:themeFillShade="D9"/>
            <w:vAlign w:val="center"/>
          </w:tcPr>
          <w:p w:rsidR="0095478C" w:rsidRPr="00DE0319" w:rsidRDefault="0095478C" w:rsidP="009D0606">
            <w:pPr>
              <w:spacing w:line="276" w:lineRule="auto"/>
              <w:jc w:val="both"/>
              <w:rPr>
                <w:rFonts w:ascii="Palatino Linotype" w:hAnsi="Palatino Linotype"/>
              </w:rPr>
            </w:pPr>
            <w:r>
              <w:rPr>
                <w:rFonts w:ascii="Palatino Linotype" w:hAnsi="Palatino Linotype"/>
              </w:rPr>
              <w:lastRenderedPageBreak/>
              <w:t>2. E</w:t>
            </w:r>
            <w:r w:rsidRPr="00DE0319">
              <w:rPr>
                <w:rFonts w:ascii="Palatino Linotype" w:hAnsi="Palatino Linotype"/>
              </w:rPr>
              <w:t xml:space="preserve">l </w:t>
            </w:r>
            <w:r w:rsidR="00AC0900" w:rsidRPr="00AC0900">
              <w:rPr>
                <w:rFonts w:ascii="Palatino Linotype" w:hAnsi="Palatino Linotype"/>
              </w:rPr>
              <w:t>monto asignado a los contratos que la administración pública del estado de México tiene para realizar contrataciones en el servicio de prestación de seguridad privada</w:t>
            </w:r>
            <w:r>
              <w:rPr>
                <w:rFonts w:ascii="Palatino Linotype" w:hAnsi="Palatino Linotype"/>
              </w:rPr>
              <w:t>;</w:t>
            </w:r>
          </w:p>
        </w:tc>
        <w:tc>
          <w:tcPr>
            <w:tcW w:w="2430" w:type="dxa"/>
            <w:vMerge/>
            <w:shd w:val="clear" w:color="auto" w:fill="D9D9D9" w:themeFill="background1" w:themeFillShade="D9"/>
            <w:vAlign w:val="center"/>
          </w:tcPr>
          <w:p w:rsidR="0095478C" w:rsidRPr="00DE0319" w:rsidRDefault="0095478C" w:rsidP="00DE0319">
            <w:pPr>
              <w:spacing w:line="276" w:lineRule="auto"/>
              <w:jc w:val="both"/>
              <w:rPr>
                <w:rFonts w:ascii="Palatino Linotype" w:hAnsi="Palatino Linotype"/>
              </w:rPr>
            </w:pPr>
          </w:p>
        </w:tc>
        <w:tc>
          <w:tcPr>
            <w:tcW w:w="2473" w:type="dxa"/>
            <w:shd w:val="clear" w:color="auto" w:fill="D9D9D9" w:themeFill="background1" w:themeFillShade="D9"/>
            <w:vAlign w:val="center"/>
          </w:tcPr>
          <w:p w:rsidR="0095478C" w:rsidRPr="00DE0319" w:rsidRDefault="0095478C" w:rsidP="00DE0319">
            <w:pPr>
              <w:spacing w:line="276" w:lineRule="auto"/>
              <w:jc w:val="both"/>
              <w:rPr>
                <w:rFonts w:ascii="Palatino Linotype" w:hAnsi="Palatino Linotype"/>
              </w:rPr>
            </w:pPr>
            <w:r w:rsidRPr="000C3453">
              <w:rPr>
                <w:rFonts w:ascii="Palatino Linotype" w:hAnsi="Palatino Linotype"/>
                <w:i/>
                <w:iCs/>
              </w:rPr>
              <w:t xml:space="preserve">“Por cuanto hace a los numerales </w:t>
            </w:r>
            <w:r w:rsidRPr="00AC0900">
              <w:rPr>
                <w:rFonts w:ascii="Palatino Linotype" w:hAnsi="Palatino Linotype"/>
                <w:i/>
                <w:iCs/>
                <w:u w:val="single"/>
              </w:rPr>
              <w:t xml:space="preserve">2 y </w:t>
            </w:r>
            <w:r w:rsidRPr="00AC0900">
              <w:rPr>
                <w:rFonts w:ascii="Palatino Linotype" w:hAnsi="Palatino Linotype"/>
                <w:i/>
                <w:u w:val="single"/>
              </w:rPr>
              <w:t>6</w:t>
            </w:r>
            <w:r w:rsidRPr="000C3453">
              <w:rPr>
                <w:rFonts w:ascii="Palatino Linotype" w:hAnsi="Palatino Linotype"/>
                <w:i/>
              </w:rPr>
              <w:t xml:space="preserve">, </w:t>
            </w:r>
            <w:r w:rsidRPr="000C3453">
              <w:rPr>
                <w:rFonts w:ascii="Palatino Linotype" w:hAnsi="Palatino Linotype"/>
                <w:i/>
                <w:iCs/>
              </w:rPr>
              <w:t xml:space="preserve">se informa que </w:t>
            </w:r>
            <w:r w:rsidRPr="00AC0900">
              <w:rPr>
                <w:rFonts w:ascii="Palatino Linotype" w:hAnsi="Palatino Linotype"/>
                <w:i/>
                <w:iCs/>
                <w:u w:val="single"/>
              </w:rPr>
              <w:t>no es competencia de esta unidad administrativa</w:t>
            </w:r>
            <w:r w:rsidRPr="000C3453">
              <w:rPr>
                <w:rFonts w:ascii="Palatino Linotype" w:hAnsi="Palatino Linotype"/>
                <w:i/>
                <w:iCs/>
              </w:rPr>
              <w:t>, de conformidad con lo establecido en el artículo séptimo del Acuerdo por el que se transfieren los recursos de la Subsecretaría de Administración de la Secretaría de Finanzas del Gobierno del Estado de México</w:t>
            </w:r>
            <w:r>
              <w:rPr>
                <w:rFonts w:ascii="Palatino Linotype" w:hAnsi="Palatino Linotype"/>
                <w:i/>
                <w:iCs/>
              </w:rPr>
              <w:t>…”</w:t>
            </w:r>
          </w:p>
        </w:tc>
        <w:tc>
          <w:tcPr>
            <w:tcW w:w="1733" w:type="dxa"/>
            <w:shd w:val="clear" w:color="auto" w:fill="D9D9D9" w:themeFill="background1" w:themeFillShade="D9"/>
            <w:vAlign w:val="center"/>
          </w:tcPr>
          <w:p w:rsidR="0095478C" w:rsidRPr="00AC0900" w:rsidRDefault="00AC0900" w:rsidP="00AC0900">
            <w:pPr>
              <w:spacing w:line="276" w:lineRule="auto"/>
              <w:jc w:val="center"/>
              <w:rPr>
                <w:rFonts w:ascii="Palatino Linotype" w:hAnsi="Palatino Linotype"/>
                <w:iCs/>
              </w:rPr>
            </w:pPr>
            <w:r w:rsidRPr="00AC0900">
              <w:rPr>
                <w:rFonts w:ascii="Palatino Linotype" w:hAnsi="Palatino Linotype"/>
                <w:b/>
                <w:iCs/>
              </w:rPr>
              <w:t>No colmado</w:t>
            </w:r>
          </w:p>
        </w:tc>
      </w:tr>
      <w:tr w:rsidR="0095478C" w:rsidRPr="00DE0319" w:rsidTr="00B773FF">
        <w:tc>
          <w:tcPr>
            <w:tcW w:w="2426" w:type="dxa"/>
            <w:shd w:val="clear" w:color="auto" w:fill="D5DCE4" w:themeFill="text2" w:themeFillTint="33"/>
            <w:vAlign w:val="center"/>
          </w:tcPr>
          <w:p w:rsidR="0095478C" w:rsidRPr="00DE0319" w:rsidRDefault="0095478C" w:rsidP="009D0606">
            <w:pPr>
              <w:spacing w:line="276" w:lineRule="auto"/>
              <w:jc w:val="both"/>
              <w:rPr>
                <w:rFonts w:ascii="Palatino Linotype" w:hAnsi="Palatino Linotype"/>
              </w:rPr>
            </w:pPr>
            <w:r w:rsidRPr="00DE0319">
              <w:rPr>
                <w:rFonts w:ascii="Palatino Linotype" w:hAnsi="Palatino Linotype"/>
              </w:rPr>
              <w:t>3.</w:t>
            </w:r>
            <w:r w:rsidRPr="00DE0319">
              <w:rPr>
                <w:rFonts w:ascii="Palatino Linotype" w:hAnsi="Palatino Linotype"/>
              </w:rPr>
              <w:tab/>
            </w:r>
            <w:r>
              <w:rPr>
                <w:rFonts w:ascii="Palatino Linotype" w:hAnsi="Palatino Linotype"/>
              </w:rPr>
              <w:t>Cantidad de</w:t>
            </w:r>
            <w:r w:rsidRPr="00DE0319">
              <w:rPr>
                <w:rFonts w:ascii="Palatino Linotype" w:hAnsi="Palatino Linotype"/>
              </w:rPr>
              <w:t xml:space="preserve"> contratos y que monto tienen asignado los contratos actuales</w:t>
            </w:r>
            <w:r>
              <w:rPr>
                <w:rFonts w:ascii="Palatino Linotype" w:hAnsi="Palatino Linotype"/>
              </w:rPr>
              <w:t>;</w:t>
            </w:r>
          </w:p>
        </w:tc>
        <w:tc>
          <w:tcPr>
            <w:tcW w:w="2430" w:type="dxa"/>
            <w:vMerge/>
            <w:shd w:val="clear" w:color="auto" w:fill="D5DCE4" w:themeFill="text2" w:themeFillTint="33"/>
            <w:vAlign w:val="center"/>
          </w:tcPr>
          <w:p w:rsidR="0095478C" w:rsidRPr="00DE0319" w:rsidRDefault="0095478C" w:rsidP="00DE0319">
            <w:pPr>
              <w:spacing w:line="276" w:lineRule="auto"/>
              <w:jc w:val="both"/>
              <w:rPr>
                <w:rFonts w:ascii="Palatino Linotype" w:hAnsi="Palatino Linotype"/>
              </w:rPr>
            </w:pPr>
          </w:p>
        </w:tc>
        <w:tc>
          <w:tcPr>
            <w:tcW w:w="2473" w:type="dxa"/>
            <w:shd w:val="clear" w:color="auto" w:fill="D5DCE4" w:themeFill="text2" w:themeFillTint="33"/>
            <w:vAlign w:val="center"/>
          </w:tcPr>
          <w:p w:rsidR="0095478C" w:rsidRPr="00DE0319" w:rsidRDefault="0095478C" w:rsidP="00DE0319">
            <w:pPr>
              <w:spacing w:line="276" w:lineRule="auto"/>
              <w:jc w:val="both"/>
              <w:rPr>
                <w:rFonts w:ascii="Palatino Linotype" w:hAnsi="Palatino Linotype"/>
              </w:rPr>
            </w:pPr>
            <w:r>
              <w:rPr>
                <w:rFonts w:ascii="Palatino Linotype" w:hAnsi="Palatino Linotype"/>
                <w:bCs/>
                <w:i/>
                <w:iCs/>
              </w:rPr>
              <w:t>“…</w:t>
            </w:r>
            <w:r w:rsidRPr="000C3453">
              <w:rPr>
                <w:rFonts w:ascii="Palatino Linotype" w:hAnsi="Palatino Linotype"/>
                <w:bCs/>
                <w:i/>
                <w:iCs/>
              </w:rPr>
              <w:t xml:space="preserve">la </w:t>
            </w:r>
            <w:r w:rsidRPr="000C3453">
              <w:rPr>
                <w:rFonts w:ascii="Palatino Linotype" w:hAnsi="Palatino Linotype"/>
                <w:bCs/>
                <w:i/>
                <w:iCs/>
                <w:u w:val="single"/>
              </w:rPr>
              <w:t>Coordinación de Procedimientos Adquisitivos de la Dirección General de Recursos Materiales</w:t>
            </w:r>
            <w:r w:rsidRPr="000C3453">
              <w:rPr>
                <w:rFonts w:ascii="Palatino Linotype" w:hAnsi="Palatino Linotype"/>
                <w:bCs/>
                <w:i/>
                <w:iCs/>
              </w:rPr>
              <w:t xml:space="preserve">, por lo que respecta a los numerales </w:t>
            </w:r>
            <w:r w:rsidRPr="000C3453">
              <w:rPr>
                <w:rFonts w:ascii="Palatino Linotype" w:hAnsi="Palatino Linotype"/>
                <w:bCs/>
                <w:i/>
              </w:rPr>
              <w:t xml:space="preserve">1, </w:t>
            </w:r>
            <w:r w:rsidRPr="000C3453">
              <w:rPr>
                <w:rFonts w:ascii="Palatino Linotype" w:hAnsi="Palatino Linotype"/>
                <w:bCs/>
                <w:i/>
                <w:iCs/>
              </w:rPr>
              <w:t xml:space="preserve">3 y 4 de la solicitud antes mencionada, se cuenta con el </w:t>
            </w:r>
            <w:r w:rsidRPr="000C3453">
              <w:rPr>
                <w:rFonts w:ascii="Palatino Linotype" w:hAnsi="Palatino Linotype"/>
                <w:bCs/>
                <w:i/>
                <w:iCs/>
                <w:u w:val="single"/>
              </w:rPr>
              <w:t>procedimiento adquisitivo para el servicio de vigilancia número DADP-038-2022</w:t>
            </w:r>
            <w:r w:rsidRPr="000C3453">
              <w:rPr>
                <w:rFonts w:ascii="Palatino Linotype" w:hAnsi="Palatino Linotype"/>
                <w:bCs/>
                <w:i/>
                <w:iCs/>
              </w:rPr>
              <w:t xml:space="preserve">, del cual derivo el </w:t>
            </w:r>
            <w:r w:rsidRPr="000C3453">
              <w:rPr>
                <w:rFonts w:ascii="Palatino Linotype" w:hAnsi="Palatino Linotype"/>
                <w:bCs/>
                <w:i/>
                <w:iCs/>
                <w:u w:val="single"/>
              </w:rPr>
              <w:t>contrato</w:t>
            </w:r>
            <w:r w:rsidRPr="000C3453">
              <w:rPr>
                <w:rFonts w:ascii="Palatino Linotype" w:hAnsi="Palatino Linotype"/>
                <w:bCs/>
                <w:i/>
                <w:iCs/>
              </w:rPr>
              <w:t xml:space="preserve"> administrativo de prestación de servicios </w:t>
            </w:r>
            <w:r w:rsidRPr="000C3453">
              <w:rPr>
                <w:rFonts w:ascii="Palatino Linotype" w:hAnsi="Palatino Linotype"/>
                <w:bCs/>
                <w:i/>
                <w:iCs/>
              </w:rPr>
              <w:lastRenderedPageBreak/>
              <w:t xml:space="preserve">número </w:t>
            </w:r>
            <w:r w:rsidRPr="000C3453">
              <w:rPr>
                <w:rFonts w:ascii="Palatino Linotype" w:hAnsi="Palatino Linotype"/>
                <w:bCs/>
                <w:i/>
                <w:iCs/>
                <w:u w:val="single"/>
              </w:rPr>
              <w:t>CS/A/88/2022</w:t>
            </w:r>
            <w:r w:rsidRPr="000C3453">
              <w:rPr>
                <w:rFonts w:ascii="Palatino Linotype" w:hAnsi="Palatino Linotype"/>
                <w:bCs/>
                <w:i/>
                <w:iCs/>
              </w:rPr>
              <w:t>…”</w:t>
            </w:r>
          </w:p>
        </w:tc>
        <w:tc>
          <w:tcPr>
            <w:tcW w:w="1733" w:type="dxa"/>
            <w:vMerge w:val="restart"/>
            <w:shd w:val="clear" w:color="auto" w:fill="D5DCE4" w:themeFill="text2" w:themeFillTint="33"/>
            <w:vAlign w:val="center"/>
          </w:tcPr>
          <w:p w:rsidR="0095478C" w:rsidRPr="00B773FF" w:rsidRDefault="0095478C" w:rsidP="00B773FF">
            <w:pPr>
              <w:spacing w:line="276" w:lineRule="auto"/>
              <w:jc w:val="center"/>
              <w:rPr>
                <w:rFonts w:ascii="Palatino Linotype" w:hAnsi="Palatino Linotype"/>
                <w:b/>
                <w:bCs/>
                <w:iCs/>
              </w:rPr>
            </w:pPr>
            <w:r w:rsidRPr="00B773FF">
              <w:rPr>
                <w:rFonts w:ascii="Palatino Linotype" w:hAnsi="Palatino Linotype"/>
                <w:b/>
                <w:bCs/>
                <w:iCs/>
              </w:rPr>
              <w:lastRenderedPageBreak/>
              <w:t>Colmados</w:t>
            </w:r>
          </w:p>
          <w:p w:rsidR="0095478C" w:rsidRDefault="0095478C" w:rsidP="00DE0319">
            <w:pPr>
              <w:spacing w:line="276" w:lineRule="auto"/>
              <w:jc w:val="both"/>
              <w:rPr>
                <w:rFonts w:ascii="Palatino Linotype" w:hAnsi="Palatino Linotype"/>
                <w:bCs/>
                <w:iCs/>
              </w:rPr>
            </w:pPr>
          </w:p>
          <w:p w:rsidR="0095478C" w:rsidRPr="009D0606" w:rsidRDefault="0095478C" w:rsidP="009D0606">
            <w:pPr>
              <w:spacing w:line="276" w:lineRule="auto"/>
              <w:jc w:val="both"/>
              <w:rPr>
                <w:rFonts w:ascii="Palatino Linotype" w:hAnsi="Palatino Linotype"/>
                <w:bCs/>
                <w:iCs/>
              </w:rPr>
            </w:pPr>
            <w:r>
              <w:rPr>
                <w:rFonts w:ascii="Palatino Linotype" w:hAnsi="Palatino Linotype"/>
                <w:bCs/>
                <w:iCs/>
              </w:rPr>
              <w:t xml:space="preserve">Al informar la existencia del contrato </w:t>
            </w:r>
            <w:r w:rsidRPr="002016E3">
              <w:rPr>
                <w:rFonts w:ascii="Palatino Linotype" w:hAnsi="Palatino Linotype"/>
                <w:b/>
                <w:bCs/>
                <w:iCs/>
              </w:rPr>
              <w:t>CS/A/88/2022,</w:t>
            </w:r>
            <w:r>
              <w:rPr>
                <w:rFonts w:ascii="Palatino Linotype" w:hAnsi="Palatino Linotype"/>
                <w:bCs/>
                <w:iCs/>
              </w:rPr>
              <w:t xml:space="preserve"> en el que se contiene el monto de </w:t>
            </w:r>
            <w:r w:rsidRPr="002016E3">
              <w:rPr>
                <w:rFonts w:ascii="Palatino Linotype" w:hAnsi="Palatino Linotype"/>
                <w:b/>
                <w:bCs/>
                <w:iCs/>
              </w:rPr>
              <w:t>$562,313,880.00</w:t>
            </w:r>
            <w:r w:rsidRPr="009D0606">
              <w:rPr>
                <w:rFonts w:ascii="Palatino Linotype" w:hAnsi="Palatino Linotype"/>
                <w:bCs/>
                <w:iCs/>
              </w:rPr>
              <w:t xml:space="preserve"> (quinientos sesenta y dos millones trescientos trece mil ochocientos </w:t>
            </w:r>
            <w:r w:rsidRPr="009D0606">
              <w:rPr>
                <w:rFonts w:ascii="Palatino Linotype" w:hAnsi="Palatino Linotype"/>
                <w:bCs/>
                <w:iCs/>
              </w:rPr>
              <w:lastRenderedPageBreak/>
              <w:t>ochenta</w:t>
            </w:r>
          </w:p>
          <w:p w:rsidR="0095478C" w:rsidRPr="00B773FF" w:rsidRDefault="0095478C" w:rsidP="00584C4E">
            <w:pPr>
              <w:spacing w:line="276" w:lineRule="auto"/>
              <w:jc w:val="both"/>
              <w:rPr>
                <w:rFonts w:ascii="Palatino Linotype" w:hAnsi="Palatino Linotype"/>
                <w:bCs/>
                <w:iCs/>
              </w:rPr>
            </w:pPr>
            <w:r w:rsidRPr="009D0606">
              <w:rPr>
                <w:rFonts w:ascii="Palatino Linotype" w:hAnsi="Palatino Linotype"/>
                <w:bCs/>
                <w:iCs/>
              </w:rPr>
              <w:t>Pesos 00/100 M.N.)</w:t>
            </w:r>
            <w:r>
              <w:rPr>
                <w:rFonts w:ascii="Palatino Linotype" w:hAnsi="Palatino Linotype"/>
                <w:bCs/>
                <w:iCs/>
              </w:rPr>
              <w:t xml:space="preserve">; así como la Dependencia </w:t>
            </w:r>
            <w:r w:rsidR="00584C4E">
              <w:rPr>
                <w:rFonts w:ascii="Palatino Linotype" w:hAnsi="Palatino Linotype"/>
                <w:bCs/>
                <w:iCs/>
              </w:rPr>
              <w:t>que tiene el contrato vigente.</w:t>
            </w:r>
          </w:p>
        </w:tc>
      </w:tr>
      <w:tr w:rsidR="0095478C" w:rsidRPr="00DE0319" w:rsidTr="00B773FF">
        <w:tc>
          <w:tcPr>
            <w:tcW w:w="2426" w:type="dxa"/>
            <w:shd w:val="clear" w:color="auto" w:fill="D9D9D9" w:themeFill="background1" w:themeFillShade="D9"/>
            <w:vAlign w:val="center"/>
          </w:tcPr>
          <w:p w:rsidR="0095478C" w:rsidRPr="00DE0319" w:rsidRDefault="0095478C" w:rsidP="009D0606">
            <w:pPr>
              <w:spacing w:line="276" w:lineRule="auto"/>
              <w:jc w:val="both"/>
              <w:rPr>
                <w:rFonts w:ascii="Palatino Linotype" w:hAnsi="Palatino Linotype"/>
              </w:rPr>
            </w:pPr>
            <w:r w:rsidRPr="00DE0319">
              <w:rPr>
                <w:rFonts w:ascii="Palatino Linotype" w:hAnsi="Palatino Linotype"/>
              </w:rPr>
              <w:lastRenderedPageBreak/>
              <w:t>4.</w:t>
            </w:r>
            <w:r w:rsidRPr="00DE0319">
              <w:rPr>
                <w:rFonts w:ascii="Palatino Linotype" w:hAnsi="Palatino Linotype"/>
              </w:rPr>
              <w:tab/>
            </w:r>
            <w:r>
              <w:rPr>
                <w:rFonts w:ascii="Palatino Linotype" w:hAnsi="Palatino Linotype"/>
              </w:rPr>
              <w:t>L</w:t>
            </w:r>
            <w:r w:rsidRPr="00DE0319">
              <w:rPr>
                <w:rFonts w:ascii="Palatino Linotype" w:hAnsi="Palatino Linotype"/>
              </w:rPr>
              <w:t>as dependencias donde actualmente tienen contra</w:t>
            </w:r>
            <w:r>
              <w:rPr>
                <w:rFonts w:ascii="Palatino Linotype" w:hAnsi="Palatino Linotype"/>
              </w:rPr>
              <w:t>to vigente de seguridad privada</w:t>
            </w:r>
            <w:r w:rsidRPr="00DE0319">
              <w:rPr>
                <w:rFonts w:ascii="Palatino Linotype" w:hAnsi="Palatino Linotype"/>
              </w:rPr>
              <w:t>;</w:t>
            </w:r>
          </w:p>
        </w:tc>
        <w:tc>
          <w:tcPr>
            <w:tcW w:w="2430" w:type="dxa"/>
            <w:vMerge/>
            <w:shd w:val="clear" w:color="auto" w:fill="D9D9D9" w:themeFill="background1" w:themeFillShade="D9"/>
            <w:vAlign w:val="center"/>
          </w:tcPr>
          <w:p w:rsidR="0095478C" w:rsidRPr="00B773FF" w:rsidRDefault="0095478C" w:rsidP="00DE0319">
            <w:pPr>
              <w:spacing w:line="276" w:lineRule="auto"/>
              <w:jc w:val="both"/>
              <w:rPr>
                <w:rFonts w:ascii="Palatino Linotype" w:hAnsi="Palatino Linotype"/>
                <w:i/>
              </w:rPr>
            </w:pPr>
          </w:p>
        </w:tc>
        <w:tc>
          <w:tcPr>
            <w:tcW w:w="2473" w:type="dxa"/>
            <w:shd w:val="clear" w:color="auto" w:fill="D9D9D9" w:themeFill="background1" w:themeFillShade="D9"/>
            <w:vAlign w:val="center"/>
          </w:tcPr>
          <w:p w:rsidR="0095478C" w:rsidRPr="00DE0319" w:rsidRDefault="0095478C" w:rsidP="00DE0319">
            <w:pPr>
              <w:spacing w:line="276" w:lineRule="auto"/>
              <w:jc w:val="both"/>
              <w:rPr>
                <w:rFonts w:ascii="Palatino Linotype" w:hAnsi="Palatino Linotype"/>
              </w:rPr>
            </w:pPr>
            <w:r>
              <w:rPr>
                <w:rFonts w:ascii="Palatino Linotype" w:hAnsi="Palatino Linotype"/>
                <w:bCs/>
                <w:i/>
                <w:iCs/>
              </w:rPr>
              <w:t>“…</w:t>
            </w:r>
            <w:r w:rsidRPr="000C3453">
              <w:rPr>
                <w:rFonts w:ascii="Palatino Linotype" w:hAnsi="Palatino Linotype"/>
                <w:bCs/>
                <w:i/>
                <w:iCs/>
              </w:rPr>
              <w:t xml:space="preserve">la </w:t>
            </w:r>
            <w:r w:rsidRPr="000C3453">
              <w:rPr>
                <w:rFonts w:ascii="Palatino Linotype" w:hAnsi="Palatino Linotype"/>
                <w:bCs/>
                <w:i/>
                <w:iCs/>
                <w:u w:val="single"/>
              </w:rPr>
              <w:t>Coordinación de Procedimientos Adquisitivos de la Dirección General de Recursos Materiales</w:t>
            </w:r>
            <w:r w:rsidRPr="000C3453">
              <w:rPr>
                <w:rFonts w:ascii="Palatino Linotype" w:hAnsi="Palatino Linotype"/>
                <w:bCs/>
                <w:i/>
                <w:iCs/>
              </w:rPr>
              <w:t xml:space="preserve">, por lo que respecta a los numerales </w:t>
            </w:r>
            <w:r w:rsidRPr="000C3453">
              <w:rPr>
                <w:rFonts w:ascii="Palatino Linotype" w:hAnsi="Palatino Linotype"/>
                <w:bCs/>
                <w:i/>
              </w:rPr>
              <w:t xml:space="preserve">1, </w:t>
            </w:r>
            <w:r w:rsidRPr="000C3453">
              <w:rPr>
                <w:rFonts w:ascii="Palatino Linotype" w:hAnsi="Palatino Linotype"/>
                <w:bCs/>
                <w:i/>
                <w:iCs/>
              </w:rPr>
              <w:t xml:space="preserve">3 y 4 de la solicitud antes mencionada, se cuenta con el </w:t>
            </w:r>
            <w:r w:rsidRPr="000C3453">
              <w:rPr>
                <w:rFonts w:ascii="Palatino Linotype" w:hAnsi="Palatino Linotype"/>
                <w:bCs/>
                <w:i/>
                <w:iCs/>
                <w:u w:val="single"/>
              </w:rPr>
              <w:t>procedimiento adquisitivo para el servicio de vigilancia número DADP-038-2022</w:t>
            </w:r>
            <w:r w:rsidRPr="000C3453">
              <w:rPr>
                <w:rFonts w:ascii="Palatino Linotype" w:hAnsi="Palatino Linotype"/>
                <w:bCs/>
                <w:i/>
                <w:iCs/>
              </w:rPr>
              <w:t xml:space="preserve">, del cual derivo el </w:t>
            </w:r>
            <w:r w:rsidRPr="000C3453">
              <w:rPr>
                <w:rFonts w:ascii="Palatino Linotype" w:hAnsi="Palatino Linotype"/>
                <w:bCs/>
                <w:i/>
                <w:iCs/>
                <w:u w:val="single"/>
              </w:rPr>
              <w:t>contrato</w:t>
            </w:r>
            <w:r w:rsidRPr="000C3453">
              <w:rPr>
                <w:rFonts w:ascii="Palatino Linotype" w:hAnsi="Palatino Linotype"/>
                <w:bCs/>
                <w:i/>
                <w:iCs/>
              </w:rPr>
              <w:t xml:space="preserve"> administrativo de prestación de servicios número </w:t>
            </w:r>
            <w:r w:rsidRPr="000C3453">
              <w:rPr>
                <w:rFonts w:ascii="Palatino Linotype" w:hAnsi="Palatino Linotype"/>
                <w:bCs/>
                <w:i/>
                <w:iCs/>
                <w:u w:val="single"/>
              </w:rPr>
              <w:t>CS/A/88/2022</w:t>
            </w:r>
            <w:r w:rsidRPr="000C3453">
              <w:rPr>
                <w:rFonts w:ascii="Palatino Linotype" w:hAnsi="Palatino Linotype"/>
                <w:bCs/>
                <w:i/>
                <w:iCs/>
              </w:rPr>
              <w:t>…”</w:t>
            </w:r>
          </w:p>
        </w:tc>
        <w:tc>
          <w:tcPr>
            <w:tcW w:w="1733" w:type="dxa"/>
            <w:vMerge/>
            <w:shd w:val="clear" w:color="auto" w:fill="D9D9D9" w:themeFill="background1" w:themeFillShade="D9"/>
            <w:vAlign w:val="center"/>
          </w:tcPr>
          <w:p w:rsidR="0095478C" w:rsidRPr="00DE0319" w:rsidRDefault="0095478C" w:rsidP="00DE0319">
            <w:pPr>
              <w:spacing w:line="276" w:lineRule="auto"/>
              <w:jc w:val="both"/>
              <w:rPr>
                <w:rFonts w:ascii="Palatino Linotype" w:hAnsi="Palatino Linotype"/>
              </w:rPr>
            </w:pPr>
          </w:p>
        </w:tc>
      </w:tr>
      <w:tr w:rsidR="00B773FF" w:rsidRPr="00DE0319" w:rsidTr="00B773FF">
        <w:tc>
          <w:tcPr>
            <w:tcW w:w="2426" w:type="dxa"/>
            <w:shd w:val="clear" w:color="auto" w:fill="D5DCE4" w:themeFill="text2" w:themeFillTint="33"/>
            <w:vAlign w:val="center"/>
          </w:tcPr>
          <w:p w:rsidR="00B773FF" w:rsidRPr="00DE0319" w:rsidRDefault="00B773FF" w:rsidP="00DE0319">
            <w:pPr>
              <w:spacing w:line="276" w:lineRule="auto"/>
              <w:jc w:val="both"/>
              <w:rPr>
                <w:rFonts w:ascii="Palatino Linotype" w:hAnsi="Palatino Linotype"/>
              </w:rPr>
            </w:pPr>
            <w:r w:rsidRPr="00DE0319">
              <w:rPr>
                <w:rFonts w:ascii="Palatino Linotype" w:hAnsi="Palatino Linotype"/>
              </w:rPr>
              <w:t>5.</w:t>
            </w:r>
            <w:r w:rsidRPr="00DE0319">
              <w:rPr>
                <w:rFonts w:ascii="Palatino Linotype" w:hAnsi="Palatino Linotype"/>
              </w:rPr>
              <w:tab/>
              <w:t>¿Dónde se publican las convocatorias para participar en las licitaciones de seguridad privada?; y</w:t>
            </w:r>
          </w:p>
        </w:tc>
        <w:tc>
          <w:tcPr>
            <w:tcW w:w="2430" w:type="dxa"/>
            <w:shd w:val="clear" w:color="auto" w:fill="D5DCE4" w:themeFill="text2" w:themeFillTint="33"/>
            <w:vAlign w:val="center"/>
          </w:tcPr>
          <w:p w:rsidR="00B773FF" w:rsidRPr="00DE0319" w:rsidRDefault="00B773FF" w:rsidP="00DE0319">
            <w:pPr>
              <w:spacing w:line="276" w:lineRule="auto"/>
              <w:jc w:val="both"/>
              <w:rPr>
                <w:rFonts w:ascii="Palatino Linotype" w:hAnsi="Palatino Linotype"/>
              </w:rPr>
            </w:pPr>
            <w:r w:rsidRPr="00DE0319">
              <w:rPr>
                <w:rFonts w:ascii="Palatino Linotype" w:hAnsi="Palatino Linotype"/>
                <w:i/>
              </w:rPr>
              <w:t>“…</w:t>
            </w:r>
            <w:r w:rsidRPr="00DE0319">
              <w:rPr>
                <w:rFonts w:ascii="Palatino Linotype" w:hAnsi="Palatino Linotype"/>
                <w:i/>
                <w:u w:val="single"/>
              </w:rPr>
              <w:t>la Dirección General de Recursos Materiales</w:t>
            </w:r>
            <w:r w:rsidRPr="00DE0319">
              <w:rPr>
                <w:rFonts w:ascii="Palatino Linotype" w:hAnsi="Palatino Linotype"/>
                <w:i/>
              </w:rPr>
              <w:t xml:space="preserve">; por lo que respecta al punto número 5, se hace de su conocimiento </w:t>
            </w:r>
            <w:r w:rsidRPr="00DE0319">
              <w:rPr>
                <w:rFonts w:ascii="Palatino Linotype" w:hAnsi="Palatino Linotype"/>
                <w:i/>
                <w:u w:val="single"/>
              </w:rPr>
              <w:t>que la publicación de convocatorias</w:t>
            </w:r>
            <w:r w:rsidRPr="00DE0319">
              <w:rPr>
                <w:rFonts w:ascii="Palatino Linotype" w:hAnsi="Palatino Linotype"/>
                <w:i/>
              </w:rPr>
              <w:t xml:space="preserve"> de una o más licitaciones públicas; será por una sola vez, cuando menos en uno de los diarios de mayor circulación, así como a </w:t>
            </w:r>
            <w:r w:rsidRPr="00DE0319">
              <w:rPr>
                <w:rFonts w:ascii="Palatino Linotype" w:hAnsi="Palatino Linotype"/>
                <w:i/>
                <w:u w:val="single"/>
              </w:rPr>
              <w:t>través del COMPRAMEX</w:t>
            </w:r>
            <w:r w:rsidRPr="00DE0319">
              <w:rPr>
                <w:rFonts w:ascii="Palatino Linotype" w:hAnsi="Palatino Linotype"/>
                <w:i/>
              </w:rPr>
              <w:t xml:space="preserve">, de acuerdo con lo </w:t>
            </w:r>
            <w:r w:rsidRPr="00DE0319">
              <w:rPr>
                <w:rFonts w:ascii="Palatino Linotype" w:hAnsi="Palatino Linotype"/>
                <w:i/>
              </w:rPr>
              <w:lastRenderedPageBreak/>
              <w:t xml:space="preserve">establecido en los artículos 33 de la Ley de Contratación Pública del Estado de México y Municipios; 67 numeral </w:t>
            </w:r>
            <w:r>
              <w:rPr>
                <w:rFonts w:ascii="Palatino Linotype" w:hAnsi="Palatino Linotype"/>
                <w:i/>
              </w:rPr>
              <w:t>I</w:t>
            </w:r>
            <w:r w:rsidRPr="00DE0319">
              <w:rPr>
                <w:rFonts w:ascii="Palatino Linotype" w:hAnsi="Palatino Linotype"/>
                <w:i/>
              </w:rPr>
              <w:t>, del Reglamento de la Ley de Contratación Pública del Estado de México y Municipios</w:t>
            </w:r>
            <w:r>
              <w:rPr>
                <w:rFonts w:ascii="Palatino Linotype" w:hAnsi="Palatino Linotype"/>
                <w:i/>
              </w:rPr>
              <w:t>…”</w:t>
            </w:r>
          </w:p>
        </w:tc>
        <w:tc>
          <w:tcPr>
            <w:tcW w:w="2473" w:type="dxa"/>
            <w:shd w:val="clear" w:color="auto" w:fill="D5DCE4" w:themeFill="text2" w:themeFillTint="33"/>
            <w:vAlign w:val="center"/>
          </w:tcPr>
          <w:p w:rsidR="00B773FF" w:rsidRPr="00DE0319" w:rsidRDefault="00B773FF" w:rsidP="00DE0319">
            <w:pPr>
              <w:spacing w:line="276" w:lineRule="auto"/>
              <w:jc w:val="both"/>
              <w:rPr>
                <w:rFonts w:ascii="Palatino Linotype" w:hAnsi="Palatino Linotype"/>
              </w:rPr>
            </w:pPr>
            <w:r>
              <w:rPr>
                <w:rFonts w:ascii="Palatino Linotype" w:hAnsi="Palatino Linotype"/>
              </w:rPr>
              <w:lastRenderedPageBreak/>
              <w:t>Ratificó su respuesta.</w:t>
            </w:r>
          </w:p>
        </w:tc>
        <w:tc>
          <w:tcPr>
            <w:tcW w:w="1733" w:type="dxa"/>
            <w:shd w:val="clear" w:color="auto" w:fill="D5DCE4" w:themeFill="text2" w:themeFillTint="33"/>
            <w:vAlign w:val="center"/>
          </w:tcPr>
          <w:p w:rsidR="00B773FF" w:rsidRPr="002016E3" w:rsidRDefault="002016E3" w:rsidP="002016E3">
            <w:pPr>
              <w:spacing w:line="276" w:lineRule="auto"/>
              <w:jc w:val="center"/>
              <w:rPr>
                <w:rFonts w:ascii="Palatino Linotype" w:hAnsi="Palatino Linotype"/>
                <w:b/>
              </w:rPr>
            </w:pPr>
            <w:r w:rsidRPr="002016E3">
              <w:rPr>
                <w:rFonts w:ascii="Palatino Linotype" w:hAnsi="Palatino Linotype"/>
                <w:b/>
              </w:rPr>
              <w:t>Colmado</w:t>
            </w:r>
          </w:p>
        </w:tc>
      </w:tr>
      <w:tr w:rsidR="00B773FF" w:rsidRPr="00DE0319" w:rsidTr="00B773FF">
        <w:tc>
          <w:tcPr>
            <w:tcW w:w="2426" w:type="dxa"/>
            <w:shd w:val="clear" w:color="auto" w:fill="D9D9D9" w:themeFill="background1" w:themeFillShade="D9"/>
            <w:vAlign w:val="center"/>
          </w:tcPr>
          <w:p w:rsidR="00B773FF" w:rsidRPr="00DE0319" w:rsidRDefault="00B773FF" w:rsidP="009D0606">
            <w:pPr>
              <w:spacing w:line="276" w:lineRule="auto"/>
              <w:jc w:val="both"/>
              <w:rPr>
                <w:rFonts w:ascii="Palatino Linotype" w:hAnsi="Palatino Linotype"/>
              </w:rPr>
            </w:pPr>
            <w:r w:rsidRPr="00DE0319">
              <w:rPr>
                <w:rFonts w:ascii="Palatino Linotype" w:hAnsi="Palatino Linotype"/>
              </w:rPr>
              <w:lastRenderedPageBreak/>
              <w:t>6.</w:t>
            </w:r>
            <w:r w:rsidRPr="00DE0319">
              <w:rPr>
                <w:rFonts w:ascii="Palatino Linotype" w:hAnsi="Palatino Linotype"/>
              </w:rPr>
              <w:tab/>
            </w:r>
            <w:r w:rsidR="009D0606">
              <w:rPr>
                <w:rFonts w:ascii="Palatino Linotype" w:hAnsi="Palatino Linotype"/>
              </w:rPr>
              <w:t>O</w:t>
            </w:r>
            <w:r w:rsidRPr="00DE0319">
              <w:rPr>
                <w:rFonts w:ascii="Palatino Linotype" w:hAnsi="Palatino Linotype"/>
              </w:rPr>
              <w:t xml:space="preserve">rden de gobierno </w:t>
            </w:r>
            <w:r w:rsidR="009D0606">
              <w:rPr>
                <w:rFonts w:ascii="Palatino Linotype" w:hAnsi="Palatino Linotype"/>
              </w:rPr>
              <w:t xml:space="preserve">con </w:t>
            </w:r>
            <w:r w:rsidRPr="00DE0319">
              <w:rPr>
                <w:rFonts w:ascii="Palatino Linotype" w:hAnsi="Palatino Linotype"/>
              </w:rPr>
              <w:t>más prestadores de servicio de seguridad privada</w:t>
            </w:r>
            <w:r w:rsidR="009D0606">
              <w:rPr>
                <w:rFonts w:ascii="Palatino Linotype" w:hAnsi="Palatino Linotype"/>
              </w:rPr>
              <w:t xml:space="preserve"> contratados</w:t>
            </w:r>
          </w:p>
        </w:tc>
        <w:tc>
          <w:tcPr>
            <w:tcW w:w="2430" w:type="dxa"/>
            <w:shd w:val="clear" w:color="auto" w:fill="D9D9D9" w:themeFill="background1" w:themeFillShade="D9"/>
            <w:vAlign w:val="center"/>
          </w:tcPr>
          <w:p w:rsidR="00B773FF" w:rsidRPr="000C3453" w:rsidRDefault="00B773FF" w:rsidP="00DE0319">
            <w:pPr>
              <w:spacing w:line="276" w:lineRule="auto"/>
              <w:jc w:val="both"/>
              <w:rPr>
                <w:rFonts w:ascii="Palatino Linotype" w:hAnsi="Palatino Linotype"/>
                <w:i/>
              </w:rPr>
            </w:pPr>
            <w:r>
              <w:rPr>
                <w:rFonts w:ascii="Palatino Linotype" w:hAnsi="Palatino Linotype"/>
                <w:i/>
              </w:rPr>
              <w:t>“</w:t>
            </w:r>
            <w:r w:rsidRPr="000C3453">
              <w:rPr>
                <w:rFonts w:ascii="Palatino Linotype" w:hAnsi="Palatino Linotype"/>
                <w:i/>
              </w:rPr>
              <w:t xml:space="preserve">Finalmente, respecto a los </w:t>
            </w:r>
            <w:r w:rsidRPr="000C3453">
              <w:rPr>
                <w:rFonts w:ascii="Palatino Linotype" w:hAnsi="Palatino Linotype"/>
                <w:i/>
                <w:u w:val="single"/>
              </w:rPr>
              <w:t>numerales 1, 2, 3, 4 y 6</w:t>
            </w:r>
            <w:r w:rsidRPr="000C3453">
              <w:rPr>
                <w:rFonts w:ascii="Palatino Linotype" w:hAnsi="Palatino Linotype"/>
                <w:i/>
              </w:rPr>
              <w:t xml:space="preserve">, se informa para los efectos procedentes, que </w:t>
            </w:r>
            <w:r w:rsidRPr="000C3453">
              <w:rPr>
                <w:rFonts w:ascii="Palatino Linotype" w:hAnsi="Palatino Linotype"/>
                <w:i/>
                <w:u w:val="single"/>
              </w:rPr>
              <w:t>no se encontró documentación</w:t>
            </w:r>
            <w:r w:rsidRPr="000C3453">
              <w:rPr>
                <w:rFonts w:ascii="Palatino Linotype" w:hAnsi="Palatino Linotype"/>
                <w:i/>
              </w:rPr>
              <w:t xml:space="preserve"> cuyo objeto esté relacionado con el servicio de prestación de seguridad privada.”</w:t>
            </w:r>
          </w:p>
        </w:tc>
        <w:tc>
          <w:tcPr>
            <w:tcW w:w="2473" w:type="dxa"/>
            <w:shd w:val="clear" w:color="auto" w:fill="D9D9D9" w:themeFill="background1" w:themeFillShade="D9"/>
            <w:vAlign w:val="center"/>
          </w:tcPr>
          <w:p w:rsidR="00B773FF" w:rsidRPr="00DE0319" w:rsidRDefault="00B773FF" w:rsidP="00DE0319">
            <w:pPr>
              <w:spacing w:line="276" w:lineRule="auto"/>
              <w:jc w:val="both"/>
              <w:rPr>
                <w:rFonts w:ascii="Palatino Linotype" w:hAnsi="Palatino Linotype"/>
              </w:rPr>
            </w:pPr>
            <w:r w:rsidRPr="000C3453">
              <w:rPr>
                <w:rFonts w:ascii="Palatino Linotype" w:hAnsi="Palatino Linotype"/>
                <w:i/>
                <w:iCs/>
              </w:rPr>
              <w:t xml:space="preserve">“Por cuanto hace a los numerales 2 y </w:t>
            </w:r>
            <w:r w:rsidRPr="000C3453">
              <w:rPr>
                <w:rFonts w:ascii="Palatino Linotype" w:hAnsi="Palatino Linotype"/>
                <w:i/>
              </w:rPr>
              <w:t xml:space="preserve">6, </w:t>
            </w:r>
            <w:r w:rsidRPr="000C3453">
              <w:rPr>
                <w:rFonts w:ascii="Palatino Linotype" w:hAnsi="Palatino Linotype"/>
                <w:i/>
                <w:iCs/>
              </w:rPr>
              <w:t>se informa que no es competencia de esta unidad administrativa, de conformidad con lo establecido en el artículo séptimo del Acuerdo por el que se transfieren los recursos de la Subsecretaría de Administración de la Secretaría de Finanzas del Gobierno del Estado de México</w:t>
            </w:r>
            <w:r>
              <w:rPr>
                <w:rFonts w:ascii="Palatino Linotype" w:hAnsi="Palatino Linotype"/>
                <w:i/>
                <w:iCs/>
              </w:rPr>
              <w:t>…”</w:t>
            </w:r>
          </w:p>
        </w:tc>
        <w:tc>
          <w:tcPr>
            <w:tcW w:w="1733" w:type="dxa"/>
            <w:shd w:val="clear" w:color="auto" w:fill="D9D9D9" w:themeFill="background1" w:themeFillShade="D9"/>
            <w:vAlign w:val="center"/>
          </w:tcPr>
          <w:p w:rsidR="00B773FF" w:rsidRPr="00F00A54" w:rsidRDefault="00F00A54" w:rsidP="00F00A54">
            <w:pPr>
              <w:spacing w:line="276" w:lineRule="auto"/>
              <w:jc w:val="center"/>
              <w:rPr>
                <w:rFonts w:ascii="Palatino Linotype" w:hAnsi="Palatino Linotype"/>
                <w:b/>
                <w:iCs/>
              </w:rPr>
            </w:pPr>
            <w:r w:rsidRPr="00F00A54">
              <w:rPr>
                <w:rFonts w:ascii="Palatino Linotype" w:hAnsi="Palatino Linotype"/>
                <w:b/>
                <w:iCs/>
              </w:rPr>
              <w:t>Parcialmente</w:t>
            </w:r>
          </w:p>
          <w:p w:rsidR="00F00A54" w:rsidRDefault="00F00A54" w:rsidP="00F00A54">
            <w:pPr>
              <w:spacing w:line="276" w:lineRule="auto"/>
              <w:jc w:val="center"/>
              <w:rPr>
                <w:rFonts w:ascii="Palatino Linotype" w:hAnsi="Palatino Linotype"/>
                <w:iCs/>
              </w:rPr>
            </w:pPr>
          </w:p>
          <w:p w:rsidR="00F00A54" w:rsidRPr="00F00A54" w:rsidRDefault="00F00A54" w:rsidP="00F00A54">
            <w:pPr>
              <w:spacing w:line="276" w:lineRule="auto"/>
              <w:jc w:val="center"/>
              <w:rPr>
                <w:rFonts w:ascii="Palatino Linotype" w:hAnsi="Palatino Linotype"/>
                <w:iCs/>
              </w:rPr>
            </w:pPr>
            <w:r>
              <w:rPr>
                <w:rFonts w:ascii="Palatino Linotype" w:hAnsi="Palatino Linotype"/>
                <w:iCs/>
              </w:rPr>
              <w:t>Atendiendo que no proporcionó el acuerdo de incompetencia</w:t>
            </w:r>
          </w:p>
        </w:tc>
      </w:tr>
    </w:tbl>
    <w:p w:rsidR="00361A0C" w:rsidRPr="000E785F" w:rsidRDefault="00361A0C" w:rsidP="00A91A98">
      <w:pPr>
        <w:spacing w:after="0" w:line="360" w:lineRule="auto"/>
        <w:jc w:val="both"/>
        <w:rPr>
          <w:rFonts w:ascii="Palatino Linotype" w:hAnsi="Palatino Linotype"/>
          <w:sz w:val="24"/>
          <w:szCs w:val="24"/>
        </w:rPr>
      </w:pPr>
    </w:p>
    <w:p w:rsidR="00F332E1" w:rsidRDefault="00584C4E" w:rsidP="00A91A98">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De conformidad con el cuadro anterior, se logra observar que si bien en un primer momento el </w:t>
      </w:r>
      <w:r w:rsidRPr="00584C4E">
        <w:rPr>
          <w:rFonts w:ascii="Palatino Linotype" w:eastAsia="Calibri" w:hAnsi="Palatino Linotype" w:cs="Times New Roman"/>
          <w:b/>
          <w:sz w:val="24"/>
          <w:szCs w:val="24"/>
          <w:lang w:val="es-ES_tradnl" w:eastAsia="es-ES"/>
        </w:rPr>
        <w:t>Sujeto Obligado</w:t>
      </w:r>
      <w:r>
        <w:rPr>
          <w:rFonts w:ascii="Palatino Linotype" w:eastAsia="Calibri" w:hAnsi="Palatino Linotype" w:cs="Times New Roman"/>
          <w:sz w:val="24"/>
          <w:szCs w:val="24"/>
          <w:lang w:val="es-ES_tradnl" w:eastAsia="es-ES"/>
        </w:rPr>
        <w:t xml:space="preserve"> manifestó no contar con la información peticionada, también lo es que, en informe justificado modificó su respuesta en el sentido de haber realizado una la búsqueda exhaustiva de la información, informando la existencia del procedimiento adquisitivo DADP-038-202, así como la entrega del contrato </w:t>
      </w:r>
      <w:r w:rsidRPr="00584C4E">
        <w:rPr>
          <w:rFonts w:ascii="Palatino Linotype" w:eastAsia="Calibri" w:hAnsi="Palatino Linotype" w:cs="Times New Roman"/>
          <w:sz w:val="24"/>
          <w:szCs w:val="24"/>
          <w:lang w:val="es-ES_tradnl" w:eastAsia="es-ES"/>
        </w:rPr>
        <w:t>CS/A/88/2022</w:t>
      </w:r>
      <w:r>
        <w:rPr>
          <w:rFonts w:ascii="Palatino Linotype" w:eastAsia="Calibri" w:hAnsi="Palatino Linotype" w:cs="Times New Roman"/>
          <w:sz w:val="24"/>
          <w:szCs w:val="24"/>
          <w:lang w:val="es-ES_tradnl" w:eastAsia="es-ES"/>
        </w:rPr>
        <w:t>.</w:t>
      </w:r>
    </w:p>
    <w:p w:rsidR="00584C4E" w:rsidRDefault="00584C4E" w:rsidP="00A91A98">
      <w:pPr>
        <w:spacing w:after="0" w:line="360" w:lineRule="auto"/>
        <w:jc w:val="both"/>
        <w:rPr>
          <w:rFonts w:ascii="Palatino Linotype" w:eastAsia="Calibri" w:hAnsi="Palatino Linotype" w:cs="Times New Roman"/>
          <w:sz w:val="24"/>
          <w:szCs w:val="24"/>
          <w:lang w:val="es-ES_tradnl" w:eastAsia="es-ES"/>
        </w:rPr>
      </w:pPr>
    </w:p>
    <w:p w:rsidR="00584C4E" w:rsidRDefault="00584C4E" w:rsidP="00A91A98">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Documentos que una vez descrito y analizado su contenido </w:t>
      </w:r>
      <w:r w:rsidR="00FE797A">
        <w:rPr>
          <w:rFonts w:ascii="Palatino Linotype" w:eastAsia="Calibri" w:hAnsi="Palatino Linotype" w:cs="Times New Roman"/>
          <w:sz w:val="24"/>
          <w:szCs w:val="24"/>
          <w:lang w:val="es-ES_tradnl" w:eastAsia="es-ES"/>
        </w:rPr>
        <w:t xml:space="preserve">se logra acreditar que atienden los requerimientos de información </w:t>
      </w:r>
      <w:r w:rsidR="00FE797A" w:rsidRPr="00FE797A">
        <w:rPr>
          <w:rFonts w:ascii="Palatino Linotype" w:eastAsia="Calibri" w:hAnsi="Palatino Linotype" w:cs="Times New Roman"/>
          <w:b/>
          <w:sz w:val="26"/>
          <w:szCs w:val="26"/>
          <w:lang w:val="es-ES_tradnl" w:eastAsia="es-ES"/>
        </w:rPr>
        <w:t xml:space="preserve">1, 3, 4 </w:t>
      </w:r>
      <w:r w:rsidR="00FE797A">
        <w:rPr>
          <w:rFonts w:ascii="Palatino Linotype" w:eastAsia="Calibri" w:hAnsi="Palatino Linotype" w:cs="Times New Roman"/>
          <w:sz w:val="24"/>
          <w:szCs w:val="24"/>
          <w:lang w:val="es-ES_tradnl" w:eastAsia="es-ES"/>
        </w:rPr>
        <w:t xml:space="preserve">y </w:t>
      </w:r>
      <w:r w:rsidR="00FE797A" w:rsidRPr="00FE797A">
        <w:rPr>
          <w:rFonts w:ascii="Palatino Linotype" w:eastAsia="Calibri" w:hAnsi="Palatino Linotype" w:cs="Times New Roman"/>
          <w:b/>
          <w:sz w:val="26"/>
          <w:szCs w:val="26"/>
          <w:lang w:val="es-ES_tradnl" w:eastAsia="es-ES"/>
        </w:rPr>
        <w:t>5</w:t>
      </w:r>
      <w:r w:rsidR="00FE797A">
        <w:rPr>
          <w:rFonts w:ascii="Palatino Linotype" w:eastAsia="Calibri" w:hAnsi="Palatino Linotype" w:cs="Times New Roman"/>
          <w:sz w:val="24"/>
          <w:szCs w:val="24"/>
          <w:lang w:val="es-ES_tradnl" w:eastAsia="es-ES"/>
        </w:rPr>
        <w:t xml:space="preserve">, al informar de manera precisa la empresa que actualmente tiene contrato de prestación del servicio de seguridad privada, la existencia del contrato </w:t>
      </w:r>
      <w:r w:rsidR="00FE797A" w:rsidRPr="00FE797A">
        <w:rPr>
          <w:rFonts w:ascii="Palatino Linotype" w:eastAsia="Calibri" w:hAnsi="Palatino Linotype" w:cs="Times New Roman"/>
          <w:sz w:val="24"/>
          <w:szCs w:val="24"/>
          <w:lang w:val="es-ES_tradnl" w:eastAsia="es-ES"/>
        </w:rPr>
        <w:t>CS/A/88/2022</w:t>
      </w:r>
      <w:r w:rsidR="00FE797A">
        <w:rPr>
          <w:rFonts w:ascii="Palatino Linotype" w:eastAsia="Calibri" w:hAnsi="Palatino Linotype" w:cs="Times New Roman"/>
          <w:sz w:val="24"/>
          <w:szCs w:val="24"/>
          <w:lang w:val="es-ES_tradnl" w:eastAsia="es-ES"/>
        </w:rPr>
        <w:t xml:space="preserve"> y del monto de éste, la dependencia a quien se le otorga el servicio y los medios de publicación de las convocatorias de las licitaciones (diarios de mayor circulación y COPARMEX).</w:t>
      </w:r>
    </w:p>
    <w:p w:rsidR="00FE797A" w:rsidRDefault="00FE797A" w:rsidP="00A91A98">
      <w:pPr>
        <w:spacing w:after="0" w:line="360" w:lineRule="auto"/>
        <w:jc w:val="both"/>
        <w:rPr>
          <w:rFonts w:ascii="Palatino Linotype" w:eastAsia="Calibri" w:hAnsi="Palatino Linotype" w:cs="Times New Roman"/>
          <w:sz w:val="24"/>
          <w:szCs w:val="24"/>
          <w:lang w:val="es-ES_tradnl" w:eastAsia="es-ES"/>
        </w:rPr>
      </w:pPr>
    </w:p>
    <w:p w:rsidR="00FE797A" w:rsidRPr="00FE797A" w:rsidRDefault="00FE797A" w:rsidP="00FE797A">
      <w:pPr>
        <w:spacing w:after="0" w:line="360" w:lineRule="auto"/>
        <w:jc w:val="both"/>
        <w:rPr>
          <w:rFonts w:ascii="Palatino Linotype" w:eastAsia="Calibri" w:hAnsi="Palatino Linotype" w:cs="Times New Roman"/>
          <w:sz w:val="24"/>
          <w:szCs w:val="24"/>
          <w:lang w:val="es-ES_tradnl" w:eastAsia="es-ES"/>
        </w:rPr>
      </w:pPr>
      <w:r w:rsidRPr="00FE797A">
        <w:rPr>
          <w:rFonts w:ascii="Palatino Linotype" w:eastAsia="Calibri" w:hAnsi="Palatino Linotype" w:cs="Times New Roman"/>
          <w:sz w:val="24"/>
          <w:szCs w:val="24"/>
          <w:lang w:val="es-ES_tradnl" w:eastAsia="es-ES"/>
        </w:rPr>
        <w:t>En este apartado, resulta necesario precisar que este Órgano Garante no cuenta con atribuciones para dudar de la veracidad de la información remitida por los sujetos obligados, conforme al artículo 36 que otorga la Ley de la Materia. Sirve de sustento a lo anterior, el criterio 31/10 emitido por el entonces Instituto Federal de Acceso a la Información y Protección de Datos, ahora Instituto Nacional de Acceso a la Información y Protección de Datos, que enuncia lo siguiente:</w:t>
      </w:r>
    </w:p>
    <w:p w:rsidR="00FE797A" w:rsidRPr="00FE797A" w:rsidRDefault="00FE797A" w:rsidP="00FE797A">
      <w:pPr>
        <w:spacing w:after="0" w:line="360" w:lineRule="auto"/>
        <w:jc w:val="both"/>
        <w:rPr>
          <w:rFonts w:ascii="Palatino Linotype" w:eastAsia="Calibri" w:hAnsi="Palatino Linotype" w:cs="Times New Roman"/>
          <w:sz w:val="24"/>
          <w:szCs w:val="24"/>
          <w:lang w:val="es-ES_tradnl" w:eastAsia="es-ES"/>
        </w:rPr>
      </w:pPr>
    </w:p>
    <w:p w:rsidR="00FE797A" w:rsidRPr="00FE797A" w:rsidRDefault="00FE797A" w:rsidP="00FE797A">
      <w:pPr>
        <w:spacing w:after="0" w:line="240" w:lineRule="auto"/>
        <w:ind w:left="567" w:right="567"/>
        <w:jc w:val="both"/>
        <w:rPr>
          <w:rFonts w:ascii="Palatino Linotype" w:eastAsia="Calibri" w:hAnsi="Palatino Linotype" w:cs="Times New Roman"/>
          <w:i/>
          <w:szCs w:val="24"/>
          <w:lang w:val="es-ES_tradnl" w:eastAsia="es-ES"/>
        </w:rPr>
      </w:pPr>
      <w:r w:rsidRPr="00FE797A">
        <w:rPr>
          <w:rFonts w:ascii="Palatino Linotype" w:eastAsia="Calibri" w:hAnsi="Palatino Linotype" w:cs="Times New Roman"/>
          <w:i/>
          <w:szCs w:val="24"/>
          <w:lang w:val="es-ES_tradnl" w:eastAsia="es-ES"/>
        </w:rPr>
        <w:t>“</w:t>
      </w:r>
      <w:r w:rsidRPr="00FE797A">
        <w:rPr>
          <w:rFonts w:ascii="Palatino Linotype" w:eastAsia="Calibri" w:hAnsi="Palatino Linotype" w:cs="Times New Roman"/>
          <w:b/>
          <w:i/>
          <w:szCs w:val="24"/>
          <w:lang w:val="es-ES_tradnl" w:eastAsia="es-ES"/>
        </w:rPr>
        <w:t>El Instituto Federal de Acceso a la Información y Protección de Datos no cuenta con facultades para pronunciarse respecto de la veracidad de los documentos proporcionados por los sujetos obligados.</w:t>
      </w:r>
      <w:r w:rsidRPr="00FE797A">
        <w:rPr>
          <w:rFonts w:ascii="Palatino Linotype" w:eastAsia="Calibri" w:hAnsi="Palatino Linotype" w:cs="Times New Roman"/>
          <w:i/>
          <w:szCs w:val="24"/>
          <w:lang w:val="es-ES_tradnl" w:eastAsia="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w:t>
      </w:r>
      <w:r w:rsidRPr="00FE797A">
        <w:rPr>
          <w:rFonts w:ascii="Palatino Linotype" w:eastAsia="Calibri" w:hAnsi="Palatino Linotype" w:cs="Times New Roman"/>
          <w:i/>
          <w:szCs w:val="24"/>
          <w:u w:val="single"/>
          <w:lang w:val="es-ES_tradnl" w:eastAsia="es-ES"/>
        </w:rPr>
        <w:t>no está facultado para pronunciarse sobre la veracidad de la información proporcionada por las autoridades en respuesta a las solicitudes de información</w:t>
      </w:r>
      <w:r w:rsidRPr="00FE797A">
        <w:rPr>
          <w:rFonts w:ascii="Palatino Linotype" w:eastAsia="Calibri" w:hAnsi="Palatino Linotype" w:cs="Times New Roman"/>
          <w:i/>
          <w:szCs w:val="24"/>
          <w:lang w:val="es-ES_tradnl" w:eastAsia="es-ES"/>
        </w:rPr>
        <w:t xml:space="preserve">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 Expedientes: 2440/07 Comisión Federal de Electricidad - Alonso Lujambio Irazábal 0113/09 Instituto de Seguridad y Servicios Sociales de los Trabajadores del Estado – Alonso Lujambio Irazábal 1624/09 Instituto Nacional para la Educación de los Adultos - María </w:t>
      </w:r>
      <w:proofErr w:type="spellStart"/>
      <w:r w:rsidRPr="00FE797A">
        <w:rPr>
          <w:rFonts w:ascii="Palatino Linotype" w:eastAsia="Calibri" w:hAnsi="Palatino Linotype" w:cs="Times New Roman"/>
          <w:i/>
          <w:szCs w:val="24"/>
          <w:lang w:val="es-ES_tradnl" w:eastAsia="es-ES"/>
        </w:rPr>
        <w:t>Marván</w:t>
      </w:r>
      <w:proofErr w:type="spellEnd"/>
      <w:r w:rsidRPr="00FE797A">
        <w:rPr>
          <w:rFonts w:ascii="Palatino Linotype" w:eastAsia="Calibri" w:hAnsi="Palatino Linotype" w:cs="Times New Roman"/>
          <w:i/>
          <w:szCs w:val="24"/>
          <w:lang w:val="es-ES_tradnl" w:eastAsia="es-ES"/>
        </w:rPr>
        <w:t xml:space="preserve"> </w:t>
      </w:r>
      <w:r w:rsidRPr="00FE797A">
        <w:rPr>
          <w:rFonts w:ascii="Palatino Linotype" w:eastAsia="Calibri" w:hAnsi="Palatino Linotype" w:cs="Times New Roman"/>
          <w:i/>
          <w:szCs w:val="24"/>
          <w:lang w:val="es-ES_tradnl" w:eastAsia="es-ES"/>
        </w:rPr>
        <w:lastRenderedPageBreak/>
        <w:t xml:space="preserve">Laborde 2395/09 Secretaría de Economía - María </w:t>
      </w:r>
      <w:proofErr w:type="spellStart"/>
      <w:r w:rsidRPr="00FE797A">
        <w:rPr>
          <w:rFonts w:ascii="Palatino Linotype" w:eastAsia="Calibri" w:hAnsi="Palatino Linotype" w:cs="Times New Roman"/>
          <w:i/>
          <w:szCs w:val="24"/>
          <w:lang w:val="es-ES_tradnl" w:eastAsia="es-ES"/>
        </w:rPr>
        <w:t>Marván</w:t>
      </w:r>
      <w:proofErr w:type="spellEnd"/>
      <w:r w:rsidRPr="00FE797A">
        <w:rPr>
          <w:rFonts w:ascii="Palatino Linotype" w:eastAsia="Calibri" w:hAnsi="Palatino Linotype" w:cs="Times New Roman"/>
          <w:i/>
          <w:szCs w:val="24"/>
          <w:lang w:val="es-ES_tradnl" w:eastAsia="es-ES"/>
        </w:rPr>
        <w:t xml:space="preserve"> Laborde 0837/10 Administración Portuaria Integral de Veracruz, S.A. de C.V. – María </w:t>
      </w:r>
      <w:proofErr w:type="spellStart"/>
      <w:r w:rsidRPr="00FE797A">
        <w:rPr>
          <w:rFonts w:ascii="Palatino Linotype" w:eastAsia="Calibri" w:hAnsi="Palatino Linotype" w:cs="Times New Roman"/>
          <w:i/>
          <w:szCs w:val="24"/>
          <w:lang w:val="es-ES_tradnl" w:eastAsia="es-ES"/>
        </w:rPr>
        <w:t>Marván</w:t>
      </w:r>
      <w:proofErr w:type="spellEnd"/>
      <w:r w:rsidRPr="00FE797A">
        <w:rPr>
          <w:rFonts w:ascii="Palatino Linotype" w:eastAsia="Calibri" w:hAnsi="Palatino Linotype" w:cs="Times New Roman"/>
          <w:i/>
          <w:szCs w:val="24"/>
          <w:lang w:val="es-ES_tradnl" w:eastAsia="es-ES"/>
        </w:rPr>
        <w:t xml:space="preserve"> Laborde”</w:t>
      </w:r>
    </w:p>
    <w:p w:rsidR="00FE797A" w:rsidRDefault="00FE797A" w:rsidP="00A91A98">
      <w:pPr>
        <w:spacing w:after="0" w:line="360" w:lineRule="auto"/>
        <w:jc w:val="both"/>
        <w:rPr>
          <w:rFonts w:ascii="Palatino Linotype" w:eastAsia="Calibri" w:hAnsi="Palatino Linotype" w:cs="Times New Roman"/>
          <w:sz w:val="24"/>
          <w:szCs w:val="24"/>
          <w:lang w:val="es-ES_tradnl" w:eastAsia="es-ES"/>
        </w:rPr>
      </w:pPr>
    </w:p>
    <w:p w:rsidR="00FE797A" w:rsidRDefault="000F681A" w:rsidP="00A91A98">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 xml:space="preserve">Ahora bien, en lo que corresponde a los requerimientos de información </w:t>
      </w:r>
      <w:r w:rsidRPr="000F681A">
        <w:rPr>
          <w:rFonts w:ascii="Palatino Linotype" w:eastAsia="Calibri" w:hAnsi="Palatino Linotype" w:cs="Times New Roman"/>
          <w:b/>
          <w:sz w:val="26"/>
          <w:szCs w:val="26"/>
          <w:lang w:val="es-ES_tradnl" w:eastAsia="es-ES"/>
        </w:rPr>
        <w:t>2</w:t>
      </w:r>
      <w:r>
        <w:rPr>
          <w:rFonts w:ascii="Palatino Linotype" w:eastAsia="Calibri" w:hAnsi="Palatino Linotype" w:cs="Times New Roman"/>
          <w:sz w:val="24"/>
          <w:szCs w:val="24"/>
          <w:lang w:val="es-ES_tradnl" w:eastAsia="es-ES"/>
        </w:rPr>
        <w:t xml:space="preserve"> y </w:t>
      </w:r>
      <w:r w:rsidRPr="000F681A">
        <w:rPr>
          <w:rFonts w:ascii="Palatino Linotype" w:eastAsia="Calibri" w:hAnsi="Palatino Linotype" w:cs="Times New Roman"/>
          <w:b/>
          <w:sz w:val="26"/>
          <w:szCs w:val="26"/>
          <w:lang w:val="es-ES_tradnl" w:eastAsia="es-ES"/>
        </w:rPr>
        <w:t>6</w:t>
      </w:r>
      <w:r>
        <w:rPr>
          <w:rFonts w:ascii="Palatino Linotype" w:eastAsia="Calibri" w:hAnsi="Palatino Linotype" w:cs="Times New Roman"/>
          <w:sz w:val="24"/>
          <w:szCs w:val="24"/>
          <w:lang w:val="es-ES_tradnl" w:eastAsia="es-ES"/>
        </w:rPr>
        <w:t xml:space="preserve">, relativos a los montos (presupuesto) asignados para realizar contrataciones y el orden de gobierno con más prestadores del servicio de seguridad privada. El </w:t>
      </w:r>
      <w:r w:rsidRPr="00F00A54">
        <w:rPr>
          <w:rFonts w:ascii="Palatino Linotype" w:eastAsia="Calibri" w:hAnsi="Palatino Linotype" w:cs="Times New Roman"/>
          <w:b/>
          <w:sz w:val="24"/>
          <w:szCs w:val="24"/>
          <w:lang w:val="es-ES_tradnl" w:eastAsia="es-ES"/>
        </w:rPr>
        <w:t>Sujeto Obligado</w:t>
      </w:r>
      <w:r>
        <w:rPr>
          <w:rFonts w:ascii="Palatino Linotype" w:eastAsia="Calibri" w:hAnsi="Palatino Linotype" w:cs="Times New Roman"/>
          <w:sz w:val="24"/>
          <w:szCs w:val="24"/>
          <w:lang w:val="es-ES_tradnl" w:eastAsia="es-ES"/>
        </w:rPr>
        <w:t xml:space="preserve"> informó en la etapa de manifestaciones que </w:t>
      </w:r>
      <w:r>
        <w:rPr>
          <w:rFonts w:ascii="Palatino Linotype" w:eastAsia="Calibri" w:hAnsi="Palatino Linotype" w:cs="Times New Roman"/>
          <w:b/>
          <w:sz w:val="24"/>
          <w:szCs w:val="24"/>
          <w:lang w:val="es-ES_tradnl" w:eastAsia="es-ES"/>
        </w:rPr>
        <w:t>no es competente</w:t>
      </w:r>
      <w:r>
        <w:rPr>
          <w:rFonts w:ascii="Palatino Linotype" w:eastAsia="Calibri" w:hAnsi="Palatino Linotype" w:cs="Times New Roman"/>
          <w:sz w:val="24"/>
          <w:szCs w:val="24"/>
          <w:lang w:val="es-ES_tradnl" w:eastAsia="es-ES"/>
        </w:rPr>
        <w:t xml:space="preserve"> para </w:t>
      </w:r>
      <w:r w:rsidR="00CC4CF3">
        <w:rPr>
          <w:rFonts w:ascii="Palatino Linotype" w:eastAsia="Calibri" w:hAnsi="Palatino Linotype" w:cs="Times New Roman"/>
          <w:sz w:val="24"/>
          <w:szCs w:val="24"/>
          <w:lang w:val="es-ES_tradnl" w:eastAsia="es-ES"/>
        </w:rPr>
        <w:t xml:space="preserve">poseer la información, ello de conformidad con </w:t>
      </w:r>
      <w:r w:rsidR="00CC4CF3" w:rsidRPr="00CC4CF3">
        <w:rPr>
          <w:rFonts w:ascii="Palatino Linotype" w:eastAsia="Calibri" w:hAnsi="Palatino Linotype" w:cs="Times New Roman"/>
          <w:sz w:val="24"/>
          <w:szCs w:val="24"/>
          <w:lang w:val="es-ES_tradnl" w:eastAsia="es-ES"/>
        </w:rPr>
        <w:t>lo establecido en el Acuerdo por el que se transfieren los recursos de la Subsecretaría de Administración de la Secretaría de Finanzas del Gobierno del Estado de México</w:t>
      </w:r>
      <w:r w:rsidR="00215A96">
        <w:rPr>
          <w:rFonts w:ascii="Palatino Linotype" w:eastAsia="Calibri" w:hAnsi="Palatino Linotype" w:cs="Times New Roman"/>
          <w:sz w:val="24"/>
          <w:szCs w:val="24"/>
          <w:lang w:val="es-ES_tradnl" w:eastAsia="es-ES"/>
        </w:rPr>
        <w:t xml:space="preserve"> a la Oficialía Mayor, artículo que se cita a continuación para pronta referencia:</w:t>
      </w:r>
    </w:p>
    <w:p w:rsidR="00215A96" w:rsidRDefault="00215A96" w:rsidP="00A91A98">
      <w:pPr>
        <w:spacing w:after="0" w:line="360" w:lineRule="auto"/>
        <w:jc w:val="both"/>
        <w:rPr>
          <w:rFonts w:ascii="Palatino Linotype" w:eastAsia="Calibri" w:hAnsi="Palatino Linotype" w:cs="Times New Roman"/>
          <w:sz w:val="24"/>
          <w:szCs w:val="24"/>
          <w:lang w:val="es-ES_tradnl" w:eastAsia="es-ES"/>
        </w:rPr>
      </w:pPr>
    </w:p>
    <w:p w:rsidR="00215A96" w:rsidRDefault="00215A96" w:rsidP="00215A96">
      <w:pPr>
        <w:spacing w:after="0" w:line="240" w:lineRule="auto"/>
        <w:ind w:left="567" w:right="567"/>
        <w:jc w:val="both"/>
        <w:rPr>
          <w:rFonts w:ascii="Palatino Linotype" w:eastAsia="Calibri" w:hAnsi="Palatino Linotype" w:cs="Times New Roman"/>
          <w:i/>
          <w:szCs w:val="24"/>
          <w:lang w:eastAsia="es-ES"/>
        </w:rPr>
      </w:pPr>
      <w:r>
        <w:rPr>
          <w:rFonts w:ascii="Palatino Linotype" w:eastAsia="Calibri" w:hAnsi="Palatino Linotype" w:cs="Times New Roman"/>
          <w:i/>
          <w:szCs w:val="24"/>
          <w:lang w:val="es-ES_tradnl" w:eastAsia="es-ES"/>
        </w:rPr>
        <w:t>“</w:t>
      </w:r>
      <w:r w:rsidRPr="00F24CD7">
        <w:rPr>
          <w:rFonts w:ascii="Palatino Linotype" w:eastAsia="Calibri" w:hAnsi="Palatino Linotype" w:cs="Times New Roman"/>
          <w:b/>
          <w:i/>
          <w:szCs w:val="24"/>
          <w:lang w:eastAsia="es-ES"/>
        </w:rPr>
        <w:t>ARTÍCULO PRIMERO.</w:t>
      </w:r>
      <w:r w:rsidRPr="00215A96">
        <w:rPr>
          <w:rFonts w:ascii="Palatino Linotype" w:eastAsia="Calibri" w:hAnsi="Palatino Linotype" w:cs="Times New Roman"/>
          <w:i/>
          <w:szCs w:val="24"/>
          <w:lang w:eastAsia="es-ES"/>
        </w:rPr>
        <w:t xml:space="preserve"> El presente Acuerdo tiene por objeto establecer las acciones, procedimientos y mecanismos para llevar a cabo la transferencia de los recursos financieros, humanos y materiales necesarios para la operación de la Oficialía Mayor, de conformidad con las atribuciones, funciones, competencias y transitorios previstos en Decreto Número 182 de la “LXI” Legislatura del Estado de México, por el cual se expidió la Ley Orgánica de la Administración Pública del Estado de México, publicado el 11 de septiembre de 2023 en el Periódico Oficial “Gaceta del Gobierno”. </w:t>
      </w:r>
    </w:p>
    <w:p w:rsidR="00215A96" w:rsidRDefault="00215A96" w:rsidP="00215A96">
      <w:pPr>
        <w:spacing w:after="0" w:line="240" w:lineRule="auto"/>
        <w:ind w:left="567" w:right="567"/>
        <w:jc w:val="both"/>
        <w:rPr>
          <w:rFonts w:ascii="Palatino Linotype" w:eastAsia="Calibri" w:hAnsi="Palatino Linotype" w:cs="Times New Roman"/>
          <w:i/>
          <w:szCs w:val="24"/>
          <w:lang w:eastAsia="es-ES"/>
        </w:rPr>
      </w:pPr>
    </w:p>
    <w:p w:rsidR="00215A96" w:rsidRDefault="00215A96" w:rsidP="00215A96">
      <w:pPr>
        <w:spacing w:after="0" w:line="240" w:lineRule="auto"/>
        <w:ind w:left="567" w:right="567"/>
        <w:jc w:val="both"/>
        <w:rPr>
          <w:rFonts w:ascii="Palatino Linotype" w:eastAsia="Calibri" w:hAnsi="Palatino Linotype" w:cs="Times New Roman"/>
          <w:szCs w:val="24"/>
          <w:lang w:eastAsia="es-ES"/>
        </w:rPr>
      </w:pPr>
      <w:r w:rsidRPr="00F24CD7">
        <w:rPr>
          <w:rFonts w:ascii="Palatino Linotype" w:eastAsia="Calibri" w:hAnsi="Palatino Linotype" w:cs="Times New Roman"/>
          <w:b/>
          <w:i/>
          <w:szCs w:val="24"/>
          <w:lang w:eastAsia="es-ES"/>
        </w:rPr>
        <w:t>ARTÍCULO SEGUNDO</w:t>
      </w:r>
      <w:r w:rsidRPr="00215A96">
        <w:rPr>
          <w:rFonts w:ascii="Palatino Linotype" w:eastAsia="Calibri" w:hAnsi="Palatino Linotype" w:cs="Times New Roman"/>
          <w:i/>
          <w:szCs w:val="24"/>
          <w:lang w:eastAsia="es-ES"/>
        </w:rPr>
        <w:t xml:space="preserve">. </w:t>
      </w:r>
      <w:r w:rsidRPr="00F24CD7">
        <w:rPr>
          <w:rFonts w:ascii="Palatino Linotype" w:eastAsia="Calibri" w:hAnsi="Palatino Linotype" w:cs="Times New Roman"/>
          <w:i/>
          <w:szCs w:val="24"/>
          <w:u w:val="single"/>
          <w:lang w:eastAsia="es-ES"/>
        </w:rPr>
        <w:t>Los recursos humanos, materiales, presupuestales y financieros de la Subsecretaría de Administración de la Secretaría de Finanzas</w:t>
      </w:r>
      <w:r w:rsidRPr="00215A96">
        <w:rPr>
          <w:rFonts w:ascii="Palatino Linotype" w:eastAsia="Calibri" w:hAnsi="Palatino Linotype" w:cs="Times New Roman"/>
          <w:i/>
          <w:szCs w:val="24"/>
          <w:lang w:eastAsia="es-ES"/>
        </w:rPr>
        <w:t xml:space="preserve">, con excepción de los relativos a la Dirección General del Sistema Estatal de Informática, que continuará adscrita a la Secretaría de Finanzas, </w:t>
      </w:r>
      <w:r w:rsidRPr="00F24CD7">
        <w:rPr>
          <w:rFonts w:ascii="Palatino Linotype" w:eastAsia="Calibri" w:hAnsi="Palatino Linotype" w:cs="Times New Roman"/>
          <w:i/>
          <w:szCs w:val="24"/>
          <w:u w:val="single"/>
          <w:lang w:eastAsia="es-ES"/>
        </w:rPr>
        <w:t>serán transferidos a partir de la entrada en vigor del presente Acuerdo a la Oficialía Mayor.</w:t>
      </w:r>
      <w:r w:rsidRPr="00215A96">
        <w:rPr>
          <w:rFonts w:ascii="Palatino Linotype" w:eastAsia="Calibri" w:hAnsi="Palatino Linotype" w:cs="Times New Roman"/>
          <w:i/>
          <w:szCs w:val="24"/>
          <w:lang w:eastAsia="es-ES"/>
        </w:rPr>
        <w:t xml:space="preserve"> La Secretaría de Finanzas deberá llevar a cabo las acciones necesarias que permitan</w:t>
      </w:r>
      <w:r>
        <w:rPr>
          <w:rFonts w:ascii="Palatino Linotype" w:eastAsia="Calibri" w:hAnsi="Palatino Linotype" w:cs="Times New Roman"/>
          <w:i/>
          <w:szCs w:val="24"/>
          <w:lang w:eastAsia="es-ES"/>
        </w:rPr>
        <w:t xml:space="preserve"> </w:t>
      </w:r>
      <w:r w:rsidRPr="00215A96">
        <w:rPr>
          <w:rFonts w:ascii="Palatino Linotype" w:eastAsia="Calibri" w:hAnsi="Palatino Linotype" w:cs="Times New Roman"/>
          <w:i/>
          <w:szCs w:val="24"/>
          <w:lang w:eastAsia="es-ES"/>
        </w:rPr>
        <w:t>a la Oficialía Mayor ejercer sus atribuciones y cumplir con sus obligaciones relativas al pago de las prestaciones económicas de los recursos humanos, materiales y financieros, así como las derivadas de los contratos de arrendamiento de bienes muebles e inmuebles, de ejecución de obra pública y los correspondientes a la adquisición de los bienes y servicios.</w:t>
      </w:r>
      <w:r w:rsidR="00F24CD7">
        <w:rPr>
          <w:rFonts w:ascii="Palatino Linotype" w:eastAsia="Calibri" w:hAnsi="Palatino Linotype" w:cs="Times New Roman"/>
          <w:i/>
          <w:szCs w:val="24"/>
          <w:lang w:eastAsia="es-ES"/>
        </w:rPr>
        <w:t>”</w:t>
      </w:r>
    </w:p>
    <w:p w:rsidR="00F24CD7" w:rsidRPr="00F24CD7" w:rsidRDefault="00F24CD7" w:rsidP="00F24CD7">
      <w:pPr>
        <w:spacing w:after="0" w:line="240" w:lineRule="auto"/>
        <w:ind w:left="567" w:right="567"/>
        <w:jc w:val="right"/>
        <w:rPr>
          <w:rFonts w:ascii="Palatino Linotype" w:eastAsia="Calibri" w:hAnsi="Palatino Linotype" w:cs="Times New Roman"/>
          <w:szCs w:val="24"/>
          <w:lang w:val="es-ES_tradnl" w:eastAsia="es-ES"/>
        </w:rPr>
      </w:pPr>
      <w:r w:rsidRPr="00F24CD7">
        <w:rPr>
          <w:rFonts w:ascii="Palatino Linotype" w:eastAsia="Calibri" w:hAnsi="Palatino Linotype" w:cs="Times New Roman"/>
          <w:szCs w:val="24"/>
          <w:lang w:eastAsia="es-ES"/>
        </w:rPr>
        <w:t>(Énfasis añadido)</w:t>
      </w:r>
    </w:p>
    <w:p w:rsidR="00584C4E" w:rsidRDefault="00584C4E" w:rsidP="00A91A98">
      <w:pPr>
        <w:spacing w:after="0" w:line="360" w:lineRule="auto"/>
        <w:jc w:val="both"/>
        <w:rPr>
          <w:rFonts w:ascii="Palatino Linotype" w:eastAsia="Calibri" w:hAnsi="Palatino Linotype" w:cs="Times New Roman"/>
          <w:sz w:val="24"/>
          <w:szCs w:val="24"/>
          <w:lang w:val="es-ES_tradnl" w:eastAsia="es-ES"/>
        </w:rPr>
      </w:pPr>
    </w:p>
    <w:p w:rsidR="00F24CD7" w:rsidRDefault="00F24CD7" w:rsidP="00A91A98">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lastRenderedPageBreak/>
        <w:t>Ordenamiento normativo que establece de manera clara y precisa la transferencia de los recursos humanos, materi</w:t>
      </w:r>
      <w:bookmarkStart w:id="0" w:name="_GoBack"/>
      <w:bookmarkEnd w:id="0"/>
      <w:r>
        <w:rPr>
          <w:rFonts w:ascii="Palatino Linotype" w:eastAsia="Calibri" w:hAnsi="Palatino Linotype" w:cs="Times New Roman"/>
          <w:sz w:val="24"/>
          <w:szCs w:val="24"/>
          <w:lang w:val="es-ES_tradnl" w:eastAsia="es-ES"/>
        </w:rPr>
        <w:t xml:space="preserve">ales, presupuestarios y financieros de </w:t>
      </w:r>
      <w:r w:rsidRPr="00F24CD7">
        <w:rPr>
          <w:rFonts w:ascii="Palatino Linotype" w:eastAsia="Calibri" w:hAnsi="Palatino Linotype" w:cs="Times New Roman"/>
          <w:sz w:val="24"/>
          <w:szCs w:val="24"/>
          <w:lang w:val="es-ES_tradnl" w:eastAsia="es-ES"/>
        </w:rPr>
        <w:t>la Subsecretaría de Administración de la Secretaría de Finanzas</w:t>
      </w:r>
      <w:r>
        <w:rPr>
          <w:rFonts w:ascii="Palatino Linotype" w:eastAsia="Calibri" w:hAnsi="Palatino Linotype" w:cs="Times New Roman"/>
          <w:sz w:val="24"/>
          <w:szCs w:val="24"/>
          <w:lang w:val="es-ES_tradnl" w:eastAsia="es-ES"/>
        </w:rPr>
        <w:t xml:space="preserve"> (Sujeto Obligado) a la Oficialía Mayor. Transferencia que se realizó al día hábil siguiente de publicado dicho acuerdo (veintisiete de septiembre de dos mil veintitrés), es decir el veintiocho de septiembre de dos mil veintitrés.</w:t>
      </w:r>
    </w:p>
    <w:p w:rsidR="00F24CD7" w:rsidRDefault="00F24CD7" w:rsidP="00A91A98">
      <w:pPr>
        <w:spacing w:after="0" w:line="360" w:lineRule="auto"/>
        <w:jc w:val="both"/>
        <w:rPr>
          <w:rFonts w:ascii="Palatino Linotype" w:eastAsia="Calibri" w:hAnsi="Palatino Linotype" w:cs="Times New Roman"/>
          <w:sz w:val="24"/>
          <w:szCs w:val="24"/>
          <w:lang w:val="es-ES_tradnl" w:eastAsia="es-ES"/>
        </w:rPr>
      </w:pPr>
    </w:p>
    <w:p w:rsidR="00F24CD7" w:rsidRDefault="00F00A54" w:rsidP="00F24CD7">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t>Atentos a lo anterior, se observa que</w:t>
      </w:r>
      <w:r w:rsidR="00F24CD7">
        <w:rPr>
          <w:rFonts w:ascii="Palatino Linotype" w:eastAsia="Calibri" w:hAnsi="Palatino Linotype" w:cs="Times New Roman"/>
          <w:sz w:val="24"/>
          <w:szCs w:val="24"/>
          <w:lang w:val="es-ES_tradnl" w:eastAsia="es-ES"/>
        </w:rPr>
        <w:t xml:space="preserve"> de conformidad con el Acuerdo</w:t>
      </w:r>
      <w:r w:rsidR="00F24CD7" w:rsidRPr="00F24CD7">
        <w:rPr>
          <w:rFonts w:ascii="Palatino Linotype" w:eastAsia="Calibri" w:hAnsi="Palatino Linotype" w:cs="Times New Roman"/>
          <w:sz w:val="24"/>
          <w:szCs w:val="24"/>
          <w:lang w:val="es-ES_tradnl" w:eastAsia="es-ES"/>
        </w:rPr>
        <w:t xml:space="preserve"> mediante el cual el Pleno del Instituto de Transparencia,</w:t>
      </w:r>
      <w:r w:rsidR="00F24CD7">
        <w:rPr>
          <w:rFonts w:ascii="Palatino Linotype" w:eastAsia="Calibri" w:hAnsi="Palatino Linotype" w:cs="Times New Roman"/>
          <w:sz w:val="24"/>
          <w:szCs w:val="24"/>
          <w:lang w:val="es-ES_tradnl" w:eastAsia="es-ES"/>
        </w:rPr>
        <w:t xml:space="preserve"> </w:t>
      </w:r>
      <w:r w:rsidR="00F24CD7" w:rsidRPr="00F24CD7">
        <w:rPr>
          <w:rFonts w:ascii="Palatino Linotype" w:eastAsia="Calibri" w:hAnsi="Palatino Linotype" w:cs="Times New Roman"/>
          <w:sz w:val="24"/>
          <w:szCs w:val="24"/>
          <w:lang w:val="es-ES_tradnl" w:eastAsia="es-ES"/>
        </w:rPr>
        <w:t>Acceso a la Información Pública y Protección de Datos Personales del</w:t>
      </w:r>
      <w:r w:rsidR="00F24CD7">
        <w:rPr>
          <w:rFonts w:ascii="Palatino Linotype" w:eastAsia="Calibri" w:hAnsi="Palatino Linotype" w:cs="Times New Roman"/>
          <w:sz w:val="24"/>
          <w:szCs w:val="24"/>
          <w:lang w:val="es-ES_tradnl" w:eastAsia="es-ES"/>
        </w:rPr>
        <w:t xml:space="preserve"> </w:t>
      </w:r>
      <w:r w:rsidR="00F24CD7" w:rsidRPr="00F24CD7">
        <w:rPr>
          <w:rFonts w:ascii="Palatino Linotype" w:eastAsia="Calibri" w:hAnsi="Palatino Linotype" w:cs="Times New Roman"/>
          <w:sz w:val="24"/>
          <w:szCs w:val="24"/>
          <w:lang w:val="es-ES_tradnl" w:eastAsia="es-ES"/>
        </w:rPr>
        <w:t>Estado de México y Municipios, Modifica el Padrón de Sujetos Obligados</w:t>
      </w:r>
      <w:r w:rsidR="00F24CD7">
        <w:rPr>
          <w:rFonts w:ascii="Palatino Linotype" w:eastAsia="Calibri" w:hAnsi="Palatino Linotype" w:cs="Times New Roman"/>
          <w:sz w:val="24"/>
          <w:szCs w:val="24"/>
          <w:lang w:val="es-ES_tradnl" w:eastAsia="es-ES"/>
        </w:rPr>
        <w:t xml:space="preserve"> </w:t>
      </w:r>
      <w:r w:rsidR="00F24CD7" w:rsidRPr="00F24CD7">
        <w:rPr>
          <w:rFonts w:ascii="Palatino Linotype" w:eastAsia="Calibri" w:hAnsi="Palatino Linotype" w:cs="Times New Roman"/>
          <w:sz w:val="24"/>
          <w:szCs w:val="24"/>
          <w:lang w:val="es-ES_tradnl" w:eastAsia="es-ES"/>
        </w:rPr>
        <w:t>en materia de Transparencia y Acceso a la Información Pública del</w:t>
      </w:r>
      <w:r w:rsidR="00F24CD7">
        <w:rPr>
          <w:rFonts w:ascii="Palatino Linotype" w:eastAsia="Calibri" w:hAnsi="Palatino Linotype" w:cs="Times New Roman"/>
          <w:sz w:val="24"/>
          <w:szCs w:val="24"/>
          <w:lang w:val="es-ES_tradnl" w:eastAsia="es-ES"/>
        </w:rPr>
        <w:t xml:space="preserve"> </w:t>
      </w:r>
      <w:r w:rsidR="00F24CD7" w:rsidRPr="00F24CD7">
        <w:rPr>
          <w:rFonts w:ascii="Palatino Linotype" w:eastAsia="Calibri" w:hAnsi="Palatino Linotype" w:cs="Times New Roman"/>
          <w:sz w:val="24"/>
          <w:szCs w:val="24"/>
          <w:lang w:val="es-ES_tradnl" w:eastAsia="es-ES"/>
        </w:rPr>
        <w:t>Estado de México y Municipios</w:t>
      </w:r>
      <w:r w:rsidR="00F24CD7">
        <w:rPr>
          <w:rFonts w:ascii="Palatino Linotype" w:eastAsia="Calibri" w:hAnsi="Palatino Linotype" w:cs="Times New Roman"/>
          <w:sz w:val="24"/>
          <w:szCs w:val="24"/>
          <w:lang w:val="es-ES_tradnl" w:eastAsia="es-ES"/>
        </w:rPr>
        <w:t>, se estableció como Sujeto Obligado a la Oficialía Mayor, se inserta la imagen siguiente para pronta referencia:</w:t>
      </w:r>
    </w:p>
    <w:p w:rsidR="00F24CD7" w:rsidRDefault="00F24CD7" w:rsidP="00F24CD7">
      <w:pPr>
        <w:spacing w:after="0" w:line="360" w:lineRule="auto"/>
        <w:jc w:val="both"/>
        <w:rPr>
          <w:rFonts w:ascii="Palatino Linotype" w:eastAsia="Calibri" w:hAnsi="Palatino Linotype" w:cs="Times New Roman"/>
          <w:sz w:val="24"/>
          <w:szCs w:val="24"/>
          <w:lang w:val="es-ES_tradnl" w:eastAsia="es-ES"/>
        </w:rPr>
      </w:pPr>
    </w:p>
    <w:p w:rsidR="00F24CD7" w:rsidRDefault="00F24CD7" w:rsidP="00F24CD7">
      <w:pPr>
        <w:spacing w:after="0" w:line="360" w:lineRule="auto"/>
        <w:jc w:val="center"/>
        <w:rPr>
          <w:rFonts w:ascii="Palatino Linotype" w:eastAsia="Calibri" w:hAnsi="Palatino Linotype" w:cs="Times New Roman"/>
          <w:sz w:val="24"/>
          <w:szCs w:val="24"/>
          <w:lang w:val="es-ES_tradnl" w:eastAsia="es-ES"/>
        </w:rPr>
      </w:pPr>
      <w:r w:rsidRPr="00F24CD7">
        <w:rPr>
          <w:rFonts w:ascii="Palatino Linotype" w:eastAsia="Calibri" w:hAnsi="Palatino Linotype" w:cs="Times New Roman"/>
          <w:noProof/>
          <w:sz w:val="24"/>
          <w:szCs w:val="24"/>
          <w:lang w:eastAsia="es-MX"/>
        </w:rPr>
        <w:drawing>
          <wp:inline distT="0" distB="0" distL="0" distR="0">
            <wp:extent cx="5088835" cy="11645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179751" cy="1185314"/>
                    </a:xfrm>
                    <a:prstGeom prst="rect">
                      <a:avLst/>
                    </a:prstGeom>
                  </pic:spPr>
                </pic:pic>
              </a:graphicData>
            </a:graphic>
          </wp:inline>
        </w:drawing>
      </w:r>
    </w:p>
    <w:p w:rsidR="00F24CD7" w:rsidRDefault="00F24CD7" w:rsidP="00F24CD7">
      <w:pPr>
        <w:spacing w:after="0" w:line="360" w:lineRule="auto"/>
        <w:jc w:val="center"/>
        <w:rPr>
          <w:rFonts w:ascii="Palatino Linotype" w:eastAsia="Calibri" w:hAnsi="Palatino Linotype" w:cs="Times New Roman"/>
          <w:sz w:val="24"/>
          <w:szCs w:val="24"/>
          <w:lang w:val="es-ES_tradnl" w:eastAsia="es-ES"/>
        </w:rPr>
      </w:pPr>
      <w:r w:rsidRPr="00F24CD7">
        <w:rPr>
          <w:rFonts w:ascii="Palatino Linotype" w:eastAsia="Calibri" w:hAnsi="Palatino Linotype" w:cs="Times New Roman"/>
          <w:noProof/>
          <w:sz w:val="24"/>
          <w:szCs w:val="24"/>
          <w:lang w:eastAsia="es-MX"/>
        </w:rPr>
        <w:drawing>
          <wp:inline distT="0" distB="0" distL="0" distR="0">
            <wp:extent cx="5112689" cy="146584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168777" cy="1481921"/>
                    </a:xfrm>
                    <a:prstGeom prst="rect">
                      <a:avLst/>
                    </a:prstGeom>
                  </pic:spPr>
                </pic:pic>
              </a:graphicData>
            </a:graphic>
          </wp:inline>
        </w:drawing>
      </w:r>
    </w:p>
    <w:p w:rsidR="00F24CD7" w:rsidRDefault="00F24CD7" w:rsidP="00A91A98">
      <w:pPr>
        <w:spacing w:after="0" w:line="360" w:lineRule="auto"/>
        <w:jc w:val="both"/>
        <w:rPr>
          <w:rFonts w:ascii="Palatino Linotype" w:eastAsia="Calibri" w:hAnsi="Palatino Linotype" w:cs="Times New Roman"/>
          <w:sz w:val="24"/>
          <w:szCs w:val="24"/>
          <w:lang w:val="es-ES_tradnl" w:eastAsia="es-ES"/>
        </w:rPr>
      </w:pPr>
    </w:p>
    <w:p w:rsidR="00F24CD7" w:rsidRDefault="00B10013" w:rsidP="00A91A98">
      <w:pPr>
        <w:spacing w:after="0" w:line="360" w:lineRule="auto"/>
        <w:jc w:val="both"/>
        <w:rPr>
          <w:rFonts w:ascii="Palatino Linotype" w:eastAsia="Calibri" w:hAnsi="Palatino Linotype" w:cs="Times New Roman"/>
          <w:sz w:val="24"/>
          <w:szCs w:val="24"/>
          <w:lang w:val="es-ES_tradnl" w:eastAsia="es-ES"/>
        </w:rPr>
      </w:pPr>
      <w:r>
        <w:rPr>
          <w:rFonts w:ascii="Palatino Linotype" w:eastAsia="Calibri" w:hAnsi="Palatino Linotype" w:cs="Times New Roman"/>
          <w:sz w:val="24"/>
          <w:szCs w:val="24"/>
          <w:lang w:val="es-ES_tradnl" w:eastAsia="es-ES"/>
        </w:rPr>
        <w:lastRenderedPageBreak/>
        <w:t xml:space="preserve">En ese orden de ideas, </w:t>
      </w:r>
      <w:r w:rsidR="00F00A54">
        <w:rPr>
          <w:rFonts w:ascii="Palatino Linotype" w:eastAsia="Calibri" w:hAnsi="Palatino Linotype" w:cs="Times New Roman"/>
          <w:sz w:val="24"/>
          <w:szCs w:val="24"/>
          <w:lang w:val="es-ES_tradnl" w:eastAsia="es-ES"/>
        </w:rPr>
        <w:t>con base en</w:t>
      </w:r>
      <w:r w:rsidR="0066004E">
        <w:rPr>
          <w:rFonts w:ascii="Palatino Linotype" w:eastAsia="Calibri" w:hAnsi="Palatino Linotype" w:cs="Times New Roman"/>
          <w:sz w:val="24"/>
          <w:szCs w:val="24"/>
          <w:lang w:val="es-ES_tradnl" w:eastAsia="es-ES"/>
        </w:rPr>
        <w:t xml:space="preserve"> las constancias electrónicas se observa que</w:t>
      </w:r>
      <w:r>
        <w:rPr>
          <w:rFonts w:ascii="Palatino Linotype" w:eastAsia="Calibri" w:hAnsi="Palatino Linotype" w:cs="Times New Roman"/>
          <w:sz w:val="24"/>
          <w:szCs w:val="24"/>
          <w:lang w:val="es-ES_tradnl" w:eastAsia="es-ES"/>
        </w:rPr>
        <w:t xml:space="preserve"> la solicitud de información fue ingresada el veintiuno de agosto de dos mil veintitrés, notificando</w:t>
      </w:r>
      <w:r w:rsidR="0066004E">
        <w:rPr>
          <w:rFonts w:ascii="Palatino Linotype" w:eastAsia="Calibri" w:hAnsi="Palatino Linotype" w:cs="Times New Roman"/>
          <w:sz w:val="24"/>
          <w:szCs w:val="24"/>
          <w:lang w:val="es-ES_tradnl" w:eastAsia="es-ES"/>
        </w:rPr>
        <w:t xml:space="preserve"> el </w:t>
      </w:r>
      <w:r w:rsidR="0066004E" w:rsidRPr="00F00A54">
        <w:rPr>
          <w:rFonts w:ascii="Palatino Linotype" w:eastAsia="Calibri" w:hAnsi="Palatino Linotype" w:cs="Times New Roman"/>
          <w:b/>
          <w:sz w:val="24"/>
          <w:szCs w:val="24"/>
          <w:lang w:val="es-ES_tradnl" w:eastAsia="es-ES"/>
        </w:rPr>
        <w:t>Sujeto Obligado</w:t>
      </w:r>
      <w:r>
        <w:rPr>
          <w:rFonts w:ascii="Palatino Linotype" w:eastAsia="Calibri" w:hAnsi="Palatino Linotype" w:cs="Times New Roman"/>
          <w:sz w:val="24"/>
          <w:szCs w:val="24"/>
          <w:lang w:val="es-ES_tradnl" w:eastAsia="es-ES"/>
        </w:rPr>
        <w:t xml:space="preserve"> la respuesta el once de septiembre </w:t>
      </w:r>
      <w:r w:rsidR="0066004E">
        <w:rPr>
          <w:rFonts w:ascii="Palatino Linotype" w:eastAsia="Calibri" w:hAnsi="Palatino Linotype" w:cs="Times New Roman"/>
          <w:sz w:val="24"/>
          <w:szCs w:val="24"/>
          <w:lang w:val="es-ES_tradnl" w:eastAsia="es-ES"/>
        </w:rPr>
        <w:t xml:space="preserve">del mismo año, periodo de tiempo en que el </w:t>
      </w:r>
      <w:r w:rsidR="0066004E" w:rsidRPr="00F00A54">
        <w:rPr>
          <w:rFonts w:ascii="Palatino Linotype" w:eastAsia="Calibri" w:hAnsi="Palatino Linotype" w:cs="Times New Roman"/>
          <w:b/>
          <w:sz w:val="24"/>
          <w:szCs w:val="24"/>
          <w:lang w:val="es-ES_tradnl" w:eastAsia="es-ES"/>
        </w:rPr>
        <w:t>Sujeto Obligado</w:t>
      </w:r>
      <w:r w:rsidR="0066004E">
        <w:rPr>
          <w:rFonts w:ascii="Palatino Linotype" w:eastAsia="Calibri" w:hAnsi="Palatino Linotype" w:cs="Times New Roman"/>
          <w:sz w:val="24"/>
          <w:szCs w:val="24"/>
          <w:lang w:val="es-ES_tradnl" w:eastAsia="es-ES"/>
        </w:rPr>
        <w:t xml:space="preserve"> debía contar con la información, sin embargo, derivado de la emisión del citado acuerdo de transferencia a la Oficialía Mayor es que se cae en cuenta que a la fecha de</w:t>
      </w:r>
      <w:r w:rsidR="00F00A54">
        <w:rPr>
          <w:rFonts w:ascii="Palatino Linotype" w:eastAsia="Calibri" w:hAnsi="Palatino Linotype" w:cs="Times New Roman"/>
          <w:sz w:val="24"/>
          <w:szCs w:val="24"/>
          <w:lang w:val="es-ES_tradnl" w:eastAsia="es-ES"/>
        </w:rPr>
        <w:t xml:space="preserve"> emisión de la resolución, así como su</w:t>
      </w:r>
      <w:r w:rsidR="0066004E">
        <w:rPr>
          <w:rFonts w:ascii="Palatino Linotype" w:eastAsia="Calibri" w:hAnsi="Palatino Linotype" w:cs="Times New Roman"/>
          <w:sz w:val="24"/>
          <w:szCs w:val="24"/>
          <w:lang w:val="es-ES_tradnl" w:eastAsia="es-ES"/>
        </w:rPr>
        <w:t xml:space="preserve"> cumplimiento a la presente resolución, el </w:t>
      </w:r>
      <w:r w:rsidR="0066004E" w:rsidRPr="00F00A54">
        <w:rPr>
          <w:rFonts w:ascii="Palatino Linotype" w:eastAsia="Calibri" w:hAnsi="Palatino Linotype" w:cs="Times New Roman"/>
          <w:b/>
          <w:sz w:val="24"/>
          <w:szCs w:val="24"/>
          <w:lang w:val="es-ES_tradnl" w:eastAsia="es-ES"/>
        </w:rPr>
        <w:t>Sujeto Obligado</w:t>
      </w:r>
      <w:r w:rsidR="0066004E">
        <w:rPr>
          <w:rFonts w:ascii="Palatino Linotype" w:eastAsia="Calibri" w:hAnsi="Palatino Linotype" w:cs="Times New Roman"/>
          <w:sz w:val="24"/>
          <w:szCs w:val="24"/>
          <w:lang w:val="es-ES_tradnl" w:eastAsia="es-ES"/>
        </w:rPr>
        <w:t xml:space="preserve"> se encontraría imposibilitado para la entrega al ya ser incompetente para tenerla en sus archivos.</w:t>
      </w:r>
    </w:p>
    <w:p w:rsidR="0066004E" w:rsidRDefault="0066004E" w:rsidP="00A91A98">
      <w:pPr>
        <w:spacing w:after="0" w:line="360" w:lineRule="auto"/>
        <w:jc w:val="both"/>
        <w:rPr>
          <w:rFonts w:ascii="Palatino Linotype" w:eastAsia="Calibri" w:hAnsi="Palatino Linotype" w:cs="Times New Roman"/>
          <w:sz w:val="24"/>
          <w:szCs w:val="24"/>
          <w:lang w:val="es-ES_tradnl" w:eastAsia="es-ES"/>
        </w:rPr>
      </w:pPr>
    </w:p>
    <w:p w:rsidR="0066004E" w:rsidRPr="0066004E" w:rsidRDefault="0066004E" w:rsidP="0066004E">
      <w:pPr>
        <w:pBdr>
          <w:top w:val="nil"/>
          <w:left w:val="nil"/>
          <w:bottom w:val="nil"/>
          <w:right w:val="nil"/>
          <w:between w:val="nil"/>
        </w:pBdr>
        <w:spacing w:after="0" w:line="360" w:lineRule="auto"/>
        <w:contextualSpacing/>
        <w:jc w:val="both"/>
        <w:rPr>
          <w:rFonts w:ascii="Palatino Linotype" w:eastAsia="Times New Roman" w:hAnsi="Palatino Linotype" w:cs="Times New Roman"/>
          <w:sz w:val="24"/>
          <w:szCs w:val="24"/>
          <w:lang w:val="es-ES" w:eastAsia="es-ES"/>
        </w:rPr>
      </w:pPr>
      <w:r w:rsidRPr="0066004E">
        <w:rPr>
          <w:rFonts w:ascii="Palatino Linotype" w:eastAsia="Palatino Linotype" w:hAnsi="Palatino Linotype" w:cs="Palatino Linotype"/>
          <w:color w:val="000000"/>
          <w:sz w:val="24"/>
          <w:lang w:val="es-ES_tradnl" w:eastAsia="es-MX"/>
        </w:rPr>
        <w:t xml:space="preserve">Ahora bien, si bien el </w:t>
      </w:r>
      <w:r w:rsidRPr="0066004E">
        <w:rPr>
          <w:rFonts w:ascii="Palatino Linotype" w:eastAsia="Palatino Linotype" w:hAnsi="Palatino Linotype" w:cs="Palatino Linotype"/>
          <w:b/>
          <w:color w:val="000000"/>
          <w:sz w:val="24"/>
          <w:lang w:val="es-ES_tradnl" w:eastAsia="es-MX"/>
        </w:rPr>
        <w:t>Sujeto Obligado</w:t>
      </w:r>
      <w:r w:rsidRPr="0066004E">
        <w:rPr>
          <w:rFonts w:ascii="Palatino Linotype" w:eastAsia="Palatino Linotype" w:hAnsi="Palatino Linotype" w:cs="Palatino Linotype"/>
          <w:color w:val="000000"/>
          <w:sz w:val="24"/>
          <w:lang w:val="es-ES_tradnl" w:eastAsia="es-MX"/>
        </w:rPr>
        <w:t xml:space="preserve"> hizo del conocimiento su incompetencia, no lo hizo en términos del artículo </w:t>
      </w:r>
      <w:r w:rsidRPr="0066004E">
        <w:rPr>
          <w:rFonts w:ascii="Palatino Linotype" w:eastAsia="Times New Roman" w:hAnsi="Palatino Linotype" w:cs="Times New Roman"/>
          <w:sz w:val="24"/>
          <w:szCs w:val="24"/>
          <w:lang w:val="es-ES" w:eastAsia="es-ES"/>
        </w:rPr>
        <w:t xml:space="preserve">167 de la Ley de Transparencia y Acceso a la Información Pública, que indica que cuando el </w:t>
      </w:r>
      <w:r w:rsidRPr="0066004E">
        <w:rPr>
          <w:rFonts w:ascii="Palatino Linotype" w:eastAsia="Times New Roman" w:hAnsi="Palatino Linotype" w:cs="Times New Roman"/>
          <w:b/>
          <w:sz w:val="24"/>
          <w:szCs w:val="24"/>
          <w:lang w:val="es-ES" w:eastAsia="es-ES"/>
        </w:rPr>
        <w:t>Sujeto Obligado</w:t>
      </w:r>
      <w:r w:rsidRPr="0066004E">
        <w:rPr>
          <w:rFonts w:ascii="Palatino Linotype" w:eastAsia="Times New Roman" w:hAnsi="Palatino Linotype" w:cs="Times New Roman"/>
          <w:sz w:val="24"/>
          <w:szCs w:val="24"/>
          <w:lang w:val="es-ES" w:eastAsia="es-ES"/>
        </w:rPr>
        <w:t xml:space="preserve"> sea incompetente para dar contestación a la solicitud de información de manera total o parcial deberá notificar al particular dentro de los tres días hábiles posteriores a la recepción de la solicitud de información. Lo cual de conformidad con las constancias que integran el expediente electrónico, se advierte que la declaratoria de incompetencia fue </w:t>
      </w:r>
      <w:r>
        <w:rPr>
          <w:rFonts w:ascii="Palatino Linotype" w:eastAsia="Times New Roman" w:hAnsi="Palatino Linotype" w:cs="Times New Roman"/>
          <w:sz w:val="24"/>
          <w:szCs w:val="24"/>
          <w:lang w:val="es-ES" w:eastAsia="es-ES"/>
        </w:rPr>
        <w:t>hasta la etapa de manifestaciones</w:t>
      </w:r>
      <w:r w:rsidR="00F706B2">
        <w:rPr>
          <w:rFonts w:ascii="Palatino Linotype" w:eastAsia="Times New Roman" w:hAnsi="Palatino Linotype" w:cs="Times New Roman"/>
          <w:sz w:val="24"/>
          <w:szCs w:val="24"/>
          <w:lang w:val="es-ES" w:eastAsia="es-ES"/>
        </w:rPr>
        <w:t>, es decir fuera del plazo de quince días hábiles para emitir respuesta</w:t>
      </w:r>
      <w:r w:rsidRPr="0066004E">
        <w:rPr>
          <w:rFonts w:ascii="Palatino Linotype" w:eastAsia="Times New Roman" w:hAnsi="Palatino Linotype" w:cs="Times New Roman"/>
          <w:sz w:val="24"/>
          <w:szCs w:val="24"/>
          <w:lang w:val="es-ES" w:eastAsia="es-ES"/>
        </w:rPr>
        <w:t>, se inserta el precepto a continuación para pronta referencia:</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66004E">
      <w:pPr>
        <w:autoSpaceDE w:val="0"/>
        <w:autoSpaceDN w:val="0"/>
        <w:adjustRightInd w:val="0"/>
        <w:spacing w:after="0" w:line="240" w:lineRule="auto"/>
        <w:ind w:left="567" w:right="567"/>
        <w:jc w:val="both"/>
        <w:rPr>
          <w:rFonts w:ascii="Palatino Linotype" w:eastAsia="Times New Roman" w:hAnsi="Palatino Linotype" w:cs="Times New Roman"/>
          <w:i/>
          <w:szCs w:val="24"/>
          <w:lang w:eastAsia="es-ES"/>
        </w:rPr>
      </w:pPr>
      <w:r w:rsidRPr="0066004E">
        <w:rPr>
          <w:rFonts w:ascii="Palatino Linotype" w:eastAsia="Times New Roman" w:hAnsi="Palatino Linotype" w:cs="Times New Roman"/>
          <w:i/>
          <w:szCs w:val="24"/>
          <w:lang w:val="es-ES" w:eastAsia="es-ES"/>
        </w:rPr>
        <w:t>“</w:t>
      </w:r>
      <w:r w:rsidRPr="0066004E">
        <w:rPr>
          <w:rFonts w:ascii="Palatino Linotype" w:eastAsia="Times New Roman" w:hAnsi="Palatino Linotype" w:cs="Times New Roman"/>
          <w:b/>
          <w:i/>
          <w:szCs w:val="24"/>
          <w:lang w:eastAsia="es-ES"/>
        </w:rPr>
        <w:t>Artículo 167.</w:t>
      </w:r>
      <w:r w:rsidRPr="0066004E">
        <w:rPr>
          <w:rFonts w:ascii="Palatino Linotype" w:eastAsia="Times New Roman" w:hAnsi="Palatino Linotype" w:cs="Times New Roman"/>
          <w:i/>
          <w:szCs w:val="24"/>
          <w:lang w:eastAsia="es-ES"/>
        </w:rPr>
        <w:t xml:space="preserve"> Cuando las unidades de transparencia determinen la </w:t>
      </w:r>
      <w:r w:rsidRPr="0066004E">
        <w:rPr>
          <w:rFonts w:ascii="Palatino Linotype" w:eastAsia="Times New Roman" w:hAnsi="Palatino Linotype" w:cs="Times New Roman"/>
          <w:i/>
          <w:szCs w:val="24"/>
          <w:u w:val="single"/>
          <w:lang w:eastAsia="es-ES"/>
        </w:rPr>
        <w:t>notoria incompetencia</w:t>
      </w:r>
      <w:r w:rsidRPr="0066004E">
        <w:rPr>
          <w:rFonts w:ascii="Palatino Linotype" w:eastAsia="Times New Roman" w:hAnsi="Palatino Linotype" w:cs="Times New Roman"/>
          <w:i/>
          <w:szCs w:val="24"/>
          <w:lang w:eastAsia="es-ES"/>
        </w:rPr>
        <w:t xml:space="preserve"> por parte de los sujetos obligados, dentro del ámbito de aplicación, para atender la solicitud de acceso a la información, </w:t>
      </w:r>
      <w:r w:rsidRPr="0066004E">
        <w:rPr>
          <w:rFonts w:ascii="Palatino Linotype" w:eastAsia="Times New Roman" w:hAnsi="Palatino Linotype" w:cs="Times New Roman"/>
          <w:i/>
          <w:szCs w:val="24"/>
          <w:u w:val="single"/>
          <w:lang w:eastAsia="es-ES"/>
        </w:rPr>
        <w:t>deberán comunicarlo al solicitante, dentro de los tres días hábiles posteriores a la recepción de la solicitud</w:t>
      </w:r>
      <w:r w:rsidRPr="0066004E">
        <w:rPr>
          <w:rFonts w:ascii="Palatino Linotype" w:eastAsia="Times New Roman" w:hAnsi="Palatino Linotype" w:cs="Times New Roman"/>
          <w:i/>
          <w:szCs w:val="24"/>
          <w:lang w:eastAsia="es-ES"/>
        </w:rPr>
        <w:t xml:space="preserve"> y, en su caso orientar al solicitante, el o los sujetos obligados competentes. </w:t>
      </w:r>
    </w:p>
    <w:p w:rsidR="0066004E" w:rsidRDefault="0066004E" w:rsidP="0066004E">
      <w:pPr>
        <w:autoSpaceDE w:val="0"/>
        <w:autoSpaceDN w:val="0"/>
        <w:adjustRightInd w:val="0"/>
        <w:spacing w:after="0" w:line="240" w:lineRule="auto"/>
        <w:ind w:left="567" w:right="567"/>
        <w:jc w:val="both"/>
        <w:rPr>
          <w:rFonts w:ascii="Palatino Linotype" w:eastAsia="Times New Roman" w:hAnsi="Palatino Linotype" w:cs="Times New Roman"/>
          <w:szCs w:val="24"/>
          <w:lang w:eastAsia="es-ES"/>
        </w:rPr>
      </w:pPr>
      <w:r w:rsidRPr="0066004E">
        <w:rPr>
          <w:rFonts w:ascii="Palatino Linotype" w:eastAsia="Times New Roman" w:hAnsi="Palatino Linotype" w:cs="Times New Roman"/>
          <w:i/>
          <w:szCs w:val="24"/>
          <w:lang w:eastAsia="es-ES"/>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Si transcurrido el plazo señalado en el primer párrafo de este artículo, el sujeto obligado no </w:t>
      </w:r>
      <w:r w:rsidRPr="0066004E">
        <w:rPr>
          <w:rFonts w:ascii="Palatino Linotype" w:eastAsia="Times New Roman" w:hAnsi="Palatino Linotype" w:cs="Times New Roman"/>
          <w:i/>
          <w:szCs w:val="24"/>
          <w:lang w:eastAsia="es-ES"/>
        </w:rPr>
        <w:lastRenderedPageBreak/>
        <w:t>declina la competencia en los términos establecidos, podrá canalizar la solicitud ante el sujeto obligado competente.</w:t>
      </w:r>
      <w:r w:rsidR="00F706B2">
        <w:rPr>
          <w:rFonts w:ascii="Palatino Linotype" w:eastAsia="Times New Roman" w:hAnsi="Palatino Linotype" w:cs="Times New Roman"/>
          <w:i/>
          <w:szCs w:val="24"/>
          <w:lang w:eastAsia="es-ES"/>
        </w:rPr>
        <w:t>”</w:t>
      </w:r>
    </w:p>
    <w:p w:rsidR="00F706B2" w:rsidRPr="0066004E" w:rsidRDefault="00F706B2" w:rsidP="00F706B2">
      <w:pPr>
        <w:autoSpaceDE w:val="0"/>
        <w:autoSpaceDN w:val="0"/>
        <w:adjustRightInd w:val="0"/>
        <w:spacing w:after="0" w:line="240" w:lineRule="auto"/>
        <w:ind w:left="567" w:right="567"/>
        <w:jc w:val="right"/>
        <w:rPr>
          <w:rFonts w:ascii="Palatino Linotype" w:eastAsia="Times New Roman" w:hAnsi="Palatino Linotype" w:cs="Times New Roman"/>
          <w:szCs w:val="24"/>
          <w:lang w:val="es-ES" w:eastAsia="es-ES"/>
        </w:rPr>
      </w:pPr>
      <w:r>
        <w:rPr>
          <w:rFonts w:ascii="Palatino Linotype" w:eastAsia="Times New Roman" w:hAnsi="Palatino Linotype" w:cs="Times New Roman"/>
          <w:szCs w:val="24"/>
          <w:lang w:eastAsia="es-ES"/>
        </w:rPr>
        <w:t>(Énfasis añadido)</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66004E">
        <w:rPr>
          <w:rFonts w:ascii="Palatino Linotype" w:eastAsia="Times New Roman" w:hAnsi="Palatino Linotype" w:cs="Times New Roman"/>
          <w:sz w:val="24"/>
          <w:szCs w:val="24"/>
          <w:lang w:val="es-ES" w:eastAsia="es-ES"/>
        </w:rPr>
        <w:t xml:space="preserve">Declaratoria de incompetencia que al no haber sido decretada en término establecido, lo correcto es que, tiene que ser aprobada por el Comité de Transparencia del </w:t>
      </w:r>
      <w:r w:rsidRPr="0066004E">
        <w:rPr>
          <w:rFonts w:ascii="Palatino Linotype" w:eastAsia="Times New Roman" w:hAnsi="Palatino Linotype" w:cs="Times New Roman"/>
          <w:b/>
          <w:sz w:val="24"/>
          <w:szCs w:val="24"/>
          <w:lang w:val="es-ES" w:eastAsia="es-ES"/>
        </w:rPr>
        <w:t>Sujeto Obligado</w:t>
      </w:r>
      <w:r w:rsidRPr="0066004E">
        <w:rPr>
          <w:rFonts w:ascii="Palatino Linotype" w:eastAsia="Times New Roman" w:hAnsi="Palatino Linotype" w:cs="Times New Roman"/>
          <w:sz w:val="24"/>
          <w:szCs w:val="24"/>
          <w:lang w:val="es-ES" w:eastAsia="es-ES"/>
        </w:rPr>
        <w:t xml:space="preserve"> en términos del artículo 49, fracciones I y II de la Ley de la materia, que literalmente señala:</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F00A54">
      <w:pPr>
        <w:autoSpaceDE w:val="0"/>
        <w:autoSpaceDN w:val="0"/>
        <w:adjustRightInd w:val="0"/>
        <w:spacing w:after="0" w:line="276" w:lineRule="auto"/>
        <w:ind w:left="567" w:right="567"/>
        <w:jc w:val="both"/>
        <w:rPr>
          <w:rFonts w:ascii="Palatino Linotype" w:eastAsia="Times New Roman" w:hAnsi="Palatino Linotype" w:cs="Times New Roman"/>
          <w:i/>
          <w:szCs w:val="24"/>
          <w:lang w:val="es-ES" w:eastAsia="es-ES"/>
        </w:rPr>
      </w:pPr>
      <w:r w:rsidRPr="0066004E">
        <w:rPr>
          <w:rFonts w:ascii="Palatino Linotype" w:eastAsia="Times New Roman" w:hAnsi="Palatino Linotype" w:cs="Times New Roman"/>
          <w:b/>
          <w:i/>
          <w:szCs w:val="24"/>
          <w:lang w:val="es-ES" w:eastAsia="es-ES"/>
        </w:rPr>
        <w:t>Artículo 49.</w:t>
      </w:r>
      <w:r w:rsidRPr="0066004E">
        <w:rPr>
          <w:rFonts w:ascii="Palatino Linotype" w:eastAsia="Times New Roman" w:hAnsi="Palatino Linotype" w:cs="Times New Roman"/>
          <w:i/>
          <w:szCs w:val="24"/>
          <w:lang w:val="es-ES" w:eastAsia="es-ES"/>
        </w:rPr>
        <w:t xml:space="preserve"> Los Comités de Transparencia tendrán las siguientes atribuciones:</w:t>
      </w:r>
    </w:p>
    <w:p w:rsidR="0066004E" w:rsidRPr="0066004E" w:rsidRDefault="0066004E" w:rsidP="00F00A54">
      <w:pPr>
        <w:autoSpaceDE w:val="0"/>
        <w:autoSpaceDN w:val="0"/>
        <w:adjustRightInd w:val="0"/>
        <w:spacing w:after="0" w:line="276" w:lineRule="auto"/>
        <w:ind w:left="567" w:right="567"/>
        <w:jc w:val="both"/>
        <w:rPr>
          <w:rFonts w:ascii="Palatino Linotype" w:eastAsia="Times New Roman" w:hAnsi="Palatino Linotype" w:cs="Times New Roman"/>
          <w:i/>
          <w:szCs w:val="24"/>
          <w:lang w:val="es-ES" w:eastAsia="es-ES"/>
        </w:rPr>
      </w:pPr>
      <w:r w:rsidRPr="0066004E">
        <w:rPr>
          <w:rFonts w:ascii="Palatino Linotype" w:eastAsia="Times New Roman" w:hAnsi="Palatino Linotype" w:cs="Times New Roman"/>
          <w:b/>
          <w:i/>
          <w:szCs w:val="24"/>
          <w:lang w:val="es-ES" w:eastAsia="es-ES"/>
        </w:rPr>
        <w:t>I.</w:t>
      </w:r>
      <w:r w:rsidRPr="0066004E">
        <w:rPr>
          <w:rFonts w:ascii="Palatino Linotype" w:eastAsia="Times New Roman" w:hAnsi="Palatino Linotype" w:cs="Times New Roman"/>
          <w:i/>
          <w:szCs w:val="24"/>
          <w:lang w:val="es-ES" w:eastAsia="es-ES"/>
        </w:rPr>
        <w:t xml:space="preserve"> Instituir, coordinar y supervisar en términos de las disposiciones aplicables, las acciones, medidas y procedimientos que coadyuven a asegurar una mayor eficacia en la gestión y atención de las solicitudes en materia de acceso a la información;</w:t>
      </w:r>
    </w:p>
    <w:p w:rsidR="0066004E" w:rsidRPr="0066004E" w:rsidRDefault="0066004E" w:rsidP="00F00A54">
      <w:pPr>
        <w:autoSpaceDE w:val="0"/>
        <w:autoSpaceDN w:val="0"/>
        <w:adjustRightInd w:val="0"/>
        <w:spacing w:after="0" w:line="276" w:lineRule="auto"/>
        <w:ind w:left="567" w:right="567"/>
        <w:jc w:val="both"/>
        <w:rPr>
          <w:rFonts w:ascii="Palatino Linotype" w:eastAsia="Times New Roman" w:hAnsi="Palatino Linotype" w:cs="Times New Roman"/>
          <w:szCs w:val="24"/>
          <w:lang w:val="es-ES" w:eastAsia="es-ES"/>
        </w:rPr>
      </w:pPr>
      <w:r w:rsidRPr="0066004E">
        <w:rPr>
          <w:rFonts w:ascii="Palatino Linotype" w:eastAsia="Times New Roman" w:hAnsi="Palatino Linotype" w:cs="Times New Roman"/>
          <w:b/>
          <w:i/>
          <w:szCs w:val="24"/>
          <w:lang w:val="es-ES" w:eastAsia="es-ES"/>
        </w:rPr>
        <w:t>II.</w:t>
      </w:r>
      <w:r w:rsidRPr="0066004E">
        <w:rPr>
          <w:rFonts w:ascii="Palatino Linotype" w:eastAsia="Times New Roman" w:hAnsi="Palatino Linotype" w:cs="Times New Roman"/>
          <w:i/>
          <w:szCs w:val="24"/>
          <w:lang w:val="es-ES" w:eastAsia="es-ES"/>
        </w:rPr>
        <w:t xml:space="preserve"> </w:t>
      </w:r>
      <w:r w:rsidRPr="0066004E">
        <w:rPr>
          <w:rFonts w:ascii="Palatino Linotype" w:eastAsia="Times New Roman" w:hAnsi="Palatino Linotype" w:cs="Times New Roman"/>
          <w:i/>
          <w:szCs w:val="24"/>
          <w:u w:val="single"/>
          <w:lang w:val="es-ES" w:eastAsia="es-ES"/>
        </w:rPr>
        <w:t>Confirmar, modificar o revocar las determinaciones que en materia de</w:t>
      </w:r>
      <w:r w:rsidRPr="0066004E">
        <w:rPr>
          <w:rFonts w:ascii="Palatino Linotype" w:eastAsia="Times New Roman" w:hAnsi="Palatino Linotype" w:cs="Times New Roman"/>
          <w:i/>
          <w:szCs w:val="24"/>
          <w:lang w:val="es-ES" w:eastAsia="es-ES"/>
        </w:rPr>
        <w:t xml:space="preserve"> ampliación del plazo de respuesta, clasificación de la información y </w:t>
      </w:r>
      <w:r w:rsidRPr="0066004E">
        <w:rPr>
          <w:rFonts w:ascii="Palatino Linotype" w:eastAsia="Times New Roman" w:hAnsi="Palatino Linotype" w:cs="Times New Roman"/>
          <w:i/>
          <w:szCs w:val="24"/>
          <w:u w:val="single"/>
          <w:lang w:val="es-ES" w:eastAsia="es-ES"/>
        </w:rPr>
        <w:t>declaración</w:t>
      </w:r>
      <w:r w:rsidRPr="0066004E">
        <w:rPr>
          <w:rFonts w:ascii="Palatino Linotype" w:eastAsia="Times New Roman" w:hAnsi="Palatino Linotype" w:cs="Times New Roman"/>
          <w:i/>
          <w:szCs w:val="24"/>
          <w:lang w:val="es-ES" w:eastAsia="es-ES"/>
        </w:rPr>
        <w:t xml:space="preserve"> de inexistencia o </w:t>
      </w:r>
      <w:r w:rsidRPr="0066004E">
        <w:rPr>
          <w:rFonts w:ascii="Palatino Linotype" w:eastAsia="Times New Roman" w:hAnsi="Palatino Linotype" w:cs="Times New Roman"/>
          <w:i/>
          <w:szCs w:val="24"/>
          <w:u w:val="single"/>
          <w:lang w:val="es-ES" w:eastAsia="es-ES"/>
        </w:rPr>
        <w:t>de incompetencia realicen los titulares de las áreas de los sujetos obligados</w:t>
      </w:r>
      <w:r w:rsidRPr="0066004E">
        <w:rPr>
          <w:rFonts w:ascii="Palatino Linotype" w:eastAsia="Times New Roman" w:hAnsi="Palatino Linotype" w:cs="Times New Roman"/>
          <w:i/>
          <w:szCs w:val="24"/>
          <w:lang w:val="es-ES" w:eastAsia="es-ES"/>
        </w:rPr>
        <w:t>;”</w:t>
      </w:r>
    </w:p>
    <w:p w:rsidR="0066004E" w:rsidRPr="0066004E" w:rsidRDefault="0066004E" w:rsidP="00F00A54">
      <w:pPr>
        <w:autoSpaceDE w:val="0"/>
        <w:autoSpaceDN w:val="0"/>
        <w:adjustRightInd w:val="0"/>
        <w:spacing w:after="0" w:line="276" w:lineRule="auto"/>
        <w:ind w:left="567" w:right="567"/>
        <w:jc w:val="both"/>
        <w:rPr>
          <w:rFonts w:ascii="Palatino Linotype" w:eastAsia="Times New Roman" w:hAnsi="Palatino Linotype" w:cs="Times New Roman"/>
          <w:szCs w:val="24"/>
          <w:lang w:val="es-ES" w:eastAsia="es-ES"/>
        </w:rPr>
      </w:pPr>
    </w:p>
    <w:p w:rsidR="0066004E" w:rsidRPr="0066004E" w:rsidRDefault="0066004E" w:rsidP="00F00A54">
      <w:pPr>
        <w:autoSpaceDE w:val="0"/>
        <w:autoSpaceDN w:val="0"/>
        <w:adjustRightInd w:val="0"/>
        <w:spacing w:after="0" w:line="276" w:lineRule="auto"/>
        <w:ind w:left="567" w:right="567"/>
        <w:jc w:val="right"/>
        <w:rPr>
          <w:rFonts w:ascii="Palatino Linotype" w:eastAsia="Times New Roman" w:hAnsi="Palatino Linotype" w:cs="Times New Roman"/>
          <w:szCs w:val="24"/>
          <w:lang w:val="es-ES" w:eastAsia="es-ES"/>
        </w:rPr>
      </w:pPr>
      <w:r w:rsidRPr="0066004E">
        <w:rPr>
          <w:rFonts w:ascii="Palatino Linotype" w:eastAsia="Times New Roman" w:hAnsi="Palatino Linotype" w:cs="Times New Roman"/>
          <w:szCs w:val="24"/>
          <w:lang w:val="es-ES" w:eastAsia="es-ES"/>
        </w:rPr>
        <w:t>(Énfasis añadido)</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66004E">
        <w:rPr>
          <w:rFonts w:ascii="Palatino Linotype" w:eastAsia="Times New Roman" w:hAnsi="Palatino Linotype" w:cs="Times New Roman"/>
          <w:sz w:val="24"/>
          <w:szCs w:val="24"/>
          <w:lang w:val="es-ES" w:eastAsia="es-ES"/>
        </w:rPr>
        <w:t xml:space="preserve">En efecto, si el </w:t>
      </w:r>
      <w:r w:rsidRPr="0066004E">
        <w:rPr>
          <w:rFonts w:ascii="Palatino Linotype" w:eastAsia="Times New Roman" w:hAnsi="Palatino Linotype" w:cs="Times New Roman"/>
          <w:b/>
          <w:sz w:val="24"/>
          <w:szCs w:val="24"/>
          <w:lang w:val="es-ES" w:eastAsia="es-ES"/>
        </w:rPr>
        <w:t>Sujeto Obligado</w:t>
      </w:r>
      <w:r w:rsidRPr="0066004E">
        <w:rPr>
          <w:rFonts w:ascii="Palatino Linotype" w:eastAsia="Times New Roman" w:hAnsi="Palatino Linotype" w:cs="Times New Roman"/>
          <w:sz w:val="24"/>
          <w:szCs w:val="24"/>
          <w:lang w:val="es-ES" w:eastAsia="es-ES"/>
        </w:rPr>
        <w:t xml:space="preserve"> no tiene competencia para administrar, generar o poseer la información en estudio, lo correcto es que dicha incompetencia debe ser ido confirmada, modificada o revocada por el Comité de Transparencia del </w:t>
      </w:r>
      <w:r w:rsidRPr="0066004E">
        <w:rPr>
          <w:rFonts w:ascii="Palatino Linotype" w:eastAsia="Times New Roman" w:hAnsi="Palatino Linotype" w:cs="Times New Roman"/>
          <w:b/>
          <w:sz w:val="24"/>
          <w:szCs w:val="24"/>
          <w:lang w:val="es-ES" w:eastAsia="es-ES"/>
        </w:rPr>
        <w:t>Sujeto Obligado</w:t>
      </w:r>
      <w:r w:rsidRPr="0066004E">
        <w:rPr>
          <w:rFonts w:ascii="Palatino Linotype" w:eastAsia="Times New Roman" w:hAnsi="Palatino Linotype" w:cs="Times New Roman"/>
          <w:sz w:val="24"/>
          <w:szCs w:val="24"/>
          <w:lang w:val="es-ES" w:eastAsia="es-ES"/>
        </w:rPr>
        <w:t xml:space="preserve"> en términos del precepto legal referido, razón por la cual se considera viable ordenar al </w:t>
      </w:r>
      <w:r w:rsidRPr="0066004E">
        <w:rPr>
          <w:rFonts w:ascii="Palatino Linotype" w:eastAsia="Times New Roman" w:hAnsi="Palatino Linotype" w:cs="Times New Roman"/>
          <w:b/>
          <w:sz w:val="24"/>
          <w:szCs w:val="24"/>
          <w:lang w:val="es-ES" w:eastAsia="es-ES"/>
        </w:rPr>
        <w:t xml:space="preserve">Sujeto Obligado </w:t>
      </w:r>
      <w:r w:rsidRPr="0066004E">
        <w:rPr>
          <w:rFonts w:ascii="Palatino Linotype" w:eastAsia="Times New Roman" w:hAnsi="Palatino Linotype" w:cs="Times New Roman"/>
          <w:sz w:val="24"/>
          <w:szCs w:val="24"/>
          <w:lang w:val="es-ES" w:eastAsia="es-ES"/>
        </w:rPr>
        <w:t>realizar a través de su Comité de Transparencia, el Acuerdo mediante el cual se confirme la incompetencia declarada por la Titular de la Unidad de Transparencia, respecto a la solicitud de información presentada por el particular, debiendo notificarle de igual forma el Acuerdo de referencia.</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66004E">
        <w:rPr>
          <w:rFonts w:ascii="Palatino Linotype" w:eastAsia="Times New Roman" w:hAnsi="Palatino Linotype" w:cs="Times New Roman"/>
          <w:sz w:val="24"/>
          <w:szCs w:val="24"/>
          <w:lang w:val="es-ES" w:eastAsia="es-ES"/>
        </w:rPr>
        <w:lastRenderedPageBreak/>
        <w:t xml:space="preserve">Así, es necesario dejar a salvo los derechos del </w:t>
      </w:r>
      <w:r w:rsidRPr="0066004E">
        <w:rPr>
          <w:rFonts w:ascii="Palatino Linotype" w:eastAsia="Times New Roman" w:hAnsi="Palatino Linotype" w:cs="Times New Roman"/>
          <w:b/>
          <w:sz w:val="24"/>
          <w:szCs w:val="24"/>
          <w:lang w:val="es-ES" w:eastAsia="es-ES"/>
        </w:rPr>
        <w:t>Recurrente</w:t>
      </w:r>
      <w:r w:rsidRPr="0066004E">
        <w:rPr>
          <w:rFonts w:ascii="Palatino Linotype" w:eastAsia="Times New Roman" w:hAnsi="Palatino Linotype" w:cs="Times New Roman"/>
          <w:sz w:val="24"/>
          <w:szCs w:val="24"/>
          <w:lang w:val="es-ES" w:eastAsia="es-ES"/>
        </w:rPr>
        <w:t xml:space="preserve"> a efecto de que pueda presentar la solicitud de información ante el Sujeto Obligado competente; debiendo presentar dicha solicitud de información a través del </w:t>
      </w:r>
      <w:r w:rsidRPr="0066004E">
        <w:rPr>
          <w:rFonts w:ascii="Palatino Linotype" w:eastAsia="Times New Roman" w:hAnsi="Palatino Linotype" w:cs="Times New Roman"/>
          <w:b/>
          <w:sz w:val="24"/>
          <w:szCs w:val="24"/>
          <w:lang w:val="es-ES" w:eastAsia="es-ES"/>
        </w:rPr>
        <w:t>SAIMEX</w:t>
      </w:r>
      <w:r w:rsidRPr="0066004E">
        <w:rPr>
          <w:rFonts w:ascii="Palatino Linotype" w:eastAsia="Times New Roman" w:hAnsi="Palatino Linotype" w:cs="Times New Roman"/>
          <w:sz w:val="24"/>
          <w:szCs w:val="24"/>
          <w:lang w:val="es-ES" w:eastAsia="es-ES"/>
        </w:rPr>
        <w:t xml:space="preserve"> y/o de la Plataforma Nacional de Transparencia, respectivamente.</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66004E">
        <w:rPr>
          <w:rFonts w:ascii="Palatino Linotype" w:eastAsia="Times New Roman" w:hAnsi="Palatino Linotype" w:cs="Times New Roman"/>
          <w:sz w:val="24"/>
          <w:szCs w:val="24"/>
          <w:lang w:val="es-ES" w:eastAsia="es-ES"/>
        </w:rPr>
        <w:t>Atento a lo anterior, se califica</w:t>
      </w:r>
      <w:r w:rsidR="00F706B2">
        <w:rPr>
          <w:rFonts w:ascii="Palatino Linotype" w:eastAsia="Times New Roman" w:hAnsi="Palatino Linotype" w:cs="Times New Roman"/>
          <w:sz w:val="24"/>
          <w:szCs w:val="24"/>
          <w:lang w:val="es-ES" w:eastAsia="es-ES"/>
        </w:rPr>
        <w:t>n</w:t>
      </w:r>
      <w:r w:rsidRPr="0066004E">
        <w:rPr>
          <w:rFonts w:ascii="Palatino Linotype" w:eastAsia="Times New Roman" w:hAnsi="Palatino Linotype" w:cs="Times New Roman"/>
          <w:sz w:val="24"/>
          <w:szCs w:val="24"/>
          <w:lang w:val="es-ES" w:eastAsia="es-ES"/>
        </w:rPr>
        <w:t xml:space="preserve"> de parcialmente fundadas las </w:t>
      </w:r>
      <w:r w:rsidR="00F706B2">
        <w:rPr>
          <w:rFonts w:ascii="Palatino Linotype" w:eastAsia="Times New Roman" w:hAnsi="Palatino Linotype" w:cs="Times New Roman"/>
          <w:sz w:val="24"/>
          <w:szCs w:val="24"/>
          <w:lang w:val="es-ES" w:eastAsia="es-ES"/>
        </w:rPr>
        <w:t xml:space="preserve">manifestaciones vertidas en acto impugnado </w:t>
      </w:r>
      <w:r w:rsidRPr="0066004E">
        <w:rPr>
          <w:rFonts w:ascii="Palatino Linotype" w:eastAsia="Times New Roman" w:hAnsi="Palatino Linotype" w:cs="Times New Roman"/>
          <w:sz w:val="24"/>
          <w:szCs w:val="24"/>
          <w:lang w:val="es-ES" w:eastAsia="es-ES"/>
        </w:rPr>
        <w:t xml:space="preserve">expuestas por el hoy </w:t>
      </w:r>
      <w:r w:rsidRPr="0066004E">
        <w:rPr>
          <w:rFonts w:ascii="Palatino Linotype" w:eastAsia="Times New Roman" w:hAnsi="Palatino Linotype" w:cs="Times New Roman"/>
          <w:b/>
          <w:sz w:val="24"/>
          <w:szCs w:val="24"/>
          <w:lang w:val="es-ES" w:eastAsia="es-ES"/>
        </w:rPr>
        <w:t>Recurrente</w:t>
      </w:r>
      <w:r w:rsidRPr="0066004E">
        <w:rPr>
          <w:rFonts w:ascii="Palatino Linotype" w:eastAsia="Times New Roman" w:hAnsi="Palatino Linotype" w:cs="Times New Roman"/>
          <w:sz w:val="24"/>
          <w:szCs w:val="24"/>
          <w:lang w:val="es-ES" w:eastAsia="es-ES"/>
        </w:rPr>
        <w:t xml:space="preserve">; pues del estudio realizado se pudo advertir que el </w:t>
      </w:r>
      <w:r w:rsidRPr="0066004E">
        <w:rPr>
          <w:rFonts w:ascii="Palatino Linotype" w:eastAsia="Times New Roman" w:hAnsi="Palatino Linotype" w:cs="Times New Roman"/>
          <w:b/>
          <w:sz w:val="24"/>
          <w:szCs w:val="24"/>
          <w:lang w:val="es-ES" w:eastAsia="es-ES"/>
        </w:rPr>
        <w:t>Sujeto Obligado</w:t>
      </w:r>
      <w:r w:rsidRPr="0066004E">
        <w:rPr>
          <w:rFonts w:ascii="Palatino Linotype" w:eastAsia="Times New Roman" w:hAnsi="Palatino Linotype" w:cs="Times New Roman"/>
          <w:sz w:val="24"/>
          <w:szCs w:val="24"/>
          <w:lang w:val="es-ES" w:eastAsia="es-ES"/>
        </w:rPr>
        <w:t xml:space="preserve"> hizo entrega parcial de la información, al ser incompetente respecto de los </w:t>
      </w:r>
      <w:r w:rsidR="00F706B2">
        <w:rPr>
          <w:rFonts w:ascii="Palatino Linotype" w:eastAsia="Times New Roman" w:hAnsi="Palatino Linotype" w:cs="Times New Roman"/>
          <w:sz w:val="24"/>
          <w:szCs w:val="24"/>
          <w:lang w:val="es-ES" w:eastAsia="es-ES"/>
        </w:rPr>
        <w:t xml:space="preserve">montos asignados para la contratación (presupuesto) y </w:t>
      </w:r>
      <w:r w:rsidR="00F706B2" w:rsidRPr="00F706B2">
        <w:rPr>
          <w:rFonts w:ascii="Palatino Linotype" w:eastAsia="Times New Roman" w:hAnsi="Palatino Linotype" w:cs="Times New Roman"/>
          <w:sz w:val="24"/>
          <w:szCs w:val="24"/>
          <w:lang w:val="es-ES" w:eastAsia="es-ES"/>
        </w:rPr>
        <w:t>el orden de gobierno con más prestadores del servicio de seguridad privada</w:t>
      </w:r>
      <w:r w:rsidRPr="0066004E">
        <w:rPr>
          <w:rFonts w:ascii="Palatino Linotype" w:eastAsia="Times New Roman" w:hAnsi="Palatino Linotype" w:cs="Times New Roman"/>
          <w:sz w:val="24"/>
          <w:szCs w:val="24"/>
          <w:lang w:val="es-ES" w:eastAsia="es-ES"/>
        </w:rPr>
        <w:t xml:space="preserve">; por lo que, resulta procedente de conformidad con el artículo 186 fracción III de la Ley de Transparencia y Acceso a la Información Pública del Estado de México y Municipios, </w:t>
      </w:r>
      <w:r w:rsidR="00F706B2">
        <w:rPr>
          <w:rFonts w:ascii="Palatino Linotype" w:eastAsia="Times New Roman" w:hAnsi="Palatino Linotype" w:cs="Times New Roman"/>
          <w:b/>
          <w:sz w:val="24"/>
          <w:szCs w:val="24"/>
          <w:lang w:val="es-ES" w:eastAsia="es-ES"/>
        </w:rPr>
        <w:t>REVOCAR</w:t>
      </w:r>
      <w:r w:rsidRPr="0066004E">
        <w:rPr>
          <w:rFonts w:ascii="Palatino Linotype" w:eastAsia="Times New Roman" w:hAnsi="Palatino Linotype" w:cs="Times New Roman"/>
          <w:sz w:val="24"/>
          <w:szCs w:val="24"/>
          <w:lang w:val="es-ES" w:eastAsia="es-ES"/>
        </w:rPr>
        <w:t xml:space="preserve"> la respuesta proporcionada por el </w:t>
      </w:r>
      <w:r w:rsidRPr="0066004E">
        <w:rPr>
          <w:rFonts w:ascii="Palatino Linotype" w:eastAsia="Times New Roman" w:hAnsi="Palatino Linotype" w:cs="Times New Roman"/>
          <w:b/>
          <w:sz w:val="24"/>
          <w:szCs w:val="24"/>
          <w:lang w:val="es-ES" w:eastAsia="es-ES"/>
        </w:rPr>
        <w:t>Sujeto Obligado</w:t>
      </w:r>
      <w:r w:rsidRPr="0066004E">
        <w:rPr>
          <w:rFonts w:ascii="Palatino Linotype" w:eastAsia="Times New Roman" w:hAnsi="Palatino Linotype" w:cs="Times New Roman"/>
          <w:sz w:val="24"/>
          <w:szCs w:val="24"/>
          <w:lang w:val="es-ES" w:eastAsia="es-ES"/>
        </w:rPr>
        <w:t xml:space="preserve"> y se le ordena haga entrega del Acuerdo de Incompetencia que ha quedado precisado.</w:t>
      </w:r>
    </w:p>
    <w:p w:rsidR="00F00A54" w:rsidRPr="0066004E" w:rsidRDefault="00F00A54"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66004E">
        <w:rPr>
          <w:rFonts w:ascii="Palatino Linotype" w:eastAsia="Times New Roman" w:hAnsi="Palatino Linotype" w:cs="Times New Roman"/>
          <w:sz w:val="24"/>
          <w:szCs w:val="24"/>
          <w:lang w:val="es-ES" w:eastAsia="es-ES"/>
        </w:rPr>
        <w:t>Así, con fundamento en lo prescrito en los artículos 5, párrafo trigésimo, trigésimo primero, trigésimo segundo, fracciones IV y V, de la Constitución Política del Estado Libre y Soberano de México, y los artículos 2, fracción II, 9, 29, 36, fracciones I y II, 176, 178, 179, 181, 185, fracción I, 186, 188 y 192, fracción III de la Ley de Transparencia y Acceso a la Información Pública del Estado de México y Municipios, este Pleno:</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66004E">
      <w:pPr>
        <w:autoSpaceDE w:val="0"/>
        <w:autoSpaceDN w:val="0"/>
        <w:adjustRightInd w:val="0"/>
        <w:spacing w:after="0" w:line="360" w:lineRule="auto"/>
        <w:jc w:val="center"/>
        <w:rPr>
          <w:rFonts w:ascii="Palatino Linotype" w:eastAsia="Times New Roman" w:hAnsi="Palatino Linotype" w:cs="Times New Roman"/>
          <w:b/>
          <w:sz w:val="28"/>
          <w:szCs w:val="24"/>
          <w:lang w:val="es-ES" w:eastAsia="es-ES"/>
        </w:rPr>
      </w:pPr>
      <w:r w:rsidRPr="0066004E">
        <w:rPr>
          <w:rFonts w:ascii="Palatino Linotype" w:eastAsia="Times New Roman" w:hAnsi="Palatino Linotype" w:cs="Times New Roman"/>
          <w:b/>
          <w:sz w:val="28"/>
          <w:szCs w:val="24"/>
          <w:lang w:val="es-ES" w:eastAsia="es-ES"/>
        </w:rPr>
        <w:t>R E S U E L V E</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66004E">
        <w:rPr>
          <w:rFonts w:ascii="Palatino Linotype" w:eastAsia="Times New Roman" w:hAnsi="Palatino Linotype" w:cs="Times New Roman"/>
          <w:b/>
          <w:sz w:val="28"/>
          <w:szCs w:val="24"/>
          <w:lang w:val="es-ES" w:eastAsia="es-ES"/>
        </w:rPr>
        <w:lastRenderedPageBreak/>
        <w:t>PRIMERO</w:t>
      </w:r>
      <w:r w:rsidRPr="0066004E">
        <w:rPr>
          <w:rFonts w:ascii="Palatino Linotype" w:eastAsia="Times New Roman" w:hAnsi="Palatino Linotype" w:cs="Times New Roman"/>
          <w:sz w:val="24"/>
          <w:szCs w:val="24"/>
          <w:lang w:val="es-ES" w:eastAsia="es-ES"/>
        </w:rPr>
        <w:t xml:space="preserve">. Resultan parcialmente fundadas las razones o motivos de inconformidad hechas valer por el </w:t>
      </w:r>
      <w:r w:rsidRPr="0066004E">
        <w:rPr>
          <w:rFonts w:ascii="Palatino Linotype" w:eastAsia="Times New Roman" w:hAnsi="Palatino Linotype" w:cs="Times New Roman"/>
          <w:b/>
          <w:sz w:val="24"/>
          <w:szCs w:val="24"/>
          <w:lang w:val="es-ES" w:eastAsia="es-ES"/>
        </w:rPr>
        <w:t>Recurrente</w:t>
      </w:r>
      <w:r w:rsidRPr="0066004E">
        <w:rPr>
          <w:rFonts w:ascii="Palatino Linotype" w:eastAsia="Times New Roman" w:hAnsi="Palatino Linotype" w:cs="Times New Roman"/>
          <w:sz w:val="24"/>
          <w:szCs w:val="24"/>
          <w:lang w:val="es-ES" w:eastAsia="es-ES"/>
        </w:rPr>
        <w:t>, en términos del Considerando CUARTO de la presente resolución.</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66004E">
        <w:rPr>
          <w:rFonts w:ascii="Palatino Linotype" w:eastAsia="Times New Roman" w:hAnsi="Palatino Linotype" w:cs="Times New Roman"/>
          <w:b/>
          <w:sz w:val="28"/>
          <w:szCs w:val="24"/>
          <w:lang w:val="es-ES" w:eastAsia="es-ES"/>
        </w:rPr>
        <w:t>SEGUNDO</w:t>
      </w:r>
      <w:r w:rsidRPr="0066004E">
        <w:rPr>
          <w:rFonts w:ascii="Palatino Linotype" w:eastAsia="Times New Roman" w:hAnsi="Palatino Linotype" w:cs="Times New Roman"/>
          <w:sz w:val="24"/>
          <w:szCs w:val="24"/>
          <w:lang w:val="es-ES" w:eastAsia="es-ES"/>
        </w:rPr>
        <w:t xml:space="preserve">. Se </w:t>
      </w:r>
      <w:r w:rsidR="00F706B2">
        <w:rPr>
          <w:rFonts w:ascii="Palatino Linotype" w:eastAsia="Times New Roman" w:hAnsi="Palatino Linotype" w:cs="Times New Roman"/>
          <w:b/>
          <w:sz w:val="24"/>
          <w:szCs w:val="24"/>
          <w:lang w:val="es-ES" w:eastAsia="es-ES"/>
        </w:rPr>
        <w:t>REVOCA</w:t>
      </w:r>
      <w:r w:rsidRPr="0066004E">
        <w:rPr>
          <w:rFonts w:ascii="Palatino Linotype" w:eastAsia="Times New Roman" w:hAnsi="Palatino Linotype" w:cs="Times New Roman"/>
          <w:sz w:val="24"/>
          <w:szCs w:val="24"/>
          <w:lang w:val="es-ES" w:eastAsia="es-ES"/>
        </w:rPr>
        <w:t xml:space="preserve"> la respuesta del </w:t>
      </w:r>
      <w:r w:rsidRPr="0066004E">
        <w:rPr>
          <w:rFonts w:ascii="Palatino Linotype" w:eastAsia="Times New Roman" w:hAnsi="Palatino Linotype" w:cs="Times New Roman"/>
          <w:b/>
          <w:sz w:val="24"/>
          <w:szCs w:val="24"/>
          <w:lang w:val="es-ES" w:eastAsia="es-ES"/>
        </w:rPr>
        <w:t>Sujeto Obligado</w:t>
      </w:r>
      <w:r w:rsidRPr="0066004E">
        <w:rPr>
          <w:rFonts w:ascii="Palatino Linotype" w:eastAsia="Times New Roman" w:hAnsi="Palatino Linotype" w:cs="Times New Roman"/>
          <w:sz w:val="24"/>
          <w:szCs w:val="24"/>
          <w:lang w:val="es-ES" w:eastAsia="es-ES"/>
        </w:rPr>
        <w:t xml:space="preserve"> y se ordena, en términos del Considerando CUARTO de la presente resolución haga entrega al </w:t>
      </w:r>
      <w:r w:rsidRPr="0066004E">
        <w:rPr>
          <w:rFonts w:ascii="Palatino Linotype" w:eastAsia="Times New Roman" w:hAnsi="Palatino Linotype" w:cs="Times New Roman"/>
          <w:b/>
          <w:sz w:val="24"/>
          <w:szCs w:val="24"/>
          <w:lang w:val="es-ES" w:eastAsia="es-ES"/>
        </w:rPr>
        <w:t>Recurrente</w:t>
      </w:r>
      <w:r w:rsidRPr="0066004E">
        <w:rPr>
          <w:rFonts w:ascii="Palatino Linotype" w:eastAsia="Times New Roman" w:hAnsi="Palatino Linotype" w:cs="Times New Roman"/>
          <w:sz w:val="24"/>
          <w:szCs w:val="24"/>
          <w:lang w:val="es-ES" w:eastAsia="es-ES"/>
        </w:rPr>
        <w:t>, vía SAIMEX de lo siguiente:</w:t>
      </w:r>
    </w:p>
    <w:p w:rsidR="0066004E" w:rsidRPr="0066004E" w:rsidRDefault="0066004E" w:rsidP="0066004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rsidR="0066004E" w:rsidRPr="0066004E" w:rsidRDefault="0066004E" w:rsidP="00F706B2">
      <w:pPr>
        <w:numPr>
          <w:ilvl w:val="0"/>
          <w:numId w:val="19"/>
        </w:num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66004E">
        <w:rPr>
          <w:rFonts w:ascii="Palatino Linotype" w:eastAsia="Times New Roman" w:hAnsi="Palatino Linotype" w:cs="Times New Roman"/>
          <w:sz w:val="24"/>
          <w:szCs w:val="24"/>
          <w:lang w:val="es-ES" w:eastAsia="es-ES"/>
        </w:rPr>
        <w:t>El Acuerdo que emita el Comité de Transparencia mediante el que confirme la declaratoria de incompetencia de la información relativa a</w:t>
      </w:r>
      <w:r w:rsidR="00F706B2" w:rsidRPr="00F706B2">
        <w:rPr>
          <w:rFonts w:ascii="Palatino Linotype" w:eastAsia="Times New Roman" w:hAnsi="Palatino Linotype" w:cs="Times New Roman"/>
          <w:sz w:val="24"/>
          <w:szCs w:val="24"/>
          <w:lang w:val="es-ES" w:eastAsia="es-ES"/>
        </w:rPr>
        <w:t xml:space="preserve"> los montos (presupuesto) asignados </w:t>
      </w:r>
      <w:r w:rsidR="005107DB">
        <w:rPr>
          <w:rFonts w:ascii="Palatino Linotype" w:eastAsia="Times New Roman" w:hAnsi="Palatino Linotype" w:cs="Times New Roman"/>
          <w:sz w:val="24"/>
          <w:szCs w:val="24"/>
          <w:lang w:val="es-ES" w:eastAsia="es-ES"/>
        </w:rPr>
        <w:t xml:space="preserve">hasta el veintiuno de agosto de dos mil veintitrés, </w:t>
      </w:r>
      <w:r w:rsidR="00F706B2" w:rsidRPr="00F706B2">
        <w:rPr>
          <w:rFonts w:ascii="Palatino Linotype" w:eastAsia="Times New Roman" w:hAnsi="Palatino Linotype" w:cs="Times New Roman"/>
          <w:sz w:val="24"/>
          <w:szCs w:val="24"/>
          <w:lang w:val="es-ES" w:eastAsia="es-ES"/>
        </w:rPr>
        <w:t>para realizar contrataciones</w:t>
      </w:r>
      <w:r w:rsidR="00F706B2">
        <w:rPr>
          <w:rFonts w:ascii="Palatino Linotype" w:eastAsia="Times New Roman" w:hAnsi="Palatino Linotype" w:cs="Times New Roman"/>
          <w:sz w:val="24"/>
          <w:szCs w:val="24"/>
          <w:lang w:val="es-ES" w:eastAsia="es-ES"/>
        </w:rPr>
        <w:t xml:space="preserve"> </w:t>
      </w:r>
      <w:r w:rsidR="00F706B2" w:rsidRPr="00F706B2">
        <w:rPr>
          <w:rFonts w:ascii="Palatino Linotype" w:eastAsia="Times New Roman" w:hAnsi="Palatino Linotype" w:cs="Times New Roman"/>
          <w:sz w:val="24"/>
          <w:szCs w:val="24"/>
          <w:lang w:val="es-ES" w:eastAsia="es-ES"/>
        </w:rPr>
        <w:t>en el servicio de prestación de seguridad privada y el orden de gobierno con más prestadores del servicio de seguridad privada</w:t>
      </w:r>
      <w:r w:rsidRPr="0066004E">
        <w:rPr>
          <w:rFonts w:ascii="Palatino Linotype" w:eastAsia="Times New Roman" w:hAnsi="Palatino Linotype" w:cs="Times New Roman"/>
          <w:sz w:val="24"/>
          <w:szCs w:val="24"/>
          <w:lang w:val="es-ES" w:eastAsia="es-ES"/>
        </w:rPr>
        <w:t>.</w:t>
      </w:r>
      <w:r w:rsidR="00F706B2">
        <w:rPr>
          <w:rFonts w:ascii="Palatino Linotype" w:eastAsia="Times New Roman" w:hAnsi="Palatino Linotype" w:cs="Times New Roman"/>
          <w:sz w:val="24"/>
          <w:szCs w:val="24"/>
          <w:lang w:val="es-ES" w:eastAsia="es-ES"/>
        </w:rPr>
        <w:t xml:space="preserve"> </w:t>
      </w:r>
    </w:p>
    <w:p w:rsidR="00D47A17" w:rsidRDefault="00D47A17" w:rsidP="00A91A98">
      <w:pPr>
        <w:autoSpaceDE w:val="0"/>
        <w:autoSpaceDN w:val="0"/>
        <w:adjustRightInd w:val="0"/>
        <w:spacing w:after="0" w:line="360" w:lineRule="auto"/>
        <w:jc w:val="both"/>
        <w:rPr>
          <w:rFonts w:ascii="Palatino Linotype" w:eastAsia="Calibri" w:hAnsi="Palatino Linotype" w:cs="Arial"/>
          <w:sz w:val="24"/>
          <w:lang w:val="es-ES" w:eastAsia="es-MX"/>
        </w:rPr>
      </w:pPr>
    </w:p>
    <w:p w:rsidR="00A666BA" w:rsidRPr="00A666BA" w:rsidRDefault="00A666BA" w:rsidP="00A91A98">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eastAsia="es-MX"/>
        </w:rPr>
      </w:pPr>
      <w:r w:rsidRPr="00A666BA">
        <w:rPr>
          <w:rFonts w:ascii="Palatino Linotype" w:eastAsia="Palatino Linotype" w:hAnsi="Palatino Linotype" w:cs="Palatino Linotype"/>
          <w:b/>
          <w:color w:val="000000"/>
          <w:sz w:val="26"/>
          <w:szCs w:val="26"/>
          <w:lang w:eastAsia="es-MX"/>
        </w:rPr>
        <w:t>TERCERO</w:t>
      </w:r>
      <w:r w:rsidRPr="00A666BA">
        <w:rPr>
          <w:rFonts w:ascii="Palatino Linotype" w:eastAsia="Palatino Linotype" w:hAnsi="Palatino Linotype" w:cs="Palatino Linotype"/>
          <w:b/>
          <w:color w:val="000000"/>
          <w:sz w:val="24"/>
          <w:szCs w:val="24"/>
          <w:lang w:eastAsia="es-MX"/>
        </w:rPr>
        <w:t>. NOTIFÍQUESE</w:t>
      </w:r>
      <w:r w:rsidRPr="00A666BA">
        <w:rPr>
          <w:rFonts w:ascii="Palatino Linotype" w:eastAsia="Palatino Linotype" w:hAnsi="Palatino Linotype" w:cs="Palatino Linotype"/>
          <w:color w:val="000000"/>
          <w:sz w:val="24"/>
          <w:szCs w:val="24"/>
          <w:lang w:eastAsia="es-MX"/>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0C4B80" w:rsidRPr="00043D47" w:rsidRDefault="000C4B80" w:rsidP="00A91A98">
      <w:pPr>
        <w:spacing w:after="0" w:line="360" w:lineRule="auto"/>
        <w:ind w:right="-595"/>
        <w:jc w:val="both"/>
        <w:rPr>
          <w:rFonts w:ascii="Palatino Linotype" w:eastAsia="Times New Roman" w:hAnsi="Palatino Linotype" w:cs="Tahoma"/>
          <w:bCs/>
          <w:sz w:val="24"/>
          <w:szCs w:val="24"/>
          <w:lang w:eastAsia="es-ES"/>
        </w:rPr>
      </w:pPr>
    </w:p>
    <w:p w:rsidR="000C4B80" w:rsidRPr="00043D47" w:rsidRDefault="000C4B80" w:rsidP="00A91A9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43D47">
        <w:rPr>
          <w:rFonts w:ascii="Palatino Linotype" w:eastAsia="Times New Roman" w:hAnsi="Palatino Linotype" w:cs="Arial"/>
          <w:b/>
          <w:sz w:val="28"/>
          <w:szCs w:val="28"/>
          <w:lang w:val="es-ES" w:eastAsia="es-ES"/>
        </w:rPr>
        <w:lastRenderedPageBreak/>
        <w:t>CUARTO.</w:t>
      </w:r>
      <w:r w:rsidRPr="00043D47">
        <w:rPr>
          <w:rFonts w:ascii="Palatino Linotype" w:eastAsia="Times New Roman" w:hAnsi="Palatino Linotype" w:cs="Arial"/>
          <w:b/>
          <w:sz w:val="24"/>
          <w:szCs w:val="24"/>
          <w:lang w:val="es-ES" w:eastAsia="es-ES"/>
        </w:rPr>
        <w:t xml:space="preserve"> </w:t>
      </w:r>
      <w:r w:rsidRPr="00043D47">
        <w:rPr>
          <w:rFonts w:ascii="Palatino Linotype" w:eastAsia="Times New Roman" w:hAnsi="Palatino Linotype" w:cs="Arial"/>
          <w:sz w:val="24"/>
          <w:szCs w:val="24"/>
          <w:lang w:val="es-ES" w:eastAsia="es-ES"/>
        </w:rPr>
        <w:t xml:space="preserve">De conformidad con el artículo 198 de la Ley de Transparencia y Acceso a la Información Pública del Estado de México y Municipios, de considerarlo procedente, el </w:t>
      </w:r>
      <w:r w:rsidRPr="00043D47">
        <w:rPr>
          <w:rFonts w:ascii="Palatino Linotype" w:eastAsia="Times New Roman" w:hAnsi="Palatino Linotype" w:cs="Arial"/>
          <w:b/>
          <w:sz w:val="24"/>
          <w:szCs w:val="24"/>
          <w:lang w:val="es-ES" w:eastAsia="es-ES"/>
        </w:rPr>
        <w:t>Sujeto Obligado</w:t>
      </w:r>
      <w:r w:rsidRPr="00043D47">
        <w:rPr>
          <w:rFonts w:ascii="Palatino Linotype" w:eastAsia="Times New Roman" w:hAnsi="Palatino Linotype" w:cs="Arial"/>
          <w:sz w:val="24"/>
          <w:szCs w:val="24"/>
          <w:lang w:val="es-ES" w:eastAsia="es-ES"/>
        </w:rPr>
        <w:t xml:space="preserve"> de manera fundada y motivada, podrá solicitar una ampliación de plazo para el cumplimiento de la presente resolución.</w:t>
      </w:r>
    </w:p>
    <w:p w:rsidR="000C4B80" w:rsidRPr="00043D47" w:rsidRDefault="000C4B80" w:rsidP="00A91A9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rsidR="000C4B80" w:rsidRDefault="000C4B80" w:rsidP="00A91A98">
      <w:pPr>
        <w:autoSpaceDE w:val="0"/>
        <w:autoSpaceDN w:val="0"/>
        <w:adjustRightInd w:val="0"/>
        <w:spacing w:after="0" w:line="360" w:lineRule="auto"/>
        <w:jc w:val="both"/>
        <w:rPr>
          <w:rFonts w:ascii="Palatino Linotype" w:hAnsi="Palatino Linotype" w:cs="Arial"/>
          <w:sz w:val="24"/>
          <w:szCs w:val="24"/>
        </w:rPr>
      </w:pPr>
      <w:r w:rsidRPr="0035086A">
        <w:rPr>
          <w:rFonts w:ascii="Palatino Linotype" w:hAnsi="Palatino Linotype"/>
          <w:b/>
          <w:sz w:val="28"/>
          <w:szCs w:val="28"/>
        </w:rPr>
        <w:t>QUINTO</w:t>
      </w:r>
      <w:r w:rsidRPr="0035086A">
        <w:rPr>
          <w:rFonts w:ascii="Palatino Linotype" w:hAnsi="Palatino Linotype"/>
          <w:b/>
          <w:sz w:val="24"/>
          <w:szCs w:val="24"/>
        </w:rPr>
        <w:t xml:space="preserve">. </w:t>
      </w:r>
      <w:r w:rsidRPr="0035086A">
        <w:rPr>
          <w:rFonts w:ascii="Palatino Linotype" w:hAnsi="Palatino Linotype" w:cs="Arial"/>
          <w:b/>
          <w:sz w:val="24"/>
          <w:szCs w:val="24"/>
        </w:rPr>
        <w:t>NOTIFÍQUESE</w:t>
      </w:r>
      <w:r w:rsidRPr="0035086A">
        <w:rPr>
          <w:rFonts w:ascii="Palatino Linotype" w:hAnsi="Palatino Linotype" w:cs="Arial"/>
          <w:sz w:val="24"/>
          <w:szCs w:val="24"/>
        </w:rPr>
        <w:t xml:space="preserve"> a través del Sistema de Acceso a la Información Mexiquense (SAIMEX), al </w:t>
      </w:r>
      <w:r w:rsidRPr="0035086A">
        <w:rPr>
          <w:rFonts w:ascii="Palatino Linotype" w:hAnsi="Palatino Linotype" w:cs="Arial"/>
          <w:b/>
          <w:sz w:val="24"/>
          <w:szCs w:val="24"/>
        </w:rPr>
        <w:t>Recurrente</w:t>
      </w:r>
      <w:r w:rsidRPr="0035086A">
        <w:rPr>
          <w:rFonts w:ascii="Palatino Linotype" w:hAnsi="Palatino Linotype" w:cs="Arial"/>
          <w:sz w:val="24"/>
          <w:szCs w:val="24"/>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rsidR="00E0496B" w:rsidRPr="0035086A" w:rsidRDefault="00E0496B" w:rsidP="00A91A98">
      <w:pPr>
        <w:autoSpaceDE w:val="0"/>
        <w:autoSpaceDN w:val="0"/>
        <w:adjustRightInd w:val="0"/>
        <w:spacing w:after="0" w:line="360" w:lineRule="auto"/>
        <w:jc w:val="both"/>
        <w:rPr>
          <w:rFonts w:ascii="Palatino Linotype" w:hAnsi="Palatino Linotype" w:cs="Arial"/>
          <w:sz w:val="24"/>
          <w:szCs w:val="24"/>
        </w:rPr>
      </w:pPr>
    </w:p>
    <w:p w:rsidR="000F4CD6" w:rsidRDefault="000C4B80" w:rsidP="00A91A98">
      <w:pPr>
        <w:spacing w:after="0" w:line="360" w:lineRule="auto"/>
        <w:jc w:val="both"/>
        <w:rPr>
          <w:rFonts w:ascii="Palatino Linotype" w:hAnsi="Palatino Linotype" w:cs="Arial"/>
          <w:sz w:val="24"/>
          <w:szCs w:val="24"/>
        </w:rPr>
      </w:pPr>
      <w:r w:rsidRPr="00660089">
        <w:rPr>
          <w:rFonts w:ascii="Palatino Linotype" w:hAnsi="Palatino Linotype" w:cs="Arial"/>
          <w:sz w:val="24"/>
          <w:szCs w:val="24"/>
        </w:rPr>
        <w:t xml:space="preserve">ASÍ LO RESUELVE, POR </w:t>
      </w:r>
      <w:r w:rsidR="008017CF">
        <w:rPr>
          <w:rFonts w:ascii="Palatino Linotype" w:hAnsi="Palatino Linotype" w:cs="Arial"/>
          <w:sz w:val="24"/>
          <w:szCs w:val="24"/>
        </w:rPr>
        <w:t>MAYORÍA</w:t>
      </w:r>
      <w:r w:rsidRPr="00660089">
        <w:rPr>
          <w:rFonts w:ascii="Palatino Linotype" w:hAnsi="Palatino Linotype" w:cs="Arial"/>
          <w:sz w:val="24"/>
          <w:szCs w:val="24"/>
        </w:rPr>
        <w:t xml:space="preserve"> DE VOTOS EL PLENO DEL</w:t>
      </w:r>
      <w:r w:rsidRPr="00660089">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660089">
        <w:rPr>
          <w:rFonts w:ascii="Palatino Linotype" w:hAnsi="Palatino Linotype" w:cs="Arial"/>
          <w:sz w:val="24"/>
          <w:szCs w:val="24"/>
        </w:rPr>
        <w:t>, CONFORMADO POR LOS COMISIONADOS JOSÉ MARTÍNEZ VILCHIS, MARÍA DEL ROSARIO MEJÍA AYALA, SHARON CRISTINA MORALES MARTÍNEZ, LUIS GUSTAVO PARRA NORIEGA</w:t>
      </w:r>
      <w:r w:rsidR="008017CF">
        <w:rPr>
          <w:rFonts w:ascii="Palatino Linotype" w:hAnsi="Palatino Linotype" w:cs="Arial"/>
          <w:sz w:val="24"/>
          <w:szCs w:val="24"/>
        </w:rPr>
        <w:t xml:space="preserve"> (EMITIENDO VOTO DISIDENTE</w:t>
      </w:r>
      <w:r w:rsidR="00AE76FE">
        <w:rPr>
          <w:rFonts w:ascii="Palatino Linotype" w:hAnsi="Palatino Linotype" w:cs="Arial"/>
          <w:sz w:val="24"/>
          <w:szCs w:val="24"/>
        </w:rPr>
        <w:t>)</w:t>
      </w:r>
      <w:r w:rsidRPr="00660089">
        <w:rPr>
          <w:rFonts w:ascii="Palatino Linotype" w:hAnsi="Palatino Linotype" w:cs="Arial"/>
          <w:sz w:val="24"/>
          <w:szCs w:val="24"/>
        </w:rPr>
        <w:t xml:space="preserve"> Y GUADALUPE RAMÍREZ PEÑA, EN LA </w:t>
      </w:r>
      <w:r w:rsidR="005107DB">
        <w:rPr>
          <w:rFonts w:ascii="Palatino Linotype" w:hAnsi="Palatino Linotype" w:cs="Arial"/>
          <w:sz w:val="24"/>
          <w:szCs w:val="24"/>
        </w:rPr>
        <w:t>QUINTA</w:t>
      </w:r>
      <w:r w:rsidRPr="00660089">
        <w:rPr>
          <w:rFonts w:ascii="Palatino Linotype" w:hAnsi="Palatino Linotype" w:cs="Arial"/>
          <w:sz w:val="24"/>
          <w:szCs w:val="24"/>
        </w:rPr>
        <w:t xml:space="preserve"> SESIÓN ORDINARIA CELEBRADA EL </w:t>
      </w:r>
      <w:r w:rsidR="005107DB">
        <w:rPr>
          <w:rFonts w:ascii="Palatino Linotype" w:hAnsi="Palatino Linotype" w:cs="Arial"/>
          <w:sz w:val="24"/>
          <w:szCs w:val="24"/>
        </w:rPr>
        <w:t>CATORCE</w:t>
      </w:r>
      <w:r w:rsidR="00D2020D">
        <w:rPr>
          <w:rFonts w:ascii="Palatino Linotype" w:hAnsi="Palatino Linotype" w:cs="Arial"/>
          <w:sz w:val="24"/>
          <w:szCs w:val="24"/>
        </w:rPr>
        <w:t xml:space="preserve"> DE </w:t>
      </w:r>
      <w:r w:rsidR="00F706B2">
        <w:rPr>
          <w:rFonts w:ascii="Palatino Linotype" w:hAnsi="Palatino Linotype" w:cs="Arial"/>
          <w:sz w:val="24"/>
          <w:szCs w:val="24"/>
        </w:rPr>
        <w:t>FEBRERO</w:t>
      </w:r>
      <w:r w:rsidRPr="00660089">
        <w:rPr>
          <w:rFonts w:ascii="Palatino Linotype" w:hAnsi="Palatino Linotype" w:cs="Arial"/>
          <w:sz w:val="24"/>
          <w:szCs w:val="24"/>
        </w:rPr>
        <w:t xml:space="preserve"> DE DOS MIL VEINTI</w:t>
      </w:r>
      <w:r w:rsidR="00E24FB1">
        <w:rPr>
          <w:rFonts w:ascii="Palatino Linotype" w:hAnsi="Palatino Linotype" w:cs="Arial"/>
          <w:sz w:val="24"/>
          <w:szCs w:val="24"/>
        </w:rPr>
        <w:t>CUATRO</w:t>
      </w:r>
      <w:r w:rsidRPr="00660089">
        <w:rPr>
          <w:rFonts w:ascii="Palatino Linotype" w:hAnsi="Palatino Linotype" w:cs="Arial"/>
          <w:sz w:val="24"/>
          <w:szCs w:val="24"/>
        </w:rPr>
        <w:t xml:space="preserve">, ANTE EL SECRETARIO TÉCNICO DEL PLENO, ALEXIS TAPIA RAMÍREZ. </w:t>
      </w:r>
      <w:r w:rsidR="000F4CD6">
        <w:rPr>
          <w:rFonts w:ascii="Palatino Linotype" w:hAnsi="Palatino Linotype" w:cs="Arial"/>
          <w:sz w:val="24"/>
          <w:szCs w:val="24"/>
        </w:rPr>
        <w:t>-------------------------------------------</w:t>
      </w:r>
    </w:p>
    <w:p w:rsidR="000F4CD6" w:rsidRDefault="000F4CD6" w:rsidP="00A91A98">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rsidR="00997EE9" w:rsidRDefault="00997EE9" w:rsidP="00A91A98">
      <w:pPr>
        <w:spacing w:after="0" w:line="360" w:lineRule="auto"/>
        <w:jc w:val="both"/>
        <w:rPr>
          <w:rFonts w:ascii="Palatino Linotype" w:hAnsi="Palatino Linotype" w:cs="Arial"/>
          <w:sz w:val="24"/>
          <w:szCs w:val="24"/>
        </w:rPr>
      </w:pPr>
      <w:r>
        <w:rPr>
          <w:rFonts w:ascii="Palatino Linotype" w:hAnsi="Palatino Linotype" w:cs="Arial"/>
          <w:sz w:val="24"/>
          <w:szCs w:val="24"/>
        </w:rPr>
        <w:t>-----------------------------------------------------------------------------------------------------------------</w:t>
      </w:r>
    </w:p>
    <w:p w:rsidR="000C4B80" w:rsidRPr="0016590E" w:rsidRDefault="000C4B80" w:rsidP="00A91A98">
      <w:pPr>
        <w:spacing w:after="0" w:line="360" w:lineRule="auto"/>
        <w:jc w:val="both"/>
        <w:rPr>
          <w:rFonts w:ascii="Palatino Linotype" w:hAnsi="Palatino Linotype" w:cs="Arial"/>
          <w:sz w:val="20"/>
        </w:rPr>
      </w:pPr>
      <w:r w:rsidRPr="00660089">
        <w:rPr>
          <w:rFonts w:ascii="Palatino Linotype" w:hAnsi="Palatino Linotype" w:cs="Arial"/>
          <w:sz w:val="20"/>
        </w:rPr>
        <w:t>CCR/</w:t>
      </w:r>
      <w:r>
        <w:rPr>
          <w:rFonts w:ascii="Palatino Linotype" w:hAnsi="Palatino Linotype" w:cs="Arial"/>
          <w:sz w:val="20"/>
        </w:rPr>
        <w:t>*</w:t>
      </w:r>
    </w:p>
    <w:p w:rsidR="000C4B80" w:rsidRPr="0016590E" w:rsidRDefault="000C4B80" w:rsidP="00A91A98">
      <w:pPr>
        <w:spacing w:after="0" w:line="360" w:lineRule="auto"/>
        <w:jc w:val="both"/>
        <w:rPr>
          <w:rFonts w:ascii="Palatino Linotype" w:hAnsi="Palatino Linotype" w:cs="Arial"/>
          <w:sz w:val="24"/>
          <w:szCs w:val="24"/>
        </w:rPr>
      </w:pPr>
    </w:p>
    <w:p w:rsidR="000C4B80" w:rsidRPr="0016590E" w:rsidRDefault="000C4B80" w:rsidP="00A91A98">
      <w:pPr>
        <w:spacing w:after="0" w:line="360" w:lineRule="auto"/>
        <w:jc w:val="both"/>
        <w:rPr>
          <w:rFonts w:ascii="Palatino Linotype" w:hAnsi="Palatino Linotype" w:cs="Arial"/>
          <w:sz w:val="24"/>
          <w:szCs w:val="24"/>
        </w:rPr>
      </w:pPr>
    </w:p>
    <w:p w:rsidR="000C4B80" w:rsidRPr="0016590E" w:rsidRDefault="000C4B80" w:rsidP="00A91A98">
      <w:pPr>
        <w:spacing w:after="0" w:line="360" w:lineRule="auto"/>
        <w:jc w:val="both"/>
        <w:rPr>
          <w:rFonts w:ascii="Palatino Linotype" w:hAnsi="Palatino Linotype" w:cs="Arial"/>
          <w:sz w:val="24"/>
          <w:szCs w:val="24"/>
        </w:rPr>
      </w:pPr>
    </w:p>
    <w:p w:rsidR="000C4B80" w:rsidRPr="0016590E" w:rsidRDefault="000C4B80" w:rsidP="00A91A98">
      <w:pPr>
        <w:spacing w:after="0"/>
        <w:rPr>
          <w:rFonts w:ascii="Palatino Linotype" w:hAnsi="Palatino Linotype"/>
        </w:rPr>
      </w:pPr>
    </w:p>
    <w:p w:rsidR="000C4B80" w:rsidRPr="0016590E" w:rsidRDefault="000C4B80" w:rsidP="00A91A98">
      <w:pPr>
        <w:spacing w:after="0"/>
        <w:rPr>
          <w:rFonts w:ascii="Palatino Linotype" w:hAnsi="Palatino Linotype"/>
        </w:rPr>
      </w:pPr>
    </w:p>
    <w:p w:rsidR="000C4B80" w:rsidRPr="0016590E" w:rsidRDefault="000C4B80" w:rsidP="00A91A98">
      <w:pPr>
        <w:spacing w:after="0"/>
        <w:rPr>
          <w:rFonts w:ascii="Palatino Linotype" w:hAnsi="Palatino Linotype"/>
        </w:rPr>
      </w:pPr>
    </w:p>
    <w:p w:rsidR="000C4B80" w:rsidRPr="0016590E" w:rsidRDefault="000C4B80" w:rsidP="00A91A98">
      <w:pPr>
        <w:spacing w:after="0"/>
        <w:rPr>
          <w:rFonts w:ascii="Palatino Linotype" w:hAnsi="Palatino Linotype"/>
        </w:rPr>
      </w:pPr>
    </w:p>
    <w:p w:rsidR="000C4B80" w:rsidRPr="0016590E" w:rsidRDefault="000C4B80" w:rsidP="00A91A98">
      <w:pPr>
        <w:spacing w:after="0"/>
        <w:rPr>
          <w:rFonts w:ascii="Palatino Linotype" w:hAnsi="Palatino Linotype"/>
        </w:rPr>
      </w:pPr>
    </w:p>
    <w:p w:rsidR="000C4B80" w:rsidRPr="0016590E" w:rsidRDefault="000C4B80" w:rsidP="00A91A98">
      <w:pPr>
        <w:spacing w:after="0"/>
        <w:rPr>
          <w:rFonts w:ascii="Palatino Linotype" w:hAnsi="Palatino Linotype"/>
        </w:rPr>
      </w:pPr>
    </w:p>
    <w:p w:rsidR="000C4B80" w:rsidRPr="0016590E" w:rsidRDefault="000C4B80" w:rsidP="00A91A98">
      <w:pPr>
        <w:spacing w:after="0"/>
        <w:rPr>
          <w:rFonts w:ascii="Palatino Linotype" w:hAnsi="Palatino Linotype"/>
        </w:rPr>
      </w:pPr>
    </w:p>
    <w:p w:rsidR="000C4B80" w:rsidRPr="0016590E" w:rsidRDefault="000C4B80" w:rsidP="00A91A98">
      <w:pPr>
        <w:spacing w:after="0"/>
        <w:rPr>
          <w:rFonts w:ascii="Palatino Linotype" w:hAnsi="Palatino Linotype"/>
        </w:rPr>
      </w:pPr>
    </w:p>
    <w:p w:rsidR="000C4B80" w:rsidRPr="0016590E" w:rsidRDefault="000C4B80" w:rsidP="00A91A98">
      <w:pPr>
        <w:spacing w:after="0"/>
        <w:rPr>
          <w:rFonts w:ascii="Palatino Linotype" w:hAnsi="Palatino Linotype"/>
        </w:rPr>
      </w:pPr>
    </w:p>
    <w:p w:rsidR="000C4B80" w:rsidRDefault="000C4B80" w:rsidP="00A91A98">
      <w:pPr>
        <w:spacing w:after="0"/>
      </w:pPr>
    </w:p>
    <w:p w:rsidR="000C4B80" w:rsidRPr="00791D5A" w:rsidRDefault="000C4B80" w:rsidP="00A91A98">
      <w:pPr>
        <w:spacing w:after="0"/>
      </w:pPr>
    </w:p>
    <w:p w:rsidR="000C4B80" w:rsidRDefault="000C4B80" w:rsidP="00A91A98">
      <w:pPr>
        <w:spacing w:after="0"/>
      </w:pPr>
    </w:p>
    <w:p w:rsidR="000C4B80" w:rsidRDefault="000C4B80" w:rsidP="00A91A98">
      <w:pPr>
        <w:spacing w:after="0"/>
      </w:pPr>
    </w:p>
    <w:p w:rsidR="000C4B80" w:rsidRDefault="000C4B80" w:rsidP="00A91A98">
      <w:pPr>
        <w:spacing w:after="0"/>
      </w:pPr>
    </w:p>
    <w:p w:rsidR="000C4B80" w:rsidRDefault="000C4B80" w:rsidP="00A91A98">
      <w:pPr>
        <w:spacing w:after="0"/>
      </w:pPr>
    </w:p>
    <w:p w:rsidR="000C1FF6" w:rsidRDefault="000C1FF6" w:rsidP="00A91A98">
      <w:pPr>
        <w:spacing w:after="0"/>
      </w:pPr>
    </w:p>
    <w:sectPr w:rsidR="000C1FF6" w:rsidSect="000C1FF6">
      <w:headerReference w:type="default" r:id="rId10"/>
      <w:footerReference w:type="default" r:id="rId11"/>
      <w:headerReference w:type="first" r:id="rId12"/>
      <w:footerReference w:type="first" r:id="rId13"/>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00" w:rsidRDefault="00FA7100" w:rsidP="000C4B80">
      <w:pPr>
        <w:spacing w:after="0" w:line="240" w:lineRule="auto"/>
      </w:pPr>
      <w:r>
        <w:separator/>
      </w:r>
    </w:p>
  </w:endnote>
  <w:endnote w:type="continuationSeparator" w:id="0">
    <w:p w:rsidR="00FA7100" w:rsidRDefault="00FA7100" w:rsidP="000C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B773FF" w:rsidRPr="002D6DD8" w:rsidRDefault="00B773FF" w:rsidP="000C1FF6">
            <w:pPr>
              <w:pStyle w:val="Piedepgina"/>
              <w:jc w:val="right"/>
              <w:rPr>
                <w:rFonts w:ascii="Palatino Linotype" w:hAnsi="Palatino Linotype"/>
                <w:sz w:val="20"/>
              </w:rPr>
            </w:pPr>
            <w:r w:rsidRPr="000B69FA">
              <w:rPr>
                <w:rFonts w:ascii="Palatino Linotype" w:hAnsi="Palatino Linotype"/>
                <w:sz w:val="20"/>
              </w:rPr>
              <w:t xml:space="preserve">Página </w:t>
            </w:r>
            <w:r w:rsidR="00021FAC"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00021FAC" w:rsidRPr="000B69FA">
              <w:rPr>
                <w:rFonts w:ascii="Palatino Linotype" w:hAnsi="Palatino Linotype"/>
                <w:bCs/>
                <w:sz w:val="20"/>
              </w:rPr>
              <w:fldChar w:fldCharType="separate"/>
            </w:r>
            <w:r w:rsidR="00930BCA">
              <w:rPr>
                <w:rFonts w:ascii="Palatino Linotype" w:hAnsi="Palatino Linotype"/>
                <w:bCs/>
                <w:noProof/>
                <w:sz w:val="20"/>
              </w:rPr>
              <w:t>21</w:t>
            </w:r>
            <w:r w:rsidR="00021FAC" w:rsidRPr="000B69FA">
              <w:rPr>
                <w:rFonts w:ascii="Palatino Linotype" w:hAnsi="Palatino Linotype"/>
                <w:bCs/>
                <w:sz w:val="20"/>
              </w:rPr>
              <w:fldChar w:fldCharType="end"/>
            </w:r>
            <w:r w:rsidRPr="000B69FA">
              <w:rPr>
                <w:rFonts w:ascii="Palatino Linotype" w:hAnsi="Palatino Linotype"/>
                <w:sz w:val="20"/>
              </w:rPr>
              <w:t xml:space="preserve"> de </w:t>
            </w:r>
            <w:r w:rsidR="00930BCA">
              <w:fldChar w:fldCharType="begin"/>
            </w:r>
            <w:r w:rsidR="00930BCA">
              <w:instrText>NUMPAGES  \* Arabic  \* MERGEFORMAT</w:instrText>
            </w:r>
            <w:r w:rsidR="00930BCA">
              <w:fldChar w:fldCharType="separate"/>
            </w:r>
            <w:r w:rsidR="00930BCA" w:rsidRPr="00930BCA">
              <w:rPr>
                <w:rFonts w:ascii="Palatino Linotype" w:hAnsi="Palatino Linotype"/>
                <w:bCs/>
                <w:noProof/>
                <w:sz w:val="20"/>
              </w:rPr>
              <w:t>39</w:t>
            </w:r>
            <w:r w:rsidR="00930BCA">
              <w:rPr>
                <w:rFonts w:ascii="Palatino Linotype" w:hAnsi="Palatino Linotype"/>
                <w:bCs/>
                <w:noProof/>
                <w:sz w:val="20"/>
              </w:rPr>
              <w:fldChar w:fldCharType="end"/>
            </w:r>
          </w:p>
        </w:sdtContent>
      </w:sdt>
    </w:sdtContent>
  </w:sdt>
  <w:p w:rsidR="00B773FF" w:rsidRDefault="00B773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FF" w:rsidRPr="000B69FA" w:rsidRDefault="00B773FF" w:rsidP="000C1FF6">
    <w:pPr>
      <w:pStyle w:val="Piedepgina"/>
      <w:jc w:val="right"/>
      <w:rPr>
        <w:rFonts w:ascii="Palatino Linotype" w:hAnsi="Palatino Linotype"/>
        <w:sz w:val="20"/>
      </w:rPr>
    </w:pPr>
    <w:r w:rsidRPr="000B69FA">
      <w:rPr>
        <w:rFonts w:ascii="Palatino Linotype" w:hAnsi="Palatino Linotype"/>
        <w:sz w:val="20"/>
      </w:rPr>
      <w:t xml:space="preserve">Página </w:t>
    </w:r>
    <w:r w:rsidR="00021FAC"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00021FAC" w:rsidRPr="000B69FA">
      <w:rPr>
        <w:rFonts w:ascii="Palatino Linotype" w:hAnsi="Palatino Linotype"/>
        <w:bCs/>
        <w:sz w:val="20"/>
      </w:rPr>
      <w:fldChar w:fldCharType="separate"/>
    </w:r>
    <w:r w:rsidR="00930BCA">
      <w:rPr>
        <w:rFonts w:ascii="Palatino Linotype" w:hAnsi="Palatino Linotype"/>
        <w:bCs/>
        <w:noProof/>
        <w:sz w:val="20"/>
      </w:rPr>
      <w:t>1</w:t>
    </w:r>
    <w:r w:rsidR="00021FAC" w:rsidRPr="000B69FA">
      <w:rPr>
        <w:rFonts w:ascii="Palatino Linotype" w:hAnsi="Palatino Linotype"/>
        <w:bCs/>
        <w:sz w:val="20"/>
      </w:rPr>
      <w:fldChar w:fldCharType="end"/>
    </w:r>
    <w:r w:rsidRPr="000B69FA">
      <w:rPr>
        <w:rFonts w:ascii="Palatino Linotype" w:hAnsi="Palatino Linotype"/>
        <w:sz w:val="20"/>
      </w:rPr>
      <w:t xml:space="preserve"> de </w:t>
    </w:r>
    <w:r w:rsidR="00930BCA">
      <w:fldChar w:fldCharType="begin"/>
    </w:r>
    <w:r w:rsidR="00930BCA">
      <w:instrText>NUMPAGES  \* Arabic  \* MERGEFORMAT</w:instrText>
    </w:r>
    <w:r w:rsidR="00930BCA">
      <w:fldChar w:fldCharType="separate"/>
    </w:r>
    <w:r w:rsidR="00930BCA" w:rsidRPr="00930BCA">
      <w:rPr>
        <w:rFonts w:ascii="Palatino Linotype" w:hAnsi="Palatino Linotype"/>
        <w:bCs/>
        <w:noProof/>
        <w:sz w:val="20"/>
      </w:rPr>
      <w:t>39</w:t>
    </w:r>
    <w:r w:rsidR="00930BCA">
      <w:rPr>
        <w:rFonts w:ascii="Palatino Linotype" w:hAnsi="Palatino Linotype"/>
        <w:bCs/>
        <w:noProof/>
        <w:sz w:val="20"/>
      </w:rPr>
      <w:fldChar w:fldCharType="end"/>
    </w:r>
  </w:p>
  <w:p w:rsidR="00B773FF" w:rsidRDefault="00B773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00" w:rsidRDefault="00FA7100" w:rsidP="000C4B80">
      <w:pPr>
        <w:spacing w:after="0" w:line="240" w:lineRule="auto"/>
      </w:pPr>
      <w:r>
        <w:separator/>
      </w:r>
    </w:p>
  </w:footnote>
  <w:footnote w:type="continuationSeparator" w:id="0">
    <w:p w:rsidR="00FA7100" w:rsidRDefault="00FA7100" w:rsidP="000C4B80">
      <w:pPr>
        <w:spacing w:after="0" w:line="240" w:lineRule="auto"/>
      </w:pPr>
      <w:r>
        <w:continuationSeparator/>
      </w:r>
    </w:p>
  </w:footnote>
  <w:footnote w:id="1">
    <w:p w:rsidR="00B773FF" w:rsidRDefault="00B773FF" w:rsidP="000D6790">
      <w:pPr>
        <w:pBdr>
          <w:top w:val="nil"/>
          <w:left w:val="nil"/>
          <w:bottom w:val="nil"/>
          <w:right w:val="nil"/>
          <w:between w:val="nil"/>
        </w:pBdr>
        <w:spacing w:after="0"/>
        <w:jc w:val="both"/>
        <w:rPr>
          <w:rFonts w:ascii="Palatino Linotype" w:eastAsia="Palatino Linotype" w:hAnsi="Palatino Linotype" w:cs="Palatino Linotype"/>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rsidR="00B773FF" w:rsidRDefault="00B773FF" w:rsidP="000D6790">
      <w:pPr>
        <w:pBdr>
          <w:top w:val="nil"/>
          <w:left w:val="nil"/>
          <w:bottom w:val="nil"/>
          <w:right w:val="nil"/>
          <w:between w:val="nil"/>
        </w:pBdr>
        <w:spacing w:after="0"/>
        <w:jc w:val="both"/>
        <w:rPr>
          <w:rFonts w:ascii="Palatino Linotype" w:eastAsia="Palatino Linotype" w:hAnsi="Palatino Linotype" w:cs="Palatino Linotype"/>
          <w:color w:val="000000"/>
          <w:sz w:val="20"/>
          <w:szCs w:val="20"/>
        </w:rPr>
      </w:pPr>
    </w:p>
    <w:p w:rsidR="00B773FF" w:rsidRDefault="00B773FF" w:rsidP="000D6790">
      <w:pPr>
        <w:spacing w:after="0"/>
        <w:jc w:val="both"/>
        <w:rPr>
          <w:rFonts w:ascii="Palatino Linotype" w:eastAsia="Palatino Linotype" w:hAnsi="Palatino Linotype" w:cs="Palatino Linotype"/>
          <w:i/>
          <w:sz w:val="20"/>
          <w:szCs w:val="20"/>
        </w:rPr>
      </w:pPr>
      <w:r>
        <w:rPr>
          <w:rFonts w:ascii="Palatino Linotype" w:eastAsia="Palatino Linotype" w:hAnsi="Palatino Linotype"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r>
        <w:rPr>
          <w:rFonts w:ascii="Palatino Linotype" w:eastAsia="Palatino Linotype" w:hAnsi="Palatino Linotype" w:cs="Palatino Linotype"/>
          <w:i/>
          <w:sz w:val="20"/>
          <w:szCs w:val="20"/>
        </w:rPr>
        <w:t>Del examen de compatibilidad de los artículos </w:t>
      </w:r>
      <w:hyperlink r:id="rId1">
        <w:r>
          <w:rPr>
            <w:rFonts w:ascii="Palatino Linotype" w:eastAsia="Palatino Linotype" w:hAnsi="Palatino Linotype" w:cs="Palatino Linotype"/>
            <w:i/>
            <w:color w:val="000000"/>
            <w:sz w:val="20"/>
            <w:szCs w:val="20"/>
            <w:u w:val="single"/>
          </w:rPr>
          <w:t>73 y 74 de la Ley de Amparo</w:t>
        </w:r>
      </w:hyperlink>
      <w:r>
        <w:rPr>
          <w:rFonts w:ascii="Palatino Linotype" w:eastAsia="Palatino Linotype" w:hAnsi="Palatino Linotype" w:cs="Palatino Linotype"/>
          <w:i/>
          <w:sz w:val="20"/>
          <w:szCs w:val="20"/>
        </w:rPr>
        <w:t> con el artículo </w:t>
      </w:r>
      <w:hyperlink r:id="rId2">
        <w:r>
          <w:rPr>
            <w:rFonts w:ascii="Palatino Linotype" w:eastAsia="Palatino Linotype" w:hAnsi="Palatino Linotype" w:cs="Palatino Linotype"/>
            <w:i/>
            <w:color w:val="000000"/>
            <w:sz w:val="20"/>
            <w:szCs w:val="20"/>
            <w:u w:val="single"/>
          </w:rPr>
          <w:t>25.1 de la Convención Americana sobre Derechos Humanos</w:t>
        </w:r>
      </w:hyperlink>
      <w:r>
        <w:rPr>
          <w:rFonts w:ascii="Palatino Linotype" w:eastAsia="Palatino Linotype" w:hAnsi="Palatino Linotype" w:cs="Palatino Linotype"/>
          <w:i/>
          <w:sz w:val="20"/>
          <w:szCs w:val="20"/>
        </w:rPr>
        <w:t> </w:t>
      </w:r>
      <w:r>
        <w:rPr>
          <w:rFonts w:ascii="Palatino Linotype" w:eastAsia="Palatino Linotype" w:hAnsi="Palatino Linotype"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Pr>
          <w:rFonts w:ascii="Palatino Linotype" w:eastAsia="Palatino Linotype" w:hAnsi="Palatino Linotype"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rsidR="00B773FF" w:rsidRPr="000E785F" w:rsidRDefault="00B773FF" w:rsidP="000D6790">
      <w:pPr>
        <w:pStyle w:val="Textonotapie"/>
        <w:jc w:val="both"/>
        <w:rPr>
          <w:rFonts w:ascii="Palatino Linotype" w:hAnsi="Palatino Linotype"/>
          <w:i/>
        </w:rPr>
      </w:pPr>
      <w:r>
        <w:rPr>
          <w:rStyle w:val="Refdenotaalpie"/>
        </w:rPr>
        <w:footnoteRef/>
      </w:r>
      <w:r>
        <w:t xml:space="preserve"> </w:t>
      </w:r>
      <w:r w:rsidRPr="000E785F">
        <w:rPr>
          <w:rFonts w:ascii="Palatino Linotype" w:hAnsi="Palatino Linotype"/>
          <w:b/>
          <w:i/>
        </w:rPr>
        <w:t>Artículo 179.</w:t>
      </w:r>
      <w:r w:rsidRPr="000E785F">
        <w:rPr>
          <w:rFonts w:ascii="Palatino Linotype" w:hAnsi="Palatino Linotype"/>
          <w:i/>
        </w:rPr>
        <w:t xml:space="preserve"> El recurso de revisión es un medio de protección que la Ley otorga a los particulares,</w:t>
      </w:r>
      <w:r>
        <w:rPr>
          <w:rFonts w:ascii="Palatino Linotype" w:hAnsi="Palatino Linotype"/>
          <w:i/>
        </w:rPr>
        <w:t xml:space="preserve"> </w:t>
      </w:r>
      <w:r w:rsidRPr="000E785F">
        <w:rPr>
          <w:rFonts w:ascii="Palatino Linotype" w:hAnsi="Palatino Linotype"/>
          <w:i/>
        </w:rPr>
        <w:t>para hacer valer su derecho de acceso a la información pública, y procederá en contra de las siguientes</w:t>
      </w:r>
      <w:r>
        <w:rPr>
          <w:rFonts w:ascii="Palatino Linotype" w:hAnsi="Palatino Linotype"/>
          <w:i/>
        </w:rPr>
        <w:t xml:space="preserve"> </w:t>
      </w:r>
      <w:r w:rsidRPr="000E785F">
        <w:rPr>
          <w:rFonts w:ascii="Palatino Linotype" w:hAnsi="Palatino Linotype"/>
          <w:i/>
        </w:rPr>
        <w:t>causas:</w:t>
      </w:r>
    </w:p>
    <w:p w:rsidR="00B773FF" w:rsidRDefault="00B773FF" w:rsidP="000D6790">
      <w:pPr>
        <w:pStyle w:val="Textonotapie"/>
        <w:jc w:val="both"/>
        <w:rPr>
          <w:rFonts w:ascii="Palatino Linotype" w:hAnsi="Palatino Linotype"/>
          <w:i/>
        </w:rPr>
      </w:pPr>
      <w:r w:rsidRPr="000E785F">
        <w:rPr>
          <w:rFonts w:ascii="Palatino Linotype" w:hAnsi="Palatino Linotype"/>
          <w:b/>
          <w:i/>
        </w:rPr>
        <w:t>I.</w:t>
      </w:r>
      <w:r w:rsidRPr="000E785F">
        <w:rPr>
          <w:rFonts w:ascii="Palatino Linotype" w:hAnsi="Palatino Linotype"/>
          <w:i/>
        </w:rPr>
        <w:t xml:space="preserve"> La negati</w:t>
      </w:r>
      <w:r>
        <w:rPr>
          <w:rFonts w:ascii="Palatino Linotype" w:hAnsi="Palatino Linotype"/>
          <w:i/>
        </w:rPr>
        <w:t>va a la información solicitada;</w:t>
      </w:r>
    </w:p>
    <w:p w:rsidR="00B773FF" w:rsidRPr="000E785F" w:rsidRDefault="00B773FF" w:rsidP="000D6790">
      <w:pPr>
        <w:pStyle w:val="Textonotapie"/>
        <w:jc w:val="both"/>
      </w:pP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B773FF" w:rsidTr="000C1FF6">
      <w:trPr>
        <w:trHeight w:val="227"/>
      </w:trPr>
      <w:tc>
        <w:tcPr>
          <w:tcW w:w="5246" w:type="dxa"/>
          <w:hideMark/>
        </w:tcPr>
        <w:p w:rsidR="00B773FF" w:rsidRPr="00641471" w:rsidRDefault="00B773FF"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B773FF" w:rsidRPr="00641471" w:rsidRDefault="00B773FF" w:rsidP="00F95E20">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06645/INFOEM/IP/RR/2023</w:t>
          </w:r>
        </w:p>
      </w:tc>
    </w:tr>
    <w:tr w:rsidR="00B773FF" w:rsidTr="000C1FF6">
      <w:trPr>
        <w:trHeight w:val="242"/>
      </w:trPr>
      <w:tc>
        <w:tcPr>
          <w:tcW w:w="5246" w:type="dxa"/>
          <w:hideMark/>
        </w:tcPr>
        <w:p w:rsidR="00B773FF" w:rsidRPr="00641471" w:rsidRDefault="00B773FF"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B773FF" w:rsidRPr="00641471" w:rsidRDefault="00B773FF"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Secretaría de Finanzas</w:t>
          </w:r>
        </w:p>
      </w:tc>
    </w:tr>
    <w:tr w:rsidR="00B773FF" w:rsidTr="000C1FF6">
      <w:trPr>
        <w:trHeight w:val="342"/>
      </w:trPr>
      <w:tc>
        <w:tcPr>
          <w:tcW w:w="5246" w:type="dxa"/>
          <w:hideMark/>
        </w:tcPr>
        <w:p w:rsidR="00B773FF" w:rsidRPr="00641471" w:rsidRDefault="00B773FF" w:rsidP="000C1FF6">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rsidR="00B773FF" w:rsidRPr="00641471" w:rsidRDefault="00B773FF" w:rsidP="000C1FF6">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rsidR="00B773FF" w:rsidRPr="00AE046A" w:rsidRDefault="00B773FF" w:rsidP="000C1FF6">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B773FF" w:rsidTr="000C1FF6">
      <w:trPr>
        <w:trHeight w:val="227"/>
      </w:trPr>
      <w:tc>
        <w:tcPr>
          <w:tcW w:w="5104" w:type="dxa"/>
          <w:hideMark/>
        </w:tcPr>
        <w:p w:rsidR="00B773FF" w:rsidRPr="00641471" w:rsidRDefault="00B773FF" w:rsidP="000C1FF6">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rsidR="00B773FF" w:rsidRPr="00641471" w:rsidRDefault="00B773FF" w:rsidP="000949E3">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06645/INFOEM/IP/RR/2023</w:t>
          </w:r>
        </w:p>
      </w:tc>
    </w:tr>
    <w:tr w:rsidR="00B773FF" w:rsidTr="000C1FF6">
      <w:trPr>
        <w:trHeight w:val="242"/>
      </w:trPr>
      <w:tc>
        <w:tcPr>
          <w:tcW w:w="5104" w:type="dxa"/>
          <w:hideMark/>
        </w:tcPr>
        <w:p w:rsidR="00B773FF" w:rsidRPr="00641471" w:rsidRDefault="00B773FF" w:rsidP="000C1FF6">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rsidR="00B773FF" w:rsidRPr="00641471" w:rsidRDefault="00B773FF" w:rsidP="000C1FF6">
          <w:pPr>
            <w:spacing w:after="120" w:line="256" w:lineRule="auto"/>
            <w:ind w:left="-486" w:right="214" w:firstLine="284"/>
            <w:jc w:val="right"/>
            <w:rPr>
              <w:rFonts w:ascii="Palatino Linotype" w:hAnsi="Palatino Linotype" w:cs="Arial"/>
              <w:b/>
              <w:szCs w:val="20"/>
            </w:rPr>
          </w:pPr>
          <w:r>
            <w:rPr>
              <w:rFonts w:ascii="Palatino Linotype" w:hAnsi="Palatino Linotype" w:cs="Arial"/>
              <w:b/>
              <w:szCs w:val="20"/>
            </w:rPr>
            <w:t>Secretaría de Finanzas</w:t>
          </w:r>
        </w:p>
      </w:tc>
    </w:tr>
    <w:tr w:rsidR="00B773FF" w:rsidTr="000C1FF6">
      <w:trPr>
        <w:trHeight w:val="342"/>
      </w:trPr>
      <w:tc>
        <w:tcPr>
          <w:tcW w:w="5104" w:type="dxa"/>
        </w:tcPr>
        <w:p w:rsidR="00B773FF" w:rsidRPr="00641471" w:rsidRDefault="00B773FF"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rsidR="00B773FF" w:rsidRPr="00641471" w:rsidRDefault="00B773FF" w:rsidP="000C1FF6">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8240" behindDoc="1" locked="0" layoutInCell="0" allowOverlap="1" wp14:anchorId="76D3016F" wp14:editId="17EAF14B">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anchor>
            </w:drawing>
          </w:r>
          <w:r w:rsidR="00930BCA">
            <w:rPr>
              <w:rFonts w:ascii="Palatino Linotype" w:hAnsi="Palatino Linotype" w:cs="Arial"/>
              <w:b/>
            </w:rPr>
            <w:t>XXXX</w:t>
          </w:r>
        </w:p>
      </w:tc>
    </w:tr>
    <w:tr w:rsidR="00B773FF" w:rsidTr="000C1FF6">
      <w:trPr>
        <w:trHeight w:val="342"/>
      </w:trPr>
      <w:tc>
        <w:tcPr>
          <w:tcW w:w="5104" w:type="dxa"/>
        </w:tcPr>
        <w:p w:rsidR="00B773FF" w:rsidRPr="00641471" w:rsidRDefault="00B773FF" w:rsidP="000C1FF6">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rsidR="00B773FF" w:rsidRPr="00641471" w:rsidRDefault="00B773FF" w:rsidP="000C1FF6">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tbl>
  <w:p w:rsidR="00B773FF" w:rsidRPr="00C222C0" w:rsidRDefault="00B773FF">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80"/>
    <w:multiLevelType w:val="hybridMultilevel"/>
    <w:tmpl w:val="45400F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561FEA"/>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967AA9"/>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A8E32E0"/>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420991"/>
    <w:multiLevelType w:val="hybridMultilevel"/>
    <w:tmpl w:val="482E8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6AD4E1E"/>
    <w:multiLevelType w:val="hybridMultilevel"/>
    <w:tmpl w:val="11A66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B486D61"/>
    <w:multiLevelType w:val="hybridMultilevel"/>
    <w:tmpl w:val="4A425A7A"/>
    <w:lvl w:ilvl="0" w:tplc="F12249C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42775E"/>
    <w:multiLevelType w:val="hybridMultilevel"/>
    <w:tmpl w:val="B21EA0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984224D"/>
    <w:multiLevelType w:val="hybridMultilevel"/>
    <w:tmpl w:val="54B4F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0D1010"/>
    <w:multiLevelType w:val="hybridMultilevel"/>
    <w:tmpl w:val="F44EE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2D57CD"/>
    <w:multiLevelType w:val="hybridMultilevel"/>
    <w:tmpl w:val="ABE05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9EE1273"/>
    <w:multiLevelType w:val="hybridMultilevel"/>
    <w:tmpl w:val="3AEE4D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48D0F8A"/>
    <w:multiLevelType w:val="hybridMultilevel"/>
    <w:tmpl w:val="A9FA6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3544FC"/>
    <w:multiLevelType w:val="hybridMultilevel"/>
    <w:tmpl w:val="75F474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16"/>
  </w:num>
  <w:num w:numId="5">
    <w:abstractNumId w:val="3"/>
  </w:num>
  <w:num w:numId="6">
    <w:abstractNumId w:val="12"/>
  </w:num>
  <w:num w:numId="7">
    <w:abstractNumId w:val="18"/>
  </w:num>
  <w:num w:numId="8">
    <w:abstractNumId w:val="15"/>
  </w:num>
  <w:num w:numId="9">
    <w:abstractNumId w:val="17"/>
  </w:num>
  <w:num w:numId="10">
    <w:abstractNumId w:val="11"/>
  </w:num>
  <w:num w:numId="11">
    <w:abstractNumId w:val="2"/>
  </w:num>
  <w:num w:numId="12">
    <w:abstractNumId w:val="7"/>
  </w:num>
  <w:num w:numId="13">
    <w:abstractNumId w:val="8"/>
  </w:num>
  <w:num w:numId="14">
    <w:abstractNumId w:val="10"/>
  </w:num>
  <w:num w:numId="15">
    <w:abstractNumId w:val="1"/>
  </w:num>
  <w:num w:numId="16">
    <w:abstractNumId w:val="6"/>
  </w:num>
  <w:num w:numId="17">
    <w:abstractNumId w:val="0"/>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C4B80"/>
    <w:rsid w:val="0000102B"/>
    <w:rsid w:val="00021FAC"/>
    <w:rsid w:val="000949E3"/>
    <w:rsid w:val="000C1FF6"/>
    <w:rsid w:val="000C3453"/>
    <w:rsid w:val="000C3742"/>
    <w:rsid w:val="000C4B80"/>
    <w:rsid w:val="000D6790"/>
    <w:rsid w:val="000E785F"/>
    <w:rsid w:val="000E7979"/>
    <w:rsid w:val="000F4CD6"/>
    <w:rsid w:val="000F681A"/>
    <w:rsid w:val="00165C09"/>
    <w:rsid w:val="00176D68"/>
    <w:rsid w:val="001840F2"/>
    <w:rsid w:val="001C2229"/>
    <w:rsid w:val="002016E3"/>
    <w:rsid w:val="00215A96"/>
    <w:rsid w:val="002200E0"/>
    <w:rsid w:val="00222465"/>
    <w:rsid w:val="00233AFD"/>
    <w:rsid w:val="00241D35"/>
    <w:rsid w:val="002B1AB5"/>
    <w:rsid w:val="00316596"/>
    <w:rsid w:val="00334773"/>
    <w:rsid w:val="00361A0C"/>
    <w:rsid w:val="0038002C"/>
    <w:rsid w:val="003A5C8C"/>
    <w:rsid w:val="003C663C"/>
    <w:rsid w:val="003E6CB7"/>
    <w:rsid w:val="004020F1"/>
    <w:rsid w:val="004458D0"/>
    <w:rsid w:val="00476C0F"/>
    <w:rsid w:val="0049379D"/>
    <w:rsid w:val="004B0DF0"/>
    <w:rsid w:val="004B3340"/>
    <w:rsid w:val="004C4733"/>
    <w:rsid w:val="005107DB"/>
    <w:rsid w:val="0051489A"/>
    <w:rsid w:val="005156FF"/>
    <w:rsid w:val="00547470"/>
    <w:rsid w:val="00556031"/>
    <w:rsid w:val="00576DA1"/>
    <w:rsid w:val="00584C4E"/>
    <w:rsid w:val="005A3626"/>
    <w:rsid w:val="00600300"/>
    <w:rsid w:val="00605F94"/>
    <w:rsid w:val="0063374F"/>
    <w:rsid w:val="0066004E"/>
    <w:rsid w:val="00671388"/>
    <w:rsid w:val="0068351B"/>
    <w:rsid w:val="00687BA6"/>
    <w:rsid w:val="00690648"/>
    <w:rsid w:val="006918B7"/>
    <w:rsid w:val="00697527"/>
    <w:rsid w:val="006A1A11"/>
    <w:rsid w:val="006D2277"/>
    <w:rsid w:val="006E72E8"/>
    <w:rsid w:val="006F77A4"/>
    <w:rsid w:val="00722A04"/>
    <w:rsid w:val="00740E2F"/>
    <w:rsid w:val="00743D15"/>
    <w:rsid w:val="00756524"/>
    <w:rsid w:val="00763231"/>
    <w:rsid w:val="007636D2"/>
    <w:rsid w:val="007B3889"/>
    <w:rsid w:val="007C05EB"/>
    <w:rsid w:val="007E2BAA"/>
    <w:rsid w:val="008017CF"/>
    <w:rsid w:val="00830B55"/>
    <w:rsid w:val="00841237"/>
    <w:rsid w:val="00842D60"/>
    <w:rsid w:val="00843F8D"/>
    <w:rsid w:val="008500A2"/>
    <w:rsid w:val="00904D75"/>
    <w:rsid w:val="00916583"/>
    <w:rsid w:val="0092070B"/>
    <w:rsid w:val="0092714E"/>
    <w:rsid w:val="0093084D"/>
    <w:rsid w:val="00930BCA"/>
    <w:rsid w:val="00936D33"/>
    <w:rsid w:val="00946F64"/>
    <w:rsid w:val="00950247"/>
    <w:rsid w:val="0095478C"/>
    <w:rsid w:val="00987D7D"/>
    <w:rsid w:val="00987E3C"/>
    <w:rsid w:val="00995599"/>
    <w:rsid w:val="00997EE9"/>
    <w:rsid w:val="009A402B"/>
    <w:rsid w:val="009A703B"/>
    <w:rsid w:val="009B7024"/>
    <w:rsid w:val="009D0606"/>
    <w:rsid w:val="009D3512"/>
    <w:rsid w:val="009E4150"/>
    <w:rsid w:val="00A666BA"/>
    <w:rsid w:val="00A91A98"/>
    <w:rsid w:val="00AB3659"/>
    <w:rsid w:val="00AC0900"/>
    <w:rsid w:val="00AD0DEA"/>
    <w:rsid w:val="00AD25CF"/>
    <w:rsid w:val="00AE3D23"/>
    <w:rsid w:val="00AE76FE"/>
    <w:rsid w:val="00B10013"/>
    <w:rsid w:val="00B11F3E"/>
    <w:rsid w:val="00B773FF"/>
    <w:rsid w:val="00B83EFD"/>
    <w:rsid w:val="00B96F0C"/>
    <w:rsid w:val="00C14E0D"/>
    <w:rsid w:val="00C41F04"/>
    <w:rsid w:val="00C467F2"/>
    <w:rsid w:val="00C8596B"/>
    <w:rsid w:val="00C8618B"/>
    <w:rsid w:val="00C92A3B"/>
    <w:rsid w:val="00C92AF8"/>
    <w:rsid w:val="00C96C2C"/>
    <w:rsid w:val="00CC3A7B"/>
    <w:rsid w:val="00CC4CF3"/>
    <w:rsid w:val="00CE377A"/>
    <w:rsid w:val="00D10BCC"/>
    <w:rsid w:val="00D2020D"/>
    <w:rsid w:val="00D46C12"/>
    <w:rsid w:val="00D47A17"/>
    <w:rsid w:val="00D84BFE"/>
    <w:rsid w:val="00DA55AA"/>
    <w:rsid w:val="00DC34A0"/>
    <w:rsid w:val="00DC3FD2"/>
    <w:rsid w:val="00DE0319"/>
    <w:rsid w:val="00E0496B"/>
    <w:rsid w:val="00E24FB1"/>
    <w:rsid w:val="00E30291"/>
    <w:rsid w:val="00E61E09"/>
    <w:rsid w:val="00E87C3A"/>
    <w:rsid w:val="00E97531"/>
    <w:rsid w:val="00EE6BBD"/>
    <w:rsid w:val="00EF4E96"/>
    <w:rsid w:val="00F00A54"/>
    <w:rsid w:val="00F03C74"/>
    <w:rsid w:val="00F124B7"/>
    <w:rsid w:val="00F24CD7"/>
    <w:rsid w:val="00F25D77"/>
    <w:rsid w:val="00F332E1"/>
    <w:rsid w:val="00F34B5D"/>
    <w:rsid w:val="00F37E76"/>
    <w:rsid w:val="00F4234D"/>
    <w:rsid w:val="00F57CAA"/>
    <w:rsid w:val="00F705F4"/>
    <w:rsid w:val="00F706B2"/>
    <w:rsid w:val="00F95E20"/>
    <w:rsid w:val="00FA7100"/>
    <w:rsid w:val="00FC1091"/>
    <w:rsid w:val="00FE38B5"/>
    <w:rsid w:val="00FE7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6E63290-A4D7-41B1-939C-C618A125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C4B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C4B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C4B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4B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4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C4B80"/>
    <w:rPr>
      <w:color w:val="0563C1" w:themeColor="hyperlink"/>
      <w:u w:val="single"/>
    </w:rPr>
  </w:style>
  <w:style w:type="paragraph" w:styleId="Textonotapie">
    <w:name w:val="footnote text"/>
    <w:basedOn w:val="Normal"/>
    <w:link w:val="TextonotapieCar"/>
    <w:uiPriority w:val="99"/>
    <w:unhideWhenUsed/>
    <w:rsid w:val="000E785F"/>
    <w:pPr>
      <w:spacing w:after="0" w:line="240" w:lineRule="auto"/>
    </w:pPr>
    <w:rPr>
      <w:sz w:val="20"/>
      <w:szCs w:val="20"/>
    </w:rPr>
  </w:style>
  <w:style w:type="character" w:customStyle="1" w:styleId="TextonotapieCar">
    <w:name w:val="Texto nota pie Car"/>
    <w:basedOn w:val="Fuentedeprrafopredeter"/>
    <w:link w:val="Textonotapie"/>
    <w:uiPriority w:val="99"/>
    <w:rsid w:val="000E785F"/>
    <w:rPr>
      <w:sz w:val="20"/>
      <w:szCs w:val="20"/>
    </w:rPr>
  </w:style>
  <w:style w:type="character" w:styleId="Refdenotaalpie">
    <w:name w:val="footnote reference"/>
    <w:basedOn w:val="Fuentedeprrafopredeter"/>
    <w:uiPriority w:val="99"/>
    <w:semiHidden/>
    <w:unhideWhenUsed/>
    <w:rsid w:val="000E785F"/>
    <w:rPr>
      <w:vertAlign w:val="superscript"/>
    </w:rPr>
  </w:style>
  <w:style w:type="table" w:styleId="Tablaconcuadrcula">
    <w:name w:val="Table Grid"/>
    <w:basedOn w:val="Tablanormal"/>
    <w:uiPriority w:val="39"/>
    <w:rsid w:val="00DE0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49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4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685">
      <w:bodyDiv w:val="1"/>
      <w:marLeft w:val="0"/>
      <w:marRight w:val="0"/>
      <w:marTop w:val="0"/>
      <w:marBottom w:val="0"/>
      <w:divBdr>
        <w:top w:val="none" w:sz="0" w:space="0" w:color="auto"/>
        <w:left w:val="none" w:sz="0" w:space="0" w:color="auto"/>
        <w:bottom w:val="none" w:sz="0" w:space="0" w:color="auto"/>
        <w:right w:val="none" w:sz="0" w:space="0" w:color="auto"/>
      </w:divBdr>
    </w:div>
    <w:div w:id="847408522">
      <w:bodyDiv w:val="1"/>
      <w:marLeft w:val="0"/>
      <w:marRight w:val="0"/>
      <w:marTop w:val="0"/>
      <w:marBottom w:val="0"/>
      <w:divBdr>
        <w:top w:val="none" w:sz="0" w:space="0" w:color="auto"/>
        <w:left w:val="none" w:sz="0" w:space="0" w:color="auto"/>
        <w:bottom w:val="none" w:sz="0" w:space="0" w:color="auto"/>
        <w:right w:val="none" w:sz="0" w:space="0" w:color="auto"/>
      </w:divBdr>
    </w:div>
    <w:div w:id="10035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pomex.org.mx/ipo3/lgt/indice/FINANZAS/art_92_xxix_b/4.web?tok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39</Pages>
  <Words>10149</Words>
  <Characters>55822</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INFOEM557</cp:lastModifiedBy>
  <cp:revision>17</cp:revision>
  <dcterms:created xsi:type="dcterms:W3CDTF">2024-01-29T20:23:00Z</dcterms:created>
  <dcterms:modified xsi:type="dcterms:W3CDTF">2024-02-29T18:05:00Z</dcterms:modified>
</cp:coreProperties>
</file>