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D683" w14:textId="3E83DA4C" w:rsidR="0029071C" w:rsidRPr="00C400AC" w:rsidRDefault="0029071C" w:rsidP="00C753C2">
      <w:pPr>
        <w:shd w:val="clear" w:color="auto" w:fill="FFFFFF"/>
        <w:spacing w:line="360" w:lineRule="auto"/>
        <w:jc w:val="both"/>
        <w:rPr>
          <w:rFonts w:ascii="Palatino Linotype" w:hAnsi="Palatino Linotype" w:cs="Arial"/>
          <w:color w:val="000000"/>
          <w:lang w:val="es-MX" w:eastAsia="es-MX"/>
        </w:rPr>
      </w:pPr>
      <w:r w:rsidRPr="00C400A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E5B9F">
        <w:rPr>
          <w:rFonts w:ascii="Palatino Linotype" w:hAnsi="Palatino Linotype" w:cs="Arial"/>
          <w:color w:val="000000"/>
          <w:lang w:val="es-MX" w:eastAsia="es-MX"/>
        </w:rPr>
        <w:t>veintiuno</w:t>
      </w:r>
      <w:r w:rsidR="00EC0798">
        <w:rPr>
          <w:rFonts w:ascii="Palatino Linotype" w:hAnsi="Palatino Linotype" w:cs="Arial"/>
          <w:color w:val="000000"/>
          <w:lang w:val="es-MX" w:eastAsia="es-MX"/>
        </w:rPr>
        <w:t xml:space="preserve"> de </w:t>
      </w:r>
      <w:r w:rsidR="002E5B9F">
        <w:rPr>
          <w:rFonts w:ascii="Palatino Linotype" w:hAnsi="Palatino Linotype" w:cs="Arial"/>
          <w:color w:val="000000"/>
          <w:lang w:val="es-MX" w:eastAsia="es-MX"/>
        </w:rPr>
        <w:t>febrero</w:t>
      </w:r>
      <w:r w:rsidR="007C4FEB">
        <w:rPr>
          <w:rFonts w:ascii="Palatino Linotype" w:hAnsi="Palatino Linotype" w:cs="Arial"/>
          <w:color w:val="000000"/>
          <w:lang w:val="es-MX" w:eastAsia="es-MX"/>
        </w:rPr>
        <w:t xml:space="preserve"> de</w:t>
      </w:r>
      <w:r w:rsidR="00812DDF" w:rsidRPr="00C400AC">
        <w:rPr>
          <w:rFonts w:ascii="Palatino Linotype" w:hAnsi="Palatino Linotype" w:cs="Arial"/>
          <w:color w:val="000000"/>
          <w:lang w:val="es-MX" w:eastAsia="es-MX"/>
        </w:rPr>
        <w:t xml:space="preserve"> dos mil veinti</w:t>
      </w:r>
      <w:r w:rsidR="002E5B9F">
        <w:rPr>
          <w:rFonts w:ascii="Palatino Linotype" w:hAnsi="Palatino Linotype" w:cs="Arial"/>
          <w:color w:val="000000"/>
          <w:lang w:val="es-MX" w:eastAsia="es-MX"/>
        </w:rPr>
        <w:t>cuatro</w:t>
      </w:r>
      <w:r w:rsidRPr="00C400AC">
        <w:rPr>
          <w:rFonts w:ascii="Palatino Linotype" w:hAnsi="Palatino Linotype" w:cs="Arial"/>
          <w:color w:val="000000"/>
          <w:lang w:val="es-MX" w:eastAsia="es-MX"/>
        </w:rPr>
        <w:t>.</w:t>
      </w:r>
    </w:p>
    <w:p w14:paraId="1C683802" w14:textId="77777777" w:rsidR="00A83B4F" w:rsidRPr="00C400AC" w:rsidRDefault="00A83B4F" w:rsidP="00C753C2">
      <w:pPr>
        <w:tabs>
          <w:tab w:val="left" w:pos="1701"/>
        </w:tabs>
        <w:spacing w:line="360" w:lineRule="auto"/>
        <w:jc w:val="both"/>
        <w:rPr>
          <w:rFonts w:ascii="Palatino Linotype" w:hAnsi="Palatino Linotype" w:cs="Arial"/>
          <w:color w:val="000000"/>
          <w:lang w:val="es-MX" w:eastAsia="es-MX"/>
        </w:rPr>
      </w:pPr>
    </w:p>
    <w:p w14:paraId="65396517" w14:textId="1FF5F0AD" w:rsidR="009E0E89" w:rsidRPr="00C400AC" w:rsidRDefault="0029071C" w:rsidP="00C753C2">
      <w:pPr>
        <w:tabs>
          <w:tab w:val="left" w:pos="1701"/>
        </w:tabs>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b/>
          <w:lang w:val="es-MX" w:eastAsia="en-US"/>
        </w:rPr>
        <w:t>VISTO</w:t>
      </w:r>
      <w:r w:rsidRPr="00C400AC">
        <w:rPr>
          <w:rFonts w:ascii="Palatino Linotype" w:eastAsiaTheme="minorHAnsi" w:hAnsi="Palatino Linotype" w:cs="Arial"/>
          <w:lang w:val="es-MX" w:eastAsia="en-US"/>
        </w:rPr>
        <w:t xml:space="preserve"> el expediente electrónico formado con motivo del recurso de revisión número </w:t>
      </w:r>
      <w:r w:rsidR="00D76EF7" w:rsidRPr="00C400AC">
        <w:rPr>
          <w:rFonts w:ascii="Palatino Linotype" w:eastAsiaTheme="minorHAnsi" w:hAnsi="Palatino Linotype" w:cs="Arial"/>
          <w:b/>
          <w:lang w:val="es-MX" w:eastAsia="en-US"/>
        </w:rPr>
        <w:t>0</w:t>
      </w:r>
      <w:r w:rsidR="00F23953">
        <w:rPr>
          <w:rFonts w:ascii="Palatino Linotype" w:eastAsiaTheme="minorHAnsi" w:hAnsi="Palatino Linotype" w:cs="Arial"/>
          <w:b/>
          <w:lang w:val="es-MX" w:eastAsia="en-US"/>
        </w:rPr>
        <w:t>854</w:t>
      </w:r>
      <w:r w:rsidR="00EF75EF">
        <w:rPr>
          <w:rFonts w:ascii="Palatino Linotype" w:eastAsiaTheme="minorHAnsi" w:hAnsi="Palatino Linotype" w:cs="Arial"/>
          <w:b/>
          <w:lang w:val="es-MX" w:eastAsia="en-US"/>
        </w:rPr>
        <w:t>5</w:t>
      </w:r>
      <w:r w:rsidRPr="00C400AC">
        <w:rPr>
          <w:rFonts w:ascii="Palatino Linotype" w:eastAsiaTheme="minorHAnsi" w:hAnsi="Palatino Linotype" w:cs="Arial"/>
          <w:b/>
          <w:bCs/>
          <w:lang w:val="es-MX" w:eastAsia="es-MX"/>
        </w:rPr>
        <w:t>/INFOEM/IP/RR/202</w:t>
      </w:r>
      <w:r w:rsidR="00D76EF7" w:rsidRPr="00C400AC">
        <w:rPr>
          <w:rFonts w:ascii="Palatino Linotype" w:eastAsiaTheme="minorHAnsi" w:hAnsi="Palatino Linotype" w:cs="Arial"/>
          <w:b/>
          <w:bCs/>
          <w:lang w:val="es-MX" w:eastAsia="es-MX"/>
        </w:rPr>
        <w:t>3</w:t>
      </w:r>
      <w:r w:rsidRPr="00C400AC">
        <w:rPr>
          <w:rFonts w:ascii="Palatino Linotype" w:eastAsiaTheme="minorHAnsi" w:hAnsi="Palatino Linotype" w:cs="Arial"/>
          <w:lang w:val="es-MX" w:eastAsia="en-US"/>
        </w:rPr>
        <w:t xml:space="preserve">, </w:t>
      </w:r>
      <w:r w:rsidR="00DE407A" w:rsidRPr="00C400AC">
        <w:rPr>
          <w:rFonts w:ascii="Palatino Linotype" w:hAnsi="Palatino Linotype" w:cs="Arial"/>
        </w:rPr>
        <w:t xml:space="preserve">interpuesto </w:t>
      </w:r>
      <w:r w:rsidR="00EF75EF" w:rsidRPr="00EF75EF">
        <w:rPr>
          <w:rFonts w:ascii="Palatino Linotype" w:hAnsi="Palatino Linotype" w:cs="Arial"/>
        </w:rPr>
        <w:t xml:space="preserve">por </w:t>
      </w:r>
      <w:r w:rsidR="00F23953">
        <w:rPr>
          <w:rFonts w:ascii="Palatino Linotype" w:hAnsi="Palatino Linotype" w:cs="Arial"/>
        </w:rPr>
        <w:t xml:space="preserve">el </w:t>
      </w:r>
      <w:r w:rsidR="00F23953" w:rsidRPr="00F23953">
        <w:rPr>
          <w:rFonts w:ascii="Palatino Linotype" w:hAnsi="Palatino Linotype" w:cs="Arial"/>
          <w:b/>
          <w:bCs/>
        </w:rPr>
        <w:t xml:space="preserve">C. </w:t>
      </w:r>
      <w:proofErr w:type="spellStart"/>
      <w:r w:rsidR="00F72DD0">
        <w:rPr>
          <w:rFonts w:ascii="Palatino Linotype" w:hAnsi="Palatino Linotype" w:cs="Arial"/>
          <w:b/>
          <w:bCs/>
        </w:rPr>
        <w:t>XXXXXXXXXXXXXXXXXXXXXX</w:t>
      </w:r>
      <w:proofErr w:type="spellEnd"/>
      <w:r w:rsidR="005F1F89" w:rsidRPr="00C400AC">
        <w:rPr>
          <w:rFonts w:ascii="Palatino Linotype" w:hAnsi="Palatino Linotype" w:cs="Arial"/>
        </w:rPr>
        <w:t>,</w:t>
      </w:r>
      <w:r w:rsidR="005F1F89" w:rsidRPr="00C400AC">
        <w:rPr>
          <w:rFonts w:ascii="Palatino Linotype" w:hAnsi="Palatino Linotype" w:cs="Arial"/>
          <w:b/>
        </w:rPr>
        <w:t xml:space="preserve"> </w:t>
      </w:r>
      <w:r w:rsidR="005F1F89" w:rsidRPr="00C400AC">
        <w:rPr>
          <w:rFonts w:ascii="Palatino Linotype" w:hAnsi="Palatino Linotype" w:cs="Arial"/>
        </w:rPr>
        <w:t>en lo sucesivo</w:t>
      </w:r>
      <w:r w:rsidR="00467118" w:rsidRPr="00C400AC">
        <w:rPr>
          <w:rFonts w:ascii="Palatino Linotype" w:hAnsi="Palatino Linotype" w:cs="Arial"/>
        </w:rPr>
        <w:t xml:space="preserve"> la parte </w:t>
      </w:r>
      <w:r w:rsidR="005F1F89" w:rsidRPr="00C400AC">
        <w:rPr>
          <w:rFonts w:ascii="Palatino Linotype" w:hAnsi="Palatino Linotype" w:cs="Arial"/>
          <w:b/>
        </w:rPr>
        <w:t>Recurrente</w:t>
      </w:r>
      <w:r w:rsidRPr="00C400AC">
        <w:rPr>
          <w:rFonts w:ascii="Palatino Linotype" w:eastAsiaTheme="minorHAnsi" w:hAnsi="Palatino Linotype" w:cs="Arial"/>
          <w:lang w:val="es-MX" w:eastAsia="en-US"/>
        </w:rPr>
        <w:t>, en contra de la respuesta de</w:t>
      </w:r>
      <w:r w:rsidR="00B20C2B" w:rsidRPr="00C400AC">
        <w:rPr>
          <w:rFonts w:ascii="Palatino Linotype" w:eastAsiaTheme="minorHAnsi" w:hAnsi="Palatino Linotype" w:cs="Arial"/>
          <w:lang w:val="es-MX" w:eastAsia="en-US"/>
        </w:rPr>
        <w:t>l</w:t>
      </w:r>
      <w:r w:rsidRPr="00C400AC">
        <w:rPr>
          <w:rFonts w:ascii="Palatino Linotype" w:eastAsiaTheme="minorHAnsi" w:hAnsi="Palatino Linotype" w:cs="Arial"/>
          <w:lang w:val="es-MX" w:eastAsia="en-US"/>
        </w:rPr>
        <w:t xml:space="preserve"> </w:t>
      </w:r>
      <w:r w:rsidR="00F23953" w:rsidRPr="00F23953">
        <w:rPr>
          <w:rFonts w:ascii="Palatino Linotype" w:eastAsiaTheme="minorHAnsi" w:hAnsi="Palatino Linotype" w:cs="Arial"/>
          <w:b/>
          <w:lang w:val="es-MX" w:eastAsia="en-US"/>
        </w:rPr>
        <w:t>Organismo Público Descentralizado para la Prestación de Los Servicios de Agua Potable Alcantarillado y Saneamiento del Municipio de Tlalnepantla de Baz</w:t>
      </w:r>
      <w:r w:rsidRPr="00C400AC">
        <w:rPr>
          <w:rFonts w:ascii="Palatino Linotype" w:eastAsiaTheme="minorHAnsi" w:hAnsi="Palatino Linotype" w:cs="Arial"/>
          <w:lang w:val="es-MX" w:eastAsia="en-US"/>
        </w:rPr>
        <w:t>,</w:t>
      </w:r>
      <w:r w:rsidRPr="00C400AC">
        <w:rPr>
          <w:rFonts w:ascii="Palatino Linotype" w:eastAsiaTheme="minorHAnsi" w:hAnsi="Palatino Linotype" w:cs="Arial"/>
          <w:b/>
          <w:lang w:val="es-MX" w:eastAsia="en-US"/>
        </w:rPr>
        <w:t xml:space="preserve"> </w:t>
      </w:r>
      <w:r w:rsidRPr="00C400AC">
        <w:rPr>
          <w:rFonts w:ascii="Palatino Linotype" w:eastAsiaTheme="minorHAnsi" w:hAnsi="Palatino Linotype" w:cs="Arial"/>
          <w:lang w:val="es-MX" w:eastAsia="en-US"/>
        </w:rPr>
        <w:t>en lo subsecuente</w:t>
      </w:r>
      <w:r w:rsidRPr="00C400AC">
        <w:rPr>
          <w:rFonts w:ascii="Palatino Linotype" w:eastAsiaTheme="minorHAnsi" w:hAnsi="Palatino Linotype" w:cs="Arial"/>
          <w:b/>
          <w:lang w:val="es-MX" w:eastAsia="en-US"/>
        </w:rPr>
        <w:t xml:space="preserve"> El Sujeto Obligado, </w:t>
      </w:r>
      <w:r w:rsidRPr="00C400AC">
        <w:rPr>
          <w:rFonts w:ascii="Palatino Linotype" w:eastAsiaTheme="minorHAnsi" w:hAnsi="Palatino Linotype" w:cs="Arial"/>
          <w:lang w:val="es-MX" w:eastAsia="en-US"/>
        </w:rPr>
        <w:t>se procede a dictar la presente resolución.</w:t>
      </w:r>
    </w:p>
    <w:p w14:paraId="65E7FE51" w14:textId="77777777" w:rsidR="00C753C2" w:rsidRPr="00C400AC"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101456E6" w14:textId="77777777" w:rsidR="009E0E89" w:rsidRPr="00C400AC" w:rsidRDefault="0029071C" w:rsidP="00C753C2">
      <w:pPr>
        <w:spacing w:line="360" w:lineRule="auto"/>
        <w:jc w:val="center"/>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A N T E C E D E N T E S</w:t>
      </w:r>
    </w:p>
    <w:p w14:paraId="7756777D" w14:textId="77777777" w:rsidR="00C753C2" w:rsidRPr="00C400AC" w:rsidRDefault="00C753C2" w:rsidP="00C753C2">
      <w:pPr>
        <w:spacing w:line="360" w:lineRule="auto"/>
        <w:jc w:val="center"/>
        <w:rPr>
          <w:rFonts w:ascii="Palatino Linotype" w:eastAsiaTheme="minorHAnsi" w:hAnsi="Palatino Linotype" w:cs="Arial"/>
          <w:b/>
          <w:sz w:val="22"/>
          <w:lang w:val="es-MX" w:eastAsia="en-US"/>
        </w:rPr>
      </w:pPr>
    </w:p>
    <w:p w14:paraId="4B32F09E" w14:textId="77777777" w:rsidR="0029071C" w:rsidRPr="00C400AC" w:rsidRDefault="0029071C" w:rsidP="0029071C">
      <w:pPr>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PRIMERO. De la solicitud de información.</w:t>
      </w:r>
    </w:p>
    <w:p w14:paraId="1B0EDFC3" w14:textId="2ABC43FD" w:rsidR="00F3556B" w:rsidRPr="00C400AC" w:rsidRDefault="0029071C" w:rsidP="00D54B83">
      <w:pPr>
        <w:spacing w:line="360" w:lineRule="auto"/>
        <w:jc w:val="both"/>
        <w:rPr>
          <w:rFonts w:ascii="Palatino Linotype" w:eastAsiaTheme="minorHAnsi" w:hAnsi="Palatino Linotype" w:cs="Arial"/>
          <w:szCs w:val="22"/>
          <w:lang w:val="es-MX" w:eastAsia="en-US"/>
        </w:rPr>
      </w:pPr>
      <w:r w:rsidRPr="00C400AC">
        <w:rPr>
          <w:rFonts w:ascii="Palatino Linotype" w:eastAsiaTheme="minorHAnsi" w:hAnsi="Palatino Linotype" w:cs="Arial"/>
          <w:szCs w:val="22"/>
          <w:lang w:val="es-MX" w:eastAsia="en-US"/>
        </w:rPr>
        <w:t xml:space="preserve">En fecha </w:t>
      </w:r>
      <w:r w:rsidR="00F23953">
        <w:rPr>
          <w:rFonts w:ascii="Palatino Linotype" w:eastAsiaTheme="minorHAnsi" w:hAnsi="Palatino Linotype" w:cs="Arial"/>
          <w:szCs w:val="22"/>
          <w:lang w:val="es-MX" w:eastAsia="en-US"/>
        </w:rPr>
        <w:t>veintitrés de noviembre</w:t>
      </w:r>
      <w:r w:rsidR="00D76EF7" w:rsidRPr="00C400AC">
        <w:rPr>
          <w:rFonts w:ascii="Palatino Linotype" w:eastAsiaTheme="minorHAnsi" w:hAnsi="Palatino Linotype" w:cs="Arial"/>
          <w:szCs w:val="22"/>
          <w:lang w:val="es-MX" w:eastAsia="en-US"/>
        </w:rPr>
        <w:t xml:space="preserve"> de dos mil veintitrés</w:t>
      </w:r>
      <w:r w:rsidRPr="00C400AC">
        <w:rPr>
          <w:rFonts w:ascii="Palatino Linotype" w:eastAsiaTheme="minorHAnsi" w:hAnsi="Palatino Linotype" w:cs="Arial"/>
          <w:szCs w:val="22"/>
          <w:lang w:val="es-MX" w:eastAsia="en-US"/>
        </w:rPr>
        <w:t xml:space="preserve">, </w:t>
      </w:r>
      <w:r w:rsidR="000E768F" w:rsidRPr="00C400AC">
        <w:rPr>
          <w:rFonts w:ascii="Palatino Linotype" w:eastAsiaTheme="minorHAnsi" w:hAnsi="Palatino Linotype" w:cs="Arial"/>
          <w:szCs w:val="22"/>
          <w:lang w:val="es-MX" w:eastAsia="en-US"/>
        </w:rPr>
        <w:t>la</w:t>
      </w:r>
      <w:r w:rsidR="00D76EF7" w:rsidRPr="00C400AC">
        <w:rPr>
          <w:rFonts w:ascii="Palatino Linotype" w:eastAsiaTheme="minorHAnsi" w:hAnsi="Palatino Linotype" w:cs="Arial"/>
          <w:szCs w:val="22"/>
          <w:lang w:val="es-MX" w:eastAsia="en-US"/>
        </w:rPr>
        <w:t xml:space="preserve"> parte</w:t>
      </w:r>
      <w:r w:rsidRPr="00C400AC">
        <w:rPr>
          <w:rFonts w:ascii="Palatino Linotype" w:eastAsiaTheme="minorHAnsi" w:hAnsi="Palatino Linotype" w:cs="Arial"/>
          <w:szCs w:val="22"/>
          <w:lang w:val="es-MX" w:eastAsia="en-US"/>
        </w:rPr>
        <w:t xml:space="preserve"> </w:t>
      </w:r>
      <w:r w:rsidRPr="00C400AC">
        <w:rPr>
          <w:rFonts w:ascii="Palatino Linotype" w:eastAsiaTheme="minorHAnsi" w:hAnsi="Palatino Linotype" w:cs="Arial"/>
          <w:b/>
          <w:szCs w:val="22"/>
          <w:lang w:val="es-MX" w:eastAsia="en-US"/>
        </w:rPr>
        <w:t>Recurrente</w:t>
      </w:r>
      <w:r w:rsidR="00D54B83" w:rsidRPr="00C400AC">
        <w:rPr>
          <w:rFonts w:ascii="Palatino Linotype" w:eastAsiaTheme="minorHAnsi" w:hAnsi="Palatino Linotype" w:cs="Arial"/>
          <w:szCs w:val="22"/>
          <w:lang w:val="es-MX" w:eastAsia="en-US"/>
        </w:rPr>
        <w:t>, presentó a través d</w:t>
      </w:r>
      <w:r w:rsidR="00701A71" w:rsidRPr="00C400AC">
        <w:rPr>
          <w:rFonts w:ascii="Palatino Linotype" w:eastAsiaTheme="minorHAnsi" w:hAnsi="Palatino Linotype" w:cs="Arial"/>
          <w:szCs w:val="22"/>
          <w:lang w:val="es-MX" w:eastAsia="en-US"/>
        </w:rPr>
        <w:t>e</w:t>
      </w:r>
      <w:r w:rsidR="00D76EF7" w:rsidRPr="00C400AC">
        <w:rPr>
          <w:rFonts w:ascii="Palatino Linotype" w:eastAsiaTheme="minorHAnsi" w:hAnsi="Palatino Linotype" w:cs="Arial"/>
          <w:szCs w:val="22"/>
          <w:lang w:val="es-MX" w:eastAsia="en-US"/>
        </w:rPr>
        <w:t>l</w:t>
      </w:r>
      <w:r w:rsidR="00F3556B" w:rsidRPr="00C400AC">
        <w:rPr>
          <w:rFonts w:ascii="Palatino Linotype" w:eastAsiaTheme="minorHAnsi" w:hAnsi="Palatino Linotype" w:cs="Arial"/>
          <w:szCs w:val="22"/>
          <w:lang w:val="es-MX" w:eastAsia="en-US"/>
        </w:rPr>
        <w:t xml:space="preserve"> </w:t>
      </w:r>
      <w:r w:rsidRPr="00C400AC">
        <w:rPr>
          <w:rFonts w:ascii="Palatino Linotype" w:eastAsiaTheme="minorHAnsi" w:hAnsi="Palatino Linotype" w:cs="Arial"/>
          <w:szCs w:val="22"/>
          <w:lang w:val="es-MX" w:eastAsia="en-US"/>
        </w:rPr>
        <w:t xml:space="preserve">Sistema de Acceso a la Información Mexiquense </w:t>
      </w:r>
      <w:r w:rsidRPr="00C400AC">
        <w:rPr>
          <w:rFonts w:ascii="Palatino Linotype" w:eastAsiaTheme="minorHAnsi" w:hAnsi="Palatino Linotype" w:cs="Arial"/>
          <w:b/>
          <w:szCs w:val="22"/>
          <w:lang w:val="es-MX" w:eastAsia="en-US"/>
        </w:rPr>
        <w:t>(SAIMEX),</w:t>
      </w:r>
      <w:r w:rsidRPr="00C400AC">
        <w:rPr>
          <w:rFonts w:ascii="Palatino Linotype" w:eastAsiaTheme="minorHAnsi" w:hAnsi="Palatino Linotype" w:cs="Arial"/>
          <w:szCs w:val="22"/>
          <w:lang w:val="es-MX" w:eastAsia="en-US"/>
        </w:rPr>
        <w:t xml:space="preserve"> ante el </w:t>
      </w:r>
      <w:r w:rsidRPr="00C400AC">
        <w:rPr>
          <w:rFonts w:ascii="Palatino Linotype" w:eastAsiaTheme="minorHAnsi" w:hAnsi="Palatino Linotype" w:cs="Arial"/>
          <w:b/>
          <w:szCs w:val="22"/>
          <w:lang w:val="es-MX" w:eastAsia="en-US"/>
        </w:rPr>
        <w:t>Sujeto Obligado</w:t>
      </w:r>
      <w:r w:rsidRPr="00C400AC">
        <w:rPr>
          <w:rFonts w:ascii="Palatino Linotype" w:eastAsiaTheme="minorHAnsi" w:hAnsi="Palatino Linotype" w:cs="Arial"/>
          <w:szCs w:val="22"/>
          <w:lang w:val="es-MX" w:eastAsia="en-US"/>
        </w:rPr>
        <w:t>, la solicitud de acceso a la información pública, a la que se le</w:t>
      </w:r>
      <w:r w:rsidR="00C753C2" w:rsidRPr="00C400AC">
        <w:rPr>
          <w:rFonts w:ascii="Palatino Linotype" w:eastAsiaTheme="minorHAnsi" w:hAnsi="Palatino Linotype" w:cs="Arial"/>
          <w:szCs w:val="22"/>
          <w:lang w:val="es-MX" w:eastAsia="en-US"/>
        </w:rPr>
        <w:t xml:space="preserve"> asignó el número de expediente</w:t>
      </w:r>
      <w:r w:rsidR="00F23953">
        <w:rPr>
          <w:rFonts w:ascii="Palatino Linotype" w:eastAsiaTheme="minorHAnsi" w:hAnsi="Palatino Linotype" w:cs="Arial"/>
          <w:szCs w:val="22"/>
          <w:lang w:val="es-MX" w:eastAsia="en-US"/>
        </w:rPr>
        <w:t xml:space="preserve"> </w:t>
      </w:r>
      <w:r w:rsidR="00F23953" w:rsidRPr="00F23953">
        <w:rPr>
          <w:rFonts w:ascii="Palatino Linotype" w:eastAsiaTheme="minorHAnsi" w:hAnsi="Palatino Linotype" w:cs="Arial"/>
          <w:b/>
          <w:szCs w:val="22"/>
          <w:lang w:val="es-MX" w:eastAsia="en-US"/>
        </w:rPr>
        <w:t>00143/OASTLALNE/IP/2023</w:t>
      </w:r>
      <w:r w:rsidRPr="00C400AC">
        <w:rPr>
          <w:rFonts w:ascii="Palatino Linotype" w:eastAsiaTheme="minorHAnsi" w:hAnsi="Palatino Linotype" w:cs="Arial"/>
          <w:szCs w:val="22"/>
          <w:lang w:val="es-MX" w:eastAsia="en-US"/>
        </w:rPr>
        <w:t>, mediante la cual solicitó lo siguiente:</w:t>
      </w:r>
    </w:p>
    <w:p w14:paraId="4A3EFDB9" w14:textId="77777777" w:rsidR="00D54B83" w:rsidRPr="00C400AC" w:rsidRDefault="00D54B83" w:rsidP="008313E0">
      <w:pPr>
        <w:pStyle w:val="Sinespaciado"/>
        <w:rPr>
          <w:rFonts w:eastAsiaTheme="minorHAnsi"/>
          <w:lang w:eastAsia="en-US"/>
        </w:rPr>
      </w:pPr>
    </w:p>
    <w:p w14:paraId="5157924C" w14:textId="3AF6E62C" w:rsidR="00C753C2" w:rsidRPr="00C400AC" w:rsidRDefault="0029071C" w:rsidP="00701A71">
      <w:pPr>
        <w:spacing w:line="276" w:lineRule="auto"/>
        <w:ind w:left="284" w:right="332"/>
        <w:jc w:val="both"/>
        <w:rPr>
          <w:rFonts w:ascii="Palatino Linotype" w:hAnsi="Palatino Linotype"/>
          <w:i/>
          <w:sz w:val="22"/>
          <w:szCs w:val="22"/>
          <w:lang w:val="es-MX" w:eastAsia="es-MX"/>
        </w:rPr>
      </w:pPr>
      <w:r w:rsidRPr="00C400AC">
        <w:rPr>
          <w:rFonts w:ascii="Palatino Linotype" w:hAnsi="Palatino Linotype"/>
          <w:i/>
          <w:sz w:val="22"/>
          <w:szCs w:val="22"/>
          <w:lang w:val="es-MX"/>
        </w:rPr>
        <w:t>“</w:t>
      </w:r>
      <w:r w:rsidR="00F23953" w:rsidRPr="00F23953">
        <w:rPr>
          <w:rFonts w:ascii="Palatino Linotype" w:hAnsi="Palatino Linotype"/>
          <w:i/>
          <w:sz w:val="22"/>
          <w:szCs w:val="22"/>
          <w:lang w:val="es-MX" w:eastAsia="es-MX"/>
        </w:rPr>
        <w:t xml:space="preserve">Solicito la información de </w:t>
      </w:r>
      <w:proofErr w:type="spellStart"/>
      <w:r w:rsidR="00F23953" w:rsidRPr="00F23953">
        <w:rPr>
          <w:rFonts w:ascii="Palatino Linotype" w:hAnsi="Palatino Linotype"/>
          <w:i/>
          <w:sz w:val="22"/>
          <w:szCs w:val="22"/>
          <w:lang w:val="es-MX" w:eastAsia="es-MX"/>
        </w:rPr>
        <w:t>cual</w:t>
      </w:r>
      <w:proofErr w:type="spellEnd"/>
      <w:r w:rsidR="00F23953" w:rsidRPr="00F23953">
        <w:rPr>
          <w:rFonts w:ascii="Palatino Linotype" w:hAnsi="Palatino Linotype"/>
          <w:i/>
          <w:sz w:val="22"/>
          <w:szCs w:val="22"/>
          <w:lang w:val="es-MX" w:eastAsia="es-MX"/>
        </w:rPr>
        <w:t xml:space="preserve"> fue el importe de agua, alcantarillado y saneamiento en pesos recaudado (cobrado) por año de los años 2021, 2022 y 2023.</w:t>
      </w:r>
      <w:r w:rsidRPr="00C400AC">
        <w:rPr>
          <w:rFonts w:ascii="Palatino Linotype" w:hAnsi="Palatino Linotype"/>
          <w:i/>
          <w:sz w:val="22"/>
          <w:szCs w:val="22"/>
          <w:lang w:val="es-MX"/>
        </w:rPr>
        <w:t>”</w:t>
      </w:r>
      <w:r w:rsidRPr="00C400AC">
        <w:rPr>
          <w:rFonts w:ascii="Palatino Linotype" w:hAnsi="Palatino Linotype"/>
          <w:i/>
          <w:sz w:val="22"/>
          <w:szCs w:val="22"/>
          <w:lang w:val="es-ES_tradnl"/>
        </w:rPr>
        <w:t xml:space="preserve"> (Sic).</w:t>
      </w:r>
    </w:p>
    <w:p w14:paraId="7C451D4C" w14:textId="77777777" w:rsidR="00D54B83" w:rsidRPr="00C400AC" w:rsidRDefault="00D54B83" w:rsidP="00D54B83">
      <w:pPr>
        <w:spacing w:line="360" w:lineRule="auto"/>
        <w:ind w:left="284" w:right="332"/>
        <w:jc w:val="both"/>
        <w:rPr>
          <w:rFonts w:ascii="Palatino Linotype" w:hAnsi="Palatino Linotype"/>
          <w:i/>
          <w:sz w:val="22"/>
          <w:szCs w:val="22"/>
          <w:lang w:val="es-ES_tradnl"/>
        </w:rPr>
      </w:pPr>
    </w:p>
    <w:p w14:paraId="279452FD" w14:textId="77777777" w:rsidR="00F3556B" w:rsidRPr="00C400AC" w:rsidRDefault="00F3556B" w:rsidP="00C753C2">
      <w:pPr>
        <w:pStyle w:val="Sinespaciado"/>
        <w:rPr>
          <w:sz w:val="4"/>
        </w:rPr>
      </w:pPr>
    </w:p>
    <w:p w14:paraId="7F6CC450" w14:textId="3382D3ED" w:rsidR="008313E0" w:rsidRPr="00C400AC" w:rsidRDefault="0029071C" w:rsidP="00BA27FC">
      <w:pPr>
        <w:tabs>
          <w:tab w:val="left" w:pos="5647"/>
        </w:tabs>
        <w:spacing w:line="360" w:lineRule="auto"/>
        <w:ind w:right="850"/>
        <w:jc w:val="both"/>
        <w:rPr>
          <w:rFonts w:ascii="Palatino Linotype" w:eastAsiaTheme="minorHAnsi" w:hAnsi="Palatino Linotype" w:cstheme="minorBidi"/>
          <w:color w:val="000000"/>
          <w:lang w:val="es-MX" w:eastAsia="en-US"/>
        </w:rPr>
      </w:pPr>
      <w:r w:rsidRPr="00C400AC">
        <w:rPr>
          <w:rFonts w:ascii="Palatino Linotype" w:hAnsi="Palatino Linotype"/>
          <w:b/>
          <w:lang w:val="es-ES_tradnl"/>
        </w:rPr>
        <w:t>MODALIDAD DE ENTREGA:</w:t>
      </w:r>
      <w:r w:rsidRPr="00C400AC">
        <w:rPr>
          <w:rFonts w:ascii="Palatino Linotype" w:hAnsi="Palatino Linotype"/>
          <w:lang w:val="es-ES_tradnl"/>
        </w:rPr>
        <w:t xml:space="preserve"> </w:t>
      </w:r>
      <w:r w:rsidR="00D66FE8" w:rsidRPr="00C400AC">
        <w:rPr>
          <w:rFonts w:ascii="Palatino Linotype" w:eastAsiaTheme="minorHAnsi" w:hAnsi="Palatino Linotype" w:cstheme="minorBidi"/>
          <w:color w:val="000000"/>
          <w:lang w:val="es-MX" w:eastAsia="en-US"/>
        </w:rPr>
        <w:t>A través de</w:t>
      </w:r>
      <w:r w:rsidR="00701A71" w:rsidRPr="00C400AC">
        <w:rPr>
          <w:rFonts w:ascii="Palatino Linotype" w:eastAsiaTheme="minorHAnsi" w:hAnsi="Palatino Linotype" w:cstheme="minorBidi"/>
          <w:color w:val="000000"/>
          <w:lang w:val="es-MX" w:eastAsia="en-US"/>
        </w:rPr>
        <w:t>l</w:t>
      </w:r>
      <w:r w:rsidR="00EF75EF">
        <w:rPr>
          <w:rFonts w:ascii="Palatino Linotype" w:eastAsiaTheme="minorHAnsi" w:hAnsi="Palatino Linotype" w:cstheme="minorBidi"/>
          <w:color w:val="000000"/>
          <w:lang w:val="es-MX" w:eastAsia="en-US"/>
        </w:rPr>
        <w:t xml:space="preserve"> </w:t>
      </w:r>
      <w:r w:rsidR="00701A71" w:rsidRPr="00C400AC">
        <w:rPr>
          <w:rFonts w:ascii="Palatino Linotype" w:eastAsiaTheme="minorHAnsi" w:hAnsi="Palatino Linotype" w:cstheme="minorBidi"/>
          <w:b/>
          <w:color w:val="000000"/>
          <w:lang w:val="es-MX" w:eastAsia="en-US"/>
        </w:rPr>
        <w:t>SAIMEX</w:t>
      </w:r>
      <w:r w:rsidR="00D76EF7" w:rsidRPr="00C400AC">
        <w:rPr>
          <w:rFonts w:ascii="Palatino Linotype" w:eastAsiaTheme="minorHAnsi" w:hAnsi="Palatino Linotype" w:cstheme="minorBidi"/>
          <w:color w:val="000000"/>
          <w:lang w:val="es-MX" w:eastAsia="en-US"/>
        </w:rPr>
        <w:t>.</w:t>
      </w:r>
    </w:p>
    <w:p w14:paraId="46294054" w14:textId="77777777" w:rsidR="0029071C" w:rsidRPr="00C400AC" w:rsidRDefault="000E768F" w:rsidP="0029071C">
      <w:pPr>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lastRenderedPageBreak/>
        <w:t>SEGUND</w:t>
      </w:r>
      <w:r w:rsidR="0029071C" w:rsidRPr="00C400AC">
        <w:rPr>
          <w:rFonts w:ascii="Palatino Linotype" w:eastAsiaTheme="minorHAnsi" w:hAnsi="Palatino Linotype" w:cs="Arial"/>
          <w:b/>
          <w:sz w:val="28"/>
          <w:lang w:val="es-MX" w:eastAsia="en-US"/>
        </w:rPr>
        <w:t xml:space="preserve">O. De la respuesta del Sujeto Obligado. </w:t>
      </w:r>
    </w:p>
    <w:p w14:paraId="3795B813" w14:textId="6DB31403" w:rsidR="0029071C" w:rsidRPr="00C400AC" w:rsidRDefault="0029071C" w:rsidP="0029071C">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 xml:space="preserve">De las constancias que obran en el sistema SAIMEX, se advierte que en fecha </w:t>
      </w:r>
      <w:r w:rsidR="00F23953">
        <w:rPr>
          <w:rFonts w:ascii="Palatino Linotype" w:eastAsiaTheme="minorHAnsi" w:hAnsi="Palatino Linotype" w:cs="Arial"/>
          <w:lang w:val="es-MX" w:eastAsia="en-US"/>
        </w:rPr>
        <w:t>catorce de diciembre</w:t>
      </w:r>
      <w:r w:rsidR="00D76EF7" w:rsidRPr="00C400AC">
        <w:rPr>
          <w:rFonts w:ascii="Palatino Linotype" w:eastAsiaTheme="minorHAnsi" w:hAnsi="Palatino Linotype" w:cs="Arial"/>
          <w:lang w:val="es-MX" w:eastAsia="en-US"/>
        </w:rPr>
        <w:t xml:space="preserve"> de dos mil veintitrés</w:t>
      </w:r>
      <w:r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b/>
          <w:lang w:val="es-MX" w:eastAsia="en-US"/>
        </w:rPr>
        <w:t>El Sujeto Obligado</w:t>
      </w:r>
      <w:r w:rsidRPr="00C400AC">
        <w:rPr>
          <w:rFonts w:ascii="Palatino Linotype" w:eastAsiaTheme="minorHAnsi" w:hAnsi="Palatino Linotype" w:cs="Arial"/>
          <w:lang w:val="es-MX" w:eastAsia="en-US"/>
        </w:rPr>
        <w:t xml:space="preserve"> emitió la respuesta en los siguientes términos:</w:t>
      </w:r>
    </w:p>
    <w:p w14:paraId="05C385CD" w14:textId="77777777" w:rsidR="0029071C" w:rsidRPr="00C400AC" w:rsidRDefault="0029071C" w:rsidP="0029071C">
      <w:pPr>
        <w:rPr>
          <w:lang w:val="es-MX"/>
        </w:rPr>
      </w:pPr>
    </w:p>
    <w:p w14:paraId="270454FE" w14:textId="77777777" w:rsidR="00F23953" w:rsidRPr="00F23953" w:rsidRDefault="0029071C" w:rsidP="00F23953">
      <w:pPr>
        <w:spacing w:line="276" w:lineRule="auto"/>
        <w:ind w:left="567" w:right="567"/>
        <w:jc w:val="both"/>
        <w:rPr>
          <w:rFonts w:ascii="Palatino Linotype" w:hAnsi="Palatino Linotype"/>
          <w:i/>
          <w:sz w:val="22"/>
          <w:szCs w:val="22"/>
          <w:lang w:val="es-MX" w:eastAsia="es-MX"/>
        </w:rPr>
      </w:pPr>
      <w:r w:rsidRPr="00C400AC">
        <w:rPr>
          <w:rFonts w:ascii="Palatino Linotype" w:hAnsi="Palatino Linotype"/>
          <w:i/>
          <w:sz w:val="22"/>
          <w:szCs w:val="22"/>
          <w:lang w:val="es-MX" w:eastAsia="es-MX"/>
        </w:rPr>
        <w:t>“</w:t>
      </w:r>
      <w:r w:rsidR="00F23953" w:rsidRPr="00F23953">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0DFAB68" w14:textId="77777777" w:rsidR="00F23953" w:rsidRDefault="00F23953" w:rsidP="00F23953">
      <w:pPr>
        <w:spacing w:line="276" w:lineRule="auto"/>
        <w:ind w:left="567" w:right="567"/>
        <w:jc w:val="both"/>
        <w:rPr>
          <w:rFonts w:ascii="Palatino Linotype" w:hAnsi="Palatino Linotype"/>
          <w:i/>
          <w:sz w:val="22"/>
          <w:szCs w:val="22"/>
          <w:lang w:val="es-MX" w:eastAsia="es-MX"/>
        </w:rPr>
      </w:pPr>
    </w:p>
    <w:p w14:paraId="6C3D56BC" w14:textId="2DCB0731" w:rsidR="00F23953" w:rsidRPr="00F23953" w:rsidRDefault="00F23953" w:rsidP="00F23953">
      <w:pPr>
        <w:spacing w:line="276" w:lineRule="auto"/>
        <w:ind w:left="567" w:right="567"/>
        <w:jc w:val="both"/>
        <w:rPr>
          <w:rFonts w:ascii="Palatino Linotype" w:hAnsi="Palatino Linotype"/>
          <w:i/>
          <w:sz w:val="22"/>
          <w:szCs w:val="22"/>
          <w:lang w:val="es-MX" w:eastAsia="es-MX"/>
        </w:rPr>
      </w:pPr>
      <w:r w:rsidRPr="00F23953">
        <w:rPr>
          <w:rFonts w:ascii="Palatino Linotype" w:hAnsi="Palatino Linotype"/>
          <w:i/>
          <w:sz w:val="22"/>
          <w:szCs w:val="22"/>
          <w:lang w:val="es-MX" w:eastAsia="es-MX"/>
        </w:rPr>
        <w:t>En atención a su solicitud, entrego la respuesta</w:t>
      </w:r>
    </w:p>
    <w:p w14:paraId="72DD9AC9" w14:textId="77777777" w:rsidR="00F23953" w:rsidRDefault="00F23953" w:rsidP="00F23953">
      <w:pPr>
        <w:spacing w:line="276" w:lineRule="auto"/>
        <w:ind w:left="567" w:right="567"/>
        <w:jc w:val="both"/>
        <w:rPr>
          <w:rFonts w:ascii="Palatino Linotype" w:hAnsi="Palatino Linotype"/>
          <w:i/>
          <w:sz w:val="22"/>
          <w:szCs w:val="22"/>
          <w:lang w:val="es-MX" w:eastAsia="es-MX"/>
        </w:rPr>
      </w:pPr>
    </w:p>
    <w:p w14:paraId="0835488F" w14:textId="7FBF8EFE" w:rsidR="00F23953" w:rsidRPr="00F23953" w:rsidRDefault="00F23953" w:rsidP="00F23953">
      <w:pPr>
        <w:spacing w:line="276" w:lineRule="auto"/>
        <w:ind w:left="567" w:right="567"/>
        <w:jc w:val="both"/>
        <w:rPr>
          <w:rFonts w:ascii="Palatino Linotype" w:hAnsi="Palatino Linotype"/>
          <w:i/>
          <w:sz w:val="22"/>
          <w:szCs w:val="22"/>
          <w:lang w:val="es-MX" w:eastAsia="es-MX"/>
        </w:rPr>
      </w:pPr>
      <w:r w:rsidRPr="00F23953">
        <w:rPr>
          <w:rFonts w:ascii="Palatino Linotype" w:hAnsi="Palatino Linotype"/>
          <w:i/>
          <w:sz w:val="22"/>
          <w:szCs w:val="22"/>
          <w:lang w:val="es-MX" w:eastAsia="es-MX"/>
        </w:rPr>
        <w:t>ATENTAMENTE</w:t>
      </w:r>
    </w:p>
    <w:p w14:paraId="5E026A9B" w14:textId="7F2D5CE7" w:rsidR="0029071C" w:rsidRPr="00C400AC" w:rsidRDefault="00F23953" w:rsidP="00F23953">
      <w:pPr>
        <w:spacing w:line="276" w:lineRule="auto"/>
        <w:ind w:left="567" w:right="567"/>
        <w:jc w:val="both"/>
        <w:rPr>
          <w:rFonts w:ascii="Palatino Linotype" w:hAnsi="Palatino Linotype"/>
          <w:i/>
          <w:sz w:val="22"/>
          <w:szCs w:val="22"/>
          <w:lang w:val="es-MX" w:eastAsia="es-MX"/>
        </w:rPr>
      </w:pPr>
      <w:r w:rsidRPr="00F23953">
        <w:rPr>
          <w:rFonts w:ascii="Palatino Linotype" w:hAnsi="Palatino Linotype"/>
          <w:i/>
          <w:sz w:val="22"/>
          <w:szCs w:val="22"/>
          <w:lang w:val="es-MX" w:eastAsia="es-MX"/>
        </w:rPr>
        <w:t>C. Cuauhtémoc Cortés Álvarez</w:t>
      </w:r>
      <w:r w:rsidR="00E74701" w:rsidRPr="00C400AC">
        <w:rPr>
          <w:rFonts w:ascii="Palatino Linotype" w:hAnsi="Palatino Linotype"/>
          <w:i/>
          <w:sz w:val="22"/>
          <w:szCs w:val="22"/>
          <w:lang w:val="es-MX" w:eastAsia="es-MX"/>
        </w:rPr>
        <w:t>” (Sic).</w:t>
      </w:r>
    </w:p>
    <w:p w14:paraId="1DC09C12" w14:textId="77777777" w:rsidR="00DC1583" w:rsidRPr="00C400AC" w:rsidRDefault="00DC1583" w:rsidP="00DC1583">
      <w:pPr>
        <w:ind w:right="567"/>
        <w:jc w:val="both"/>
        <w:rPr>
          <w:rFonts w:ascii="Palatino Linotype" w:hAnsi="Palatino Linotype"/>
          <w:i/>
          <w:sz w:val="14"/>
          <w:szCs w:val="22"/>
          <w:lang w:val="es-MX" w:eastAsia="es-MX"/>
        </w:rPr>
      </w:pPr>
    </w:p>
    <w:p w14:paraId="01301744" w14:textId="77777777" w:rsidR="00B250D7" w:rsidRPr="00C400AC" w:rsidRDefault="00B250D7" w:rsidP="00B250D7">
      <w:pPr>
        <w:pStyle w:val="Sinespaciado"/>
        <w:rPr>
          <w:lang w:eastAsia="es-MX"/>
        </w:rPr>
      </w:pPr>
    </w:p>
    <w:p w14:paraId="2CF92C13" w14:textId="738AF134" w:rsidR="005F1F89" w:rsidRPr="00C400AC" w:rsidRDefault="00CF1DF5" w:rsidP="00386D38">
      <w:pPr>
        <w:spacing w:line="360" w:lineRule="auto"/>
        <w:jc w:val="both"/>
        <w:rPr>
          <w:rFonts w:ascii="Palatino Linotype" w:hAnsi="Palatino Linotype"/>
          <w:i/>
          <w:sz w:val="22"/>
          <w:szCs w:val="22"/>
          <w:lang w:val="es-MX" w:eastAsia="es-MX"/>
        </w:rPr>
      </w:pPr>
      <w:r w:rsidRPr="00C400AC">
        <w:rPr>
          <w:rFonts w:ascii="Palatino Linotype" w:eastAsiaTheme="minorHAnsi" w:hAnsi="Palatino Linotype" w:cs="Arial"/>
          <w:lang w:val="es-MX" w:eastAsia="en-US"/>
        </w:rPr>
        <w:t xml:space="preserve">El </w:t>
      </w:r>
      <w:r w:rsidRPr="00C400AC">
        <w:rPr>
          <w:rFonts w:ascii="Palatino Linotype" w:eastAsiaTheme="minorHAnsi" w:hAnsi="Palatino Linotype" w:cs="Arial"/>
          <w:b/>
          <w:lang w:val="es-MX" w:eastAsia="en-US"/>
        </w:rPr>
        <w:t>Sujeto Obligado</w:t>
      </w:r>
      <w:r w:rsidRPr="00C400AC">
        <w:rPr>
          <w:rFonts w:ascii="Palatino Linotype" w:eastAsiaTheme="minorHAnsi" w:hAnsi="Palatino Linotype" w:cs="Arial"/>
          <w:lang w:val="es-MX" w:eastAsia="en-US"/>
        </w:rPr>
        <w:t xml:space="preserve"> adjuntó</w:t>
      </w:r>
      <w:r w:rsidR="005F1F89" w:rsidRPr="00C400AC">
        <w:rPr>
          <w:rFonts w:ascii="Palatino Linotype" w:eastAsiaTheme="minorHAnsi" w:hAnsi="Palatino Linotype" w:cs="Arial"/>
          <w:lang w:val="es-MX" w:eastAsia="en-US"/>
        </w:rPr>
        <w:t xml:space="preserve"> a su respuesta</w:t>
      </w:r>
      <w:r w:rsidR="00DC1583" w:rsidRPr="00C400AC">
        <w:rPr>
          <w:rFonts w:ascii="Palatino Linotype" w:eastAsiaTheme="minorHAnsi" w:hAnsi="Palatino Linotype" w:cs="Arial"/>
          <w:lang w:val="es-MX" w:eastAsia="en-US"/>
        </w:rPr>
        <w:t xml:space="preserve">, </w:t>
      </w:r>
      <w:r w:rsidR="00EF75EF">
        <w:rPr>
          <w:rFonts w:ascii="Palatino Linotype" w:eastAsiaTheme="minorHAnsi" w:hAnsi="Palatino Linotype" w:cs="Arial"/>
          <w:lang w:val="es-MX" w:eastAsia="en-US"/>
        </w:rPr>
        <w:t>el</w:t>
      </w:r>
      <w:r w:rsidR="001D2DE0" w:rsidRPr="00C400AC">
        <w:rPr>
          <w:rFonts w:ascii="Palatino Linotype" w:eastAsiaTheme="minorHAnsi" w:hAnsi="Palatino Linotype" w:cs="Arial"/>
          <w:lang w:val="es-MX" w:eastAsia="en-US"/>
        </w:rPr>
        <w:t xml:space="preserve"> archivo electrónico denominado</w:t>
      </w:r>
      <w:r w:rsidR="00DC1583" w:rsidRPr="00C400AC">
        <w:rPr>
          <w:rFonts w:ascii="Palatino Linotype" w:eastAsiaTheme="minorHAnsi" w:hAnsi="Palatino Linotype" w:cs="Arial"/>
          <w:lang w:val="es-MX" w:eastAsia="en-US"/>
        </w:rPr>
        <w:t xml:space="preserve"> </w:t>
      </w:r>
      <w:r w:rsidR="00DC1583" w:rsidRPr="00C400AC">
        <w:rPr>
          <w:rFonts w:ascii="Palatino Linotype" w:eastAsiaTheme="minorHAnsi" w:hAnsi="Palatino Linotype" w:cs="Arial"/>
          <w:i/>
          <w:lang w:val="es-MX" w:eastAsia="en-US"/>
        </w:rPr>
        <w:t>“</w:t>
      </w:r>
      <w:r w:rsidR="00F23953" w:rsidRPr="00F23953">
        <w:rPr>
          <w:rFonts w:ascii="Palatino Linotype" w:eastAsiaTheme="minorHAnsi" w:hAnsi="Palatino Linotype" w:cs="Arial"/>
          <w:i/>
          <w:lang w:val="es-MX" w:eastAsia="en-US"/>
        </w:rPr>
        <w:t>RESP SAIMEX 143.pdf</w:t>
      </w:r>
      <w:r w:rsidR="00DC1583" w:rsidRPr="00C400AC">
        <w:rPr>
          <w:rFonts w:ascii="Palatino Linotype" w:eastAsiaTheme="minorHAnsi" w:hAnsi="Palatino Linotype" w:cs="Arial"/>
          <w:i/>
          <w:lang w:val="es-MX" w:eastAsia="en-US"/>
        </w:rPr>
        <w:t>”;</w:t>
      </w:r>
      <w:r w:rsidR="00DC1583" w:rsidRPr="00C400AC">
        <w:rPr>
          <w:rFonts w:ascii="Palatino Linotype" w:eastAsiaTheme="minorHAnsi" w:hAnsi="Palatino Linotype" w:cs="Arial"/>
          <w:lang w:val="es-MX" w:eastAsia="en-US"/>
        </w:rPr>
        <w:t xml:space="preserve"> cuyo contenido no se inserta por ser del conocim</w:t>
      </w:r>
      <w:r w:rsidR="001D2DE0" w:rsidRPr="00C400AC">
        <w:rPr>
          <w:rFonts w:ascii="Palatino Linotype" w:eastAsiaTheme="minorHAnsi" w:hAnsi="Palatino Linotype" w:cs="Arial"/>
          <w:lang w:val="es-MX" w:eastAsia="en-US"/>
        </w:rPr>
        <w:t>iento de las partes, sin embargo, será</w:t>
      </w:r>
      <w:r w:rsidR="00DC1583" w:rsidRPr="00C400AC">
        <w:rPr>
          <w:rFonts w:ascii="Palatino Linotype" w:eastAsiaTheme="minorHAnsi" w:hAnsi="Palatino Linotype" w:cs="Arial"/>
          <w:lang w:val="es-MX" w:eastAsia="en-US"/>
        </w:rPr>
        <w:t xml:space="preserve"> motivo de estudio en el Considerado respectivo. </w:t>
      </w:r>
    </w:p>
    <w:p w14:paraId="51C2CF51" w14:textId="77777777" w:rsidR="00D54B83" w:rsidRPr="00C400AC" w:rsidRDefault="00D54B83" w:rsidP="00E74701">
      <w:pPr>
        <w:ind w:right="567"/>
        <w:jc w:val="both"/>
        <w:rPr>
          <w:rFonts w:ascii="Palatino Linotype" w:hAnsi="Palatino Linotype"/>
          <w:i/>
          <w:szCs w:val="22"/>
          <w:lang w:val="es-MX" w:eastAsia="es-MX"/>
        </w:rPr>
      </w:pPr>
    </w:p>
    <w:p w14:paraId="5A5AAF5F" w14:textId="77777777" w:rsidR="0029071C" w:rsidRPr="00C400AC" w:rsidRDefault="000E768F" w:rsidP="0029071C">
      <w:pPr>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TERCER</w:t>
      </w:r>
      <w:r w:rsidR="0029071C" w:rsidRPr="00C400AC">
        <w:rPr>
          <w:rFonts w:ascii="Palatino Linotype" w:eastAsiaTheme="minorHAnsi" w:hAnsi="Palatino Linotype" w:cs="Arial"/>
          <w:b/>
          <w:sz w:val="28"/>
          <w:lang w:val="es-MX" w:eastAsia="en-US"/>
        </w:rPr>
        <w:t>O. Del recurso de revisión.</w:t>
      </w:r>
    </w:p>
    <w:p w14:paraId="6406BFFA" w14:textId="430DB54D" w:rsidR="0029071C" w:rsidRPr="00C400AC" w:rsidRDefault="0029071C" w:rsidP="00B250D7">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 xml:space="preserve">Inconforme con la respuesta por parte del </w:t>
      </w:r>
      <w:r w:rsidRPr="00C400AC">
        <w:rPr>
          <w:rFonts w:ascii="Palatino Linotype" w:eastAsiaTheme="minorHAnsi" w:hAnsi="Palatino Linotype" w:cs="Arial"/>
          <w:b/>
          <w:lang w:val="es-MX" w:eastAsia="en-US"/>
        </w:rPr>
        <w:t>Sujeto Obligado</w:t>
      </w:r>
      <w:r w:rsidRPr="00C400AC">
        <w:rPr>
          <w:rFonts w:ascii="Palatino Linotype" w:eastAsiaTheme="minorHAnsi" w:hAnsi="Palatino Linotype" w:cs="Arial"/>
          <w:lang w:val="es-MX" w:eastAsia="en-US"/>
        </w:rPr>
        <w:t xml:space="preserve">, </w:t>
      </w:r>
      <w:r w:rsidR="008D1BDC" w:rsidRPr="00C400AC">
        <w:rPr>
          <w:rFonts w:ascii="Palatino Linotype" w:eastAsiaTheme="minorHAnsi" w:hAnsi="Palatino Linotype" w:cs="Arial"/>
          <w:lang w:val="es-MX" w:eastAsia="en-US"/>
        </w:rPr>
        <w:t>el</w:t>
      </w:r>
      <w:r w:rsidRPr="00C400AC">
        <w:rPr>
          <w:rFonts w:ascii="Palatino Linotype" w:eastAsiaTheme="minorHAnsi" w:hAnsi="Palatino Linotype" w:cs="Arial"/>
          <w:lang w:val="es-MX" w:eastAsia="en-US"/>
        </w:rPr>
        <w:t xml:space="preserve"> ahora </w:t>
      </w:r>
      <w:r w:rsidRPr="00C400AC">
        <w:rPr>
          <w:rFonts w:ascii="Palatino Linotype" w:eastAsiaTheme="minorHAnsi" w:hAnsi="Palatino Linotype" w:cs="Arial"/>
          <w:b/>
          <w:lang w:val="es-MX" w:eastAsia="en-US"/>
        </w:rPr>
        <w:t>Recurrente</w:t>
      </w:r>
      <w:r w:rsidRPr="00C400AC">
        <w:rPr>
          <w:rFonts w:ascii="Palatino Linotype" w:eastAsiaTheme="minorHAnsi" w:hAnsi="Palatino Linotype" w:cs="Arial"/>
          <w:lang w:val="es-MX" w:eastAsia="en-US"/>
        </w:rPr>
        <w:t xml:space="preserve"> interpuso el presente recurso de revisión en fecha </w:t>
      </w:r>
      <w:r w:rsidR="00F23953">
        <w:rPr>
          <w:rFonts w:ascii="Palatino Linotype" w:eastAsiaTheme="minorHAnsi" w:hAnsi="Palatino Linotype" w:cs="Arial"/>
          <w:lang w:val="es-MX" w:eastAsia="en-US"/>
        </w:rPr>
        <w:t>quince de diciembre</w:t>
      </w:r>
      <w:r w:rsidR="003C160D" w:rsidRPr="00C400AC">
        <w:rPr>
          <w:rFonts w:ascii="Palatino Linotype" w:eastAsiaTheme="minorHAnsi" w:hAnsi="Palatino Linotype" w:cs="Arial"/>
          <w:lang w:val="es-MX" w:eastAsia="en-US"/>
        </w:rPr>
        <w:t xml:space="preserve"> de dos mil veintitrés</w:t>
      </w:r>
      <w:r w:rsidRPr="00C400AC">
        <w:rPr>
          <w:rFonts w:ascii="Palatino Linotype" w:eastAsiaTheme="minorHAnsi" w:hAnsi="Palatino Linotype" w:cs="Arial"/>
          <w:lang w:val="es-MX" w:eastAsia="en-US"/>
        </w:rPr>
        <w:t>, el cual fue registrado</w:t>
      </w:r>
      <w:r w:rsidRPr="00C400AC">
        <w:rPr>
          <w:rFonts w:ascii="Palatino Linotype" w:eastAsiaTheme="minorHAnsi" w:hAnsi="Palatino Linotype" w:cs="Arial"/>
          <w:b/>
          <w:lang w:val="es-MX" w:eastAsia="en-US"/>
        </w:rPr>
        <w:t xml:space="preserve"> </w:t>
      </w:r>
      <w:r w:rsidRPr="00C400AC">
        <w:rPr>
          <w:rFonts w:ascii="Palatino Linotype" w:eastAsiaTheme="minorHAnsi" w:hAnsi="Palatino Linotype" w:cs="Arial"/>
          <w:lang w:val="es-MX" w:eastAsia="en-US"/>
        </w:rPr>
        <w:t xml:space="preserve">en el sistema electrónico con el expediente número </w:t>
      </w:r>
      <w:r w:rsidR="008D1BDC" w:rsidRPr="00C400AC">
        <w:rPr>
          <w:rFonts w:ascii="Palatino Linotype" w:eastAsiaTheme="minorHAnsi" w:hAnsi="Palatino Linotype" w:cs="Arial"/>
          <w:b/>
          <w:bCs/>
          <w:lang w:val="es-MX" w:eastAsia="es-MX"/>
        </w:rPr>
        <w:t>0</w:t>
      </w:r>
      <w:r w:rsidR="00F23953">
        <w:rPr>
          <w:rFonts w:ascii="Palatino Linotype" w:eastAsiaTheme="minorHAnsi" w:hAnsi="Palatino Linotype" w:cs="Arial"/>
          <w:b/>
          <w:bCs/>
          <w:lang w:val="es-MX" w:eastAsia="es-MX"/>
        </w:rPr>
        <w:t>854</w:t>
      </w:r>
      <w:r w:rsidR="00EF75EF">
        <w:rPr>
          <w:rFonts w:ascii="Palatino Linotype" w:eastAsiaTheme="minorHAnsi" w:hAnsi="Palatino Linotype" w:cs="Arial"/>
          <w:b/>
          <w:bCs/>
          <w:lang w:val="es-MX" w:eastAsia="es-MX"/>
        </w:rPr>
        <w:t>5</w:t>
      </w:r>
      <w:r w:rsidR="00B250D7" w:rsidRPr="00C400AC">
        <w:rPr>
          <w:rFonts w:ascii="Palatino Linotype" w:eastAsiaTheme="minorHAnsi" w:hAnsi="Palatino Linotype" w:cs="Arial"/>
          <w:b/>
          <w:bCs/>
          <w:lang w:val="es-MX" w:eastAsia="es-MX"/>
        </w:rPr>
        <w:t>/INFOEM/IP/RR/202</w:t>
      </w:r>
      <w:r w:rsidR="008D1BDC" w:rsidRPr="00C400AC">
        <w:rPr>
          <w:rFonts w:ascii="Palatino Linotype" w:eastAsiaTheme="minorHAnsi" w:hAnsi="Palatino Linotype" w:cs="Arial"/>
          <w:b/>
          <w:bCs/>
          <w:lang w:val="es-MX" w:eastAsia="es-MX"/>
        </w:rPr>
        <w:t>3</w:t>
      </w:r>
      <w:r w:rsidRPr="00C400AC">
        <w:rPr>
          <w:rFonts w:ascii="Palatino Linotype" w:eastAsiaTheme="minorHAnsi" w:hAnsi="Palatino Linotype" w:cs="Arial"/>
          <w:lang w:val="es-MX" w:eastAsia="en-US"/>
        </w:rPr>
        <w:t>, en el cual aduce, las siguientes manifestaciones:</w:t>
      </w:r>
    </w:p>
    <w:p w14:paraId="71FFCC4F" w14:textId="77777777" w:rsidR="002D6E4B" w:rsidRPr="00C400AC" w:rsidRDefault="002D6E4B" w:rsidP="00B250D7">
      <w:pPr>
        <w:pStyle w:val="Sinespaciado"/>
        <w:rPr>
          <w:sz w:val="14"/>
        </w:rPr>
      </w:pPr>
    </w:p>
    <w:p w14:paraId="7D4DE184" w14:textId="77777777" w:rsidR="0029071C" w:rsidRPr="00C400AC" w:rsidRDefault="0029071C" w:rsidP="00B250D7">
      <w:pPr>
        <w:rPr>
          <w:lang w:val="es-MX"/>
        </w:rPr>
      </w:pPr>
    </w:p>
    <w:p w14:paraId="2FD177AB" w14:textId="02749C05" w:rsidR="00DC1583" w:rsidRPr="00C400AC" w:rsidRDefault="0029071C" w:rsidP="00701A71">
      <w:pPr>
        <w:numPr>
          <w:ilvl w:val="0"/>
          <w:numId w:val="1"/>
        </w:numPr>
        <w:spacing w:line="259" w:lineRule="auto"/>
        <w:jc w:val="both"/>
        <w:rPr>
          <w:rFonts w:ascii="Palatino Linotype" w:hAnsi="Palatino Linotype" w:cs="Arial"/>
          <w:b/>
          <w:sz w:val="26"/>
          <w:szCs w:val="26"/>
        </w:rPr>
      </w:pPr>
      <w:r w:rsidRPr="00C400AC">
        <w:rPr>
          <w:rFonts w:ascii="Palatino Linotype" w:hAnsi="Palatino Linotype" w:cs="Arial"/>
          <w:b/>
          <w:sz w:val="26"/>
          <w:szCs w:val="26"/>
        </w:rPr>
        <w:t>Acto Impugnado:</w:t>
      </w:r>
      <w:r w:rsidR="003C160D" w:rsidRPr="00C400AC">
        <w:rPr>
          <w:rFonts w:ascii="Palatino Linotype" w:hAnsi="Palatino Linotype" w:cs="Arial"/>
          <w:b/>
          <w:sz w:val="26"/>
          <w:szCs w:val="26"/>
        </w:rPr>
        <w:t xml:space="preserve"> </w:t>
      </w:r>
      <w:r w:rsidRPr="00C400AC">
        <w:rPr>
          <w:rFonts w:ascii="Palatino Linotype" w:eastAsiaTheme="minorHAnsi" w:hAnsi="Palatino Linotype" w:cstheme="minorBidi"/>
          <w:i/>
          <w:color w:val="000000"/>
          <w:sz w:val="22"/>
          <w:szCs w:val="22"/>
          <w:lang w:val="es-MX" w:eastAsia="en-US"/>
        </w:rPr>
        <w:t>“</w:t>
      </w:r>
      <w:r w:rsidR="00F23953" w:rsidRPr="00F23953">
        <w:rPr>
          <w:rFonts w:ascii="Palatino Linotype" w:eastAsiaTheme="minorHAnsi" w:hAnsi="Palatino Linotype" w:cstheme="minorBidi"/>
          <w:i/>
          <w:color w:val="000000"/>
          <w:sz w:val="22"/>
          <w:szCs w:val="22"/>
          <w:lang w:val="es-MX" w:eastAsia="en-US"/>
        </w:rPr>
        <w:t xml:space="preserve">La información solicitada no se encuentra en el link, o al menos con las indicaciones mostradas no se puede obtener, no informa ni en que fracción pudiese </w:t>
      </w:r>
      <w:proofErr w:type="spellStart"/>
      <w:r w:rsidR="00F23953" w:rsidRPr="00F23953">
        <w:rPr>
          <w:rFonts w:ascii="Palatino Linotype" w:eastAsiaTheme="minorHAnsi" w:hAnsi="Palatino Linotype" w:cstheme="minorBidi"/>
          <w:i/>
          <w:color w:val="000000"/>
          <w:sz w:val="22"/>
          <w:szCs w:val="22"/>
          <w:lang w:val="es-MX" w:eastAsia="en-US"/>
        </w:rPr>
        <w:t>encontrarce</w:t>
      </w:r>
      <w:proofErr w:type="spellEnd"/>
      <w:r w:rsidR="00F23953" w:rsidRPr="00F23953">
        <w:rPr>
          <w:rFonts w:ascii="Palatino Linotype" w:eastAsiaTheme="minorHAnsi" w:hAnsi="Palatino Linotype" w:cstheme="minorBidi"/>
          <w:i/>
          <w:color w:val="000000"/>
          <w:sz w:val="22"/>
          <w:szCs w:val="22"/>
          <w:lang w:val="es-MX" w:eastAsia="en-US"/>
        </w:rPr>
        <w:t>.</w:t>
      </w:r>
      <w:r w:rsidRPr="00C400AC">
        <w:rPr>
          <w:rFonts w:ascii="Palatino Linotype" w:eastAsiaTheme="minorHAnsi" w:hAnsi="Palatino Linotype" w:cstheme="minorBidi"/>
          <w:i/>
          <w:color w:val="000000"/>
          <w:sz w:val="22"/>
          <w:szCs w:val="22"/>
          <w:lang w:val="es-MX" w:eastAsia="en-US"/>
        </w:rPr>
        <w:t>” (Sic).</w:t>
      </w:r>
    </w:p>
    <w:p w14:paraId="11E8B88F" w14:textId="77777777" w:rsidR="002D6E4B" w:rsidRPr="00C400AC" w:rsidRDefault="002D6E4B" w:rsidP="00F712EE">
      <w:pPr>
        <w:spacing w:line="276" w:lineRule="auto"/>
        <w:ind w:left="284"/>
        <w:jc w:val="both"/>
        <w:rPr>
          <w:rFonts w:ascii="Palatino Linotype" w:hAnsi="Palatino Linotype"/>
          <w:i/>
          <w:sz w:val="22"/>
          <w:szCs w:val="22"/>
          <w:lang w:val="es-MX" w:eastAsia="es-MX"/>
        </w:rPr>
      </w:pPr>
    </w:p>
    <w:p w14:paraId="27FD0CD5" w14:textId="1147E825" w:rsidR="00E74701" w:rsidRPr="00C400AC" w:rsidRDefault="0029071C" w:rsidP="00EF75EF">
      <w:pPr>
        <w:pStyle w:val="Prrafodelista"/>
        <w:numPr>
          <w:ilvl w:val="0"/>
          <w:numId w:val="1"/>
        </w:numPr>
        <w:spacing w:line="276" w:lineRule="auto"/>
        <w:jc w:val="both"/>
        <w:rPr>
          <w:rFonts w:ascii="Palatino Linotype" w:hAnsi="Palatino Linotype"/>
          <w:i/>
          <w:sz w:val="26"/>
          <w:szCs w:val="26"/>
          <w:lang w:val="es-MX" w:eastAsia="es-MX"/>
        </w:rPr>
      </w:pPr>
      <w:r w:rsidRPr="00C400AC">
        <w:rPr>
          <w:rFonts w:ascii="Palatino Linotype" w:hAnsi="Palatino Linotype" w:cs="Arial"/>
          <w:b/>
          <w:sz w:val="26"/>
          <w:szCs w:val="26"/>
        </w:rPr>
        <w:lastRenderedPageBreak/>
        <w:t>Razones o Motivos de Inconformidad</w:t>
      </w:r>
      <w:r w:rsidRPr="00C400AC">
        <w:rPr>
          <w:rFonts w:ascii="Palatino Linotype" w:hAnsi="Palatino Linotype" w:cs="Arial"/>
          <w:sz w:val="26"/>
          <w:szCs w:val="26"/>
        </w:rPr>
        <w:t xml:space="preserve">: </w:t>
      </w:r>
      <w:r w:rsidRPr="00C400AC">
        <w:rPr>
          <w:rFonts w:ascii="Palatino Linotype" w:eastAsiaTheme="minorHAnsi" w:hAnsi="Palatino Linotype" w:cs="Arial"/>
          <w:i/>
          <w:sz w:val="22"/>
          <w:szCs w:val="22"/>
          <w:lang w:val="es-MX" w:eastAsia="en-US"/>
        </w:rPr>
        <w:t>“</w:t>
      </w:r>
      <w:r w:rsidR="00F23953" w:rsidRPr="00F23953">
        <w:rPr>
          <w:rFonts w:ascii="Palatino Linotype" w:eastAsiaTheme="minorHAnsi" w:hAnsi="Palatino Linotype" w:cstheme="minorBidi"/>
          <w:i/>
          <w:color w:val="000000"/>
          <w:sz w:val="22"/>
          <w:szCs w:val="22"/>
          <w:lang w:val="es-MX" w:eastAsia="en-US"/>
        </w:rPr>
        <w:t xml:space="preserve">La información solicitada no se encuentra en el link, o al menos con las indicaciones mostradas no se puede obtener, no informa ni en que fracción pudiese </w:t>
      </w:r>
      <w:proofErr w:type="spellStart"/>
      <w:r w:rsidR="00F23953" w:rsidRPr="00F23953">
        <w:rPr>
          <w:rFonts w:ascii="Palatino Linotype" w:eastAsiaTheme="minorHAnsi" w:hAnsi="Palatino Linotype" w:cstheme="minorBidi"/>
          <w:i/>
          <w:color w:val="000000"/>
          <w:sz w:val="22"/>
          <w:szCs w:val="22"/>
          <w:lang w:val="es-MX" w:eastAsia="en-US"/>
        </w:rPr>
        <w:t>encontrarce</w:t>
      </w:r>
      <w:proofErr w:type="spellEnd"/>
      <w:r w:rsidR="00F23953" w:rsidRPr="00F23953">
        <w:rPr>
          <w:rFonts w:ascii="Palatino Linotype" w:eastAsiaTheme="minorHAnsi" w:hAnsi="Palatino Linotype" w:cstheme="minorBidi"/>
          <w:i/>
          <w:color w:val="000000"/>
          <w:sz w:val="22"/>
          <w:szCs w:val="22"/>
          <w:lang w:val="es-MX" w:eastAsia="en-US"/>
        </w:rPr>
        <w:t>.</w:t>
      </w:r>
      <w:r w:rsidRPr="00C400AC">
        <w:rPr>
          <w:rFonts w:ascii="Palatino Linotype" w:eastAsiaTheme="minorHAnsi" w:hAnsi="Palatino Linotype" w:cstheme="minorBidi"/>
          <w:i/>
          <w:color w:val="000000"/>
          <w:sz w:val="22"/>
          <w:szCs w:val="22"/>
          <w:lang w:val="es-MX" w:eastAsia="en-US"/>
        </w:rPr>
        <w:t>” (Sic)</w:t>
      </w:r>
    </w:p>
    <w:p w14:paraId="469F0892" w14:textId="77777777" w:rsidR="008313E0" w:rsidRPr="00C400AC" w:rsidRDefault="008313E0" w:rsidP="0029071C">
      <w:pPr>
        <w:spacing w:line="360" w:lineRule="auto"/>
        <w:jc w:val="both"/>
        <w:rPr>
          <w:rFonts w:ascii="Palatino Linotype" w:eastAsiaTheme="minorHAnsi" w:hAnsi="Palatino Linotype" w:cs="Arial"/>
          <w:b/>
          <w:sz w:val="28"/>
          <w:lang w:val="es-MX" w:eastAsia="en-US"/>
        </w:rPr>
      </w:pPr>
    </w:p>
    <w:p w14:paraId="4A29FE23" w14:textId="77777777" w:rsidR="0029071C" w:rsidRPr="00C400AC" w:rsidRDefault="000E768F" w:rsidP="0029071C">
      <w:pPr>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CUAR</w:t>
      </w:r>
      <w:r w:rsidR="00B250D7" w:rsidRPr="00C400AC">
        <w:rPr>
          <w:rFonts w:ascii="Palatino Linotype" w:eastAsiaTheme="minorHAnsi" w:hAnsi="Palatino Linotype" w:cs="Arial"/>
          <w:b/>
          <w:sz w:val="28"/>
          <w:lang w:val="es-MX" w:eastAsia="en-US"/>
        </w:rPr>
        <w:t>T</w:t>
      </w:r>
      <w:r w:rsidR="0029071C" w:rsidRPr="00C400AC">
        <w:rPr>
          <w:rFonts w:ascii="Palatino Linotype" w:eastAsiaTheme="minorHAnsi" w:hAnsi="Palatino Linotype" w:cs="Arial"/>
          <w:b/>
          <w:sz w:val="28"/>
          <w:lang w:val="es-MX" w:eastAsia="en-US"/>
        </w:rPr>
        <w:t>O. Del turno del recurso de revisión.</w:t>
      </w:r>
    </w:p>
    <w:p w14:paraId="4807673F" w14:textId="056852E7" w:rsidR="00B250D7" w:rsidRPr="00C400AC" w:rsidRDefault="0029071C" w:rsidP="00DC1583">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 xml:space="preserve">Medio de impugnación </w:t>
      </w:r>
      <w:r w:rsidR="00E74701" w:rsidRPr="00C400AC">
        <w:rPr>
          <w:rFonts w:ascii="Palatino Linotype" w:eastAsiaTheme="minorHAnsi" w:hAnsi="Palatino Linotype" w:cs="Arial"/>
          <w:lang w:val="es-MX" w:eastAsia="en-US"/>
        </w:rPr>
        <w:t>que le fue turnado al</w:t>
      </w:r>
      <w:r w:rsidRPr="00C400AC">
        <w:rPr>
          <w:rFonts w:ascii="Palatino Linotype" w:eastAsiaTheme="minorHAnsi" w:hAnsi="Palatino Linotype" w:cs="Arial"/>
          <w:lang w:val="es-MX" w:eastAsia="en-US"/>
        </w:rPr>
        <w:t xml:space="preserve"> </w:t>
      </w:r>
      <w:r w:rsidR="00E74701" w:rsidRPr="00C400AC">
        <w:rPr>
          <w:rFonts w:ascii="Palatino Linotype" w:eastAsiaTheme="minorHAnsi" w:hAnsi="Palatino Linotype" w:cs="Arial"/>
          <w:lang w:val="es-MX" w:eastAsia="en-US"/>
        </w:rPr>
        <w:t xml:space="preserve">Comisionado </w:t>
      </w:r>
      <w:proofErr w:type="gramStart"/>
      <w:r w:rsidR="00E74701" w:rsidRPr="00C400AC">
        <w:rPr>
          <w:rFonts w:ascii="Palatino Linotype" w:eastAsiaTheme="minorHAnsi" w:hAnsi="Palatino Linotype" w:cs="Arial"/>
          <w:lang w:val="es-MX" w:eastAsia="en-US"/>
        </w:rPr>
        <w:t>Presidente</w:t>
      </w:r>
      <w:proofErr w:type="gramEnd"/>
      <w:r w:rsidRPr="00C400AC">
        <w:rPr>
          <w:rFonts w:ascii="Palatino Linotype" w:eastAsiaTheme="minorHAnsi" w:hAnsi="Palatino Linotype" w:cs="Arial"/>
          <w:lang w:val="es-MX" w:eastAsia="en-US"/>
        </w:rPr>
        <w:t xml:space="preserve"> </w:t>
      </w:r>
      <w:r w:rsidR="00E74701" w:rsidRPr="00C400AC">
        <w:rPr>
          <w:rFonts w:ascii="Palatino Linotype" w:eastAsiaTheme="minorHAnsi" w:hAnsi="Palatino Linotype" w:cs="Arial"/>
          <w:b/>
          <w:lang w:val="es-MX" w:eastAsia="en-US"/>
        </w:rPr>
        <w:t>José Martínez Vilchis</w:t>
      </w:r>
      <w:r w:rsidRPr="00C400A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505B8">
        <w:rPr>
          <w:rFonts w:ascii="Palatino Linotype" w:eastAsiaTheme="minorHAnsi" w:hAnsi="Palatino Linotype" w:cs="Arial"/>
          <w:lang w:val="es-MX" w:eastAsia="en-US"/>
        </w:rPr>
        <w:t>once de enero</w:t>
      </w:r>
      <w:r w:rsidR="00BA27FC" w:rsidRPr="00C400AC">
        <w:rPr>
          <w:rFonts w:ascii="Palatino Linotype" w:eastAsiaTheme="minorHAnsi" w:hAnsi="Palatino Linotype" w:cs="Arial"/>
          <w:lang w:val="es-MX" w:eastAsia="en-US"/>
        </w:rPr>
        <w:t xml:space="preserve"> de</w:t>
      </w:r>
      <w:r w:rsidRPr="00C400AC">
        <w:rPr>
          <w:rFonts w:ascii="Palatino Linotype" w:eastAsiaTheme="minorHAnsi" w:hAnsi="Palatino Linotype" w:cs="Arial"/>
          <w:lang w:val="es-MX" w:eastAsia="en-US"/>
        </w:rPr>
        <w:t xml:space="preserve"> </w:t>
      </w:r>
      <w:r w:rsidR="008313E0" w:rsidRPr="00C400AC">
        <w:rPr>
          <w:rFonts w:ascii="Palatino Linotype" w:eastAsiaTheme="minorHAnsi" w:hAnsi="Palatino Linotype" w:cs="Arial"/>
          <w:lang w:val="es-MX" w:eastAsia="en-US"/>
        </w:rPr>
        <w:t>dos mil ve</w:t>
      </w:r>
      <w:r w:rsidR="008D1BDC" w:rsidRPr="00C400AC">
        <w:rPr>
          <w:rFonts w:ascii="Palatino Linotype" w:eastAsiaTheme="minorHAnsi" w:hAnsi="Palatino Linotype" w:cs="Arial"/>
          <w:lang w:val="es-MX" w:eastAsia="en-US"/>
        </w:rPr>
        <w:t>inti</w:t>
      </w:r>
      <w:r w:rsidR="00C505B8">
        <w:rPr>
          <w:rFonts w:ascii="Palatino Linotype" w:eastAsiaTheme="minorHAnsi" w:hAnsi="Palatino Linotype" w:cs="Arial"/>
          <w:lang w:val="es-MX" w:eastAsia="en-US"/>
        </w:rPr>
        <w:t>cuatro</w:t>
      </w:r>
      <w:r w:rsidRPr="00C400AC">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5BDC3662" w14:textId="77777777" w:rsidR="0012298D" w:rsidRPr="00C400AC" w:rsidRDefault="0012298D" w:rsidP="0020156D">
      <w:pPr>
        <w:spacing w:line="360" w:lineRule="auto"/>
        <w:jc w:val="both"/>
        <w:rPr>
          <w:rFonts w:ascii="Palatino Linotype" w:hAnsi="Palatino Linotype"/>
          <w:bCs/>
          <w:lang w:val="es-MX"/>
        </w:rPr>
      </w:pPr>
    </w:p>
    <w:p w14:paraId="7EDBF9B1" w14:textId="42C670D1" w:rsidR="00BB5BCB" w:rsidRPr="00C400AC" w:rsidRDefault="0012298D" w:rsidP="00BB5BCB">
      <w:pPr>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QUINT</w:t>
      </w:r>
      <w:r w:rsidR="00BB5BCB" w:rsidRPr="00C400AC">
        <w:rPr>
          <w:rFonts w:ascii="Palatino Linotype" w:eastAsiaTheme="minorHAnsi" w:hAnsi="Palatino Linotype" w:cs="Arial"/>
          <w:b/>
          <w:sz w:val="28"/>
          <w:lang w:val="es-MX" w:eastAsia="en-US"/>
        </w:rPr>
        <w:t>O. De la etapa de manifestaciones y/o alegatos.</w:t>
      </w:r>
    </w:p>
    <w:p w14:paraId="6A063569" w14:textId="5243BC5A" w:rsidR="00701A71" w:rsidRPr="00C400AC" w:rsidRDefault="00BB5BCB" w:rsidP="00BB5BCB">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Una vez transcurrido el término legal referido se destaca que,</w:t>
      </w:r>
      <w:r w:rsidR="008313E0" w:rsidRPr="00C400AC">
        <w:rPr>
          <w:rFonts w:ascii="Palatino Linotype" w:eastAsiaTheme="minorHAnsi" w:hAnsi="Palatino Linotype" w:cs="Arial"/>
          <w:lang w:val="es-MX" w:eastAsia="en-US"/>
        </w:rPr>
        <w:t xml:space="preserve"> en fecha </w:t>
      </w:r>
      <w:r w:rsidR="00C505B8">
        <w:rPr>
          <w:rFonts w:ascii="Palatino Linotype" w:eastAsiaTheme="minorHAnsi" w:hAnsi="Palatino Linotype" w:cs="Arial"/>
          <w:lang w:val="es-MX" w:eastAsia="en-US"/>
        </w:rPr>
        <w:t>diecinueve de enero</w:t>
      </w:r>
      <w:r w:rsidR="00701A71" w:rsidRPr="00C400AC">
        <w:rPr>
          <w:rFonts w:ascii="Palatino Linotype" w:eastAsiaTheme="minorHAnsi" w:hAnsi="Palatino Linotype" w:cs="Arial"/>
          <w:lang w:val="es-MX" w:eastAsia="en-US"/>
        </w:rPr>
        <w:t xml:space="preserve"> </w:t>
      </w:r>
      <w:r w:rsidR="008D1BDC" w:rsidRPr="00C400AC">
        <w:rPr>
          <w:rFonts w:ascii="Palatino Linotype" w:eastAsiaTheme="minorHAnsi" w:hAnsi="Palatino Linotype" w:cs="Arial"/>
          <w:lang w:val="es-MX" w:eastAsia="en-US"/>
        </w:rPr>
        <w:t>de dos mil veinti</w:t>
      </w:r>
      <w:r w:rsidR="00C505B8">
        <w:rPr>
          <w:rFonts w:ascii="Palatino Linotype" w:eastAsiaTheme="minorHAnsi" w:hAnsi="Palatino Linotype" w:cs="Arial"/>
          <w:lang w:val="es-MX" w:eastAsia="en-US"/>
        </w:rPr>
        <w:t>cuatro</w:t>
      </w:r>
      <w:r w:rsidR="008313E0" w:rsidRPr="00C400AC">
        <w:rPr>
          <w:rFonts w:ascii="Palatino Linotype" w:eastAsiaTheme="minorHAnsi" w:hAnsi="Palatino Linotype" w:cs="Arial"/>
          <w:lang w:val="es-MX" w:eastAsia="en-US"/>
        </w:rPr>
        <w:t>,</w:t>
      </w:r>
      <w:r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b/>
          <w:lang w:val="es-MX" w:eastAsia="en-US"/>
        </w:rPr>
        <w:t>El Sujeto Obligado</w:t>
      </w:r>
      <w:r w:rsidRPr="00C400AC">
        <w:rPr>
          <w:rFonts w:ascii="Palatino Linotype" w:eastAsiaTheme="minorHAnsi" w:hAnsi="Palatino Linotype" w:cs="Arial"/>
          <w:lang w:val="es-MX" w:eastAsia="en-US"/>
        </w:rPr>
        <w:t xml:space="preserve"> </w:t>
      </w:r>
      <w:r w:rsidR="008313E0" w:rsidRPr="00C400AC">
        <w:rPr>
          <w:rFonts w:ascii="Palatino Linotype" w:eastAsiaTheme="minorHAnsi" w:hAnsi="Palatino Linotype" w:cs="Arial"/>
          <w:lang w:val="es-MX" w:eastAsia="en-US"/>
        </w:rPr>
        <w:t xml:space="preserve">remitió </w:t>
      </w:r>
      <w:r w:rsidRPr="00C400AC">
        <w:rPr>
          <w:rFonts w:ascii="Palatino Linotype" w:eastAsiaTheme="minorHAnsi" w:hAnsi="Palatino Linotype" w:cs="Arial"/>
          <w:lang w:val="es-MX" w:eastAsia="en-US"/>
        </w:rPr>
        <w:t>su informe justificado</w:t>
      </w:r>
      <w:r w:rsidR="008313E0" w:rsidRPr="00C400AC">
        <w:rPr>
          <w:rFonts w:ascii="Palatino Linotype" w:eastAsiaTheme="minorHAnsi" w:hAnsi="Palatino Linotype" w:cs="Arial"/>
          <w:lang w:val="es-MX" w:eastAsia="en-US"/>
        </w:rPr>
        <w:t xml:space="preserve">, mediante </w:t>
      </w:r>
      <w:r w:rsidR="00C505B8">
        <w:rPr>
          <w:rFonts w:ascii="Palatino Linotype" w:eastAsiaTheme="minorHAnsi" w:hAnsi="Palatino Linotype" w:cs="Arial"/>
          <w:lang w:val="es-MX" w:eastAsia="en-US"/>
        </w:rPr>
        <w:t>los</w:t>
      </w:r>
      <w:r w:rsidR="008313E0" w:rsidRPr="00C400AC">
        <w:rPr>
          <w:rFonts w:ascii="Palatino Linotype" w:eastAsiaTheme="minorHAnsi" w:hAnsi="Palatino Linotype" w:cs="Arial"/>
          <w:lang w:val="es-MX" w:eastAsia="en-US"/>
        </w:rPr>
        <w:t xml:space="preserve"> archivo</w:t>
      </w:r>
      <w:r w:rsidR="00C505B8">
        <w:rPr>
          <w:rFonts w:ascii="Palatino Linotype" w:eastAsiaTheme="minorHAnsi" w:hAnsi="Palatino Linotype" w:cs="Arial"/>
          <w:lang w:val="es-MX" w:eastAsia="en-US"/>
        </w:rPr>
        <w:t>s</w:t>
      </w:r>
      <w:r w:rsidR="008D1BDC" w:rsidRPr="00C400AC">
        <w:rPr>
          <w:rFonts w:ascii="Palatino Linotype" w:eastAsiaTheme="minorHAnsi" w:hAnsi="Palatino Linotype" w:cs="Arial"/>
          <w:lang w:val="es-MX" w:eastAsia="en-US"/>
        </w:rPr>
        <w:t xml:space="preserve"> electrónico</w:t>
      </w:r>
      <w:r w:rsidR="00C505B8">
        <w:rPr>
          <w:rFonts w:ascii="Palatino Linotype" w:eastAsiaTheme="minorHAnsi" w:hAnsi="Palatino Linotype" w:cs="Arial"/>
          <w:lang w:val="es-MX" w:eastAsia="en-US"/>
        </w:rPr>
        <w:t>s</w:t>
      </w:r>
      <w:r w:rsidR="008D1BDC" w:rsidRPr="00C400AC">
        <w:rPr>
          <w:rFonts w:ascii="Palatino Linotype" w:eastAsiaTheme="minorHAnsi" w:hAnsi="Palatino Linotype" w:cs="Arial"/>
          <w:lang w:val="es-MX" w:eastAsia="en-US"/>
        </w:rPr>
        <w:t xml:space="preserve"> denominado</w:t>
      </w:r>
      <w:r w:rsidR="00C505B8">
        <w:rPr>
          <w:rFonts w:ascii="Palatino Linotype" w:eastAsiaTheme="minorHAnsi" w:hAnsi="Palatino Linotype" w:cs="Arial"/>
          <w:lang w:val="es-MX" w:eastAsia="en-US"/>
        </w:rPr>
        <w:t>s</w:t>
      </w:r>
      <w:r w:rsidR="008313E0" w:rsidRPr="00C400AC">
        <w:rPr>
          <w:rFonts w:ascii="Palatino Linotype" w:eastAsiaTheme="minorHAnsi" w:hAnsi="Palatino Linotype" w:cs="Arial"/>
          <w:lang w:val="es-MX" w:eastAsia="en-US"/>
        </w:rPr>
        <w:t xml:space="preserve"> </w:t>
      </w:r>
      <w:r w:rsidR="008313E0" w:rsidRPr="00C400AC">
        <w:rPr>
          <w:rFonts w:ascii="Palatino Linotype" w:eastAsiaTheme="minorHAnsi" w:hAnsi="Palatino Linotype" w:cs="Arial"/>
          <w:i/>
          <w:lang w:val="es-MX" w:eastAsia="en-US"/>
        </w:rPr>
        <w:t>“</w:t>
      </w:r>
      <w:r w:rsidR="00C505B8" w:rsidRPr="00C505B8">
        <w:rPr>
          <w:rFonts w:ascii="Palatino Linotype" w:eastAsiaTheme="minorHAnsi" w:hAnsi="Palatino Linotype" w:cs="Arial"/>
          <w:i/>
          <w:lang w:val="es-MX" w:eastAsia="en-US"/>
        </w:rPr>
        <w:t xml:space="preserve">Recurso de </w:t>
      </w:r>
      <w:proofErr w:type="spellStart"/>
      <w:r w:rsidR="00C505B8" w:rsidRPr="00C505B8">
        <w:rPr>
          <w:rFonts w:ascii="Palatino Linotype" w:eastAsiaTheme="minorHAnsi" w:hAnsi="Palatino Linotype" w:cs="Arial"/>
          <w:i/>
          <w:lang w:val="es-MX" w:eastAsia="en-US"/>
        </w:rPr>
        <w:t>revision</w:t>
      </w:r>
      <w:proofErr w:type="spellEnd"/>
      <w:r w:rsidR="00C505B8" w:rsidRPr="00C505B8">
        <w:rPr>
          <w:rFonts w:ascii="Palatino Linotype" w:eastAsiaTheme="minorHAnsi" w:hAnsi="Palatino Linotype" w:cs="Arial"/>
          <w:i/>
          <w:lang w:val="es-MX" w:eastAsia="en-US"/>
        </w:rPr>
        <w:t xml:space="preserve"> 08545 </w:t>
      </w:r>
      <w:proofErr w:type="spellStart"/>
      <w:r w:rsidR="00C505B8" w:rsidRPr="00C505B8">
        <w:rPr>
          <w:rFonts w:ascii="Palatino Linotype" w:eastAsiaTheme="minorHAnsi" w:hAnsi="Palatino Linotype" w:cs="Arial"/>
          <w:i/>
          <w:lang w:val="es-MX" w:eastAsia="en-US"/>
        </w:rPr>
        <w:t>solicitud0143.rar</w:t>
      </w:r>
      <w:proofErr w:type="spellEnd"/>
      <w:r w:rsidR="008313E0" w:rsidRPr="00C400AC">
        <w:rPr>
          <w:rFonts w:ascii="Palatino Linotype" w:eastAsiaTheme="minorHAnsi" w:hAnsi="Palatino Linotype" w:cs="Arial"/>
          <w:i/>
          <w:lang w:val="es-MX" w:eastAsia="en-US"/>
        </w:rPr>
        <w:t>”</w:t>
      </w:r>
      <w:r w:rsidR="00C505B8">
        <w:rPr>
          <w:rFonts w:ascii="Palatino Linotype" w:eastAsiaTheme="minorHAnsi" w:hAnsi="Palatino Linotype" w:cs="Arial"/>
          <w:i/>
          <w:lang w:val="es-MX" w:eastAsia="en-US"/>
        </w:rPr>
        <w:t xml:space="preserve"> </w:t>
      </w:r>
      <w:r w:rsidR="00C505B8" w:rsidRPr="00C505B8">
        <w:rPr>
          <w:rFonts w:ascii="Palatino Linotype" w:eastAsiaTheme="minorHAnsi" w:hAnsi="Palatino Linotype" w:cs="Arial"/>
          <w:iCs/>
          <w:lang w:val="es-MX" w:eastAsia="en-US"/>
        </w:rPr>
        <w:t>y</w:t>
      </w:r>
      <w:r w:rsidR="00C505B8">
        <w:rPr>
          <w:rFonts w:ascii="Palatino Linotype" w:eastAsiaTheme="minorHAnsi" w:hAnsi="Palatino Linotype" w:cs="Arial"/>
          <w:i/>
          <w:lang w:val="es-MX" w:eastAsia="en-US"/>
        </w:rPr>
        <w:t xml:space="preserve"> “</w:t>
      </w:r>
      <w:r w:rsidR="00C505B8" w:rsidRPr="00C505B8">
        <w:rPr>
          <w:rFonts w:ascii="Palatino Linotype" w:eastAsiaTheme="minorHAnsi" w:hAnsi="Palatino Linotype" w:cs="Arial"/>
          <w:i/>
          <w:lang w:val="es-MX" w:eastAsia="en-US"/>
        </w:rPr>
        <w:t>RESP SAIMEX143.pdf</w:t>
      </w:r>
      <w:r w:rsidR="00C505B8">
        <w:rPr>
          <w:rFonts w:ascii="Palatino Linotype" w:eastAsiaTheme="minorHAnsi" w:hAnsi="Palatino Linotype" w:cs="Arial"/>
          <w:i/>
          <w:lang w:val="es-MX" w:eastAsia="en-US"/>
        </w:rPr>
        <w:t>”</w:t>
      </w:r>
      <w:r w:rsidR="008D1BDC" w:rsidRPr="00C400AC">
        <w:rPr>
          <w:rFonts w:ascii="Palatino Linotype" w:eastAsiaTheme="minorHAnsi" w:hAnsi="Palatino Linotype" w:cs="Arial"/>
          <w:lang w:val="es-MX" w:eastAsia="en-US"/>
        </w:rPr>
        <w:t>; mismo</w:t>
      </w:r>
      <w:r w:rsidR="00C505B8">
        <w:rPr>
          <w:rFonts w:ascii="Palatino Linotype" w:eastAsiaTheme="minorHAnsi" w:hAnsi="Palatino Linotype" w:cs="Arial"/>
          <w:lang w:val="es-MX" w:eastAsia="en-US"/>
        </w:rPr>
        <w:t>s</w:t>
      </w:r>
      <w:r w:rsidR="008D1BDC" w:rsidRPr="00C400AC">
        <w:rPr>
          <w:rFonts w:ascii="Palatino Linotype" w:eastAsiaTheme="minorHAnsi" w:hAnsi="Palatino Linotype" w:cs="Arial"/>
          <w:lang w:val="es-MX" w:eastAsia="en-US"/>
        </w:rPr>
        <w:t xml:space="preserve"> que se pus</w:t>
      </w:r>
      <w:r w:rsidR="00C505B8">
        <w:rPr>
          <w:rFonts w:ascii="Palatino Linotype" w:eastAsiaTheme="minorHAnsi" w:hAnsi="Palatino Linotype" w:cs="Arial"/>
          <w:lang w:val="es-MX" w:eastAsia="en-US"/>
        </w:rPr>
        <w:t>ieron</w:t>
      </w:r>
      <w:r w:rsidR="008D1BDC" w:rsidRPr="00C400AC">
        <w:rPr>
          <w:rFonts w:ascii="Palatino Linotype" w:eastAsiaTheme="minorHAnsi" w:hAnsi="Palatino Linotype" w:cs="Arial"/>
          <w:lang w:val="es-MX" w:eastAsia="en-US"/>
        </w:rPr>
        <w:t xml:space="preserve"> a la vista de</w:t>
      </w:r>
      <w:r w:rsidR="008313E0" w:rsidRPr="00C400AC">
        <w:rPr>
          <w:rFonts w:ascii="Palatino Linotype" w:eastAsiaTheme="minorHAnsi" w:hAnsi="Palatino Linotype" w:cs="Arial"/>
          <w:lang w:val="es-MX" w:eastAsia="en-US"/>
        </w:rPr>
        <w:t xml:space="preserve">l particular, mediante el Acuerdo de fecha </w:t>
      </w:r>
      <w:r w:rsidR="00C505B8">
        <w:rPr>
          <w:rFonts w:ascii="Palatino Linotype" w:eastAsiaTheme="minorHAnsi" w:hAnsi="Palatino Linotype" w:cs="Arial"/>
          <w:lang w:val="es-MX" w:eastAsia="en-US"/>
        </w:rPr>
        <w:t>veintitrés</w:t>
      </w:r>
      <w:r w:rsidR="008313E0" w:rsidRPr="00C400AC">
        <w:rPr>
          <w:rFonts w:ascii="Palatino Linotype" w:eastAsiaTheme="minorHAnsi" w:hAnsi="Palatino Linotype" w:cs="Arial"/>
          <w:lang w:val="es-MX" w:eastAsia="en-US"/>
        </w:rPr>
        <w:t xml:space="preserve"> del mismo año</w:t>
      </w:r>
      <w:r w:rsidR="00FC576D"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lang w:val="es-MX" w:eastAsia="en-US"/>
        </w:rPr>
        <w:t xml:space="preserve">asimismo, se aprecia que la parte </w:t>
      </w:r>
      <w:r w:rsidRPr="00C400AC">
        <w:rPr>
          <w:rFonts w:ascii="Palatino Linotype" w:eastAsiaTheme="minorHAnsi" w:hAnsi="Palatino Linotype" w:cs="Arial"/>
          <w:b/>
          <w:lang w:val="es-MX" w:eastAsia="en-US"/>
        </w:rPr>
        <w:t>Recurrente</w:t>
      </w:r>
      <w:r w:rsidR="00A572B6" w:rsidRPr="00C400AC">
        <w:rPr>
          <w:rFonts w:ascii="Palatino Linotype" w:eastAsiaTheme="minorHAnsi" w:hAnsi="Palatino Linotype" w:cs="Arial"/>
          <w:lang w:val="es-MX" w:eastAsia="en-US"/>
        </w:rPr>
        <w:t xml:space="preserve">, </w:t>
      </w:r>
      <w:r w:rsidR="00701A71" w:rsidRPr="00C400AC">
        <w:rPr>
          <w:rFonts w:ascii="Palatino Linotype" w:eastAsiaTheme="minorHAnsi" w:hAnsi="Palatino Linotype" w:cs="Arial"/>
          <w:lang w:val="es-MX" w:eastAsia="en-US"/>
        </w:rPr>
        <w:t>no realizó</w:t>
      </w:r>
      <w:r w:rsidR="008D1BDC" w:rsidRPr="00C400AC">
        <w:rPr>
          <w:rFonts w:ascii="Palatino Linotype" w:eastAsiaTheme="minorHAnsi" w:hAnsi="Palatino Linotype" w:cs="Arial"/>
          <w:lang w:val="es-MX" w:eastAsia="en-US"/>
        </w:rPr>
        <w:t xml:space="preserve"> alegatos</w:t>
      </w:r>
      <w:r w:rsidR="00701A71" w:rsidRPr="00C400AC">
        <w:rPr>
          <w:rFonts w:ascii="Palatino Linotype" w:eastAsiaTheme="minorHAnsi" w:hAnsi="Palatino Linotype" w:cs="Arial"/>
          <w:lang w:val="es-MX" w:eastAsia="en-US"/>
        </w:rPr>
        <w:t>, ni remitió  pruebas o manifestaciones,</w:t>
      </w:r>
      <w:r w:rsidR="008D1BDC"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lang w:val="es-MX" w:eastAsia="en-US"/>
        </w:rPr>
        <w:t>lo anterior de conformidad con la siguiente imagen:</w:t>
      </w:r>
    </w:p>
    <w:p w14:paraId="360BD632" w14:textId="631C072F" w:rsidR="00FC576D" w:rsidRPr="00C400AC" w:rsidRDefault="00C505B8" w:rsidP="006D0C82">
      <w:pPr>
        <w:spacing w:line="360" w:lineRule="auto"/>
        <w:jc w:val="center"/>
        <w:rPr>
          <w:rFonts w:ascii="Palatino Linotype" w:eastAsiaTheme="minorHAnsi" w:hAnsi="Palatino Linotype" w:cs="Arial"/>
          <w:noProof/>
          <w:lang w:val="es-MX" w:eastAsia="es-MX"/>
        </w:rPr>
      </w:pPr>
      <w:r w:rsidRPr="00C505B8">
        <w:rPr>
          <w:rFonts w:ascii="Palatino Linotype" w:eastAsiaTheme="minorHAnsi" w:hAnsi="Palatino Linotype" w:cs="Arial"/>
          <w:noProof/>
          <w:lang w:val="es-MX" w:eastAsia="es-MX"/>
        </w:rPr>
        <w:lastRenderedPageBreak/>
        <w:drawing>
          <wp:inline distT="0" distB="0" distL="0" distR="0" wp14:anchorId="454C7323" wp14:editId="5CC3B973">
            <wp:extent cx="5791835" cy="2166620"/>
            <wp:effectExtent l="190500" t="190500" r="189865" b="195580"/>
            <wp:docPr id="5100654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65439" name=""/>
                    <pic:cNvPicPr/>
                  </pic:nvPicPr>
                  <pic:blipFill>
                    <a:blip r:embed="rId8"/>
                    <a:stretch>
                      <a:fillRect/>
                    </a:stretch>
                  </pic:blipFill>
                  <pic:spPr>
                    <a:xfrm>
                      <a:off x="0" y="0"/>
                      <a:ext cx="5791835" cy="2166620"/>
                    </a:xfrm>
                    <a:prstGeom prst="rect">
                      <a:avLst/>
                    </a:prstGeom>
                    <a:ln>
                      <a:noFill/>
                    </a:ln>
                    <a:effectLst>
                      <a:outerShdw blurRad="190500" algn="tl" rotWithShape="0">
                        <a:srgbClr val="000000">
                          <a:alpha val="70000"/>
                        </a:srgbClr>
                      </a:outerShdw>
                    </a:effectLst>
                  </pic:spPr>
                </pic:pic>
              </a:graphicData>
            </a:graphic>
          </wp:inline>
        </w:drawing>
      </w:r>
    </w:p>
    <w:p w14:paraId="7F251B18" w14:textId="6E9FEE62" w:rsidR="00BB5BCB" w:rsidRPr="00C400AC" w:rsidRDefault="0012298D" w:rsidP="00BB5BCB">
      <w:pPr>
        <w:tabs>
          <w:tab w:val="left" w:pos="3206"/>
        </w:tabs>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SEXT</w:t>
      </w:r>
      <w:r w:rsidR="00BB5BCB" w:rsidRPr="00C400AC">
        <w:rPr>
          <w:rFonts w:ascii="Palatino Linotype" w:eastAsiaTheme="minorHAnsi" w:hAnsi="Palatino Linotype" w:cs="Arial"/>
          <w:b/>
          <w:sz w:val="28"/>
          <w:lang w:val="es-MX" w:eastAsia="en-US"/>
        </w:rPr>
        <w:t>O. Del cierre de instrucción.</w:t>
      </w:r>
      <w:r w:rsidR="00BB5BCB" w:rsidRPr="00C400AC">
        <w:rPr>
          <w:rFonts w:ascii="Palatino Linotype" w:eastAsiaTheme="minorHAnsi" w:hAnsi="Palatino Linotype" w:cs="Arial"/>
          <w:b/>
          <w:sz w:val="28"/>
          <w:lang w:val="es-MX" w:eastAsia="en-US"/>
        </w:rPr>
        <w:tab/>
      </w:r>
    </w:p>
    <w:p w14:paraId="5BAFE1EC" w14:textId="2835B1FD" w:rsidR="00BC1388" w:rsidRDefault="00BB5BCB" w:rsidP="0029071C">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 xml:space="preserve">Así, una vez transcurrido el término legal, permitió decretarse el cierre de instrucción en fecha </w:t>
      </w:r>
      <w:r w:rsidR="00C505B8">
        <w:rPr>
          <w:rFonts w:ascii="Palatino Linotype" w:eastAsiaTheme="minorHAnsi" w:hAnsi="Palatino Linotype" w:cs="Arial"/>
          <w:lang w:val="es-MX" w:eastAsia="en-US"/>
        </w:rPr>
        <w:t>veintinueve de enero</w:t>
      </w:r>
      <w:r w:rsidR="00A572B6" w:rsidRPr="00C400AC">
        <w:rPr>
          <w:rFonts w:ascii="Palatino Linotype" w:eastAsiaTheme="minorHAnsi" w:hAnsi="Palatino Linotype" w:cs="Arial"/>
          <w:lang w:val="es-MX" w:eastAsia="en-US"/>
        </w:rPr>
        <w:t xml:space="preserve"> de dos mil veinti</w:t>
      </w:r>
      <w:r w:rsidR="00C505B8">
        <w:rPr>
          <w:rFonts w:ascii="Palatino Linotype" w:eastAsiaTheme="minorHAnsi" w:hAnsi="Palatino Linotype" w:cs="Arial"/>
          <w:lang w:val="es-MX" w:eastAsia="en-US"/>
        </w:rPr>
        <w:t>cuatro</w:t>
      </w:r>
      <w:r w:rsidRPr="00C400AC">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4916D64B" w14:textId="77777777" w:rsidR="00C505B8" w:rsidRPr="00C400AC" w:rsidRDefault="00C505B8" w:rsidP="0029071C">
      <w:pPr>
        <w:spacing w:line="360" w:lineRule="auto"/>
        <w:jc w:val="both"/>
        <w:rPr>
          <w:rFonts w:ascii="Palatino Linotype" w:eastAsiaTheme="minorHAnsi" w:hAnsi="Palatino Linotype" w:cs="Arial"/>
          <w:lang w:val="es-MX" w:eastAsia="en-US"/>
        </w:rPr>
      </w:pPr>
    </w:p>
    <w:p w14:paraId="5A357F26" w14:textId="77777777" w:rsidR="00B96A17" w:rsidRPr="00C400AC" w:rsidRDefault="00B96A17" w:rsidP="0029071C">
      <w:pPr>
        <w:spacing w:line="360" w:lineRule="auto"/>
        <w:jc w:val="both"/>
        <w:rPr>
          <w:rFonts w:ascii="Palatino Linotype" w:eastAsiaTheme="minorHAnsi" w:hAnsi="Palatino Linotype" w:cs="Arial"/>
          <w:sz w:val="2"/>
          <w:lang w:val="es-MX" w:eastAsia="en-US"/>
        </w:rPr>
      </w:pPr>
    </w:p>
    <w:p w14:paraId="515BB563" w14:textId="77777777" w:rsidR="00E74701" w:rsidRPr="00C400AC" w:rsidRDefault="00E74701" w:rsidP="00D57F74">
      <w:pPr>
        <w:spacing w:line="360" w:lineRule="auto"/>
        <w:jc w:val="center"/>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C O N S I D E R A N</w:t>
      </w:r>
      <w:r w:rsidR="00D57F74" w:rsidRPr="00C400AC">
        <w:rPr>
          <w:rFonts w:ascii="Palatino Linotype" w:eastAsiaTheme="minorHAnsi" w:hAnsi="Palatino Linotype" w:cs="Arial"/>
          <w:b/>
          <w:sz w:val="28"/>
          <w:lang w:val="es-MX" w:eastAsia="en-US"/>
        </w:rPr>
        <w:t xml:space="preserve"> D O </w:t>
      </w:r>
    </w:p>
    <w:p w14:paraId="464A75F9" w14:textId="77777777" w:rsidR="00D57F74" w:rsidRPr="00C400AC" w:rsidRDefault="00D57F74" w:rsidP="00D57F74">
      <w:pPr>
        <w:spacing w:line="360" w:lineRule="auto"/>
        <w:jc w:val="center"/>
        <w:rPr>
          <w:rFonts w:ascii="Palatino Linotype" w:eastAsiaTheme="minorHAnsi" w:hAnsi="Palatino Linotype" w:cs="Arial"/>
          <w:b/>
          <w:sz w:val="6"/>
          <w:lang w:val="es-MX" w:eastAsia="en-US"/>
        </w:rPr>
      </w:pPr>
    </w:p>
    <w:p w14:paraId="319CB796" w14:textId="77777777" w:rsidR="0029071C" w:rsidRPr="00C400AC" w:rsidRDefault="0029071C" w:rsidP="0029071C">
      <w:pPr>
        <w:spacing w:line="360" w:lineRule="auto"/>
        <w:jc w:val="both"/>
        <w:rPr>
          <w:rFonts w:ascii="Palatino Linotype" w:eastAsiaTheme="minorHAnsi" w:hAnsi="Palatino Linotype" w:cs="Arial"/>
          <w:sz w:val="28"/>
          <w:lang w:val="es-MX" w:eastAsia="en-US"/>
        </w:rPr>
      </w:pPr>
      <w:r w:rsidRPr="00C400AC">
        <w:rPr>
          <w:rFonts w:ascii="Palatino Linotype" w:eastAsiaTheme="minorHAnsi" w:hAnsi="Palatino Linotype" w:cs="Arial"/>
          <w:b/>
          <w:sz w:val="28"/>
          <w:lang w:val="es-MX" w:eastAsia="en-US"/>
        </w:rPr>
        <w:t>PRIMERO. De la competencia</w:t>
      </w:r>
      <w:r w:rsidRPr="00C400AC">
        <w:rPr>
          <w:rFonts w:ascii="Palatino Linotype" w:eastAsiaTheme="minorHAnsi" w:hAnsi="Palatino Linotype" w:cs="Arial"/>
          <w:sz w:val="28"/>
          <w:lang w:val="es-MX" w:eastAsia="en-US"/>
        </w:rPr>
        <w:t>.</w:t>
      </w:r>
    </w:p>
    <w:p w14:paraId="2B8FEEBD" w14:textId="0C27E233" w:rsidR="00DE407A" w:rsidRDefault="008032D9" w:rsidP="0029071C">
      <w:pPr>
        <w:autoSpaceDE w:val="0"/>
        <w:autoSpaceDN w:val="0"/>
        <w:adjustRightInd w:val="0"/>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w:t>
      </w:r>
      <w:r w:rsidRPr="00C400AC">
        <w:rPr>
          <w:rFonts w:ascii="Palatino Linotype" w:eastAsiaTheme="minorHAnsi" w:hAnsi="Palatino Linotype" w:cs="Arial"/>
          <w:lang w:val="es-MX" w:eastAsia="en-US"/>
        </w:rPr>
        <w:lastRenderedPageBreak/>
        <w:t>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4F87C04" w14:textId="77777777" w:rsidR="00C505B8" w:rsidRPr="00C400AC" w:rsidRDefault="00C505B8" w:rsidP="0029071C">
      <w:pPr>
        <w:autoSpaceDE w:val="0"/>
        <w:autoSpaceDN w:val="0"/>
        <w:adjustRightInd w:val="0"/>
        <w:spacing w:line="360" w:lineRule="auto"/>
        <w:jc w:val="both"/>
        <w:rPr>
          <w:rFonts w:ascii="Palatino Linotype" w:eastAsiaTheme="minorHAnsi" w:hAnsi="Palatino Linotype" w:cs="Arial"/>
          <w:lang w:val="es-MX" w:eastAsia="en-US"/>
        </w:rPr>
      </w:pPr>
    </w:p>
    <w:p w14:paraId="10975557" w14:textId="77777777" w:rsidR="0029071C" w:rsidRPr="00C400AC"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 xml:space="preserve">SEGUNDO. De los alcances del Recurso de Revisión. </w:t>
      </w:r>
    </w:p>
    <w:p w14:paraId="057AF82D" w14:textId="2B7789E6" w:rsidR="00BC1388" w:rsidRDefault="0029071C" w:rsidP="00AC2894">
      <w:pPr>
        <w:autoSpaceDE w:val="0"/>
        <w:autoSpaceDN w:val="0"/>
        <w:adjustRightInd w:val="0"/>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B863485" w14:textId="77777777" w:rsidR="00F23953" w:rsidRPr="00F23953" w:rsidRDefault="00F23953" w:rsidP="00AC2894">
      <w:pPr>
        <w:autoSpaceDE w:val="0"/>
        <w:autoSpaceDN w:val="0"/>
        <w:adjustRightInd w:val="0"/>
        <w:spacing w:line="360" w:lineRule="auto"/>
        <w:jc w:val="both"/>
        <w:rPr>
          <w:rFonts w:ascii="Palatino Linotype" w:eastAsiaTheme="minorHAnsi" w:hAnsi="Palatino Linotype" w:cs="Arial"/>
          <w:lang w:val="es-MX" w:eastAsia="en-US"/>
        </w:rPr>
      </w:pPr>
    </w:p>
    <w:p w14:paraId="66067BB9" w14:textId="25473943" w:rsidR="00AC2894" w:rsidRPr="00C400AC" w:rsidRDefault="00F23953" w:rsidP="00AC2894">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TERCER</w:t>
      </w:r>
      <w:r w:rsidR="008F066D" w:rsidRPr="00C400AC">
        <w:rPr>
          <w:rFonts w:ascii="Palatino Linotype" w:hAnsi="Palatino Linotype" w:cs="Arial"/>
          <w:b/>
          <w:sz w:val="28"/>
        </w:rPr>
        <w:t>O</w:t>
      </w:r>
      <w:r w:rsidR="00AC2894" w:rsidRPr="00C400AC">
        <w:rPr>
          <w:rFonts w:ascii="Palatino Linotype" w:hAnsi="Palatino Linotype" w:cs="Arial"/>
          <w:b/>
          <w:sz w:val="28"/>
        </w:rPr>
        <w:t>. Del estudio de las causas de improcedencia y sobreseimiento.</w:t>
      </w:r>
    </w:p>
    <w:p w14:paraId="2C0F105E" w14:textId="77777777" w:rsidR="008F066D" w:rsidRPr="00C400AC" w:rsidRDefault="008F066D" w:rsidP="008F066D">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w:t>
      </w:r>
      <w:r w:rsidRPr="00C400AC">
        <w:rPr>
          <w:rFonts w:ascii="Palatino Linotype" w:hAnsi="Palatino Linotype" w:cs="Arial"/>
        </w:rPr>
        <w:lastRenderedPageBreak/>
        <w:t>y Acceso a la Información Pública del Estado de México y Municipios, en correlación con la seguridad jurídica que debe generar lo actuado ante este Organismo garante.</w:t>
      </w:r>
    </w:p>
    <w:p w14:paraId="58F3B532" w14:textId="77777777" w:rsidR="008F066D" w:rsidRPr="00C400AC" w:rsidRDefault="008F066D" w:rsidP="008F066D">
      <w:pPr>
        <w:pStyle w:val="Prrafodelista"/>
        <w:autoSpaceDE w:val="0"/>
        <w:autoSpaceDN w:val="0"/>
        <w:adjustRightInd w:val="0"/>
        <w:spacing w:line="360" w:lineRule="auto"/>
        <w:ind w:left="0"/>
        <w:jc w:val="both"/>
        <w:rPr>
          <w:rFonts w:ascii="Palatino Linotype" w:hAnsi="Palatino Linotype" w:cs="Arial"/>
        </w:rPr>
      </w:pPr>
    </w:p>
    <w:p w14:paraId="187B3135" w14:textId="77777777" w:rsidR="008F066D" w:rsidRPr="00C400AC" w:rsidRDefault="008F066D" w:rsidP="008F066D">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491B8343" w14:textId="77777777" w:rsidR="008F066D" w:rsidRPr="00C400AC" w:rsidRDefault="008F066D" w:rsidP="008F066D">
      <w:pPr>
        <w:pStyle w:val="Prrafodelista"/>
        <w:autoSpaceDE w:val="0"/>
        <w:autoSpaceDN w:val="0"/>
        <w:adjustRightInd w:val="0"/>
        <w:spacing w:line="360" w:lineRule="auto"/>
        <w:ind w:left="0"/>
        <w:jc w:val="both"/>
        <w:rPr>
          <w:rFonts w:ascii="Palatino Linotype" w:hAnsi="Palatino Linotype" w:cs="Arial"/>
        </w:rPr>
      </w:pPr>
    </w:p>
    <w:p w14:paraId="4D39B21D" w14:textId="7425816B" w:rsidR="008F066D" w:rsidRDefault="008F066D" w:rsidP="00BC1388">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C400AC">
        <w:rPr>
          <w:rStyle w:val="Refdenotaalpie"/>
          <w:rFonts w:ascii="Palatino Linotype" w:hAnsi="Palatino Linotype" w:cs="Arial"/>
        </w:rPr>
        <w:footnoteReference w:id="1"/>
      </w:r>
      <w:r w:rsidRPr="00C400AC">
        <w:rPr>
          <w:rFonts w:ascii="Palatino Linotype" w:hAnsi="Palatino Linotype" w:cs="Arial"/>
        </w:rPr>
        <w:t>.</w:t>
      </w:r>
    </w:p>
    <w:p w14:paraId="23EC5CF5" w14:textId="77777777" w:rsidR="003D6804" w:rsidRPr="00C400AC" w:rsidRDefault="003D6804" w:rsidP="00BC1388">
      <w:pPr>
        <w:pStyle w:val="Prrafodelista"/>
        <w:autoSpaceDE w:val="0"/>
        <w:autoSpaceDN w:val="0"/>
        <w:adjustRightInd w:val="0"/>
        <w:spacing w:line="360" w:lineRule="auto"/>
        <w:ind w:left="0"/>
        <w:jc w:val="both"/>
        <w:rPr>
          <w:rFonts w:ascii="Palatino Linotype" w:hAnsi="Palatino Linotype" w:cs="Arial"/>
        </w:rPr>
      </w:pPr>
    </w:p>
    <w:p w14:paraId="3972DBB3" w14:textId="77777777" w:rsidR="008F066D" w:rsidRPr="00C400AC" w:rsidRDefault="008F066D" w:rsidP="008F066D">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lastRenderedPageBreak/>
        <w:t>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066341B7" w14:textId="77777777" w:rsidR="008F066D" w:rsidRPr="00C400AC" w:rsidRDefault="008F066D" w:rsidP="008F066D">
      <w:pPr>
        <w:pStyle w:val="Prrafodelista"/>
        <w:autoSpaceDE w:val="0"/>
        <w:autoSpaceDN w:val="0"/>
        <w:adjustRightInd w:val="0"/>
        <w:spacing w:line="360" w:lineRule="auto"/>
        <w:ind w:left="0"/>
        <w:jc w:val="both"/>
        <w:rPr>
          <w:rFonts w:ascii="Palatino Linotype" w:hAnsi="Palatino Linotype" w:cs="Arial"/>
        </w:rPr>
      </w:pPr>
    </w:p>
    <w:p w14:paraId="28DCBB3C" w14:textId="77777777" w:rsidR="008F066D" w:rsidRPr="00C400AC" w:rsidRDefault="008F066D" w:rsidP="008F066D">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3707B7A7" w14:textId="77777777" w:rsidR="008F066D" w:rsidRPr="00C400AC" w:rsidRDefault="008F066D" w:rsidP="008F066D">
      <w:pPr>
        <w:pStyle w:val="Prrafodelista"/>
        <w:autoSpaceDE w:val="0"/>
        <w:autoSpaceDN w:val="0"/>
        <w:adjustRightInd w:val="0"/>
        <w:spacing w:line="360" w:lineRule="auto"/>
        <w:ind w:left="0"/>
        <w:jc w:val="both"/>
        <w:rPr>
          <w:rFonts w:ascii="Palatino Linotype" w:hAnsi="Palatino Linotype" w:cs="Arial"/>
        </w:rPr>
      </w:pPr>
    </w:p>
    <w:p w14:paraId="3E1D46C1" w14:textId="77777777" w:rsidR="008F066D" w:rsidRPr="00C400AC" w:rsidRDefault="008F066D" w:rsidP="008F066D">
      <w:pPr>
        <w:tabs>
          <w:tab w:val="left" w:pos="709"/>
        </w:tabs>
        <w:spacing w:line="360" w:lineRule="auto"/>
        <w:jc w:val="both"/>
        <w:rPr>
          <w:rFonts w:ascii="Palatino Linotype" w:hAnsi="Palatino Linotype" w:cs="Arial"/>
        </w:rPr>
      </w:pPr>
      <w:r w:rsidRPr="00C400AC">
        <w:rPr>
          <w:rFonts w:ascii="Palatino Linotype" w:hAnsi="Palatino Linotype" w:cs="Arial"/>
        </w:rPr>
        <w:t>La Ley de Transparencia de la entidad, en su artículo 192, contempla la figura jurídica del sobreseimiento, y específicamente en sus hipótesis inmersas en la fracción III, refieren que se sobreseerá el asunto cuando el sujeto obligado responsable del acto lo modifique o revoque de tal manera que el recurso de revisión quede sin materia.</w:t>
      </w:r>
    </w:p>
    <w:p w14:paraId="04301FBA" w14:textId="77777777" w:rsidR="008F066D" w:rsidRPr="00C400AC" w:rsidRDefault="008F066D" w:rsidP="008F066D">
      <w:pPr>
        <w:tabs>
          <w:tab w:val="left" w:pos="709"/>
        </w:tabs>
        <w:spacing w:line="360" w:lineRule="auto"/>
        <w:jc w:val="both"/>
        <w:rPr>
          <w:rFonts w:ascii="Palatino Linotype" w:hAnsi="Palatino Linotype" w:cs="Arial"/>
        </w:rPr>
      </w:pPr>
    </w:p>
    <w:p w14:paraId="453DCC3B" w14:textId="77777777" w:rsidR="008F066D" w:rsidRPr="00C400AC" w:rsidRDefault="008F066D" w:rsidP="008F066D">
      <w:pPr>
        <w:tabs>
          <w:tab w:val="left" w:pos="709"/>
        </w:tabs>
        <w:spacing w:line="360" w:lineRule="auto"/>
        <w:jc w:val="both"/>
        <w:rPr>
          <w:rFonts w:ascii="Palatino Linotype" w:hAnsi="Palatino Linotype" w:cs="Arial"/>
        </w:rPr>
      </w:pPr>
      <w:r w:rsidRPr="00C400AC">
        <w:rPr>
          <w:rFonts w:ascii="Palatino Linotype" w:hAnsi="Palatino Linotype" w:cs="Arial"/>
        </w:rPr>
        <w:lastRenderedPageBreak/>
        <w:t xml:space="preserve">Bajo esa línea, con la finalidad de determinar si se modificó o revocó el acto u omisión del </w:t>
      </w:r>
      <w:r w:rsidRPr="00C400AC">
        <w:rPr>
          <w:rFonts w:ascii="Palatino Linotype" w:hAnsi="Palatino Linotype" w:cs="Arial"/>
          <w:b/>
        </w:rPr>
        <w:t>Sujeto Obligado</w:t>
      </w:r>
      <w:r w:rsidRPr="00C400AC">
        <w:rPr>
          <w:rFonts w:ascii="Palatino Linotype" w:hAnsi="Palatino Linotype" w:cs="Arial"/>
        </w:rPr>
        <w:t>, para el efecto de que quede sin materia el recurso de revisión, es necesario realizar una valoración de la información remitida en informe justificado y determinar si dicha consecuencia se subsume en el presupuesto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14:paraId="6ED0CCF8" w14:textId="77777777" w:rsidR="008F066D" w:rsidRPr="00C400AC" w:rsidRDefault="008F066D" w:rsidP="008F066D">
      <w:pPr>
        <w:spacing w:line="360" w:lineRule="auto"/>
        <w:ind w:right="141"/>
        <w:jc w:val="both"/>
        <w:rPr>
          <w:rFonts w:ascii="Palatino Linotype" w:eastAsiaTheme="minorHAnsi" w:hAnsi="Palatino Linotype" w:cstheme="minorBidi"/>
          <w:lang w:val="es-MX" w:eastAsia="es-MX"/>
        </w:rPr>
      </w:pPr>
    </w:p>
    <w:p w14:paraId="5B54489E" w14:textId="77777777" w:rsidR="008F066D" w:rsidRPr="00C400AC" w:rsidRDefault="008F066D" w:rsidP="008F066D">
      <w:pPr>
        <w:spacing w:line="360" w:lineRule="auto"/>
        <w:ind w:right="141"/>
        <w:jc w:val="both"/>
        <w:rPr>
          <w:rFonts w:ascii="Palatino Linotype" w:eastAsiaTheme="minorHAnsi" w:hAnsi="Palatino Linotype" w:cstheme="minorBidi"/>
          <w:lang w:val="es-MX" w:eastAsia="es-MX"/>
        </w:rPr>
      </w:pPr>
      <w:r w:rsidRPr="00C400AC">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C400AC">
        <w:rPr>
          <w:rFonts w:ascii="Palatino Linotype" w:eastAsiaTheme="minorHAnsi" w:hAnsi="Palatino Linotype" w:cstheme="minorBidi"/>
          <w:b/>
          <w:lang w:val="es-MX" w:eastAsia="es-MX"/>
        </w:rPr>
        <w:t xml:space="preserve"> </w:t>
      </w:r>
      <w:r w:rsidRPr="00C400AC">
        <w:rPr>
          <w:rFonts w:ascii="Palatino Linotype" w:eastAsiaTheme="minorHAnsi" w:hAnsi="Palatino Linotype" w:cstheme="minorBidi"/>
          <w:lang w:val="es-MX" w:eastAsia="es-MX"/>
        </w:rPr>
        <w:t>parte</w:t>
      </w:r>
      <w:r w:rsidRPr="00C400AC">
        <w:rPr>
          <w:rFonts w:ascii="Palatino Linotype" w:eastAsiaTheme="minorHAnsi" w:hAnsi="Palatino Linotype" w:cstheme="minorBidi"/>
          <w:b/>
          <w:lang w:val="es-MX" w:eastAsia="es-MX"/>
        </w:rPr>
        <w:t xml:space="preserve"> Recurrente</w:t>
      </w:r>
      <w:r w:rsidRPr="00C400AC">
        <w:rPr>
          <w:rFonts w:ascii="Palatino Linotype" w:eastAsiaTheme="minorHAnsi" w:hAnsi="Palatino Linotype" w:cstheme="minorBidi"/>
          <w:lang w:val="es-MX" w:eastAsia="es-MX"/>
        </w:rPr>
        <w:t>, para ello analizaremos lo solicitado y la información proporcionada.</w:t>
      </w:r>
    </w:p>
    <w:p w14:paraId="4B72BF6C" w14:textId="77777777" w:rsidR="008F066D" w:rsidRPr="00C400AC" w:rsidRDefault="008F066D" w:rsidP="008F066D">
      <w:pPr>
        <w:spacing w:line="360" w:lineRule="auto"/>
        <w:ind w:right="141"/>
        <w:jc w:val="both"/>
        <w:rPr>
          <w:rFonts w:ascii="Palatino Linotype" w:eastAsiaTheme="minorHAnsi" w:hAnsi="Palatino Linotype" w:cstheme="minorBidi"/>
          <w:lang w:val="es-MX" w:eastAsia="es-MX"/>
        </w:rPr>
      </w:pPr>
    </w:p>
    <w:p w14:paraId="4D5E9894" w14:textId="5EA7BA8A" w:rsidR="00190753" w:rsidRDefault="008F066D" w:rsidP="00190753">
      <w:pPr>
        <w:spacing w:line="360" w:lineRule="auto"/>
        <w:ind w:right="141"/>
        <w:jc w:val="both"/>
        <w:rPr>
          <w:rFonts w:ascii="Palatino Linotype" w:eastAsiaTheme="minorHAnsi" w:hAnsi="Palatino Linotype" w:cstheme="minorBidi"/>
          <w:b/>
          <w:szCs w:val="22"/>
          <w:lang w:val="es-MX" w:eastAsia="es-MX"/>
        </w:rPr>
      </w:pPr>
      <w:r w:rsidRPr="00C400AC">
        <w:rPr>
          <w:rFonts w:ascii="Palatino Linotype" w:eastAsiaTheme="minorHAnsi" w:hAnsi="Palatino Linotype" w:cstheme="minorBidi"/>
          <w:b/>
          <w:szCs w:val="22"/>
          <w:lang w:val="es-MX" w:eastAsia="es-MX"/>
        </w:rPr>
        <w:t>REQUERIMIENTOS SOLICITADOS:</w:t>
      </w:r>
      <w:r w:rsidR="00DF67A4" w:rsidRPr="00C400AC">
        <w:rPr>
          <w:rFonts w:ascii="Palatino Linotype" w:eastAsiaTheme="minorHAnsi" w:hAnsi="Palatino Linotype" w:cstheme="minorBidi"/>
          <w:b/>
          <w:szCs w:val="22"/>
          <w:lang w:val="es-MX" w:eastAsia="es-MX"/>
        </w:rPr>
        <w:t xml:space="preserve"> </w:t>
      </w:r>
    </w:p>
    <w:p w14:paraId="5DC067DE" w14:textId="77777777" w:rsidR="00190753" w:rsidRPr="00190753" w:rsidRDefault="00190753" w:rsidP="00190753">
      <w:pPr>
        <w:spacing w:line="360" w:lineRule="auto"/>
        <w:ind w:right="141"/>
        <w:jc w:val="both"/>
        <w:rPr>
          <w:rFonts w:ascii="Palatino Linotype" w:eastAsiaTheme="minorHAnsi" w:hAnsi="Palatino Linotype" w:cstheme="minorBidi"/>
          <w:b/>
          <w:szCs w:val="22"/>
          <w:lang w:val="es-MX" w:eastAsia="es-MX"/>
        </w:rPr>
      </w:pPr>
    </w:p>
    <w:p w14:paraId="39165D14" w14:textId="71B0C3DF" w:rsidR="00DF67A4" w:rsidRPr="00190753" w:rsidRDefault="00C505B8" w:rsidP="00EE338D">
      <w:pPr>
        <w:pStyle w:val="Prrafodelista"/>
        <w:numPr>
          <w:ilvl w:val="0"/>
          <w:numId w:val="18"/>
        </w:numPr>
        <w:spacing w:line="360" w:lineRule="auto"/>
        <w:ind w:right="141"/>
        <w:jc w:val="both"/>
        <w:rPr>
          <w:rFonts w:ascii="Palatino Linotype" w:eastAsiaTheme="minorHAnsi" w:hAnsi="Palatino Linotype" w:cstheme="minorBidi"/>
          <w:b/>
          <w:szCs w:val="22"/>
          <w:u w:val="single"/>
          <w:lang w:val="es-MX" w:eastAsia="es-MX"/>
        </w:rPr>
      </w:pPr>
      <w:r>
        <w:rPr>
          <w:rFonts w:ascii="Palatino Linotype" w:eastAsiaTheme="minorHAnsi" w:hAnsi="Palatino Linotype" w:cstheme="minorBidi"/>
          <w:szCs w:val="22"/>
          <w:lang w:val="es-MX" w:eastAsia="es-MX"/>
        </w:rPr>
        <w:t>C</w:t>
      </w:r>
      <w:r w:rsidRPr="00C505B8">
        <w:rPr>
          <w:rFonts w:ascii="Palatino Linotype" w:eastAsiaTheme="minorHAnsi" w:hAnsi="Palatino Linotype" w:cstheme="minorBidi"/>
          <w:szCs w:val="22"/>
          <w:lang w:val="es-MX" w:eastAsia="es-MX"/>
        </w:rPr>
        <w:t>u</w:t>
      </w:r>
      <w:r>
        <w:rPr>
          <w:rFonts w:ascii="Palatino Linotype" w:eastAsiaTheme="minorHAnsi" w:hAnsi="Palatino Linotype" w:cstheme="minorBidi"/>
          <w:szCs w:val="22"/>
          <w:lang w:val="es-MX" w:eastAsia="es-MX"/>
        </w:rPr>
        <w:t>á</w:t>
      </w:r>
      <w:r w:rsidRPr="00C505B8">
        <w:rPr>
          <w:rFonts w:ascii="Palatino Linotype" w:eastAsiaTheme="minorHAnsi" w:hAnsi="Palatino Linotype" w:cstheme="minorBidi"/>
          <w:szCs w:val="22"/>
          <w:lang w:val="es-MX" w:eastAsia="es-MX"/>
        </w:rPr>
        <w:t xml:space="preserve">l fue el importe de agua, alcantarillado y saneamiento en pesos recaudado </w:t>
      </w:r>
      <w:r w:rsidRPr="00C505B8">
        <w:rPr>
          <w:rFonts w:ascii="Palatino Linotype" w:eastAsiaTheme="minorHAnsi" w:hAnsi="Palatino Linotype" w:cstheme="minorBidi"/>
          <w:i/>
          <w:iCs/>
          <w:szCs w:val="22"/>
          <w:lang w:val="es-MX" w:eastAsia="es-MX"/>
        </w:rPr>
        <w:t xml:space="preserve">(cobrado) </w:t>
      </w:r>
      <w:r w:rsidRPr="00C505B8">
        <w:rPr>
          <w:rFonts w:ascii="Palatino Linotype" w:eastAsiaTheme="minorHAnsi" w:hAnsi="Palatino Linotype" w:cstheme="minorBidi"/>
          <w:szCs w:val="22"/>
          <w:lang w:val="es-MX" w:eastAsia="es-MX"/>
        </w:rPr>
        <w:t>por año de los años 2021, 2022 y 2023.</w:t>
      </w:r>
    </w:p>
    <w:p w14:paraId="1BB73638" w14:textId="77777777" w:rsidR="00190753" w:rsidRPr="00190753" w:rsidRDefault="00190753" w:rsidP="00190753">
      <w:pPr>
        <w:pStyle w:val="Prrafodelista"/>
        <w:spacing w:line="360" w:lineRule="auto"/>
        <w:ind w:left="720" w:right="141"/>
        <w:jc w:val="both"/>
        <w:rPr>
          <w:rFonts w:ascii="Palatino Linotype" w:eastAsiaTheme="minorHAnsi" w:hAnsi="Palatino Linotype" w:cstheme="minorBidi"/>
          <w:b/>
          <w:szCs w:val="22"/>
          <w:u w:val="single"/>
          <w:lang w:val="es-MX" w:eastAsia="es-MX"/>
        </w:rPr>
      </w:pPr>
    </w:p>
    <w:p w14:paraId="6B8CF226" w14:textId="77777777" w:rsidR="007749C7" w:rsidRDefault="007749C7" w:rsidP="007749C7">
      <w:pPr>
        <w:spacing w:line="360" w:lineRule="auto"/>
        <w:ind w:right="49"/>
        <w:jc w:val="both"/>
        <w:rPr>
          <w:rFonts w:ascii="Palatino Linotype" w:hAnsi="Palatino Linotype" w:cs="Arial"/>
        </w:rPr>
      </w:pPr>
      <w:r w:rsidRPr="00C400AC">
        <w:rPr>
          <w:rFonts w:ascii="Palatino Linotype" w:eastAsiaTheme="minorHAnsi" w:hAnsi="Palatino Linotype" w:cstheme="minorBidi"/>
          <w:lang w:val="es-MX" w:eastAsia="es-MX"/>
        </w:rPr>
        <w:t xml:space="preserve">Atento a la solicitud de información </w:t>
      </w:r>
      <w:r w:rsidRPr="00C400AC">
        <w:rPr>
          <w:rFonts w:ascii="Palatino Linotype" w:eastAsiaTheme="minorHAnsi" w:hAnsi="Palatino Linotype" w:cstheme="minorBidi"/>
          <w:b/>
          <w:lang w:val="es-MX" w:eastAsia="es-MX"/>
        </w:rPr>
        <w:t>El Sujeto Obligado</w:t>
      </w:r>
      <w:r w:rsidRPr="00C400AC">
        <w:rPr>
          <w:rFonts w:ascii="Palatino Linotype" w:eastAsiaTheme="minorHAnsi" w:hAnsi="Palatino Linotype" w:cstheme="minorBidi"/>
          <w:lang w:val="es-MX" w:eastAsia="es-MX"/>
        </w:rPr>
        <w:t xml:space="preserve">, emitió su respuesta en donde </w:t>
      </w:r>
      <w:r w:rsidRPr="00C400AC">
        <w:rPr>
          <w:rFonts w:ascii="Palatino Linotype" w:hAnsi="Palatino Linotype" w:cs="Arial"/>
        </w:rPr>
        <w:t>se advierte lo siguiente:</w:t>
      </w:r>
    </w:p>
    <w:p w14:paraId="1DECCA8B" w14:textId="77777777" w:rsidR="00190753" w:rsidRPr="00C400AC" w:rsidRDefault="00190753" w:rsidP="007749C7">
      <w:pPr>
        <w:spacing w:line="360" w:lineRule="auto"/>
        <w:ind w:right="49"/>
        <w:jc w:val="both"/>
        <w:rPr>
          <w:rFonts w:ascii="Palatino Linotype" w:hAnsi="Palatino Linotype" w:cs="Arial"/>
        </w:rPr>
      </w:pPr>
    </w:p>
    <w:p w14:paraId="19328695" w14:textId="77777777" w:rsidR="007749C7" w:rsidRPr="00C400AC" w:rsidRDefault="007749C7" w:rsidP="007749C7">
      <w:pPr>
        <w:pStyle w:val="Sinespaciado"/>
        <w:rPr>
          <w:sz w:val="1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2238"/>
        <w:gridCol w:w="4962"/>
        <w:gridCol w:w="1861"/>
      </w:tblGrid>
      <w:tr w:rsidR="007749C7" w:rsidRPr="00C400AC" w14:paraId="5C462F00" w14:textId="77777777" w:rsidTr="00BC1388">
        <w:trPr>
          <w:tblHeader/>
        </w:trPr>
        <w:tc>
          <w:tcPr>
            <w:tcW w:w="2238" w:type="dxa"/>
            <w:shd w:val="clear" w:color="auto" w:fill="D9D9D9" w:themeFill="background1" w:themeFillShade="D9"/>
            <w:vAlign w:val="center"/>
          </w:tcPr>
          <w:p w14:paraId="4261AF76" w14:textId="77777777" w:rsidR="007749C7" w:rsidRPr="00C400AC" w:rsidRDefault="007749C7" w:rsidP="008D26E6">
            <w:pPr>
              <w:ind w:right="49"/>
              <w:jc w:val="center"/>
              <w:rPr>
                <w:rFonts w:ascii="Palatino Linotype" w:eastAsiaTheme="minorHAnsi" w:hAnsi="Palatino Linotype" w:cstheme="minorBidi"/>
                <w:b/>
                <w:sz w:val="22"/>
                <w:lang w:val="es-MX" w:eastAsia="es-MX"/>
              </w:rPr>
            </w:pPr>
            <w:r w:rsidRPr="00C400AC">
              <w:rPr>
                <w:rFonts w:ascii="Palatino Linotype" w:eastAsiaTheme="minorHAnsi" w:hAnsi="Palatino Linotype" w:cstheme="minorBidi"/>
                <w:b/>
                <w:sz w:val="22"/>
                <w:lang w:val="es-MX" w:eastAsia="es-MX"/>
              </w:rPr>
              <w:lastRenderedPageBreak/>
              <w:t>Solicitud de Información</w:t>
            </w:r>
          </w:p>
        </w:tc>
        <w:tc>
          <w:tcPr>
            <w:tcW w:w="4962" w:type="dxa"/>
            <w:shd w:val="clear" w:color="auto" w:fill="D9D9D9" w:themeFill="background1" w:themeFillShade="D9"/>
            <w:vAlign w:val="center"/>
          </w:tcPr>
          <w:p w14:paraId="38951796" w14:textId="77777777" w:rsidR="007749C7" w:rsidRPr="00C400AC" w:rsidRDefault="007749C7" w:rsidP="008D26E6">
            <w:pPr>
              <w:ind w:right="49"/>
              <w:jc w:val="center"/>
              <w:rPr>
                <w:rFonts w:ascii="Palatino Linotype" w:eastAsiaTheme="minorHAnsi" w:hAnsi="Palatino Linotype" w:cstheme="minorBidi"/>
                <w:b/>
                <w:sz w:val="22"/>
                <w:lang w:val="es-MX" w:eastAsia="es-MX"/>
              </w:rPr>
            </w:pPr>
            <w:r w:rsidRPr="00C400AC">
              <w:rPr>
                <w:rFonts w:ascii="Palatino Linotype" w:eastAsiaTheme="minorHAnsi" w:hAnsi="Palatino Linotype" w:cstheme="minorBidi"/>
                <w:b/>
                <w:sz w:val="22"/>
                <w:lang w:val="es-MX" w:eastAsia="es-MX"/>
              </w:rPr>
              <w:t>Respuesta</w:t>
            </w:r>
          </w:p>
        </w:tc>
        <w:tc>
          <w:tcPr>
            <w:tcW w:w="1861" w:type="dxa"/>
            <w:shd w:val="clear" w:color="auto" w:fill="D9D9D9" w:themeFill="background1" w:themeFillShade="D9"/>
            <w:vAlign w:val="center"/>
          </w:tcPr>
          <w:p w14:paraId="4AB6A78A" w14:textId="77777777" w:rsidR="007749C7" w:rsidRPr="00C400AC" w:rsidRDefault="007749C7" w:rsidP="008D26E6">
            <w:pPr>
              <w:ind w:right="49"/>
              <w:jc w:val="center"/>
              <w:rPr>
                <w:rFonts w:ascii="Palatino Linotype" w:eastAsiaTheme="minorHAnsi" w:hAnsi="Palatino Linotype" w:cstheme="minorBidi"/>
                <w:b/>
                <w:sz w:val="22"/>
                <w:lang w:val="es-MX" w:eastAsia="es-MX"/>
              </w:rPr>
            </w:pPr>
            <w:r w:rsidRPr="00C400AC">
              <w:rPr>
                <w:rFonts w:ascii="Palatino Linotype" w:eastAsiaTheme="minorHAnsi" w:hAnsi="Palatino Linotype" w:cstheme="minorBidi"/>
                <w:b/>
                <w:sz w:val="22"/>
                <w:lang w:val="es-MX" w:eastAsia="es-MX"/>
              </w:rPr>
              <w:t>Cumplimiento</w:t>
            </w:r>
          </w:p>
        </w:tc>
      </w:tr>
      <w:tr w:rsidR="00BC1388" w:rsidRPr="00C400AC" w14:paraId="242F4A1E" w14:textId="77777777" w:rsidTr="00C505B8">
        <w:trPr>
          <w:trHeight w:val="483"/>
        </w:trPr>
        <w:tc>
          <w:tcPr>
            <w:tcW w:w="2238" w:type="dxa"/>
            <w:vAlign w:val="center"/>
          </w:tcPr>
          <w:p w14:paraId="0B85F2FD" w14:textId="39E51647" w:rsidR="00BC1388" w:rsidRPr="00C400AC" w:rsidRDefault="00C505B8" w:rsidP="003D6804">
            <w:pPr>
              <w:ind w:right="49"/>
              <w:jc w:val="both"/>
              <w:rPr>
                <w:rFonts w:ascii="Palatino Linotype" w:eastAsiaTheme="minorHAnsi" w:hAnsi="Palatino Linotype"/>
                <w:sz w:val="20"/>
                <w:lang w:eastAsia="es-MX"/>
              </w:rPr>
            </w:pPr>
            <w:r w:rsidRPr="00C505B8">
              <w:rPr>
                <w:rFonts w:ascii="Palatino Linotype" w:eastAsiaTheme="minorHAnsi" w:hAnsi="Palatino Linotype"/>
                <w:sz w:val="20"/>
                <w:lang w:eastAsia="es-MX"/>
              </w:rPr>
              <w:t>Cuál fue el importe de agua, alcantarillado y saneamiento en pesos recaudado (cobrado) por año de los años 2021, 2022 y 2023.</w:t>
            </w:r>
            <w:r w:rsidR="003D6804" w:rsidRPr="003D6804">
              <w:rPr>
                <w:rFonts w:ascii="Palatino Linotype" w:eastAsiaTheme="minorHAnsi" w:hAnsi="Palatino Linotype"/>
                <w:sz w:val="20"/>
                <w:lang w:eastAsia="es-MX"/>
              </w:rPr>
              <w:t>ión pública.</w:t>
            </w:r>
          </w:p>
        </w:tc>
        <w:tc>
          <w:tcPr>
            <w:tcW w:w="4962" w:type="dxa"/>
            <w:vAlign w:val="center"/>
          </w:tcPr>
          <w:p w14:paraId="0879846E" w14:textId="690E99EE" w:rsidR="00EE338D" w:rsidRPr="00EE338D" w:rsidRDefault="00EE338D" w:rsidP="00BC1388">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Mediante el oficio número </w:t>
            </w:r>
            <w:r w:rsidR="00C505B8" w:rsidRPr="00190753">
              <w:rPr>
                <w:rFonts w:ascii="Palatino Linotype" w:eastAsiaTheme="minorHAnsi" w:hAnsi="Palatino Linotype" w:cstheme="minorBidi"/>
                <w:b/>
                <w:bCs/>
                <w:sz w:val="22"/>
                <w:szCs w:val="22"/>
                <w:lang w:val="es-MX" w:eastAsia="es-MX"/>
              </w:rPr>
              <w:t>OPDM/DAFYC/SF/576</w:t>
            </w:r>
            <w:r w:rsidRPr="00190753">
              <w:rPr>
                <w:rFonts w:ascii="Palatino Linotype" w:eastAsiaTheme="minorHAnsi" w:hAnsi="Palatino Linotype" w:cstheme="minorBidi"/>
                <w:b/>
                <w:bCs/>
                <w:sz w:val="22"/>
                <w:szCs w:val="22"/>
                <w:lang w:val="es-MX" w:eastAsia="es-MX"/>
              </w:rPr>
              <w:t>/2023</w:t>
            </w:r>
            <w:r>
              <w:rPr>
                <w:rFonts w:ascii="Palatino Linotype" w:eastAsiaTheme="minorHAnsi" w:hAnsi="Palatino Linotype" w:cstheme="minorBidi"/>
                <w:sz w:val="22"/>
                <w:szCs w:val="22"/>
                <w:lang w:val="es-MX" w:eastAsia="es-MX"/>
              </w:rPr>
              <w:t xml:space="preserve">, suscrito por </w:t>
            </w:r>
            <w:r w:rsidR="00C505B8">
              <w:rPr>
                <w:rFonts w:ascii="Palatino Linotype" w:eastAsiaTheme="minorHAnsi" w:hAnsi="Palatino Linotype" w:cstheme="minorBidi"/>
                <w:sz w:val="22"/>
                <w:szCs w:val="22"/>
                <w:lang w:val="es-MX" w:eastAsia="es-MX"/>
              </w:rPr>
              <w:t xml:space="preserve">el </w:t>
            </w:r>
            <w:proofErr w:type="gramStart"/>
            <w:r w:rsidR="00C505B8">
              <w:rPr>
                <w:rFonts w:ascii="Palatino Linotype" w:eastAsiaTheme="minorHAnsi" w:hAnsi="Palatino Linotype" w:cstheme="minorBidi"/>
                <w:sz w:val="22"/>
                <w:szCs w:val="22"/>
                <w:lang w:val="es-MX" w:eastAsia="es-MX"/>
              </w:rPr>
              <w:t>Subdirector</w:t>
            </w:r>
            <w:proofErr w:type="gramEnd"/>
            <w:r w:rsidR="00C505B8">
              <w:rPr>
                <w:rFonts w:ascii="Palatino Linotype" w:eastAsiaTheme="minorHAnsi" w:hAnsi="Palatino Linotype" w:cstheme="minorBidi"/>
                <w:sz w:val="22"/>
                <w:szCs w:val="22"/>
                <w:lang w:val="es-MX" w:eastAsia="es-MX"/>
              </w:rPr>
              <w:t xml:space="preserve"> de Finanzas</w:t>
            </w:r>
            <w:r>
              <w:rPr>
                <w:rFonts w:ascii="Palatino Linotype" w:eastAsiaTheme="minorHAnsi" w:hAnsi="Palatino Linotype" w:cstheme="minorBidi"/>
                <w:sz w:val="22"/>
                <w:szCs w:val="22"/>
                <w:lang w:val="es-MX" w:eastAsia="es-MX"/>
              </w:rPr>
              <w:t xml:space="preserve">, informó que, </w:t>
            </w:r>
            <w:r w:rsidR="00C505B8">
              <w:rPr>
                <w:rFonts w:ascii="Palatino Linotype" w:eastAsiaTheme="minorHAnsi" w:hAnsi="Palatino Linotype" w:cstheme="minorBidi"/>
                <w:sz w:val="22"/>
                <w:szCs w:val="22"/>
                <w:lang w:val="es-MX" w:eastAsia="es-MX"/>
              </w:rPr>
              <w:t xml:space="preserve">remitía en formato PDF y en medio magnético los formatos denominados </w:t>
            </w:r>
            <w:r w:rsidR="00C505B8" w:rsidRPr="00C505B8">
              <w:rPr>
                <w:rFonts w:ascii="Palatino Linotype" w:eastAsiaTheme="minorHAnsi" w:hAnsi="Palatino Linotype" w:cstheme="minorBidi"/>
                <w:i/>
                <w:iCs/>
                <w:sz w:val="22"/>
                <w:szCs w:val="22"/>
                <w:lang w:val="es-MX" w:eastAsia="es-MX"/>
              </w:rPr>
              <w:t>“</w:t>
            </w:r>
            <w:r w:rsidR="004550E2">
              <w:rPr>
                <w:rFonts w:ascii="Palatino Linotype" w:eastAsiaTheme="minorHAnsi" w:hAnsi="Palatino Linotype" w:cstheme="minorBidi"/>
                <w:i/>
                <w:iCs/>
                <w:sz w:val="22"/>
                <w:szCs w:val="22"/>
                <w:lang w:val="es-MX" w:eastAsia="es-MX"/>
              </w:rPr>
              <w:t xml:space="preserve">Estado de </w:t>
            </w:r>
            <w:r w:rsidR="00C505B8" w:rsidRPr="00C505B8">
              <w:rPr>
                <w:rFonts w:ascii="Palatino Linotype" w:eastAsiaTheme="minorHAnsi" w:hAnsi="Palatino Linotype" w:cstheme="minorBidi"/>
                <w:i/>
                <w:iCs/>
                <w:sz w:val="22"/>
                <w:szCs w:val="22"/>
                <w:lang w:val="es-MX" w:eastAsia="es-MX"/>
              </w:rPr>
              <w:t>Avance Presupuestal de Ingresos del 01 de enero de 2021 al 30 de septiembre de 2023”</w:t>
            </w:r>
            <w:r w:rsidR="00C505B8">
              <w:rPr>
                <w:rFonts w:ascii="Palatino Linotype" w:eastAsiaTheme="minorHAnsi" w:hAnsi="Palatino Linotype" w:cstheme="minorBidi"/>
                <w:sz w:val="22"/>
                <w:szCs w:val="22"/>
                <w:lang w:val="es-MX" w:eastAsia="es-MX"/>
              </w:rPr>
              <w:t>;</w:t>
            </w:r>
            <w:r>
              <w:rPr>
                <w:rFonts w:ascii="Palatino Linotype" w:eastAsiaTheme="minorHAnsi" w:hAnsi="Palatino Linotype" w:cstheme="minorBidi"/>
                <w:sz w:val="22"/>
                <w:szCs w:val="22"/>
                <w:lang w:val="es-MX" w:eastAsia="es-MX"/>
              </w:rPr>
              <w:t xml:space="preserve"> </w:t>
            </w:r>
            <w:r w:rsidR="00C505B8">
              <w:rPr>
                <w:rFonts w:ascii="Palatino Linotype" w:eastAsiaTheme="minorHAnsi" w:hAnsi="Palatino Linotype" w:cstheme="minorBidi"/>
                <w:sz w:val="22"/>
                <w:szCs w:val="22"/>
                <w:lang w:val="es-MX" w:eastAsia="es-MX"/>
              </w:rPr>
              <w:t xml:space="preserve">adicionalmente, </w:t>
            </w:r>
            <w:r w:rsidR="00190753">
              <w:rPr>
                <w:rFonts w:ascii="Palatino Linotype" w:eastAsiaTheme="minorHAnsi" w:hAnsi="Palatino Linotype" w:cstheme="minorBidi"/>
                <w:sz w:val="22"/>
                <w:szCs w:val="22"/>
                <w:lang w:val="es-MX" w:eastAsia="es-MX"/>
              </w:rPr>
              <w:t>comunic</w:t>
            </w:r>
            <w:r w:rsidR="00C505B8">
              <w:rPr>
                <w:rFonts w:ascii="Palatino Linotype" w:eastAsiaTheme="minorHAnsi" w:hAnsi="Palatino Linotype" w:cstheme="minorBidi"/>
                <w:sz w:val="22"/>
                <w:szCs w:val="22"/>
                <w:lang w:val="es-MX" w:eastAsia="es-MX"/>
              </w:rPr>
              <w:t>ó que, dicha información se encuentra disponible en</w:t>
            </w:r>
            <w:r>
              <w:rPr>
                <w:rFonts w:ascii="Palatino Linotype" w:eastAsiaTheme="minorHAnsi" w:hAnsi="Palatino Linotype" w:cstheme="minorBidi"/>
                <w:sz w:val="22"/>
                <w:szCs w:val="22"/>
                <w:lang w:val="es-MX" w:eastAsia="es-MX"/>
              </w:rPr>
              <w:t xml:space="preserve"> el siguiente</w:t>
            </w:r>
            <w:r w:rsidR="00C505B8">
              <w:rPr>
                <w:rFonts w:ascii="Palatino Linotype" w:eastAsiaTheme="minorHAnsi" w:hAnsi="Palatino Linotype" w:cstheme="minorBidi"/>
                <w:sz w:val="22"/>
                <w:szCs w:val="22"/>
                <w:lang w:val="es-MX" w:eastAsia="es-MX"/>
              </w:rPr>
              <w:t xml:space="preserve"> link: </w:t>
            </w:r>
            <w:hyperlink r:id="rId9" w:history="1">
              <w:r w:rsidR="00C505B8" w:rsidRPr="00B10113">
                <w:rPr>
                  <w:rStyle w:val="Hipervnculo"/>
                  <w:rFonts w:ascii="Palatino Linotype" w:eastAsiaTheme="minorHAnsi" w:hAnsi="Palatino Linotype" w:cstheme="minorBidi"/>
                  <w:sz w:val="22"/>
                  <w:szCs w:val="22"/>
                  <w:lang w:val="es-MX" w:eastAsia="es-MX"/>
                </w:rPr>
                <w:t>www.ipomex.org.mx</w:t>
              </w:r>
            </w:hyperlink>
            <w:r w:rsidR="00C505B8">
              <w:rPr>
                <w:rFonts w:ascii="Palatino Linotype" w:eastAsiaTheme="minorHAnsi" w:hAnsi="Palatino Linotype" w:cstheme="minorBidi"/>
                <w:sz w:val="22"/>
                <w:szCs w:val="22"/>
                <w:lang w:val="es-MX" w:eastAsia="es-MX"/>
              </w:rPr>
              <w:t xml:space="preserve">, e indicó </w:t>
            </w:r>
            <w:r w:rsidR="00190753">
              <w:rPr>
                <w:rFonts w:ascii="Palatino Linotype" w:eastAsiaTheme="minorHAnsi" w:hAnsi="Palatino Linotype" w:cstheme="minorBidi"/>
                <w:sz w:val="22"/>
                <w:szCs w:val="22"/>
                <w:lang w:val="es-MX" w:eastAsia="es-MX"/>
              </w:rPr>
              <w:t>el procedimiento para consultar la información.</w:t>
            </w:r>
          </w:p>
        </w:tc>
        <w:tc>
          <w:tcPr>
            <w:tcW w:w="1861" w:type="dxa"/>
            <w:vAlign w:val="center"/>
          </w:tcPr>
          <w:p w14:paraId="38DA27A2" w14:textId="15AD562E" w:rsidR="00BC1388" w:rsidRPr="00C400AC" w:rsidRDefault="00C505B8" w:rsidP="00C505B8">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No</w:t>
            </w:r>
          </w:p>
        </w:tc>
      </w:tr>
    </w:tbl>
    <w:p w14:paraId="4E6FA8A5" w14:textId="77777777" w:rsidR="00BC1388" w:rsidRPr="00C400AC" w:rsidRDefault="00BC1388" w:rsidP="007C7EE0">
      <w:pPr>
        <w:spacing w:line="360" w:lineRule="auto"/>
        <w:ind w:right="141"/>
        <w:jc w:val="both"/>
        <w:rPr>
          <w:rFonts w:ascii="Palatino Linotype" w:eastAsiaTheme="minorHAnsi" w:hAnsi="Palatino Linotype" w:cs="Arial"/>
          <w:bCs/>
          <w:lang w:val="es-MX" w:eastAsia="en-US"/>
        </w:rPr>
      </w:pPr>
    </w:p>
    <w:p w14:paraId="26D055A8" w14:textId="5400FC41" w:rsidR="007C7EE0" w:rsidRPr="00C400AC" w:rsidRDefault="007C7EE0" w:rsidP="007C7EE0">
      <w:pPr>
        <w:spacing w:line="360" w:lineRule="auto"/>
        <w:ind w:right="141"/>
        <w:jc w:val="both"/>
        <w:rPr>
          <w:rFonts w:ascii="Palatino Linotype" w:eastAsiaTheme="minorHAnsi" w:hAnsi="Palatino Linotype" w:cs="Arial"/>
          <w:bCs/>
          <w:i/>
          <w:lang w:val="es-MX" w:eastAsia="en-US"/>
        </w:rPr>
      </w:pPr>
      <w:r w:rsidRPr="00C400AC">
        <w:rPr>
          <w:rFonts w:ascii="Palatino Linotype" w:eastAsiaTheme="minorHAnsi" w:hAnsi="Palatino Linotype" w:cs="Arial"/>
          <w:bCs/>
          <w:lang w:val="es-MX" w:eastAsia="en-US"/>
        </w:rPr>
        <w:t xml:space="preserve">Es así que, derivado de la respuesta emitida por </w:t>
      </w:r>
      <w:r w:rsidRPr="00C400AC">
        <w:rPr>
          <w:rFonts w:ascii="Palatino Linotype" w:eastAsiaTheme="minorHAnsi" w:hAnsi="Palatino Linotype" w:cs="Arial"/>
          <w:b/>
          <w:bCs/>
          <w:lang w:val="es-MX" w:eastAsia="en-US"/>
        </w:rPr>
        <w:t>El Sujeto Obligado</w:t>
      </w:r>
      <w:r w:rsidRPr="00C400AC">
        <w:rPr>
          <w:rFonts w:ascii="Palatino Linotype" w:eastAsiaTheme="minorHAnsi" w:hAnsi="Palatino Linotype" w:cs="Arial"/>
          <w:bCs/>
          <w:lang w:val="es-MX" w:eastAsia="en-US"/>
        </w:rPr>
        <w:t>, la parte</w:t>
      </w:r>
      <w:r w:rsidRPr="00C400AC">
        <w:rPr>
          <w:rFonts w:ascii="Palatino Linotype" w:eastAsiaTheme="minorHAnsi" w:hAnsi="Palatino Linotype" w:cs="Arial"/>
          <w:b/>
          <w:bCs/>
          <w:lang w:val="es-MX" w:eastAsia="en-US"/>
        </w:rPr>
        <w:t xml:space="preserve"> Recurrente</w:t>
      </w:r>
      <w:r w:rsidRPr="00C400AC">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C400AC">
        <w:rPr>
          <w:rFonts w:ascii="Palatino Linotype" w:eastAsiaTheme="minorHAnsi" w:hAnsi="Palatino Linotype" w:cs="Arial"/>
          <w:bCs/>
          <w:i/>
          <w:lang w:val="es-MX" w:eastAsia="en-US"/>
        </w:rPr>
        <w:t>“</w:t>
      </w:r>
      <w:r w:rsidR="00190753" w:rsidRPr="00190753">
        <w:rPr>
          <w:rFonts w:ascii="Palatino Linotype" w:eastAsiaTheme="minorHAnsi" w:hAnsi="Palatino Linotype" w:cs="Arial"/>
          <w:b/>
          <w:bCs/>
          <w:i/>
          <w:u w:val="single"/>
          <w:lang w:val="es-MX" w:eastAsia="en-US"/>
        </w:rPr>
        <w:t xml:space="preserve">La información solicitada no se encuentra en el link, o al menos con las indicaciones mostradas no se puede obtener, no informa ni en que fracción pudiese </w:t>
      </w:r>
      <w:proofErr w:type="spellStart"/>
      <w:r w:rsidR="00190753" w:rsidRPr="00190753">
        <w:rPr>
          <w:rFonts w:ascii="Palatino Linotype" w:eastAsiaTheme="minorHAnsi" w:hAnsi="Palatino Linotype" w:cs="Arial"/>
          <w:b/>
          <w:bCs/>
          <w:i/>
          <w:u w:val="single"/>
          <w:lang w:val="es-MX" w:eastAsia="en-US"/>
        </w:rPr>
        <w:t>encontrarce</w:t>
      </w:r>
      <w:proofErr w:type="spellEnd"/>
      <w:r w:rsidR="00190753" w:rsidRPr="00190753">
        <w:rPr>
          <w:rFonts w:ascii="Palatino Linotype" w:eastAsiaTheme="minorHAnsi" w:hAnsi="Palatino Linotype" w:cs="Arial"/>
          <w:b/>
          <w:bCs/>
          <w:i/>
          <w:u w:val="single"/>
          <w:lang w:val="es-MX" w:eastAsia="en-US"/>
        </w:rPr>
        <w:t>.</w:t>
      </w:r>
      <w:r w:rsidRPr="00C400AC">
        <w:rPr>
          <w:rFonts w:ascii="Palatino Linotype" w:eastAsiaTheme="minorHAnsi" w:hAnsi="Palatino Linotype" w:cs="Arial"/>
          <w:bCs/>
          <w:i/>
          <w:lang w:val="es-MX" w:eastAsia="en-US"/>
        </w:rPr>
        <w:t>” (Sic).</w:t>
      </w:r>
    </w:p>
    <w:p w14:paraId="110E7FE6" w14:textId="77777777" w:rsidR="00C57FE5" w:rsidRPr="00C400AC" w:rsidRDefault="00C57FE5" w:rsidP="000B4402">
      <w:pPr>
        <w:spacing w:line="360" w:lineRule="auto"/>
        <w:ind w:right="141"/>
        <w:jc w:val="both"/>
        <w:rPr>
          <w:rFonts w:ascii="Palatino Linotype" w:eastAsiaTheme="minorHAnsi" w:hAnsi="Palatino Linotype" w:cs="Arial"/>
          <w:bCs/>
          <w:lang w:val="es-MX" w:eastAsia="en-US"/>
        </w:rPr>
      </w:pPr>
    </w:p>
    <w:p w14:paraId="665CD679" w14:textId="41BF79C7" w:rsidR="000B4402" w:rsidRDefault="00C57FE5" w:rsidP="000B4402">
      <w:pPr>
        <w:spacing w:line="360" w:lineRule="auto"/>
        <w:ind w:right="141"/>
        <w:jc w:val="both"/>
        <w:rPr>
          <w:rFonts w:ascii="Palatino Linotype" w:eastAsiaTheme="minorHAnsi" w:hAnsi="Palatino Linotype" w:cs="Arial"/>
          <w:lang w:val="es-MX" w:eastAsia="en-US"/>
        </w:rPr>
      </w:pPr>
      <w:r w:rsidRPr="00C400AC">
        <w:rPr>
          <w:rFonts w:ascii="Palatino Linotype" w:eastAsiaTheme="minorHAnsi" w:hAnsi="Palatino Linotype" w:cs="Arial"/>
          <w:bCs/>
          <w:lang w:val="es-MX" w:eastAsia="en-US"/>
        </w:rPr>
        <w:t>Por lo que</w:t>
      </w:r>
      <w:r w:rsidR="000B4402" w:rsidRPr="00C400AC">
        <w:rPr>
          <w:rFonts w:ascii="Palatino Linotype" w:eastAsiaTheme="minorHAnsi" w:hAnsi="Palatino Linotype" w:cs="Arial"/>
          <w:bCs/>
          <w:lang w:val="es-MX" w:eastAsia="en-US"/>
        </w:rPr>
        <w:t xml:space="preserve">, en la etapa de manifestaciones, el </w:t>
      </w:r>
      <w:r w:rsidR="000B4402" w:rsidRPr="00C400AC">
        <w:rPr>
          <w:rFonts w:ascii="Palatino Linotype" w:eastAsiaTheme="minorHAnsi" w:hAnsi="Palatino Linotype" w:cs="Arial"/>
          <w:b/>
          <w:bCs/>
          <w:lang w:val="es-MX" w:eastAsia="en-US"/>
        </w:rPr>
        <w:t>Sujeto Obligado</w:t>
      </w:r>
      <w:r w:rsidR="000B4402" w:rsidRPr="00C400AC">
        <w:rPr>
          <w:rFonts w:ascii="Palatino Linotype" w:eastAsiaTheme="minorHAnsi" w:hAnsi="Palatino Linotype" w:cs="Arial"/>
          <w:bCs/>
          <w:lang w:val="es-MX" w:eastAsia="en-US"/>
        </w:rPr>
        <w:t xml:space="preserve"> a través de</w:t>
      </w:r>
      <w:r w:rsidR="00190753">
        <w:rPr>
          <w:rFonts w:ascii="Palatino Linotype" w:eastAsiaTheme="minorHAnsi" w:hAnsi="Palatino Linotype" w:cs="Arial"/>
          <w:bCs/>
          <w:lang w:val="es-MX" w:eastAsia="en-US"/>
        </w:rPr>
        <w:t xml:space="preserve"> los</w:t>
      </w:r>
      <w:r w:rsidRPr="00C400AC">
        <w:rPr>
          <w:rFonts w:ascii="Palatino Linotype" w:eastAsiaTheme="minorHAnsi" w:hAnsi="Palatino Linotype" w:cs="Arial"/>
          <w:bCs/>
          <w:lang w:val="es-MX" w:eastAsia="en-US"/>
        </w:rPr>
        <w:t xml:space="preserve"> </w:t>
      </w:r>
      <w:r w:rsidRPr="00C400AC">
        <w:rPr>
          <w:rFonts w:ascii="Palatino Linotype" w:eastAsiaTheme="minorHAnsi" w:hAnsi="Palatino Linotype" w:cs="Arial"/>
          <w:lang w:val="es-MX" w:eastAsia="en-US"/>
        </w:rPr>
        <w:t>archivo</w:t>
      </w:r>
      <w:r w:rsidR="00190753">
        <w:rPr>
          <w:rFonts w:ascii="Palatino Linotype" w:eastAsiaTheme="minorHAnsi" w:hAnsi="Palatino Linotype" w:cs="Arial"/>
          <w:lang w:val="es-MX" w:eastAsia="en-US"/>
        </w:rPr>
        <w:t>s</w:t>
      </w:r>
      <w:r w:rsidRPr="00C400AC">
        <w:rPr>
          <w:rFonts w:ascii="Palatino Linotype" w:eastAsiaTheme="minorHAnsi" w:hAnsi="Palatino Linotype" w:cs="Arial"/>
          <w:lang w:val="es-MX" w:eastAsia="en-US"/>
        </w:rPr>
        <w:t xml:space="preserve"> electrónico</w:t>
      </w:r>
      <w:r w:rsidR="00190753">
        <w:rPr>
          <w:rFonts w:ascii="Palatino Linotype" w:eastAsiaTheme="minorHAnsi" w:hAnsi="Palatino Linotype" w:cs="Arial"/>
          <w:lang w:val="es-MX" w:eastAsia="en-US"/>
        </w:rPr>
        <w:t>s</w:t>
      </w:r>
      <w:r w:rsidRPr="00C400AC">
        <w:rPr>
          <w:rFonts w:ascii="Palatino Linotype" w:eastAsiaTheme="minorHAnsi" w:hAnsi="Palatino Linotype" w:cs="Arial"/>
          <w:lang w:val="es-MX" w:eastAsia="en-US"/>
        </w:rPr>
        <w:t xml:space="preserve"> denominado</w:t>
      </w:r>
      <w:r w:rsidR="00190753">
        <w:rPr>
          <w:rFonts w:ascii="Palatino Linotype" w:eastAsiaTheme="minorHAnsi" w:hAnsi="Palatino Linotype" w:cs="Arial"/>
          <w:lang w:val="es-MX" w:eastAsia="en-US"/>
        </w:rPr>
        <w:t>s</w:t>
      </w:r>
      <w:r w:rsidR="000B4402" w:rsidRPr="00C400AC">
        <w:rPr>
          <w:rFonts w:ascii="Palatino Linotype" w:eastAsiaTheme="minorHAnsi" w:hAnsi="Palatino Linotype" w:cs="Arial"/>
          <w:lang w:val="es-MX" w:eastAsia="en-US"/>
        </w:rPr>
        <w:t xml:space="preserve"> </w:t>
      </w:r>
      <w:r w:rsidR="000B4402" w:rsidRPr="00C400AC">
        <w:rPr>
          <w:rFonts w:ascii="Palatino Linotype" w:eastAsiaTheme="minorHAnsi" w:hAnsi="Palatino Linotype" w:cs="Arial"/>
          <w:i/>
          <w:lang w:val="es-MX" w:eastAsia="en-US"/>
        </w:rPr>
        <w:t>“</w:t>
      </w:r>
      <w:r w:rsidR="00190753" w:rsidRPr="00190753">
        <w:rPr>
          <w:rFonts w:ascii="Palatino Linotype" w:eastAsiaTheme="minorHAnsi" w:hAnsi="Palatino Linotype" w:cs="Arial"/>
          <w:i/>
          <w:lang w:val="es-MX" w:eastAsia="en-US"/>
        </w:rPr>
        <w:t xml:space="preserve">Recurso de </w:t>
      </w:r>
      <w:proofErr w:type="spellStart"/>
      <w:r w:rsidR="00190753" w:rsidRPr="00190753">
        <w:rPr>
          <w:rFonts w:ascii="Palatino Linotype" w:eastAsiaTheme="minorHAnsi" w:hAnsi="Palatino Linotype" w:cs="Arial"/>
          <w:i/>
          <w:lang w:val="es-MX" w:eastAsia="en-US"/>
        </w:rPr>
        <w:t>revision</w:t>
      </w:r>
      <w:proofErr w:type="spellEnd"/>
      <w:r w:rsidR="00190753" w:rsidRPr="00190753">
        <w:rPr>
          <w:rFonts w:ascii="Palatino Linotype" w:eastAsiaTheme="minorHAnsi" w:hAnsi="Palatino Linotype" w:cs="Arial"/>
          <w:i/>
          <w:lang w:val="es-MX" w:eastAsia="en-US"/>
        </w:rPr>
        <w:t xml:space="preserve"> 08545 </w:t>
      </w:r>
      <w:proofErr w:type="spellStart"/>
      <w:r w:rsidR="00190753" w:rsidRPr="00190753">
        <w:rPr>
          <w:rFonts w:ascii="Palatino Linotype" w:eastAsiaTheme="minorHAnsi" w:hAnsi="Palatino Linotype" w:cs="Arial"/>
          <w:i/>
          <w:lang w:val="es-MX" w:eastAsia="en-US"/>
        </w:rPr>
        <w:t>solicitud0143.rar</w:t>
      </w:r>
      <w:proofErr w:type="spellEnd"/>
      <w:r w:rsidR="000B4402" w:rsidRPr="00C400AC">
        <w:rPr>
          <w:rFonts w:ascii="Palatino Linotype" w:eastAsiaTheme="minorHAnsi" w:hAnsi="Palatino Linotype" w:cs="Arial"/>
          <w:i/>
          <w:lang w:val="es-MX" w:eastAsia="en-US"/>
        </w:rPr>
        <w:t>”</w:t>
      </w:r>
      <w:r w:rsidR="00190753">
        <w:rPr>
          <w:rFonts w:ascii="Palatino Linotype" w:eastAsiaTheme="minorHAnsi" w:hAnsi="Palatino Linotype" w:cs="Arial"/>
          <w:i/>
          <w:lang w:val="es-MX" w:eastAsia="en-US"/>
        </w:rPr>
        <w:t xml:space="preserve"> </w:t>
      </w:r>
      <w:r w:rsidR="00190753" w:rsidRPr="00190753">
        <w:rPr>
          <w:rFonts w:ascii="Palatino Linotype" w:eastAsiaTheme="minorHAnsi" w:hAnsi="Palatino Linotype" w:cs="Arial"/>
          <w:iCs/>
          <w:lang w:val="es-MX" w:eastAsia="en-US"/>
        </w:rPr>
        <w:t>y</w:t>
      </w:r>
      <w:r w:rsidR="00190753">
        <w:rPr>
          <w:rFonts w:ascii="Palatino Linotype" w:eastAsiaTheme="minorHAnsi" w:hAnsi="Palatino Linotype" w:cs="Arial"/>
          <w:i/>
          <w:lang w:val="es-MX" w:eastAsia="en-US"/>
        </w:rPr>
        <w:t xml:space="preserve"> “</w:t>
      </w:r>
      <w:r w:rsidR="00190753" w:rsidRPr="00190753">
        <w:rPr>
          <w:rFonts w:ascii="Palatino Linotype" w:eastAsiaTheme="minorHAnsi" w:hAnsi="Palatino Linotype" w:cs="Arial"/>
          <w:i/>
          <w:lang w:val="es-MX" w:eastAsia="en-US"/>
        </w:rPr>
        <w:t>RESP SAIMEX143.pdf</w:t>
      </w:r>
      <w:r w:rsidR="00190753">
        <w:rPr>
          <w:rFonts w:ascii="Palatino Linotype" w:eastAsiaTheme="minorHAnsi" w:hAnsi="Palatino Linotype" w:cs="Arial"/>
          <w:i/>
          <w:lang w:val="es-MX" w:eastAsia="en-US"/>
        </w:rPr>
        <w:t>”</w:t>
      </w:r>
      <w:r w:rsidR="000B4402" w:rsidRPr="00C400AC">
        <w:rPr>
          <w:rFonts w:ascii="Palatino Linotype" w:eastAsiaTheme="minorHAnsi" w:hAnsi="Palatino Linotype" w:cs="Arial"/>
          <w:lang w:val="es-MX" w:eastAsia="en-US"/>
        </w:rPr>
        <w:t>; remitió la siguiente información que a continuación se detalla:</w:t>
      </w:r>
    </w:p>
    <w:p w14:paraId="1ACCEEB0" w14:textId="77777777" w:rsidR="00190753" w:rsidRDefault="00190753" w:rsidP="000B4402">
      <w:pPr>
        <w:spacing w:line="360" w:lineRule="auto"/>
        <w:ind w:right="141"/>
        <w:jc w:val="both"/>
        <w:rPr>
          <w:rFonts w:ascii="Palatino Linotype" w:eastAsiaTheme="minorHAnsi" w:hAnsi="Palatino Linotype" w:cs="Arial"/>
          <w:lang w:val="es-MX" w:eastAsia="en-US"/>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2238"/>
        <w:gridCol w:w="4962"/>
        <w:gridCol w:w="1861"/>
      </w:tblGrid>
      <w:tr w:rsidR="00190753" w:rsidRPr="00C400AC" w14:paraId="1FD25E4C" w14:textId="77777777" w:rsidTr="00B83828">
        <w:trPr>
          <w:tblHeader/>
        </w:trPr>
        <w:tc>
          <w:tcPr>
            <w:tcW w:w="2238" w:type="dxa"/>
            <w:shd w:val="clear" w:color="auto" w:fill="D9D9D9" w:themeFill="background1" w:themeFillShade="D9"/>
            <w:vAlign w:val="center"/>
          </w:tcPr>
          <w:p w14:paraId="39586C1E" w14:textId="77777777" w:rsidR="00190753" w:rsidRPr="00C400AC" w:rsidRDefault="00190753" w:rsidP="00B83828">
            <w:pPr>
              <w:ind w:right="49"/>
              <w:jc w:val="center"/>
              <w:rPr>
                <w:rFonts w:ascii="Palatino Linotype" w:eastAsiaTheme="minorHAnsi" w:hAnsi="Palatino Linotype" w:cstheme="minorBidi"/>
                <w:b/>
                <w:sz w:val="22"/>
                <w:lang w:val="es-MX" w:eastAsia="es-MX"/>
              </w:rPr>
            </w:pPr>
            <w:r w:rsidRPr="00C400AC">
              <w:rPr>
                <w:rFonts w:ascii="Palatino Linotype" w:eastAsiaTheme="minorHAnsi" w:hAnsi="Palatino Linotype" w:cstheme="minorBidi"/>
                <w:b/>
                <w:sz w:val="22"/>
                <w:lang w:val="es-MX" w:eastAsia="es-MX"/>
              </w:rPr>
              <w:t>Solicitud de Información</w:t>
            </w:r>
          </w:p>
        </w:tc>
        <w:tc>
          <w:tcPr>
            <w:tcW w:w="4962" w:type="dxa"/>
            <w:shd w:val="clear" w:color="auto" w:fill="D9D9D9" w:themeFill="background1" w:themeFillShade="D9"/>
            <w:vAlign w:val="center"/>
          </w:tcPr>
          <w:p w14:paraId="10388C80" w14:textId="2409C917" w:rsidR="00190753" w:rsidRPr="00C400AC" w:rsidRDefault="00190753" w:rsidP="00B83828">
            <w:pPr>
              <w:ind w:right="49"/>
              <w:jc w:val="center"/>
              <w:rPr>
                <w:rFonts w:ascii="Palatino Linotype" w:eastAsiaTheme="minorHAnsi" w:hAnsi="Palatino Linotype" w:cstheme="minorBidi"/>
                <w:b/>
                <w:sz w:val="22"/>
                <w:lang w:val="es-MX" w:eastAsia="es-MX"/>
              </w:rPr>
            </w:pPr>
            <w:r>
              <w:rPr>
                <w:rFonts w:ascii="Palatino Linotype" w:eastAsiaTheme="minorHAnsi" w:hAnsi="Palatino Linotype" w:cstheme="minorBidi"/>
                <w:b/>
                <w:sz w:val="22"/>
                <w:lang w:val="es-MX" w:eastAsia="es-MX"/>
              </w:rPr>
              <w:t>Información remitida en Informe Justificado</w:t>
            </w:r>
          </w:p>
        </w:tc>
        <w:tc>
          <w:tcPr>
            <w:tcW w:w="1861" w:type="dxa"/>
            <w:shd w:val="clear" w:color="auto" w:fill="D9D9D9" w:themeFill="background1" w:themeFillShade="D9"/>
            <w:vAlign w:val="center"/>
          </w:tcPr>
          <w:p w14:paraId="6472B68E" w14:textId="77777777" w:rsidR="00190753" w:rsidRPr="00C400AC" w:rsidRDefault="00190753" w:rsidP="00B83828">
            <w:pPr>
              <w:ind w:right="49"/>
              <w:jc w:val="center"/>
              <w:rPr>
                <w:rFonts w:ascii="Palatino Linotype" w:eastAsiaTheme="minorHAnsi" w:hAnsi="Palatino Linotype" w:cstheme="minorBidi"/>
                <w:b/>
                <w:sz w:val="22"/>
                <w:lang w:val="es-MX" w:eastAsia="es-MX"/>
              </w:rPr>
            </w:pPr>
            <w:r w:rsidRPr="00C400AC">
              <w:rPr>
                <w:rFonts w:ascii="Palatino Linotype" w:eastAsiaTheme="minorHAnsi" w:hAnsi="Palatino Linotype" w:cstheme="minorBidi"/>
                <w:b/>
                <w:sz w:val="22"/>
                <w:lang w:val="es-MX" w:eastAsia="es-MX"/>
              </w:rPr>
              <w:t>Cumplimiento</w:t>
            </w:r>
          </w:p>
        </w:tc>
      </w:tr>
      <w:tr w:rsidR="00190753" w:rsidRPr="00C400AC" w14:paraId="39798DB7" w14:textId="77777777" w:rsidTr="00B83828">
        <w:trPr>
          <w:trHeight w:val="483"/>
        </w:trPr>
        <w:tc>
          <w:tcPr>
            <w:tcW w:w="2238" w:type="dxa"/>
            <w:vAlign w:val="center"/>
          </w:tcPr>
          <w:p w14:paraId="647854FC" w14:textId="77777777" w:rsidR="00190753" w:rsidRPr="00C400AC" w:rsidRDefault="00190753" w:rsidP="00B83828">
            <w:pPr>
              <w:ind w:right="49"/>
              <w:jc w:val="both"/>
              <w:rPr>
                <w:rFonts w:ascii="Palatino Linotype" w:eastAsiaTheme="minorHAnsi" w:hAnsi="Palatino Linotype"/>
                <w:sz w:val="20"/>
                <w:lang w:eastAsia="es-MX"/>
              </w:rPr>
            </w:pPr>
            <w:r w:rsidRPr="00C505B8">
              <w:rPr>
                <w:rFonts w:ascii="Palatino Linotype" w:eastAsiaTheme="minorHAnsi" w:hAnsi="Palatino Linotype"/>
                <w:sz w:val="20"/>
                <w:lang w:eastAsia="es-MX"/>
              </w:rPr>
              <w:t xml:space="preserve">Cuál fue el importe de agua, alcantarillado y saneamiento en pesos recaudado (cobrado) </w:t>
            </w:r>
            <w:r w:rsidRPr="00C505B8">
              <w:rPr>
                <w:rFonts w:ascii="Palatino Linotype" w:eastAsiaTheme="minorHAnsi" w:hAnsi="Palatino Linotype"/>
                <w:sz w:val="20"/>
                <w:lang w:eastAsia="es-MX"/>
              </w:rPr>
              <w:lastRenderedPageBreak/>
              <w:t>por año de los años 2021, 2022 y 2023.</w:t>
            </w:r>
            <w:r w:rsidRPr="003D6804">
              <w:rPr>
                <w:rFonts w:ascii="Palatino Linotype" w:eastAsiaTheme="minorHAnsi" w:hAnsi="Palatino Linotype"/>
                <w:sz w:val="20"/>
                <w:lang w:eastAsia="es-MX"/>
              </w:rPr>
              <w:t>ión pública.</w:t>
            </w:r>
          </w:p>
        </w:tc>
        <w:tc>
          <w:tcPr>
            <w:tcW w:w="4962" w:type="dxa"/>
            <w:vAlign w:val="center"/>
          </w:tcPr>
          <w:p w14:paraId="2A811CE0" w14:textId="77777777" w:rsidR="00190753" w:rsidRDefault="004550E2" w:rsidP="00B83828">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lastRenderedPageBreak/>
              <w:t xml:space="preserve">Mediante </w:t>
            </w:r>
            <w:bookmarkStart w:id="0" w:name="_Hlk158141137"/>
            <w:r>
              <w:rPr>
                <w:rFonts w:ascii="Palatino Linotype" w:eastAsiaTheme="minorHAnsi" w:hAnsi="Palatino Linotype" w:cstheme="minorBidi"/>
                <w:sz w:val="22"/>
                <w:szCs w:val="22"/>
                <w:lang w:val="es-MX" w:eastAsia="es-MX"/>
              </w:rPr>
              <w:t xml:space="preserve">el oficio número </w:t>
            </w:r>
            <w:proofErr w:type="spellStart"/>
            <w:r w:rsidRPr="00190753">
              <w:rPr>
                <w:rFonts w:ascii="Palatino Linotype" w:eastAsiaTheme="minorHAnsi" w:hAnsi="Palatino Linotype" w:cstheme="minorBidi"/>
                <w:b/>
                <w:bCs/>
                <w:sz w:val="22"/>
                <w:szCs w:val="22"/>
                <w:lang w:val="es-MX" w:eastAsia="es-MX"/>
              </w:rPr>
              <w:t>OPDM</w:t>
            </w:r>
            <w:proofErr w:type="spellEnd"/>
            <w:r w:rsidRPr="00190753">
              <w:rPr>
                <w:rFonts w:ascii="Palatino Linotype" w:eastAsiaTheme="minorHAnsi" w:hAnsi="Palatino Linotype" w:cstheme="minorBidi"/>
                <w:b/>
                <w:bCs/>
                <w:sz w:val="22"/>
                <w:szCs w:val="22"/>
                <w:lang w:val="es-MX" w:eastAsia="es-MX"/>
              </w:rPr>
              <w:t>/</w:t>
            </w:r>
            <w:proofErr w:type="spellStart"/>
            <w:r w:rsidRPr="00190753">
              <w:rPr>
                <w:rFonts w:ascii="Palatino Linotype" w:eastAsiaTheme="minorHAnsi" w:hAnsi="Palatino Linotype" w:cstheme="minorBidi"/>
                <w:b/>
                <w:bCs/>
                <w:sz w:val="22"/>
                <w:szCs w:val="22"/>
                <w:lang w:val="es-MX" w:eastAsia="es-MX"/>
              </w:rPr>
              <w:t>DAF</w:t>
            </w:r>
            <w:r>
              <w:rPr>
                <w:rFonts w:ascii="Palatino Linotype" w:eastAsiaTheme="minorHAnsi" w:hAnsi="Palatino Linotype" w:cstheme="minorBidi"/>
                <w:b/>
                <w:bCs/>
                <w:sz w:val="22"/>
                <w:szCs w:val="22"/>
                <w:lang w:val="es-MX" w:eastAsia="es-MX"/>
              </w:rPr>
              <w:t>y</w:t>
            </w:r>
            <w:r w:rsidRPr="00190753">
              <w:rPr>
                <w:rFonts w:ascii="Palatino Linotype" w:eastAsiaTheme="minorHAnsi" w:hAnsi="Palatino Linotype" w:cstheme="minorBidi"/>
                <w:b/>
                <w:bCs/>
                <w:sz w:val="22"/>
                <w:szCs w:val="22"/>
                <w:lang w:val="es-MX" w:eastAsia="es-MX"/>
              </w:rPr>
              <w:t>C</w:t>
            </w:r>
            <w:proofErr w:type="spellEnd"/>
            <w:r w:rsidRPr="00190753">
              <w:rPr>
                <w:rFonts w:ascii="Palatino Linotype" w:eastAsiaTheme="minorHAnsi" w:hAnsi="Palatino Linotype" w:cstheme="minorBidi"/>
                <w:b/>
                <w:bCs/>
                <w:sz w:val="22"/>
                <w:szCs w:val="22"/>
                <w:lang w:val="es-MX" w:eastAsia="es-MX"/>
              </w:rPr>
              <w:t>/</w:t>
            </w:r>
            <w:proofErr w:type="spellStart"/>
            <w:r w:rsidRPr="00190753">
              <w:rPr>
                <w:rFonts w:ascii="Palatino Linotype" w:eastAsiaTheme="minorHAnsi" w:hAnsi="Palatino Linotype" w:cstheme="minorBidi"/>
                <w:b/>
                <w:bCs/>
                <w:sz w:val="22"/>
                <w:szCs w:val="22"/>
                <w:lang w:val="es-MX" w:eastAsia="es-MX"/>
              </w:rPr>
              <w:t>SF</w:t>
            </w:r>
            <w:proofErr w:type="spellEnd"/>
            <w:r w:rsidRPr="00190753">
              <w:rPr>
                <w:rFonts w:ascii="Palatino Linotype" w:eastAsiaTheme="minorHAnsi" w:hAnsi="Palatino Linotype" w:cstheme="minorBidi"/>
                <w:b/>
                <w:bCs/>
                <w:sz w:val="22"/>
                <w:szCs w:val="22"/>
                <w:lang w:val="es-MX" w:eastAsia="es-MX"/>
              </w:rPr>
              <w:t>/</w:t>
            </w:r>
            <w:r>
              <w:rPr>
                <w:rFonts w:ascii="Palatino Linotype" w:eastAsiaTheme="minorHAnsi" w:hAnsi="Palatino Linotype" w:cstheme="minorBidi"/>
                <w:b/>
                <w:bCs/>
                <w:sz w:val="22"/>
                <w:szCs w:val="22"/>
                <w:lang w:val="es-MX" w:eastAsia="es-MX"/>
              </w:rPr>
              <w:t>041</w:t>
            </w:r>
            <w:r w:rsidRPr="00190753">
              <w:rPr>
                <w:rFonts w:ascii="Palatino Linotype" w:eastAsiaTheme="minorHAnsi" w:hAnsi="Palatino Linotype" w:cstheme="minorBidi"/>
                <w:b/>
                <w:bCs/>
                <w:sz w:val="22"/>
                <w:szCs w:val="22"/>
                <w:lang w:val="es-MX" w:eastAsia="es-MX"/>
              </w:rPr>
              <w:t>/202</w:t>
            </w:r>
            <w:r>
              <w:rPr>
                <w:rFonts w:ascii="Palatino Linotype" w:eastAsiaTheme="minorHAnsi" w:hAnsi="Palatino Linotype" w:cstheme="minorBidi"/>
                <w:b/>
                <w:bCs/>
                <w:sz w:val="22"/>
                <w:szCs w:val="22"/>
                <w:lang w:val="es-MX" w:eastAsia="es-MX"/>
              </w:rPr>
              <w:t>4</w:t>
            </w:r>
            <w:r>
              <w:rPr>
                <w:rFonts w:ascii="Palatino Linotype" w:eastAsiaTheme="minorHAnsi" w:hAnsi="Palatino Linotype" w:cstheme="minorBidi"/>
                <w:sz w:val="22"/>
                <w:szCs w:val="22"/>
                <w:lang w:val="es-MX" w:eastAsia="es-MX"/>
              </w:rPr>
              <w:t xml:space="preserve">, firmado por el </w:t>
            </w:r>
            <w:proofErr w:type="gramStart"/>
            <w:r>
              <w:rPr>
                <w:rFonts w:ascii="Palatino Linotype" w:eastAsiaTheme="minorHAnsi" w:hAnsi="Palatino Linotype" w:cstheme="minorBidi"/>
                <w:sz w:val="22"/>
                <w:szCs w:val="22"/>
                <w:lang w:val="es-MX" w:eastAsia="es-MX"/>
              </w:rPr>
              <w:t>Subdirector</w:t>
            </w:r>
            <w:proofErr w:type="gramEnd"/>
            <w:r>
              <w:rPr>
                <w:rFonts w:ascii="Palatino Linotype" w:eastAsiaTheme="minorHAnsi" w:hAnsi="Palatino Linotype" w:cstheme="minorBidi"/>
                <w:sz w:val="22"/>
                <w:szCs w:val="22"/>
                <w:lang w:val="es-MX" w:eastAsia="es-MX"/>
              </w:rPr>
              <w:t xml:space="preserve"> de Finanzas, informó que, con la </w:t>
            </w:r>
            <w:r>
              <w:rPr>
                <w:rFonts w:ascii="Palatino Linotype" w:eastAsiaTheme="minorHAnsi" w:hAnsi="Palatino Linotype" w:cstheme="minorBidi"/>
                <w:sz w:val="22"/>
                <w:szCs w:val="22"/>
                <w:lang w:val="es-MX" w:eastAsia="es-MX"/>
              </w:rPr>
              <w:lastRenderedPageBreak/>
              <w:t>encomienda que indica la Ley de Responsabilidades Administrativas del Estado de México y Municipios, Fracción I, remitió en formato PDF el reporte presupuestal del ejercicio del presupuesto de ingresos denominado “Estado de Avance Presupuestal de Ingresos”, el cual, cumple con lo dispuesto por la Ley General de Contabilidad Gubernamental.</w:t>
            </w:r>
          </w:p>
          <w:p w14:paraId="73C50BD0" w14:textId="77777777" w:rsidR="004550E2" w:rsidRDefault="004550E2" w:rsidP="00B83828">
            <w:pPr>
              <w:spacing w:line="276" w:lineRule="auto"/>
              <w:jc w:val="both"/>
              <w:rPr>
                <w:rFonts w:ascii="Palatino Linotype" w:eastAsiaTheme="minorHAnsi" w:hAnsi="Palatino Linotype" w:cstheme="minorBidi"/>
                <w:sz w:val="22"/>
                <w:szCs w:val="22"/>
                <w:lang w:val="es-MX" w:eastAsia="es-MX"/>
              </w:rPr>
            </w:pPr>
          </w:p>
          <w:p w14:paraId="7385B285" w14:textId="77777777" w:rsidR="004550E2" w:rsidRDefault="004550E2" w:rsidP="00B83828">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Por lo que, adjuntó dichos documentos del periodo comprendido del 01 de enero de 2021 al 31 de diciembre de 2023. </w:t>
            </w:r>
          </w:p>
          <w:p w14:paraId="10A86E3D" w14:textId="77777777" w:rsidR="004550E2" w:rsidRDefault="004550E2" w:rsidP="00B83828">
            <w:pPr>
              <w:spacing w:line="276" w:lineRule="auto"/>
              <w:jc w:val="both"/>
              <w:rPr>
                <w:rFonts w:ascii="Palatino Linotype" w:eastAsiaTheme="minorHAnsi" w:hAnsi="Palatino Linotype" w:cstheme="minorBidi"/>
                <w:sz w:val="22"/>
                <w:szCs w:val="22"/>
                <w:lang w:val="es-MX" w:eastAsia="es-MX"/>
              </w:rPr>
            </w:pPr>
          </w:p>
          <w:p w14:paraId="77613D68" w14:textId="2F6ACD53" w:rsidR="004550E2" w:rsidRPr="00EE338D" w:rsidRDefault="004550E2" w:rsidP="00B83828">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Finalmente, también comunicó los pasos a seguir para obtener la información en la página del IPOMEX. </w:t>
            </w:r>
            <w:bookmarkEnd w:id="0"/>
          </w:p>
        </w:tc>
        <w:tc>
          <w:tcPr>
            <w:tcW w:w="1861" w:type="dxa"/>
            <w:vAlign w:val="center"/>
          </w:tcPr>
          <w:p w14:paraId="687DB444" w14:textId="7686343A" w:rsidR="00190753" w:rsidRPr="00C400AC" w:rsidRDefault="004550E2" w:rsidP="00B83828">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lastRenderedPageBreak/>
              <w:t>Sí</w:t>
            </w:r>
          </w:p>
        </w:tc>
      </w:tr>
    </w:tbl>
    <w:p w14:paraId="7A5C0859" w14:textId="77777777" w:rsidR="000B4402" w:rsidRPr="00C400AC" w:rsidRDefault="000B4402" w:rsidP="000B4402">
      <w:pPr>
        <w:spacing w:line="360" w:lineRule="auto"/>
        <w:ind w:right="141"/>
        <w:jc w:val="both"/>
        <w:rPr>
          <w:rFonts w:ascii="Palatino Linotype" w:eastAsiaTheme="minorHAnsi" w:hAnsi="Palatino Linotype" w:cs="Arial"/>
          <w:lang w:val="es-MX" w:eastAsia="en-US"/>
        </w:rPr>
      </w:pPr>
    </w:p>
    <w:p w14:paraId="4E837626" w14:textId="084C8B47" w:rsidR="00E833D1" w:rsidRDefault="00E833D1" w:rsidP="00414CE3">
      <w:pPr>
        <w:shd w:val="clear" w:color="auto" w:fill="FFFFFF"/>
        <w:spacing w:line="360" w:lineRule="auto"/>
        <w:jc w:val="both"/>
        <w:rPr>
          <w:rFonts w:ascii="Palatino Linotype" w:hAnsi="Palatino Linotype"/>
          <w:color w:val="222222"/>
        </w:rPr>
      </w:pPr>
      <w:r w:rsidRPr="00C400AC">
        <w:rPr>
          <w:rFonts w:ascii="Palatino Linotype" w:hAnsi="Palatino Linotype"/>
          <w:color w:val="222222"/>
        </w:rPr>
        <w:t xml:space="preserve">En este sentido, debe dejarse claro </w:t>
      </w:r>
      <w:r w:rsidR="00830C36" w:rsidRPr="00C400AC">
        <w:rPr>
          <w:rFonts w:ascii="Palatino Linotype" w:hAnsi="Palatino Linotype"/>
          <w:color w:val="222222"/>
        </w:rPr>
        <w:t>que,</w:t>
      </w:r>
      <w:r w:rsidRPr="00C400AC">
        <w:rPr>
          <w:rFonts w:ascii="Palatino Linotype" w:hAnsi="Palatino Linotype"/>
          <w:color w:val="222222"/>
        </w:rPr>
        <w:t xml:space="preserve"> al haber existido un pronunciamiento por parte del </w:t>
      </w:r>
      <w:r w:rsidRPr="00C400AC">
        <w:rPr>
          <w:rFonts w:ascii="Palatino Linotype" w:hAnsi="Palatino Linotype"/>
          <w:b/>
          <w:bCs/>
          <w:color w:val="222222"/>
        </w:rPr>
        <w:t>Sujeto Obligado</w:t>
      </w:r>
      <w:r w:rsidRPr="00C400AC">
        <w:rPr>
          <w:rFonts w:ascii="Palatino Linotype" w:hAnsi="Palatino Linotype"/>
          <w:color w:val="222222"/>
        </w:rPr>
        <w:t xml:space="preserve">, este Instituto no está facultado para </w:t>
      </w:r>
      <w:r w:rsidR="00E45AE1" w:rsidRPr="00C400AC">
        <w:rPr>
          <w:rFonts w:ascii="Palatino Linotype" w:hAnsi="Palatino Linotype"/>
          <w:color w:val="222222"/>
        </w:rPr>
        <w:t xml:space="preserve">manifestarse sobre la veracidad </w:t>
      </w:r>
      <w:r w:rsidRPr="00C400AC">
        <w:rPr>
          <w:rFonts w:ascii="Palatino Linotype" w:hAnsi="Palatino Linotype"/>
          <w:color w:val="222222"/>
        </w:rPr>
        <w:t>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23315DE4" w14:textId="77777777" w:rsidR="00414CE3" w:rsidRPr="00414CE3" w:rsidRDefault="00414CE3" w:rsidP="00414CE3">
      <w:pPr>
        <w:shd w:val="clear" w:color="auto" w:fill="FFFFFF"/>
        <w:spacing w:line="360" w:lineRule="auto"/>
        <w:jc w:val="both"/>
        <w:rPr>
          <w:rFonts w:ascii="Palatino Linotype" w:hAnsi="Palatino Linotype"/>
          <w:color w:val="222222"/>
        </w:rPr>
      </w:pPr>
    </w:p>
    <w:p w14:paraId="24587D81" w14:textId="77777777" w:rsidR="00E833D1" w:rsidRPr="00C400AC" w:rsidRDefault="00E833D1" w:rsidP="00E833D1">
      <w:pPr>
        <w:shd w:val="clear" w:color="auto" w:fill="FFFFFF"/>
        <w:spacing w:line="221" w:lineRule="atLeast"/>
        <w:ind w:left="567" w:right="616"/>
        <w:jc w:val="both"/>
        <w:rPr>
          <w:color w:val="222222"/>
          <w:sz w:val="22"/>
        </w:rPr>
      </w:pPr>
      <w:r w:rsidRPr="00C400AC">
        <w:rPr>
          <w:rFonts w:ascii="Palatino Linotype" w:hAnsi="Palatino Linotype"/>
          <w:i/>
          <w:iCs/>
          <w:color w:val="222222"/>
          <w:sz w:val="22"/>
        </w:rPr>
        <w:t>“</w:t>
      </w:r>
      <w:r w:rsidRPr="00C400AC">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C400AC">
        <w:rPr>
          <w:rFonts w:ascii="Palatino Linotype" w:hAnsi="Palatino Linotype"/>
          <w:i/>
          <w:iCs/>
          <w:color w:val="222222"/>
          <w:sz w:val="22"/>
        </w:rPr>
        <w:t xml:space="preserve"> El Instituto Federal de Acceso a la Información y Protección de Datos es un órgano de la Administración Pública Federal con </w:t>
      </w:r>
      <w:r w:rsidRPr="00C400AC">
        <w:rPr>
          <w:rFonts w:ascii="Palatino Linotype" w:hAnsi="Palatino Linotype"/>
          <w:i/>
          <w:iCs/>
          <w:color w:val="222222"/>
          <w:sz w:val="22"/>
        </w:rPr>
        <w:lastRenderedPageBreak/>
        <w:t>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E8093E4" w14:textId="77777777" w:rsidR="000B4402" w:rsidRPr="00C400AC" w:rsidRDefault="000B4402" w:rsidP="000B4402">
      <w:pPr>
        <w:spacing w:line="360" w:lineRule="auto"/>
        <w:ind w:right="141"/>
        <w:jc w:val="both"/>
        <w:rPr>
          <w:rFonts w:ascii="Palatino Linotype" w:eastAsiaTheme="minorHAnsi" w:hAnsi="Palatino Linotype" w:cs="Arial"/>
          <w:bCs/>
          <w:lang w:val="es-MX" w:eastAsia="en-US"/>
        </w:rPr>
      </w:pPr>
    </w:p>
    <w:p w14:paraId="75B63BB6" w14:textId="77777777" w:rsidR="000B4402" w:rsidRPr="00C400AC" w:rsidRDefault="000B4402" w:rsidP="000B4402">
      <w:pPr>
        <w:tabs>
          <w:tab w:val="left" w:pos="709"/>
        </w:tabs>
        <w:spacing w:line="360" w:lineRule="auto"/>
        <w:contextualSpacing/>
        <w:jc w:val="both"/>
        <w:rPr>
          <w:rFonts w:ascii="Palatino Linotype" w:hAnsi="Palatino Linotype" w:cs="Arial"/>
        </w:rPr>
      </w:pPr>
      <w:r w:rsidRPr="00C400AC">
        <w:rPr>
          <w:rFonts w:ascii="Palatino Linotype" w:hAnsi="Palatino Linotype" w:cs="Arial"/>
          <w:lang w:val="es-ES_tradnl"/>
        </w:rPr>
        <w:t xml:space="preserve">Ante ello, es de </w:t>
      </w:r>
      <w:r w:rsidRPr="00C400AC">
        <w:rPr>
          <w:rFonts w:ascii="Palatino Linotype" w:hAnsi="Palatino Linotype" w:cs="Arial"/>
        </w:rPr>
        <w:t>señalar que el artículo 4, párrafo segundo de la Ley de Transparencia y Acceso a la Información Pública del Estado de México y Municipios, dispone:</w:t>
      </w:r>
    </w:p>
    <w:p w14:paraId="6B1DA38F" w14:textId="77777777" w:rsidR="000B4402" w:rsidRPr="00C400AC" w:rsidRDefault="000B4402" w:rsidP="000B4402">
      <w:pPr>
        <w:pStyle w:val="Sinespaciado"/>
      </w:pPr>
    </w:p>
    <w:p w14:paraId="6B189B42" w14:textId="77777777" w:rsidR="000B4402" w:rsidRPr="00C400AC" w:rsidRDefault="000B4402" w:rsidP="000B4402">
      <w:pPr>
        <w:ind w:left="851" w:right="901"/>
        <w:jc w:val="both"/>
        <w:rPr>
          <w:rFonts w:ascii="Palatino Linotype" w:hAnsi="Palatino Linotype" w:cs="Arial"/>
          <w:i/>
          <w:sz w:val="22"/>
        </w:rPr>
      </w:pPr>
      <w:r w:rsidRPr="00C400AC">
        <w:rPr>
          <w:rFonts w:ascii="Palatino Linotype" w:hAnsi="Palatino Linotype" w:cs="Arial"/>
          <w:i/>
          <w:sz w:val="22"/>
        </w:rPr>
        <w:t>“</w:t>
      </w:r>
      <w:r w:rsidRPr="00C400AC">
        <w:rPr>
          <w:rFonts w:ascii="Palatino Linotype" w:hAnsi="Palatino Linotype" w:cs="Arial"/>
          <w:b/>
          <w:i/>
          <w:sz w:val="22"/>
        </w:rPr>
        <w:t xml:space="preserve">Artículo 4. </w:t>
      </w:r>
      <w:r w:rsidRPr="00C400AC">
        <w:rPr>
          <w:rFonts w:ascii="Palatino Linotype" w:hAnsi="Palatino Linotype" w:cs="Arial"/>
          <w:i/>
          <w:sz w:val="22"/>
        </w:rPr>
        <w:t xml:space="preserve">… </w:t>
      </w:r>
    </w:p>
    <w:p w14:paraId="2A092BFD" w14:textId="77777777" w:rsidR="000B4402" w:rsidRPr="00C400AC" w:rsidRDefault="000B4402" w:rsidP="000B4402">
      <w:pPr>
        <w:ind w:left="851" w:right="901"/>
        <w:jc w:val="both"/>
        <w:rPr>
          <w:rFonts w:ascii="Palatino Linotype" w:hAnsi="Palatino Linotype" w:cs="Arial"/>
          <w:i/>
          <w:sz w:val="22"/>
        </w:rPr>
      </w:pPr>
      <w:r w:rsidRPr="00C400AC">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E949E0" w14:textId="77777777" w:rsidR="000B4402" w:rsidRPr="00C400AC" w:rsidRDefault="000B4402" w:rsidP="000B4402">
      <w:pPr>
        <w:tabs>
          <w:tab w:val="left" w:pos="709"/>
        </w:tabs>
        <w:spacing w:line="360" w:lineRule="auto"/>
        <w:contextualSpacing/>
        <w:jc w:val="both"/>
        <w:rPr>
          <w:rFonts w:ascii="Palatino Linotype" w:hAnsi="Palatino Linotype" w:cs="Arial"/>
          <w:lang w:val="es-ES_tradnl"/>
        </w:rPr>
      </w:pPr>
    </w:p>
    <w:p w14:paraId="5CC3DC5B" w14:textId="77777777" w:rsidR="000B4402" w:rsidRPr="00C400AC" w:rsidRDefault="000B4402" w:rsidP="000B4402">
      <w:pPr>
        <w:tabs>
          <w:tab w:val="left" w:pos="709"/>
        </w:tabs>
        <w:spacing w:line="360" w:lineRule="auto"/>
        <w:contextualSpacing/>
        <w:jc w:val="both"/>
        <w:rPr>
          <w:rFonts w:ascii="Palatino Linotype" w:hAnsi="Palatino Linotype" w:cs="Arial"/>
          <w:lang w:val="es-ES_tradnl"/>
        </w:rPr>
      </w:pPr>
      <w:r w:rsidRPr="00C400AC">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0E981EC" w14:textId="77777777" w:rsidR="000B4402" w:rsidRPr="00C400AC" w:rsidRDefault="000B4402" w:rsidP="000B4402">
      <w:pPr>
        <w:tabs>
          <w:tab w:val="left" w:pos="709"/>
        </w:tabs>
        <w:spacing w:line="360" w:lineRule="auto"/>
        <w:contextualSpacing/>
        <w:jc w:val="both"/>
        <w:rPr>
          <w:rFonts w:ascii="Palatino Linotype" w:hAnsi="Palatino Linotype" w:cs="Arial"/>
        </w:rPr>
      </w:pPr>
    </w:p>
    <w:p w14:paraId="792A2607" w14:textId="77777777" w:rsidR="000B4402" w:rsidRPr="00C400AC" w:rsidRDefault="000B4402" w:rsidP="000B4402">
      <w:pPr>
        <w:tabs>
          <w:tab w:val="left" w:pos="709"/>
        </w:tabs>
        <w:spacing w:line="360" w:lineRule="auto"/>
        <w:contextualSpacing/>
        <w:jc w:val="both"/>
        <w:rPr>
          <w:rFonts w:ascii="Palatino Linotype" w:hAnsi="Palatino Linotype" w:cs="Arial"/>
        </w:rPr>
      </w:pPr>
      <w:r w:rsidRPr="00C400AC">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C400AC">
        <w:rPr>
          <w:rFonts w:ascii="Palatino Linotype" w:hAnsi="Palatino Linotype" w:cs="Arial"/>
        </w:rPr>
        <w:lastRenderedPageBreak/>
        <w:t xml:space="preserve">archivos, en el estado en el que se encuentre, sin la obligación de generarla, resumirla, efectuar cálculos o practicar investigaciones; tal y como se señala a continuación: </w:t>
      </w:r>
    </w:p>
    <w:p w14:paraId="6101DEF1" w14:textId="77777777" w:rsidR="000B4402" w:rsidRPr="00C400AC" w:rsidRDefault="000B4402" w:rsidP="000B4402">
      <w:pPr>
        <w:pStyle w:val="Sinespaciado"/>
      </w:pPr>
    </w:p>
    <w:p w14:paraId="1FD29BE5" w14:textId="77777777" w:rsidR="000B4402" w:rsidRPr="00C400AC" w:rsidRDefault="000B4402" w:rsidP="000B4402">
      <w:pPr>
        <w:pStyle w:val="Sinespaciado"/>
        <w:rPr>
          <w:sz w:val="16"/>
          <w:lang w:val="es-ES_tradnl"/>
        </w:rPr>
      </w:pPr>
    </w:p>
    <w:p w14:paraId="6DB35996" w14:textId="77777777" w:rsidR="000B4402" w:rsidRPr="00C400AC" w:rsidRDefault="000B4402" w:rsidP="000B4402">
      <w:pPr>
        <w:ind w:left="567" w:right="616"/>
        <w:jc w:val="both"/>
        <w:rPr>
          <w:rFonts w:ascii="Palatino Linotype" w:hAnsi="Palatino Linotype" w:cs="Arial"/>
          <w:i/>
          <w:sz w:val="22"/>
        </w:rPr>
      </w:pPr>
      <w:r w:rsidRPr="00C400AC">
        <w:rPr>
          <w:rFonts w:ascii="Palatino Linotype" w:hAnsi="Palatino Linotype" w:cs="Arial"/>
          <w:i/>
          <w:sz w:val="22"/>
        </w:rPr>
        <w:t>“</w:t>
      </w:r>
      <w:r w:rsidRPr="00C400AC">
        <w:rPr>
          <w:rFonts w:ascii="Palatino Linotype" w:hAnsi="Palatino Linotype" w:cs="Arial"/>
          <w:b/>
          <w:i/>
          <w:sz w:val="22"/>
        </w:rPr>
        <w:t>Artículo 12.</w:t>
      </w:r>
      <w:r w:rsidRPr="00C400AC">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480AE94" w14:textId="77777777" w:rsidR="000B4402" w:rsidRPr="00C400AC" w:rsidRDefault="000B4402" w:rsidP="000B4402">
      <w:pPr>
        <w:ind w:left="567" w:right="616"/>
        <w:jc w:val="both"/>
        <w:rPr>
          <w:rFonts w:ascii="Palatino Linotype" w:hAnsi="Palatino Linotype" w:cs="Arial"/>
          <w:i/>
          <w:sz w:val="22"/>
        </w:rPr>
      </w:pPr>
    </w:p>
    <w:p w14:paraId="27B62A93" w14:textId="77777777" w:rsidR="000B4402" w:rsidRPr="00C400AC" w:rsidRDefault="000B4402" w:rsidP="000B4402">
      <w:pPr>
        <w:ind w:left="567" w:right="616"/>
        <w:jc w:val="both"/>
        <w:rPr>
          <w:rFonts w:ascii="Palatino Linotype" w:hAnsi="Palatino Linotype" w:cs="Arial"/>
          <w:i/>
          <w:sz w:val="22"/>
        </w:rPr>
      </w:pPr>
      <w:r w:rsidRPr="00C400AC">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28C15D5" w14:textId="77777777" w:rsidR="000B4402" w:rsidRPr="00C400AC" w:rsidRDefault="000B4402" w:rsidP="000B4402">
      <w:pPr>
        <w:tabs>
          <w:tab w:val="left" w:pos="709"/>
        </w:tabs>
        <w:spacing w:line="360" w:lineRule="auto"/>
        <w:contextualSpacing/>
        <w:jc w:val="both"/>
        <w:rPr>
          <w:rFonts w:ascii="Palatino Linotype" w:hAnsi="Palatino Linotype" w:cs="Arial"/>
        </w:rPr>
      </w:pPr>
    </w:p>
    <w:p w14:paraId="232E4A59" w14:textId="77777777" w:rsidR="000B4402" w:rsidRPr="00C400AC" w:rsidRDefault="000B4402" w:rsidP="000B4402">
      <w:pPr>
        <w:tabs>
          <w:tab w:val="left" w:pos="709"/>
        </w:tabs>
        <w:spacing w:line="360" w:lineRule="auto"/>
        <w:contextualSpacing/>
        <w:jc w:val="both"/>
        <w:rPr>
          <w:rFonts w:ascii="Palatino Linotype" w:hAnsi="Palatino Linotype" w:cs="Arial"/>
        </w:rPr>
      </w:pPr>
      <w:r w:rsidRPr="00C400AC">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1E6F420" w14:textId="77777777" w:rsidR="000B4402" w:rsidRPr="00C400AC" w:rsidRDefault="000B4402" w:rsidP="000B4402">
      <w:pPr>
        <w:tabs>
          <w:tab w:val="left" w:pos="709"/>
        </w:tabs>
        <w:spacing w:line="360" w:lineRule="auto"/>
        <w:contextualSpacing/>
        <w:jc w:val="both"/>
        <w:rPr>
          <w:rFonts w:ascii="Palatino Linotype" w:hAnsi="Palatino Linotype" w:cs="Arial"/>
        </w:rPr>
      </w:pPr>
    </w:p>
    <w:p w14:paraId="54304784" w14:textId="77777777" w:rsidR="000B4402" w:rsidRPr="00C400AC" w:rsidRDefault="000B4402" w:rsidP="000B4402">
      <w:pPr>
        <w:tabs>
          <w:tab w:val="left" w:pos="709"/>
        </w:tabs>
        <w:spacing w:line="360" w:lineRule="auto"/>
        <w:contextualSpacing/>
        <w:jc w:val="both"/>
        <w:rPr>
          <w:rFonts w:ascii="Palatino Linotype" w:hAnsi="Palatino Linotype" w:cs="Arial"/>
        </w:rPr>
      </w:pPr>
      <w:r w:rsidRPr="00C400AC">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C400AC">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C400AC">
        <w:rPr>
          <w:rFonts w:ascii="Palatino Linotype" w:hAnsi="Palatino Linotype" w:cs="Arial"/>
        </w:rPr>
        <w:t xml:space="preserve"> de los Sujetos Obligados; los que, podrán </w:t>
      </w:r>
      <w:r w:rsidRPr="00C400AC">
        <w:rPr>
          <w:rFonts w:ascii="Palatino Linotype" w:hAnsi="Palatino Linotype" w:cs="Arial"/>
        </w:rPr>
        <w:lastRenderedPageBreak/>
        <w:t xml:space="preserve">estar en cualquier medio, sea escrito, impreso, sonoro, visual, electrónico, informático u holográfico, de conformidad con el artículo 3, fracción XI, de la Ley de la materia, el cual dispone lo siguiente: </w:t>
      </w:r>
    </w:p>
    <w:p w14:paraId="5B346F43" w14:textId="77777777" w:rsidR="000B4402" w:rsidRPr="00C400AC" w:rsidRDefault="000B4402" w:rsidP="000B4402">
      <w:pPr>
        <w:pStyle w:val="Sinespaciado"/>
      </w:pPr>
    </w:p>
    <w:p w14:paraId="059D5527" w14:textId="77777777" w:rsidR="000B4402" w:rsidRPr="00C400AC" w:rsidRDefault="000B4402" w:rsidP="000B4402">
      <w:pPr>
        <w:ind w:left="567" w:right="616"/>
        <w:jc w:val="both"/>
        <w:rPr>
          <w:rFonts w:ascii="Palatino Linotype" w:hAnsi="Palatino Linotype" w:cs="Arial"/>
          <w:i/>
          <w:sz w:val="22"/>
        </w:rPr>
      </w:pPr>
      <w:r w:rsidRPr="00C400AC">
        <w:rPr>
          <w:rFonts w:ascii="Palatino Linotype" w:hAnsi="Palatino Linotype" w:cs="Arial"/>
          <w:i/>
          <w:sz w:val="22"/>
        </w:rPr>
        <w:t>“</w:t>
      </w:r>
      <w:r w:rsidRPr="00C400AC">
        <w:rPr>
          <w:rFonts w:ascii="Palatino Linotype" w:hAnsi="Palatino Linotype" w:cs="Arial"/>
          <w:b/>
          <w:i/>
          <w:sz w:val="22"/>
        </w:rPr>
        <w:t xml:space="preserve">Artículo 3. </w:t>
      </w:r>
      <w:r w:rsidRPr="00C400AC">
        <w:rPr>
          <w:rFonts w:ascii="Palatino Linotype" w:hAnsi="Palatino Linotype" w:cs="Arial"/>
          <w:i/>
          <w:sz w:val="22"/>
        </w:rPr>
        <w:t>Para los efectos de la presente Ley se entenderá por:</w:t>
      </w:r>
    </w:p>
    <w:p w14:paraId="7FD87DA6" w14:textId="77777777" w:rsidR="000B4402" w:rsidRPr="00C400AC" w:rsidRDefault="000B4402" w:rsidP="000B4402">
      <w:pPr>
        <w:ind w:left="567" w:right="616"/>
        <w:jc w:val="both"/>
        <w:rPr>
          <w:rFonts w:ascii="Palatino Linotype" w:hAnsi="Palatino Linotype" w:cs="Arial"/>
          <w:i/>
          <w:sz w:val="22"/>
        </w:rPr>
      </w:pPr>
      <w:r w:rsidRPr="00C400AC">
        <w:rPr>
          <w:rFonts w:ascii="Palatino Linotype" w:hAnsi="Palatino Linotype" w:cs="Arial"/>
          <w:i/>
          <w:sz w:val="22"/>
        </w:rPr>
        <w:t>(…)</w:t>
      </w:r>
    </w:p>
    <w:p w14:paraId="2F594A42" w14:textId="77777777" w:rsidR="000B4402" w:rsidRPr="00C400AC" w:rsidRDefault="000B4402" w:rsidP="000B4402">
      <w:pPr>
        <w:ind w:left="567" w:right="616"/>
        <w:jc w:val="both"/>
        <w:rPr>
          <w:rFonts w:ascii="Palatino Linotype" w:hAnsi="Palatino Linotype" w:cs="Arial"/>
          <w:i/>
          <w:sz w:val="22"/>
        </w:rPr>
      </w:pPr>
      <w:r w:rsidRPr="00C400AC">
        <w:rPr>
          <w:rFonts w:ascii="Palatino Linotype" w:hAnsi="Palatino Linotype" w:cs="Arial"/>
          <w:b/>
          <w:i/>
          <w:sz w:val="22"/>
        </w:rPr>
        <w:t>XI. Documento:</w:t>
      </w:r>
      <w:r w:rsidRPr="00C400AC">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C400AC">
        <w:rPr>
          <w:rFonts w:ascii="Palatino Linotype" w:hAnsi="Palatino Linotype" w:cs="Arial"/>
          <w:b/>
          <w:i/>
          <w:sz w:val="22"/>
          <w:u w:val="single"/>
        </w:rPr>
        <w:t>registro que documente el ejercicio de las facultades, funciones y competencias de los sujetos obligados</w:t>
      </w:r>
      <w:r w:rsidRPr="00C400AC">
        <w:rPr>
          <w:rFonts w:ascii="Palatino Linotype" w:hAnsi="Palatino Linotype" w:cs="Arial"/>
          <w:i/>
          <w:sz w:val="22"/>
          <w:u w:val="single"/>
        </w:rPr>
        <w:t>,</w:t>
      </w:r>
      <w:r w:rsidRPr="00C400AC">
        <w:rPr>
          <w:rFonts w:ascii="Palatino Linotype" w:hAnsi="Palatino Linotype" w:cs="Arial"/>
          <w:i/>
          <w:sz w:val="22"/>
        </w:rPr>
        <w:t xml:space="preserve"> sus servidores públicos e integrantes, </w:t>
      </w:r>
      <w:r w:rsidRPr="00C400AC">
        <w:rPr>
          <w:rFonts w:ascii="Palatino Linotype" w:hAnsi="Palatino Linotype" w:cs="Arial"/>
          <w:b/>
          <w:i/>
          <w:sz w:val="22"/>
          <w:u w:val="single"/>
        </w:rPr>
        <w:t>sin importar su fuente o fecha de elaboración.</w:t>
      </w:r>
      <w:r w:rsidRPr="00C400AC">
        <w:rPr>
          <w:rFonts w:ascii="Palatino Linotype" w:hAnsi="Palatino Linotype" w:cs="Arial"/>
          <w:i/>
          <w:sz w:val="22"/>
        </w:rPr>
        <w:t xml:space="preserve"> Los documentos podrán estar en cualquier medio, sea escrito, impreso, sonoro, visual, electrónico, informático u holográfico;</w:t>
      </w:r>
    </w:p>
    <w:p w14:paraId="0F8290AF" w14:textId="77777777" w:rsidR="000B4402" w:rsidRPr="00C400AC" w:rsidRDefault="000B4402" w:rsidP="000B4402">
      <w:pPr>
        <w:ind w:left="567" w:right="616"/>
        <w:jc w:val="both"/>
        <w:rPr>
          <w:rFonts w:ascii="Palatino Linotype" w:hAnsi="Palatino Linotype" w:cs="Arial"/>
          <w:i/>
          <w:sz w:val="22"/>
        </w:rPr>
      </w:pPr>
      <w:r w:rsidRPr="00C400AC">
        <w:rPr>
          <w:rFonts w:ascii="Palatino Linotype" w:hAnsi="Palatino Linotype" w:cs="Arial"/>
          <w:i/>
          <w:sz w:val="22"/>
        </w:rPr>
        <w:t>(…)”</w:t>
      </w:r>
    </w:p>
    <w:p w14:paraId="1EF540B9" w14:textId="77777777" w:rsidR="000B4402" w:rsidRPr="00C400AC" w:rsidRDefault="000B4402" w:rsidP="000B4402">
      <w:pPr>
        <w:rPr>
          <w:sz w:val="14"/>
        </w:rPr>
      </w:pPr>
    </w:p>
    <w:p w14:paraId="41C0C70F" w14:textId="77777777" w:rsidR="000B4402" w:rsidRPr="00C400AC" w:rsidRDefault="000B4402" w:rsidP="000B4402"/>
    <w:p w14:paraId="1BA159BA" w14:textId="77777777" w:rsidR="000B4402" w:rsidRPr="00C400AC" w:rsidRDefault="000B4402" w:rsidP="000B4402">
      <w:pPr>
        <w:spacing w:before="240" w:after="240" w:line="360" w:lineRule="auto"/>
        <w:ind w:right="49"/>
        <w:contextualSpacing/>
        <w:jc w:val="both"/>
        <w:rPr>
          <w:rFonts w:ascii="Palatino Linotype" w:hAnsi="Palatino Linotype" w:cs="Arial"/>
          <w:lang w:eastAsia="es-MX"/>
        </w:rPr>
      </w:pPr>
      <w:r w:rsidRPr="00C400AC">
        <w:rPr>
          <w:rFonts w:ascii="Palatino Linotype" w:hAnsi="Palatino Linotype" w:cs="Arial"/>
        </w:rPr>
        <w:t xml:space="preserve">Además, </w:t>
      </w:r>
      <w:r w:rsidRPr="00C400AC">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7FBEECB" w14:textId="77777777" w:rsidR="000B4402" w:rsidRPr="00C400AC" w:rsidRDefault="000B4402" w:rsidP="000B4402">
      <w:pPr>
        <w:spacing w:before="240" w:after="240" w:line="360" w:lineRule="auto"/>
        <w:ind w:right="49"/>
        <w:contextualSpacing/>
        <w:jc w:val="both"/>
        <w:rPr>
          <w:rFonts w:ascii="Palatino Linotype" w:hAnsi="Palatino Linotype" w:cs="Arial"/>
          <w:lang w:eastAsia="es-MX"/>
        </w:rPr>
      </w:pPr>
    </w:p>
    <w:p w14:paraId="37049A65" w14:textId="77777777" w:rsidR="000B4402" w:rsidRPr="00C400AC" w:rsidRDefault="000B4402" w:rsidP="000B4402">
      <w:pPr>
        <w:spacing w:before="240" w:after="240" w:line="360" w:lineRule="auto"/>
        <w:ind w:right="49"/>
        <w:contextualSpacing/>
        <w:jc w:val="both"/>
        <w:rPr>
          <w:rFonts w:ascii="Palatino Linotype" w:eastAsia="MS Mincho" w:hAnsi="Palatino Linotype" w:cs="Tahoma"/>
        </w:rPr>
      </w:pPr>
      <w:r w:rsidRPr="00C400AC">
        <w:rPr>
          <w:rFonts w:ascii="Palatino Linotype" w:hAnsi="Palatino Linotype" w:cs="Arial"/>
          <w:lang w:eastAsia="es-MX"/>
        </w:rPr>
        <w:lastRenderedPageBreak/>
        <w:t xml:space="preserve">De la misma forma, </w:t>
      </w:r>
      <w:r w:rsidRPr="00C400AC">
        <w:rPr>
          <w:rFonts w:ascii="Palatino Linotype" w:eastAsia="MS Mincho" w:hAnsi="Palatino Linotype"/>
        </w:rPr>
        <w:t>de acuerdo al contenido del artículo 160,</w:t>
      </w:r>
      <w:r w:rsidRPr="00C400AC">
        <w:rPr>
          <w:rFonts w:ascii="Palatino Linotype" w:hAnsi="Palatino Linotype" w:cs="Arial"/>
        </w:rPr>
        <w:t xml:space="preserve"> de la Ley </w:t>
      </w:r>
      <w:r w:rsidRPr="00C400AC">
        <w:rPr>
          <w:rFonts w:ascii="Palatino Linotype" w:eastAsia="MS Mincho" w:hAnsi="Palatino Linotype" w:cs="Tahoma"/>
        </w:rPr>
        <w:t>General de Transparencia y Acceso a la Información Pública que a la letra dispone:</w:t>
      </w:r>
    </w:p>
    <w:p w14:paraId="46A3D475" w14:textId="77777777" w:rsidR="000B4402" w:rsidRPr="00C400AC" w:rsidRDefault="000B4402" w:rsidP="000B4402"/>
    <w:p w14:paraId="161A5616" w14:textId="77777777" w:rsidR="000B4402" w:rsidRPr="00C400AC" w:rsidRDefault="000B4402" w:rsidP="000B4402">
      <w:pPr>
        <w:ind w:left="567" w:right="616"/>
        <w:contextualSpacing/>
        <w:jc w:val="both"/>
        <w:rPr>
          <w:rFonts w:ascii="Palatino Linotype" w:hAnsi="Palatino Linotype" w:cs="Arial"/>
          <w:i/>
          <w:sz w:val="22"/>
          <w:lang w:eastAsia="gl-ES"/>
        </w:rPr>
      </w:pPr>
      <w:r w:rsidRPr="00C400AC">
        <w:rPr>
          <w:rFonts w:ascii="Palatino Linotype" w:hAnsi="Palatino Linotype" w:cs="Arial"/>
          <w:b/>
          <w:i/>
          <w:sz w:val="22"/>
          <w:lang w:eastAsia="gl-ES"/>
        </w:rPr>
        <w:t>Artículo 160</w:t>
      </w:r>
      <w:r w:rsidRPr="00C400AC">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B654BB5" w14:textId="77777777" w:rsidR="000B4402" w:rsidRPr="00C400AC" w:rsidRDefault="000B4402" w:rsidP="000B4402">
      <w:pPr>
        <w:ind w:left="851" w:right="616"/>
        <w:contextualSpacing/>
        <w:jc w:val="both"/>
        <w:rPr>
          <w:rFonts w:ascii="Palatino Linotype" w:hAnsi="Palatino Linotype" w:cs="Arial"/>
          <w:i/>
          <w:sz w:val="22"/>
          <w:lang w:eastAsia="gl-ES"/>
        </w:rPr>
      </w:pPr>
    </w:p>
    <w:p w14:paraId="48161DB2" w14:textId="77777777" w:rsidR="000B4402" w:rsidRPr="00C400AC" w:rsidRDefault="000B4402" w:rsidP="000B4402">
      <w:pPr>
        <w:ind w:left="851" w:right="616"/>
        <w:contextualSpacing/>
        <w:jc w:val="both"/>
        <w:rPr>
          <w:rFonts w:ascii="Palatino Linotype" w:hAnsi="Palatino Linotype" w:cs="Arial"/>
          <w:i/>
          <w:sz w:val="14"/>
          <w:lang w:eastAsia="gl-ES"/>
        </w:rPr>
      </w:pPr>
    </w:p>
    <w:p w14:paraId="137DFF52" w14:textId="77777777" w:rsidR="000B4402" w:rsidRPr="00C400AC" w:rsidRDefault="000B4402" w:rsidP="000B4402">
      <w:pPr>
        <w:spacing w:line="360" w:lineRule="auto"/>
        <w:jc w:val="both"/>
        <w:rPr>
          <w:rFonts w:ascii="Palatino Linotype" w:hAnsi="Palatino Linotype" w:cs="Arial"/>
          <w:color w:val="222222"/>
          <w:szCs w:val="19"/>
          <w:lang w:eastAsia="es-MX"/>
        </w:rPr>
      </w:pPr>
      <w:r w:rsidRPr="00C400AC">
        <w:rPr>
          <w:rFonts w:ascii="Palatino Linotype" w:hAnsi="Palatino Linotype"/>
          <w:color w:val="000000"/>
        </w:rPr>
        <w:t xml:space="preserve">Sirve como apoyo </w:t>
      </w:r>
      <w:r w:rsidRPr="00C400AC">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3B8B578" w14:textId="77777777" w:rsidR="000B4402" w:rsidRPr="00C400AC" w:rsidRDefault="000B4402" w:rsidP="000B4402">
      <w:pPr>
        <w:pStyle w:val="Sinespaciado"/>
        <w:rPr>
          <w:lang w:eastAsia="es-MX"/>
        </w:rPr>
      </w:pPr>
    </w:p>
    <w:p w14:paraId="40169DC7" w14:textId="77777777" w:rsidR="000B4402" w:rsidRPr="00C400AC" w:rsidRDefault="000B4402" w:rsidP="000B4402">
      <w:pPr>
        <w:shd w:val="clear" w:color="auto" w:fill="FFFFFF"/>
        <w:tabs>
          <w:tab w:val="left" w:pos="8647"/>
        </w:tabs>
        <w:ind w:left="567" w:right="616"/>
        <w:jc w:val="both"/>
        <w:rPr>
          <w:rFonts w:ascii="Palatino Linotype" w:hAnsi="Palatino Linotype" w:cs="Arial"/>
          <w:i/>
          <w:iCs/>
          <w:color w:val="222222"/>
          <w:sz w:val="22"/>
          <w:lang w:eastAsia="es-MX"/>
        </w:rPr>
      </w:pPr>
      <w:r w:rsidRPr="00C400AC">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C400AC">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EAFA553" w14:textId="77777777" w:rsidR="000B4402" w:rsidRPr="00C400AC" w:rsidRDefault="000B4402" w:rsidP="000B4402">
      <w:pPr>
        <w:pStyle w:val="Sinespaciado"/>
      </w:pPr>
    </w:p>
    <w:p w14:paraId="7366264F" w14:textId="77777777" w:rsidR="000B4402" w:rsidRPr="00C400AC" w:rsidRDefault="000B4402" w:rsidP="000B4402">
      <w:pPr>
        <w:pStyle w:val="Sinespaciado"/>
      </w:pPr>
    </w:p>
    <w:p w14:paraId="30D897A4" w14:textId="77777777" w:rsidR="000B4402" w:rsidRPr="00C400AC" w:rsidRDefault="000B4402" w:rsidP="000B4402">
      <w:pPr>
        <w:spacing w:line="360" w:lineRule="auto"/>
        <w:contextualSpacing/>
        <w:jc w:val="both"/>
        <w:rPr>
          <w:rFonts w:ascii="Palatino Linotype" w:hAnsi="Palatino Linotype" w:cs="Arial"/>
        </w:rPr>
      </w:pPr>
      <w:r w:rsidRPr="00C400AC">
        <w:rPr>
          <w:rFonts w:ascii="Palatino Linotype" w:hAnsi="Palatino Linotype" w:cs="Arial"/>
          <w:bCs/>
        </w:rPr>
        <w:t xml:space="preserve">Además, </w:t>
      </w:r>
      <w:r w:rsidRPr="00C400AC">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003E3AA2" w14:textId="77777777" w:rsidR="000B4402" w:rsidRPr="00C400AC" w:rsidRDefault="000B4402" w:rsidP="000B4402">
      <w:pPr>
        <w:pStyle w:val="Sinespaciado"/>
      </w:pPr>
    </w:p>
    <w:p w14:paraId="6E5C1A56" w14:textId="77777777" w:rsidR="000B4402" w:rsidRPr="00C400AC" w:rsidRDefault="000B4402" w:rsidP="000B4402">
      <w:pPr>
        <w:ind w:left="567" w:right="616"/>
        <w:contextualSpacing/>
        <w:jc w:val="both"/>
        <w:rPr>
          <w:rFonts w:ascii="Palatino Linotype" w:hAnsi="Palatino Linotype" w:cs="Arial"/>
          <w:i/>
          <w:sz w:val="22"/>
        </w:rPr>
      </w:pPr>
      <w:r w:rsidRPr="00C400AC">
        <w:rPr>
          <w:rFonts w:ascii="Palatino Linotype" w:hAnsi="Palatino Linotype" w:cs="Arial"/>
          <w:b/>
          <w:i/>
          <w:sz w:val="22"/>
        </w:rPr>
        <w:t>Artículo 23.</w:t>
      </w:r>
      <w:r w:rsidRPr="00C400AC">
        <w:rPr>
          <w:rFonts w:ascii="Palatino Linotype" w:hAnsi="Palatino Linotype" w:cs="Arial"/>
          <w:i/>
          <w:sz w:val="22"/>
        </w:rPr>
        <w:t xml:space="preserve"> Son sujetos obligados a transparentar y permitir el acceso a su información y proteger los datos personales que obren en su poder:</w:t>
      </w:r>
    </w:p>
    <w:p w14:paraId="5E6B4C01" w14:textId="77777777" w:rsidR="000B4402" w:rsidRPr="00C400AC" w:rsidRDefault="000B4402" w:rsidP="000B4402">
      <w:pPr>
        <w:ind w:left="567" w:right="616"/>
        <w:contextualSpacing/>
        <w:jc w:val="both"/>
        <w:rPr>
          <w:rFonts w:ascii="Palatino Linotype" w:hAnsi="Palatino Linotype" w:cs="Arial"/>
          <w:i/>
          <w:sz w:val="22"/>
        </w:rPr>
      </w:pPr>
      <w:r w:rsidRPr="00C400AC">
        <w:rPr>
          <w:rFonts w:ascii="Palatino Linotype" w:hAnsi="Palatino Linotype" w:cs="Arial"/>
          <w:i/>
          <w:sz w:val="22"/>
        </w:rPr>
        <w:t>(…)</w:t>
      </w:r>
    </w:p>
    <w:p w14:paraId="554FA6D7" w14:textId="1F19D3C9" w:rsidR="000B4402" w:rsidRPr="00C400AC" w:rsidRDefault="000B4402" w:rsidP="000B4402">
      <w:pPr>
        <w:ind w:left="567" w:right="616"/>
        <w:contextualSpacing/>
        <w:jc w:val="both"/>
        <w:rPr>
          <w:rFonts w:ascii="Palatino Linotype" w:hAnsi="Palatino Linotype" w:cs="Arial"/>
          <w:i/>
        </w:rPr>
      </w:pPr>
      <w:r w:rsidRPr="00C400AC">
        <w:rPr>
          <w:rFonts w:ascii="Palatino Linotype" w:eastAsiaTheme="minorHAnsi" w:hAnsi="Palatino Linotype" w:cs="Bookman Old Style"/>
          <w:b/>
          <w:bCs/>
          <w:i/>
          <w:color w:val="000000"/>
          <w:sz w:val="22"/>
          <w:szCs w:val="20"/>
          <w:lang w:val="es-MX" w:eastAsia="en-US"/>
        </w:rPr>
        <w:t xml:space="preserve">IV. </w:t>
      </w:r>
      <w:r w:rsidRPr="00C400AC">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183522D" w14:textId="683C414B" w:rsidR="000B4402" w:rsidRPr="00C400AC" w:rsidRDefault="000B4402" w:rsidP="000B4402">
      <w:pPr>
        <w:spacing w:line="360" w:lineRule="auto"/>
        <w:jc w:val="both"/>
        <w:rPr>
          <w:rFonts w:ascii="Palatino Linotype" w:hAnsi="Palatino Linotype" w:cs="Arial"/>
        </w:rPr>
      </w:pPr>
      <w:r w:rsidRPr="00C400AC">
        <w:rPr>
          <w:rFonts w:ascii="Palatino Linotype" w:hAnsi="Palatino Linotype" w:cs="Arial"/>
        </w:rPr>
        <w:lastRenderedPageBreak/>
        <w:t>Por lo que, de la respuesta emitida por parte de</w:t>
      </w:r>
      <w:r w:rsidR="004550E2">
        <w:rPr>
          <w:rFonts w:ascii="Palatino Linotype" w:hAnsi="Palatino Linotype" w:cs="Arial"/>
        </w:rPr>
        <w:t>l Servidor Público Habilitado</w:t>
      </w:r>
      <w:r w:rsidRPr="00C400AC">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E44F5EF" w14:textId="77777777" w:rsidR="000B4402" w:rsidRPr="00C400AC" w:rsidRDefault="000B4402" w:rsidP="000B4402">
      <w:pPr>
        <w:spacing w:line="360" w:lineRule="auto"/>
        <w:jc w:val="both"/>
        <w:rPr>
          <w:rFonts w:ascii="Palatino Linotype" w:hAnsi="Palatino Linotype" w:cs="Arial"/>
        </w:rPr>
      </w:pPr>
    </w:p>
    <w:p w14:paraId="35F4657C" w14:textId="77777777" w:rsidR="000B4402" w:rsidRPr="00C400AC" w:rsidRDefault="000B4402" w:rsidP="000B4402">
      <w:pPr>
        <w:spacing w:line="360" w:lineRule="auto"/>
        <w:jc w:val="both"/>
        <w:rPr>
          <w:rFonts w:ascii="Palatino Linotype" w:eastAsiaTheme="minorHAnsi" w:hAnsi="Palatino Linotype" w:cs="Arial"/>
          <w:szCs w:val="22"/>
          <w:lang w:val="es-MX" w:eastAsia="en-US"/>
        </w:rPr>
      </w:pPr>
      <w:r w:rsidRPr="00C400AC">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C400AC">
        <w:rPr>
          <w:rFonts w:ascii="Palatino Linotype" w:eastAsiaTheme="minorHAnsi" w:hAnsi="Palatino Linotype" w:cs="Arial"/>
          <w:b/>
          <w:szCs w:val="22"/>
          <w:lang w:val="es-MX" w:eastAsia="en-US"/>
        </w:rPr>
        <w:t>SAIMEX</w:t>
      </w:r>
      <w:r w:rsidRPr="00C400AC">
        <w:rPr>
          <w:rFonts w:ascii="Palatino Linotype" w:eastAsiaTheme="minorHAnsi" w:hAnsi="Palatino Linotype" w:cs="Arial"/>
          <w:szCs w:val="22"/>
          <w:lang w:val="es-MX" w:eastAsia="en-US"/>
        </w:rPr>
        <w:t xml:space="preserve">, a efecto de determinar si con la información remitida por </w:t>
      </w:r>
      <w:r w:rsidRPr="00C400AC">
        <w:rPr>
          <w:rFonts w:ascii="Palatino Linotype" w:eastAsiaTheme="minorHAnsi" w:hAnsi="Palatino Linotype" w:cs="Arial"/>
          <w:b/>
          <w:szCs w:val="22"/>
          <w:lang w:val="es-MX" w:eastAsia="en-US"/>
        </w:rPr>
        <w:t>El Sujeto Obligado</w:t>
      </w:r>
      <w:r w:rsidRPr="00C400AC">
        <w:rPr>
          <w:rFonts w:ascii="Palatino Linotype" w:eastAsiaTheme="minorHAnsi" w:hAnsi="Palatino Linotype" w:cs="Arial"/>
          <w:szCs w:val="22"/>
          <w:lang w:val="es-MX" w:eastAsia="en-US"/>
        </w:rPr>
        <w:t xml:space="preserve"> a través de su respuesta y la información remitida en informe justificado, colma lo requerido en dicha solicitud. </w:t>
      </w:r>
    </w:p>
    <w:p w14:paraId="7BE6176A" w14:textId="77777777" w:rsidR="000B4402" w:rsidRPr="00C400AC" w:rsidRDefault="000B4402" w:rsidP="000B4402">
      <w:pPr>
        <w:spacing w:line="360" w:lineRule="auto"/>
        <w:jc w:val="both"/>
        <w:rPr>
          <w:rFonts w:ascii="Palatino Linotype" w:eastAsiaTheme="minorHAnsi" w:hAnsi="Palatino Linotype" w:cs="Arial"/>
          <w:szCs w:val="22"/>
          <w:lang w:val="es-MX" w:eastAsia="en-US"/>
        </w:rPr>
      </w:pPr>
    </w:p>
    <w:p w14:paraId="24B23A8F" w14:textId="59F5A783" w:rsidR="00E45AE1" w:rsidRPr="00C400AC" w:rsidRDefault="000B4402" w:rsidP="000B4402">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 xml:space="preserve">Así que, </w:t>
      </w:r>
      <w:r w:rsidR="00BF13DE" w:rsidRPr="00C400AC">
        <w:rPr>
          <w:rFonts w:ascii="Palatino Linotype" w:eastAsiaTheme="minorHAnsi" w:hAnsi="Palatino Linotype" w:cs="Arial"/>
          <w:lang w:val="es-MX" w:eastAsia="en-US"/>
        </w:rPr>
        <w:t xml:space="preserve">recordemos que </w:t>
      </w:r>
      <w:r w:rsidR="00BF1003">
        <w:rPr>
          <w:rFonts w:ascii="Palatino Linotype" w:eastAsiaTheme="minorHAnsi" w:hAnsi="Palatino Linotype" w:cs="Arial"/>
          <w:lang w:val="es-MX" w:eastAsia="en-US"/>
        </w:rPr>
        <w:t>el</w:t>
      </w:r>
      <w:r w:rsidR="00BF13DE" w:rsidRPr="00C400AC">
        <w:rPr>
          <w:rFonts w:ascii="Palatino Linotype" w:eastAsiaTheme="minorHAnsi" w:hAnsi="Palatino Linotype" w:cs="Arial"/>
          <w:lang w:val="es-MX" w:eastAsia="en-US"/>
        </w:rPr>
        <w:t xml:space="preserve"> particul</w:t>
      </w:r>
      <w:r w:rsidR="00DA57DF" w:rsidRPr="00C400AC">
        <w:rPr>
          <w:rFonts w:ascii="Palatino Linotype" w:eastAsiaTheme="minorHAnsi" w:hAnsi="Palatino Linotype" w:cs="Arial"/>
          <w:lang w:val="es-MX" w:eastAsia="en-US"/>
        </w:rPr>
        <w:t xml:space="preserve">ar </w:t>
      </w:r>
      <w:r w:rsidR="00BD0F5C">
        <w:rPr>
          <w:rFonts w:ascii="Palatino Linotype" w:eastAsiaTheme="minorHAnsi" w:hAnsi="Palatino Linotype" w:cs="Arial"/>
          <w:lang w:val="es-MX" w:eastAsia="en-US"/>
        </w:rPr>
        <w:t xml:space="preserve">requirió </w:t>
      </w:r>
      <w:r w:rsidR="00BD0F5C" w:rsidRPr="00BD0F5C">
        <w:rPr>
          <w:rFonts w:ascii="Palatino Linotype" w:eastAsiaTheme="minorHAnsi" w:hAnsi="Palatino Linotype" w:cs="Arial"/>
          <w:lang w:val="es-MX" w:eastAsia="en-US"/>
        </w:rPr>
        <w:t xml:space="preserve">el importe de agua, alcantarillado y saneamiento en pesos recaudado </w:t>
      </w:r>
      <w:r w:rsidR="00BD0F5C" w:rsidRPr="00BD0F5C">
        <w:rPr>
          <w:rFonts w:ascii="Palatino Linotype" w:eastAsiaTheme="minorHAnsi" w:hAnsi="Palatino Linotype" w:cs="Arial"/>
          <w:i/>
          <w:iCs/>
          <w:lang w:val="es-MX" w:eastAsia="en-US"/>
        </w:rPr>
        <w:t xml:space="preserve">(cobrado) </w:t>
      </w:r>
      <w:r w:rsidR="00BD0F5C" w:rsidRPr="00BD0F5C">
        <w:rPr>
          <w:rFonts w:ascii="Palatino Linotype" w:eastAsiaTheme="minorHAnsi" w:hAnsi="Palatino Linotype" w:cs="Arial"/>
          <w:lang w:val="es-MX" w:eastAsia="en-US"/>
        </w:rPr>
        <w:t>por año de los años 2021, 2022 y 2023.</w:t>
      </w:r>
    </w:p>
    <w:p w14:paraId="0092ACC9" w14:textId="77777777" w:rsidR="00E45AE1" w:rsidRPr="00C400AC" w:rsidRDefault="00E45AE1" w:rsidP="000B4402">
      <w:pPr>
        <w:spacing w:line="360" w:lineRule="auto"/>
        <w:jc w:val="both"/>
        <w:rPr>
          <w:rFonts w:ascii="Palatino Linotype" w:eastAsiaTheme="minorHAnsi" w:hAnsi="Palatino Linotype" w:cs="Arial"/>
          <w:lang w:val="es-MX" w:eastAsia="en-US"/>
        </w:rPr>
      </w:pPr>
    </w:p>
    <w:p w14:paraId="2165CFE3" w14:textId="6796A82D" w:rsidR="00BD0F5C" w:rsidRPr="00BD0F5C" w:rsidRDefault="00DA57DF" w:rsidP="00BD0F5C">
      <w:pPr>
        <w:spacing w:line="360" w:lineRule="auto"/>
        <w:ind w:right="141"/>
        <w:jc w:val="both"/>
        <w:rPr>
          <w:rFonts w:ascii="Palatino Linotype" w:eastAsiaTheme="minorHAnsi" w:hAnsi="Palatino Linotype"/>
          <w:lang w:val="es-MX" w:eastAsia="es-MX"/>
        </w:rPr>
      </w:pPr>
      <w:r w:rsidRPr="00C400AC">
        <w:rPr>
          <w:rFonts w:ascii="Palatino Linotype" w:eastAsiaTheme="minorHAnsi" w:hAnsi="Palatino Linotype" w:cstheme="minorBidi"/>
          <w:szCs w:val="22"/>
          <w:lang w:eastAsia="es-MX"/>
        </w:rPr>
        <w:t xml:space="preserve">Por lo que, </w:t>
      </w:r>
      <w:r w:rsidR="00485743" w:rsidRPr="00C400AC">
        <w:rPr>
          <w:rFonts w:ascii="Palatino Linotype" w:eastAsiaTheme="minorHAnsi" w:hAnsi="Palatino Linotype" w:cstheme="minorBidi"/>
          <w:szCs w:val="22"/>
          <w:lang w:eastAsia="es-MX"/>
        </w:rPr>
        <w:t xml:space="preserve">en la etapa de manifestaciones, </w:t>
      </w:r>
      <w:r w:rsidR="00485743" w:rsidRPr="00C400AC">
        <w:rPr>
          <w:rFonts w:ascii="Palatino Linotype" w:eastAsiaTheme="minorHAnsi" w:hAnsi="Palatino Linotype"/>
          <w:lang w:val="es-MX" w:eastAsia="es-MX"/>
        </w:rPr>
        <w:t xml:space="preserve">el </w:t>
      </w:r>
      <w:r w:rsidR="00485743" w:rsidRPr="00C400AC">
        <w:rPr>
          <w:rFonts w:ascii="Palatino Linotype" w:eastAsiaTheme="minorHAnsi" w:hAnsi="Palatino Linotype"/>
          <w:b/>
          <w:lang w:val="es-MX" w:eastAsia="es-MX"/>
        </w:rPr>
        <w:t>Sujeto Obligado</w:t>
      </w:r>
      <w:r w:rsidR="00485743" w:rsidRPr="00C400AC">
        <w:rPr>
          <w:rFonts w:ascii="Palatino Linotype" w:eastAsiaTheme="minorHAnsi" w:hAnsi="Palatino Linotype"/>
          <w:lang w:val="es-MX" w:eastAsia="es-MX"/>
        </w:rPr>
        <w:t xml:space="preserve"> </w:t>
      </w:r>
      <w:r w:rsidR="00BD0F5C">
        <w:rPr>
          <w:rFonts w:ascii="Palatino Linotype" w:eastAsiaTheme="minorHAnsi" w:hAnsi="Palatino Linotype"/>
          <w:lang w:val="es-MX" w:eastAsia="es-MX"/>
        </w:rPr>
        <w:t>mediante</w:t>
      </w:r>
      <w:r w:rsidR="00414CE3">
        <w:rPr>
          <w:rFonts w:ascii="Palatino Linotype" w:eastAsiaTheme="minorHAnsi" w:hAnsi="Palatino Linotype"/>
          <w:lang w:val="es-MX" w:eastAsia="es-MX"/>
        </w:rPr>
        <w:t xml:space="preserve"> </w:t>
      </w:r>
      <w:r w:rsidR="00BD0F5C" w:rsidRPr="00BD0F5C">
        <w:rPr>
          <w:rFonts w:ascii="Palatino Linotype" w:eastAsiaTheme="minorHAnsi" w:hAnsi="Palatino Linotype"/>
          <w:lang w:val="es-MX" w:eastAsia="es-MX"/>
        </w:rPr>
        <w:t xml:space="preserve">el oficio número </w:t>
      </w:r>
      <w:proofErr w:type="spellStart"/>
      <w:r w:rsidR="00BD0F5C" w:rsidRPr="00BD0F5C">
        <w:rPr>
          <w:rFonts w:ascii="Palatino Linotype" w:eastAsiaTheme="minorHAnsi" w:hAnsi="Palatino Linotype"/>
          <w:b/>
          <w:bCs/>
          <w:lang w:val="es-MX" w:eastAsia="es-MX"/>
        </w:rPr>
        <w:t>OPDM</w:t>
      </w:r>
      <w:proofErr w:type="spellEnd"/>
      <w:r w:rsidR="00BD0F5C" w:rsidRPr="00BD0F5C">
        <w:rPr>
          <w:rFonts w:ascii="Palatino Linotype" w:eastAsiaTheme="minorHAnsi" w:hAnsi="Palatino Linotype"/>
          <w:b/>
          <w:bCs/>
          <w:lang w:val="es-MX" w:eastAsia="es-MX"/>
        </w:rPr>
        <w:t>/</w:t>
      </w:r>
      <w:proofErr w:type="spellStart"/>
      <w:r w:rsidR="00BD0F5C" w:rsidRPr="00BD0F5C">
        <w:rPr>
          <w:rFonts w:ascii="Palatino Linotype" w:eastAsiaTheme="minorHAnsi" w:hAnsi="Palatino Linotype"/>
          <w:b/>
          <w:bCs/>
          <w:lang w:val="es-MX" w:eastAsia="es-MX"/>
        </w:rPr>
        <w:t>DAFyC</w:t>
      </w:r>
      <w:proofErr w:type="spellEnd"/>
      <w:r w:rsidR="00BD0F5C" w:rsidRPr="00BD0F5C">
        <w:rPr>
          <w:rFonts w:ascii="Palatino Linotype" w:eastAsiaTheme="minorHAnsi" w:hAnsi="Palatino Linotype"/>
          <w:b/>
          <w:bCs/>
          <w:lang w:val="es-MX" w:eastAsia="es-MX"/>
        </w:rPr>
        <w:t>/</w:t>
      </w:r>
      <w:proofErr w:type="spellStart"/>
      <w:r w:rsidR="00BD0F5C" w:rsidRPr="00BD0F5C">
        <w:rPr>
          <w:rFonts w:ascii="Palatino Linotype" w:eastAsiaTheme="minorHAnsi" w:hAnsi="Palatino Linotype"/>
          <w:b/>
          <w:bCs/>
          <w:lang w:val="es-MX" w:eastAsia="es-MX"/>
        </w:rPr>
        <w:t>SF</w:t>
      </w:r>
      <w:proofErr w:type="spellEnd"/>
      <w:r w:rsidR="00BD0F5C" w:rsidRPr="00BD0F5C">
        <w:rPr>
          <w:rFonts w:ascii="Palatino Linotype" w:eastAsiaTheme="minorHAnsi" w:hAnsi="Palatino Linotype"/>
          <w:b/>
          <w:bCs/>
          <w:lang w:val="es-MX" w:eastAsia="es-MX"/>
        </w:rPr>
        <w:t>/041/2024</w:t>
      </w:r>
      <w:r w:rsidR="00BD0F5C" w:rsidRPr="00BD0F5C">
        <w:rPr>
          <w:rFonts w:ascii="Palatino Linotype" w:eastAsiaTheme="minorHAnsi" w:hAnsi="Palatino Linotype"/>
          <w:lang w:val="es-MX" w:eastAsia="es-MX"/>
        </w:rPr>
        <w:t xml:space="preserve">, firmado por el </w:t>
      </w:r>
      <w:bookmarkStart w:id="1" w:name="_Hlk158141954"/>
      <w:r w:rsidR="00BD0F5C" w:rsidRPr="00BD0F5C">
        <w:rPr>
          <w:rFonts w:ascii="Palatino Linotype" w:eastAsiaTheme="minorHAnsi" w:hAnsi="Palatino Linotype"/>
          <w:lang w:val="es-MX" w:eastAsia="es-MX"/>
        </w:rPr>
        <w:t>Subdirector de Finanzas</w:t>
      </w:r>
      <w:bookmarkEnd w:id="1"/>
      <w:r w:rsidR="00BD0F5C" w:rsidRPr="00BD0F5C">
        <w:rPr>
          <w:rFonts w:ascii="Palatino Linotype" w:eastAsiaTheme="minorHAnsi" w:hAnsi="Palatino Linotype"/>
          <w:lang w:val="es-MX" w:eastAsia="es-MX"/>
        </w:rPr>
        <w:t xml:space="preserve">, informó que, con la encomienda que indica la Ley de Responsabilidades Administrativas del Estado de México y Municipios, Fracción I, remitió en formato PDF el reporte presupuestal del ejercicio del presupuesto de ingresos denominado </w:t>
      </w:r>
      <w:bookmarkStart w:id="2" w:name="_Hlk158141393"/>
      <w:r w:rsidR="00BD0F5C" w:rsidRPr="00BD0F5C">
        <w:rPr>
          <w:rFonts w:ascii="Palatino Linotype" w:eastAsiaTheme="minorHAnsi" w:hAnsi="Palatino Linotype"/>
          <w:i/>
          <w:iCs/>
          <w:lang w:val="es-MX" w:eastAsia="es-MX"/>
        </w:rPr>
        <w:t>“Estado de Avance Presupuestal de Ingresos”</w:t>
      </w:r>
      <w:bookmarkEnd w:id="2"/>
      <w:r w:rsidR="00BD0F5C" w:rsidRPr="00BD0F5C">
        <w:rPr>
          <w:rFonts w:ascii="Palatino Linotype" w:eastAsiaTheme="minorHAnsi" w:hAnsi="Palatino Linotype"/>
          <w:lang w:val="es-MX" w:eastAsia="es-MX"/>
        </w:rPr>
        <w:t>, el cual, cumple con lo dispuesto por la Ley General de Contabilidad Gubernamental.</w:t>
      </w:r>
    </w:p>
    <w:p w14:paraId="59E4EED6" w14:textId="77777777" w:rsidR="00BD0F5C" w:rsidRPr="00BD0F5C" w:rsidRDefault="00BD0F5C" w:rsidP="00BD0F5C">
      <w:pPr>
        <w:spacing w:line="360" w:lineRule="auto"/>
        <w:ind w:right="141"/>
        <w:jc w:val="both"/>
        <w:rPr>
          <w:rFonts w:ascii="Palatino Linotype" w:eastAsiaTheme="minorHAnsi" w:hAnsi="Palatino Linotype"/>
          <w:lang w:val="es-MX" w:eastAsia="es-MX"/>
        </w:rPr>
      </w:pPr>
    </w:p>
    <w:p w14:paraId="4C8E2B17" w14:textId="4F8A0D6C" w:rsidR="00414CE3" w:rsidRDefault="00BD0F5C" w:rsidP="00BD0F5C">
      <w:pPr>
        <w:spacing w:line="360" w:lineRule="auto"/>
        <w:ind w:right="141"/>
        <w:jc w:val="both"/>
        <w:rPr>
          <w:rFonts w:ascii="Palatino Linotype" w:eastAsiaTheme="minorHAnsi" w:hAnsi="Palatino Linotype"/>
          <w:lang w:val="es-MX" w:eastAsia="es-MX"/>
        </w:rPr>
      </w:pPr>
      <w:r w:rsidRPr="00BD0F5C">
        <w:rPr>
          <w:rFonts w:ascii="Palatino Linotype" w:eastAsiaTheme="minorHAnsi" w:hAnsi="Palatino Linotype"/>
          <w:lang w:val="es-MX" w:eastAsia="es-MX"/>
        </w:rPr>
        <w:t>Por lo que, adjuntó dichos documentos del periodo comprendido del 01 de enero de 2021 al 31 de diciembre de 2023</w:t>
      </w:r>
      <w:r w:rsidR="00414CE3" w:rsidRPr="00414CE3">
        <w:rPr>
          <w:rFonts w:ascii="Palatino Linotype" w:eastAsiaTheme="minorHAnsi" w:hAnsi="Palatino Linotype"/>
          <w:lang w:val="es-MX" w:eastAsia="es-MX"/>
        </w:rPr>
        <w:t>,</w:t>
      </w:r>
      <w:r w:rsidR="00414CE3">
        <w:rPr>
          <w:rFonts w:ascii="Palatino Linotype" w:eastAsiaTheme="minorHAnsi" w:hAnsi="Palatino Linotype"/>
          <w:lang w:val="es-MX" w:eastAsia="es-MX"/>
        </w:rPr>
        <w:t xml:space="preserve"> de conformidad con lo siguiente:</w:t>
      </w:r>
    </w:p>
    <w:p w14:paraId="001FC06E" w14:textId="77777777" w:rsidR="00414CE3" w:rsidRDefault="00414CE3" w:rsidP="008F066D">
      <w:pPr>
        <w:spacing w:line="360" w:lineRule="auto"/>
        <w:ind w:right="141"/>
        <w:jc w:val="both"/>
        <w:rPr>
          <w:rFonts w:ascii="Palatino Linotype" w:eastAsiaTheme="minorHAnsi" w:hAnsi="Palatino Linotype"/>
          <w:lang w:val="es-MX" w:eastAsia="es-MX"/>
        </w:rPr>
      </w:pPr>
    </w:p>
    <w:p w14:paraId="04CEABFE" w14:textId="61C68953" w:rsidR="00E45AE1" w:rsidRPr="00C400AC" w:rsidRDefault="00BD0F5C" w:rsidP="008F066D">
      <w:pPr>
        <w:spacing w:line="360" w:lineRule="auto"/>
        <w:ind w:right="141"/>
        <w:jc w:val="both"/>
        <w:rPr>
          <w:rFonts w:ascii="Palatino Linotype" w:eastAsiaTheme="minorHAnsi" w:hAnsi="Palatino Linotype" w:cs="Arial"/>
          <w:lang w:val="es-MX" w:eastAsia="en-US"/>
        </w:rPr>
      </w:pPr>
      <w:r w:rsidRPr="00BD0F5C">
        <w:rPr>
          <w:rFonts w:ascii="Palatino Linotype" w:eastAsiaTheme="minorHAnsi" w:hAnsi="Palatino Linotype" w:cs="Arial"/>
          <w:noProof/>
          <w:lang w:val="es-MX" w:eastAsia="en-US"/>
        </w:rPr>
        <w:lastRenderedPageBreak/>
        <w:drawing>
          <wp:inline distT="0" distB="0" distL="0" distR="0" wp14:anchorId="0E885426" wp14:editId="355141A0">
            <wp:extent cx="5613400" cy="3347831"/>
            <wp:effectExtent l="190500" t="190500" r="196850" b="195580"/>
            <wp:docPr id="37650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061" name=""/>
                    <pic:cNvPicPr/>
                  </pic:nvPicPr>
                  <pic:blipFill>
                    <a:blip r:embed="rId10"/>
                    <a:stretch>
                      <a:fillRect/>
                    </a:stretch>
                  </pic:blipFill>
                  <pic:spPr>
                    <a:xfrm>
                      <a:off x="0" y="0"/>
                      <a:ext cx="5619339" cy="3351373"/>
                    </a:xfrm>
                    <a:prstGeom prst="rect">
                      <a:avLst/>
                    </a:prstGeom>
                    <a:ln>
                      <a:noFill/>
                    </a:ln>
                    <a:effectLst>
                      <a:outerShdw blurRad="190500" algn="tl" rotWithShape="0">
                        <a:srgbClr val="000000">
                          <a:alpha val="70000"/>
                        </a:srgbClr>
                      </a:outerShdw>
                    </a:effectLst>
                  </pic:spPr>
                </pic:pic>
              </a:graphicData>
            </a:graphic>
          </wp:inline>
        </w:drawing>
      </w:r>
    </w:p>
    <w:p w14:paraId="1AD5C6E7" w14:textId="71F5F8E7" w:rsidR="00E86AD2" w:rsidRPr="00C400AC" w:rsidRDefault="00BD0F5C" w:rsidP="008F066D">
      <w:pPr>
        <w:spacing w:line="360" w:lineRule="auto"/>
        <w:ind w:right="141"/>
        <w:jc w:val="both"/>
        <w:rPr>
          <w:rFonts w:ascii="Palatino Linotype" w:eastAsiaTheme="minorHAnsi" w:hAnsi="Palatino Linotype" w:cs="Arial"/>
          <w:lang w:val="es-MX" w:eastAsia="en-US"/>
        </w:rPr>
      </w:pPr>
      <w:r w:rsidRPr="00BD0F5C">
        <w:rPr>
          <w:rFonts w:ascii="Palatino Linotype" w:eastAsiaTheme="minorHAnsi" w:hAnsi="Palatino Linotype" w:cs="Arial"/>
          <w:noProof/>
          <w:lang w:val="es-MX" w:eastAsia="en-US"/>
        </w:rPr>
        <w:drawing>
          <wp:inline distT="0" distB="0" distL="0" distR="0" wp14:anchorId="045AB586" wp14:editId="25B09C30">
            <wp:extent cx="5791835" cy="2810510"/>
            <wp:effectExtent l="190500" t="190500" r="189865" b="199390"/>
            <wp:docPr id="1339398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398100" name=""/>
                    <pic:cNvPicPr/>
                  </pic:nvPicPr>
                  <pic:blipFill>
                    <a:blip r:embed="rId11"/>
                    <a:stretch>
                      <a:fillRect/>
                    </a:stretch>
                  </pic:blipFill>
                  <pic:spPr>
                    <a:xfrm>
                      <a:off x="0" y="0"/>
                      <a:ext cx="5791835" cy="2810510"/>
                    </a:xfrm>
                    <a:prstGeom prst="rect">
                      <a:avLst/>
                    </a:prstGeom>
                    <a:ln>
                      <a:noFill/>
                    </a:ln>
                    <a:effectLst>
                      <a:outerShdw blurRad="190500" algn="tl" rotWithShape="0">
                        <a:srgbClr val="000000">
                          <a:alpha val="70000"/>
                        </a:srgbClr>
                      </a:outerShdw>
                    </a:effectLst>
                  </pic:spPr>
                </pic:pic>
              </a:graphicData>
            </a:graphic>
          </wp:inline>
        </w:drawing>
      </w:r>
    </w:p>
    <w:p w14:paraId="2FECD068" w14:textId="1A4CCBC5" w:rsidR="00E86AD2" w:rsidRPr="00C400AC" w:rsidRDefault="00E86AD2" w:rsidP="00E86AD2">
      <w:pPr>
        <w:pStyle w:val="Prrafodelista"/>
        <w:autoSpaceDE w:val="0"/>
        <w:autoSpaceDN w:val="0"/>
        <w:adjustRightInd w:val="0"/>
        <w:spacing w:line="360" w:lineRule="auto"/>
        <w:ind w:left="0"/>
        <w:jc w:val="both"/>
        <w:rPr>
          <w:rFonts w:ascii="Palatino Linotype" w:hAnsi="Palatino Linotype"/>
          <w:lang w:eastAsia="es-MX"/>
        </w:rPr>
      </w:pPr>
    </w:p>
    <w:p w14:paraId="205E971B" w14:textId="1B214C8F" w:rsidR="00E86AD2" w:rsidRPr="00C400AC" w:rsidRDefault="00BD0F5C" w:rsidP="008F066D">
      <w:pPr>
        <w:spacing w:line="360" w:lineRule="auto"/>
        <w:ind w:right="141"/>
        <w:jc w:val="both"/>
        <w:rPr>
          <w:rFonts w:ascii="Palatino Linotype" w:eastAsiaTheme="minorHAnsi" w:hAnsi="Palatino Linotype" w:cs="Arial"/>
          <w:lang w:eastAsia="en-US"/>
        </w:rPr>
      </w:pPr>
      <w:r w:rsidRPr="00BD0F5C">
        <w:rPr>
          <w:rFonts w:ascii="Palatino Linotype" w:eastAsiaTheme="minorHAnsi" w:hAnsi="Palatino Linotype" w:cs="Arial"/>
          <w:noProof/>
          <w:lang w:eastAsia="en-US"/>
        </w:rPr>
        <w:lastRenderedPageBreak/>
        <w:drawing>
          <wp:inline distT="0" distB="0" distL="0" distR="0" wp14:anchorId="6782B8C7" wp14:editId="781D6E2E">
            <wp:extent cx="5791835" cy="3000375"/>
            <wp:effectExtent l="190500" t="190500" r="189865" b="200025"/>
            <wp:docPr id="13521008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00838" name=""/>
                    <pic:cNvPicPr/>
                  </pic:nvPicPr>
                  <pic:blipFill>
                    <a:blip r:embed="rId12"/>
                    <a:stretch>
                      <a:fillRect/>
                    </a:stretch>
                  </pic:blipFill>
                  <pic:spPr>
                    <a:xfrm>
                      <a:off x="0" y="0"/>
                      <a:ext cx="5791835" cy="3000375"/>
                    </a:xfrm>
                    <a:prstGeom prst="rect">
                      <a:avLst/>
                    </a:prstGeom>
                    <a:ln>
                      <a:noFill/>
                    </a:ln>
                    <a:effectLst>
                      <a:outerShdw blurRad="190500" algn="tl" rotWithShape="0">
                        <a:srgbClr val="000000">
                          <a:alpha val="70000"/>
                        </a:srgbClr>
                      </a:outerShdw>
                    </a:effectLst>
                  </pic:spPr>
                </pic:pic>
              </a:graphicData>
            </a:graphic>
          </wp:inline>
        </w:drawing>
      </w:r>
    </w:p>
    <w:p w14:paraId="2B44BCAA" w14:textId="67688EBC" w:rsidR="00BD0F5C" w:rsidRDefault="00E86AD2" w:rsidP="00BD0F5C">
      <w:pPr>
        <w:spacing w:line="360" w:lineRule="auto"/>
        <w:ind w:right="141"/>
        <w:jc w:val="both"/>
        <w:rPr>
          <w:rFonts w:ascii="Palatino Linotype" w:hAnsi="Palatino Linotype" w:cs="Arial"/>
          <w:color w:val="000000" w:themeColor="text1"/>
        </w:rPr>
      </w:pPr>
      <w:r w:rsidRPr="00C400AC">
        <w:rPr>
          <w:rFonts w:ascii="Palatino Linotype" w:hAnsi="Palatino Linotype" w:cs="Arial"/>
          <w:color w:val="000000" w:themeColor="text1"/>
        </w:rPr>
        <w:t>De la</w:t>
      </w:r>
      <w:r w:rsidR="00BD0F5C">
        <w:rPr>
          <w:rFonts w:ascii="Palatino Linotype" w:hAnsi="Palatino Linotype" w:cs="Arial"/>
          <w:color w:val="000000" w:themeColor="text1"/>
        </w:rPr>
        <w:t>s</w:t>
      </w:r>
      <w:r w:rsidRPr="00C400AC">
        <w:rPr>
          <w:rFonts w:ascii="Palatino Linotype" w:hAnsi="Palatino Linotype" w:cs="Arial"/>
          <w:color w:val="000000" w:themeColor="text1"/>
        </w:rPr>
        <w:t xml:space="preserve"> </w:t>
      </w:r>
      <w:r w:rsidR="00BD0F5C" w:rsidRPr="00C400AC">
        <w:rPr>
          <w:rFonts w:ascii="Palatino Linotype" w:hAnsi="Palatino Linotype" w:cs="Arial"/>
          <w:color w:val="000000" w:themeColor="text1"/>
        </w:rPr>
        <w:t>imágen</w:t>
      </w:r>
      <w:r w:rsidR="00BD0F5C">
        <w:rPr>
          <w:rFonts w:ascii="Palatino Linotype" w:hAnsi="Palatino Linotype" w:cs="Arial"/>
          <w:color w:val="000000" w:themeColor="text1"/>
        </w:rPr>
        <w:t>es</w:t>
      </w:r>
      <w:r w:rsidRPr="00C400AC">
        <w:rPr>
          <w:rFonts w:ascii="Palatino Linotype" w:hAnsi="Palatino Linotype" w:cs="Arial"/>
          <w:color w:val="000000" w:themeColor="text1"/>
        </w:rPr>
        <w:t xml:space="preserve"> insertada</w:t>
      </w:r>
      <w:r w:rsidR="00BD0F5C">
        <w:rPr>
          <w:rFonts w:ascii="Palatino Linotype" w:hAnsi="Palatino Linotype" w:cs="Arial"/>
          <w:color w:val="000000" w:themeColor="text1"/>
        </w:rPr>
        <w:t>s</w:t>
      </w:r>
      <w:r w:rsidRPr="00C400AC">
        <w:rPr>
          <w:rFonts w:ascii="Palatino Linotype" w:hAnsi="Palatino Linotype" w:cs="Arial"/>
          <w:color w:val="000000" w:themeColor="text1"/>
        </w:rPr>
        <w:t xml:space="preserve"> anteriormente, se puede observar que contiene información requerida por el ahora </w:t>
      </w:r>
      <w:r w:rsidRPr="00C400AC">
        <w:rPr>
          <w:rFonts w:ascii="Palatino Linotype" w:hAnsi="Palatino Linotype" w:cs="Arial"/>
          <w:b/>
          <w:bCs/>
          <w:color w:val="000000" w:themeColor="text1"/>
        </w:rPr>
        <w:t>Recurrente</w:t>
      </w:r>
      <w:r w:rsidRPr="00C400AC">
        <w:rPr>
          <w:rFonts w:ascii="Palatino Linotype" w:hAnsi="Palatino Linotype" w:cs="Arial"/>
          <w:color w:val="000000" w:themeColor="text1"/>
        </w:rPr>
        <w:t>; es decir,</w:t>
      </w:r>
      <w:r w:rsidR="00BD0F5C">
        <w:rPr>
          <w:rFonts w:ascii="Palatino Linotype" w:hAnsi="Palatino Linotype" w:cs="Arial"/>
          <w:color w:val="000000" w:themeColor="text1"/>
        </w:rPr>
        <w:t xml:space="preserve"> los formatos denominados </w:t>
      </w:r>
      <w:r w:rsidR="00BD0F5C" w:rsidRPr="00BD0F5C">
        <w:rPr>
          <w:rFonts w:ascii="Palatino Linotype" w:hAnsi="Palatino Linotype" w:cs="Arial"/>
          <w:color w:val="000000" w:themeColor="text1"/>
        </w:rPr>
        <w:t>“Estado de Avance Presupuestal de Ingresos”</w:t>
      </w:r>
      <w:r w:rsidR="00BD0F5C">
        <w:rPr>
          <w:rFonts w:ascii="Palatino Linotype" w:hAnsi="Palatino Linotype" w:cs="Arial"/>
          <w:color w:val="000000" w:themeColor="text1"/>
        </w:rPr>
        <w:t xml:space="preserve">; </w:t>
      </w:r>
      <w:r w:rsidR="00BD0F5C" w:rsidRPr="00BD0F5C">
        <w:rPr>
          <w:rFonts w:ascii="Palatino Linotype" w:eastAsiaTheme="minorHAnsi" w:hAnsi="Palatino Linotype"/>
          <w:lang w:val="es-MX" w:eastAsia="es-MX"/>
        </w:rPr>
        <w:t>del periodo comprendido del 01 de enero de 2021 al 31 de diciembre de 2023</w:t>
      </w:r>
      <w:r w:rsidR="00BD0F5C">
        <w:rPr>
          <w:rFonts w:ascii="Palatino Linotype" w:eastAsiaTheme="minorHAnsi" w:hAnsi="Palatino Linotype"/>
          <w:lang w:val="es-MX" w:eastAsia="es-MX"/>
        </w:rPr>
        <w:t xml:space="preserve">; por lo que, el </w:t>
      </w:r>
      <w:r w:rsidR="00BD0F5C" w:rsidRPr="00BD0F5C">
        <w:rPr>
          <w:rFonts w:ascii="Palatino Linotype" w:eastAsiaTheme="minorHAnsi" w:hAnsi="Palatino Linotype"/>
          <w:lang w:val="es-MX" w:eastAsia="es-MX"/>
        </w:rPr>
        <w:t xml:space="preserve">Manual Único </w:t>
      </w:r>
      <w:r w:rsidR="00BD0F5C">
        <w:rPr>
          <w:rFonts w:ascii="Palatino Linotype" w:eastAsiaTheme="minorHAnsi" w:hAnsi="Palatino Linotype"/>
          <w:lang w:val="es-MX" w:eastAsia="es-MX"/>
        </w:rPr>
        <w:t>d</w:t>
      </w:r>
      <w:r w:rsidR="00BD0F5C" w:rsidRPr="00BD0F5C">
        <w:rPr>
          <w:rFonts w:ascii="Palatino Linotype" w:eastAsiaTheme="minorHAnsi" w:hAnsi="Palatino Linotype"/>
          <w:lang w:val="es-MX" w:eastAsia="es-MX"/>
        </w:rPr>
        <w:t xml:space="preserve">e Contabilidad Gubernamental </w:t>
      </w:r>
      <w:r w:rsidR="00BD0F5C">
        <w:rPr>
          <w:rFonts w:ascii="Palatino Linotype" w:eastAsiaTheme="minorHAnsi" w:hAnsi="Palatino Linotype"/>
          <w:lang w:val="es-MX" w:eastAsia="es-MX"/>
        </w:rPr>
        <w:t>p</w:t>
      </w:r>
      <w:r w:rsidR="00BD0F5C" w:rsidRPr="00BD0F5C">
        <w:rPr>
          <w:rFonts w:ascii="Palatino Linotype" w:eastAsiaTheme="minorHAnsi" w:hAnsi="Palatino Linotype"/>
          <w:lang w:val="es-MX" w:eastAsia="es-MX"/>
        </w:rPr>
        <w:t xml:space="preserve">ara </w:t>
      </w:r>
      <w:r w:rsidR="00BD0F5C">
        <w:rPr>
          <w:rFonts w:ascii="Palatino Linotype" w:eastAsiaTheme="minorHAnsi" w:hAnsi="Palatino Linotype"/>
          <w:lang w:val="es-MX" w:eastAsia="es-MX"/>
        </w:rPr>
        <w:t>l</w:t>
      </w:r>
      <w:r w:rsidR="00BD0F5C" w:rsidRPr="00BD0F5C">
        <w:rPr>
          <w:rFonts w:ascii="Palatino Linotype" w:eastAsiaTheme="minorHAnsi" w:hAnsi="Palatino Linotype"/>
          <w:lang w:val="es-MX" w:eastAsia="es-MX"/>
        </w:rPr>
        <w:t>as</w:t>
      </w:r>
      <w:r w:rsidR="00BD0F5C">
        <w:rPr>
          <w:rFonts w:ascii="Palatino Linotype" w:eastAsiaTheme="minorHAnsi" w:hAnsi="Palatino Linotype"/>
          <w:lang w:val="es-MX" w:eastAsia="es-MX"/>
        </w:rPr>
        <w:t xml:space="preserve"> </w:t>
      </w:r>
      <w:r w:rsidR="00BD0F5C" w:rsidRPr="00BD0F5C">
        <w:rPr>
          <w:rFonts w:ascii="Palatino Linotype" w:eastAsiaTheme="minorHAnsi" w:hAnsi="Palatino Linotype"/>
          <w:lang w:val="es-MX" w:eastAsia="es-MX"/>
        </w:rPr>
        <w:t xml:space="preserve">Dependencias </w:t>
      </w:r>
      <w:r w:rsidR="00BD0F5C">
        <w:rPr>
          <w:rFonts w:ascii="Palatino Linotype" w:eastAsiaTheme="minorHAnsi" w:hAnsi="Palatino Linotype"/>
          <w:lang w:val="es-MX" w:eastAsia="es-MX"/>
        </w:rPr>
        <w:t>y</w:t>
      </w:r>
      <w:r w:rsidR="00BD0F5C" w:rsidRPr="00BD0F5C">
        <w:rPr>
          <w:rFonts w:ascii="Palatino Linotype" w:eastAsiaTheme="minorHAnsi" w:hAnsi="Palatino Linotype"/>
          <w:lang w:val="es-MX" w:eastAsia="es-MX"/>
        </w:rPr>
        <w:t xml:space="preserve"> Entidades</w:t>
      </w:r>
      <w:r w:rsidR="00BD0F5C">
        <w:rPr>
          <w:rFonts w:ascii="Palatino Linotype" w:eastAsiaTheme="minorHAnsi" w:hAnsi="Palatino Linotype"/>
          <w:lang w:val="es-MX" w:eastAsia="es-MX"/>
        </w:rPr>
        <w:t xml:space="preserve"> </w:t>
      </w:r>
      <w:r w:rsidR="00BD0F5C" w:rsidRPr="00BD0F5C">
        <w:rPr>
          <w:rFonts w:ascii="Palatino Linotype" w:eastAsiaTheme="minorHAnsi" w:hAnsi="Palatino Linotype"/>
          <w:lang w:val="es-MX" w:eastAsia="es-MX"/>
        </w:rPr>
        <w:t xml:space="preserve">Públicas </w:t>
      </w:r>
      <w:r w:rsidR="00BD0F5C">
        <w:rPr>
          <w:rFonts w:ascii="Palatino Linotype" w:eastAsiaTheme="minorHAnsi" w:hAnsi="Palatino Linotype"/>
          <w:lang w:val="es-MX" w:eastAsia="es-MX"/>
        </w:rPr>
        <w:t>d</w:t>
      </w:r>
      <w:r w:rsidR="00BD0F5C" w:rsidRPr="00BD0F5C">
        <w:rPr>
          <w:rFonts w:ascii="Palatino Linotype" w:eastAsiaTheme="minorHAnsi" w:hAnsi="Palatino Linotype"/>
          <w:lang w:val="es-MX" w:eastAsia="es-MX"/>
        </w:rPr>
        <w:t xml:space="preserve">el Gobierno </w:t>
      </w:r>
      <w:r w:rsidR="00BD0F5C">
        <w:rPr>
          <w:rFonts w:ascii="Palatino Linotype" w:eastAsiaTheme="minorHAnsi" w:hAnsi="Palatino Linotype"/>
          <w:lang w:val="es-MX" w:eastAsia="es-MX"/>
        </w:rPr>
        <w:t>y</w:t>
      </w:r>
      <w:r w:rsidR="00BD0F5C" w:rsidRPr="00BD0F5C">
        <w:rPr>
          <w:rFonts w:ascii="Palatino Linotype" w:eastAsiaTheme="minorHAnsi" w:hAnsi="Palatino Linotype"/>
          <w:lang w:val="es-MX" w:eastAsia="es-MX"/>
        </w:rPr>
        <w:t xml:space="preserve"> Municipios</w:t>
      </w:r>
      <w:r w:rsidR="00BD0F5C">
        <w:rPr>
          <w:rFonts w:ascii="Palatino Linotype" w:eastAsiaTheme="minorHAnsi" w:hAnsi="Palatino Linotype"/>
          <w:lang w:val="es-MX" w:eastAsia="es-MX"/>
        </w:rPr>
        <w:t xml:space="preserve"> d</w:t>
      </w:r>
      <w:r w:rsidR="00BD0F5C" w:rsidRPr="00BD0F5C">
        <w:rPr>
          <w:rFonts w:ascii="Palatino Linotype" w:eastAsiaTheme="minorHAnsi" w:hAnsi="Palatino Linotype"/>
          <w:lang w:val="es-MX" w:eastAsia="es-MX"/>
        </w:rPr>
        <w:t xml:space="preserve">el Estado </w:t>
      </w:r>
      <w:r w:rsidR="00BD0F5C">
        <w:rPr>
          <w:rFonts w:ascii="Palatino Linotype" w:eastAsiaTheme="minorHAnsi" w:hAnsi="Palatino Linotype"/>
          <w:lang w:val="es-MX" w:eastAsia="es-MX"/>
        </w:rPr>
        <w:t>d</w:t>
      </w:r>
      <w:r w:rsidR="00BD0F5C" w:rsidRPr="00BD0F5C">
        <w:rPr>
          <w:rFonts w:ascii="Palatino Linotype" w:eastAsiaTheme="minorHAnsi" w:hAnsi="Palatino Linotype"/>
          <w:lang w:val="es-MX" w:eastAsia="es-MX"/>
        </w:rPr>
        <w:t>e México</w:t>
      </w:r>
      <w:r w:rsidR="00BD0F5C">
        <w:rPr>
          <w:rFonts w:ascii="Palatino Linotype" w:eastAsiaTheme="minorHAnsi" w:hAnsi="Palatino Linotype"/>
          <w:lang w:val="es-MX" w:eastAsia="es-MX"/>
        </w:rPr>
        <w:t>, establece que, con</w:t>
      </w:r>
      <w:r w:rsidR="00BD0F5C" w:rsidRPr="00BD0F5C">
        <w:rPr>
          <w:rFonts w:ascii="Palatino Linotype" w:hAnsi="Palatino Linotype" w:cs="Arial"/>
          <w:color w:val="000000" w:themeColor="text1"/>
        </w:rPr>
        <w:t xml:space="preserve"> el propósito de dar cumplimiento a los artículos 46 y 49 de la Ley General de Contabilidad Gubernamental, los entes públicos</w:t>
      </w:r>
      <w:r w:rsidR="00BD0F5C">
        <w:rPr>
          <w:rFonts w:ascii="Palatino Linotype" w:hAnsi="Palatino Linotype" w:cs="Arial"/>
          <w:color w:val="000000" w:themeColor="text1"/>
        </w:rPr>
        <w:t xml:space="preserve"> </w:t>
      </w:r>
      <w:r w:rsidR="00BD0F5C" w:rsidRPr="00BD0F5C">
        <w:rPr>
          <w:rFonts w:ascii="Palatino Linotype" w:hAnsi="Palatino Linotype" w:cs="Arial"/>
          <w:color w:val="000000" w:themeColor="text1"/>
        </w:rPr>
        <w:t xml:space="preserve">deberán acompañar notas a los estados financieros cuyos rubros así lo requieran teniendo presente los postulados de revelación </w:t>
      </w:r>
      <w:r w:rsidR="00BD0F5C">
        <w:rPr>
          <w:rFonts w:ascii="Palatino Linotype" w:eastAsiaTheme="minorHAnsi" w:hAnsi="Palatino Linotype"/>
          <w:lang w:val="es-MX" w:eastAsia="es-MX"/>
        </w:rPr>
        <w:t xml:space="preserve"> </w:t>
      </w:r>
      <w:r w:rsidR="00BD0F5C" w:rsidRPr="00BD0F5C">
        <w:rPr>
          <w:rFonts w:ascii="Palatino Linotype" w:hAnsi="Palatino Linotype" w:cs="Arial"/>
          <w:color w:val="000000" w:themeColor="text1"/>
        </w:rPr>
        <w:t>suficiente e importancia relativa con la finalidad, que la información sea de mayor</w:t>
      </w:r>
      <w:r w:rsidR="00BD0F5C">
        <w:rPr>
          <w:rFonts w:ascii="Palatino Linotype" w:hAnsi="Palatino Linotype" w:cs="Arial"/>
          <w:color w:val="000000" w:themeColor="text1"/>
        </w:rPr>
        <w:t xml:space="preserve"> </w:t>
      </w:r>
      <w:r w:rsidR="00BD0F5C" w:rsidRPr="00BD0F5C">
        <w:rPr>
          <w:rFonts w:ascii="Palatino Linotype" w:hAnsi="Palatino Linotype" w:cs="Arial"/>
          <w:color w:val="000000" w:themeColor="text1"/>
        </w:rPr>
        <w:t>utilidad para los usuarios</w:t>
      </w:r>
      <w:r w:rsidR="00BD0F5C">
        <w:rPr>
          <w:rFonts w:ascii="Palatino Linotype" w:hAnsi="Palatino Linotype" w:cs="Arial"/>
          <w:color w:val="000000" w:themeColor="text1"/>
        </w:rPr>
        <w:t>.</w:t>
      </w:r>
    </w:p>
    <w:p w14:paraId="68F22F69" w14:textId="77777777" w:rsidR="00BD0F5C" w:rsidRDefault="00BD0F5C" w:rsidP="00BD0F5C">
      <w:pPr>
        <w:spacing w:line="360" w:lineRule="auto"/>
        <w:ind w:right="141"/>
        <w:jc w:val="both"/>
        <w:rPr>
          <w:rFonts w:ascii="Palatino Linotype" w:hAnsi="Palatino Linotype" w:cs="Arial"/>
          <w:color w:val="000000" w:themeColor="text1"/>
        </w:rPr>
      </w:pPr>
    </w:p>
    <w:p w14:paraId="5CAE6149" w14:textId="77777777" w:rsidR="00D11CA4" w:rsidRDefault="00BD0F5C" w:rsidP="00D11CA4">
      <w:pPr>
        <w:spacing w:line="360" w:lineRule="auto"/>
        <w:ind w:right="141"/>
        <w:jc w:val="both"/>
        <w:rPr>
          <w:rFonts w:ascii="Palatino Linotype" w:eastAsiaTheme="minorHAnsi" w:hAnsi="Palatino Linotype"/>
          <w:lang w:val="es-MX" w:eastAsia="es-MX"/>
        </w:rPr>
      </w:pPr>
      <w:r w:rsidRPr="00BD0F5C">
        <w:rPr>
          <w:rFonts w:ascii="Palatino Linotype" w:eastAsiaTheme="minorHAnsi" w:hAnsi="Palatino Linotype"/>
          <w:lang w:val="es-MX" w:eastAsia="es-MX"/>
        </w:rPr>
        <w:lastRenderedPageBreak/>
        <w:t>Su finalidad es mostrar información de la posición financiera de un ente público, a una fecha determinada, sobre los recursos y obligaciones financieros presentando su estructura en Activos, Pasivos y Hacienda Pública/Patrimonio. Los activos están ordenados de acuerdo con su disponibilidad revelando sus restricciones y, los pasivos, por su exigibilidad, revelando sus riesgos financieros; así como el Patrimonio a dicha fecha.</w:t>
      </w:r>
    </w:p>
    <w:p w14:paraId="60A8F365" w14:textId="77777777" w:rsidR="00D11CA4" w:rsidRDefault="00D11CA4" w:rsidP="00D11CA4">
      <w:pPr>
        <w:spacing w:line="360" w:lineRule="auto"/>
        <w:ind w:right="141"/>
        <w:jc w:val="both"/>
        <w:rPr>
          <w:rFonts w:ascii="Palatino Linotype" w:eastAsiaTheme="minorHAnsi" w:hAnsi="Palatino Linotype"/>
          <w:lang w:val="es-MX" w:eastAsia="es-MX"/>
        </w:rPr>
      </w:pPr>
    </w:p>
    <w:p w14:paraId="1AD5C1C1" w14:textId="04689644" w:rsidR="00D11CA4" w:rsidRPr="001A0619" w:rsidRDefault="00D11CA4" w:rsidP="001A0619">
      <w:pPr>
        <w:spacing w:line="360" w:lineRule="auto"/>
        <w:ind w:right="141"/>
        <w:jc w:val="both"/>
        <w:rPr>
          <w:rFonts w:ascii="Palatino Linotype" w:eastAsiaTheme="minorHAnsi" w:hAnsi="Palatino Linotype" w:cstheme="minorBidi"/>
          <w:b/>
          <w:szCs w:val="22"/>
          <w:lang w:val="es-MX" w:eastAsia="en-US"/>
        </w:rPr>
      </w:pPr>
      <w:r w:rsidRPr="00D11CA4">
        <w:rPr>
          <w:rFonts w:ascii="Palatino Linotype" w:eastAsia="Palatino Linotype" w:hAnsi="Palatino Linotype" w:cs="Palatino Linotype"/>
          <w:color w:val="000000"/>
          <w:lang w:eastAsia="es-MX"/>
        </w:rPr>
        <w:t>De tal suerte que</w:t>
      </w:r>
      <w:r>
        <w:rPr>
          <w:rFonts w:ascii="Palatino Linotype" w:eastAsia="Palatino Linotype" w:hAnsi="Palatino Linotype" w:cs="Palatino Linotype"/>
          <w:color w:val="000000"/>
          <w:lang w:eastAsia="es-MX"/>
        </w:rPr>
        <w:t>,</w:t>
      </w:r>
      <w:r w:rsidRPr="00D11CA4">
        <w:rPr>
          <w:rFonts w:ascii="Palatino Linotype" w:eastAsia="Palatino Linotype" w:hAnsi="Palatino Linotype" w:cs="Palatino Linotype"/>
          <w:color w:val="000000"/>
          <w:lang w:eastAsia="es-MX"/>
        </w:rPr>
        <w:t xml:space="preserve"> </w:t>
      </w:r>
      <w:r>
        <w:rPr>
          <w:rFonts w:ascii="Palatino Linotype" w:eastAsia="Palatino Linotype" w:hAnsi="Palatino Linotype" w:cs="Palatino Linotype"/>
          <w:color w:val="000000"/>
          <w:lang w:eastAsia="es-MX"/>
        </w:rPr>
        <w:t>el Servidor Públicos Habilitado de la</w:t>
      </w:r>
      <w:r w:rsidRPr="00D11CA4">
        <w:rPr>
          <w:rFonts w:ascii="Palatino Linotype" w:eastAsia="Palatino Linotype" w:hAnsi="Palatino Linotype" w:cs="Palatino Linotype"/>
          <w:color w:val="000000"/>
          <w:lang w:eastAsia="es-MX"/>
        </w:rPr>
        <w:t xml:space="preserve"> Subdirec</w:t>
      </w:r>
      <w:r>
        <w:rPr>
          <w:rFonts w:ascii="Palatino Linotype" w:eastAsia="Palatino Linotype" w:hAnsi="Palatino Linotype" w:cs="Palatino Linotype"/>
          <w:color w:val="000000"/>
          <w:lang w:eastAsia="es-MX"/>
        </w:rPr>
        <w:t>ción</w:t>
      </w:r>
      <w:r w:rsidRPr="00D11CA4">
        <w:rPr>
          <w:rFonts w:ascii="Palatino Linotype" w:eastAsia="Palatino Linotype" w:hAnsi="Palatino Linotype" w:cs="Palatino Linotype"/>
          <w:color w:val="000000"/>
          <w:lang w:eastAsia="es-MX"/>
        </w:rPr>
        <w:t xml:space="preserve"> de Finanzas</w:t>
      </w:r>
      <w:r>
        <w:rPr>
          <w:rFonts w:ascii="Palatino Linotype" w:eastAsia="Palatino Linotype" w:hAnsi="Palatino Linotype" w:cs="Palatino Linotype"/>
          <w:color w:val="000000"/>
          <w:lang w:eastAsia="es-MX"/>
        </w:rPr>
        <w:t>,</w:t>
      </w:r>
      <w:r w:rsidRPr="00D11CA4">
        <w:rPr>
          <w:rFonts w:ascii="Palatino Linotype" w:eastAsia="Palatino Linotype" w:hAnsi="Palatino Linotype" w:cs="Palatino Linotype"/>
          <w:color w:val="000000"/>
          <w:lang w:eastAsia="es-MX"/>
        </w:rPr>
        <w:t xml:space="preserve"> remitió </w:t>
      </w:r>
      <w:r>
        <w:rPr>
          <w:rFonts w:ascii="Palatino Linotype" w:eastAsia="Palatino Linotype" w:hAnsi="Palatino Linotype" w:cs="Palatino Linotype"/>
          <w:color w:val="000000"/>
          <w:lang w:eastAsia="es-MX"/>
        </w:rPr>
        <w:t xml:space="preserve">dicha información con </w:t>
      </w:r>
      <w:r w:rsidRPr="00D11CA4">
        <w:rPr>
          <w:rFonts w:ascii="Palatino Linotype" w:eastAsia="Palatino Linotype" w:hAnsi="Palatino Linotype" w:cs="Palatino Linotype"/>
          <w:color w:val="000000"/>
          <w:lang w:eastAsia="es-MX"/>
        </w:rPr>
        <w:t xml:space="preserve">el propósito </w:t>
      </w:r>
      <w:r>
        <w:rPr>
          <w:rFonts w:ascii="Palatino Linotype" w:eastAsia="Palatino Linotype" w:hAnsi="Palatino Linotype" w:cs="Palatino Linotype"/>
          <w:color w:val="000000"/>
          <w:lang w:eastAsia="es-MX"/>
        </w:rPr>
        <w:t>de</w:t>
      </w:r>
      <w:r w:rsidRPr="00D11CA4">
        <w:rPr>
          <w:rFonts w:ascii="Palatino Linotype" w:eastAsia="Palatino Linotype" w:hAnsi="Palatino Linotype" w:cs="Palatino Linotype"/>
          <w:color w:val="000000"/>
          <w:lang w:eastAsia="es-MX"/>
        </w:rPr>
        <w:t xml:space="preserve"> dar a conocer en forma periódica y confiable el comportamiento de los ingresos públicos</w:t>
      </w:r>
      <w:r>
        <w:rPr>
          <w:rFonts w:ascii="Palatino Linotype" w:eastAsia="Palatino Linotype" w:hAnsi="Palatino Linotype" w:cs="Palatino Linotype"/>
          <w:color w:val="000000"/>
          <w:lang w:eastAsia="es-MX"/>
        </w:rPr>
        <w:t xml:space="preserve">; asimismo, es importante </w:t>
      </w:r>
      <w:r>
        <w:rPr>
          <w:rFonts w:ascii="Palatino Linotype" w:eastAsiaTheme="minorHAnsi" w:hAnsi="Palatino Linotype" w:cstheme="minorBidi"/>
          <w:color w:val="000000"/>
          <w:szCs w:val="22"/>
          <w:lang w:val="es-MX" w:eastAsia="en-US"/>
        </w:rPr>
        <w:t>traer a contexto el</w:t>
      </w:r>
      <w:r w:rsidRPr="00A1100F">
        <w:rPr>
          <w:rFonts w:ascii="Palatino Linotype" w:eastAsiaTheme="minorHAnsi" w:hAnsi="Palatino Linotype" w:cstheme="minorBidi"/>
          <w:color w:val="000000"/>
          <w:szCs w:val="22"/>
          <w:lang w:val="es-MX" w:eastAsia="en-US"/>
        </w:rPr>
        <w:t xml:space="preserve"> </w:t>
      </w:r>
      <w:r w:rsidR="001A0619" w:rsidRPr="001A0619">
        <w:rPr>
          <w:rFonts w:ascii="Palatino Linotype" w:eastAsiaTheme="minorHAnsi" w:hAnsi="Palatino Linotype" w:cstheme="minorBidi"/>
          <w:b/>
          <w:szCs w:val="22"/>
          <w:lang w:val="es-MX" w:eastAsia="en-US"/>
        </w:rPr>
        <w:t>Reglamento Interior del Organismo Público Descentralizado para la Prestación de los Servicios de Agua Potable, Alcantarillado y Saneamiento del Municipio de Tlalnepantla, México</w:t>
      </w:r>
      <w:r w:rsidRPr="00A1100F">
        <w:rPr>
          <w:rFonts w:ascii="Palatino Linotype" w:eastAsiaTheme="minorHAnsi" w:hAnsi="Palatino Linotype" w:cstheme="minorBidi"/>
          <w:szCs w:val="22"/>
          <w:lang w:val="es-MX" w:eastAsia="en-US"/>
        </w:rPr>
        <w:t xml:space="preserve">, </w:t>
      </w:r>
      <w:r>
        <w:rPr>
          <w:rFonts w:ascii="Palatino Linotype" w:eastAsiaTheme="minorHAnsi" w:hAnsi="Palatino Linotype" w:cstheme="minorBidi"/>
          <w:szCs w:val="22"/>
          <w:lang w:val="es-MX" w:eastAsia="en-US"/>
        </w:rPr>
        <w:t xml:space="preserve">que </w:t>
      </w:r>
      <w:r w:rsidRPr="00A1100F">
        <w:rPr>
          <w:rFonts w:ascii="Palatino Linotype" w:eastAsiaTheme="minorHAnsi" w:hAnsi="Palatino Linotype" w:cstheme="minorBidi"/>
          <w:szCs w:val="22"/>
          <w:lang w:val="es-MX" w:eastAsia="en-US"/>
        </w:rPr>
        <w:t>dentro de su Marco Conceptual numeral</w:t>
      </w:r>
      <w:r>
        <w:rPr>
          <w:rFonts w:ascii="Palatino Linotype" w:eastAsiaTheme="minorHAnsi" w:hAnsi="Palatino Linotype" w:cstheme="minorBidi"/>
          <w:szCs w:val="22"/>
          <w:lang w:val="es-MX" w:eastAsia="en-US"/>
        </w:rPr>
        <w:t>es</w:t>
      </w:r>
      <w:r w:rsidRPr="00A1100F">
        <w:rPr>
          <w:rFonts w:ascii="Palatino Linotype" w:eastAsiaTheme="minorHAnsi" w:hAnsi="Palatino Linotype" w:cstheme="minorBidi"/>
          <w:szCs w:val="22"/>
          <w:lang w:val="es-MX" w:eastAsia="en-US"/>
        </w:rPr>
        <w:t xml:space="preserve"> </w:t>
      </w:r>
      <w:r w:rsidR="001A0619">
        <w:rPr>
          <w:rFonts w:ascii="Palatino Linotype" w:eastAsiaTheme="minorHAnsi" w:hAnsi="Palatino Linotype" w:cstheme="minorBidi"/>
          <w:szCs w:val="22"/>
          <w:lang w:val="es-MX" w:eastAsia="en-US"/>
        </w:rPr>
        <w:t>29</w:t>
      </w:r>
      <w:r>
        <w:rPr>
          <w:rFonts w:ascii="Palatino Linotype" w:eastAsiaTheme="minorHAnsi" w:hAnsi="Palatino Linotype" w:cstheme="minorBidi"/>
          <w:szCs w:val="22"/>
          <w:lang w:val="es-MX" w:eastAsia="en-US"/>
        </w:rPr>
        <w:t xml:space="preserve"> y </w:t>
      </w:r>
      <w:r w:rsidR="001A0619">
        <w:rPr>
          <w:rFonts w:ascii="Palatino Linotype" w:eastAsiaTheme="minorHAnsi" w:hAnsi="Palatino Linotype" w:cstheme="minorBidi"/>
          <w:szCs w:val="22"/>
          <w:lang w:val="es-MX" w:eastAsia="en-US"/>
        </w:rPr>
        <w:t>30</w:t>
      </w:r>
      <w:r w:rsidRPr="00A1100F">
        <w:rPr>
          <w:rFonts w:ascii="Palatino Linotype" w:eastAsiaTheme="minorHAnsi" w:hAnsi="Palatino Linotype" w:cstheme="minorBidi"/>
          <w:szCs w:val="22"/>
          <w:lang w:val="es-MX" w:eastAsia="en-US"/>
        </w:rPr>
        <w:t xml:space="preserve">, </w:t>
      </w:r>
      <w:r>
        <w:rPr>
          <w:rFonts w:ascii="Palatino Linotype" w:eastAsiaTheme="minorHAnsi" w:hAnsi="Palatino Linotype" w:cstheme="minorBidi"/>
          <w:szCs w:val="22"/>
          <w:lang w:val="es-MX" w:eastAsia="en-US"/>
        </w:rPr>
        <w:t>establecen las atribuciones de dicha área, de conformidad con lo siguiente</w:t>
      </w:r>
      <w:r w:rsidRPr="00A1100F">
        <w:rPr>
          <w:rFonts w:ascii="Palatino Linotype" w:eastAsiaTheme="minorHAnsi" w:hAnsi="Palatino Linotype" w:cstheme="minorBidi"/>
          <w:szCs w:val="22"/>
          <w:lang w:val="es-MX" w:eastAsia="en-US"/>
        </w:rPr>
        <w:t>:</w:t>
      </w:r>
    </w:p>
    <w:p w14:paraId="1576BF97" w14:textId="77777777" w:rsidR="00D11CA4" w:rsidRDefault="00D11CA4" w:rsidP="00D11CA4">
      <w:pPr>
        <w:spacing w:before="240" w:after="240" w:line="360" w:lineRule="auto"/>
        <w:ind w:right="49"/>
        <w:contextualSpacing/>
        <w:jc w:val="both"/>
        <w:rPr>
          <w:rFonts w:ascii="Palatino Linotype" w:eastAsiaTheme="minorHAnsi" w:hAnsi="Palatino Linotype" w:cstheme="minorBidi"/>
          <w:szCs w:val="22"/>
          <w:lang w:val="es-MX" w:eastAsia="en-US"/>
        </w:rPr>
      </w:pPr>
    </w:p>
    <w:p w14:paraId="06CCD25A" w14:textId="77777777" w:rsidR="001A0619" w:rsidRDefault="001A0619" w:rsidP="001A0619">
      <w:pPr>
        <w:ind w:left="567" w:right="616"/>
        <w:contextualSpacing/>
        <w:jc w:val="both"/>
        <w:rPr>
          <w:rFonts w:ascii="Palatino Linotype" w:eastAsiaTheme="minorHAnsi" w:hAnsi="Palatino Linotype" w:cstheme="minorBidi"/>
          <w:i/>
          <w:iCs/>
          <w:sz w:val="22"/>
          <w:szCs w:val="20"/>
          <w:lang w:eastAsia="en-US"/>
        </w:rPr>
      </w:pPr>
      <w:r w:rsidRPr="001A0619">
        <w:rPr>
          <w:rFonts w:ascii="Palatino Linotype" w:eastAsiaTheme="minorHAnsi" w:hAnsi="Palatino Linotype" w:cstheme="minorBidi"/>
          <w:b/>
          <w:bCs/>
          <w:i/>
          <w:iCs/>
          <w:sz w:val="22"/>
          <w:szCs w:val="20"/>
          <w:lang w:eastAsia="en-US"/>
        </w:rPr>
        <w:t>Artículo 29.-</w:t>
      </w:r>
      <w:r w:rsidRPr="001A0619">
        <w:rPr>
          <w:rFonts w:ascii="Palatino Linotype" w:eastAsiaTheme="minorHAnsi" w:hAnsi="Palatino Linotype" w:cstheme="minorBidi"/>
          <w:i/>
          <w:iCs/>
          <w:sz w:val="22"/>
          <w:szCs w:val="20"/>
          <w:lang w:eastAsia="en-US"/>
        </w:rPr>
        <w:t xml:space="preserve"> La </w:t>
      </w:r>
      <w:bookmarkStart w:id="3" w:name="_Hlk158142497"/>
      <w:r w:rsidRPr="001A0619">
        <w:rPr>
          <w:rFonts w:ascii="Palatino Linotype" w:eastAsiaTheme="minorHAnsi" w:hAnsi="Palatino Linotype" w:cstheme="minorBidi"/>
          <w:b/>
          <w:bCs/>
          <w:i/>
          <w:iCs/>
          <w:sz w:val="22"/>
          <w:szCs w:val="20"/>
          <w:u w:val="single"/>
          <w:lang w:eastAsia="en-US"/>
        </w:rPr>
        <w:t>Subdirección de Finanzas</w:t>
      </w:r>
      <w:bookmarkEnd w:id="3"/>
      <w:r w:rsidRPr="001A0619">
        <w:rPr>
          <w:rFonts w:ascii="Palatino Linotype" w:eastAsiaTheme="minorHAnsi" w:hAnsi="Palatino Linotype" w:cstheme="minorBidi"/>
          <w:i/>
          <w:iCs/>
          <w:sz w:val="22"/>
          <w:szCs w:val="20"/>
          <w:lang w:eastAsia="en-US"/>
        </w:rPr>
        <w:t xml:space="preserve">; tendrá las siguientes atribuciones: </w:t>
      </w:r>
    </w:p>
    <w:p w14:paraId="3C26650B" w14:textId="77777777" w:rsidR="001A0619" w:rsidRDefault="001A0619" w:rsidP="001A0619">
      <w:pPr>
        <w:ind w:left="567" w:right="616"/>
        <w:contextualSpacing/>
        <w:jc w:val="both"/>
        <w:rPr>
          <w:rFonts w:ascii="Palatino Linotype" w:eastAsiaTheme="minorHAnsi" w:hAnsi="Palatino Linotype" w:cstheme="minorBidi"/>
          <w:b/>
          <w:bCs/>
          <w:i/>
          <w:iCs/>
          <w:sz w:val="22"/>
          <w:szCs w:val="20"/>
          <w:lang w:eastAsia="en-US"/>
        </w:rPr>
      </w:pPr>
    </w:p>
    <w:p w14:paraId="1307AD5A" w14:textId="707E6645" w:rsidR="001A0619" w:rsidRDefault="001A0619" w:rsidP="001A0619">
      <w:pPr>
        <w:ind w:left="567" w:right="616"/>
        <w:contextualSpacing/>
        <w:jc w:val="both"/>
        <w:rPr>
          <w:rFonts w:ascii="Palatino Linotype" w:eastAsiaTheme="minorHAnsi" w:hAnsi="Palatino Linotype" w:cstheme="minorBidi"/>
          <w:i/>
          <w:iCs/>
          <w:sz w:val="22"/>
          <w:szCs w:val="20"/>
          <w:lang w:eastAsia="en-US"/>
        </w:rPr>
      </w:pPr>
      <w:r w:rsidRPr="001A0619">
        <w:rPr>
          <w:rFonts w:ascii="Palatino Linotype" w:eastAsiaTheme="minorHAnsi" w:hAnsi="Palatino Linotype" w:cstheme="minorBidi"/>
          <w:b/>
          <w:bCs/>
          <w:i/>
          <w:iCs/>
          <w:sz w:val="22"/>
          <w:szCs w:val="20"/>
          <w:lang w:eastAsia="en-US"/>
        </w:rPr>
        <w:t>I.</w:t>
      </w:r>
      <w:r w:rsidRPr="001A0619">
        <w:rPr>
          <w:rFonts w:ascii="Palatino Linotype" w:eastAsiaTheme="minorHAnsi" w:hAnsi="Palatino Linotype" w:cstheme="minorBidi"/>
          <w:i/>
          <w:iCs/>
          <w:sz w:val="22"/>
          <w:szCs w:val="20"/>
          <w:lang w:eastAsia="en-US"/>
        </w:rPr>
        <w:t xml:space="preserve"> </w:t>
      </w:r>
      <w:bookmarkStart w:id="4" w:name="_Hlk158142509"/>
      <w:r w:rsidRPr="001A0619">
        <w:rPr>
          <w:rFonts w:ascii="Palatino Linotype" w:eastAsiaTheme="minorHAnsi" w:hAnsi="Palatino Linotype" w:cstheme="minorBidi"/>
          <w:i/>
          <w:iCs/>
          <w:sz w:val="22"/>
          <w:szCs w:val="20"/>
          <w:u w:val="single"/>
          <w:lang w:eastAsia="en-US"/>
        </w:rPr>
        <w:t>Integrar y elaborar el Presupuesto de Ingresos</w:t>
      </w:r>
      <w:r w:rsidRPr="001A0619">
        <w:rPr>
          <w:rFonts w:ascii="Palatino Linotype" w:eastAsiaTheme="minorHAnsi" w:hAnsi="Palatino Linotype" w:cstheme="minorBidi"/>
          <w:i/>
          <w:iCs/>
          <w:sz w:val="22"/>
          <w:szCs w:val="20"/>
          <w:lang w:eastAsia="en-US"/>
        </w:rPr>
        <w:t xml:space="preserve"> </w:t>
      </w:r>
      <w:bookmarkEnd w:id="4"/>
      <w:r w:rsidRPr="001A0619">
        <w:rPr>
          <w:rFonts w:ascii="Palatino Linotype" w:eastAsiaTheme="minorHAnsi" w:hAnsi="Palatino Linotype" w:cstheme="minorBidi"/>
          <w:i/>
          <w:iCs/>
          <w:sz w:val="22"/>
          <w:szCs w:val="20"/>
          <w:lang w:eastAsia="en-US"/>
        </w:rPr>
        <w:t xml:space="preserve">y Egresos, que concentre los programas, planes y metas que ejerzan las unidades administrativas del organismo por cado ejercicio fiscal o que rebasen un ejercicio presupuestal; </w:t>
      </w:r>
    </w:p>
    <w:p w14:paraId="284335D2" w14:textId="77777777" w:rsidR="001A0619" w:rsidRDefault="001A0619" w:rsidP="001A0619">
      <w:pPr>
        <w:ind w:left="567" w:right="616"/>
        <w:contextualSpacing/>
        <w:jc w:val="both"/>
        <w:rPr>
          <w:rFonts w:ascii="Palatino Linotype" w:eastAsiaTheme="minorHAnsi" w:hAnsi="Palatino Linotype" w:cstheme="minorBidi"/>
          <w:b/>
          <w:bCs/>
          <w:i/>
          <w:iCs/>
          <w:sz w:val="22"/>
          <w:szCs w:val="20"/>
          <w:lang w:eastAsia="en-US"/>
        </w:rPr>
      </w:pPr>
    </w:p>
    <w:p w14:paraId="156F5603" w14:textId="6E1B4C18" w:rsidR="001A0619" w:rsidRDefault="001A0619" w:rsidP="001A0619">
      <w:pPr>
        <w:ind w:left="567" w:right="616"/>
        <w:contextualSpacing/>
        <w:jc w:val="both"/>
        <w:rPr>
          <w:rFonts w:ascii="Palatino Linotype" w:eastAsiaTheme="minorHAnsi" w:hAnsi="Palatino Linotype" w:cstheme="minorBidi"/>
          <w:i/>
          <w:iCs/>
          <w:sz w:val="22"/>
          <w:szCs w:val="20"/>
          <w:lang w:eastAsia="en-US"/>
        </w:rPr>
      </w:pPr>
      <w:r w:rsidRPr="001A0619">
        <w:rPr>
          <w:rFonts w:ascii="Palatino Linotype" w:eastAsiaTheme="minorHAnsi" w:hAnsi="Palatino Linotype" w:cstheme="minorBidi"/>
          <w:b/>
          <w:bCs/>
          <w:i/>
          <w:iCs/>
          <w:sz w:val="22"/>
          <w:szCs w:val="20"/>
          <w:lang w:eastAsia="en-US"/>
        </w:rPr>
        <w:t>II.</w:t>
      </w:r>
      <w:r w:rsidRPr="001A0619">
        <w:rPr>
          <w:rFonts w:ascii="Palatino Linotype" w:eastAsiaTheme="minorHAnsi" w:hAnsi="Palatino Linotype" w:cstheme="minorBidi"/>
          <w:i/>
          <w:iCs/>
          <w:sz w:val="22"/>
          <w:szCs w:val="20"/>
          <w:lang w:eastAsia="en-US"/>
        </w:rPr>
        <w:t xml:space="preserve"> Establecer e implementar el sistema y los procedimientos para llevar a cabo la contabilidad financiera, patrimonial y presupuestal; </w:t>
      </w:r>
    </w:p>
    <w:p w14:paraId="5E6C9F57" w14:textId="77777777" w:rsidR="001A0619" w:rsidRDefault="001A0619" w:rsidP="001A0619">
      <w:pPr>
        <w:ind w:left="567" w:right="616"/>
        <w:contextualSpacing/>
        <w:jc w:val="both"/>
        <w:rPr>
          <w:rFonts w:ascii="Palatino Linotype" w:eastAsiaTheme="minorHAnsi" w:hAnsi="Palatino Linotype" w:cstheme="minorBidi"/>
          <w:b/>
          <w:bCs/>
          <w:i/>
          <w:iCs/>
          <w:sz w:val="22"/>
          <w:szCs w:val="20"/>
          <w:lang w:eastAsia="en-US"/>
        </w:rPr>
      </w:pPr>
    </w:p>
    <w:p w14:paraId="17A8EFFC" w14:textId="26993400" w:rsidR="001A0619" w:rsidRDefault="001A0619" w:rsidP="001A0619">
      <w:pPr>
        <w:ind w:left="567" w:right="616"/>
        <w:contextualSpacing/>
        <w:jc w:val="both"/>
        <w:rPr>
          <w:rFonts w:ascii="Palatino Linotype" w:eastAsiaTheme="minorHAnsi" w:hAnsi="Palatino Linotype" w:cstheme="minorBidi"/>
          <w:i/>
          <w:iCs/>
          <w:sz w:val="22"/>
          <w:szCs w:val="20"/>
          <w:lang w:eastAsia="en-US"/>
        </w:rPr>
      </w:pPr>
      <w:r w:rsidRPr="001A0619">
        <w:rPr>
          <w:rFonts w:ascii="Palatino Linotype" w:eastAsiaTheme="minorHAnsi" w:hAnsi="Palatino Linotype" w:cstheme="minorBidi"/>
          <w:b/>
          <w:bCs/>
          <w:i/>
          <w:iCs/>
          <w:sz w:val="22"/>
          <w:szCs w:val="20"/>
          <w:lang w:eastAsia="en-US"/>
        </w:rPr>
        <w:t>III.</w:t>
      </w:r>
      <w:r w:rsidRPr="001A0619">
        <w:rPr>
          <w:rFonts w:ascii="Palatino Linotype" w:eastAsiaTheme="minorHAnsi" w:hAnsi="Palatino Linotype" w:cstheme="minorBidi"/>
          <w:i/>
          <w:iCs/>
          <w:sz w:val="22"/>
          <w:szCs w:val="20"/>
          <w:lang w:eastAsia="en-US"/>
        </w:rPr>
        <w:t xml:space="preserve"> </w:t>
      </w:r>
      <w:r w:rsidRPr="001A0619">
        <w:rPr>
          <w:rFonts w:ascii="Palatino Linotype" w:eastAsiaTheme="minorHAnsi" w:hAnsi="Palatino Linotype" w:cstheme="minorBidi"/>
          <w:i/>
          <w:iCs/>
          <w:sz w:val="22"/>
          <w:szCs w:val="20"/>
          <w:u w:val="single"/>
          <w:lang w:eastAsia="en-US"/>
        </w:rPr>
        <w:t xml:space="preserve">Integrar </w:t>
      </w:r>
      <w:bookmarkStart w:id="5" w:name="_Hlk158142528"/>
      <w:r w:rsidRPr="001A0619">
        <w:rPr>
          <w:rFonts w:ascii="Palatino Linotype" w:eastAsiaTheme="minorHAnsi" w:hAnsi="Palatino Linotype" w:cstheme="minorBidi"/>
          <w:i/>
          <w:iCs/>
          <w:sz w:val="22"/>
          <w:szCs w:val="20"/>
          <w:u w:val="single"/>
          <w:lang w:eastAsia="en-US"/>
        </w:rPr>
        <w:t>y custodiar la documentación comprobatoria de los registros y controles contables y presupuestales para la integración de los informes financieros mensuales y de las cuentas públicas anuales</w:t>
      </w:r>
      <w:bookmarkEnd w:id="5"/>
      <w:r w:rsidRPr="001A0619">
        <w:rPr>
          <w:rFonts w:ascii="Palatino Linotype" w:eastAsiaTheme="minorHAnsi" w:hAnsi="Palatino Linotype" w:cstheme="minorBidi"/>
          <w:i/>
          <w:iCs/>
          <w:sz w:val="22"/>
          <w:szCs w:val="20"/>
          <w:lang w:eastAsia="en-US"/>
        </w:rPr>
        <w:t xml:space="preserve">; </w:t>
      </w:r>
    </w:p>
    <w:p w14:paraId="45D3FC2F" w14:textId="77777777" w:rsidR="001A0619" w:rsidRDefault="001A0619" w:rsidP="001A0619">
      <w:pPr>
        <w:ind w:left="567" w:right="616"/>
        <w:contextualSpacing/>
        <w:jc w:val="both"/>
        <w:rPr>
          <w:rFonts w:ascii="Palatino Linotype" w:eastAsiaTheme="minorHAnsi" w:hAnsi="Palatino Linotype" w:cstheme="minorBidi"/>
          <w:b/>
          <w:bCs/>
          <w:i/>
          <w:iCs/>
          <w:sz w:val="22"/>
          <w:szCs w:val="20"/>
          <w:lang w:eastAsia="en-US"/>
        </w:rPr>
      </w:pPr>
    </w:p>
    <w:p w14:paraId="160FA645" w14:textId="0829C76B" w:rsidR="001A0619" w:rsidRDefault="001A0619" w:rsidP="001A0619">
      <w:pPr>
        <w:ind w:left="567" w:right="616"/>
        <w:contextualSpacing/>
        <w:jc w:val="both"/>
        <w:rPr>
          <w:rFonts w:ascii="Palatino Linotype" w:eastAsiaTheme="minorHAnsi" w:hAnsi="Palatino Linotype" w:cstheme="minorBidi"/>
          <w:i/>
          <w:iCs/>
          <w:sz w:val="22"/>
          <w:szCs w:val="20"/>
          <w:lang w:eastAsia="en-US"/>
        </w:rPr>
      </w:pPr>
      <w:r w:rsidRPr="001A0619">
        <w:rPr>
          <w:rFonts w:ascii="Palatino Linotype" w:eastAsiaTheme="minorHAnsi" w:hAnsi="Palatino Linotype" w:cstheme="minorBidi"/>
          <w:b/>
          <w:bCs/>
          <w:i/>
          <w:iCs/>
          <w:sz w:val="22"/>
          <w:szCs w:val="20"/>
          <w:lang w:eastAsia="en-US"/>
        </w:rPr>
        <w:lastRenderedPageBreak/>
        <w:t>IV.</w:t>
      </w:r>
      <w:r w:rsidRPr="001A0619">
        <w:rPr>
          <w:rFonts w:ascii="Palatino Linotype" w:eastAsiaTheme="minorHAnsi" w:hAnsi="Palatino Linotype" w:cstheme="minorBidi"/>
          <w:i/>
          <w:iCs/>
          <w:sz w:val="22"/>
          <w:szCs w:val="20"/>
          <w:lang w:eastAsia="en-US"/>
        </w:rPr>
        <w:t xml:space="preserve"> Integrar la información para dar cumplimiento con las obligaciones y declaraciones administrativas y fiscales; y </w:t>
      </w:r>
    </w:p>
    <w:p w14:paraId="0565C362" w14:textId="77777777" w:rsidR="001A0619" w:rsidRDefault="001A0619" w:rsidP="001A0619">
      <w:pPr>
        <w:ind w:left="567" w:right="616"/>
        <w:contextualSpacing/>
        <w:jc w:val="both"/>
        <w:rPr>
          <w:rFonts w:ascii="Palatino Linotype" w:eastAsiaTheme="minorHAnsi" w:hAnsi="Palatino Linotype" w:cstheme="minorBidi"/>
          <w:b/>
          <w:bCs/>
          <w:i/>
          <w:iCs/>
          <w:sz w:val="22"/>
          <w:szCs w:val="20"/>
          <w:lang w:eastAsia="en-US"/>
        </w:rPr>
      </w:pPr>
    </w:p>
    <w:p w14:paraId="198E4A41" w14:textId="27FF3A21" w:rsidR="001A0619" w:rsidRDefault="001A0619" w:rsidP="001A0619">
      <w:pPr>
        <w:ind w:left="567" w:right="616"/>
        <w:contextualSpacing/>
        <w:jc w:val="both"/>
        <w:rPr>
          <w:rFonts w:ascii="Palatino Linotype" w:eastAsiaTheme="minorHAnsi" w:hAnsi="Palatino Linotype" w:cstheme="minorBidi"/>
          <w:i/>
          <w:iCs/>
          <w:sz w:val="22"/>
          <w:szCs w:val="20"/>
          <w:lang w:eastAsia="en-US"/>
        </w:rPr>
      </w:pPr>
      <w:r w:rsidRPr="001A0619">
        <w:rPr>
          <w:rFonts w:ascii="Palatino Linotype" w:eastAsiaTheme="minorHAnsi" w:hAnsi="Palatino Linotype" w:cstheme="minorBidi"/>
          <w:b/>
          <w:bCs/>
          <w:i/>
          <w:iCs/>
          <w:sz w:val="22"/>
          <w:szCs w:val="20"/>
          <w:lang w:eastAsia="en-US"/>
        </w:rPr>
        <w:t>V.</w:t>
      </w:r>
      <w:r w:rsidRPr="001A0619">
        <w:rPr>
          <w:rFonts w:ascii="Palatino Linotype" w:eastAsiaTheme="minorHAnsi" w:hAnsi="Palatino Linotype" w:cstheme="minorBidi"/>
          <w:i/>
          <w:iCs/>
          <w:sz w:val="22"/>
          <w:szCs w:val="20"/>
          <w:lang w:eastAsia="en-US"/>
        </w:rPr>
        <w:t xml:space="preserve"> Las que le confieran otros ordenamientos legales y las que le encomiende el </w:t>
      </w:r>
      <w:proofErr w:type="gramStart"/>
      <w:r w:rsidRPr="001A0619">
        <w:rPr>
          <w:rFonts w:ascii="Palatino Linotype" w:eastAsiaTheme="minorHAnsi" w:hAnsi="Palatino Linotype" w:cstheme="minorBidi"/>
          <w:i/>
          <w:iCs/>
          <w:sz w:val="22"/>
          <w:szCs w:val="20"/>
          <w:lang w:eastAsia="en-US"/>
        </w:rPr>
        <w:t>Director</w:t>
      </w:r>
      <w:proofErr w:type="gramEnd"/>
      <w:r w:rsidRPr="001A0619">
        <w:rPr>
          <w:rFonts w:ascii="Palatino Linotype" w:eastAsiaTheme="minorHAnsi" w:hAnsi="Palatino Linotype" w:cstheme="minorBidi"/>
          <w:i/>
          <w:iCs/>
          <w:sz w:val="22"/>
          <w:szCs w:val="20"/>
          <w:lang w:eastAsia="en-US"/>
        </w:rPr>
        <w:t xml:space="preserve"> de Administración, Finanzas y Comercialización. </w:t>
      </w:r>
    </w:p>
    <w:p w14:paraId="1CE6CD8B" w14:textId="77777777" w:rsidR="001A0619" w:rsidRDefault="001A0619" w:rsidP="00D11CA4">
      <w:pPr>
        <w:spacing w:after="240"/>
        <w:ind w:left="567" w:right="616"/>
        <w:contextualSpacing/>
        <w:jc w:val="both"/>
        <w:rPr>
          <w:rFonts w:ascii="Palatino Linotype" w:eastAsiaTheme="minorHAnsi" w:hAnsi="Palatino Linotype" w:cstheme="minorBidi"/>
          <w:i/>
          <w:iCs/>
          <w:sz w:val="22"/>
          <w:szCs w:val="20"/>
          <w:lang w:eastAsia="en-US"/>
        </w:rPr>
      </w:pPr>
    </w:p>
    <w:p w14:paraId="7CD45848" w14:textId="77777777" w:rsidR="001A0619" w:rsidRDefault="001A0619" w:rsidP="001A0619">
      <w:pPr>
        <w:ind w:left="567" w:right="616"/>
        <w:contextualSpacing/>
        <w:jc w:val="both"/>
        <w:rPr>
          <w:rFonts w:ascii="Palatino Linotype" w:eastAsiaTheme="minorHAnsi" w:hAnsi="Palatino Linotype" w:cstheme="minorBidi"/>
          <w:i/>
          <w:iCs/>
          <w:sz w:val="22"/>
          <w:szCs w:val="20"/>
          <w:lang w:eastAsia="en-US"/>
        </w:rPr>
      </w:pPr>
      <w:r w:rsidRPr="001A0619">
        <w:rPr>
          <w:rFonts w:ascii="Palatino Linotype" w:eastAsiaTheme="minorHAnsi" w:hAnsi="Palatino Linotype" w:cstheme="minorBidi"/>
          <w:b/>
          <w:bCs/>
          <w:i/>
          <w:iCs/>
          <w:sz w:val="22"/>
          <w:szCs w:val="20"/>
          <w:lang w:eastAsia="en-US"/>
        </w:rPr>
        <w:t>Artículo 30.-</w:t>
      </w:r>
      <w:r w:rsidRPr="001A0619">
        <w:rPr>
          <w:rFonts w:ascii="Palatino Linotype" w:eastAsiaTheme="minorHAnsi" w:hAnsi="Palatino Linotype" w:cstheme="minorBidi"/>
          <w:i/>
          <w:iCs/>
          <w:sz w:val="22"/>
          <w:szCs w:val="20"/>
          <w:lang w:eastAsia="en-US"/>
        </w:rPr>
        <w:t xml:space="preserve"> Para el desempeño de sus facultades y atribuciones, la Subdirección de Finanzas, contará con las siguientes unidades administrativas: </w:t>
      </w:r>
    </w:p>
    <w:p w14:paraId="675B588C" w14:textId="77777777" w:rsidR="001A0619" w:rsidRDefault="001A0619" w:rsidP="001A0619">
      <w:pPr>
        <w:ind w:left="567" w:right="616"/>
        <w:contextualSpacing/>
        <w:jc w:val="both"/>
        <w:rPr>
          <w:rFonts w:ascii="Palatino Linotype" w:eastAsiaTheme="minorHAnsi" w:hAnsi="Palatino Linotype" w:cstheme="minorBidi"/>
          <w:i/>
          <w:iCs/>
          <w:sz w:val="22"/>
          <w:szCs w:val="20"/>
          <w:lang w:eastAsia="en-US"/>
        </w:rPr>
      </w:pPr>
      <w:r w:rsidRPr="001A0619">
        <w:rPr>
          <w:rFonts w:ascii="Palatino Linotype" w:eastAsiaTheme="minorHAnsi" w:hAnsi="Palatino Linotype" w:cstheme="minorBidi"/>
          <w:b/>
          <w:bCs/>
          <w:i/>
          <w:iCs/>
          <w:sz w:val="22"/>
          <w:szCs w:val="20"/>
          <w:lang w:eastAsia="en-US"/>
        </w:rPr>
        <w:t>a)</w:t>
      </w:r>
      <w:r w:rsidRPr="001A0619">
        <w:rPr>
          <w:rFonts w:ascii="Palatino Linotype" w:eastAsiaTheme="minorHAnsi" w:hAnsi="Palatino Linotype" w:cstheme="minorBidi"/>
          <w:i/>
          <w:iCs/>
          <w:sz w:val="22"/>
          <w:szCs w:val="20"/>
          <w:lang w:eastAsia="en-US"/>
        </w:rPr>
        <w:t xml:space="preserve"> Departamento de Tesorería; </w:t>
      </w:r>
    </w:p>
    <w:p w14:paraId="3E8213B2" w14:textId="77777777" w:rsidR="001A0619" w:rsidRDefault="001A0619" w:rsidP="00D11CA4">
      <w:pPr>
        <w:spacing w:after="240"/>
        <w:ind w:left="567" w:right="616"/>
        <w:contextualSpacing/>
        <w:jc w:val="both"/>
        <w:rPr>
          <w:rFonts w:ascii="Palatino Linotype" w:eastAsiaTheme="minorHAnsi" w:hAnsi="Palatino Linotype" w:cstheme="minorBidi"/>
          <w:i/>
          <w:iCs/>
          <w:sz w:val="22"/>
          <w:szCs w:val="20"/>
          <w:lang w:eastAsia="en-US"/>
        </w:rPr>
      </w:pPr>
      <w:r w:rsidRPr="001A0619">
        <w:rPr>
          <w:rFonts w:ascii="Palatino Linotype" w:eastAsiaTheme="minorHAnsi" w:hAnsi="Palatino Linotype" w:cstheme="minorBidi"/>
          <w:b/>
          <w:bCs/>
          <w:i/>
          <w:iCs/>
          <w:sz w:val="22"/>
          <w:szCs w:val="20"/>
          <w:lang w:eastAsia="en-US"/>
        </w:rPr>
        <w:t>b)</w:t>
      </w:r>
      <w:r w:rsidRPr="001A0619">
        <w:rPr>
          <w:rFonts w:ascii="Palatino Linotype" w:eastAsiaTheme="minorHAnsi" w:hAnsi="Palatino Linotype" w:cstheme="minorBidi"/>
          <w:i/>
          <w:iCs/>
          <w:sz w:val="22"/>
          <w:szCs w:val="20"/>
          <w:lang w:eastAsia="en-US"/>
        </w:rPr>
        <w:t xml:space="preserve"> Departamento de Contabilidad; y </w:t>
      </w:r>
    </w:p>
    <w:p w14:paraId="60FC6B08" w14:textId="3FF9992A" w:rsidR="00D11CA4" w:rsidRPr="000B532B" w:rsidRDefault="001A0619" w:rsidP="00D11CA4">
      <w:pPr>
        <w:spacing w:after="240"/>
        <w:ind w:left="567" w:right="616"/>
        <w:contextualSpacing/>
        <w:jc w:val="both"/>
        <w:rPr>
          <w:rFonts w:ascii="Palatino Linotype" w:eastAsiaTheme="minorHAnsi" w:hAnsi="Palatino Linotype" w:cstheme="minorBidi"/>
          <w:i/>
          <w:iCs/>
          <w:sz w:val="22"/>
          <w:szCs w:val="20"/>
          <w:lang w:val="es-MX" w:eastAsia="en-US"/>
        </w:rPr>
      </w:pPr>
      <w:r w:rsidRPr="001A0619">
        <w:rPr>
          <w:rFonts w:ascii="Palatino Linotype" w:eastAsiaTheme="minorHAnsi" w:hAnsi="Palatino Linotype" w:cstheme="minorBidi"/>
          <w:b/>
          <w:bCs/>
          <w:i/>
          <w:iCs/>
          <w:sz w:val="22"/>
          <w:szCs w:val="20"/>
          <w:lang w:eastAsia="en-US"/>
        </w:rPr>
        <w:t>c)</w:t>
      </w:r>
      <w:r w:rsidRPr="001A0619">
        <w:rPr>
          <w:rFonts w:ascii="Palatino Linotype" w:eastAsiaTheme="minorHAnsi" w:hAnsi="Palatino Linotype" w:cstheme="minorBidi"/>
          <w:i/>
          <w:iCs/>
          <w:sz w:val="22"/>
          <w:szCs w:val="20"/>
          <w:lang w:eastAsia="en-US"/>
        </w:rPr>
        <w:t xml:space="preserve"> Departamento de Planeación y Presupuesto.</w:t>
      </w:r>
    </w:p>
    <w:p w14:paraId="4EA30EBC" w14:textId="77777777" w:rsidR="00D11CA4" w:rsidRDefault="00D11CA4" w:rsidP="00D11CA4">
      <w:pPr>
        <w:spacing w:before="240" w:after="240" w:line="360" w:lineRule="auto"/>
        <w:ind w:right="49"/>
        <w:contextualSpacing/>
        <w:jc w:val="both"/>
        <w:rPr>
          <w:rFonts w:ascii="Palatino Linotype" w:eastAsiaTheme="minorHAnsi" w:hAnsi="Palatino Linotype" w:cstheme="minorBidi"/>
          <w:szCs w:val="22"/>
          <w:lang w:val="es-MX" w:eastAsia="en-US"/>
        </w:rPr>
      </w:pPr>
    </w:p>
    <w:p w14:paraId="607933A9" w14:textId="33A5DFAD" w:rsidR="00D11CA4" w:rsidRDefault="00D11CA4" w:rsidP="00D11CA4">
      <w:pPr>
        <w:spacing w:before="240" w:after="240" w:line="360" w:lineRule="auto"/>
        <w:ind w:right="49"/>
        <w:contextualSpacing/>
        <w:jc w:val="both"/>
        <w:rPr>
          <w:rFonts w:ascii="Palatino Linotype" w:eastAsiaTheme="minorHAnsi" w:hAnsi="Palatino Linotype" w:cstheme="minorBidi"/>
          <w:szCs w:val="22"/>
          <w:lang w:val="es-MX" w:eastAsia="en-US"/>
        </w:rPr>
      </w:pPr>
      <w:r w:rsidRPr="00A1100F">
        <w:rPr>
          <w:rFonts w:ascii="Palatino Linotype" w:eastAsiaTheme="minorHAnsi" w:hAnsi="Palatino Linotype" w:cstheme="minorBidi"/>
          <w:szCs w:val="22"/>
          <w:lang w:val="es-MX" w:eastAsia="en-US"/>
        </w:rPr>
        <w:t xml:space="preserve">Por lo tanto, efectivamente </w:t>
      </w:r>
      <w:r>
        <w:rPr>
          <w:rFonts w:ascii="Palatino Linotype" w:eastAsiaTheme="minorHAnsi" w:hAnsi="Palatino Linotype" w:cstheme="minorBidi"/>
          <w:szCs w:val="22"/>
          <w:lang w:val="es-MX" w:eastAsia="en-US"/>
        </w:rPr>
        <w:t xml:space="preserve">dicha área </w:t>
      </w:r>
      <w:r w:rsidRPr="000B532B">
        <w:rPr>
          <w:rFonts w:ascii="Palatino Linotype" w:eastAsiaTheme="minorHAnsi" w:hAnsi="Palatino Linotype" w:cstheme="minorBidi"/>
          <w:b/>
          <w:bCs/>
          <w:i/>
          <w:iCs/>
          <w:szCs w:val="22"/>
          <w:lang w:val="es-MX" w:eastAsia="en-US"/>
        </w:rPr>
        <w:t>(</w:t>
      </w:r>
      <w:r w:rsidR="001A0619" w:rsidRPr="001A0619">
        <w:rPr>
          <w:rFonts w:ascii="Palatino Linotype" w:eastAsiaTheme="minorHAnsi" w:hAnsi="Palatino Linotype" w:cstheme="minorBidi"/>
          <w:b/>
          <w:bCs/>
          <w:i/>
          <w:iCs/>
          <w:szCs w:val="22"/>
          <w:lang w:val="es-MX" w:eastAsia="en-US"/>
        </w:rPr>
        <w:t>Subdirección de Finanzas</w:t>
      </w:r>
      <w:r w:rsidRPr="000B532B">
        <w:rPr>
          <w:rFonts w:ascii="Palatino Linotype" w:eastAsiaTheme="minorHAnsi" w:hAnsi="Palatino Linotype" w:cstheme="minorBidi"/>
          <w:b/>
          <w:bCs/>
          <w:i/>
          <w:iCs/>
          <w:szCs w:val="22"/>
          <w:lang w:val="es-MX" w:eastAsia="en-US"/>
        </w:rPr>
        <w:t>)</w:t>
      </w:r>
      <w:r>
        <w:rPr>
          <w:rFonts w:ascii="Palatino Linotype" w:eastAsiaTheme="minorHAnsi" w:hAnsi="Palatino Linotype" w:cstheme="minorBidi"/>
          <w:szCs w:val="22"/>
          <w:lang w:val="es-MX" w:eastAsia="en-US"/>
        </w:rPr>
        <w:t xml:space="preserve">; es la encargada de </w:t>
      </w:r>
      <w:r w:rsidR="001A0619">
        <w:rPr>
          <w:rFonts w:ascii="Palatino Linotype" w:eastAsiaTheme="minorHAnsi" w:hAnsi="Palatino Linotype" w:cstheme="minorBidi"/>
          <w:szCs w:val="22"/>
          <w:lang w:val="es-MX" w:eastAsia="en-US"/>
        </w:rPr>
        <w:t>i</w:t>
      </w:r>
      <w:r w:rsidR="001A0619" w:rsidRPr="001A0619">
        <w:rPr>
          <w:rFonts w:ascii="Palatino Linotype" w:eastAsiaTheme="minorHAnsi" w:hAnsi="Palatino Linotype" w:cstheme="minorBidi"/>
          <w:szCs w:val="22"/>
          <w:lang w:val="es-MX" w:eastAsia="en-US"/>
        </w:rPr>
        <w:t>ntegrar y elaborar el Presupuesto de Ingresos</w:t>
      </w:r>
      <w:r w:rsidR="001A0619">
        <w:rPr>
          <w:rFonts w:ascii="Palatino Linotype" w:eastAsiaTheme="minorHAnsi" w:hAnsi="Palatino Linotype" w:cstheme="minorBidi"/>
          <w:szCs w:val="22"/>
          <w:lang w:val="es-MX" w:eastAsia="en-US"/>
        </w:rPr>
        <w:t xml:space="preserve"> </w:t>
      </w:r>
      <w:r w:rsidR="001A0619" w:rsidRPr="001A0619">
        <w:rPr>
          <w:rFonts w:ascii="Palatino Linotype" w:eastAsiaTheme="minorHAnsi" w:hAnsi="Palatino Linotype" w:cstheme="minorBidi"/>
          <w:szCs w:val="22"/>
          <w:lang w:val="es-MX" w:eastAsia="en-US"/>
        </w:rPr>
        <w:t>y custodiar la documentación comprobatoria de los registros y controles contables y presupuestales para la integración de los informes financieros mensuales y de las cuentas públicas anuales</w:t>
      </w:r>
      <w:r>
        <w:rPr>
          <w:rFonts w:ascii="Palatino Linotype" w:eastAsiaTheme="minorHAnsi" w:hAnsi="Palatino Linotype" w:cstheme="minorBidi"/>
          <w:szCs w:val="22"/>
          <w:lang w:val="es-MX" w:eastAsia="en-US"/>
        </w:rPr>
        <w:t>.</w:t>
      </w:r>
    </w:p>
    <w:p w14:paraId="24BFD3C8" w14:textId="77777777" w:rsidR="00D11CA4" w:rsidRDefault="00D11CA4" w:rsidP="00D11CA4">
      <w:pPr>
        <w:spacing w:before="240" w:after="240" w:line="360" w:lineRule="auto"/>
        <w:ind w:right="49"/>
        <w:contextualSpacing/>
        <w:jc w:val="both"/>
        <w:rPr>
          <w:rFonts w:ascii="Palatino Linotype" w:eastAsiaTheme="minorHAnsi" w:hAnsi="Palatino Linotype" w:cstheme="minorBidi"/>
          <w:szCs w:val="22"/>
          <w:lang w:val="es-MX" w:eastAsia="en-US"/>
        </w:rPr>
      </w:pPr>
    </w:p>
    <w:p w14:paraId="6E2C5D05" w14:textId="77777777" w:rsidR="00D11CA4" w:rsidRPr="004D019A" w:rsidRDefault="00D11CA4" w:rsidP="00D11CA4">
      <w:pPr>
        <w:spacing w:line="360" w:lineRule="auto"/>
        <w:jc w:val="both"/>
        <w:rPr>
          <w:rFonts w:ascii="Palatino Linotype" w:hAnsi="Palatino Linotype"/>
          <w:lang w:eastAsia="es-MX"/>
        </w:rPr>
      </w:pPr>
      <w:r w:rsidRPr="004D019A">
        <w:rPr>
          <w:rFonts w:ascii="Palatino Linotype" w:hAnsi="Palatino Linotype" w:cs="Arial"/>
        </w:rPr>
        <w:t xml:space="preserve">Es de precisar que, aunque la solicitud de información y la respuesta estén dirigidas y atendidas por un </w:t>
      </w:r>
      <w:r w:rsidRPr="004D019A">
        <w:rPr>
          <w:rFonts w:ascii="Palatino Linotype" w:hAnsi="Palatino Linotype" w:cs="Arial"/>
          <w:b/>
        </w:rPr>
        <w:t>Sujeto Obligado</w:t>
      </w:r>
      <w:r w:rsidRPr="004D019A">
        <w:rPr>
          <w:rFonts w:ascii="Palatino Linotype" w:hAnsi="Palatino Linotype" w:cs="Arial"/>
        </w:rPr>
        <w:t xml:space="preserve">, lo cierto es que también tienen diversas Unidades Administrativas y cada área cuenta con un </w:t>
      </w:r>
      <w:r w:rsidRPr="004D019A">
        <w:rPr>
          <w:rFonts w:ascii="Palatino Linotype" w:hAnsi="Palatino Linotype" w:cs="Arial"/>
          <w:b/>
        </w:rPr>
        <w:t>Servidor Público Habilitado</w:t>
      </w:r>
      <w:r w:rsidRPr="004D019A">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6F97FF4" w14:textId="77777777" w:rsidR="00D11CA4" w:rsidRPr="004D019A" w:rsidRDefault="00D11CA4" w:rsidP="00D11CA4">
      <w:pPr>
        <w:rPr>
          <w:rFonts w:ascii="Palatino Linotype" w:hAnsi="Palatino Linotype"/>
        </w:rPr>
      </w:pPr>
    </w:p>
    <w:p w14:paraId="1CAE864A"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3.</w:t>
      </w:r>
      <w:r w:rsidRPr="000C5FDF">
        <w:rPr>
          <w:rFonts w:ascii="Palatino Linotype" w:hAnsi="Palatino Linotype" w:cs="Arial"/>
          <w:i/>
          <w:sz w:val="22"/>
        </w:rPr>
        <w:t xml:space="preserve"> Para los efectos de la presente Ley se entenderá por:</w:t>
      </w:r>
    </w:p>
    <w:p w14:paraId="6E6285C5"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w:t>
      </w:r>
    </w:p>
    <w:p w14:paraId="54B2BBF2"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lastRenderedPageBreak/>
        <w:t xml:space="preserve">XXXIX. Servidor público habilitado: </w:t>
      </w:r>
      <w:r w:rsidRPr="000C5FDF">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7E1039C"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w:t>
      </w:r>
    </w:p>
    <w:p w14:paraId="35AF2129" w14:textId="77777777" w:rsidR="001A0619" w:rsidRDefault="001A0619" w:rsidP="00D11CA4">
      <w:pPr>
        <w:autoSpaceDE w:val="0"/>
        <w:autoSpaceDN w:val="0"/>
        <w:adjustRightInd w:val="0"/>
        <w:ind w:left="567" w:right="708"/>
        <w:jc w:val="both"/>
        <w:rPr>
          <w:rFonts w:ascii="Palatino Linotype" w:hAnsi="Palatino Linotype" w:cs="Arial"/>
          <w:b/>
          <w:i/>
          <w:sz w:val="22"/>
        </w:rPr>
      </w:pPr>
    </w:p>
    <w:p w14:paraId="3E546990" w14:textId="5583A072" w:rsidR="00D11CA4" w:rsidRPr="000C5FDF" w:rsidRDefault="00D11CA4" w:rsidP="00D11CA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58.</w:t>
      </w:r>
      <w:r w:rsidRPr="000C5FDF">
        <w:rPr>
          <w:rFonts w:ascii="Palatino Linotype" w:hAnsi="Palatino Linotype" w:cs="Arial"/>
          <w:i/>
          <w:sz w:val="22"/>
        </w:rPr>
        <w:t xml:space="preserve"> Los servidores públicos habilitados serán designados por el titular del sujeto obligado a propuesta del responsable de la Unidad de Transparencia.</w:t>
      </w:r>
    </w:p>
    <w:p w14:paraId="476296BF"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p>
    <w:p w14:paraId="2C3E0AA2"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59.</w:t>
      </w:r>
      <w:r w:rsidRPr="000C5FDF">
        <w:rPr>
          <w:rFonts w:ascii="Palatino Linotype" w:hAnsi="Palatino Linotype" w:cs="Arial"/>
          <w:i/>
          <w:sz w:val="22"/>
        </w:rPr>
        <w:t xml:space="preserve"> </w:t>
      </w:r>
      <w:r w:rsidRPr="000C5FDF">
        <w:rPr>
          <w:rFonts w:ascii="Palatino Linotype" w:hAnsi="Palatino Linotype" w:cs="Arial"/>
          <w:b/>
          <w:i/>
          <w:sz w:val="22"/>
          <w:u w:val="single"/>
        </w:rPr>
        <w:t>Los servidores públicos habilitados</w:t>
      </w:r>
      <w:r w:rsidRPr="000C5FDF">
        <w:rPr>
          <w:rFonts w:ascii="Palatino Linotype" w:hAnsi="Palatino Linotype" w:cs="Arial"/>
          <w:i/>
          <w:sz w:val="22"/>
        </w:rPr>
        <w:t xml:space="preserve"> tendrán las funciones siguientes:</w:t>
      </w:r>
    </w:p>
    <w:p w14:paraId="632ABC3F"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 xml:space="preserve">I. </w:t>
      </w:r>
      <w:r w:rsidRPr="000C5FDF">
        <w:rPr>
          <w:rFonts w:ascii="Palatino Linotype" w:hAnsi="Palatino Linotype" w:cs="Arial"/>
          <w:b/>
          <w:i/>
          <w:sz w:val="22"/>
          <w:u w:val="single"/>
        </w:rPr>
        <w:t>Localizar la información que le solicite la Unidad de Transparencia</w:t>
      </w:r>
      <w:r w:rsidRPr="000C5FDF">
        <w:rPr>
          <w:rFonts w:ascii="Palatino Linotype" w:hAnsi="Palatino Linotype" w:cs="Arial"/>
          <w:i/>
          <w:sz w:val="22"/>
        </w:rPr>
        <w:t>;</w:t>
      </w:r>
    </w:p>
    <w:p w14:paraId="79849D17"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p>
    <w:p w14:paraId="6F8B843F"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 xml:space="preserve">II. </w:t>
      </w:r>
      <w:r w:rsidRPr="000C5FDF">
        <w:rPr>
          <w:rFonts w:ascii="Palatino Linotype" w:hAnsi="Palatino Linotype" w:cs="Arial"/>
          <w:b/>
          <w:i/>
          <w:sz w:val="22"/>
          <w:u w:val="single"/>
        </w:rPr>
        <w:t>Proporcionar la información que obre en los archivos y que le sea solicitada por la Unidad de Transparencia</w:t>
      </w:r>
      <w:r w:rsidRPr="000C5FDF">
        <w:rPr>
          <w:rFonts w:ascii="Palatino Linotype" w:hAnsi="Palatino Linotype" w:cs="Arial"/>
          <w:i/>
          <w:sz w:val="22"/>
        </w:rPr>
        <w:t>;</w:t>
      </w:r>
    </w:p>
    <w:p w14:paraId="565D5FB1"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p>
    <w:p w14:paraId="572CFE6A"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III. Apoyar a la Unidad de Transparencia en lo que esta le solicite para el cumplimiento de sus funciones;</w:t>
      </w:r>
    </w:p>
    <w:p w14:paraId="7428FEAC"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p>
    <w:p w14:paraId="63BF0857"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IV. Proporcionar a la Unidad de Transparencia, las modificaciones a la información pública de oficio que obre en su poder;</w:t>
      </w:r>
    </w:p>
    <w:p w14:paraId="32AFD530"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p>
    <w:p w14:paraId="1E925547"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6EDE392A"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p>
    <w:p w14:paraId="5E43FF2F"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VI. Verificar, una vez analizado el contenido de la información, que no se encuentre en los supuestos de información clasificada; y</w:t>
      </w:r>
    </w:p>
    <w:p w14:paraId="71A1A2E2"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p>
    <w:p w14:paraId="60F2BF1F" w14:textId="77777777" w:rsidR="00D11CA4" w:rsidRPr="000C5FDF" w:rsidRDefault="00D11CA4" w:rsidP="00D11CA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VII. Dar cuenta a la Unidad de Transparencia del vencimiento de los plazos de reserva.</w:t>
      </w:r>
    </w:p>
    <w:p w14:paraId="5B9AEE63" w14:textId="77777777" w:rsidR="00D11CA4" w:rsidRPr="004D019A" w:rsidRDefault="00D11CA4" w:rsidP="00D11CA4">
      <w:pPr>
        <w:spacing w:line="360" w:lineRule="auto"/>
        <w:jc w:val="both"/>
        <w:rPr>
          <w:rFonts w:ascii="Palatino Linotype" w:hAnsi="Palatino Linotype"/>
          <w:lang w:eastAsia="es-MX"/>
        </w:rPr>
      </w:pPr>
    </w:p>
    <w:p w14:paraId="61B83BE8" w14:textId="77777777" w:rsidR="00D11CA4" w:rsidRPr="004D019A" w:rsidRDefault="00D11CA4" w:rsidP="00D11CA4">
      <w:pPr>
        <w:spacing w:line="360" w:lineRule="auto"/>
        <w:jc w:val="both"/>
        <w:rPr>
          <w:rFonts w:ascii="Palatino Linotype" w:hAnsi="Palatino Linotype"/>
          <w:lang w:eastAsia="es-MX"/>
        </w:rPr>
      </w:pPr>
      <w:r w:rsidRPr="004D019A">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73DF1B5B" w14:textId="77777777" w:rsidR="00D11CA4" w:rsidRPr="004D019A" w:rsidRDefault="00D11CA4" w:rsidP="00D11CA4">
      <w:pPr>
        <w:spacing w:line="360" w:lineRule="auto"/>
        <w:jc w:val="both"/>
        <w:rPr>
          <w:rFonts w:ascii="Palatino Linotype" w:hAnsi="Palatino Linotype"/>
          <w:sz w:val="10"/>
          <w:lang w:eastAsia="es-MX"/>
        </w:rPr>
      </w:pPr>
    </w:p>
    <w:p w14:paraId="5129575C" w14:textId="77777777" w:rsidR="00D11CA4" w:rsidRPr="004D019A" w:rsidRDefault="00D11CA4" w:rsidP="00D11CA4">
      <w:pPr>
        <w:spacing w:line="360" w:lineRule="auto"/>
        <w:jc w:val="both"/>
        <w:rPr>
          <w:rFonts w:ascii="Palatino Linotype" w:hAnsi="Palatino Linotype"/>
          <w:sz w:val="10"/>
          <w:lang w:eastAsia="es-MX"/>
        </w:rPr>
      </w:pPr>
    </w:p>
    <w:p w14:paraId="3A095471" w14:textId="77777777" w:rsidR="00D11CA4" w:rsidRPr="000C5FDF" w:rsidRDefault="00D11CA4" w:rsidP="00D11CA4">
      <w:pPr>
        <w:ind w:left="567"/>
        <w:jc w:val="both"/>
        <w:rPr>
          <w:rFonts w:ascii="Palatino Linotype" w:hAnsi="Palatino Linotype"/>
          <w:i/>
          <w:sz w:val="18"/>
          <w:szCs w:val="20"/>
          <w:lang w:eastAsia="es-MX"/>
        </w:rPr>
      </w:pPr>
      <w:r w:rsidRPr="000C5FDF">
        <w:rPr>
          <w:rFonts w:ascii="Palatino Linotype" w:hAnsi="Palatino Linotype"/>
          <w:i/>
          <w:sz w:val="22"/>
          <w:szCs w:val="20"/>
          <w:lang w:eastAsia="es-MX"/>
        </w:rPr>
        <w:lastRenderedPageBreak/>
        <w:t>“</w:t>
      </w:r>
      <w:r w:rsidRPr="000C5FDF">
        <w:rPr>
          <w:rFonts w:ascii="Palatino Linotype" w:hAnsi="Palatino Linotype"/>
          <w:b/>
          <w:bCs/>
          <w:i/>
          <w:sz w:val="22"/>
          <w:szCs w:val="20"/>
          <w:lang w:eastAsia="es-MX"/>
        </w:rPr>
        <w:t xml:space="preserve">Artículo 162. </w:t>
      </w:r>
      <w:r w:rsidRPr="000C5FDF">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0C5FDF">
        <w:rPr>
          <w:rFonts w:ascii="Palatino Linotype" w:hAnsi="Palatino Linotype"/>
          <w:i/>
          <w:sz w:val="22"/>
          <w:szCs w:val="20"/>
          <w:lang w:eastAsia="es-MX"/>
        </w:rPr>
        <w:t>”</w:t>
      </w:r>
    </w:p>
    <w:p w14:paraId="12F93BBC" w14:textId="77777777" w:rsidR="00D11CA4" w:rsidRPr="000B532B" w:rsidRDefault="00D11CA4" w:rsidP="00D11CA4">
      <w:pPr>
        <w:spacing w:before="240" w:after="240" w:line="360" w:lineRule="auto"/>
        <w:ind w:right="49"/>
        <w:contextualSpacing/>
        <w:jc w:val="both"/>
        <w:rPr>
          <w:rFonts w:ascii="Palatino Linotype" w:eastAsiaTheme="minorHAnsi" w:hAnsi="Palatino Linotype" w:cstheme="minorBidi"/>
          <w:szCs w:val="22"/>
          <w:lang w:eastAsia="en-US"/>
        </w:rPr>
      </w:pPr>
    </w:p>
    <w:p w14:paraId="7E75561D" w14:textId="77777777" w:rsidR="00D11CA4" w:rsidRPr="000B532B" w:rsidRDefault="00D11CA4" w:rsidP="00D11CA4">
      <w:pPr>
        <w:spacing w:line="360" w:lineRule="auto"/>
        <w:jc w:val="both"/>
        <w:rPr>
          <w:rFonts w:ascii="Palatino Linotype" w:hAnsi="Palatino Linotype"/>
        </w:rPr>
      </w:pPr>
      <w:r w:rsidRPr="008C0017">
        <w:rPr>
          <w:rFonts w:ascii="Palatino Linotype" w:hAnsi="Palatino Linotype"/>
          <w:lang w:eastAsia="es-MX"/>
        </w:rPr>
        <w:t>Bajo ese contexto, se considera que</w:t>
      </w:r>
      <w:r>
        <w:rPr>
          <w:rFonts w:ascii="Palatino Linotype" w:hAnsi="Palatino Linotype"/>
          <w:lang w:eastAsia="es-MX"/>
        </w:rPr>
        <w:t>,</w:t>
      </w:r>
      <w:r w:rsidRPr="008C0017">
        <w:rPr>
          <w:rFonts w:ascii="Palatino Linotype" w:hAnsi="Palatino Linotype"/>
          <w:lang w:eastAsia="es-MX"/>
        </w:rPr>
        <w:t xml:space="preserve"> con el pronunciamiento realizado </w:t>
      </w:r>
      <w:r>
        <w:rPr>
          <w:rFonts w:ascii="Palatino Linotype" w:hAnsi="Palatino Linotype"/>
          <w:lang w:eastAsia="es-MX"/>
        </w:rPr>
        <w:t xml:space="preserve">en su Informe Justificado </w:t>
      </w:r>
      <w:r w:rsidRPr="008C0017">
        <w:rPr>
          <w:rFonts w:ascii="Palatino Linotype" w:hAnsi="Palatino Linotype"/>
          <w:lang w:eastAsia="es-MX"/>
        </w:rPr>
        <w:t xml:space="preserve">por el </w:t>
      </w:r>
      <w:r w:rsidRPr="008C0017">
        <w:rPr>
          <w:rFonts w:ascii="Palatino Linotype" w:hAnsi="Palatino Linotype"/>
          <w:b/>
          <w:lang w:eastAsia="es-MX"/>
        </w:rPr>
        <w:t>Sujeto Obligado</w:t>
      </w:r>
      <w:r w:rsidRPr="008C0017">
        <w:rPr>
          <w:rFonts w:ascii="Palatino Linotype" w:hAnsi="Palatino Linotype"/>
          <w:lang w:eastAsia="es-MX"/>
        </w:rPr>
        <w:t>, colma en su totalidad con la</w:t>
      </w:r>
      <w:r w:rsidRPr="008C0017">
        <w:rPr>
          <w:rFonts w:ascii="Palatino Linotype" w:hAnsi="Palatino Linotype"/>
        </w:rPr>
        <w:t xml:space="preserve"> información solicitada por el particular</w:t>
      </w:r>
      <w:r>
        <w:rPr>
          <w:rFonts w:ascii="Palatino Linotype" w:hAnsi="Palatino Linotype"/>
        </w:rPr>
        <w:t xml:space="preserve">, </w:t>
      </w:r>
      <w:r w:rsidRPr="005457D6">
        <w:rPr>
          <w:rFonts w:ascii="Palatino Linotype" w:eastAsiaTheme="minorHAnsi" w:hAnsi="Palatino Linotype" w:cs="Arial"/>
          <w:lang w:val="es-MX" w:eastAsia="es-MX"/>
        </w:rPr>
        <w:t xml:space="preserve">y toda vez que atiende la solicitud de información planteada, por ende, debe entenderse que queda sin materia al haber sido colmada, pues no existen ya extremos legales para la procedencia del recurso, lo que conlleva a decretar su sobreseimiento. </w:t>
      </w:r>
    </w:p>
    <w:p w14:paraId="1161495C" w14:textId="77777777" w:rsidR="008D26E6" w:rsidRPr="00C400AC" w:rsidRDefault="008D26E6" w:rsidP="008F066D">
      <w:pPr>
        <w:spacing w:line="360" w:lineRule="auto"/>
        <w:ind w:right="141"/>
        <w:jc w:val="both"/>
        <w:rPr>
          <w:rFonts w:ascii="Palatino Linotype" w:eastAsiaTheme="minorHAnsi" w:hAnsi="Palatino Linotype" w:cstheme="minorBidi"/>
          <w:szCs w:val="22"/>
          <w:lang w:eastAsia="es-MX"/>
        </w:rPr>
      </w:pPr>
    </w:p>
    <w:p w14:paraId="5C83E1A4" w14:textId="36ED8E70" w:rsidR="008D26E6" w:rsidRPr="00C400AC" w:rsidRDefault="008D26E6" w:rsidP="008D26E6">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Así que, este Órgano Garante considera que</w:t>
      </w:r>
      <w:r w:rsidR="00E45AE1" w:rsidRPr="00C400AC">
        <w:rPr>
          <w:rFonts w:ascii="Palatino Linotype" w:eastAsiaTheme="minorHAnsi" w:hAnsi="Palatino Linotype" w:cstheme="minorBidi"/>
          <w:szCs w:val="22"/>
          <w:lang w:val="es-MX" w:eastAsia="en-US"/>
        </w:rPr>
        <w:t>,</w:t>
      </w:r>
      <w:r w:rsidRPr="00C400AC">
        <w:rPr>
          <w:rFonts w:ascii="Palatino Linotype" w:eastAsiaTheme="minorHAnsi" w:hAnsi="Palatino Linotype" w:cstheme="minorBidi"/>
          <w:szCs w:val="22"/>
          <w:lang w:val="es-MX" w:eastAsia="en-US"/>
        </w:rPr>
        <w:t xml:space="preserve"> de la respuesta primigenia y de los razonamientos hechos mediante el informe justificado proporcionado por el </w:t>
      </w:r>
      <w:r w:rsidRPr="00C400AC">
        <w:rPr>
          <w:rFonts w:ascii="Palatino Linotype" w:eastAsiaTheme="minorHAnsi" w:hAnsi="Palatino Linotype" w:cstheme="minorBidi"/>
          <w:b/>
          <w:szCs w:val="22"/>
          <w:lang w:val="es-MX" w:eastAsia="en-US"/>
        </w:rPr>
        <w:t>Sujeto Obligado</w:t>
      </w:r>
      <w:r w:rsidRPr="00C400AC">
        <w:rPr>
          <w:rFonts w:ascii="Palatino Linotype" w:eastAsiaTheme="minorHAnsi" w:hAnsi="Palatino Linotype" w:cstheme="minorBidi"/>
          <w:szCs w:val="22"/>
          <w:lang w:val="es-MX" w:eastAsia="en-US"/>
        </w:rPr>
        <w:t>,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4A744145" w14:textId="77777777" w:rsidR="008D26E6" w:rsidRPr="00C400AC" w:rsidRDefault="008D26E6" w:rsidP="008D26E6">
      <w:pPr>
        <w:spacing w:line="360" w:lineRule="auto"/>
        <w:jc w:val="both"/>
        <w:rPr>
          <w:rFonts w:ascii="Palatino Linotype" w:eastAsiaTheme="minorHAnsi" w:hAnsi="Palatino Linotype" w:cstheme="minorBidi"/>
          <w:szCs w:val="22"/>
          <w:lang w:val="es-MX" w:eastAsia="en-US"/>
        </w:rPr>
      </w:pPr>
    </w:p>
    <w:p w14:paraId="68F8D519" w14:textId="77777777" w:rsidR="008D26E6" w:rsidRPr="00C400AC" w:rsidRDefault="008D26E6" w:rsidP="008D26E6">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 xml:space="preserve">Hasta lo aquí expuesto, se concluye que </w:t>
      </w:r>
      <w:r w:rsidRPr="00C400AC">
        <w:rPr>
          <w:rFonts w:ascii="Palatino Linotype" w:hAnsi="Palatino Linotype" w:cs="Arial"/>
          <w:b/>
        </w:rPr>
        <w:t>El Sujeto Obligado</w:t>
      </w:r>
      <w:r w:rsidRPr="00C400AC">
        <w:rPr>
          <w:rFonts w:ascii="Palatino Linotype" w:hAnsi="Palatino Linotype" w:cs="Arial"/>
        </w:rPr>
        <w:t xml:space="preserve"> satisfizo el derecho de acceso a la información mediante la respuesta primigenia y la modificación de la misma en su informe justificado, actualizándose la fracción III, del arábigo 192, de la Ley de </w:t>
      </w:r>
      <w:r w:rsidRPr="00C400AC">
        <w:rPr>
          <w:rFonts w:ascii="Palatino Linotype" w:hAnsi="Palatino Linotype" w:cs="Arial"/>
        </w:rPr>
        <w:lastRenderedPageBreak/>
        <w:t>Transparencia vigente en la entidad</w:t>
      </w:r>
      <w:r w:rsidRPr="00C400AC">
        <w:rPr>
          <w:rFonts w:ascii="Palatino Linotype" w:hAnsi="Palatino Linotype"/>
        </w:rPr>
        <w:t xml:space="preserve">, por darse por satisfechos los elementos que integran dicha hipótesis, </w:t>
      </w:r>
      <w:r w:rsidRPr="00C400AC">
        <w:rPr>
          <w:rFonts w:ascii="Palatino Linotype" w:hAnsi="Palatino Linotype" w:cs="Arial"/>
        </w:rPr>
        <w:t xml:space="preserve">a saber: </w:t>
      </w:r>
    </w:p>
    <w:p w14:paraId="71AA319A" w14:textId="77777777" w:rsidR="008D26E6" w:rsidRPr="00C400AC" w:rsidRDefault="008D26E6" w:rsidP="008D26E6">
      <w:pPr>
        <w:autoSpaceDE w:val="0"/>
        <w:autoSpaceDN w:val="0"/>
        <w:adjustRightInd w:val="0"/>
        <w:spacing w:line="360" w:lineRule="auto"/>
        <w:jc w:val="both"/>
        <w:rPr>
          <w:rFonts w:ascii="Palatino Linotype" w:hAnsi="Palatino Linotype" w:cs="Arial"/>
        </w:rPr>
      </w:pPr>
    </w:p>
    <w:p w14:paraId="2D14028A" w14:textId="0B3E0CF0" w:rsidR="008D26E6" w:rsidRPr="00C400AC" w:rsidRDefault="008D26E6" w:rsidP="008D26E6">
      <w:pPr>
        <w:pStyle w:val="Prrafodelista"/>
        <w:numPr>
          <w:ilvl w:val="0"/>
          <w:numId w:val="15"/>
        </w:numPr>
        <w:tabs>
          <w:tab w:val="left" w:pos="709"/>
        </w:tabs>
        <w:spacing w:line="360" w:lineRule="auto"/>
        <w:ind w:right="51"/>
        <w:jc w:val="both"/>
        <w:rPr>
          <w:rFonts w:ascii="Palatino Linotype" w:hAnsi="Palatino Linotype" w:cs="Arial"/>
        </w:rPr>
      </w:pPr>
      <w:r w:rsidRPr="00C400AC">
        <w:rPr>
          <w:rFonts w:ascii="Palatino Linotype" w:hAnsi="Palatino Linotype" w:cs="Arial"/>
        </w:rPr>
        <w:t xml:space="preserve">El primero de ellos es que el </w:t>
      </w:r>
      <w:r w:rsidRPr="00C400AC">
        <w:rPr>
          <w:rFonts w:ascii="Palatino Linotype" w:hAnsi="Palatino Linotype" w:cs="Arial"/>
          <w:b/>
        </w:rPr>
        <w:t>Sujeto Obligado</w:t>
      </w:r>
      <w:r w:rsidRPr="00C400AC">
        <w:rPr>
          <w:rFonts w:ascii="Palatino Linotype" w:hAnsi="Palatino Linotype" w:cs="Arial"/>
        </w:rPr>
        <w:t xml:space="preserve"> responsable del acto lo modifique o revoque, lo que se demuestra con las documentales en el informe justificado de fecha </w:t>
      </w:r>
      <w:r w:rsidR="001A0619">
        <w:rPr>
          <w:rFonts w:ascii="Palatino Linotype" w:hAnsi="Palatino Linotype" w:cs="Arial"/>
          <w:b/>
        </w:rPr>
        <w:t>diecinueve de enero</w:t>
      </w:r>
      <w:r w:rsidR="00E45AE1" w:rsidRPr="00C400AC">
        <w:rPr>
          <w:rFonts w:ascii="Palatino Linotype" w:hAnsi="Palatino Linotype" w:cs="Arial"/>
          <w:b/>
        </w:rPr>
        <w:t xml:space="preserve"> de dos mil veinti</w:t>
      </w:r>
      <w:r w:rsidR="001A0619">
        <w:rPr>
          <w:rFonts w:ascii="Palatino Linotype" w:hAnsi="Palatino Linotype" w:cs="Arial"/>
          <w:b/>
        </w:rPr>
        <w:t>cuatro</w:t>
      </w:r>
      <w:r w:rsidRPr="00C400AC">
        <w:rPr>
          <w:rFonts w:ascii="Palatino Linotype" w:hAnsi="Palatino Linotype" w:cs="Arial"/>
        </w:rPr>
        <w:t>, el cual deviene de la autoridad quien emitió el acto impugnado.</w:t>
      </w:r>
    </w:p>
    <w:p w14:paraId="73B23588" w14:textId="77777777" w:rsidR="008D26E6" w:rsidRPr="00C400AC" w:rsidRDefault="008D26E6" w:rsidP="008D26E6">
      <w:pPr>
        <w:pStyle w:val="Sinespaciado"/>
      </w:pPr>
    </w:p>
    <w:p w14:paraId="16BC949A" w14:textId="77777777" w:rsidR="008D26E6" w:rsidRPr="00C400AC" w:rsidRDefault="008D26E6" w:rsidP="008D26E6">
      <w:pPr>
        <w:pStyle w:val="Prrafodelista"/>
        <w:numPr>
          <w:ilvl w:val="0"/>
          <w:numId w:val="15"/>
        </w:numPr>
        <w:spacing w:line="360" w:lineRule="auto"/>
        <w:ind w:right="51"/>
        <w:jc w:val="both"/>
        <w:rPr>
          <w:rFonts w:ascii="Palatino Linotype" w:hAnsi="Palatino Linotype"/>
        </w:rPr>
      </w:pPr>
      <w:r w:rsidRPr="00C400AC">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C400AC">
        <w:rPr>
          <w:rFonts w:ascii="Palatino Linotype" w:hAnsi="Palatino Linotype" w:cs="Arial"/>
          <w:b/>
          <w:u w:val="single"/>
        </w:rPr>
        <w:t>modificar su respuesta primigenia</w:t>
      </w:r>
      <w:r w:rsidRPr="00C400AC">
        <w:rPr>
          <w:rFonts w:ascii="Palatino Linotype" w:hAnsi="Palatino Linotype" w:cs="Arial"/>
        </w:rPr>
        <w:t>, proporcionando nuevos elementos en el informe justificado</w:t>
      </w:r>
      <w:r w:rsidRPr="00C400AC">
        <w:rPr>
          <w:rFonts w:ascii="Palatino Linotype" w:hAnsi="Palatino Linotype"/>
          <w:bCs/>
        </w:rPr>
        <w:t>;</w:t>
      </w:r>
      <w:r w:rsidRPr="00C400AC">
        <w:rPr>
          <w:rFonts w:ascii="Palatino Linotype" w:hAnsi="Palatino Linotype" w:cs="Arial"/>
        </w:rPr>
        <w:t xml:space="preserve"> lo que se vio superado con las referencias electrónicas señaladas en el inciso anterior.</w:t>
      </w:r>
    </w:p>
    <w:p w14:paraId="5B9D8487" w14:textId="77777777" w:rsidR="008D26E6" w:rsidRPr="00C400AC" w:rsidRDefault="008D26E6" w:rsidP="008D26E6">
      <w:pPr>
        <w:autoSpaceDE w:val="0"/>
        <w:autoSpaceDN w:val="0"/>
        <w:adjustRightInd w:val="0"/>
        <w:spacing w:line="360" w:lineRule="auto"/>
        <w:jc w:val="both"/>
        <w:rPr>
          <w:rFonts w:ascii="Palatino Linotype" w:hAnsi="Palatino Linotype" w:cs="Arial"/>
        </w:rPr>
      </w:pPr>
    </w:p>
    <w:p w14:paraId="44F20BCE" w14:textId="77777777" w:rsidR="008D26E6" w:rsidRPr="00C400AC" w:rsidRDefault="008D26E6" w:rsidP="008D26E6">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En conclusión, la ley de la materia establece en la fracción III, del artículo 192, de la Ley de Transparencia vigente en la entidad, que a la letra establecen:</w:t>
      </w:r>
    </w:p>
    <w:p w14:paraId="14BBB2BC" w14:textId="77777777" w:rsidR="008D26E6" w:rsidRPr="00C400AC" w:rsidRDefault="008D26E6" w:rsidP="008D26E6">
      <w:pPr>
        <w:autoSpaceDE w:val="0"/>
        <w:autoSpaceDN w:val="0"/>
        <w:adjustRightInd w:val="0"/>
        <w:spacing w:line="360" w:lineRule="auto"/>
        <w:jc w:val="both"/>
        <w:rPr>
          <w:rFonts w:ascii="Palatino Linotype" w:hAnsi="Palatino Linotype" w:cs="Arial"/>
        </w:rPr>
      </w:pPr>
    </w:p>
    <w:p w14:paraId="7FC4820D" w14:textId="77777777" w:rsidR="008D26E6" w:rsidRPr="00C400AC" w:rsidRDefault="008D26E6" w:rsidP="008D26E6">
      <w:pPr>
        <w:autoSpaceDE w:val="0"/>
        <w:autoSpaceDN w:val="0"/>
        <w:adjustRightInd w:val="0"/>
        <w:ind w:left="708"/>
        <w:jc w:val="both"/>
        <w:rPr>
          <w:rFonts w:ascii="Palatino Linotype" w:hAnsi="Palatino Linotype"/>
          <w:i/>
          <w:sz w:val="22"/>
        </w:rPr>
      </w:pPr>
      <w:r w:rsidRPr="00C400AC">
        <w:rPr>
          <w:rFonts w:ascii="Palatino Linotype" w:hAnsi="Palatino Linotype"/>
          <w:b/>
          <w:i/>
          <w:sz w:val="22"/>
        </w:rPr>
        <w:t xml:space="preserve">“Artículo 192. </w:t>
      </w:r>
      <w:r w:rsidRPr="00C400AC">
        <w:rPr>
          <w:rFonts w:ascii="Palatino Linotype" w:hAnsi="Palatino Linotype"/>
          <w:i/>
          <w:sz w:val="22"/>
          <w:u w:val="single"/>
        </w:rPr>
        <w:t>El recurso será sobreseído, en todo o en parte, cuando una vez admitido, se actualicen alguno de los siguientes supuestos</w:t>
      </w:r>
      <w:r w:rsidRPr="00C400AC">
        <w:rPr>
          <w:rFonts w:ascii="Palatino Linotype" w:hAnsi="Palatino Linotype"/>
          <w:i/>
          <w:sz w:val="22"/>
        </w:rPr>
        <w:t>:</w:t>
      </w:r>
    </w:p>
    <w:p w14:paraId="30BE2FEC" w14:textId="77777777" w:rsidR="008D26E6" w:rsidRPr="00C400AC" w:rsidRDefault="008D26E6" w:rsidP="008D26E6">
      <w:pPr>
        <w:autoSpaceDE w:val="0"/>
        <w:autoSpaceDN w:val="0"/>
        <w:adjustRightInd w:val="0"/>
        <w:ind w:left="708"/>
        <w:jc w:val="both"/>
        <w:rPr>
          <w:rFonts w:ascii="Palatino Linotype" w:hAnsi="Palatino Linotype"/>
          <w:i/>
          <w:sz w:val="22"/>
        </w:rPr>
      </w:pPr>
    </w:p>
    <w:p w14:paraId="0B414CAD" w14:textId="77777777" w:rsidR="008D26E6" w:rsidRPr="00C400AC" w:rsidRDefault="008D26E6" w:rsidP="008D26E6">
      <w:pPr>
        <w:numPr>
          <w:ilvl w:val="0"/>
          <w:numId w:val="9"/>
        </w:numPr>
        <w:autoSpaceDE w:val="0"/>
        <w:autoSpaceDN w:val="0"/>
        <w:adjustRightInd w:val="0"/>
        <w:jc w:val="both"/>
        <w:rPr>
          <w:rFonts w:ascii="Palatino Linotype" w:hAnsi="Palatino Linotype"/>
          <w:i/>
          <w:sz w:val="22"/>
        </w:rPr>
      </w:pPr>
      <w:r w:rsidRPr="00C400AC">
        <w:rPr>
          <w:rFonts w:ascii="Palatino Linotype" w:hAnsi="Palatino Linotype"/>
          <w:i/>
          <w:sz w:val="22"/>
        </w:rPr>
        <w:t xml:space="preserve">El recurrente se desista expresamente del recurso; </w:t>
      </w:r>
    </w:p>
    <w:p w14:paraId="63273774" w14:textId="77777777" w:rsidR="008D26E6" w:rsidRPr="00C400AC" w:rsidRDefault="008D26E6" w:rsidP="008D26E6">
      <w:pPr>
        <w:numPr>
          <w:ilvl w:val="0"/>
          <w:numId w:val="9"/>
        </w:numPr>
        <w:autoSpaceDE w:val="0"/>
        <w:autoSpaceDN w:val="0"/>
        <w:adjustRightInd w:val="0"/>
        <w:jc w:val="both"/>
        <w:rPr>
          <w:rFonts w:ascii="Palatino Linotype" w:hAnsi="Palatino Linotype" w:cs="Arial"/>
          <w:i/>
          <w:sz w:val="22"/>
        </w:rPr>
      </w:pPr>
      <w:r w:rsidRPr="00C400AC">
        <w:rPr>
          <w:rFonts w:ascii="Palatino Linotype" w:hAnsi="Palatino Linotype"/>
          <w:i/>
          <w:sz w:val="22"/>
        </w:rPr>
        <w:t xml:space="preserve">El recurrente fallezca o, tratándose de personas jurídicas colectivas, se disuelva; </w:t>
      </w:r>
    </w:p>
    <w:p w14:paraId="7287363A" w14:textId="77777777" w:rsidR="008D26E6" w:rsidRPr="00C400AC" w:rsidRDefault="008D26E6" w:rsidP="008D26E6">
      <w:pPr>
        <w:numPr>
          <w:ilvl w:val="0"/>
          <w:numId w:val="9"/>
        </w:numPr>
        <w:autoSpaceDE w:val="0"/>
        <w:autoSpaceDN w:val="0"/>
        <w:adjustRightInd w:val="0"/>
        <w:jc w:val="both"/>
        <w:rPr>
          <w:rFonts w:ascii="Palatino Linotype" w:hAnsi="Palatino Linotype" w:cs="Arial"/>
          <w:i/>
          <w:sz w:val="22"/>
        </w:rPr>
      </w:pPr>
      <w:r w:rsidRPr="00C400AC">
        <w:rPr>
          <w:rFonts w:ascii="Palatino Linotype" w:hAnsi="Palatino Linotype"/>
          <w:b/>
          <w:i/>
          <w:sz w:val="22"/>
          <w:u w:val="single"/>
        </w:rPr>
        <w:t>El sujeto obligado responsable del acto lo modifique o revoque de tal manera que el recurso de revisión quede sin materia</w:t>
      </w:r>
      <w:r w:rsidRPr="00C400AC">
        <w:rPr>
          <w:rFonts w:ascii="Palatino Linotype" w:hAnsi="Palatino Linotype"/>
          <w:i/>
          <w:sz w:val="22"/>
        </w:rPr>
        <w:t xml:space="preserve">; </w:t>
      </w:r>
    </w:p>
    <w:p w14:paraId="48384E26" w14:textId="77777777" w:rsidR="008D26E6" w:rsidRPr="00C400AC" w:rsidRDefault="008D26E6" w:rsidP="008D26E6">
      <w:pPr>
        <w:numPr>
          <w:ilvl w:val="0"/>
          <w:numId w:val="9"/>
        </w:numPr>
        <w:autoSpaceDE w:val="0"/>
        <w:autoSpaceDN w:val="0"/>
        <w:adjustRightInd w:val="0"/>
        <w:jc w:val="both"/>
        <w:rPr>
          <w:rFonts w:ascii="Palatino Linotype" w:hAnsi="Palatino Linotype" w:cs="Arial"/>
          <w:i/>
          <w:sz w:val="22"/>
        </w:rPr>
      </w:pPr>
      <w:r w:rsidRPr="00C400AC">
        <w:rPr>
          <w:rFonts w:ascii="Palatino Linotype" w:hAnsi="Palatino Linotype"/>
          <w:i/>
          <w:sz w:val="22"/>
        </w:rPr>
        <w:lastRenderedPageBreak/>
        <w:t xml:space="preserve">Admitido el recurso de revisión, aparezca alguna causal de improcedencia en los términos de la presente Ley; y </w:t>
      </w:r>
    </w:p>
    <w:p w14:paraId="331AE40B" w14:textId="77777777" w:rsidR="008D26E6" w:rsidRPr="00C400AC" w:rsidRDefault="008D26E6" w:rsidP="008D26E6">
      <w:pPr>
        <w:numPr>
          <w:ilvl w:val="0"/>
          <w:numId w:val="9"/>
        </w:numPr>
        <w:autoSpaceDE w:val="0"/>
        <w:autoSpaceDN w:val="0"/>
        <w:adjustRightInd w:val="0"/>
        <w:jc w:val="both"/>
        <w:rPr>
          <w:rFonts w:ascii="Palatino Linotype" w:hAnsi="Palatino Linotype" w:cs="Arial"/>
          <w:i/>
          <w:sz w:val="22"/>
        </w:rPr>
      </w:pPr>
      <w:r w:rsidRPr="00C400AC">
        <w:rPr>
          <w:rFonts w:ascii="Palatino Linotype" w:hAnsi="Palatino Linotype"/>
          <w:i/>
          <w:sz w:val="22"/>
        </w:rPr>
        <w:t>Cuando por cualquier motivo quede sin materia el recurso.”</w:t>
      </w:r>
    </w:p>
    <w:p w14:paraId="29AB447A" w14:textId="77777777" w:rsidR="008D26E6" w:rsidRPr="00C400AC" w:rsidRDefault="008D26E6" w:rsidP="008D26E6">
      <w:pPr>
        <w:rPr>
          <w:rFonts w:ascii="Palatino Linotype" w:hAnsi="Palatino Linotype"/>
        </w:rPr>
      </w:pPr>
    </w:p>
    <w:p w14:paraId="2A6EC4ED" w14:textId="77777777" w:rsidR="008D26E6" w:rsidRPr="00C400AC" w:rsidRDefault="008D26E6" w:rsidP="008D26E6">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Por lo que hace a los requisitos de procedencia del sobreseimiento en términos del artículo 192, de la Ley de Transparencia estatal se establece lo siguiente:</w:t>
      </w:r>
    </w:p>
    <w:p w14:paraId="7685924F" w14:textId="77777777" w:rsidR="008D26E6" w:rsidRPr="00C400AC" w:rsidRDefault="008D26E6" w:rsidP="008D26E6">
      <w:pPr>
        <w:pStyle w:val="Sinespaciado"/>
        <w:rPr>
          <w:lang w:val="es-ES"/>
        </w:rPr>
      </w:pPr>
    </w:p>
    <w:p w14:paraId="7D4AD536" w14:textId="25EE8EFC" w:rsidR="008D26E6" w:rsidRPr="00C400AC" w:rsidRDefault="008D26E6" w:rsidP="008D26E6">
      <w:pPr>
        <w:numPr>
          <w:ilvl w:val="0"/>
          <w:numId w:val="16"/>
        </w:numPr>
        <w:autoSpaceDE w:val="0"/>
        <w:autoSpaceDN w:val="0"/>
        <w:adjustRightInd w:val="0"/>
        <w:spacing w:after="160" w:line="360" w:lineRule="auto"/>
        <w:ind w:left="851" w:right="850" w:firstLine="10"/>
        <w:jc w:val="both"/>
        <w:rPr>
          <w:rFonts w:ascii="Palatino Linotype" w:hAnsi="Palatino Linotype" w:cs="Arial"/>
        </w:rPr>
      </w:pPr>
      <w:r w:rsidRPr="00C400AC">
        <w:rPr>
          <w:rFonts w:ascii="Palatino Linotype" w:hAnsi="Palatino Linotype" w:cs="Arial"/>
        </w:rPr>
        <w:t xml:space="preserve">Mediante acuerdo de fecha </w:t>
      </w:r>
      <w:r w:rsidR="001A0619">
        <w:rPr>
          <w:rFonts w:ascii="Palatino Linotype" w:hAnsi="Palatino Linotype" w:cs="Arial"/>
          <w:b/>
        </w:rPr>
        <w:t>once de enero</w:t>
      </w:r>
      <w:r w:rsidR="00E45AE1" w:rsidRPr="00C400AC">
        <w:rPr>
          <w:rFonts w:ascii="Palatino Linotype" w:hAnsi="Palatino Linotype" w:cs="Arial"/>
          <w:b/>
        </w:rPr>
        <w:t xml:space="preserve"> de dos mil veinti</w:t>
      </w:r>
      <w:r w:rsidR="001A0619">
        <w:rPr>
          <w:rFonts w:ascii="Palatino Linotype" w:hAnsi="Palatino Linotype" w:cs="Arial"/>
          <w:b/>
        </w:rPr>
        <w:t>cuatro</w:t>
      </w:r>
      <w:r w:rsidRPr="00C400AC">
        <w:rPr>
          <w:rFonts w:ascii="Palatino Linotype" w:hAnsi="Palatino Linotype" w:cs="Arial"/>
        </w:rPr>
        <w:t xml:space="preserve">, el Comisionado </w:t>
      </w:r>
      <w:r w:rsidRPr="00C400AC">
        <w:rPr>
          <w:rFonts w:ascii="Palatino Linotype" w:hAnsi="Palatino Linotype" w:cs="Arial"/>
          <w:b/>
        </w:rPr>
        <w:t>José Martínez Vilchis</w:t>
      </w:r>
      <w:r w:rsidRPr="00C400AC">
        <w:rPr>
          <w:rFonts w:ascii="Palatino Linotype" w:hAnsi="Palatino Linotype" w:cs="Arial"/>
        </w:rPr>
        <w:t>, admitió a trámite el recurso de revisión que nos ocupa.</w:t>
      </w:r>
    </w:p>
    <w:p w14:paraId="3AE263D7" w14:textId="1ED17636" w:rsidR="008D26E6" w:rsidRPr="00C400AC" w:rsidRDefault="008D26E6" w:rsidP="008D26E6">
      <w:pPr>
        <w:numPr>
          <w:ilvl w:val="0"/>
          <w:numId w:val="16"/>
        </w:numPr>
        <w:autoSpaceDE w:val="0"/>
        <w:autoSpaceDN w:val="0"/>
        <w:adjustRightInd w:val="0"/>
        <w:spacing w:after="160" w:line="360" w:lineRule="auto"/>
        <w:ind w:left="851" w:right="850" w:firstLine="10"/>
        <w:jc w:val="both"/>
      </w:pPr>
      <w:r w:rsidRPr="00C400AC">
        <w:rPr>
          <w:rFonts w:ascii="Palatino Linotype" w:hAnsi="Palatino Linotype" w:cs="Arial"/>
        </w:rPr>
        <w:t xml:space="preserve">Lo esgrimido por el particular dentro del recurso de revisión impugnado queda sin materia, toda vez que </w:t>
      </w:r>
      <w:r w:rsidRPr="00C400AC">
        <w:rPr>
          <w:rFonts w:ascii="Palatino Linotype" w:hAnsi="Palatino Linotype" w:cs="Arial"/>
          <w:b/>
        </w:rPr>
        <w:t xml:space="preserve">El Sujeto </w:t>
      </w:r>
      <w:r w:rsidR="00C400AC" w:rsidRPr="00C400AC">
        <w:rPr>
          <w:rFonts w:ascii="Palatino Linotype" w:hAnsi="Palatino Linotype" w:cs="Arial"/>
          <w:b/>
        </w:rPr>
        <w:t>Obligado</w:t>
      </w:r>
      <w:r w:rsidR="00C400AC" w:rsidRPr="00C400AC">
        <w:rPr>
          <w:rFonts w:ascii="Palatino Linotype" w:hAnsi="Palatino Linotype" w:cs="Arial"/>
        </w:rPr>
        <w:t xml:space="preserve"> </w:t>
      </w:r>
      <w:r w:rsidR="00C400AC" w:rsidRPr="00C400AC">
        <w:t>colmó</w:t>
      </w:r>
      <w:r w:rsidRPr="00C400AC">
        <w:rPr>
          <w:rFonts w:ascii="Palatino Linotype" w:hAnsi="Palatino Linotype" w:cs="Arial"/>
        </w:rPr>
        <w:t xml:space="preserve"> el derecho de acceso a la información del </w:t>
      </w:r>
      <w:r w:rsidRPr="00C400AC">
        <w:rPr>
          <w:rFonts w:ascii="Palatino Linotype" w:hAnsi="Palatino Linotype" w:cs="Arial"/>
          <w:b/>
        </w:rPr>
        <w:t>Recurrente</w:t>
      </w:r>
      <w:r w:rsidRPr="00C400AC">
        <w:rPr>
          <w:rFonts w:ascii="Palatino Linotype" w:hAnsi="Palatino Linotype" w:cs="Arial"/>
        </w:rPr>
        <w:t>,</w:t>
      </w:r>
      <w:r w:rsidRPr="00C400AC">
        <w:rPr>
          <w:rFonts w:ascii="Palatino Linotype" w:hAnsi="Palatino Linotype" w:cs="Arial"/>
          <w:b/>
        </w:rPr>
        <w:t xml:space="preserve"> </w:t>
      </w:r>
      <w:r w:rsidRPr="00C400AC">
        <w:rPr>
          <w:rFonts w:ascii="Palatino Linotype" w:hAnsi="Palatino Linotype" w:cs="Arial"/>
        </w:rPr>
        <w:t xml:space="preserve">ello al modificar su respuesta primigenia, mediante la información remitida en su informe justificado, en fecha </w:t>
      </w:r>
      <w:r w:rsidR="001A0619">
        <w:rPr>
          <w:rFonts w:ascii="Palatino Linotype" w:hAnsi="Palatino Linotype" w:cs="Arial"/>
          <w:b/>
        </w:rPr>
        <w:t>diecinueve de enero</w:t>
      </w:r>
      <w:r w:rsidR="00E45AE1" w:rsidRPr="00C400AC">
        <w:rPr>
          <w:rFonts w:ascii="Palatino Linotype" w:hAnsi="Palatino Linotype" w:cs="Arial"/>
          <w:b/>
        </w:rPr>
        <w:t xml:space="preserve"> de dos mil veinti</w:t>
      </w:r>
      <w:r w:rsidR="001A0619">
        <w:rPr>
          <w:rFonts w:ascii="Palatino Linotype" w:hAnsi="Palatino Linotype" w:cs="Arial"/>
          <w:b/>
        </w:rPr>
        <w:t>cuatro</w:t>
      </w:r>
      <w:r w:rsidRPr="00C400AC">
        <w:rPr>
          <w:rFonts w:ascii="Palatino Linotype" w:hAnsi="Palatino Linotype" w:cs="Arial"/>
        </w:rPr>
        <w:t>.</w:t>
      </w:r>
    </w:p>
    <w:p w14:paraId="6685823D" w14:textId="2A6EB062" w:rsidR="008D26E6" w:rsidRPr="00C400AC" w:rsidRDefault="008D26E6" w:rsidP="008D26E6">
      <w:pPr>
        <w:numPr>
          <w:ilvl w:val="0"/>
          <w:numId w:val="16"/>
        </w:numPr>
        <w:autoSpaceDE w:val="0"/>
        <w:autoSpaceDN w:val="0"/>
        <w:adjustRightInd w:val="0"/>
        <w:spacing w:line="360" w:lineRule="auto"/>
        <w:ind w:left="851" w:right="850" w:firstLine="10"/>
        <w:jc w:val="both"/>
        <w:rPr>
          <w:rFonts w:ascii="Palatino Linotype" w:hAnsi="Palatino Linotype" w:cs="Arial"/>
        </w:rPr>
      </w:pPr>
      <w:r w:rsidRPr="00C400AC">
        <w:rPr>
          <w:rFonts w:ascii="Palatino Linotype" w:hAnsi="Palatino Linotype" w:cs="Arial"/>
        </w:rPr>
        <w:t xml:space="preserve">El recurso </w:t>
      </w:r>
      <w:r w:rsidR="00E45AE1" w:rsidRPr="00C400AC">
        <w:rPr>
          <w:rFonts w:ascii="Palatino Linotype" w:hAnsi="Palatino Linotype" w:cs="Arial"/>
          <w:b/>
          <w:bCs/>
          <w:lang w:eastAsia="es-MX"/>
        </w:rPr>
        <w:t>0</w:t>
      </w:r>
      <w:r w:rsidR="001A0619">
        <w:rPr>
          <w:rFonts w:ascii="Palatino Linotype" w:hAnsi="Palatino Linotype" w:cs="Arial"/>
          <w:b/>
          <w:bCs/>
          <w:lang w:eastAsia="es-MX"/>
        </w:rPr>
        <w:t>854</w:t>
      </w:r>
      <w:r w:rsidR="007D4B05">
        <w:rPr>
          <w:rFonts w:ascii="Palatino Linotype" w:hAnsi="Palatino Linotype" w:cs="Arial"/>
          <w:b/>
          <w:bCs/>
          <w:lang w:eastAsia="es-MX"/>
        </w:rPr>
        <w:t>5</w:t>
      </w:r>
      <w:r w:rsidRPr="00C400AC">
        <w:rPr>
          <w:rFonts w:ascii="Palatino Linotype" w:hAnsi="Palatino Linotype" w:cs="Arial"/>
          <w:b/>
          <w:bCs/>
          <w:lang w:eastAsia="es-MX"/>
        </w:rPr>
        <w:t>/INFOEM/IP/RR/202</w:t>
      </w:r>
      <w:r w:rsidR="00E45AE1" w:rsidRPr="00C400AC">
        <w:rPr>
          <w:rFonts w:ascii="Palatino Linotype" w:hAnsi="Palatino Linotype" w:cs="Arial"/>
          <w:b/>
          <w:bCs/>
          <w:lang w:eastAsia="es-MX"/>
        </w:rPr>
        <w:t>3</w:t>
      </w:r>
      <w:r w:rsidRPr="00C400AC">
        <w:rPr>
          <w:rFonts w:ascii="Palatino Linotype" w:hAnsi="Palatino Linotype" w:cs="Arial"/>
          <w:bCs/>
          <w:lang w:eastAsia="es-MX"/>
        </w:rPr>
        <w:t>,</w:t>
      </w:r>
      <w:r w:rsidRPr="00C400AC">
        <w:rPr>
          <w:rFonts w:ascii="Palatino Linotype" w:hAnsi="Palatino Linotype" w:cs="Arial"/>
        </w:rPr>
        <w:t xml:space="preserve"> no actualiza ninguna hipótesis de las inmersas en el numeral 179, de la Ley en materia vigente en la entidad.</w:t>
      </w:r>
    </w:p>
    <w:p w14:paraId="7C65748E" w14:textId="77777777" w:rsidR="00701A71" w:rsidRPr="00C400AC" w:rsidRDefault="00701A71" w:rsidP="00701A71">
      <w:pPr>
        <w:autoSpaceDE w:val="0"/>
        <w:autoSpaceDN w:val="0"/>
        <w:adjustRightInd w:val="0"/>
        <w:spacing w:line="360" w:lineRule="auto"/>
        <w:ind w:left="861" w:right="850"/>
        <w:jc w:val="both"/>
        <w:rPr>
          <w:rFonts w:ascii="Palatino Linotype" w:hAnsi="Palatino Linotype" w:cs="Arial"/>
        </w:rPr>
      </w:pPr>
    </w:p>
    <w:p w14:paraId="2AE258D2" w14:textId="77777777" w:rsidR="008D26E6" w:rsidRPr="00C400AC" w:rsidRDefault="008D26E6" w:rsidP="008D26E6">
      <w:pPr>
        <w:autoSpaceDE w:val="0"/>
        <w:autoSpaceDN w:val="0"/>
        <w:adjustRightInd w:val="0"/>
        <w:spacing w:line="360" w:lineRule="auto"/>
        <w:jc w:val="both"/>
        <w:rPr>
          <w:rFonts w:ascii="Palatino Linotype" w:hAnsi="Palatino Linotype"/>
          <w:b/>
          <w:u w:val="single"/>
        </w:rPr>
      </w:pPr>
      <w:r w:rsidRPr="00C400AC">
        <w:rPr>
          <w:rFonts w:ascii="Palatino Linotype" w:hAnsi="Palatino Linotype"/>
        </w:rPr>
        <w:t xml:space="preserve">Es importante resaltar a manera de analogía que la Suprema Corte de Justicia de la Nación mediante el número 2 de la Serie </w:t>
      </w:r>
      <w:r w:rsidRPr="00C400AC">
        <w:rPr>
          <w:rFonts w:ascii="Palatino Linotype" w:hAnsi="Palatino Linotype"/>
          <w:i/>
        </w:rPr>
        <w:t xml:space="preserve">Estudios Introductorios sobre el Juicio de Amparo </w:t>
      </w:r>
      <w:r w:rsidRPr="00C400AC">
        <w:rPr>
          <w:rFonts w:ascii="Palatino Linotype" w:hAnsi="Palatino Linotype"/>
        </w:rPr>
        <w:t xml:space="preserve">relativo a </w:t>
      </w:r>
      <w:r w:rsidRPr="00C400AC">
        <w:rPr>
          <w:rFonts w:ascii="Palatino Linotype" w:hAnsi="Palatino Linotype"/>
          <w:i/>
        </w:rPr>
        <w:t xml:space="preserve">LA IMPROCEDENCIA DE LA ACCIÓN DE AMPARO </w:t>
      </w:r>
      <w:r w:rsidRPr="00C400AC">
        <w:rPr>
          <w:rFonts w:ascii="Palatino Linotype" w:hAnsi="Palatino Linotype"/>
        </w:rPr>
        <w:t xml:space="preserve">definió a la improcedencia del amparo como la institución jurídica procesal en la que, al actualizarse ciertas circunstancias previstas en la Constitución Federal, en la Ley de </w:t>
      </w:r>
      <w:r w:rsidRPr="00C400AC">
        <w:rPr>
          <w:rFonts w:ascii="Palatino Linotype" w:hAnsi="Palatino Linotype"/>
        </w:rPr>
        <w:lastRenderedPageBreak/>
        <w:t xml:space="preserve">Amparo o en la Jurisprudencia, el órgano jurisdiccional se ve impedido para analizar y resolver el fondo del asunto y que la causa de improcedencia puede tenerse por acreditada desde el momento en que se presenta la demanda de amparo, </w:t>
      </w:r>
      <w:r w:rsidRPr="00C400AC">
        <w:rPr>
          <w:rFonts w:ascii="Palatino Linotype" w:hAnsi="Palatino Linotype"/>
          <w:b/>
          <w:u w:val="single"/>
        </w:rPr>
        <w:t>lo que generará que la demanda sea desechada; o bien, después de admitida la demanda, lo que tendrá como consecuencia que se sobresea en el juicio.</w:t>
      </w:r>
    </w:p>
    <w:p w14:paraId="48763107" w14:textId="77777777" w:rsidR="008D26E6" w:rsidRPr="00C400AC" w:rsidRDefault="008D26E6" w:rsidP="008D26E6">
      <w:pPr>
        <w:spacing w:line="360" w:lineRule="auto"/>
        <w:contextualSpacing/>
        <w:jc w:val="both"/>
        <w:rPr>
          <w:rFonts w:ascii="Palatino Linotype" w:eastAsia="MS Mincho" w:hAnsi="Palatino Linotype"/>
          <w:lang w:val="es-ES_tradnl"/>
        </w:rPr>
      </w:pPr>
    </w:p>
    <w:p w14:paraId="7943B0FB" w14:textId="77777777" w:rsidR="008D26E6" w:rsidRPr="00C400AC" w:rsidRDefault="008D26E6" w:rsidP="008D26E6">
      <w:pPr>
        <w:spacing w:line="360" w:lineRule="auto"/>
        <w:jc w:val="both"/>
        <w:rPr>
          <w:rFonts w:ascii="Palatino Linotype" w:eastAsia="Calibri" w:hAnsi="Palatino Linotype" w:cs="Calibri"/>
          <w:bCs/>
          <w:szCs w:val="22"/>
          <w:lang w:val="es-MX" w:eastAsia="es-MX"/>
        </w:rPr>
      </w:pPr>
      <w:r w:rsidRPr="00C400AC">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34E98C6A" w14:textId="77777777" w:rsidR="008D26E6" w:rsidRPr="00C400AC" w:rsidRDefault="008D26E6" w:rsidP="008D26E6">
      <w:pPr>
        <w:spacing w:line="360" w:lineRule="auto"/>
        <w:jc w:val="both"/>
        <w:rPr>
          <w:rFonts w:ascii="Palatino Linotype" w:eastAsia="Palatino Linotype" w:hAnsi="Palatino Linotype" w:cs="Palatino Linotype"/>
          <w:szCs w:val="22"/>
          <w:lang w:val="es-ES_tradnl" w:eastAsia="es-MX"/>
        </w:rPr>
      </w:pPr>
    </w:p>
    <w:p w14:paraId="7EBC8277" w14:textId="77777777" w:rsidR="008D26E6" w:rsidRPr="00C400AC" w:rsidRDefault="008D26E6" w:rsidP="008D26E6">
      <w:pPr>
        <w:ind w:left="567" w:right="567"/>
        <w:jc w:val="both"/>
        <w:rPr>
          <w:rFonts w:ascii="Palatino Linotype" w:eastAsia="Palatino Linotype" w:hAnsi="Palatino Linotype" w:cs="Palatino Linotype"/>
          <w:b/>
          <w:bCs/>
          <w:iCs/>
          <w:sz w:val="22"/>
          <w:szCs w:val="22"/>
          <w:lang w:val="es-ES_tradnl"/>
        </w:rPr>
      </w:pPr>
      <w:r w:rsidRPr="00C400AC">
        <w:rPr>
          <w:rFonts w:ascii="Palatino Linotype" w:eastAsia="Palatino Linotype" w:hAnsi="Palatino Linotype" w:cs="Palatino Linotype"/>
          <w:b/>
          <w:bCs/>
          <w:i/>
          <w:iCs/>
          <w:sz w:val="22"/>
          <w:szCs w:val="22"/>
          <w:lang w:val="es-ES_tradnl"/>
        </w:rPr>
        <w:t>SOBRESEIMIENTO. IMPIDE EL ESTUDIO DE LAS CUESTIONES DE FONDO.</w:t>
      </w:r>
    </w:p>
    <w:p w14:paraId="20E605C5" w14:textId="77777777" w:rsidR="008D26E6" w:rsidRPr="00C400AC" w:rsidRDefault="008D26E6" w:rsidP="008D26E6">
      <w:pPr>
        <w:ind w:left="567" w:right="567"/>
        <w:jc w:val="both"/>
        <w:rPr>
          <w:rFonts w:ascii="Palatino Linotype" w:eastAsia="Palatino Linotype" w:hAnsi="Palatino Linotype" w:cs="Palatino Linotype"/>
          <w:iCs/>
          <w:sz w:val="22"/>
          <w:szCs w:val="22"/>
          <w:lang w:val="es-ES_tradnl"/>
        </w:rPr>
      </w:pPr>
      <w:r w:rsidRPr="00C400AC">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337817D4" w14:textId="77777777" w:rsidR="008D26E6" w:rsidRPr="00C400AC" w:rsidRDefault="008D26E6" w:rsidP="008D26E6">
      <w:pPr>
        <w:autoSpaceDE w:val="0"/>
        <w:autoSpaceDN w:val="0"/>
        <w:adjustRightInd w:val="0"/>
        <w:spacing w:line="360" w:lineRule="auto"/>
        <w:jc w:val="both"/>
        <w:rPr>
          <w:rFonts w:ascii="Palatino Linotype" w:hAnsi="Palatino Linotype"/>
          <w:b/>
          <w:u w:val="single"/>
        </w:rPr>
      </w:pPr>
    </w:p>
    <w:p w14:paraId="213701E0" w14:textId="4DEBC078" w:rsidR="008D26E6" w:rsidRPr="00C400AC" w:rsidRDefault="008D26E6" w:rsidP="008D26E6">
      <w:pPr>
        <w:pStyle w:val="Prrafodelista"/>
        <w:spacing w:line="360" w:lineRule="auto"/>
        <w:ind w:left="0" w:right="51"/>
        <w:jc w:val="both"/>
        <w:rPr>
          <w:rFonts w:ascii="Palatino Linotype" w:hAnsi="Palatino Linotype" w:cs="Arial"/>
          <w:bCs/>
          <w:lang w:eastAsia="es-MX"/>
        </w:rPr>
      </w:pPr>
      <w:r w:rsidRPr="00C400AC">
        <w:rPr>
          <w:rFonts w:ascii="Palatino Linotype" w:hAnsi="Palatino Linotype" w:cs="Arial"/>
        </w:rPr>
        <w:t>En mérito de lo expuesto en líneas anteriores</w:t>
      </w:r>
      <w:r w:rsidRPr="00C400AC">
        <w:rPr>
          <w:rFonts w:ascii="Palatino Linotype" w:hAnsi="Palatino Linotype"/>
          <w:noProof/>
          <w:lang w:eastAsia="es-MX"/>
        </w:rPr>
        <w:t xml:space="preserve">, resultan parcialmente procedentes los motivos de inconformidad que arguye la parte </w:t>
      </w:r>
      <w:r w:rsidRPr="00C400AC">
        <w:rPr>
          <w:rFonts w:ascii="Palatino Linotype" w:hAnsi="Palatino Linotype"/>
          <w:b/>
          <w:noProof/>
          <w:lang w:eastAsia="es-MX"/>
        </w:rPr>
        <w:t>Recurrente</w:t>
      </w:r>
      <w:r w:rsidRPr="00C400AC">
        <w:rPr>
          <w:rFonts w:ascii="Palatino Linotype" w:hAnsi="Palatino Linotype"/>
          <w:noProof/>
          <w:lang w:eastAsia="es-MX"/>
        </w:rPr>
        <w:t xml:space="preserve"> en su medio de impugnación que fue materia de estudio, </w:t>
      </w:r>
      <w:r w:rsidRPr="00C400AC">
        <w:rPr>
          <w:rFonts w:ascii="Palatino Linotype" w:hAnsi="Palatino Linotype" w:cs="Arial"/>
        </w:rPr>
        <w:t xml:space="preserve">por ello con fundamento en el artículo 186, fracción I, en concordancia con el artículo 192, fracción III, de la Ley de Transparencia y Acceso a la Información Pública del Estado de México y Municipios, se </w:t>
      </w:r>
      <w:r w:rsidRPr="00C400AC">
        <w:rPr>
          <w:rFonts w:ascii="Palatino Linotype" w:hAnsi="Palatino Linotype" w:cs="Arial"/>
          <w:b/>
        </w:rPr>
        <w:t>SOBRESEE</w:t>
      </w:r>
      <w:r w:rsidRPr="00C400AC">
        <w:rPr>
          <w:rFonts w:ascii="Palatino Linotype" w:hAnsi="Palatino Linotype" w:cs="Arial"/>
        </w:rPr>
        <w:t xml:space="preserve"> el recurso de revisión </w:t>
      </w:r>
      <w:r w:rsidR="00CB5B7B" w:rsidRPr="00C400AC">
        <w:rPr>
          <w:rFonts w:ascii="Palatino Linotype" w:eastAsiaTheme="minorEastAsia" w:hAnsi="Palatino Linotype" w:cstheme="minorBidi"/>
          <w:b/>
          <w:lang w:val="es-ES_tradnl"/>
        </w:rPr>
        <w:t>0</w:t>
      </w:r>
      <w:r w:rsidR="00F23953">
        <w:rPr>
          <w:rFonts w:ascii="Palatino Linotype" w:eastAsiaTheme="minorEastAsia" w:hAnsi="Palatino Linotype" w:cstheme="minorBidi"/>
          <w:b/>
          <w:lang w:val="es-ES_tradnl"/>
        </w:rPr>
        <w:t>854</w:t>
      </w:r>
      <w:r w:rsidR="00EF75EF">
        <w:rPr>
          <w:rFonts w:ascii="Palatino Linotype" w:eastAsiaTheme="minorEastAsia" w:hAnsi="Palatino Linotype" w:cstheme="minorBidi"/>
          <w:b/>
          <w:lang w:val="es-ES_tradnl"/>
        </w:rPr>
        <w:t>5</w:t>
      </w:r>
      <w:r w:rsidRPr="00C400AC">
        <w:rPr>
          <w:rFonts w:ascii="Palatino Linotype" w:eastAsiaTheme="minorEastAsia" w:hAnsi="Palatino Linotype" w:cstheme="minorBidi"/>
          <w:b/>
          <w:lang w:val="es-ES_tradnl"/>
        </w:rPr>
        <w:t>/INFOEM/IP/RR/202</w:t>
      </w:r>
      <w:r w:rsidR="00CB5B7B" w:rsidRPr="00C400AC">
        <w:rPr>
          <w:rFonts w:ascii="Palatino Linotype" w:eastAsiaTheme="minorEastAsia" w:hAnsi="Palatino Linotype" w:cstheme="minorBidi"/>
          <w:b/>
          <w:lang w:val="es-ES_tradnl"/>
        </w:rPr>
        <w:t>3</w:t>
      </w:r>
      <w:r w:rsidRPr="00C400AC">
        <w:rPr>
          <w:rFonts w:ascii="Palatino Linotype" w:eastAsiaTheme="minorEastAsia" w:hAnsi="Palatino Linotype" w:cstheme="minorBidi"/>
          <w:lang w:val="es-ES_tradnl"/>
        </w:rPr>
        <w:t>,</w:t>
      </w:r>
      <w:r w:rsidRPr="00C400AC">
        <w:rPr>
          <w:rFonts w:ascii="Palatino Linotype" w:eastAsiaTheme="minorEastAsia" w:hAnsi="Palatino Linotype" w:cstheme="minorBidi"/>
          <w:b/>
          <w:lang w:val="es-ES_tradnl"/>
        </w:rPr>
        <w:t xml:space="preserve"> </w:t>
      </w:r>
      <w:r w:rsidRPr="00C400AC">
        <w:rPr>
          <w:rFonts w:ascii="Palatino Linotype" w:hAnsi="Palatino Linotype" w:cs="Arial"/>
          <w:bCs/>
          <w:lang w:eastAsia="es-MX"/>
        </w:rPr>
        <w:t>que ha sido materia del presente fallo.</w:t>
      </w:r>
    </w:p>
    <w:p w14:paraId="4948AB20" w14:textId="4AD7FFBE" w:rsidR="008D26E6" w:rsidRPr="00C400AC" w:rsidRDefault="008D26E6" w:rsidP="008D26E6">
      <w:pPr>
        <w:tabs>
          <w:tab w:val="left" w:pos="8931"/>
        </w:tabs>
        <w:spacing w:line="360" w:lineRule="auto"/>
        <w:ind w:right="51"/>
        <w:jc w:val="both"/>
        <w:rPr>
          <w:rFonts w:ascii="Palatino Linotype" w:hAnsi="Palatino Linotype"/>
        </w:rPr>
      </w:pPr>
      <w:r w:rsidRPr="00C400AC">
        <w:rPr>
          <w:rFonts w:ascii="Palatino Linotype" w:hAnsi="Palatino Linotype"/>
        </w:rPr>
        <w:lastRenderedPageBreak/>
        <w:t>Por lo antes expuesto y fundado es de resolverse y,</w:t>
      </w:r>
    </w:p>
    <w:p w14:paraId="5B7B06A5" w14:textId="77777777" w:rsidR="008D26E6" w:rsidRPr="00C400AC" w:rsidRDefault="008D26E6" w:rsidP="008D26E6">
      <w:pPr>
        <w:tabs>
          <w:tab w:val="left" w:pos="8931"/>
        </w:tabs>
        <w:spacing w:line="360" w:lineRule="auto"/>
        <w:ind w:right="51"/>
        <w:jc w:val="both"/>
        <w:rPr>
          <w:rFonts w:ascii="Palatino Linotype" w:hAnsi="Palatino Linotype"/>
        </w:rPr>
      </w:pPr>
    </w:p>
    <w:p w14:paraId="03D9BA94" w14:textId="77777777" w:rsidR="008D26E6" w:rsidRPr="00C400AC" w:rsidRDefault="008D26E6" w:rsidP="008D26E6">
      <w:pPr>
        <w:spacing w:line="360" w:lineRule="auto"/>
        <w:jc w:val="center"/>
        <w:rPr>
          <w:rFonts w:ascii="Palatino Linotype" w:hAnsi="Palatino Linotype"/>
          <w:b/>
          <w:bCs/>
          <w:spacing w:val="60"/>
          <w:sz w:val="28"/>
          <w:lang w:val="es-ES_tradnl"/>
        </w:rPr>
      </w:pPr>
      <w:r w:rsidRPr="00C400AC">
        <w:rPr>
          <w:rFonts w:ascii="Palatino Linotype" w:hAnsi="Palatino Linotype"/>
          <w:b/>
          <w:bCs/>
          <w:spacing w:val="60"/>
          <w:sz w:val="28"/>
          <w:lang w:val="es-ES_tradnl"/>
        </w:rPr>
        <w:t>SE    RESUELVE</w:t>
      </w:r>
    </w:p>
    <w:p w14:paraId="52D76BF9" w14:textId="77777777" w:rsidR="008D26E6" w:rsidRPr="00C400AC" w:rsidRDefault="008D26E6" w:rsidP="008D26E6">
      <w:pPr>
        <w:spacing w:line="360" w:lineRule="auto"/>
        <w:jc w:val="center"/>
        <w:rPr>
          <w:rFonts w:ascii="Palatino Linotype" w:hAnsi="Palatino Linotype"/>
          <w:b/>
          <w:bCs/>
          <w:spacing w:val="60"/>
          <w:sz w:val="14"/>
          <w:lang w:val="es-ES_tradnl"/>
        </w:rPr>
      </w:pPr>
    </w:p>
    <w:p w14:paraId="2D560FBE" w14:textId="33966398" w:rsidR="008D26E6" w:rsidRPr="00C400AC" w:rsidRDefault="008D26E6" w:rsidP="008D26E6">
      <w:pPr>
        <w:spacing w:line="360" w:lineRule="auto"/>
        <w:jc w:val="both"/>
        <w:rPr>
          <w:rFonts w:ascii="Palatino Linotype" w:eastAsiaTheme="minorEastAsia" w:hAnsi="Palatino Linotype"/>
          <w:lang w:val="es-ES_tradnl"/>
        </w:rPr>
      </w:pPr>
      <w:r w:rsidRPr="00C400AC">
        <w:rPr>
          <w:rFonts w:ascii="Palatino Linotype" w:hAnsi="Palatino Linotype"/>
          <w:b/>
          <w:bCs/>
          <w:sz w:val="28"/>
          <w:lang w:eastAsia="es-MX"/>
        </w:rPr>
        <w:t>PRIMERO</w:t>
      </w:r>
      <w:r w:rsidRPr="00C400AC">
        <w:rPr>
          <w:rFonts w:ascii="Palatino Linotype" w:hAnsi="Palatino Linotype"/>
          <w:sz w:val="28"/>
          <w:lang w:eastAsia="es-MX"/>
        </w:rPr>
        <w:t xml:space="preserve">. </w:t>
      </w:r>
      <w:r w:rsidRPr="00C400AC">
        <w:rPr>
          <w:rFonts w:ascii="Palatino Linotype" w:hAnsi="Palatino Linotype" w:cs="Arial"/>
          <w:lang w:val="es-ES_tradnl"/>
        </w:rPr>
        <w:t xml:space="preserve">Se </w:t>
      </w:r>
      <w:r w:rsidRPr="00C400AC">
        <w:rPr>
          <w:rFonts w:ascii="Palatino Linotype" w:hAnsi="Palatino Linotype" w:cs="Arial"/>
          <w:b/>
          <w:lang w:val="es-ES_tradnl"/>
        </w:rPr>
        <w:t>SOBRESEE</w:t>
      </w:r>
      <w:r w:rsidRPr="00C400AC">
        <w:rPr>
          <w:rFonts w:ascii="Palatino Linotype" w:hAnsi="Palatino Linotype" w:cs="Arial"/>
          <w:lang w:val="es-ES_tradnl"/>
        </w:rPr>
        <w:t xml:space="preserve"> el recurso de revisión número </w:t>
      </w:r>
      <w:r w:rsidR="00CB5B7B" w:rsidRPr="00C400AC">
        <w:rPr>
          <w:rFonts w:ascii="Palatino Linotype" w:eastAsiaTheme="minorEastAsia" w:hAnsi="Palatino Linotype"/>
          <w:b/>
          <w:lang w:val="es-ES_tradnl"/>
        </w:rPr>
        <w:t>0</w:t>
      </w:r>
      <w:r w:rsidR="00F23953">
        <w:rPr>
          <w:rFonts w:ascii="Palatino Linotype" w:eastAsiaTheme="minorEastAsia" w:hAnsi="Palatino Linotype"/>
          <w:b/>
          <w:lang w:val="es-ES_tradnl"/>
        </w:rPr>
        <w:t>854</w:t>
      </w:r>
      <w:r w:rsidR="00EF75EF">
        <w:rPr>
          <w:rFonts w:ascii="Palatino Linotype" w:eastAsiaTheme="minorEastAsia" w:hAnsi="Palatino Linotype"/>
          <w:b/>
          <w:lang w:val="es-ES_tradnl"/>
        </w:rPr>
        <w:t>5</w:t>
      </w:r>
      <w:r w:rsidRPr="00C400AC">
        <w:rPr>
          <w:rFonts w:ascii="Palatino Linotype" w:eastAsiaTheme="minorEastAsia" w:hAnsi="Palatino Linotype"/>
          <w:b/>
          <w:lang w:val="es-ES_tradnl"/>
        </w:rPr>
        <w:t>/INFOEM/IP/RR/202</w:t>
      </w:r>
      <w:r w:rsidR="00CB5B7B" w:rsidRPr="00C400AC">
        <w:rPr>
          <w:rFonts w:ascii="Palatino Linotype" w:eastAsiaTheme="minorEastAsia" w:hAnsi="Palatino Linotype"/>
          <w:b/>
          <w:lang w:val="es-ES_tradnl"/>
        </w:rPr>
        <w:t>3</w:t>
      </w:r>
      <w:r w:rsidRPr="00C400AC">
        <w:rPr>
          <w:rFonts w:ascii="Palatino Linotype" w:eastAsiaTheme="minorEastAsia" w:hAnsi="Palatino Linotype"/>
          <w:lang w:val="es-ES_tradnl"/>
        </w:rPr>
        <w:t xml:space="preserve">, porque al modificar la respuesta, el recurso quedó sin materia, el cual, se actualiza la causal establecida en el artículo 192 fracción III, de la Ley de Transparencia y Acceso a la Información Pública del Estado de México y Municipios, y en términos del Considerando </w:t>
      </w:r>
      <w:r w:rsidR="00F23953">
        <w:rPr>
          <w:rFonts w:ascii="Palatino Linotype" w:eastAsiaTheme="minorEastAsia" w:hAnsi="Palatino Linotype"/>
          <w:b/>
          <w:lang w:val="es-ES_tradnl"/>
        </w:rPr>
        <w:t>TERCER</w:t>
      </w:r>
      <w:r w:rsidRPr="00C400AC">
        <w:rPr>
          <w:rFonts w:ascii="Palatino Linotype" w:eastAsiaTheme="minorEastAsia" w:hAnsi="Palatino Linotype"/>
          <w:b/>
          <w:lang w:val="es-ES_tradnl"/>
        </w:rPr>
        <w:t>O</w:t>
      </w:r>
      <w:r w:rsidRPr="00C400AC">
        <w:rPr>
          <w:rFonts w:ascii="Palatino Linotype" w:eastAsiaTheme="minorEastAsia" w:hAnsi="Palatino Linotype"/>
          <w:lang w:val="es-ES_tradnl"/>
        </w:rPr>
        <w:t xml:space="preserve"> de la presente resolución.</w:t>
      </w:r>
    </w:p>
    <w:p w14:paraId="59A6AF28" w14:textId="77777777" w:rsidR="008D26E6" w:rsidRPr="00C400AC" w:rsidRDefault="008D26E6" w:rsidP="008D26E6">
      <w:pPr>
        <w:spacing w:line="360" w:lineRule="auto"/>
        <w:jc w:val="both"/>
        <w:rPr>
          <w:rFonts w:ascii="Palatino Linotype" w:eastAsiaTheme="minorEastAsia" w:hAnsi="Palatino Linotype"/>
          <w:lang w:val="es-ES_tradnl"/>
        </w:rPr>
      </w:pPr>
    </w:p>
    <w:p w14:paraId="4565BB86" w14:textId="3B83ACB4" w:rsidR="008D26E6" w:rsidRDefault="008D26E6" w:rsidP="008D26E6">
      <w:pPr>
        <w:pStyle w:val="Textoindependiente"/>
        <w:spacing w:after="0" w:line="360" w:lineRule="auto"/>
        <w:jc w:val="both"/>
        <w:rPr>
          <w:rFonts w:ascii="Palatino Linotype" w:hAnsi="Palatino Linotype"/>
          <w:sz w:val="24"/>
          <w:szCs w:val="24"/>
        </w:rPr>
      </w:pPr>
      <w:r w:rsidRPr="00C400AC">
        <w:rPr>
          <w:rFonts w:ascii="Palatino Linotype" w:hAnsi="Palatino Linotype"/>
          <w:b/>
          <w:sz w:val="28"/>
          <w:szCs w:val="24"/>
        </w:rPr>
        <w:t>SEGUNDO.</w:t>
      </w:r>
      <w:r w:rsidRPr="00C400AC">
        <w:rPr>
          <w:rFonts w:ascii="Palatino Linotype" w:hAnsi="Palatino Linotype" w:cs="Arial"/>
          <w:sz w:val="28"/>
          <w:szCs w:val="24"/>
        </w:rPr>
        <w:t xml:space="preserve"> </w:t>
      </w:r>
      <w:r w:rsidRPr="00C400AC">
        <w:rPr>
          <w:rFonts w:ascii="Palatino Linotype" w:hAnsi="Palatino Linotype"/>
          <w:b/>
          <w:sz w:val="24"/>
          <w:szCs w:val="24"/>
        </w:rPr>
        <w:t>NOTIFÍQUESE</w:t>
      </w:r>
      <w:r w:rsidRPr="00C400AC">
        <w:rPr>
          <w:rFonts w:ascii="Palatino Linotype" w:hAnsi="Palatino Linotype"/>
          <w:sz w:val="24"/>
          <w:szCs w:val="24"/>
        </w:rPr>
        <w:t xml:space="preserve"> vía Sistema de Acceso a la Información Mexiquense </w:t>
      </w:r>
      <w:r w:rsidRPr="00C400AC">
        <w:rPr>
          <w:rFonts w:ascii="Palatino Linotype" w:hAnsi="Palatino Linotype"/>
          <w:b/>
          <w:sz w:val="24"/>
          <w:szCs w:val="24"/>
        </w:rPr>
        <w:t>(SAIMEX)</w:t>
      </w:r>
      <w:r w:rsidRPr="00C400AC">
        <w:rPr>
          <w:rFonts w:ascii="Palatino Linotype" w:hAnsi="Palatino Linotype"/>
          <w:sz w:val="24"/>
          <w:szCs w:val="24"/>
        </w:rPr>
        <w:t xml:space="preserve">, la presente resolución al Titular de la Unidad de Transparencia del </w:t>
      </w:r>
      <w:r w:rsidRPr="00C400AC">
        <w:rPr>
          <w:rFonts w:ascii="Palatino Linotype" w:hAnsi="Palatino Linotype"/>
          <w:b/>
          <w:sz w:val="24"/>
          <w:szCs w:val="24"/>
        </w:rPr>
        <w:t>Sujeto Obligado</w:t>
      </w:r>
      <w:r w:rsidRPr="00C400AC">
        <w:rPr>
          <w:rFonts w:ascii="Palatino Linotype" w:hAnsi="Palatino Linotype"/>
          <w:sz w:val="24"/>
          <w:szCs w:val="24"/>
        </w:rPr>
        <w:t>.</w:t>
      </w:r>
    </w:p>
    <w:p w14:paraId="60AC13FC" w14:textId="77777777" w:rsidR="001A0619" w:rsidRPr="00C400AC" w:rsidRDefault="001A0619" w:rsidP="008D26E6">
      <w:pPr>
        <w:pStyle w:val="Textoindependiente"/>
        <w:spacing w:after="0" w:line="360" w:lineRule="auto"/>
        <w:jc w:val="both"/>
        <w:rPr>
          <w:rFonts w:ascii="Palatino Linotype" w:hAnsi="Palatino Linotype"/>
          <w:sz w:val="24"/>
          <w:szCs w:val="24"/>
        </w:rPr>
      </w:pPr>
    </w:p>
    <w:p w14:paraId="6AD7D37A" w14:textId="008B2F12" w:rsidR="008D26E6" w:rsidRPr="00C400AC" w:rsidRDefault="008D26E6" w:rsidP="008D26E6">
      <w:pPr>
        <w:spacing w:line="360" w:lineRule="auto"/>
        <w:jc w:val="both"/>
        <w:rPr>
          <w:rFonts w:ascii="Palatino Linotype" w:eastAsiaTheme="minorHAnsi" w:hAnsi="Palatino Linotype" w:cstheme="minorBidi"/>
          <w:lang w:val="es-MX" w:eastAsia="en-US"/>
        </w:rPr>
      </w:pPr>
      <w:r w:rsidRPr="00C400AC">
        <w:rPr>
          <w:rFonts w:ascii="Palatino Linotype" w:hAnsi="Palatino Linotype" w:cs="Arial"/>
          <w:b/>
          <w:sz w:val="28"/>
        </w:rPr>
        <w:t xml:space="preserve">TERCERO. </w:t>
      </w:r>
      <w:r w:rsidRPr="00C400AC">
        <w:rPr>
          <w:rFonts w:ascii="Palatino Linotype" w:eastAsiaTheme="minorHAnsi" w:hAnsi="Palatino Linotype" w:cstheme="minorBidi"/>
          <w:b/>
          <w:lang w:val="es-MX" w:eastAsia="en-US"/>
        </w:rPr>
        <w:t>NOTIFÍQUESE</w:t>
      </w:r>
      <w:r w:rsidRPr="00C400AC">
        <w:rPr>
          <w:rFonts w:ascii="Palatino Linotype" w:eastAsiaTheme="minorHAnsi" w:hAnsi="Palatino Linotype" w:cstheme="minorBidi"/>
          <w:lang w:val="es-MX" w:eastAsia="en-US"/>
        </w:rPr>
        <w:t xml:space="preserve"> a la parte </w:t>
      </w:r>
      <w:r w:rsidRPr="00C400AC">
        <w:rPr>
          <w:rFonts w:ascii="Palatino Linotype" w:eastAsiaTheme="minorHAnsi" w:hAnsi="Palatino Linotype" w:cstheme="minorBidi"/>
          <w:b/>
          <w:lang w:val="es-MX" w:eastAsia="en-US"/>
        </w:rPr>
        <w:t xml:space="preserve">Recurrente </w:t>
      </w:r>
      <w:r w:rsidRPr="00C400AC">
        <w:rPr>
          <w:rFonts w:ascii="Palatino Linotype" w:eastAsiaTheme="minorHAnsi" w:hAnsi="Palatino Linotype" w:cstheme="minorBidi"/>
          <w:lang w:val="es-MX" w:eastAsia="en-US"/>
        </w:rPr>
        <w:t xml:space="preserve">la presente resolución vía Sistema de Acceso a la Información Mexiquense </w:t>
      </w:r>
      <w:r w:rsidRPr="00C400AC">
        <w:rPr>
          <w:rFonts w:ascii="Palatino Linotype" w:eastAsiaTheme="minorHAnsi" w:hAnsi="Palatino Linotype" w:cstheme="minorBidi"/>
          <w:b/>
          <w:lang w:val="es-MX" w:eastAsia="en-US"/>
        </w:rPr>
        <w:t>(SAIMEX)</w:t>
      </w:r>
      <w:r w:rsidRPr="00C400AC">
        <w:rPr>
          <w:rFonts w:ascii="Palatino Linotype" w:eastAsiaTheme="minorHAnsi" w:hAnsi="Palatino Linotype" w:cstheme="minorBidi"/>
          <w:lang w:val="es-MX" w:eastAsia="en-US"/>
        </w:rPr>
        <w:t xml:space="preserve">, y </w:t>
      </w:r>
      <w:r w:rsidRPr="00C400AC">
        <w:rPr>
          <w:rFonts w:ascii="Palatino Linotype" w:eastAsiaTheme="minorHAnsi" w:hAnsi="Palatino Linotype" w:cs="Arial"/>
          <w:lang w:val="es-MX" w:eastAsia="en-US"/>
        </w:rPr>
        <w:t>hágase</w:t>
      </w:r>
      <w:r w:rsidRPr="00C400AC">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3A54F272" w14:textId="7E2AF854" w:rsidR="00F96437" w:rsidRPr="00C400AC" w:rsidRDefault="00F96437" w:rsidP="0078199B">
      <w:pPr>
        <w:spacing w:line="360" w:lineRule="auto"/>
        <w:ind w:right="141"/>
        <w:jc w:val="both"/>
        <w:rPr>
          <w:rFonts w:ascii="Palatino Linotype" w:eastAsiaTheme="minorHAnsi" w:hAnsi="Palatino Linotype" w:cs="Arial"/>
          <w:bCs/>
          <w:iCs/>
          <w:lang w:eastAsia="en-US"/>
        </w:rPr>
      </w:pPr>
    </w:p>
    <w:p w14:paraId="5C97B7BD" w14:textId="4C3B3E53" w:rsidR="0029071C" w:rsidRPr="00C400AC" w:rsidRDefault="0029071C" w:rsidP="00D01A63">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ASÍ LO RESUELVE, POR UNANIMIDAD DE VOTOS, EL PLENO DEL</w:t>
      </w:r>
      <w:r w:rsidRPr="00C400AC">
        <w:rPr>
          <w:rFonts w:ascii="Palatino Linotype" w:eastAsia="Arial Unicode MS" w:hAnsi="Palatino Linotype" w:cs="Arial"/>
          <w:lang w:val="es-MX" w:eastAsia="en-US"/>
        </w:rPr>
        <w:t xml:space="preserve"> INSTITUTO DE TRANSPARENCIA, ACCESO A LA INFORMACIÓN PÚBLICA Y PROTECCIÓN </w:t>
      </w:r>
      <w:r w:rsidRPr="00C400AC">
        <w:rPr>
          <w:rFonts w:ascii="Palatino Linotype" w:eastAsia="Arial Unicode MS" w:hAnsi="Palatino Linotype" w:cs="Arial"/>
          <w:lang w:val="es-MX" w:eastAsia="en-US"/>
        </w:rPr>
        <w:lastRenderedPageBreak/>
        <w:t>DE DATOS PERSONALES DEL ESTADO DE MÉXICO Y MUNICIPIOS</w:t>
      </w:r>
      <w:r w:rsidRPr="00C400AC">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lang w:val="es-MX" w:eastAsia="en-US"/>
        </w:rPr>
        <w:t xml:space="preserve">LUIS GUSTAVO PARRA NORIEGA Y GUADALUPE RAMÍREZ PEÑA; EN LA </w:t>
      </w:r>
      <w:r w:rsidR="002E5B9F">
        <w:rPr>
          <w:rFonts w:ascii="Palatino Linotype" w:eastAsiaTheme="minorHAnsi" w:hAnsi="Palatino Linotype" w:cs="Arial"/>
          <w:lang w:val="es-MX" w:eastAsia="en-US"/>
        </w:rPr>
        <w:t>SEXTA</w:t>
      </w:r>
      <w:r w:rsidR="00EC0798">
        <w:rPr>
          <w:rFonts w:ascii="Palatino Linotype" w:eastAsiaTheme="minorHAnsi" w:hAnsi="Palatino Linotype" w:cs="Arial"/>
          <w:lang w:val="es-MX" w:eastAsia="en-US"/>
        </w:rPr>
        <w:t xml:space="preserve"> </w:t>
      </w:r>
      <w:r w:rsidR="00C753C2" w:rsidRPr="00C400AC">
        <w:rPr>
          <w:rFonts w:ascii="Palatino Linotype" w:eastAsiaTheme="minorHAnsi" w:hAnsi="Palatino Linotype" w:cs="Arial"/>
          <w:lang w:val="es-MX" w:eastAsia="en-US"/>
        </w:rPr>
        <w:t xml:space="preserve">SESIÓN ORDINARIA CELEBRADA EL </w:t>
      </w:r>
      <w:r w:rsidR="002E5B9F">
        <w:rPr>
          <w:rFonts w:ascii="Palatino Linotype" w:hAnsi="Palatino Linotype" w:cs="Arial"/>
          <w:color w:val="000000"/>
          <w:lang w:val="es-MX" w:eastAsia="es-MX"/>
        </w:rPr>
        <w:t>VEINTIUNO</w:t>
      </w:r>
      <w:r w:rsidR="00EC0798">
        <w:rPr>
          <w:rFonts w:ascii="Palatino Linotype" w:hAnsi="Palatino Linotype" w:cs="Arial"/>
          <w:color w:val="000000"/>
          <w:lang w:val="es-MX" w:eastAsia="es-MX"/>
        </w:rPr>
        <w:t xml:space="preserve"> DE </w:t>
      </w:r>
      <w:r w:rsidR="002E5B9F">
        <w:rPr>
          <w:rFonts w:ascii="Palatino Linotype" w:hAnsi="Palatino Linotype" w:cs="Arial"/>
          <w:color w:val="000000"/>
          <w:lang w:val="es-MX" w:eastAsia="es-MX"/>
        </w:rPr>
        <w:t>FEBRERO</w:t>
      </w:r>
      <w:r w:rsidR="00D54B83" w:rsidRPr="00C400AC">
        <w:rPr>
          <w:rFonts w:ascii="Palatino Linotype" w:hAnsi="Palatino Linotype" w:cs="Arial"/>
          <w:color w:val="000000"/>
          <w:lang w:val="es-MX" w:eastAsia="es-MX"/>
        </w:rPr>
        <w:t xml:space="preserve"> </w:t>
      </w:r>
      <w:r w:rsidRPr="00C400AC">
        <w:rPr>
          <w:rFonts w:ascii="Palatino Linotype" w:hAnsi="Palatino Linotype" w:cs="Arial"/>
          <w:color w:val="000000"/>
          <w:lang w:val="es-MX" w:eastAsia="es-MX"/>
        </w:rPr>
        <w:t>DE</w:t>
      </w:r>
      <w:r w:rsidR="00812DDF" w:rsidRPr="00C400AC">
        <w:rPr>
          <w:rFonts w:ascii="Palatino Linotype" w:eastAsiaTheme="minorHAnsi" w:hAnsi="Palatino Linotype" w:cs="Arial"/>
          <w:lang w:val="es-MX" w:eastAsia="en-US"/>
        </w:rPr>
        <w:t xml:space="preserve"> DOS MIL VEINTI</w:t>
      </w:r>
      <w:r w:rsidR="002E5B9F">
        <w:rPr>
          <w:rFonts w:ascii="Palatino Linotype" w:eastAsiaTheme="minorHAnsi" w:hAnsi="Palatino Linotype" w:cs="Arial"/>
          <w:lang w:val="es-MX" w:eastAsia="en-US"/>
        </w:rPr>
        <w:t>CUATRO</w:t>
      </w:r>
      <w:r w:rsidRPr="00C400AC">
        <w:rPr>
          <w:rFonts w:ascii="Palatino Linotype" w:eastAsiaTheme="minorHAnsi" w:hAnsi="Palatino Linotype" w:cs="Arial"/>
          <w:lang w:val="es-MX" w:eastAsia="en-US"/>
        </w:rPr>
        <w:t>, ANTE EL SECRETARIO TÉCNICO</w:t>
      </w:r>
      <w:r w:rsidR="007C4FEB">
        <w:rPr>
          <w:rFonts w:ascii="Palatino Linotype" w:eastAsiaTheme="minorHAnsi" w:hAnsi="Palatino Linotype" w:cs="Arial"/>
          <w:lang w:val="es-MX" w:eastAsia="en-US"/>
        </w:rPr>
        <w:t xml:space="preserve"> DEL PLENO</w:t>
      </w:r>
      <w:r w:rsidRPr="00C400AC">
        <w:rPr>
          <w:rFonts w:ascii="Palatino Linotype" w:eastAsiaTheme="minorHAnsi" w:hAnsi="Palatino Linotype" w:cs="Arial"/>
          <w:lang w:val="es-MX" w:eastAsia="en-US"/>
        </w:rPr>
        <w:t>, ALEXIS TAPIA RA</w:t>
      </w:r>
      <w:r w:rsidR="00054E04" w:rsidRPr="00C400AC">
        <w:rPr>
          <w:rFonts w:ascii="Palatino Linotype" w:eastAsiaTheme="minorHAnsi" w:hAnsi="Palatino Linotype" w:cs="Arial"/>
          <w:lang w:val="es-MX" w:eastAsia="en-US"/>
        </w:rPr>
        <w:t>MÍREZ.</w:t>
      </w:r>
      <w:r w:rsidR="001E2DA3" w:rsidRPr="00C400AC">
        <w:rPr>
          <w:rFonts w:ascii="Palatino Linotype" w:eastAsiaTheme="minorHAnsi" w:hAnsi="Palatino Linotype" w:cs="Arial"/>
          <w:lang w:val="es-MX" w:eastAsia="en-US"/>
        </w:rPr>
        <w:t>-----</w:t>
      </w:r>
      <w:r w:rsidR="00D01A63" w:rsidRPr="00C400AC">
        <w:rPr>
          <w:rFonts w:ascii="Palatino Linotype" w:eastAsiaTheme="minorHAnsi" w:hAnsi="Palatino Linotype" w:cs="Arial"/>
          <w:lang w:val="es-MX" w:eastAsia="en-US"/>
        </w:rPr>
        <w:t>-------------------------------------------------------------------------------------------------------------------------------------------------------------------------------------------------------------------------------------------------------------------------------------------------------------</w:t>
      </w:r>
      <w:r w:rsidR="00B02C86" w:rsidRPr="00C400AC">
        <w:rPr>
          <w:rFonts w:ascii="Palatino Linotype" w:eastAsiaTheme="minorHAnsi" w:hAnsi="Palatino Linotype" w:cs="Arial"/>
          <w:lang w:val="es-MX" w:eastAsia="en-US"/>
        </w:rPr>
        <w:t>------------------------------------------------------------------------------------------------------------------------------------------------------------------------------------------------------------------------------------------------------------------------------------------------------------------------------------------------------------------------------------------------------------------------------------------------------------------------------------------------------------------------------------------------------------------------------------------</w:t>
      </w:r>
      <w:r w:rsidR="00FB11E9" w:rsidRPr="00C400AC">
        <w:rPr>
          <w:rFonts w:ascii="Palatino Linotype" w:eastAsiaTheme="minorHAnsi" w:hAnsi="Palatino Linotype" w:cs="Arial"/>
          <w:lang w:val="es-MX" w:eastAsia="en-US"/>
        </w:rPr>
        <w:t>----------------------------------------</w:t>
      </w:r>
      <w:r w:rsidR="001A0619" w:rsidRPr="001A0619">
        <w:rPr>
          <w:rFonts w:ascii="Palatino Linotype" w:eastAsiaTheme="minorHAnsi" w:hAnsi="Palatino Linotype" w:cs="Arial"/>
          <w:lang w:val="es-MX" w:eastAsia="en-US"/>
        </w:rPr>
        <w:t xml:space="preserve"> </w:t>
      </w:r>
      <w:r w:rsidR="001A0619" w:rsidRPr="00C400AC">
        <w:rPr>
          <w:rFonts w:ascii="Palatino Linotype" w:eastAsiaTheme="minorHAnsi" w:hAnsi="Palatino Linotype" w:cs="Arial"/>
          <w:lang w:val="es-MX" w:eastAsia="en-US"/>
        </w:rPr>
        <w:t>--------------------------------------------------------------------------------------------------------------------------------------------------------------</w:t>
      </w:r>
      <w:r w:rsidR="001A0619">
        <w:rPr>
          <w:rFonts w:ascii="Palatino Linotype" w:eastAsiaTheme="minorHAnsi" w:hAnsi="Palatino Linotype" w:cs="Arial"/>
          <w:lang w:val="es-MX" w:eastAsia="en-US"/>
        </w:rPr>
        <w:t>----------------------------------------------------------------------</w:t>
      </w:r>
      <w:r w:rsidR="001A0619" w:rsidRPr="00C400AC">
        <w:rPr>
          <w:rFonts w:ascii="Palatino Linotype" w:eastAsiaTheme="minorHAnsi" w:hAnsi="Palatino Linotype" w:cs="Arial"/>
          <w:lang w:val="es-MX" w:eastAsia="en-US"/>
        </w:rPr>
        <w:t>--------------------------------------------------------------------------------------------------------------------------------------------------------------</w:t>
      </w:r>
      <w:r w:rsidR="001A0619">
        <w:rPr>
          <w:rFonts w:ascii="Palatino Linotype" w:eastAsiaTheme="minorHAnsi" w:hAnsi="Palatino Linotype" w:cs="Arial"/>
          <w:lang w:val="es-MX" w:eastAsia="en-US"/>
        </w:rPr>
        <w:t>----------------------------------------------------------------------</w:t>
      </w:r>
      <w:r w:rsidR="001A0619" w:rsidRPr="00C400AC">
        <w:rPr>
          <w:rFonts w:ascii="Palatino Linotype" w:eastAsiaTheme="minorHAnsi" w:hAnsi="Palatino Linotype" w:cs="Arial"/>
          <w:lang w:val="es-MX" w:eastAsia="en-US"/>
        </w:rPr>
        <w:t>--------------------------------------------------------------------------------------------------------------------------------------------------------------</w:t>
      </w:r>
      <w:r w:rsidR="001A0619">
        <w:rPr>
          <w:rFonts w:ascii="Palatino Linotype" w:eastAsiaTheme="minorHAnsi" w:hAnsi="Palatino Linotype" w:cs="Arial"/>
          <w:lang w:val="es-MX" w:eastAsia="en-US"/>
        </w:rPr>
        <w:t>----------------------------------------------------------------------</w:t>
      </w:r>
      <w:r w:rsidR="001A0619" w:rsidRPr="00C400AC">
        <w:rPr>
          <w:rFonts w:ascii="Palatino Linotype" w:eastAsiaTheme="minorHAnsi" w:hAnsi="Palatino Linotype" w:cs="Arial"/>
          <w:lang w:val="es-MX" w:eastAsia="en-US"/>
        </w:rPr>
        <w:t>--------------------------------------------------------------------------------------------------------------------------------------------------------------</w:t>
      </w:r>
      <w:r w:rsidR="001A0619">
        <w:rPr>
          <w:rFonts w:ascii="Palatino Linotype" w:eastAsiaTheme="minorHAnsi" w:hAnsi="Palatino Linotype" w:cs="Arial"/>
          <w:lang w:val="es-MX" w:eastAsia="en-US"/>
        </w:rPr>
        <w:t>----------------------------------------------------------------------</w:t>
      </w:r>
      <w:r w:rsidR="001A0619" w:rsidRPr="00C400AC">
        <w:rPr>
          <w:rFonts w:ascii="Palatino Linotype" w:eastAsiaTheme="minorHAnsi" w:hAnsi="Palatino Linotype" w:cs="Arial"/>
          <w:lang w:val="es-MX" w:eastAsia="en-US"/>
        </w:rPr>
        <w:t>----------------------------------------------------------------------------------------------</w:t>
      </w:r>
    </w:p>
    <w:p w14:paraId="4370ADCB"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proofErr w:type="spellStart"/>
      <w:r w:rsidRPr="00C400AC">
        <w:rPr>
          <w:rFonts w:ascii="Palatino Linotype" w:eastAsiaTheme="minorHAnsi" w:hAnsi="Palatino Linotype" w:cs="Arial"/>
          <w:sz w:val="14"/>
          <w:lang w:val="es-MX" w:eastAsia="en-US"/>
        </w:rPr>
        <w:t>JMV</w:t>
      </w:r>
      <w:proofErr w:type="spellEnd"/>
      <w:r w:rsidRPr="00C400AC">
        <w:rPr>
          <w:rFonts w:ascii="Palatino Linotype" w:eastAsiaTheme="minorHAnsi" w:hAnsi="Palatino Linotype" w:cs="Arial"/>
          <w:sz w:val="14"/>
          <w:lang w:val="es-MX" w:eastAsia="en-US"/>
        </w:rPr>
        <w:t>/</w:t>
      </w:r>
      <w:proofErr w:type="spellStart"/>
      <w:r w:rsidRPr="00C400AC">
        <w:rPr>
          <w:rFonts w:ascii="Palatino Linotype" w:eastAsiaTheme="minorHAnsi" w:hAnsi="Palatino Linotype" w:cs="Arial"/>
          <w:sz w:val="14"/>
          <w:lang w:val="es-MX" w:eastAsia="en-US"/>
        </w:rPr>
        <w:t>CCR</w:t>
      </w:r>
      <w:proofErr w:type="spellEnd"/>
      <w:r w:rsidRPr="00C400AC">
        <w:rPr>
          <w:rFonts w:ascii="Palatino Linotype" w:eastAsiaTheme="minorHAnsi" w:hAnsi="Palatino Linotype" w:cs="Arial"/>
          <w:sz w:val="14"/>
          <w:lang w:val="es-MX" w:eastAsia="en-US"/>
        </w:rPr>
        <w:t>/</w:t>
      </w:r>
      <w:proofErr w:type="spellStart"/>
      <w:r w:rsidRPr="00C400AC">
        <w:rPr>
          <w:rFonts w:ascii="Palatino Linotype" w:eastAsiaTheme="minorHAnsi" w:hAnsi="Palatino Linotype" w:cs="Arial"/>
          <w:sz w:val="14"/>
          <w:lang w:val="es-MX" w:eastAsia="en-US"/>
        </w:rPr>
        <w:t>jasm</w:t>
      </w:r>
      <w:proofErr w:type="spellEnd"/>
    </w:p>
    <w:p w14:paraId="54C8204F" w14:textId="77777777" w:rsidR="0029071C" w:rsidRDefault="0029071C" w:rsidP="003E56C9"/>
    <w:p w14:paraId="1C8C4F31" w14:textId="77777777" w:rsidR="0029071C" w:rsidRDefault="0029071C" w:rsidP="003E56C9"/>
    <w:p w14:paraId="4DC6D222" w14:textId="77777777" w:rsidR="0029071C" w:rsidRDefault="0029071C" w:rsidP="003E56C9"/>
    <w:p w14:paraId="5F783931" w14:textId="77777777" w:rsidR="0029071C" w:rsidRDefault="0029071C" w:rsidP="003E56C9"/>
    <w:p w14:paraId="2236FAA6" w14:textId="77777777" w:rsidR="0029071C" w:rsidRDefault="0029071C" w:rsidP="003E56C9"/>
    <w:p w14:paraId="323A70B9" w14:textId="77777777" w:rsidR="0029071C" w:rsidRDefault="0029071C" w:rsidP="003E56C9"/>
    <w:p w14:paraId="07032873" w14:textId="77777777" w:rsidR="0029071C" w:rsidRDefault="0029071C" w:rsidP="003E56C9"/>
    <w:p w14:paraId="1F3382F2" w14:textId="77777777" w:rsidR="0029071C" w:rsidRDefault="0029071C" w:rsidP="003E56C9"/>
    <w:p w14:paraId="1633361D" w14:textId="77777777" w:rsidR="0029071C" w:rsidRDefault="0029071C" w:rsidP="003E56C9"/>
    <w:p w14:paraId="45AFB2DA" w14:textId="77777777" w:rsidR="0029071C" w:rsidRDefault="0029071C" w:rsidP="003E56C9"/>
    <w:p w14:paraId="006D3781" w14:textId="77777777" w:rsidR="0029071C" w:rsidRDefault="0029071C" w:rsidP="003E56C9"/>
    <w:p w14:paraId="78F70F53" w14:textId="77777777" w:rsidR="0029071C" w:rsidRDefault="0029071C" w:rsidP="003E56C9"/>
    <w:p w14:paraId="3913DD96" w14:textId="77777777" w:rsidR="0029071C" w:rsidRDefault="0029071C" w:rsidP="003E56C9"/>
    <w:p w14:paraId="4A28A13A" w14:textId="77777777" w:rsidR="0029071C" w:rsidRDefault="0029071C" w:rsidP="003E56C9"/>
    <w:p w14:paraId="13BE10D4" w14:textId="77777777" w:rsidR="0029071C" w:rsidRDefault="0029071C" w:rsidP="003E56C9"/>
    <w:p w14:paraId="7D9857EC" w14:textId="77777777" w:rsidR="0029071C" w:rsidRDefault="0029071C" w:rsidP="003E56C9"/>
    <w:p w14:paraId="587200CE" w14:textId="77777777" w:rsidR="0029071C" w:rsidRDefault="0029071C" w:rsidP="003E56C9"/>
    <w:p w14:paraId="2895B348" w14:textId="77777777" w:rsidR="0029071C" w:rsidRDefault="0029071C" w:rsidP="003E56C9"/>
    <w:p w14:paraId="120B9FD6" w14:textId="77777777" w:rsidR="0029071C" w:rsidRDefault="0029071C" w:rsidP="003E56C9"/>
    <w:p w14:paraId="62FF7D94" w14:textId="77777777" w:rsidR="0029071C" w:rsidRDefault="0029071C" w:rsidP="003E56C9"/>
    <w:p w14:paraId="7E817060" w14:textId="77777777" w:rsidR="0029071C" w:rsidRDefault="0029071C" w:rsidP="003E56C9"/>
    <w:p w14:paraId="46C11C5E" w14:textId="77777777" w:rsidR="0029071C" w:rsidRDefault="0029071C" w:rsidP="003E56C9"/>
    <w:p w14:paraId="796A27F9" w14:textId="77777777" w:rsidR="0029071C" w:rsidRDefault="0029071C" w:rsidP="003E56C9"/>
    <w:p w14:paraId="788C75E3" w14:textId="77777777" w:rsidR="0029071C" w:rsidRDefault="0029071C" w:rsidP="003E56C9"/>
    <w:p w14:paraId="3F937E2D" w14:textId="77777777" w:rsidR="0029071C" w:rsidRDefault="0029071C" w:rsidP="003E56C9"/>
    <w:p w14:paraId="185C4FCE" w14:textId="77777777" w:rsidR="0029071C" w:rsidRDefault="0029071C" w:rsidP="003E56C9"/>
    <w:p w14:paraId="286E41F1" w14:textId="77777777" w:rsidR="0029071C" w:rsidRDefault="0029071C" w:rsidP="003E56C9"/>
    <w:p w14:paraId="28E4858E" w14:textId="77777777" w:rsidR="0029071C" w:rsidRDefault="0029071C" w:rsidP="003E56C9"/>
    <w:p w14:paraId="61E46B9B" w14:textId="77777777" w:rsidR="0029071C" w:rsidRDefault="0029071C" w:rsidP="003E56C9"/>
    <w:p w14:paraId="1300FD0B" w14:textId="77777777" w:rsidR="0029071C" w:rsidRDefault="0029071C" w:rsidP="003E56C9"/>
    <w:p w14:paraId="27F83968" w14:textId="77777777" w:rsidR="0029071C" w:rsidRDefault="0029071C" w:rsidP="003E56C9"/>
    <w:p w14:paraId="78BF1D46" w14:textId="77777777" w:rsidR="0029071C" w:rsidRDefault="0029071C" w:rsidP="003E56C9"/>
    <w:p w14:paraId="56D3061B" w14:textId="77777777" w:rsidR="0029071C" w:rsidRDefault="0029071C" w:rsidP="003E56C9"/>
    <w:p w14:paraId="789E276D" w14:textId="77777777" w:rsidR="0029071C" w:rsidRDefault="0029071C" w:rsidP="003E56C9"/>
    <w:p w14:paraId="665B76D5" w14:textId="5D41727B" w:rsidR="0029071C" w:rsidRPr="003E56C9" w:rsidRDefault="0029071C" w:rsidP="003E56C9"/>
    <w:sectPr w:rsidR="0029071C" w:rsidRPr="003E56C9" w:rsidSect="00480D5B">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255A" w14:textId="77777777" w:rsidR="00480D5B" w:rsidRDefault="00480D5B" w:rsidP="000B5E25">
      <w:r>
        <w:separator/>
      </w:r>
    </w:p>
  </w:endnote>
  <w:endnote w:type="continuationSeparator" w:id="0">
    <w:p w14:paraId="0EC2E091" w14:textId="77777777" w:rsidR="00480D5B" w:rsidRDefault="00480D5B"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8D9E" w14:textId="77777777" w:rsidR="008D26E6" w:rsidRPr="000D3AD4" w:rsidRDefault="008D26E6"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16D40">
      <w:rPr>
        <w:rFonts w:ascii="Palatino Linotype" w:hAnsi="Palatino Linotype" w:cs="Arial"/>
        <w:bCs/>
        <w:noProof/>
        <w:sz w:val="20"/>
        <w:szCs w:val="20"/>
      </w:rPr>
      <w:t>28</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16D40">
      <w:rPr>
        <w:rFonts w:ascii="Palatino Linotype" w:hAnsi="Palatino Linotype" w:cs="Arial"/>
        <w:bCs/>
        <w:noProof/>
        <w:sz w:val="20"/>
        <w:szCs w:val="20"/>
      </w:rPr>
      <w:t>30</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04F5" w14:textId="77777777" w:rsidR="008D26E6" w:rsidRPr="000D3AD4" w:rsidRDefault="008D26E6"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16D40">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16D40">
      <w:rPr>
        <w:rFonts w:ascii="Palatino Linotype" w:hAnsi="Palatino Linotype" w:cs="Arial"/>
        <w:bCs/>
        <w:noProof/>
        <w:sz w:val="20"/>
        <w:szCs w:val="20"/>
      </w:rPr>
      <w:t>30</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441A" w14:textId="77777777" w:rsidR="00480D5B" w:rsidRDefault="00480D5B" w:rsidP="000B5E25">
      <w:r>
        <w:separator/>
      </w:r>
    </w:p>
  </w:footnote>
  <w:footnote w:type="continuationSeparator" w:id="0">
    <w:p w14:paraId="3E88C41C" w14:textId="77777777" w:rsidR="00480D5B" w:rsidRDefault="00480D5B" w:rsidP="000B5E25">
      <w:r>
        <w:continuationSeparator/>
      </w:r>
    </w:p>
  </w:footnote>
  <w:footnote w:id="1">
    <w:p w14:paraId="392C8527" w14:textId="77777777" w:rsidR="008D26E6" w:rsidRPr="00911081" w:rsidRDefault="008D26E6" w:rsidP="008F066D">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BFCFB96" w14:textId="77777777" w:rsidR="008D26E6" w:rsidRPr="00911081" w:rsidRDefault="008D26E6" w:rsidP="008F066D">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2422" w14:textId="77777777" w:rsidR="008D26E6" w:rsidRDefault="00F72DD0">
    <w:pPr>
      <w:pStyle w:val="Encabezado"/>
    </w:pPr>
    <w:r>
      <w:rPr>
        <w:noProof/>
        <w:lang w:val="es-MX" w:eastAsia="es-MX"/>
      </w:rPr>
      <w:pict w14:anchorId="7F80B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Ind w:w="2127" w:type="dxa"/>
      <w:tblLayout w:type="fixed"/>
      <w:tblLook w:val="04A0" w:firstRow="1" w:lastRow="0" w:firstColumn="1" w:lastColumn="0" w:noHBand="0" w:noVBand="1"/>
    </w:tblPr>
    <w:tblGrid>
      <w:gridCol w:w="2551"/>
      <w:gridCol w:w="4536"/>
    </w:tblGrid>
    <w:tr w:rsidR="00F23953" w:rsidRPr="008F2CCC" w14:paraId="5CAF461F" w14:textId="77777777" w:rsidTr="00B83828">
      <w:tc>
        <w:tcPr>
          <w:tcW w:w="2551" w:type="dxa"/>
          <w:shd w:val="clear" w:color="auto" w:fill="auto"/>
          <w:vAlign w:val="center"/>
        </w:tcPr>
        <w:p w14:paraId="38FE3224" w14:textId="77777777" w:rsidR="00F23953" w:rsidRPr="008F5DAE" w:rsidRDefault="00F23953" w:rsidP="00F23953">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536" w:type="dxa"/>
          <w:shd w:val="clear" w:color="auto" w:fill="auto"/>
          <w:vAlign w:val="center"/>
        </w:tcPr>
        <w:p w14:paraId="0AD65CB5" w14:textId="77777777" w:rsidR="00F23953" w:rsidRPr="0029071C" w:rsidRDefault="00F23953" w:rsidP="00F2395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08545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F23953" w:rsidRPr="008F2CCC" w14:paraId="356C3338" w14:textId="77777777" w:rsidTr="00B83828">
      <w:trPr>
        <w:trHeight w:val="228"/>
      </w:trPr>
      <w:tc>
        <w:tcPr>
          <w:tcW w:w="2551" w:type="dxa"/>
          <w:shd w:val="clear" w:color="auto" w:fill="auto"/>
          <w:vAlign w:val="center"/>
        </w:tcPr>
        <w:p w14:paraId="3C8510D0" w14:textId="77777777" w:rsidR="00F23953" w:rsidRPr="008F5DAE" w:rsidRDefault="00F23953" w:rsidP="00F23953">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536" w:type="dxa"/>
          <w:shd w:val="clear" w:color="auto" w:fill="auto"/>
          <w:vAlign w:val="center"/>
        </w:tcPr>
        <w:p w14:paraId="57E2DE04" w14:textId="77777777" w:rsidR="00F23953" w:rsidRPr="0029071C" w:rsidRDefault="00F23953" w:rsidP="00F23953">
          <w:pPr>
            <w:jc w:val="right"/>
            <w:rPr>
              <w:rFonts w:ascii="Palatino Linotype" w:hAnsi="Palatino Linotype"/>
              <w:sz w:val="22"/>
              <w:szCs w:val="22"/>
            </w:rPr>
          </w:pPr>
          <w:r w:rsidRPr="00F23953">
            <w:rPr>
              <w:rFonts w:ascii="Palatino Linotype" w:hAnsi="Palatino Linotype"/>
              <w:sz w:val="22"/>
              <w:szCs w:val="22"/>
            </w:rPr>
            <w:t>Organismo Público Descentralizado para la Prestación de Los Servicios de Agua Potable Alcantarillado y Saneamiento del Municipio de Tlalnepantla de Baz</w:t>
          </w:r>
        </w:p>
      </w:tc>
    </w:tr>
    <w:tr w:rsidR="00F23953" w:rsidRPr="008F2CCC" w14:paraId="2701B839" w14:textId="77777777" w:rsidTr="00B83828">
      <w:tc>
        <w:tcPr>
          <w:tcW w:w="2551" w:type="dxa"/>
          <w:shd w:val="clear" w:color="auto" w:fill="auto"/>
          <w:vAlign w:val="center"/>
        </w:tcPr>
        <w:p w14:paraId="12F5B72D" w14:textId="77777777" w:rsidR="00F23953" w:rsidRPr="008F5DAE" w:rsidRDefault="00F23953" w:rsidP="00F23953">
          <w:pPr>
            <w:spacing w:line="276" w:lineRule="auto"/>
            <w:rPr>
              <w:rFonts w:ascii="Palatino Linotype" w:hAnsi="Palatino Linotype"/>
              <w:b/>
              <w:sz w:val="22"/>
              <w:szCs w:val="22"/>
              <w:lang w:val="es-ES_tradnl"/>
            </w:rPr>
          </w:pPr>
          <w:r w:rsidRPr="008F5DAE">
            <w:rPr>
              <w:rFonts w:ascii="Palatino Linotype" w:hAnsi="Palatino Linotype"/>
              <w:b/>
              <w:sz w:val="22"/>
              <w:szCs w:val="22"/>
              <w:lang w:val="es-ES_tradnl"/>
            </w:rPr>
            <w:t>Comisionado</w:t>
          </w:r>
          <w:r>
            <w:rPr>
              <w:rFonts w:ascii="Palatino Linotype" w:hAnsi="Palatino Linotype"/>
              <w:b/>
              <w:sz w:val="22"/>
              <w:szCs w:val="22"/>
              <w:lang w:val="es-ES_tradnl"/>
            </w:rPr>
            <w:t xml:space="preserve"> </w:t>
          </w:r>
          <w:r w:rsidRPr="008F5DAE">
            <w:rPr>
              <w:rFonts w:ascii="Palatino Linotype" w:hAnsi="Palatino Linotype"/>
              <w:b/>
              <w:sz w:val="22"/>
              <w:szCs w:val="22"/>
              <w:lang w:val="es-ES_tradnl"/>
            </w:rPr>
            <w:t>Ponente:</w:t>
          </w:r>
        </w:p>
      </w:tc>
      <w:tc>
        <w:tcPr>
          <w:tcW w:w="4536" w:type="dxa"/>
          <w:shd w:val="clear" w:color="auto" w:fill="auto"/>
          <w:vAlign w:val="center"/>
        </w:tcPr>
        <w:p w14:paraId="7780E5ED" w14:textId="77777777" w:rsidR="00F23953" w:rsidRPr="0029071C" w:rsidRDefault="00F23953" w:rsidP="00F23953">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B48610A" w14:textId="77777777" w:rsidR="008D26E6" w:rsidRPr="001779E0" w:rsidRDefault="00F72DD0"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091FA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4.4pt;margin-top:-142.2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Ind w:w="2127" w:type="dxa"/>
      <w:tblLayout w:type="fixed"/>
      <w:tblLook w:val="04A0" w:firstRow="1" w:lastRow="0" w:firstColumn="1" w:lastColumn="0" w:noHBand="0" w:noVBand="1"/>
    </w:tblPr>
    <w:tblGrid>
      <w:gridCol w:w="2551"/>
      <w:gridCol w:w="4536"/>
    </w:tblGrid>
    <w:tr w:rsidR="008D26E6" w:rsidRPr="008F2CCC" w14:paraId="4EDB3920" w14:textId="77777777" w:rsidTr="00F23953">
      <w:tc>
        <w:tcPr>
          <w:tcW w:w="2551" w:type="dxa"/>
          <w:shd w:val="clear" w:color="auto" w:fill="auto"/>
          <w:vAlign w:val="center"/>
        </w:tcPr>
        <w:p w14:paraId="19726A40" w14:textId="77777777" w:rsidR="008D26E6" w:rsidRPr="008F5DAE" w:rsidRDefault="008D26E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536" w:type="dxa"/>
          <w:shd w:val="clear" w:color="auto" w:fill="auto"/>
          <w:vAlign w:val="center"/>
        </w:tcPr>
        <w:p w14:paraId="5562EAEC" w14:textId="702612F1" w:rsidR="008D26E6" w:rsidRPr="0029071C" w:rsidRDefault="00483A95" w:rsidP="00D76EF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23953">
            <w:rPr>
              <w:rFonts w:ascii="Palatino Linotype" w:hAnsi="Palatino Linotype"/>
              <w:sz w:val="22"/>
              <w:szCs w:val="22"/>
              <w:lang w:val="es-ES_tradnl"/>
            </w:rPr>
            <w:t>854</w:t>
          </w:r>
          <w:r w:rsidR="00EF75EF">
            <w:rPr>
              <w:rFonts w:ascii="Palatino Linotype" w:hAnsi="Palatino Linotype"/>
              <w:sz w:val="22"/>
              <w:szCs w:val="22"/>
              <w:lang w:val="es-ES_tradnl"/>
            </w:rPr>
            <w:t>5</w:t>
          </w:r>
          <w:r w:rsidR="008D26E6" w:rsidRPr="0029071C">
            <w:rPr>
              <w:rFonts w:ascii="Palatino Linotype" w:hAnsi="Palatino Linotype"/>
              <w:sz w:val="22"/>
              <w:szCs w:val="22"/>
              <w:lang w:val="es-ES_tradnl"/>
            </w:rPr>
            <w:t>/INFOEM/IP/RR/202</w:t>
          </w:r>
          <w:r w:rsidR="00D76EF7">
            <w:rPr>
              <w:rFonts w:ascii="Palatino Linotype" w:hAnsi="Palatino Linotype"/>
              <w:sz w:val="22"/>
              <w:szCs w:val="22"/>
              <w:lang w:val="es-ES_tradnl"/>
            </w:rPr>
            <w:t>3</w:t>
          </w:r>
        </w:p>
      </w:tc>
    </w:tr>
    <w:tr w:rsidR="008D26E6" w:rsidRPr="008F2CCC" w14:paraId="69CF5241" w14:textId="77777777" w:rsidTr="00F23953">
      <w:tc>
        <w:tcPr>
          <w:tcW w:w="2551" w:type="dxa"/>
          <w:shd w:val="clear" w:color="auto" w:fill="auto"/>
          <w:vAlign w:val="center"/>
        </w:tcPr>
        <w:p w14:paraId="4B2B4EDA" w14:textId="77777777" w:rsidR="008D26E6" w:rsidRPr="008F5DAE" w:rsidRDefault="008D26E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536" w:type="dxa"/>
          <w:shd w:val="clear" w:color="auto" w:fill="auto"/>
          <w:vAlign w:val="center"/>
        </w:tcPr>
        <w:p w14:paraId="577CCCF2" w14:textId="263B2056" w:rsidR="008D26E6" w:rsidRPr="006D30E6" w:rsidRDefault="00F72DD0" w:rsidP="00BA27FC">
          <w:pPr>
            <w:spacing w:line="276" w:lineRule="auto"/>
            <w:jc w:val="right"/>
            <w:rPr>
              <w:rFonts w:ascii="Palatino Linotype" w:hAnsi="Palatino Linotype"/>
              <w:sz w:val="22"/>
              <w:szCs w:val="22"/>
              <w:lang w:val="es-ES_tradnl"/>
            </w:rPr>
          </w:pPr>
          <w:proofErr w:type="spellStart"/>
          <w:r>
            <w:rPr>
              <w:rFonts w:ascii="Palatino Linotype" w:hAnsi="Palatino Linotype"/>
              <w:sz w:val="22"/>
              <w:szCs w:val="22"/>
              <w:lang w:val="es-ES_tradnl"/>
            </w:rPr>
            <w:t>XXXXXXXXXXXXXXXXXXXX</w:t>
          </w:r>
          <w:proofErr w:type="spellEnd"/>
        </w:p>
      </w:tc>
    </w:tr>
    <w:tr w:rsidR="008D26E6" w:rsidRPr="008F2CCC" w14:paraId="0AD235EE" w14:textId="77777777" w:rsidTr="00F23953">
      <w:trPr>
        <w:trHeight w:val="228"/>
      </w:trPr>
      <w:tc>
        <w:tcPr>
          <w:tcW w:w="2551" w:type="dxa"/>
          <w:shd w:val="clear" w:color="auto" w:fill="auto"/>
          <w:vAlign w:val="center"/>
        </w:tcPr>
        <w:p w14:paraId="5193687F" w14:textId="77777777" w:rsidR="008D26E6" w:rsidRPr="008F5DAE" w:rsidRDefault="008D26E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536" w:type="dxa"/>
          <w:shd w:val="clear" w:color="auto" w:fill="auto"/>
          <w:vAlign w:val="center"/>
        </w:tcPr>
        <w:p w14:paraId="28E596AD" w14:textId="2EE8B0E0" w:rsidR="008D26E6" w:rsidRPr="0029071C" w:rsidRDefault="00F23953" w:rsidP="00F23953">
          <w:pPr>
            <w:jc w:val="right"/>
            <w:rPr>
              <w:rFonts w:ascii="Palatino Linotype" w:hAnsi="Palatino Linotype"/>
              <w:sz w:val="22"/>
              <w:szCs w:val="22"/>
            </w:rPr>
          </w:pPr>
          <w:r w:rsidRPr="00F23953">
            <w:rPr>
              <w:rFonts w:ascii="Palatino Linotype" w:hAnsi="Palatino Linotype"/>
              <w:sz w:val="22"/>
              <w:szCs w:val="22"/>
            </w:rPr>
            <w:t>Organismo Público Descentralizado para la Prestación de Los Servicios de Agua Potable Alcantarillado y Saneamiento del Municipio de Tlalnepantla de Baz</w:t>
          </w:r>
        </w:p>
      </w:tc>
    </w:tr>
    <w:tr w:rsidR="008D26E6" w:rsidRPr="008F2CCC" w14:paraId="25485B18" w14:textId="77777777" w:rsidTr="00F23953">
      <w:tc>
        <w:tcPr>
          <w:tcW w:w="2551" w:type="dxa"/>
          <w:shd w:val="clear" w:color="auto" w:fill="auto"/>
          <w:vAlign w:val="center"/>
        </w:tcPr>
        <w:p w14:paraId="3D6B9F16" w14:textId="62869E9D" w:rsidR="008D26E6" w:rsidRPr="008F5DAE" w:rsidRDefault="008D26E6" w:rsidP="00F23953">
          <w:pPr>
            <w:spacing w:line="276" w:lineRule="auto"/>
            <w:rPr>
              <w:rFonts w:ascii="Palatino Linotype" w:hAnsi="Palatino Linotype"/>
              <w:b/>
              <w:sz w:val="22"/>
              <w:szCs w:val="22"/>
              <w:lang w:val="es-ES_tradnl"/>
            </w:rPr>
          </w:pPr>
          <w:r w:rsidRPr="008F5DAE">
            <w:rPr>
              <w:rFonts w:ascii="Palatino Linotype" w:hAnsi="Palatino Linotype"/>
              <w:b/>
              <w:sz w:val="22"/>
              <w:szCs w:val="22"/>
              <w:lang w:val="es-ES_tradnl"/>
            </w:rPr>
            <w:t>Comisionado</w:t>
          </w:r>
          <w:r w:rsidR="00F23953">
            <w:rPr>
              <w:rFonts w:ascii="Palatino Linotype" w:hAnsi="Palatino Linotype"/>
              <w:b/>
              <w:sz w:val="22"/>
              <w:szCs w:val="22"/>
              <w:lang w:val="es-ES_tradnl"/>
            </w:rPr>
            <w:t xml:space="preserve"> </w:t>
          </w:r>
          <w:r w:rsidRPr="008F5DAE">
            <w:rPr>
              <w:rFonts w:ascii="Palatino Linotype" w:hAnsi="Palatino Linotype"/>
              <w:b/>
              <w:sz w:val="22"/>
              <w:szCs w:val="22"/>
              <w:lang w:val="es-ES_tradnl"/>
            </w:rPr>
            <w:t>Ponente:</w:t>
          </w:r>
        </w:p>
      </w:tc>
      <w:tc>
        <w:tcPr>
          <w:tcW w:w="4536" w:type="dxa"/>
          <w:shd w:val="clear" w:color="auto" w:fill="auto"/>
          <w:vAlign w:val="center"/>
        </w:tcPr>
        <w:p w14:paraId="64C2EE99" w14:textId="77777777" w:rsidR="008D26E6" w:rsidRPr="0029071C" w:rsidRDefault="008D26E6"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65520DFD" w14:textId="77777777" w:rsidR="008D26E6" w:rsidRPr="009F1AB6" w:rsidRDefault="00F72DD0">
    <w:pPr>
      <w:pStyle w:val="Encabezado"/>
      <w:rPr>
        <w:sz w:val="10"/>
      </w:rPr>
    </w:pPr>
    <w:r>
      <w:rPr>
        <w:noProof/>
        <w:sz w:val="10"/>
        <w:lang w:val="es-MX" w:eastAsia="es-MX"/>
      </w:rPr>
      <w:pict w14:anchorId="1F7E8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4.4pt;margin-top:-152.2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1pt" o:bullet="t">
        <v:imagedata r:id="rId1" o:title="mso1ACF"/>
      </v:shape>
    </w:pict>
  </w:numPicBullet>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B82B25"/>
    <w:multiLevelType w:val="hybridMultilevel"/>
    <w:tmpl w:val="08F6310C"/>
    <w:lvl w:ilvl="0" w:tplc="96FEF95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7F4986"/>
    <w:multiLevelType w:val="hybridMultilevel"/>
    <w:tmpl w:val="80AA708C"/>
    <w:lvl w:ilvl="0" w:tplc="32E01A0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47753F"/>
    <w:multiLevelType w:val="hybridMultilevel"/>
    <w:tmpl w:val="8F86A1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8" w15:restartNumberingAfterBreak="0">
    <w:nsid w:val="385016D2"/>
    <w:multiLevelType w:val="hybridMultilevel"/>
    <w:tmpl w:val="B26C6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0C4A21"/>
    <w:multiLevelType w:val="hybridMultilevel"/>
    <w:tmpl w:val="274AA2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BA6FC4"/>
    <w:multiLevelType w:val="hybridMultilevel"/>
    <w:tmpl w:val="102A815A"/>
    <w:lvl w:ilvl="0" w:tplc="96FEF95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3F5364"/>
    <w:multiLevelType w:val="hybridMultilevel"/>
    <w:tmpl w:val="EB642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EB004F"/>
    <w:multiLevelType w:val="hybridMultilevel"/>
    <w:tmpl w:val="7DC21D4C"/>
    <w:lvl w:ilvl="0" w:tplc="5D62FA22">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626014E"/>
    <w:multiLevelType w:val="hybridMultilevel"/>
    <w:tmpl w:val="93E43718"/>
    <w:lvl w:ilvl="0" w:tplc="1B4C962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24688170">
    <w:abstractNumId w:val="16"/>
  </w:num>
  <w:num w:numId="2" w16cid:durableId="640580698">
    <w:abstractNumId w:val="4"/>
  </w:num>
  <w:num w:numId="3" w16cid:durableId="1540582172">
    <w:abstractNumId w:val="0"/>
  </w:num>
  <w:num w:numId="4" w16cid:durableId="931166602">
    <w:abstractNumId w:val="14"/>
  </w:num>
  <w:num w:numId="5" w16cid:durableId="465464344">
    <w:abstractNumId w:val="6"/>
  </w:num>
  <w:num w:numId="6" w16cid:durableId="439297886">
    <w:abstractNumId w:val="12"/>
  </w:num>
  <w:num w:numId="7" w16cid:durableId="891235420">
    <w:abstractNumId w:val="15"/>
  </w:num>
  <w:num w:numId="8" w16cid:durableId="462620292">
    <w:abstractNumId w:val="5"/>
  </w:num>
  <w:num w:numId="9" w16cid:durableId="2065909133">
    <w:abstractNumId w:val="7"/>
  </w:num>
  <w:num w:numId="10" w16cid:durableId="181435859">
    <w:abstractNumId w:val="9"/>
  </w:num>
  <w:num w:numId="11" w16cid:durableId="1114326495">
    <w:abstractNumId w:val="2"/>
  </w:num>
  <w:num w:numId="12" w16cid:durableId="1858352969">
    <w:abstractNumId w:val="13"/>
  </w:num>
  <w:num w:numId="13" w16cid:durableId="1191146463">
    <w:abstractNumId w:val="1"/>
  </w:num>
  <w:num w:numId="14" w16cid:durableId="1698238176">
    <w:abstractNumId w:val="10"/>
  </w:num>
  <w:num w:numId="15" w16cid:durableId="1373263691">
    <w:abstractNumId w:val="17"/>
  </w:num>
  <w:num w:numId="16" w16cid:durableId="1909799434">
    <w:abstractNumId w:val="3"/>
  </w:num>
  <w:num w:numId="17" w16cid:durableId="689070576">
    <w:abstractNumId w:val="8"/>
  </w:num>
  <w:num w:numId="18" w16cid:durableId="6930755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25"/>
    <w:rsid w:val="000120BC"/>
    <w:rsid w:val="00023E3F"/>
    <w:rsid w:val="00032D08"/>
    <w:rsid w:val="00036F8B"/>
    <w:rsid w:val="00054E04"/>
    <w:rsid w:val="000572E9"/>
    <w:rsid w:val="00070547"/>
    <w:rsid w:val="00071173"/>
    <w:rsid w:val="000775FC"/>
    <w:rsid w:val="000927A2"/>
    <w:rsid w:val="00093AE1"/>
    <w:rsid w:val="000A34BB"/>
    <w:rsid w:val="000A351E"/>
    <w:rsid w:val="000A717C"/>
    <w:rsid w:val="000B293E"/>
    <w:rsid w:val="000B3D36"/>
    <w:rsid w:val="000B4402"/>
    <w:rsid w:val="000B5876"/>
    <w:rsid w:val="000B5E25"/>
    <w:rsid w:val="000B7C6C"/>
    <w:rsid w:val="000C0543"/>
    <w:rsid w:val="000C43CE"/>
    <w:rsid w:val="000C49B8"/>
    <w:rsid w:val="000C5FDF"/>
    <w:rsid w:val="000C615C"/>
    <w:rsid w:val="000D3AD4"/>
    <w:rsid w:val="000E592F"/>
    <w:rsid w:val="000E768F"/>
    <w:rsid w:val="000F0CFA"/>
    <w:rsid w:val="000F16BA"/>
    <w:rsid w:val="00101AD8"/>
    <w:rsid w:val="0010712B"/>
    <w:rsid w:val="0012298D"/>
    <w:rsid w:val="00123996"/>
    <w:rsid w:val="0012510D"/>
    <w:rsid w:val="0014397A"/>
    <w:rsid w:val="00143F6E"/>
    <w:rsid w:val="00151D4C"/>
    <w:rsid w:val="001558F3"/>
    <w:rsid w:val="00170AA7"/>
    <w:rsid w:val="00186CCB"/>
    <w:rsid w:val="00190753"/>
    <w:rsid w:val="00191418"/>
    <w:rsid w:val="0019170F"/>
    <w:rsid w:val="001A0619"/>
    <w:rsid w:val="001A6109"/>
    <w:rsid w:val="001A6C89"/>
    <w:rsid w:val="001C14AC"/>
    <w:rsid w:val="001D2BC8"/>
    <w:rsid w:val="001D2DE0"/>
    <w:rsid w:val="001D4046"/>
    <w:rsid w:val="001D5495"/>
    <w:rsid w:val="001E2DA3"/>
    <w:rsid w:val="001E45B5"/>
    <w:rsid w:val="001F1FCC"/>
    <w:rsid w:val="001F2305"/>
    <w:rsid w:val="001F2E7B"/>
    <w:rsid w:val="0020156D"/>
    <w:rsid w:val="0020249A"/>
    <w:rsid w:val="00202C04"/>
    <w:rsid w:val="00206C85"/>
    <w:rsid w:val="00213673"/>
    <w:rsid w:val="002167BB"/>
    <w:rsid w:val="00216D40"/>
    <w:rsid w:val="00217E6C"/>
    <w:rsid w:val="00225163"/>
    <w:rsid w:val="00226B4A"/>
    <w:rsid w:val="002325DC"/>
    <w:rsid w:val="00235936"/>
    <w:rsid w:val="00236CBA"/>
    <w:rsid w:val="0024323F"/>
    <w:rsid w:val="00247138"/>
    <w:rsid w:val="002554C6"/>
    <w:rsid w:val="00255F1A"/>
    <w:rsid w:val="00261BC7"/>
    <w:rsid w:val="0026516A"/>
    <w:rsid w:val="00267458"/>
    <w:rsid w:val="00267BB5"/>
    <w:rsid w:val="00283696"/>
    <w:rsid w:val="002868B2"/>
    <w:rsid w:val="00287F4A"/>
    <w:rsid w:val="0029071C"/>
    <w:rsid w:val="002934B4"/>
    <w:rsid w:val="00295B3F"/>
    <w:rsid w:val="002A040B"/>
    <w:rsid w:val="002A4B43"/>
    <w:rsid w:val="002A676F"/>
    <w:rsid w:val="002B48AD"/>
    <w:rsid w:val="002C0BE5"/>
    <w:rsid w:val="002C240F"/>
    <w:rsid w:val="002D17B8"/>
    <w:rsid w:val="002D32D2"/>
    <w:rsid w:val="002D61F7"/>
    <w:rsid w:val="002D6656"/>
    <w:rsid w:val="002D6E4B"/>
    <w:rsid w:val="002E3085"/>
    <w:rsid w:val="002E5B9F"/>
    <w:rsid w:val="002F3B20"/>
    <w:rsid w:val="002F7FE5"/>
    <w:rsid w:val="00307006"/>
    <w:rsid w:val="0030701F"/>
    <w:rsid w:val="00320F38"/>
    <w:rsid w:val="003259D6"/>
    <w:rsid w:val="00330FC3"/>
    <w:rsid w:val="00337FFA"/>
    <w:rsid w:val="00340A06"/>
    <w:rsid w:val="00343F0B"/>
    <w:rsid w:val="003520C5"/>
    <w:rsid w:val="0035559A"/>
    <w:rsid w:val="00371835"/>
    <w:rsid w:val="003746DE"/>
    <w:rsid w:val="003804E8"/>
    <w:rsid w:val="00380D3E"/>
    <w:rsid w:val="00386934"/>
    <w:rsid w:val="00386D38"/>
    <w:rsid w:val="00391828"/>
    <w:rsid w:val="00396DB6"/>
    <w:rsid w:val="003B1C85"/>
    <w:rsid w:val="003B70B0"/>
    <w:rsid w:val="003C160D"/>
    <w:rsid w:val="003C59BC"/>
    <w:rsid w:val="003C6E1C"/>
    <w:rsid w:val="003D6804"/>
    <w:rsid w:val="003E21A7"/>
    <w:rsid w:val="003E56C9"/>
    <w:rsid w:val="004018F9"/>
    <w:rsid w:val="00414CE3"/>
    <w:rsid w:val="00425E0F"/>
    <w:rsid w:val="00427E65"/>
    <w:rsid w:val="004344EA"/>
    <w:rsid w:val="0043515A"/>
    <w:rsid w:val="004403F7"/>
    <w:rsid w:val="004426DC"/>
    <w:rsid w:val="00442FD8"/>
    <w:rsid w:val="00443892"/>
    <w:rsid w:val="004445A1"/>
    <w:rsid w:val="00445CAA"/>
    <w:rsid w:val="004550E2"/>
    <w:rsid w:val="00467118"/>
    <w:rsid w:val="004672ED"/>
    <w:rsid w:val="00480D5B"/>
    <w:rsid w:val="00483A95"/>
    <w:rsid w:val="00485743"/>
    <w:rsid w:val="00487B7B"/>
    <w:rsid w:val="00491E86"/>
    <w:rsid w:val="004A034A"/>
    <w:rsid w:val="004B2314"/>
    <w:rsid w:val="004D18B6"/>
    <w:rsid w:val="004D2BF5"/>
    <w:rsid w:val="004D5D2F"/>
    <w:rsid w:val="004D6F71"/>
    <w:rsid w:val="004E5628"/>
    <w:rsid w:val="004F26E3"/>
    <w:rsid w:val="0050130E"/>
    <w:rsid w:val="0050243E"/>
    <w:rsid w:val="00511E00"/>
    <w:rsid w:val="00524A8D"/>
    <w:rsid w:val="00543039"/>
    <w:rsid w:val="0054391A"/>
    <w:rsid w:val="00551441"/>
    <w:rsid w:val="00555C87"/>
    <w:rsid w:val="00563A28"/>
    <w:rsid w:val="00563B39"/>
    <w:rsid w:val="0057289F"/>
    <w:rsid w:val="005758A2"/>
    <w:rsid w:val="00580264"/>
    <w:rsid w:val="0059032F"/>
    <w:rsid w:val="0059614C"/>
    <w:rsid w:val="00597D71"/>
    <w:rsid w:val="005A6216"/>
    <w:rsid w:val="005A740A"/>
    <w:rsid w:val="005B0692"/>
    <w:rsid w:val="005B234D"/>
    <w:rsid w:val="005B26AD"/>
    <w:rsid w:val="005B36A8"/>
    <w:rsid w:val="005B5693"/>
    <w:rsid w:val="005C6646"/>
    <w:rsid w:val="005D115D"/>
    <w:rsid w:val="005D77CC"/>
    <w:rsid w:val="005E09AB"/>
    <w:rsid w:val="005E5716"/>
    <w:rsid w:val="005F1F89"/>
    <w:rsid w:val="005F4BFB"/>
    <w:rsid w:val="005F6823"/>
    <w:rsid w:val="006000C5"/>
    <w:rsid w:val="006002E0"/>
    <w:rsid w:val="00620280"/>
    <w:rsid w:val="006258FD"/>
    <w:rsid w:val="00632E48"/>
    <w:rsid w:val="00643B58"/>
    <w:rsid w:val="006810FF"/>
    <w:rsid w:val="0068515C"/>
    <w:rsid w:val="00694976"/>
    <w:rsid w:val="006952D2"/>
    <w:rsid w:val="006B321A"/>
    <w:rsid w:val="006B418F"/>
    <w:rsid w:val="006C3931"/>
    <w:rsid w:val="006C6A15"/>
    <w:rsid w:val="006D0C82"/>
    <w:rsid w:val="006D0D56"/>
    <w:rsid w:val="006D1713"/>
    <w:rsid w:val="006D30E6"/>
    <w:rsid w:val="006D3A03"/>
    <w:rsid w:val="006E08FA"/>
    <w:rsid w:val="006E13A6"/>
    <w:rsid w:val="006F5F93"/>
    <w:rsid w:val="00701A71"/>
    <w:rsid w:val="00710FED"/>
    <w:rsid w:val="00716632"/>
    <w:rsid w:val="00717A0C"/>
    <w:rsid w:val="0072658E"/>
    <w:rsid w:val="007317D9"/>
    <w:rsid w:val="00732345"/>
    <w:rsid w:val="007532C7"/>
    <w:rsid w:val="007566CA"/>
    <w:rsid w:val="00756F04"/>
    <w:rsid w:val="00757D60"/>
    <w:rsid w:val="00766026"/>
    <w:rsid w:val="00770F18"/>
    <w:rsid w:val="007749C7"/>
    <w:rsid w:val="007764BB"/>
    <w:rsid w:val="0078199B"/>
    <w:rsid w:val="007828DC"/>
    <w:rsid w:val="00792EAA"/>
    <w:rsid w:val="0079708B"/>
    <w:rsid w:val="007A118C"/>
    <w:rsid w:val="007A37FE"/>
    <w:rsid w:val="007B3C31"/>
    <w:rsid w:val="007C1D5B"/>
    <w:rsid w:val="007C3435"/>
    <w:rsid w:val="007C35A4"/>
    <w:rsid w:val="007C3E46"/>
    <w:rsid w:val="007C4FEB"/>
    <w:rsid w:val="007C7EE0"/>
    <w:rsid w:val="007D2A81"/>
    <w:rsid w:val="007D4B05"/>
    <w:rsid w:val="007E52D5"/>
    <w:rsid w:val="007E534B"/>
    <w:rsid w:val="007E7C02"/>
    <w:rsid w:val="007F7462"/>
    <w:rsid w:val="00800A80"/>
    <w:rsid w:val="008032D9"/>
    <w:rsid w:val="00812DDF"/>
    <w:rsid w:val="00830C36"/>
    <w:rsid w:val="008313E0"/>
    <w:rsid w:val="00835035"/>
    <w:rsid w:val="00837C9A"/>
    <w:rsid w:val="0084644F"/>
    <w:rsid w:val="008500D3"/>
    <w:rsid w:val="00852668"/>
    <w:rsid w:val="008578BF"/>
    <w:rsid w:val="008660D6"/>
    <w:rsid w:val="00866ABE"/>
    <w:rsid w:val="00896D29"/>
    <w:rsid w:val="008A12CF"/>
    <w:rsid w:val="008A1A90"/>
    <w:rsid w:val="008A64CB"/>
    <w:rsid w:val="008B082B"/>
    <w:rsid w:val="008B6546"/>
    <w:rsid w:val="008C3B24"/>
    <w:rsid w:val="008D1BDC"/>
    <w:rsid w:val="008D26E6"/>
    <w:rsid w:val="008E01E4"/>
    <w:rsid w:val="008E7F32"/>
    <w:rsid w:val="008F066D"/>
    <w:rsid w:val="008F148C"/>
    <w:rsid w:val="008F5DAE"/>
    <w:rsid w:val="00900C9B"/>
    <w:rsid w:val="00901487"/>
    <w:rsid w:val="00910839"/>
    <w:rsid w:val="009212A0"/>
    <w:rsid w:val="00921551"/>
    <w:rsid w:val="009217E8"/>
    <w:rsid w:val="00925B0B"/>
    <w:rsid w:val="00926AAF"/>
    <w:rsid w:val="00926C44"/>
    <w:rsid w:val="009311A8"/>
    <w:rsid w:val="0093645B"/>
    <w:rsid w:val="0094381A"/>
    <w:rsid w:val="00946698"/>
    <w:rsid w:val="00961002"/>
    <w:rsid w:val="009758CB"/>
    <w:rsid w:val="00980909"/>
    <w:rsid w:val="00993406"/>
    <w:rsid w:val="0099391A"/>
    <w:rsid w:val="0099758E"/>
    <w:rsid w:val="00997950"/>
    <w:rsid w:val="009A0F77"/>
    <w:rsid w:val="009A1EEF"/>
    <w:rsid w:val="009A5223"/>
    <w:rsid w:val="009A6B97"/>
    <w:rsid w:val="009A6D6A"/>
    <w:rsid w:val="009B23B7"/>
    <w:rsid w:val="009B2B6B"/>
    <w:rsid w:val="009C4FCC"/>
    <w:rsid w:val="009D2E87"/>
    <w:rsid w:val="009D39B3"/>
    <w:rsid w:val="009D6AE6"/>
    <w:rsid w:val="009D7E06"/>
    <w:rsid w:val="009E0C45"/>
    <w:rsid w:val="009E0E89"/>
    <w:rsid w:val="009E1F26"/>
    <w:rsid w:val="009F4FF4"/>
    <w:rsid w:val="009F62C3"/>
    <w:rsid w:val="009F71DC"/>
    <w:rsid w:val="00A0100D"/>
    <w:rsid w:val="00A05133"/>
    <w:rsid w:val="00A05D3A"/>
    <w:rsid w:val="00A21B73"/>
    <w:rsid w:val="00A26BD8"/>
    <w:rsid w:val="00A5260D"/>
    <w:rsid w:val="00A54C18"/>
    <w:rsid w:val="00A572B6"/>
    <w:rsid w:val="00A6692F"/>
    <w:rsid w:val="00A6775F"/>
    <w:rsid w:val="00A72262"/>
    <w:rsid w:val="00A7773A"/>
    <w:rsid w:val="00A83B4F"/>
    <w:rsid w:val="00AA26B4"/>
    <w:rsid w:val="00AB15E3"/>
    <w:rsid w:val="00AB4982"/>
    <w:rsid w:val="00AC2894"/>
    <w:rsid w:val="00AC3DB9"/>
    <w:rsid w:val="00AC687D"/>
    <w:rsid w:val="00AD33BE"/>
    <w:rsid w:val="00AE1A47"/>
    <w:rsid w:val="00AE5995"/>
    <w:rsid w:val="00AE6704"/>
    <w:rsid w:val="00AE78CA"/>
    <w:rsid w:val="00B01BD5"/>
    <w:rsid w:val="00B02C86"/>
    <w:rsid w:val="00B04476"/>
    <w:rsid w:val="00B05B83"/>
    <w:rsid w:val="00B064F1"/>
    <w:rsid w:val="00B11D46"/>
    <w:rsid w:val="00B17992"/>
    <w:rsid w:val="00B20C2B"/>
    <w:rsid w:val="00B23344"/>
    <w:rsid w:val="00B23E1B"/>
    <w:rsid w:val="00B250D7"/>
    <w:rsid w:val="00B309E3"/>
    <w:rsid w:val="00B31853"/>
    <w:rsid w:val="00B36260"/>
    <w:rsid w:val="00B423F6"/>
    <w:rsid w:val="00B50B07"/>
    <w:rsid w:val="00B6659F"/>
    <w:rsid w:val="00B70CD2"/>
    <w:rsid w:val="00B71058"/>
    <w:rsid w:val="00B8098B"/>
    <w:rsid w:val="00B80C9E"/>
    <w:rsid w:val="00B83E10"/>
    <w:rsid w:val="00B85697"/>
    <w:rsid w:val="00B85F29"/>
    <w:rsid w:val="00B911AF"/>
    <w:rsid w:val="00B96A17"/>
    <w:rsid w:val="00BA27FC"/>
    <w:rsid w:val="00BA2D32"/>
    <w:rsid w:val="00BA43DC"/>
    <w:rsid w:val="00BA54AE"/>
    <w:rsid w:val="00BB06D2"/>
    <w:rsid w:val="00BB134B"/>
    <w:rsid w:val="00BB5BCB"/>
    <w:rsid w:val="00BC0CFA"/>
    <w:rsid w:val="00BC1388"/>
    <w:rsid w:val="00BC462B"/>
    <w:rsid w:val="00BD0F5C"/>
    <w:rsid w:val="00BD14B3"/>
    <w:rsid w:val="00BD677A"/>
    <w:rsid w:val="00BD74AF"/>
    <w:rsid w:val="00BE233B"/>
    <w:rsid w:val="00BE7A6E"/>
    <w:rsid w:val="00BF1003"/>
    <w:rsid w:val="00BF13DE"/>
    <w:rsid w:val="00BF6E0F"/>
    <w:rsid w:val="00C0414E"/>
    <w:rsid w:val="00C058C8"/>
    <w:rsid w:val="00C20F80"/>
    <w:rsid w:val="00C249A6"/>
    <w:rsid w:val="00C400AC"/>
    <w:rsid w:val="00C4326C"/>
    <w:rsid w:val="00C505B8"/>
    <w:rsid w:val="00C53D25"/>
    <w:rsid w:val="00C56DD5"/>
    <w:rsid w:val="00C57FE5"/>
    <w:rsid w:val="00C63F7B"/>
    <w:rsid w:val="00C7451B"/>
    <w:rsid w:val="00C753C2"/>
    <w:rsid w:val="00C802FB"/>
    <w:rsid w:val="00C85653"/>
    <w:rsid w:val="00CA028B"/>
    <w:rsid w:val="00CA216C"/>
    <w:rsid w:val="00CA4114"/>
    <w:rsid w:val="00CA4BF9"/>
    <w:rsid w:val="00CB5B7B"/>
    <w:rsid w:val="00CC0700"/>
    <w:rsid w:val="00CD024D"/>
    <w:rsid w:val="00CD3A41"/>
    <w:rsid w:val="00CD431E"/>
    <w:rsid w:val="00CE1C82"/>
    <w:rsid w:val="00CE2381"/>
    <w:rsid w:val="00CE51D0"/>
    <w:rsid w:val="00CE7546"/>
    <w:rsid w:val="00CF1DF5"/>
    <w:rsid w:val="00CF7FBE"/>
    <w:rsid w:val="00D01A63"/>
    <w:rsid w:val="00D11CA4"/>
    <w:rsid w:val="00D12C36"/>
    <w:rsid w:val="00D1697E"/>
    <w:rsid w:val="00D21ECE"/>
    <w:rsid w:val="00D268D2"/>
    <w:rsid w:val="00D27727"/>
    <w:rsid w:val="00D4431A"/>
    <w:rsid w:val="00D467EF"/>
    <w:rsid w:val="00D54B83"/>
    <w:rsid w:val="00D553D4"/>
    <w:rsid w:val="00D57210"/>
    <w:rsid w:val="00D57AED"/>
    <w:rsid w:val="00D57F74"/>
    <w:rsid w:val="00D66FE8"/>
    <w:rsid w:val="00D76EF7"/>
    <w:rsid w:val="00D901D7"/>
    <w:rsid w:val="00D92BFE"/>
    <w:rsid w:val="00DA300B"/>
    <w:rsid w:val="00DA57DF"/>
    <w:rsid w:val="00DC1583"/>
    <w:rsid w:val="00DC2B31"/>
    <w:rsid w:val="00DD1866"/>
    <w:rsid w:val="00DD5A69"/>
    <w:rsid w:val="00DE0A8D"/>
    <w:rsid w:val="00DE407A"/>
    <w:rsid w:val="00DE562A"/>
    <w:rsid w:val="00DE5D6D"/>
    <w:rsid w:val="00DE7148"/>
    <w:rsid w:val="00DF62A4"/>
    <w:rsid w:val="00DF67A4"/>
    <w:rsid w:val="00E00D15"/>
    <w:rsid w:val="00E11B18"/>
    <w:rsid w:val="00E341AD"/>
    <w:rsid w:val="00E40828"/>
    <w:rsid w:val="00E42B2B"/>
    <w:rsid w:val="00E45AE1"/>
    <w:rsid w:val="00E5647F"/>
    <w:rsid w:val="00E61A4C"/>
    <w:rsid w:val="00E625D3"/>
    <w:rsid w:val="00E65F37"/>
    <w:rsid w:val="00E711DE"/>
    <w:rsid w:val="00E74701"/>
    <w:rsid w:val="00E75E5F"/>
    <w:rsid w:val="00E823B8"/>
    <w:rsid w:val="00E833D1"/>
    <w:rsid w:val="00E86AD2"/>
    <w:rsid w:val="00E8719C"/>
    <w:rsid w:val="00E9091C"/>
    <w:rsid w:val="00E93BB3"/>
    <w:rsid w:val="00E9680B"/>
    <w:rsid w:val="00EA46CC"/>
    <w:rsid w:val="00EA49B9"/>
    <w:rsid w:val="00EA5AA1"/>
    <w:rsid w:val="00EA61B9"/>
    <w:rsid w:val="00EA7BF4"/>
    <w:rsid w:val="00EB6C62"/>
    <w:rsid w:val="00EC0798"/>
    <w:rsid w:val="00EC7868"/>
    <w:rsid w:val="00ED6373"/>
    <w:rsid w:val="00EE2FB1"/>
    <w:rsid w:val="00EE338D"/>
    <w:rsid w:val="00EE4D9C"/>
    <w:rsid w:val="00EE571A"/>
    <w:rsid w:val="00EE6265"/>
    <w:rsid w:val="00EE7518"/>
    <w:rsid w:val="00EF193B"/>
    <w:rsid w:val="00EF75EF"/>
    <w:rsid w:val="00F23953"/>
    <w:rsid w:val="00F241AD"/>
    <w:rsid w:val="00F30C33"/>
    <w:rsid w:val="00F32EBF"/>
    <w:rsid w:val="00F34A32"/>
    <w:rsid w:val="00F3556B"/>
    <w:rsid w:val="00F37AE7"/>
    <w:rsid w:val="00F455F1"/>
    <w:rsid w:val="00F54221"/>
    <w:rsid w:val="00F570D3"/>
    <w:rsid w:val="00F62221"/>
    <w:rsid w:val="00F662F6"/>
    <w:rsid w:val="00F712EE"/>
    <w:rsid w:val="00F72DD0"/>
    <w:rsid w:val="00F73BB1"/>
    <w:rsid w:val="00F774DF"/>
    <w:rsid w:val="00F8513C"/>
    <w:rsid w:val="00F96437"/>
    <w:rsid w:val="00F97C38"/>
    <w:rsid w:val="00FA7ED5"/>
    <w:rsid w:val="00FB11E9"/>
    <w:rsid w:val="00FC0DAE"/>
    <w:rsid w:val="00FC1FC5"/>
    <w:rsid w:val="00FC576D"/>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1E06F2"/>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lang w:eastAsia="es-MX"/>
    </w:r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BA54AE"/>
    <w:rPr>
      <w:color w:val="605E5C"/>
      <w:shd w:val="clear" w:color="auto" w:fill="E1DFDD"/>
    </w:rPr>
  </w:style>
  <w:style w:type="character" w:styleId="Mencinsinresolver">
    <w:name w:val="Unresolved Mention"/>
    <w:basedOn w:val="Fuentedeprrafopredeter"/>
    <w:uiPriority w:val="99"/>
    <w:semiHidden/>
    <w:unhideWhenUsed/>
    <w:rsid w:val="00C50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omex.org.mx"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492DB-AFFB-46E1-9A68-F9025A63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27</Pages>
  <Words>5830</Words>
  <Characters>32066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Arturo Estanislao Macedo Albarrán</cp:lastModifiedBy>
  <cp:revision>7</cp:revision>
  <dcterms:created xsi:type="dcterms:W3CDTF">2024-02-06T18:14:00Z</dcterms:created>
  <dcterms:modified xsi:type="dcterms:W3CDTF">2024-03-12T12:57:00Z</dcterms:modified>
</cp:coreProperties>
</file>