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EB" w:rsidRDefault="007409EB">
      <w:pPr>
        <w:widowControl w:val="0"/>
        <w:pBdr>
          <w:top w:val="nil"/>
          <w:left w:val="nil"/>
          <w:bottom w:val="nil"/>
          <w:right w:val="nil"/>
          <w:between w:val="nil"/>
        </w:pBdr>
        <w:spacing w:after="0" w:line="276" w:lineRule="auto"/>
        <w:jc w:val="left"/>
      </w:pPr>
    </w:p>
    <w:p w:rsidR="007409EB" w:rsidRPr="009E542A" w:rsidRDefault="006147F1">
      <w:pPr>
        <w:spacing w:after="0" w:line="360" w:lineRule="auto"/>
        <w:rPr>
          <w:color w:val="000000"/>
        </w:rPr>
      </w:pPr>
      <w:r w:rsidRPr="009E542A">
        <w:rPr>
          <w:color w:val="000000"/>
        </w:rPr>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rsidR="007409EB" w:rsidRPr="009E542A" w:rsidRDefault="006147F1">
      <w:pPr>
        <w:spacing w:after="0" w:line="360" w:lineRule="auto"/>
        <w:rPr>
          <w:color w:val="000000"/>
        </w:rPr>
      </w:pPr>
      <w:r w:rsidRPr="009E542A">
        <w:rPr>
          <w:color w:val="000000"/>
        </w:rPr>
        <w:t> </w:t>
      </w:r>
    </w:p>
    <w:p w:rsidR="007409EB" w:rsidRPr="009E542A" w:rsidRDefault="006147F1">
      <w:pPr>
        <w:spacing w:after="0" w:line="360" w:lineRule="auto"/>
        <w:rPr>
          <w:color w:val="0D0D0D"/>
        </w:rPr>
      </w:pPr>
      <w:r w:rsidRPr="009E542A">
        <w:rPr>
          <w:b/>
          <w:color w:val="0D0D0D"/>
        </w:rPr>
        <w:t>VISTO</w:t>
      </w:r>
      <w:r w:rsidRPr="009E542A">
        <w:rPr>
          <w:color w:val="0D0D0D"/>
        </w:rPr>
        <w:t xml:space="preserve"> el expediente conformado con motivo de los Recursos de Revisión </w:t>
      </w:r>
      <w:r w:rsidRPr="009E542A">
        <w:rPr>
          <w:b/>
          <w:color w:val="000000"/>
        </w:rPr>
        <w:t xml:space="preserve">06636/INFOEM/IP/RR/2024 </w:t>
      </w:r>
      <w:r w:rsidRPr="009E542A">
        <w:rPr>
          <w:color w:val="0D0D0D"/>
        </w:rPr>
        <w:t>y</w:t>
      </w:r>
      <w:r w:rsidRPr="009E542A">
        <w:rPr>
          <w:b/>
          <w:color w:val="0D0D0D"/>
        </w:rPr>
        <w:t xml:space="preserve"> 06637/INFOEM/IP/RR/2024, </w:t>
      </w:r>
      <w:r w:rsidRPr="009E542A">
        <w:rPr>
          <w:color w:val="0D0D0D"/>
        </w:rPr>
        <w:t xml:space="preserve">interpuestos por una persona Recurrente o Particular, en contra de las respuestas del Sujeto Obligado, </w:t>
      </w:r>
      <w:r w:rsidRPr="009E542A">
        <w:rPr>
          <w:color w:val="000000"/>
        </w:rPr>
        <w:t xml:space="preserve">Fiscalía General de Justicia del Estado de México, a las solicitudes </w:t>
      </w:r>
      <w:r w:rsidRPr="009E542A">
        <w:rPr>
          <w:b/>
          <w:color w:val="000000"/>
        </w:rPr>
        <w:t xml:space="preserve">00853/FGJ/IP/2024 </w:t>
      </w:r>
      <w:r w:rsidRPr="009E542A">
        <w:rPr>
          <w:color w:val="000000"/>
        </w:rPr>
        <w:t>y</w:t>
      </w:r>
      <w:r w:rsidRPr="009E542A">
        <w:rPr>
          <w:b/>
          <w:color w:val="000000"/>
        </w:rPr>
        <w:t xml:space="preserve"> 00854/FGJ/IP/2024</w:t>
      </w:r>
      <w:r w:rsidRPr="009E542A">
        <w:rPr>
          <w:color w:val="0D0D0D"/>
        </w:rPr>
        <w:t>; se emite la presente Resolución, con base en los Antecedentes y C</w:t>
      </w:r>
      <w:r w:rsidRPr="009E542A">
        <w:rPr>
          <w:color w:val="000000"/>
        </w:rPr>
        <w:t xml:space="preserve">onsiderandos que a continuación se exponen: </w:t>
      </w:r>
    </w:p>
    <w:p w:rsidR="007409EB" w:rsidRPr="009E542A" w:rsidRDefault="007409EB">
      <w:pPr>
        <w:tabs>
          <w:tab w:val="center" w:pos="4522"/>
          <w:tab w:val="left" w:pos="7245"/>
          <w:tab w:val="right" w:pos="9044"/>
        </w:tabs>
        <w:spacing w:after="0" w:line="360" w:lineRule="auto"/>
        <w:jc w:val="center"/>
        <w:rPr>
          <w:b/>
          <w:color w:val="000000"/>
        </w:rPr>
      </w:pPr>
    </w:p>
    <w:p w:rsidR="007409EB" w:rsidRPr="009E542A" w:rsidRDefault="006147F1">
      <w:pPr>
        <w:tabs>
          <w:tab w:val="center" w:pos="4522"/>
          <w:tab w:val="left" w:pos="7245"/>
          <w:tab w:val="right" w:pos="9044"/>
        </w:tabs>
        <w:spacing w:after="0" w:line="360" w:lineRule="auto"/>
        <w:jc w:val="center"/>
        <w:rPr>
          <w:b/>
          <w:color w:val="000000"/>
        </w:rPr>
      </w:pPr>
      <w:r w:rsidRPr="009E542A">
        <w:rPr>
          <w:b/>
          <w:color w:val="000000"/>
        </w:rPr>
        <w:t>ANTECEDENTES</w:t>
      </w:r>
    </w:p>
    <w:p w:rsidR="007409EB" w:rsidRPr="009E542A" w:rsidRDefault="007409EB">
      <w:pPr>
        <w:tabs>
          <w:tab w:val="center" w:pos="4522"/>
          <w:tab w:val="left" w:pos="7245"/>
          <w:tab w:val="right" w:pos="9044"/>
        </w:tabs>
        <w:spacing w:after="0" w:line="360" w:lineRule="auto"/>
        <w:rPr>
          <w:b/>
          <w:color w:val="000000"/>
        </w:rPr>
      </w:pPr>
    </w:p>
    <w:p w:rsidR="007409EB" w:rsidRPr="009E542A" w:rsidRDefault="006147F1">
      <w:pPr>
        <w:tabs>
          <w:tab w:val="left" w:pos="284"/>
        </w:tabs>
        <w:spacing w:after="0" w:line="360" w:lineRule="auto"/>
        <w:rPr>
          <w:b/>
          <w:color w:val="000000"/>
        </w:rPr>
      </w:pPr>
      <w:r w:rsidRPr="009E542A">
        <w:rPr>
          <w:b/>
          <w:color w:val="000000"/>
        </w:rPr>
        <w:t>I. Presentación de las solicitudes de información</w:t>
      </w:r>
    </w:p>
    <w:p w:rsidR="007409EB" w:rsidRPr="009E542A" w:rsidRDefault="006147F1">
      <w:pPr>
        <w:tabs>
          <w:tab w:val="left" w:pos="3927"/>
        </w:tabs>
        <w:spacing w:after="0" w:line="360" w:lineRule="auto"/>
        <w:rPr>
          <w:color w:val="000000"/>
        </w:rPr>
      </w:pPr>
      <w:r w:rsidRPr="009E542A">
        <w:rPr>
          <w:color w:val="000000"/>
        </w:rPr>
        <w:tab/>
      </w:r>
    </w:p>
    <w:p w:rsidR="007409EB" w:rsidRPr="009E542A" w:rsidRDefault="006147F1">
      <w:pPr>
        <w:tabs>
          <w:tab w:val="left" w:pos="567"/>
        </w:tabs>
        <w:spacing w:after="0" w:line="360" w:lineRule="auto"/>
        <w:rPr>
          <w:color w:val="000000"/>
        </w:rPr>
      </w:pPr>
      <w:r w:rsidRPr="009E542A">
        <w:rPr>
          <w:color w:val="000000"/>
        </w:rPr>
        <w:t xml:space="preserve">El diecinueve de septiembre de dos mil veinticuatro, el Particular presentó dos solicitudes de acceso a la información pública a través del Sistema de Acceso a la Información Mexiquense, en lo sucesivo el SAIMEX, ante la Fiscalía General de Justicia del Estado de México, en las cuales requirió lo siguiente: </w:t>
      </w:r>
    </w:p>
    <w:p w:rsidR="007409EB" w:rsidRPr="009E542A" w:rsidRDefault="007409EB">
      <w:pPr>
        <w:tabs>
          <w:tab w:val="left" w:pos="567"/>
        </w:tabs>
        <w:spacing w:after="0" w:line="360" w:lineRule="auto"/>
        <w:rPr>
          <w:color w:val="000000"/>
        </w:rPr>
      </w:pPr>
    </w:p>
    <w:p w:rsidR="007409EB" w:rsidRPr="009E542A" w:rsidRDefault="006147F1">
      <w:pPr>
        <w:spacing w:after="0" w:line="360" w:lineRule="auto"/>
        <w:ind w:left="567" w:right="567"/>
        <w:rPr>
          <w:b/>
          <w:color w:val="0D0D0D"/>
          <w:sz w:val="20"/>
          <w:szCs w:val="20"/>
        </w:rPr>
      </w:pPr>
      <w:r w:rsidRPr="009E542A">
        <w:rPr>
          <w:b/>
          <w:color w:val="0D0D0D"/>
          <w:sz w:val="20"/>
          <w:szCs w:val="20"/>
        </w:rPr>
        <w:t xml:space="preserve">00853/FGJ/IP/2024 </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“Solicito se me entregue el expediente laboral completo del servidor público ALEXIS MARTÍN ARIAS VALDEZ. Se me indique si existen denuncias en contra de dicho servidor público y en su caso se me indique el número de expediente de las mismas. Se me entreguen los resultados de los </w:t>
      </w:r>
      <w:proofErr w:type="spellStart"/>
      <w:r w:rsidRPr="009E542A">
        <w:rPr>
          <w:i/>
          <w:color w:val="000000"/>
          <w:sz w:val="20"/>
          <w:szCs w:val="20"/>
        </w:rPr>
        <w:lastRenderedPageBreak/>
        <w:t>examenes</w:t>
      </w:r>
      <w:proofErr w:type="spellEnd"/>
      <w:r w:rsidRPr="009E542A">
        <w:rPr>
          <w:i/>
          <w:color w:val="000000"/>
          <w:sz w:val="20"/>
          <w:szCs w:val="20"/>
        </w:rPr>
        <w:t xml:space="preserve"> de confianza de dicho servidor público y en caso de no contar con ellos, se funde el motivo por el cual no se </w:t>
      </w:r>
      <w:proofErr w:type="spellStart"/>
      <w:r w:rsidRPr="009E542A">
        <w:rPr>
          <w:i/>
          <w:color w:val="000000"/>
          <w:sz w:val="20"/>
          <w:szCs w:val="20"/>
        </w:rPr>
        <w:t>tienen</w:t>
      </w:r>
      <w:proofErr w:type="gramStart"/>
      <w:r w:rsidRPr="009E542A">
        <w:rPr>
          <w:i/>
          <w:color w:val="000000"/>
          <w:sz w:val="20"/>
          <w:szCs w:val="20"/>
        </w:rPr>
        <w:t>..</w:t>
      </w:r>
      <w:proofErr w:type="gramEnd"/>
      <w:r w:rsidRPr="009E542A">
        <w:rPr>
          <w:i/>
          <w:color w:val="000000"/>
          <w:sz w:val="20"/>
          <w:szCs w:val="20"/>
        </w:rPr>
        <w:t>¿Cuáles</w:t>
      </w:r>
      <w:proofErr w:type="spellEnd"/>
      <w:r w:rsidRPr="009E542A">
        <w:rPr>
          <w:i/>
          <w:color w:val="000000"/>
          <w:sz w:val="20"/>
          <w:szCs w:val="20"/>
        </w:rPr>
        <w:t xml:space="preserve"> son las funciones específicas y responsabilidades asignadas al referido servidor público?, se indique si ha sido evaluado el referido servidor en su desempeño laboral y, en caso afirmativo, ¿cuáles son los resultados de las evaluaciones realizadas en los últimos cinco años?; Existe algún registro de sanciones o procedimientos administrativos en contra del servidor público en los últimos cinco años y, en caso afirmativo, ¿dónde puedo obtener una copia de dichas resoluciones? ¿Cuántos casos ha llevado el servidor público en los últimos tres años y cuál ha sido el resultado de cada uno de ellos?, ¿Ha existido alguna recusación o solicitud de cambio en algún caso específico? De ser así, ¿cuáles son las razones detalladas?, solicito la declaración patrimonial del referido servidor público de los últimos cinco años</w:t>
      </w:r>
      <w:proofErr w:type="gramStart"/>
      <w:r w:rsidRPr="009E542A">
        <w:rPr>
          <w:i/>
          <w:color w:val="000000"/>
          <w:sz w:val="20"/>
          <w:szCs w:val="20"/>
        </w:rPr>
        <w:t>?</w:t>
      </w:r>
      <w:proofErr w:type="gramEnd"/>
      <w:r w:rsidRPr="009E542A">
        <w:rPr>
          <w:i/>
          <w:color w:val="000000"/>
          <w:sz w:val="20"/>
          <w:szCs w:val="20"/>
        </w:rPr>
        <w:t xml:space="preserve"> ¿Existen incongruencias o irregularidades detectadas en las declaraciones patrimoniales del servidor público?, ¿Cuántos cambios de adscripción ha tenido el servidor público en los últimos cinco años y cuáles fueron las razones de cada cambio?, ¿Cuál es el criterio utilizado para la asignación de casos al este servidor público?, ¿Existen quejas o denuncias formales presentadas en contra del referido servidor público? En caso afirmativo, ¿cuáles son los detalles y resultados de dichas quejas?</w:t>
      </w:r>
      <w:proofErr w:type="gramStart"/>
      <w:r w:rsidRPr="009E542A">
        <w:rPr>
          <w:i/>
          <w:color w:val="000000"/>
          <w:sz w:val="20"/>
          <w:szCs w:val="20"/>
        </w:rPr>
        <w:t>;¿</w:t>
      </w:r>
      <w:proofErr w:type="gramEnd"/>
      <w:r w:rsidRPr="009E542A">
        <w:rPr>
          <w:i/>
          <w:color w:val="000000"/>
          <w:sz w:val="20"/>
          <w:szCs w:val="20"/>
        </w:rPr>
        <w:t>Qué capacitaciones y cursos de actualización ha recibido el servidor público en los últimos tres años?” (Sic).</w:t>
      </w:r>
    </w:p>
    <w:p w:rsidR="007409EB" w:rsidRPr="009E542A" w:rsidRDefault="007409EB">
      <w:pPr>
        <w:tabs>
          <w:tab w:val="left" w:pos="567"/>
        </w:tabs>
        <w:spacing w:after="0" w:line="360" w:lineRule="auto"/>
        <w:ind w:left="567" w:right="567"/>
        <w:rPr>
          <w:color w:val="000000"/>
        </w:rPr>
      </w:pPr>
    </w:p>
    <w:p w:rsidR="007409EB" w:rsidRPr="009E542A" w:rsidRDefault="006147F1">
      <w:pPr>
        <w:spacing w:after="0" w:line="360" w:lineRule="auto"/>
        <w:ind w:left="567" w:right="567"/>
        <w:rPr>
          <w:b/>
          <w:color w:val="0D0D0D"/>
          <w:sz w:val="20"/>
          <w:szCs w:val="20"/>
        </w:rPr>
      </w:pPr>
      <w:r w:rsidRPr="009E542A">
        <w:rPr>
          <w:b/>
          <w:color w:val="0D0D0D"/>
          <w:sz w:val="20"/>
          <w:szCs w:val="20"/>
        </w:rPr>
        <w:t xml:space="preserve">00854/FGJ/IP/2024 </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“Solicito se me entregue el expediente laboral completo del servidor público EDUARDO HERNÁNDEZ ESTRADA. Se me indique si existen denuncias en contra de dicho servidor público y en su caso se me indique el número de expediente de las mismas. Se me entreguen los resultados de los </w:t>
      </w:r>
      <w:r w:rsidR="00A049C9" w:rsidRPr="009E542A">
        <w:rPr>
          <w:i/>
          <w:color w:val="000000"/>
          <w:sz w:val="20"/>
          <w:szCs w:val="20"/>
        </w:rPr>
        <w:t>exámenes</w:t>
      </w:r>
      <w:r w:rsidRPr="009E542A">
        <w:rPr>
          <w:i/>
          <w:color w:val="000000"/>
          <w:sz w:val="20"/>
          <w:szCs w:val="20"/>
        </w:rPr>
        <w:t xml:space="preserve"> de confianza de dicho servidor público y en caso de no contar con ellos, se funde el motivo por el cual no se </w:t>
      </w:r>
      <w:proofErr w:type="spellStart"/>
      <w:r w:rsidRPr="009E542A">
        <w:rPr>
          <w:i/>
          <w:color w:val="000000"/>
          <w:sz w:val="20"/>
          <w:szCs w:val="20"/>
        </w:rPr>
        <w:t>tienen</w:t>
      </w:r>
      <w:proofErr w:type="gramStart"/>
      <w:r w:rsidRPr="009E542A">
        <w:rPr>
          <w:i/>
          <w:color w:val="000000"/>
          <w:sz w:val="20"/>
          <w:szCs w:val="20"/>
        </w:rPr>
        <w:t>..</w:t>
      </w:r>
      <w:proofErr w:type="gramEnd"/>
      <w:r w:rsidRPr="009E542A">
        <w:rPr>
          <w:i/>
          <w:color w:val="000000"/>
          <w:sz w:val="20"/>
          <w:szCs w:val="20"/>
        </w:rPr>
        <w:t>¿Cuáles</w:t>
      </w:r>
      <w:proofErr w:type="spellEnd"/>
      <w:r w:rsidRPr="009E542A">
        <w:rPr>
          <w:i/>
          <w:color w:val="000000"/>
          <w:sz w:val="20"/>
          <w:szCs w:val="20"/>
        </w:rPr>
        <w:t xml:space="preserve"> son las funciones específicas y responsabilidades asignadas al referido servidor público?, se indique si ha sido evaluado el referido servidor en su desempeño laboral y, en caso afirmativo, ¿cuáles son los resultados de las evaluaciones realizadas en los últimos cinco años?; Existe algún registro de sanciones o procedimientos administrativos en contra del servidor público en los últimos cinco años y, en caso afirmativo, ¿dónde puedo obtener una copia de dichas resoluciones? ¿Cuántos casos ha llevado el servidor público en los últimos tres años y cuál ha </w:t>
      </w:r>
      <w:r w:rsidRPr="009E542A">
        <w:rPr>
          <w:i/>
          <w:color w:val="000000"/>
          <w:sz w:val="20"/>
          <w:szCs w:val="20"/>
        </w:rPr>
        <w:lastRenderedPageBreak/>
        <w:t>sido el resultado de cada uno de ellos?, ¿Ha existido alguna recusación o solicitud de cambio en algún caso específico? De ser así, ¿cuáles son las razones detalladas?, solicito la declaración patrimonial del referido servidor público de los últimos cinco años</w:t>
      </w:r>
      <w:proofErr w:type="gramStart"/>
      <w:r w:rsidRPr="009E542A">
        <w:rPr>
          <w:i/>
          <w:color w:val="000000"/>
          <w:sz w:val="20"/>
          <w:szCs w:val="20"/>
        </w:rPr>
        <w:t>?</w:t>
      </w:r>
      <w:proofErr w:type="gramEnd"/>
      <w:r w:rsidRPr="009E542A">
        <w:rPr>
          <w:i/>
          <w:color w:val="000000"/>
          <w:sz w:val="20"/>
          <w:szCs w:val="20"/>
        </w:rPr>
        <w:t xml:space="preserve"> ¿Existen incongruencias o irregularidades detectadas en las declaraciones patrimoniales del servidor público?, ¿Cuántos cambios de adscripción ha tenido el servidor público en los últimos cinco años y cuáles fueron las razones de cada cambio?, ¿Cuál es el criterio utilizado para la asignación de casos al este servidor público?, Se indique porque el servidor público emite </w:t>
      </w:r>
      <w:r w:rsidR="00A049C9" w:rsidRPr="009E542A">
        <w:rPr>
          <w:i/>
          <w:color w:val="000000"/>
          <w:sz w:val="20"/>
          <w:szCs w:val="20"/>
        </w:rPr>
        <w:t>dictámenes</w:t>
      </w:r>
      <w:r w:rsidRPr="009E542A">
        <w:rPr>
          <w:i/>
          <w:color w:val="000000"/>
          <w:sz w:val="20"/>
          <w:szCs w:val="20"/>
        </w:rPr>
        <w:t xml:space="preserve"> periciales en psicología sin tener el perfil para hacerlo, ¿Existen quejas o denuncias formales presentadas en contra del referido servidor público? En caso afirmativo, ¿cuáles son los detalles y resultados de dichas quejas?</w:t>
      </w:r>
      <w:proofErr w:type="gramStart"/>
      <w:r w:rsidRPr="009E542A">
        <w:rPr>
          <w:i/>
          <w:color w:val="000000"/>
          <w:sz w:val="20"/>
          <w:szCs w:val="20"/>
        </w:rPr>
        <w:t>;¿</w:t>
      </w:r>
      <w:proofErr w:type="gramEnd"/>
      <w:r w:rsidRPr="009E542A">
        <w:rPr>
          <w:i/>
          <w:color w:val="000000"/>
          <w:sz w:val="20"/>
          <w:szCs w:val="20"/>
        </w:rPr>
        <w:t>Qué capacitaciones y cursos de actualización ha recibido el servidor público en los últimos tres años?” (Sic)</w:t>
      </w:r>
    </w:p>
    <w:p w:rsidR="007409EB" w:rsidRPr="009E542A" w:rsidRDefault="007409EB">
      <w:pPr>
        <w:tabs>
          <w:tab w:val="left" w:pos="567"/>
        </w:tabs>
        <w:spacing w:after="0" w:line="360" w:lineRule="auto"/>
        <w:rPr>
          <w:color w:val="000000"/>
        </w:rPr>
      </w:pPr>
    </w:p>
    <w:p w:rsidR="007409EB" w:rsidRPr="009E542A" w:rsidRDefault="006147F1">
      <w:pPr>
        <w:tabs>
          <w:tab w:val="left" w:pos="567"/>
        </w:tabs>
        <w:spacing w:after="0" w:line="360" w:lineRule="auto"/>
        <w:rPr>
          <w:color w:val="000000"/>
        </w:rPr>
      </w:pPr>
      <w:r w:rsidRPr="009E542A">
        <w:rPr>
          <w:color w:val="0D0D0D"/>
        </w:rPr>
        <w:t>En ambas solicitudes se estableció como modalidad de entrega “A través del SAIMEX”.</w:t>
      </w:r>
    </w:p>
    <w:p w:rsidR="007409EB" w:rsidRPr="009E542A" w:rsidRDefault="007409EB">
      <w:pPr>
        <w:tabs>
          <w:tab w:val="left" w:pos="567"/>
        </w:tabs>
        <w:spacing w:after="0" w:line="360" w:lineRule="auto"/>
        <w:ind w:left="567" w:right="616"/>
        <w:rPr>
          <w:i/>
          <w:color w:val="000000"/>
          <w:sz w:val="20"/>
          <w:szCs w:val="20"/>
        </w:rPr>
      </w:pPr>
    </w:p>
    <w:p w:rsidR="007409EB" w:rsidRPr="009E542A" w:rsidRDefault="006147F1">
      <w:pPr>
        <w:tabs>
          <w:tab w:val="left" w:pos="284"/>
          <w:tab w:val="left" w:pos="426"/>
          <w:tab w:val="left" w:pos="1418"/>
        </w:tabs>
        <w:spacing w:after="0" w:line="360" w:lineRule="auto"/>
        <w:rPr>
          <w:b/>
          <w:color w:val="000000"/>
        </w:rPr>
      </w:pPr>
      <w:r w:rsidRPr="009E542A">
        <w:rPr>
          <w:b/>
          <w:color w:val="000000"/>
        </w:rPr>
        <w:t>II. Respuestas del Sujeto Obligado</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Con fecha once de octubre de dos mil veinticuatro, la</w:t>
      </w:r>
      <w:r w:rsidRPr="009E542A">
        <w:t xml:space="preserve"> </w:t>
      </w:r>
      <w:r w:rsidRPr="009E542A">
        <w:rPr>
          <w:color w:val="000000"/>
        </w:rPr>
        <w:t>Fiscalía General de Justicia del Estado de México, notificó las respuestas a las solicitudes, a través del Sistema de Acceso a la Información Mexiquense (SAIMEX), en los que adjuntó y señaló, en similitud de contenido, lo siguiente:</w:t>
      </w:r>
    </w:p>
    <w:p w:rsidR="007409EB" w:rsidRPr="009E542A" w:rsidRDefault="007409EB">
      <w:pPr>
        <w:spacing w:after="0" w:line="360" w:lineRule="auto"/>
        <w:rPr>
          <w:color w:val="000000"/>
        </w:rPr>
      </w:pP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ind w:left="567" w:right="567"/>
        <w:rPr>
          <w:color w:val="000000"/>
          <w:sz w:val="20"/>
          <w:szCs w:val="20"/>
        </w:rPr>
      </w:pPr>
      <w:r w:rsidRPr="009E542A">
        <w:rPr>
          <w:i/>
          <w:color w:val="000000"/>
          <w:sz w:val="20"/>
          <w:szCs w:val="20"/>
        </w:rPr>
        <w:t xml:space="preserve">SE ANEXA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 </w:t>
      </w:r>
      <w:r w:rsidRPr="009E542A">
        <w:rPr>
          <w:color w:val="000000"/>
          <w:sz w:val="20"/>
          <w:szCs w:val="20"/>
        </w:rPr>
        <w:t>(Sic)</w:t>
      </w:r>
    </w:p>
    <w:p w:rsidR="007409EB" w:rsidRPr="009E542A" w:rsidRDefault="007409EB">
      <w:pPr>
        <w:spacing w:after="0" w:line="360" w:lineRule="auto"/>
        <w:ind w:left="567" w:right="567"/>
        <w:rPr>
          <w:color w:val="000000"/>
          <w:sz w:val="20"/>
          <w:szCs w:val="20"/>
        </w:rPr>
      </w:pPr>
    </w:p>
    <w:p w:rsidR="007409EB" w:rsidRPr="009E542A" w:rsidRDefault="006147F1">
      <w:pPr>
        <w:spacing w:after="0" w:line="360" w:lineRule="auto"/>
        <w:rPr>
          <w:color w:val="000000"/>
        </w:rPr>
      </w:pPr>
      <w:r w:rsidRPr="009E542A">
        <w:rPr>
          <w:color w:val="000000"/>
        </w:rPr>
        <w:t xml:space="preserve">A sus respuestas adjuntó, los oficios 3277/MAIP/FGJ/2024 y 3278/MAIP/FGJ/2024, ambos de fecha once de octubre de dos mil veinticuatro, signados por la Titular de la Unidad de </w:t>
      </w:r>
      <w:r w:rsidRPr="009E542A">
        <w:rPr>
          <w:color w:val="000000"/>
        </w:rPr>
        <w:lastRenderedPageBreak/>
        <w:t xml:space="preserve">Transparencia, quien de manera general señaló que la Dirección de Administración de Personal y Nómina informó la clasificación del pronunciamiento respecto de la búsqueda en la plantilla del personal operativo, toda vez que corresponde a información de carácter reservada, de conformidad con el artículo 140, fracción XI de la Ley de Transparencia y Acceso a la Información Pública del Estado de México y Municipios, así mismo, señaló que la Dirección General de Tecnologías de la Información y Comunicaciones indicó que respecto a la existencia o no de denuncias en contra de la persona que refiere en su solicitud, actualiza el supuesto de clasificación contenido en el artículo 143, fracción I, de la Ley de Transparencia Local, en virtud de que se refiere a la esfera más íntima de las personas y por lo tanto se trata de información de índole confidencial. </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Además adjuntó, en cada una de sus respuestas, los Acuerdos de Clasificación SO/10/2024/04 y SO/10/2024/06, en los que, se aprobó la clasificación de búsqueda y pronunciamiento de la persona referida en las solicitudes de acceso a la información 00853/FGJ/IP/2024 y 00854/FGJ/IP/2024, así como, SO/10/2024/05 y SO/10/2024/07 mediante los cuales se aprobó la clasificación del pronunciamiento respecto de la existencia o no de procedimientos en contra de la persona referida en las solicitudes de información 00853/FGJ/IP/2024 y 00854/FGJ/IP/2024</w:t>
      </w:r>
    </w:p>
    <w:p w:rsidR="007409EB" w:rsidRPr="009E542A" w:rsidRDefault="007409EB">
      <w:pPr>
        <w:spacing w:after="0" w:line="360" w:lineRule="auto"/>
        <w:ind w:right="567"/>
        <w:rPr>
          <w:i/>
          <w:color w:val="FF0000"/>
        </w:rPr>
      </w:pPr>
    </w:p>
    <w:p w:rsidR="007409EB" w:rsidRPr="009E542A" w:rsidRDefault="006147F1">
      <w:pPr>
        <w:spacing w:after="0" w:line="360" w:lineRule="auto"/>
        <w:rPr>
          <w:b/>
          <w:color w:val="000000"/>
        </w:rPr>
      </w:pPr>
      <w:r w:rsidRPr="009E542A">
        <w:rPr>
          <w:b/>
          <w:color w:val="000000"/>
        </w:rPr>
        <w:t>III. Interposición de los Recursos de Revisión</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color w:val="000000"/>
        </w:rPr>
        <w:t>El veinticuatro de octubre de dos mil veinticuatro, se recibieron en este Instituto, a través del SAIMEX, dos Recursos de Revisión interpuestos por el Particular, en los que señaló, en similitud de contenido, lo siguiente:</w:t>
      </w:r>
    </w:p>
    <w:p w:rsidR="007409EB" w:rsidRPr="009E542A" w:rsidRDefault="007409EB">
      <w:pPr>
        <w:spacing w:after="0" w:line="360" w:lineRule="auto"/>
        <w:rPr>
          <w:color w:val="000000"/>
        </w:rPr>
      </w:pPr>
    </w:p>
    <w:p w:rsidR="007409EB" w:rsidRPr="009E542A" w:rsidRDefault="006147F1">
      <w:pPr>
        <w:spacing w:after="0" w:line="360" w:lineRule="auto"/>
        <w:ind w:left="567" w:right="567"/>
        <w:rPr>
          <w:b/>
          <w:i/>
          <w:color w:val="000000"/>
          <w:sz w:val="20"/>
          <w:szCs w:val="20"/>
        </w:rPr>
      </w:pPr>
      <w:r w:rsidRPr="009E542A">
        <w:rPr>
          <w:b/>
          <w:i/>
          <w:color w:val="000000"/>
          <w:sz w:val="20"/>
          <w:szCs w:val="20"/>
        </w:rPr>
        <w:t>ACTO IMPUGNADO</w:t>
      </w:r>
    </w:p>
    <w:p w:rsidR="007409EB" w:rsidRPr="009E542A" w:rsidRDefault="006147F1">
      <w:pPr>
        <w:spacing w:after="0" w:line="360" w:lineRule="auto"/>
        <w:ind w:left="567" w:right="567"/>
        <w:rPr>
          <w:b/>
          <w:i/>
          <w:color w:val="000000"/>
          <w:sz w:val="20"/>
          <w:szCs w:val="20"/>
        </w:rPr>
      </w:pPr>
      <w:r w:rsidRPr="009E542A">
        <w:rPr>
          <w:i/>
          <w:color w:val="000000"/>
          <w:sz w:val="20"/>
          <w:szCs w:val="20"/>
        </w:rPr>
        <w:t>“La respuesta emitida por este medio”</w:t>
      </w:r>
    </w:p>
    <w:p w:rsidR="007409EB" w:rsidRPr="009E542A" w:rsidRDefault="007409EB">
      <w:pPr>
        <w:spacing w:after="0" w:line="360" w:lineRule="auto"/>
        <w:ind w:left="567" w:right="567"/>
        <w:rPr>
          <w:b/>
          <w:i/>
          <w:color w:val="000000"/>
          <w:sz w:val="20"/>
          <w:szCs w:val="20"/>
        </w:rPr>
      </w:pPr>
    </w:p>
    <w:p w:rsidR="007409EB" w:rsidRPr="009E542A" w:rsidRDefault="006147F1">
      <w:pPr>
        <w:spacing w:after="0" w:line="360" w:lineRule="auto"/>
        <w:ind w:left="567" w:right="567"/>
        <w:rPr>
          <w:b/>
          <w:i/>
          <w:color w:val="000000"/>
          <w:sz w:val="20"/>
          <w:szCs w:val="20"/>
        </w:rPr>
      </w:pPr>
      <w:r w:rsidRPr="009E542A">
        <w:rPr>
          <w:b/>
          <w:i/>
          <w:color w:val="000000"/>
          <w:sz w:val="20"/>
          <w:szCs w:val="20"/>
        </w:rPr>
        <w:t>RAZONES O MOTIVOS DE LA INCONFORMIDAD</w:t>
      </w:r>
    </w:p>
    <w:p w:rsidR="007409EB" w:rsidRPr="009E542A" w:rsidRDefault="006147F1">
      <w:pPr>
        <w:spacing w:after="0" w:line="360" w:lineRule="auto"/>
        <w:ind w:left="567" w:right="567"/>
        <w:rPr>
          <w:b/>
          <w:i/>
          <w:color w:val="000000"/>
          <w:sz w:val="20"/>
          <w:szCs w:val="20"/>
        </w:rPr>
      </w:pPr>
      <w:r w:rsidRPr="009E542A">
        <w:rPr>
          <w:i/>
          <w:color w:val="000000"/>
          <w:sz w:val="20"/>
          <w:szCs w:val="20"/>
        </w:rPr>
        <w:t xml:space="preserve">“La respuesta que se solicitó no puede ser motivo de clasificación como incorrectamente pretende la Fiscalía en razón de lo siguiente: 1. La información de los servidores públicos, es información pública que debe entregarse de forma obligada, con las limitaciones que establece la ley, pero que en ningún momento debe entenderse como una extensión de cualquier carpeta o investigación, pues dentro de sus labores está el realizar las actividades que los manuales y reglamentos de cada dependencia les confieren. Sostener este argumento como válido, supondría que cualquier persona por desempeñar su trabajo, se encuentra en riesgo y, por ende, no debe entregarse la información solicitada, situación que es complemente ilógica, pues en casos análogos, siempre se entrega la información laboral correspondiente, con independencia del trabajo que estas personas realicen y, en la cual, ninguna ley los coloca en un estado de excepción para entregar la información peticionada. 2. Refiere la autoridad que la información no puede ser entregada porque se pone en riesgo el proceso, sin demostrar con documental fehaciente que efectivamente exista uno, siendo que lo único que prueba es una clara incompetencia por querer sancionar a sus elementos. 3. Luego entonces, al no adminicularse sus manifestaciones con documento comprobatorio que sostenga dicha afirmación; tampoco se evidencia que tipo de proceso y/o investigación se está realizando, las partes involucradas, el expediente y/o número de causa; o cualquier otro tipo de información que permita corroborar dicha información. 4. Por otro lado, es inexacto que la entrega de la información cree un riesgo, pues en ningún momento el suscrita participa de forma directa o indirecta en el “supuesto” proceso que existe, y que, en caso de ser así, el suscrito deberá en la carpeta correspondiente, demostrar la calidad con la cual me apersonaría para imponerme en los autos correspondientes. Sin embargo, esta calidad no sucede de la misma manera en peticiones de información, pues además de que no existe evidencia de un expediente en el cual el suscrito pueda participar, la entrega de la información por </w:t>
      </w:r>
      <w:r w:rsidR="00A049C9" w:rsidRPr="009E542A">
        <w:rPr>
          <w:i/>
          <w:color w:val="000000"/>
          <w:sz w:val="20"/>
          <w:szCs w:val="20"/>
        </w:rPr>
        <w:t>sí</w:t>
      </w:r>
      <w:r w:rsidRPr="009E542A">
        <w:rPr>
          <w:i/>
          <w:color w:val="000000"/>
          <w:sz w:val="20"/>
          <w:szCs w:val="20"/>
        </w:rPr>
        <w:t xml:space="preserve"> misma es meramente informativa, sin que esto genere un riesgo como pretende hacer creer la responsable, pues el suscrito en su caso, no interfiere directamente en lo que se investiga y/o persigue 5. Luego entonces, al no evidenciarse con prueba fehaciente los dichos de la responsable, la prueba de daño que refiere la autoridad que pudiera generarse, no se encuentra debidamente motivada; pues carece de elementos </w:t>
      </w:r>
      <w:r w:rsidRPr="009E542A">
        <w:rPr>
          <w:i/>
          <w:color w:val="000000"/>
          <w:sz w:val="20"/>
          <w:szCs w:val="20"/>
        </w:rPr>
        <w:lastRenderedPageBreak/>
        <w:t>objetivos y sobre todo, de una relatoría circunstanciada que permita entender como la información que se solicita, se pone en riesgo; pues en ningún momento se solicitan fechas, lugares, personas, momentos y/o cualquier otra información que permitieran inferir realmente un riesgo. 6. Finalmente, y redundando sobre lo mismo, no se indica de forma exacta, motivada y fehaciente la forma en como la divulgación de la información representa un riesgo real, demostrable e identificable del perjuicio al interés público o a la seguridad pública; pues la información que se solicita es meramente de documentos que deben obrar en los archivos de la obligada, específicamente de su personal. Por lo anterior se solicita se ordene la entrega de la información peticionada.”</w:t>
      </w:r>
    </w:p>
    <w:p w:rsidR="007409EB" w:rsidRPr="009E542A" w:rsidRDefault="007409EB">
      <w:pPr>
        <w:spacing w:after="0" w:line="360" w:lineRule="auto"/>
        <w:rPr>
          <w:i/>
          <w:color w:val="000000"/>
          <w:sz w:val="20"/>
          <w:szCs w:val="20"/>
        </w:rPr>
      </w:pPr>
    </w:p>
    <w:p w:rsidR="007409EB" w:rsidRPr="009E542A" w:rsidRDefault="006147F1">
      <w:pPr>
        <w:spacing w:after="0" w:line="360" w:lineRule="auto"/>
        <w:rPr>
          <w:b/>
          <w:color w:val="000000"/>
        </w:rPr>
      </w:pPr>
      <w:r w:rsidRPr="009E542A">
        <w:rPr>
          <w:b/>
          <w:color w:val="000000"/>
        </w:rPr>
        <w:t>IV. Trámite de los Recursos de Revisión ante el Instituto</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b/>
          <w:color w:val="000000"/>
        </w:rPr>
        <w:t xml:space="preserve">a) Turno del Recurso de Revisión. </w:t>
      </w:r>
      <w:r w:rsidRPr="009E542A">
        <w:rPr>
          <w:color w:val="000000"/>
        </w:rPr>
        <w:t xml:space="preserve">El veinticuatro de octubre de dos mil veinticuatro, respectivamente, el SAIMEX, 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   </w:t>
      </w:r>
    </w:p>
    <w:p w:rsidR="007409EB" w:rsidRPr="009E542A" w:rsidRDefault="007409EB">
      <w:pPr>
        <w:spacing w:after="0" w:line="360" w:lineRule="auto"/>
        <w:rPr>
          <w:color w:val="000000"/>
        </w:rPr>
      </w:pPr>
    </w:p>
    <w:tbl>
      <w:tblPr>
        <w:tblStyle w:val="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2"/>
        <w:gridCol w:w="2641"/>
        <w:gridCol w:w="3363"/>
      </w:tblGrid>
      <w:tr w:rsidR="007409EB" w:rsidRPr="009E542A">
        <w:trPr>
          <w:trHeight w:val="283"/>
          <w:jc w:val="center"/>
        </w:trPr>
        <w:tc>
          <w:tcPr>
            <w:tcW w:w="2922" w:type="dxa"/>
            <w:shd w:val="clear" w:color="auto" w:fill="A6A6A6"/>
          </w:tcPr>
          <w:p w:rsidR="007409EB" w:rsidRPr="009E542A" w:rsidRDefault="006147F1">
            <w:pPr>
              <w:spacing w:line="360" w:lineRule="auto"/>
              <w:jc w:val="center"/>
              <w:rPr>
                <w:b/>
                <w:color w:val="000000"/>
              </w:rPr>
            </w:pPr>
            <w:r w:rsidRPr="009E542A">
              <w:rPr>
                <w:b/>
                <w:color w:val="000000"/>
              </w:rPr>
              <w:t>Solicitud</w:t>
            </w:r>
          </w:p>
        </w:tc>
        <w:tc>
          <w:tcPr>
            <w:tcW w:w="2641" w:type="dxa"/>
            <w:shd w:val="clear" w:color="auto" w:fill="A6A6A6"/>
          </w:tcPr>
          <w:p w:rsidR="007409EB" w:rsidRPr="009E542A" w:rsidRDefault="006147F1">
            <w:pPr>
              <w:spacing w:line="360" w:lineRule="auto"/>
              <w:jc w:val="center"/>
              <w:rPr>
                <w:b/>
                <w:color w:val="000000"/>
              </w:rPr>
            </w:pPr>
            <w:r w:rsidRPr="009E542A">
              <w:rPr>
                <w:b/>
                <w:color w:val="000000"/>
              </w:rPr>
              <w:t>Recursos</w:t>
            </w:r>
          </w:p>
        </w:tc>
        <w:tc>
          <w:tcPr>
            <w:tcW w:w="3363" w:type="dxa"/>
            <w:shd w:val="clear" w:color="auto" w:fill="A6A6A6"/>
          </w:tcPr>
          <w:p w:rsidR="007409EB" w:rsidRPr="009E542A" w:rsidRDefault="006147F1">
            <w:pPr>
              <w:spacing w:line="360" w:lineRule="auto"/>
              <w:jc w:val="center"/>
              <w:rPr>
                <w:b/>
                <w:color w:val="000000"/>
              </w:rPr>
            </w:pPr>
            <w:r w:rsidRPr="009E542A">
              <w:rPr>
                <w:b/>
                <w:color w:val="000000"/>
              </w:rPr>
              <w:t>Comisionado</w:t>
            </w:r>
          </w:p>
        </w:tc>
      </w:tr>
      <w:tr w:rsidR="007409EB" w:rsidRPr="009E542A">
        <w:trPr>
          <w:trHeight w:val="302"/>
          <w:jc w:val="center"/>
        </w:trPr>
        <w:tc>
          <w:tcPr>
            <w:tcW w:w="2922" w:type="dxa"/>
          </w:tcPr>
          <w:p w:rsidR="007409EB" w:rsidRPr="009E542A" w:rsidRDefault="006147F1">
            <w:pPr>
              <w:spacing w:line="360" w:lineRule="auto"/>
              <w:jc w:val="left"/>
              <w:rPr>
                <w:color w:val="000000"/>
              </w:rPr>
            </w:pPr>
            <w:r w:rsidRPr="009E542A">
              <w:rPr>
                <w:color w:val="000000"/>
              </w:rPr>
              <w:t>00853/FGJ/IP/2024</w:t>
            </w:r>
          </w:p>
        </w:tc>
        <w:tc>
          <w:tcPr>
            <w:tcW w:w="2641" w:type="dxa"/>
          </w:tcPr>
          <w:p w:rsidR="007409EB" w:rsidRPr="009E542A" w:rsidRDefault="006147F1">
            <w:pPr>
              <w:spacing w:line="360" w:lineRule="auto"/>
              <w:jc w:val="left"/>
              <w:rPr>
                <w:color w:val="000000"/>
              </w:rPr>
            </w:pPr>
            <w:r w:rsidRPr="009E542A">
              <w:rPr>
                <w:color w:val="000000"/>
              </w:rPr>
              <w:t>06636/INFOEM/IP/RR/2024</w:t>
            </w:r>
          </w:p>
        </w:tc>
        <w:tc>
          <w:tcPr>
            <w:tcW w:w="3363" w:type="dxa"/>
          </w:tcPr>
          <w:p w:rsidR="007409EB" w:rsidRPr="009E542A" w:rsidRDefault="006147F1">
            <w:pPr>
              <w:spacing w:line="360" w:lineRule="auto"/>
              <w:rPr>
                <w:color w:val="000000"/>
              </w:rPr>
            </w:pPr>
            <w:r w:rsidRPr="009E542A">
              <w:rPr>
                <w:color w:val="000000"/>
              </w:rPr>
              <w:t>Luis Gustavo Parra Noriega</w:t>
            </w:r>
          </w:p>
        </w:tc>
      </w:tr>
      <w:tr w:rsidR="007409EB" w:rsidRPr="009E542A">
        <w:trPr>
          <w:trHeight w:val="302"/>
          <w:jc w:val="center"/>
        </w:trPr>
        <w:tc>
          <w:tcPr>
            <w:tcW w:w="2922" w:type="dxa"/>
          </w:tcPr>
          <w:p w:rsidR="007409EB" w:rsidRPr="009E542A" w:rsidRDefault="006147F1">
            <w:pPr>
              <w:spacing w:line="360" w:lineRule="auto"/>
              <w:jc w:val="left"/>
              <w:rPr>
                <w:color w:val="000000"/>
              </w:rPr>
            </w:pPr>
            <w:r w:rsidRPr="009E542A">
              <w:rPr>
                <w:color w:val="000000"/>
              </w:rPr>
              <w:t>00854/FGJ/IP/2024</w:t>
            </w:r>
          </w:p>
        </w:tc>
        <w:tc>
          <w:tcPr>
            <w:tcW w:w="2641" w:type="dxa"/>
          </w:tcPr>
          <w:p w:rsidR="007409EB" w:rsidRPr="009E542A" w:rsidRDefault="006147F1">
            <w:pPr>
              <w:spacing w:line="360" w:lineRule="auto"/>
              <w:jc w:val="left"/>
              <w:rPr>
                <w:color w:val="000000"/>
              </w:rPr>
            </w:pPr>
            <w:r w:rsidRPr="009E542A">
              <w:rPr>
                <w:color w:val="000000"/>
              </w:rPr>
              <w:t>06637/INFOEM/IP/RR/2024</w:t>
            </w:r>
          </w:p>
        </w:tc>
        <w:tc>
          <w:tcPr>
            <w:tcW w:w="3363" w:type="dxa"/>
          </w:tcPr>
          <w:p w:rsidR="007409EB" w:rsidRPr="009E542A" w:rsidRDefault="006147F1">
            <w:pPr>
              <w:spacing w:line="360" w:lineRule="auto"/>
              <w:rPr>
                <w:color w:val="000000"/>
              </w:rPr>
            </w:pPr>
            <w:r w:rsidRPr="009E542A">
              <w:rPr>
                <w:color w:val="000000"/>
              </w:rPr>
              <w:t xml:space="preserve">Sharon Cristina Morales Martínez </w:t>
            </w:r>
          </w:p>
        </w:tc>
      </w:tr>
    </w:tbl>
    <w:p w:rsidR="007409EB" w:rsidRPr="009E542A" w:rsidRDefault="006147F1">
      <w:pPr>
        <w:spacing w:after="0" w:line="360" w:lineRule="auto"/>
        <w:rPr>
          <w:color w:val="000000"/>
        </w:rPr>
      </w:pPr>
      <w:r w:rsidRPr="009E542A">
        <w:rPr>
          <w:color w:val="000000"/>
        </w:rPr>
        <w:t xml:space="preserve"> </w:t>
      </w:r>
    </w:p>
    <w:p w:rsidR="007409EB" w:rsidRPr="009E542A" w:rsidRDefault="006147F1">
      <w:pPr>
        <w:spacing w:after="0" w:line="360" w:lineRule="auto"/>
        <w:rPr>
          <w:color w:val="000000"/>
        </w:rPr>
      </w:pPr>
      <w:r w:rsidRPr="009E542A">
        <w:rPr>
          <w:b/>
          <w:color w:val="000000"/>
        </w:rPr>
        <w:t xml:space="preserve">b) Admisión de los Recursos de Revisión. </w:t>
      </w:r>
      <w:r w:rsidRPr="009E542A">
        <w:rPr>
          <w:color w:val="000000"/>
        </w:rPr>
        <w:t xml:space="preserve">El veintiocho y veintinueve de octubre de dos mil veinticuatro, respectivamente,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a través del SAIMEX, en el que se les </w:t>
      </w:r>
      <w:r w:rsidRPr="009E542A">
        <w:rPr>
          <w:color w:val="000000"/>
        </w:rPr>
        <w:lastRenderedPageBreak/>
        <w:t xml:space="preserve">otorgó un plazo de siete días hábiles posteriores a la misma, para que manifestaran lo que a su derecho conviniera y formularan alegatos. </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b/>
          <w:color w:val="000000"/>
        </w:rPr>
        <w:t>c) Acumulación de los asuntos.</w:t>
      </w:r>
      <w:r w:rsidRPr="009E542A">
        <w:rPr>
          <w:color w:val="000000"/>
        </w:rPr>
        <w:t xml:space="preserve"> El seis de noviembre de dos mil veinticuatro, en la Trigésima Octava Sesión, el Pleno del Instituto de Transparencia, Acceso a la Información Pública y Protección de Datos 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9E542A">
        <w:rPr>
          <w:b/>
          <w:color w:val="000000"/>
        </w:rPr>
        <w:t>acordó</w:t>
      </w:r>
      <w:r w:rsidRPr="009E542A">
        <w:rPr>
          <w:color w:val="000000"/>
        </w:rPr>
        <w:t xml:space="preserve"> la acumulación del Recurso de Revisión </w:t>
      </w:r>
      <w:r w:rsidRPr="009E542A">
        <w:rPr>
          <w:b/>
          <w:color w:val="000000"/>
          <w:sz w:val="20"/>
          <w:szCs w:val="20"/>
        </w:rPr>
        <w:t xml:space="preserve">06637/INFOEM/IP/RR/2024 </w:t>
      </w:r>
      <w:r w:rsidRPr="009E542A">
        <w:rPr>
          <w:color w:val="000000"/>
          <w:sz w:val="20"/>
          <w:szCs w:val="20"/>
        </w:rPr>
        <w:t>al diverso</w:t>
      </w:r>
      <w:r w:rsidRPr="009E542A">
        <w:rPr>
          <w:b/>
          <w:color w:val="000000"/>
          <w:sz w:val="20"/>
          <w:szCs w:val="20"/>
        </w:rPr>
        <w:t xml:space="preserve"> 06636/INFOEM/IP/RR/2024</w:t>
      </w:r>
      <w:r w:rsidRPr="009E542A">
        <w:rPr>
          <w:color w:val="000000"/>
          <w:sz w:val="20"/>
          <w:szCs w:val="20"/>
        </w:rPr>
        <w:t>,</w:t>
      </w:r>
      <w:r w:rsidRPr="009E542A">
        <w:rPr>
          <w:b/>
          <w:color w:val="0D0D0D"/>
        </w:rPr>
        <w:t xml:space="preserve"> </w:t>
      </w:r>
      <w:r w:rsidRPr="009E542A">
        <w:rPr>
          <w:color w:val="000000"/>
        </w:rPr>
        <w:t>por ser este último el más antiguo, sustanciado bajo el índice de esta Ponencia, al advertir conexidad entre estos, ya que fueron promovidos por la misma persona, en los que se señaló como Sujeto Obligado recurrido a la Fiscalía General de Justicia del Estado de México y en los cuales, además, se manifestaron idénticos actos recurridos.</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b/>
          <w:color w:val="000000"/>
        </w:rPr>
        <w:t xml:space="preserve">d) Informes Justificados. </w:t>
      </w:r>
      <w:r w:rsidRPr="009E542A">
        <w:rPr>
          <w:color w:val="000000"/>
        </w:rPr>
        <w:t>El ocho de noviembre de dos mil veinticuatro, a través del SAIMEX, se recibieron en este Instituto en el apartado de Informe Justificado, tres documentos relacionados a cada uno de los Recursos de Revisión, los cuales en similitud de términos y contenido, se describen a continuación:</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I) Oficios 3462/MAIP/FGJ/2024 y 3464/MAIP/FGJ/2024, ambos del siete de noviembre de dos mil veinticuatro, signados por la Titular de la Unidad de Transparencia, en los cuales de manera general señaló que la Dirección de Administración de Personal y Nómina, realizó una búsqueda exhaustiva y razonable en la base de datos que obra en su unidad administrativa respecto del personal administrativo de la Fiscalía General de Justicia del Estado de México, en </w:t>
      </w:r>
      <w:r w:rsidRPr="009E542A">
        <w:rPr>
          <w:color w:val="000000"/>
        </w:rPr>
        <w:lastRenderedPageBreak/>
        <w:t>la que no se localizó el nombre de la persona que citó el particular en su solicitud de información; por lo que, realizar la búsqueda en la plantilla del personal operativo se encuentra restringida en virtud de que se ha tutelado a dicho personal que realiza funciones de carácter sustantivo, en razón de ello se clasificó la búsqueda y pronunciamiento como reservada, así como información confidencial en cuanto a la existencia o no de denuncias en contra de la persona identificada por el particular.</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II) Oficios 3463/MAIP/FGJ/2024 y 3465/MAIP/FGJ/2024 del siete de noviembre de dos mil veinticuatro, signados por la Titular de la Unidad de Transparencia, mediante los cuales señaló que adjuntaba el respectivo Informe Justificado.</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III) Acta de la Sesión Ordinaria número 10/2024, a través de la cual se analizó y aprobó la clasificación de la información contenida en las solicitudes de información 00853/FGJ/IP/2024 y 00854/FGJ/IP/2024.</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 </w:t>
      </w:r>
      <w:r w:rsidRPr="009E542A">
        <w:rPr>
          <w:b/>
          <w:color w:val="000000"/>
        </w:rPr>
        <w:t xml:space="preserve">e) Vista de Informes Justificados. </w:t>
      </w:r>
      <w:r w:rsidRPr="009E542A">
        <w:rPr>
          <w:color w:val="000000"/>
        </w:rPr>
        <w:t>El once de noviembre de dos mil veinticuatro, se notificó a través del SAIMEX, el acuerdo mediante el cual se puso a la vista del Particular los Informes Justificados, proveído por el cual se le otorgó a este último, un término de tres días hábiles contados a partir del día siguiente a la notificación, a fin de emitir las manifestaciones que conforme a sus intereses convinieran.</w:t>
      </w:r>
    </w:p>
    <w:p w:rsidR="007409EB" w:rsidRPr="009E542A" w:rsidRDefault="007409EB">
      <w:pPr>
        <w:spacing w:after="0" w:line="360" w:lineRule="auto"/>
        <w:rPr>
          <w:b/>
          <w:color w:val="000000"/>
        </w:rPr>
      </w:pPr>
    </w:p>
    <w:p w:rsidR="007409EB" w:rsidRPr="009E542A" w:rsidRDefault="006147F1">
      <w:pPr>
        <w:spacing w:after="0" w:line="360" w:lineRule="auto"/>
        <w:rPr>
          <w:b/>
          <w:color w:val="000000"/>
        </w:rPr>
      </w:pPr>
      <w:r w:rsidRPr="009E542A">
        <w:rPr>
          <w:color w:val="000000"/>
        </w:rPr>
        <w:t>No obstante, lo anterior, transcurrido el término de ley, el Recurrente fue omiso en emitir pronunciamiento alguno que conviniera a sus intereses, respecto al Informe Justificado.</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b/>
          <w:color w:val="000000"/>
        </w:rPr>
        <w:t>f) Cierre de instrucción.</w:t>
      </w:r>
      <w:r w:rsidRPr="009E542A">
        <w:rPr>
          <w:color w:val="000000"/>
        </w:rPr>
        <w:t xml:space="preserve"> El diecinueve de noviembre de dos mil veinticuatro, al no existir diligencias pendientes por desahogar, se emitió el acuerdo por medio del cual se declaró </w:t>
      </w:r>
      <w:r w:rsidRPr="009E542A">
        <w:rPr>
          <w:color w:val="000000"/>
        </w:rPr>
        <w:lastRenderedPageBreak/>
        <w:t>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7409EB" w:rsidRPr="009E542A" w:rsidRDefault="007409EB">
      <w:pPr>
        <w:spacing w:after="0" w:line="360" w:lineRule="auto"/>
        <w:jc w:val="center"/>
        <w:rPr>
          <w:b/>
          <w:color w:val="000000"/>
        </w:rPr>
      </w:pPr>
    </w:p>
    <w:p w:rsidR="007409EB" w:rsidRPr="009E542A" w:rsidRDefault="006147F1">
      <w:pPr>
        <w:spacing w:after="0" w:line="360" w:lineRule="auto"/>
        <w:jc w:val="center"/>
        <w:rPr>
          <w:b/>
          <w:color w:val="000000"/>
        </w:rPr>
      </w:pPr>
      <w:r w:rsidRPr="009E542A">
        <w:rPr>
          <w:b/>
          <w:color w:val="000000"/>
        </w:rPr>
        <w:t>C O N S I D E R A N D O S</w:t>
      </w:r>
    </w:p>
    <w:p w:rsidR="007409EB" w:rsidRPr="009E542A" w:rsidRDefault="007409EB">
      <w:pPr>
        <w:spacing w:after="0" w:line="360" w:lineRule="auto"/>
        <w:rPr>
          <w:b/>
          <w:color w:val="000000"/>
        </w:rPr>
      </w:pPr>
    </w:p>
    <w:p w:rsidR="007409EB" w:rsidRPr="009E542A" w:rsidRDefault="006147F1">
      <w:pPr>
        <w:spacing w:after="0" w:line="360" w:lineRule="auto"/>
        <w:rPr>
          <w:b/>
          <w:color w:val="000000"/>
        </w:rPr>
      </w:pPr>
      <w:r w:rsidRPr="009E542A">
        <w:rPr>
          <w:b/>
          <w:color w:val="000000"/>
        </w:rPr>
        <w:t>PRIMERO</w:t>
      </w:r>
      <w:r w:rsidRPr="009E542A">
        <w:rPr>
          <w:color w:val="000000"/>
        </w:rPr>
        <w:t xml:space="preserve">. </w:t>
      </w:r>
      <w:r w:rsidRPr="009E542A">
        <w:rPr>
          <w:b/>
          <w:color w:val="000000"/>
        </w:rPr>
        <w:t>Competencia</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b/>
          <w:color w:val="000000"/>
        </w:rPr>
        <w:t>SEGUNDO</w:t>
      </w:r>
      <w:r w:rsidRPr="009E542A">
        <w:rPr>
          <w:color w:val="000000"/>
        </w:rPr>
        <w:t xml:space="preserve">. </w:t>
      </w:r>
      <w:r w:rsidRPr="009E542A">
        <w:rPr>
          <w:b/>
          <w:color w:val="000000"/>
        </w:rPr>
        <w:t>Causales de improcedencia y sobreseimiento</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Este Instituto realiza el estudio oficioso de las causales de improcedencia, por tratarse de una cuestión de orden público y de estudio preferente (acorde con el Criterio orientador en la Tesis de Jurisprudencia “</w:t>
      </w:r>
      <w:r w:rsidRPr="009E542A">
        <w:rPr>
          <w:b/>
          <w:color w:val="000000"/>
        </w:rPr>
        <w:t>IMPROCEDENCIA</w:t>
      </w:r>
      <w:r w:rsidRPr="009E542A">
        <w:rPr>
          <w:color w:val="000000"/>
        </w:rPr>
        <w:t xml:space="preserve">.” </w:t>
      </w:r>
      <w:r w:rsidRPr="009E542A">
        <w:rPr>
          <w:b/>
          <w:color w:val="000000"/>
        </w:rPr>
        <w:t>(Semanario Judicial de la Federación, Quinta Época, 1985, pág. 262),</w:t>
      </w:r>
      <w:r w:rsidRPr="009E542A">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b/>
          <w:color w:val="000000"/>
        </w:rPr>
        <w:t>SEGUNDO</w:t>
      </w:r>
      <w:r w:rsidRPr="009E542A">
        <w:rPr>
          <w:color w:val="000000"/>
        </w:rPr>
        <w:t xml:space="preserve">. </w:t>
      </w:r>
      <w:r w:rsidRPr="009E542A">
        <w:rPr>
          <w:b/>
          <w:color w:val="000000"/>
        </w:rPr>
        <w:t>Causales de improcedencia y sobreseimiento</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w:t>
      </w:r>
      <w:r w:rsidRPr="009E542A">
        <w:rPr>
          <w:color w:val="000000"/>
        </w:rPr>
        <w:lastRenderedPageBreak/>
        <w:t>establecidos en el artículo 191 de la Ley de Transparencia y Acceso a la Información Pública del Estado de México y Municipios, por ser improcedente.</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b/>
          <w:color w:val="000000"/>
        </w:rPr>
        <w:t>SEGUNDO</w:t>
      </w:r>
      <w:r w:rsidRPr="009E542A">
        <w:rPr>
          <w:color w:val="000000"/>
        </w:rPr>
        <w:t xml:space="preserve">. </w:t>
      </w:r>
      <w:r w:rsidRPr="009E542A">
        <w:rPr>
          <w:b/>
          <w:color w:val="000000"/>
        </w:rPr>
        <w:t>Causales de improcedencia y sobreseimiento</w:t>
      </w:r>
      <w:r w:rsidRPr="009E542A">
        <w:rPr>
          <w:color w:val="000000"/>
        </w:rPr>
        <w:t xml:space="preserve"> </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Este Instituto realiza el estudio oficioso de las causales de improcedencia, por tratarse de una cuestión de orden público y de estudio preferente (acorde con el Criterio orientador en la Tesis de Jurisprudencia “</w:t>
      </w:r>
      <w:r w:rsidRPr="009E542A">
        <w:rPr>
          <w:b/>
          <w:color w:val="000000"/>
        </w:rPr>
        <w:t>IMPROCEDENCIA</w:t>
      </w:r>
      <w:r w:rsidRPr="009E542A">
        <w:rPr>
          <w:color w:val="000000"/>
        </w:rPr>
        <w:t xml:space="preserve">.” </w:t>
      </w:r>
      <w:r w:rsidRPr="009E542A">
        <w:rPr>
          <w:b/>
          <w:color w:val="000000"/>
        </w:rPr>
        <w:t>(Semanario Judicial de la Federación, Quinta Época, 1985, pág. 262),</w:t>
      </w:r>
      <w:r w:rsidRPr="009E542A">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w:t>
      </w:r>
      <w:r w:rsidRPr="009E542A">
        <w:rPr>
          <w:color w:val="000000"/>
        </w:rPr>
        <w:lastRenderedPageBreak/>
        <w:t>Recurrente ante otra instancia; no existió prevención alguna; la veracidad de la respuesta no formó parte del agravio; ni se realizó una consulta o ampliación a los alcances del requerimiento informativo.</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b/>
          <w:color w:val="000000"/>
        </w:rPr>
        <w:t>Causales de sobreseimiento</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color w:val="000000"/>
        </w:rPr>
        <w:t>Por otra parte, el artículo 192 de la Ley Transparencia y Acceso a la Información Pública del Estado de México y Municipios, señala que el Recurso de Revisión será sobreseído en todo o en parte, cuando, una vez admitido, se actualice alguno de los siguientes supuestos:</w:t>
      </w:r>
    </w:p>
    <w:p w:rsidR="007409EB" w:rsidRPr="009E542A" w:rsidRDefault="007409EB">
      <w:pPr>
        <w:spacing w:after="0" w:line="360" w:lineRule="auto"/>
        <w:rPr>
          <w:color w:val="000000"/>
        </w:rPr>
      </w:pPr>
    </w:p>
    <w:p w:rsidR="007409EB" w:rsidRPr="009E542A" w:rsidRDefault="006147F1">
      <w:pPr>
        <w:numPr>
          <w:ilvl w:val="0"/>
          <w:numId w:val="1"/>
        </w:numPr>
        <w:spacing w:after="0" w:line="360" w:lineRule="auto"/>
        <w:jc w:val="left"/>
        <w:rPr>
          <w:color w:val="000000"/>
        </w:rPr>
      </w:pPr>
      <w:r w:rsidRPr="009E542A">
        <w:rPr>
          <w:color w:val="000000"/>
        </w:rPr>
        <w:t>El recurrente se desista expresamente;</w:t>
      </w:r>
    </w:p>
    <w:p w:rsidR="007409EB" w:rsidRPr="009E542A" w:rsidRDefault="006147F1">
      <w:pPr>
        <w:numPr>
          <w:ilvl w:val="0"/>
          <w:numId w:val="1"/>
        </w:numPr>
        <w:spacing w:after="0" w:line="360" w:lineRule="auto"/>
        <w:jc w:val="left"/>
        <w:rPr>
          <w:color w:val="000000"/>
        </w:rPr>
      </w:pPr>
      <w:r w:rsidRPr="009E542A">
        <w:rPr>
          <w:color w:val="000000"/>
        </w:rPr>
        <w:t>El recurrente fallezca o, tratándose de personas morales se disuelva;</w:t>
      </w:r>
    </w:p>
    <w:p w:rsidR="007409EB" w:rsidRPr="009E542A" w:rsidRDefault="006147F1">
      <w:pPr>
        <w:numPr>
          <w:ilvl w:val="0"/>
          <w:numId w:val="1"/>
        </w:numPr>
        <w:spacing w:after="0" w:line="360" w:lineRule="auto"/>
        <w:jc w:val="left"/>
        <w:rPr>
          <w:b/>
          <w:color w:val="000000"/>
        </w:rPr>
      </w:pPr>
      <w:r w:rsidRPr="009E542A">
        <w:rPr>
          <w:b/>
          <w:color w:val="000000"/>
        </w:rPr>
        <w:t>El Sujeto Obligado modifique la respuesta o la revoque, de tal manera que el recurso de revisión quede sin materia;</w:t>
      </w:r>
    </w:p>
    <w:p w:rsidR="007409EB" w:rsidRPr="009E542A" w:rsidRDefault="006147F1">
      <w:pPr>
        <w:numPr>
          <w:ilvl w:val="0"/>
          <w:numId w:val="1"/>
        </w:numPr>
        <w:spacing w:after="0" w:line="360" w:lineRule="auto"/>
        <w:jc w:val="left"/>
        <w:rPr>
          <w:color w:val="000000"/>
        </w:rPr>
      </w:pPr>
      <w:r w:rsidRPr="009E542A">
        <w:rPr>
          <w:color w:val="000000"/>
        </w:rPr>
        <w:t>Admitido el recurso de revisión, aparezca alguna causal de improcedencia; y,</w:t>
      </w:r>
    </w:p>
    <w:p w:rsidR="007409EB" w:rsidRPr="009E542A" w:rsidRDefault="006147F1">
      <w:pPr>
        <w:numPr>
          <w:ilvl w:val="0"/>
          <w:numId w:val="1"/>
        </w:numPr>
        <w:spacing w:after="0" w:line="360" w:lineRule="auto"/>
        <w:jc w:val="left"/>
        <w:rPr>
          <w:color w:val="000000"/>
        </w:rPr>
      </w:pPr>
      <w:r w:rsidRPr="009E542A">
        <w:rPr>
          <w:color w:val="000000"/>
        </w:rPr>
        <w:t>Cuando por cualquier motivo quede sin materia el recurso de revisión.</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Así, es susceptible de análisis la actualización del supuesto jurídico previsto en la fracción III, del artículo 192 de la Ley en cita, mismo que dispone que el Recurso de Revisión será sobreseído en el momento en que </w:t>
      </w:r>
      <w:r w:rsidRPr="009E542A">
        <w:rPr>
          <w:b/>
          <w:color w:val="000000"/>
        </w:rPr>
        <w:t>el Sujeto Obligado del acto lo modifique de tal manera</w:t>
      </w:r>
      <w:r w:rsidRPr="009E542A">
        <w:rPr>
          <w:color w:val="000000"/>
        </w:rPr>
        <w:t xml:space="preserve"> </w:t>
      </w:r>
      <w:r w:rsidRPr="009E542A">
        <w:rPr>
          <w:b/>
          <w:color w:val="000000"/>
        </w:rPr>
        <w:t>que quede sin materia</w:t>
      </w:r>
      <w:r w:rsidRPr="009E542A">
        <w:rPr>
          <w:color w:val="000000"/>
        </w:rPr>
        <w:t>. Ello, toda vez que, mediante alcance al Informe Justificado rendido, el Sujeto Obligado amplió su respuesta primigenia, actuación que se hizo del conocimiento del Particular conforme lo señalado en la Ley local de la materia.</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En este orden de ideas, con la finalidad de verificar si el acto descrito deja sin materia el presente Recurso de Revisión, se realizará la relatoría de las actuaciones efectuadas por las </w:t>
      </w:r>
      <w:r w:rsidRPr="009E542A">
        <w:rPr>
          <w:color w:val="000000"/>
        </w:rPr>
        <w:lastRenderedPageBreak/>
        <w:t xml:space="preserve">partes durante el procedimiento de acceso a la información pública, esto, con el propósito de dar claridad en el tratamiento del acceso a la información por parte de los Particulares.  </w:t>
      </w:r>
    </w:p>
    <w:p w:rsidR="007409EB" w:rsidRPr="009E542A" w:rsidRDefault="007409EB">
      <w:pPr>
        <w:spacing w:after="0" w:line="360" w:lineRule="auto"/>
        <w:rPr>
          <w:color w:val="000000"/>
        </w:rPr>
      </w:pPr>
    </w:p>
    <w:p w:rsidR="007409EB" w:rsidRPr="009E542A" w:rsidRDefault="006147F1">
      <w:pPr>
        <w:tabs>
          <w:tab w:val="left" w:pos="4962"/>
        </w:tabs>
        <w:spacing w:after="0" w:line="360" w:lineRule="auto"/>
        <w:rPr>
          <w:b/>
          <w:color w:val="000000"/>
        </w:rPr>
      </w:pPr>
      <w:r w:rsidRPr="009E542A">
        <w:rPr>
          <w:b/>
          <w:color w:val="000000"/>
        </w:rPr>
        <w:t>TERCERO. Análisis de la causal de sobreseimiento</w:t>
      </w:r>
    </w:p>
    <w:p w:rsidR="007409EB" w:rsidRPr="009E542A" w:rsidRDefault="007409EB">
      <w:pPr>
        <w:tabs>
          <w:tab w:val="left" w:pos="4962"/>
        </w:tabs>
        <w:spacing w:after="0" w:line="360" w:lineRule="auto"/>
        <w:rPr>
          <w:color w:val="000000"/>
        </w:rPr>
      </w:pPr>
    </w:p>
    <w:p w:rsidR="007409EB" w:rsidRPr="009E542A" w:rsidRDefault="006147F1">
      <w:pPr>
        <w:tabs>
          <w:tab w:val="left" w:pos="4962"/>
        </w:tabs>
        <w:spacing w:after="0" w:line="360" w:lineRule="auto"/>
        <w:rPr>
          <w:color w:val="000000"/>
        </w:rPr>
      </w:pPr>
      <w:r w:rsidRPr="009E542A">
        <w:rPr>
          <w:color w:val="000000"/>
        </w:rPr>
        <w:t>Una vez realizado el estudio de las constancias que integran el expediente en que se actúa, se desprende que el Particular solicitó del Sujeto Obligado, específicamente respecto de los servidores públicos identificados en las solicitudes de información lo siguiente:</w:t>
      </w:r>
    </w:p>
    <w:p w:rsidR="007409EB" w:rsidRPr="009E542A" w:rsidRDefault="007409EB">
      <w:pPr>
        <w:tabs>
          <w:tab w:val="left" w:pos="4962"/>
        </w:tabs>
        <w:spacing w:after="0" w:line="360" w:lineRule="auto"/>
        <w:rPr>
          <w:color w:val="000000"/>
        </w:rPr>
      </w:pP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Existencia de Denuncias y número de expediente;</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Resultados de los exámenes de confianza, o en su caso, el motivo del por qué no se tienen;</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Funciones específicas y responsabilidades asignadas;</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Saber si han sido evaluados en su desempeño laboral y de ser el caso, los resultados de las evaluaciones realizadas en los últimos cinco años;</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Existencia de algún registro de sanciones o procedimientos administrativos en contra de los servidores públicos en los últimos cinco años y, en caso afirmativo, ¿dónde puedo obtener una copia de dichas resoluciones? ¿Cuántos casos ha llevado el servidor público en los últimos tres años y cuál ha sido el resultado de cada uno de ellos?, ¿Ha existido alguna recusación o solicitud de cambio en algún caso específico? De ser así, ¿cuáles son las razones detalladas?;</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Declaración patrimonial de los últimos cinco años;</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¿Existen incongruencias o irregularidades detectadas en las declaraciones patrimoniales del servidor público?;</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 xml:space="preserve">¿Cuántos cambios de adscripción ha tenido el servidor público en los últimos cinco años y cuáles fueron las razones de cada cambio?; </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lastRenderedPageBreak/>
        <w:t>¿Cuál es el criterio utilizado para la asignación de casos al servidor público?;</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 xml:space="preserve">Existencia de quejas o denuncias formales presentadas en su contra, en el que se informe ¿cuáles son los detalles y resultados de dichas quejas?; </w:t>
      </w:r>
    </w:p>
    <w:p w:rsidR="007409EB" w:rsidRPr="009E542A" w:rsidRDefault="006147F1">
      <w:pPr>
        <w:numPr>
          <w:ilvl w:val="0"/>
          <w:numId w:val="2"/>
        </w:numPr>
        <w:pBdr>
          <w:top w:val="nil"/>
          <w:left w:val="nil"/>
          <w:bottom w:val="nil"/>
          <w:right w:val="nil"/>
          <w:between w:val="nil"/>
        </w:pBdr>
        <w:tabs>
          <w:tab w:val="left" w:pos="4962"/>
        </w:tabs>
        <w:spacing w:after="0" w:line="360" w:lineRule="auto"/>
        <w:rPr>
          <w:color w:val="000000"/>
        </w:rPr>
      </w:pPr>
      <w:r w:rsidRPr="009E542A">
        <w:rPr>
          <w:color w:val="000000"/>
        </w:rPr>
        <w:t>Capacitaciones y cursos de actualización han recibido en los últimos tres años.</w:t>
      </w:r>
    </w:p>
    <w:p w:rsidR="007409EB" w:rsidRPr="009E542A" w:rsidRDefault="007409EB">
      <w:pPr>
        <w:tabs>
          <w:tab w:val="left" w:pos="4962"/>
        </w:tabs>
        <w:spacing w:after="0" w:line="360" w:lineRule="auto"/>
        <w:rPr>
          <w:color w:val="000000"/>
        </w:rPr>
      </w:pPr>
    </w:p>
    <w:p w:rsidR="007409EB" w:rsidRPr="009E542A" w:rsidRDefault="006147F1">
      <w:pPr>
        <w:spacing w:after="0" w:line="360" w:lineRule="auto"/>
        <w:ind w:right="-28"/>
        <w:rPr>
          <w:color w:val="000000"/>
        </w:rPr>
      </w:pPr>
      <w:r w:rsidRPr="009E542A">
        <w:rPr>
          <w:color w:val="000000"/>
        </w:rPr>
        <w:t>Derivado de lo anterior, el Sujeto Obligado, a través del Titular de la Unidad de Transparencia señaló, que la Dirección de Administración de Personal y Nómina informó la clasificación del pronunciamiento respecto de la búsqueda en la plantilla del personal operativo, toda vez que corresponde a información de carácter reservada, de conformidad con el artículo 140, fracción XI de la Ley de Transparencia y Acceso a la Información Pública del Estado de México y Municipios, así mismo, señaló que la Dirección General de Tecnologías de la Información y Comunicaciones indicó que respecto a la existencia o no de denuncias en contra de la persona que refiere en su solicitud, actualiza el supuesto de clasificación contenido en el artículo 143, fracción I, de la Ley de Transparencia Local, en virtud de que se refiere a la esfera más íntima de las personas y por lo tanto se trata de información de índole confidencial. En razón de ello, remitió los Acuerdos de Clasificación SO/10/2024/04 y SO/10/2024/06, en los que, se aprobó la clasificación de búsqueda y pronunciamiento de la persona referida en las solicitudes de acceso a la información 00853/FGJ/IP/2024 y 00854/FGJ/IP/2024, así como, SO/10/2024/05 y SO/10/2024/07 mediante los cuales se aprobó la clasificación del pronunciamiento respecto de la existencia o no de procedimientos en contra de la persona referida en las solicitudes de información 00853/FGJ/IP/2024 y 00854/FGJ/IP/2024.</w:t>
      </w:r>
    </w:p>
    <w:p w:rsidR="007409EB" w:rsidRPr="009E542A" w:rsidRDefault="007409EB">
      <w:pPr>
        <w:spacing w:after="0" w:line="360" w:lineRule="auto"/>
        <w:ind w:right="-28"/>
        <w:rPr>
          <w:color w:val="000000"/>
        </w:rPr>
      </w:pPr>
    </w:p>
    <w:p w:rsidR="007409EB" w:rsidRPr="009E542A" w:rsidRDefault="006147F1">
      <w:pPr>
        <w:spacing w:after="0" w:line="360" w:lineRule="auto"/>
        <w:ind w:right="-28"/>
        <w:rPr>
          <w:color w:val="000000"/>
        </w:rPr>
      </w:pPr>
      <w:r w:rsidRPr="009E542A">
        <w:rPr>
          <w:color w:val="000000"/>
        </w:rPr>
        <w:t xml:space="preserve">Circunstancia que originó el presente medio de impugnación, en el que la persona Recurrente señaló como acto impugnado, la clasificación de la información. Así, las cosas, una vez admitido y notificado el Recurso de Revisión, el Sujeto Obligado modificó sus respuestas, al señalar que la Dirección de Administración de Personal y Nómina, realizó una búsqueda </w:t>
      </w:r>
      <w:r w:rsidRPr="009E542A">
        <w:rPr>
          <w:color w:val="000000"/>
        </w:rPr>
        <w:lastRenderedPageBreak/>
        <w:t>exhaustiva y razonable en la base de datos que obra en su unidad administrativa respecto del personal administrativo de la Fiscalía General de Justicia del Estado de México, en la que no se localizó el nombre de las personas que citó el particular en sus solicitudes de información; por lo que, realizar la búsqueda en la plantilla del personal operativo se encuentra restringida en virtud de que se ha tutelado a dicho personal que realiza funciones de carácter sustantivo, en razón de ello se clasificó la búsqueda y pronunciamiento como reservada, así como información confidencial en cuanto a la existencia o no de denuncias en contra de las personas identificadas por el particular, en razón de ello, remitió el Acta de la Sesión Ordinaria número 10/2024, a través de la cual se analizó y aprobó la clasificación de la información contenida en las solicitudes de información 00853/FGJ/IP/2024 y 00854/FGJ/IP/2024.</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De inicio, es de señalar que el Recurrente manifestó en sus solicitudes, lo siguiente:</w:t>
      </w:r>
      <w:r w:rsidRPr="009E542A">
        <w:rPr>
          <w:i/>
          <w:color w:val="000000"/>
          <w:sz w:val="20"/>
          <w:szCs w:val="20"/>
        </w:rPr>
        <w:t xml:space="preserve"> </w:t>
      </w:r>
      <w:r w:rsidRPr="009E542A">
        <w:rPr>
          <w:i/>
          <w:color w:val="000000"/>
        </w:rPr>
        <w:t>“…se funde el motivo por el cual no se tienen…Existe algún registro de sanciones o procedimientos administrativos en contra del servidor público en los últimos cinco años…cuál ha sido el resultado de cada uno de ellos…</w:t>
      </w:r>
      <w:r w:rsidRPr="009E542A">
        <w:rPr>
          <w:color w:val="000000"/>
          <w:sz w:val="24"/>
          <w:szCs w:val="24"/>
        </w:rPr>
        <w:t xml:space="preserve"> </w:t>
      </w:r>
      <w:r w:rsidRPr="009E542A">
        <w:rPr>
          <w:i/>
          <w:color w:val="000000"/>
        </w:rPr>
        <w:t>Ha existido alguna recusación o solicitud de cambio en algún caso específico ¿cuáles son las razones detalladas?</w:t>
      </w:r>
      <w:proofErr w:type="gramStart"/>
      <w:r w:rsidRPr="009E542A">
        <w:rPr>
          <w:i/>
          <w:color w:val="000000"/>
        </w:rPr>
        <w:t>...¿</w:t>
      </w:r>
      <w:proofErr w:type="gramEnd"/>
      <w:r w:rsidRPr="009E542A">
        <w:rPr>
          <w:i/>
          <w:color w:val="000000"/>
        </w:rPr>
        <w:t>Existen incongruencias o irregularidades detectadas en las declaraciones patrimoniales del servidor público…cuáles fueron las razones de cada cambio?, ¿Cuál es el criterio utilizado para la asignación de casos al este servidor público?...” (Sic).</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Al respecto, es de precisar que se consideran manifestaciones subjetivas ya que las mismas no se pueden colmar con la entrega de un documento, sino más bien, se pretende hacer que el Sujeto Obligado realice un pronunciamiento, a través de la entrega de una razón o razonamiento, lo cual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lastRenderedPageBreak/>
        <w:t xml:space="preserve">Lo anterior, toma sustento la Jurisprudencia XXI.1o.P.A. J/27, de los Tribunales Colegiados de Circuito, localizada en la página 1406, del Semanario Judicial de la Federación y su Gaceta, Tomo </w:t>
      </w:r>
      <w:r w:rsidRPr="009E542A">
        <w:rPr>
          <w:rFonts w:ascii="Calibri" w:eastAsia="Calibri" w:hAnsi="Calibri" w:cs="Calibri"/>
          <w:color w:val="000000"/>
          <w:sz w:val="26"/>
          <w:szCs w:val="26"/>
        </w:rPr>
        <w:t>XXXIII</w:t>
      </w:r>
      <w:r w:rsidRPr="009E542A">
        <w:rPr>
          <w:color w:val="000000"/>
        </w:rPr>
        <w:t>, marzo 2011, Novena Época, que establece lo siguiente:</w:t>
      </w:r>
    </w:p>
    <w:p w:rsidR="007409EB" w:rsidRPr="009E542A" w:rsidRDefault="007409EB">
      <w:pPr>
        <w:spacing w:after="0" w:line="360" w:lineRule="auto"/>
        <w:rPr>
          <w:color w:val="000000"/>
        </w:rPr>
      </w:pPr>
    </w:p>
    <w:p w:rsidR="007409EB" w:rsidRPr="009E542A" w:rsidRDefault="006147F1">
      <w:pPr>
        <w:spacing w:after="0" w:line="360" w:lineRule="auto"/>
        <w:ind w:left="567" w:right="567"/>
        <w:rPr>
          <w:i/>
          <w:color w:val="000000"/>
          <w:sz w:val="20"/>
          <w:szCs w:val="20"/>
        </w:rPr>
      </w:pPr>
      <w:r w:rsidRPr="009E542A">
        <w:rPr>
          <w:b/>
          <w:i/>
          <w:color w:val="000000"/>
          <w:sz w:val="20"/>
          <w:szCs w:val="20"/>
        </w:rPr>
        <w:t xml:space="preserve">“DERECHO DE PETICIÓN. SUS ELEMENTOS. </w:t>
      </w:r>
      <w:r w:rsidRPr="009E542A">
        <w:rPr>
          <w:i/>
          <w:color w:val="000000"/>
          <w:sz w:val="20"/>
          <w:szCs w:val="20"/>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9E542A">
        <w:rPr>
          <w:i/>
          <w:color w:val="000000"/>
          <w:sz w:val="20"/>
          <w:szCs w:val="20"/>
        </w:rPr>
        <w:t>promovente</w:t>
      </w:r>
      <w:proofErr w:type="spellEnd"/>
      <w:r w:rsidRPr="009E542A">
        <w:rPr>
          <w:i/>
          <w:color w:val="000000"/>
          <w:sz w:val="20"/>
          <w:szCs w:val="20"/>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 xml:space="preserve">En ese orden de ideas, según Trujillo, Humberto (2019), en el “Diccionario de Transparencia y Acceso a la Información Pública” (p. 122), el derecho de petición, es una prerrogativa constitucional que tienen las personas para solicitar o reclamar a las autoridades públicas, de forma individual o a través de un grupo de personas; la cual dichas entidades están obligadas a recibirlas, proponer un acuerdo escrito que especifiqué los tiempos y la forma en que será contestada la consulta y reclamación y así ofrecer una respuesta. </w:t>
      </w:r>
      <w:r w:rsidRPr="009E542A">
        <w:rPr>
          <w:b/>
          <w:color w:val="000000"/>
        </w:rPr>
        <w:t>De tal circunstancia, se puede colegir que respecto al requerimiento realizado, se trata de un derecho de petición, y, por lo tanto, no puede ser atendido vía del derecho de acceso a la información pública.</w:t>
      </w:r>
    </w:p>
    <w:p w:rsidR="007409EB" w:rsidRPr="009E542A" w:rsidRDefault="007409EB">
      <w:pPr>
        <w:spacing w:after="0" w:line="360" w:lineRule="auto"/>
        <w:rPr>
          <w:color w:val="000000"/>
        </w:rPr>
      </w:pPr>
    </w:p>
    <w:p w:rsidR="007409EB" w:rsidRPr="009E542A" w:rsidRDefault="006147F1">
      <w:pPr>
        <w:tabs>
          <w:tab w:val="left" w:pos="4962"/>
        </w:tabs>
        <w:spacing w:after="0" w:line="360" w:lineRule="auto"/>
        <w:rPr>
          <w:color w:val="000000"/>
        </w:rPr>
      </w:pPr>
      <w:r w:rsidRPr="009E542A">
        <w:rPr>
          <w:color w:val="000000"/>
        </w:rPr>
        <w:t>En razón de lo anterior, el estudio se centrará específicamente respecto de los servidores públicos identificados en las solicitudes de información, respecto de los siguientes:</w:t>
      </w:r>
    </w:p>
    <w:p w:rsidR="007409EB" w:rsidRPr="009E542A" w:rsidRDefault="007409EB">
      <w:pPr>
        <w:tabs>
          <w:tab w:val="left" w:pos="4962"/>
        </w:tabs>
        <w:spacing w:after="0" w:line="360" w:lineRule="auto"/>
        <w:rPr>
          <w:color w:val="000000"/>
        </w:rPr>
      </w:pP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Existencia de Denuncias y número de expediente;</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Resultados de los exámenes de confianza;</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Funciones específicas y responsabilidades asignadas;</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Saber si han sido evaluados en su desempeño laboral y de ser el caso, los resultados de las evaluaciones realizadas en los últimos cinco años;</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Número de casos o asuntos llevados el servidor público en los últimos tres años;</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Declaración patrimonial de los últimos cinco años;</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 xml:space="preserve">Cambios de adscripción de los servidores públicos en los últimos cinco años; </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Existencia, detalles y resultados de quejas o denuncias formales presentadas en su contra;</w:t>
      </w:r>
    </w:p>
    <w:p w:rsidR="007409EB" w:rsidRPr="009E542A" w:rsidRDefault="006147F1">
      <w:pPr>
        <w:numPr>
          <w:ilvl w:val="0"/>
          <w:numId w:val="3"/>
        </w:numPr>
        <w:pBdr>
          <w:top w:val="nil"/>
          <w:left w:val="nil"/>
          <w:bottom w:val="nil"/>
          <w:right w:val="nil"/>
          <w:between w:val="nil"/>
        </w:pBdr>
        <w:tabs>
          <w:tab w:val="left" w:pos="4962"/>
        </w:tabs>
        <w:spacing w:after="0" w:line="360" w:lineRule="auto"/>
        <w:rPr>
          <w:color w:val="000000"/>
        </w:rPr>
      </w:pPr>
      <w:r w:rsidRPr="009E542A">
        <w:rPr>
          <w:color w:val="000000"/>
        </w:rPr>
        <w:t>Capacitaciones y cursos de actualización recibidas en los últimos tres años.</w:t>
      </w:r>
    </w:p>
    <w:p w:rsidR="007409EB" w:rsidRPr="009E542A" w:rsidRDefault="007409EB">
      <w:pPr>
        <w:spacing w:after="0" w:line="360" w:lineRule="auto"/>
        <w:rPr>
          <w:color w:val="000000"/>
        </w:rPr>
      </w:pPr>
    </w:p>
    <w:p w:rsidR="007409EB" w:rsidRPr="009E542A" w:rsidRDefault="006147F1">
      <w:pPr>
        <w:spacing w:after="0" w:line="360" w:lineRule="auto"/>
      </w:pPr>
      <w:r w:rsidRPr="009E542A">
        <w:rPr>
          <w:color w:val="000000"/>
        </w:rPr>
        <w:lastRenderedPageBreak/>
        <w:t>Derivado de todo lo solicitado, el Sujeto Obligado se pronunció por conducto de la Dirección de Administración de Personal y Nómina, quien refirió la clasificación del pronunciamiento respecto a la búsqueda de los servidores públicos, identificados en las solicitudes, en la plantilla del personal operativo, así como,</w:t>
      </w:r>
      <w:r w:rsidRPr="009E542A">
        <w:t xml:space="preserve"> respecto de la existencia o no de procedimientos en contra de las personas referidas en las solicitudes de información. </w:t>
      </w:r>
    </w:p>
    <w:p w:rsidR="007409EB" w:rsidRPr="009E542A" w:rsidRDefault="007409EB">
      <w:pPr>
        <w:spacing w:after="0" w:line="360" w:lineRule="auto"/>
      </w:pPr>
    </w:p>
    <w:p w:rsidR="007409EB" w:rsidRPr="009E542A" w:rsidRDefault="006147F1">
      <w:pPr>
        <w:spacing w:after="0" w:line="360" w:lineRule="auto"/>
      </w:pPr>
      <w:r w:rsidRPr="009E542A">
        <w:t xml:space="preserve">Al respecto, resulta oportuno analizar el Organigrama del Sujeto Obligado, en el que se desprende que se encuentra la Dirección de Administración de Personal y Nómina, quien depende de la Dirección General de Administración y que en términos del Reglamento de la Ley Orgánica de la Procuraduría General de Justicia del Estado de México, en sus artículos 35, fracción IX y 45, establece que corresponde a la Dirección General de Administración </w:t>
      </w:r>
      <w:r w:rsidRPr="009E542A">
        <w:rPr>
          <w:b/>
        </w:rPr>
        <w:t>integrar los expedientes de los servidores públicos</w:t>
      </w:r>
      <w:r w:rsidRPr="009E542A">
        <w:t xml:space="preserve"> y tramitar la expedición de nombramientos, autorización de licencias, </w:t>
      </w:r>
      <w:r w:rsidRPr="009E542A">
        <w:rPr>
          <w:b/>
        </w:rPr>
        <w:t>cambios de adscripción</w:t>
      </w:r>
      <w:r w:rsidRPr="009E542A">
        <w:t>, hojas de servicio, bajas, credenciales, constancias, diplomas y todos los demás documentos que deban ser integrados en los mismos, estableciendo el sistema de registro, además, los resultados de las evaluaciones de ingreso deberán mantenerse en reserva; salvo lo dispuesto en la Ley General del Sistema y otras disposiciones jurídicas. Reunidos los requisitos, aprobados los exámenes y las evaluaciones, así como realizado el examen de control de confianza, el Procurador seleccionará a quienes ingresarán al servicio de la Procuraduría y procederá a la designación o nombramiento respectivo.</w:t>
      </w:r>
    </w:p>
    <w:p w:rsidR="007409EB" w:rsidRPr="009E542A" w:rsidRDefault="007409EB">
      <w:pPr>
        <w:tabs>
          <w:tab w:val="left" w:pos="4962"/>
        </w:tabs>
        <w:spacing w:after="0" w:line="360" w:lineRule="auto"/>
        <w:rPr>
          <w:color w:val="000000"/>
        </w:rPr>
      </w:pPr>
    </w:p>
    <w:p w:rsidR="007409EB" w:rsidRPr="009E542A" w:rsidRDefault="006147F1">
      <w:pPr>
        <w:tabs>
          <w:tab w:val="left" w:pos="4962"/>
        </w:tabs>
        <w:spacing w:after="0" w:line="360" w:lineRule="auto"/>
        <w:rPr>
          <w:color w:val="000000"/>
        </w:rPr>
      </w:pPr>
      <w:r w:rsidRPr="009E542A">
        <w:rPr>
          <w:color w:val="000000"/>
        </w:rPr>
        <w:t>Precisado lo anterior, respecto de la unidad administrativa competente, es relevante señalar que la protección de los datos personales se encuentra prevista desde la Constitución Política de los Estados Unidos Mexicanos, que establece lo siguiente:</w:t>
      </w:r>
    </w:p>
    <w:p w:rsidR="007409EB" w:rsidRPr="009E542A" w:rsidRDefault="007409EB">
      <w:pPr>
        <w:tabs>
          <w:tab w:val="left" w:pos="4962"/>
        </w:tabs>
        <w:spacing w:after="0" w:line="360" w:lineRule="auto"/>
        <w:rPr>
          <w:color w:val="000000"/>
        </w:rPr>
      </w:pPr>
    </w:p>
    <w:p w:rsidR="007409EB" w:rsidRPr="009E542A" w:rsidRDefault="006147F1">
      <w:pPr>
        <w:spacing w:after="0" w:line="360" w:lineRule="auto"/>
        <w:ind w:left="567" w:right="567"/>
        <w:rPr>
          <w:i/>
          <w:color w:val="000000"/>
          <w:sz w:val="20"/>
          <w:szCs w:val="20"/>
        </w:rPr>
      </w:pPr>
      <w:r w:rsidRPr="009E542A">
        <w:rPr>
          <w:i/>
          <w:color w:val="000000"/>
          <w:sz w:val="20"/>
          <w:szCs w:val="20"/>
        </w:rPr>
        <w:lastRenderedPageBreak/>
        <w:t>“</w:t>
      </w:r>
      <w:r w:rsidRPr="009E542A">
        <w:rPr>
          <w:b/>
          <w:i/>
          <w:color w:val="000000"/>
          <w:sz w:val="20"/>
          <w:szCs w:val="20"/>
        </w:rPr>
        <w:t>Artículo 6.</w:t>
      </w:r>
      <w:r w:rsidRPr="009E542A">
        <w:rPr>
          <w:i/>
          <w:color w:val="000000"/>
          <w:sz w:val="20"/>
          <w:szCs w:val="20"/>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rsidR="007409EB" w:rsidRPr="009E542A" w:rsidRDefault="007409EB">
      <w:pPr>
        <w:spacing w:after="0" w:line="360" w:lineRule="auto"/>
        <w:ind w:left="567" w:right="567"/>
        <w:rPr>
          <w:i/>
          <w:color w:val="000000"/>
          <w:sz w:val="20"/>
          <w:szCs w:val="20"/>
        </w:rPr>
      </w:pPr>
    </w:p>
    <w:p w:rsidR="007409EB" w:rsidRPr="009E542A" w:rsidRDefault="006147F1">
      <w:pPr>
        <w:spacing w:after="0" w:line="360" w:lineRule="auto"/>
        <w:ind w:left="567" w:right="567"/>
        <w:rPr>
          <w:i/>
          <w:color w:val="000000"/>
          <w:sz w:val="20"/>
          <w:szCs w:val="20"/>
        </w:rPr>
      </w:pPr>
      <w:r w:rsidRPr="009E542A">
        <w:rPr>
          <w:b/>
          <w:i/>
          <w:color w:val="000000"/>
          <w:sz w:val="20"/>
          <w:szCs w:val="20"/>
        </w:rPr>
        <w:t>A.</w:t>
      </w:r>
      <w:r w:rsidRPr="009E542A">
        <w:rPr>
          <w:i/>
          <w:color w:val="000000"/>
          <w:sz w:val="20"/>
          <w:szCs w:val="20"/>
        </w:rPr>
        <w:t xml:space="preserve"> Para el ejercicio del derecho de acceso a la información, la Federación, los Estados y el Distrito Federal, en el ámbito de sus respectivas competencias, se regirán por los siguientes principios y bases:</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ind w:left="567" w:right="567"/>
        <w:rPr>
          <w:i/>
          <w:color w:val="000000"/>
          <w:sz w:val="20"/>
          <w:szCs w:val="20"/>
        </w:rPr>
      </w:pPr>
      <w:r w:rsidRPr="009E542A">
        <w:rPr>
          <w:b/>
          <w:i/>
          <w:color w:val="000000"/>
          <w:sz w:val="20"/>
          <w:szCs w:val="20"/>
        </w:rPr>
        <w:t>II. La información que se refiere a la vida privada y los datos personales será protegida en los términos y con las excepciones que fijen las leyes.</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ind w:left="567" w:right="567"/>
        <w:rPr>
          <w:i/>
          <w:color w:val="000000"/>
          <w:sz w:val="20"/>
          <w:szCs w:val="20"/>
        </w:rPr>
      </w:pPr>
      <w:r w:rsidRPr="009E542A">
        <w:rPr>
          <w:b/>
          <w:i/>
          <w:color w:val="000000"/>
          <w:sz w:val="20"/>
          <w:szCs w:val="20"/>
        </w:rPr>
        <w:t>Artículo 16.</w:t>
      </w:r>
      <w:r w:rsidRPr="009E542A">
        <w:rPr>
          <w:i/>
          <w:color w:val="000000"/>
          <w:sz w:val="20"/>
          <w:szCs w:val="20"/>
        </w:rPr>
        <w:t xml:space="preserve"> …</w:t>
      </w:r>
    </w:p>
    <w:p w:rsidR="007409EB" w:rsidRPr="009E542A" w:rsidRDefault="006147F1">
      <w:pPr>
        <w:spacing w:after="0" w:line="360" w:lineRule="auto"/>
        <w:ind w:left="567" w:right="567"/>
        <w:rPr>
          <w:i/>
          <w:color w:val="000000"/>
          <w:sz w:val="20"/>
          <w:szCs w:val="20"/>
        </w:rPr>
      </w:pPr>
      <w:r w:rsidRPr="009E542A">
        <w:rPr>
          <w:b/>
          <w:i/>
          <w:color w:val="000000"/>
          <w:sz w:val="20"/>
          <w:szCs w:val="20"/>
        </w:rPr>
        <w:t>Toda persona tiene derecho a la protección de sus datos personales</w:t>
      </w:r>
      <w:r w:rsidRPr="009E542A">
        <w:rPr>
          <w:i/>
          <w:color w:val="000000"/>
          <w:sz w:val="20"/>
          <w:szCs w:val="20"/>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rPr>
          <w:color w:val="000000"/>
        </w:rPr>
      </w:pPr>
      <w:r w:rsidRPr="009E542A">
        <w:rPr>
          <w:color w:val="000000"/>
        </w:rPr>
        <w:t>De la misma manera, el artículo 5° párrafo primero, vigésimo tercero, vigésimo noveno y trigésimo, de la Constitución Política del Estado Libre y Soberano de México, precisa lo siguiente:</w:t>
      </w:r>
    </w:p>
    <w:p w:rsidR="007409EB" w:rsidRPr="009E542A" w:rsidRDefault="007409EB">
      <w:pPr>
        <w:spacing w:after="0" w:line="360" w:lineRule="auto"/>
        <w:rPr>
          <w:color w:val="000000"/>
        </w:rPr>
      </w:pPr>
    </w:p>
    <w:p w:rsidR="007409EB" w:rsidRPr="009E542A" w:rsidRDefault="006147F1">
      <w:pPr>
        <w:spacing w:after="0" w:line="360" w:lineRule="auto"/>
        <w:ind w:left="567" w:right="567"/>
        <w:rPr>
          <w:i/>
          <w:color w:val="000000"/>
          <w:sz w:val="20"/>
          <w:szCs w:val="20"/>
        </w:rPr>
      </w:pPr>
      <w:r w:rsidRPr="009E542A">
        <w:rPr>
          <w:b/>
          <w:i/>
          <w:color w:val="000000"/>
          <w:sz w:val="20"/>
          <w:szCs w:val="20"/>
        </w:rPr>
        <w:t>“Artículo 5.-</w:t>
      </w:r>
      <w:r w:rsidRPr="009E542A">
        <w:rPr>
          <w:color w:val="000000"/>
          <w:sz w:val="20"/>
          <w:szCs w:val="20"/>
        </w:rPr>
        <w:t xml:space="preserve"> </w:t>
      </w:r>
      <w:r w:rsidRPr="009E542A">
        <w:rPr>
          <w:i/>
          <w:color w:val="000000"/>
          <w:sz w:val="20"/>
          <w:szCs w:val="20"/>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7409EB" w:rsidRPr="009E542A" w:rsidRDefault="006147F1">
      <w:pPr>
        <w:spacing w:after="0" w:line="360" w:lineRule="auto"/>
        <w:ind w:left="567" w:right="567"/>
        <w:rPr>
          <w:i/>
          <w:color w:val="000000"/>
          <w:sz w:val="20"/>
          <w:szCs w:val="20"/>
        </w:rPr>
      </w:pPr>
      <w:r w:rsidRPr="009E542A">
        <w:rPr>
          <w:i/>
          <w:color w:val="000000"/>
          <w:sz w:val="20"/>
          <w:szCs w:val="20"/>
        </w:rPr>
        <w:lastRenderedPageBreak/>
        <w:t>…</w:t>
      </w:r>
    </w:p>
    <w:p w:rsidR="007409EB" w:rsidRPr="009E542A" w:rsidRDefault="006147F1">
      <w:pPr>
        <w:spacing w:after="0" w:line="360" w:lineRule="auto"/>
        <w:ind w:left="567" w:right="567"/>
        <w:rPr>
          <w:i/>
          <w:color w:val="000000"/>
          <w:sz w:val="20"/>
          <w:szCs w:val="20"/>
        </w:rPr>
      </w:pPr>
      <w:r w:rsidRPr="009E542A">
        <w:rPr>
          <w:i/>
          <w:color w:val="000000"/>
          <w:sz w:val="20"/>
          <w:szCs w:val="20"/>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7409EB" w:rsidRPr="009E542A" w:rsidRDefault="007409EB">
      <w:pPr>
        <w:spacing w:after="0" w:line="360" w:lineRule="auto"/>
        <w:ind w:left="567" w:right="567"/>
        <w:rPr>
          <w:i/>
          <w:color w:val="000000"/>
          <w:sz w:val="20"/>
          <w:szCs w:val="20"/>
        </w:rPr>
      </w:pPr>
    </w:p>
    <w:p w:rsidR="007409EB" w:rsidRPr="009E542A" w:rsidRDefault="006147F1">
      <w:pPr>
        <w:spacing w:after="0" w:line="360" w:lineRule="auto"/>
        <w:ind w:left="567" w:right="567"/>
        <w:rPr>
          <w:i/>
          <w:color w:val="000000"/>
          <w:sz w:val="20"/>
          <w:szCs w:val="20"/>
        </w:rPr>
      </w:pPr>
      <w:r w:rsidRPr="009E542A">
        <w:rPr>
          <w:i/>
          <w:color w:val="000000"/>
          <w:sz w:val="20"/>
          <w:szCs w:val="20"/>
        </w:rPr>
        <w:t>Este derecho se regirá por los principios y bases siguientes:</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6147F1">
      <w:pPr>
        <w:spacing w:after="0" w:line="360" w:lineRule="auto"/>
        <w:ind w:left="567" w:right="567"/>
        <w:rPr>
          <w:i/>
          <w:color w:val="000000"/>
          <w:sz w:val="20"/>
          <w:szCs w:val="20"/>
        </w:rPr>
      </w:pPr>
      <w:r w:rsidRPr="009E542A">
        <w:rPr>
          <w:i/>
          <w:color w:val="000000"/>
          <w:sz w:val="20"/>
          <w:szCs w:val="2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409EB" w:rsidRPr="009E542A" w:rsidRDefault="006147F1">
      <w:pPr>
        <w:spacing w:after="0" w:line="360" w:lineRule="auto"/>
        <w:ind w:left="567" w:right="567"/>
        <w:rPr>
          <w:i/>
          <w:color w:val="000000"/>
          <w:sz w:val="20"/>
          <w:szCs w:val="20"/>
        </w:rPr>
      </w:pPr>
      <w:r w:rsidRPr="009E542A">
        <w:rPr>
          <w:i/>
          <w:color w:val="000000"/>
          <w:sz w:val="20"/>
          <w:szCs w:val="20"/>
        </w:rPr>
        <w:t>…”</w:t>
      </w:r>
    </w:p>
    <w:p w:rsidR="007409EB" w:rsidRPr="009E542A" w:rsidRDefault="007409EB">
      <w:pPr>
        <w:spacing w:after="0" w:line="360" w:lineRule="auto"/>
        <w:rPr>
          <w:color w:val="000000"/>
        </w:rPr>
      </w:pPr>
    </w:p>
    <w:p w:rsidR="007409EB" w:rsidRPr="009E542A" w:rsidRDefault="006147F1">
      <w:pPr>
        <w:spacing w:after="0" w:line="360" w:lineRule="auto"/>
      </w:pPr>
      <w:r w:rsidRPr="009E542A">
        <w:rPr>
          <w:color w:val="000000"/>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rsidR="007409EB" w:rsidRPr="009E542A" w:rsidRDefault="007409EB">
      <w:pPr>
        <w:spacing w:after="0" w:line="360" w:lineRule="auto"/>
      </w:pPr>
    </w:p>
    <w:p w:rsidR="007409EB" w:rsidRPr="009E542A" w:rsidRDefault="006147F1">
      <w:pPr>
        <w:spacing w:after="0" w:line="360" w:lineRule="auto"/>
        <w:ind w:right="-93"/>
      </w:pPr>
      <w:r w:rsidRPr="009E542A">
        <w:t>En este contexto, en el artículo 24, fracción VI, de la Ley General de Transparencia y Acceso a la Información Pública, relacionado con el 24, fracción XIV, de la Ley de Transparencia y Acceso a la Información Pública del Estado de México y Municipios, señalan que los sujetos obligados serán los responsables de proteger, resguardar y asegurar los datos personales en su posesión.</w:t>
      </w:r>
    </w:p>
    <w:p w:rsidR="007409EB" w:rsidRPr="009E542A" w:rsidRDefault="007409EB">
      <w:pPr>
        <w:spacing w:after="0" w:line="360" w:lineRule="auto"/>
        <w:ind w:right="-93"/>
      </w:pPr>
    </w:p>
    <w:p w:rsidR="007409EB" w:rsidRPr="009E542A" w:rsidRDefault="006147F1">
      <w:pPr>
        <w:spacing w:after="0" w:line="360" w:lineRule="auto"/>
        <w:ind w:right="-93"/>
        <w:rPr>
          <w:color w:val="000000"/>
        </w:rPr>
      </w:pPr>
      <w:r w:rsidRPr="009E542A">
        <w:rPr>
          <w:color w:val="000000"/>
        </w:rPr>
        <w:t>Es así que en concordancia con lo señalado con anterioridad, los artículos 116 y 120 de la Ley General de Transparencia, prevén que se considera información confidencial la que contiene datos personales concernientes a una persona identificada o identificable y que para que los sujetos obligados puedan permitir el acceso a información confidencial requieren obtener el consentimiento de los particulares titulares de la información a excepción de los supuestos siguientes:</w:t>
      </w:r>
    </w:p>
    <w:p w:rsidR="007409EB" w:rsidRPr="009E542A" w:rsidRDefault="007409EB">
      <w:pPr>
        <w:spacing w:after="0" w:line="360" w:lineRule="auto"/>
        <w:ind w:right="-93"/>
        <w:rPr>
          <w:color w:val="000000"/>
        </w:rPr>
      </w:pP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I. La información se encuentre en registros públicos o fuentes de acceso público; </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II. Por ley tenga el carácter de pública; </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III. Exista una orden judicial; </w:t>
      </w:r>
    </w:p>
    <w:p w:rsidR="007409EB" w:rsidRPr="009E542A" w:rsidRDefault="006147F1">
      <w:pPr>
        <w:spacing w:after="0" w:line="360" w:lineRule="auto"/>
        <w:ind w:left="567" w:right="567"/>
        <w:rPr>
          <w:i/>
          <w:color w:val="000000"/>
          <w:sz w:val="20"/>
          <w:szCs w:val="20"/>
        </w:rPr>
      </w:pPr>
      <w:r w:rsidRPr="009E542A">
        <w:rPr>
          <w:i/>
          <w:color w:val="000000"/>
          <w:sz w:val="20"/>
          <w:szCs w:val="20"/>
        </w:rPr>
        <w:t xml:space="preserve">IV. Por razones de seguridad nacional y salubridad general, o para proteger los derechos de terceros, se requiera su publicación, o </w:t>
      </w:r>
    </w:p>
    <w:p w:rsidR="007409EB" w:rsidRPr="009E542A" w:rsidRDefault="006147F1">
      <w:pPr>
        <w:spacing w:after="0" w:line="360" w:lineRule="auto"/>
        <w:ind w:left="567" w:right="567"/>
        <w:rPr>
          <w:i/>
          <w:color w:val="000000"/>
          <w:sz w:val="20"/>
          <w:szCs w:val="20"/>
        </w:rPr>
      </w:pPr>
      <w:r w:rsidRPr="009E542A">
        <w:rPr>
          <w:i/>
          <w:color w:val="000000"/>
          <w:sz w:val="20"/>
          <w:szCs w:val="20"/>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Situación que retoma de manera similar la Ley de Transparencia local, en sus numerales 143, fracción I, 147 y 148, que señalan:</w:t>
      </w:r>
    </w:p>
    <w:p w:rsidR="007409EB" w:rsidRPr="009E542A" w:rsidRDefault="007409EB">
      <w:pPr>
        <w:spacing w:after="0" w:line="360" w:lineRule="auto"/>
        <w:ind w:right="-93"/>
        <w:rPr>
          <w:color w:val="000000"/>
        </w:rPr>
      </w:pPr>
    </w:p>
    <w:p w:rsidR="007409EB" w:rsidRPr="009E542A" w:rsidRDefault="006147F1">
      <w:pPr>
        <w:spacing w:after="0" w:line="360" w:lineRule="auto"/>
        <w:ind w:left="567" w:right="539"/>
        <w:rPr>
          <w:b/>
          <w:i/>
          <w:color w:val="000000"/>
          <w:sz w:val="20"/>
          <w:szCs w:val="20"/>
        </w:rPr>
      </w:pPr>
      <w:r w:rsidRPr="009E542A">
        <w:rPr>
          <w:b/>
          <w:i/>
          <w:color w:val="000000"/>
          <w:sz w:val="20"/>
          <w:szCs w:val="20"/>
        </w:rPr>
        <w:t xml:space="preserve">“Artículo 143. </w:t>
      </w:r>
      <w:r w:rsidRPr="009E542A">
        <w:rPr>
          <w:i/>
          <w:color w:val="000000"/>
          <w:sz w:val="20"/>
          <w:szCs w:val="20"/>
        </w:rPr>
        <w:t>Para los efectos de esta Ley se considera información confidencial, la clasificada como tal, de manera permanente, por su naturaleza, cuando:</w:t>
      </w:r>
      <w:r w:rsidRPr="009E542A">
        <w:rPr>
          <w:b/>
          <w:i/>
          <w:color w:val="000000"/>
          <w:sz w:val="20"/>
          <w:szCs w:val="20"/>
        </w:rPr>
        <w:t xml:space="preserve"> </w:t>
      </w:r>
    </w:p>
    <w:p w:rsidR="007409EB" w:rsidRPr="009E542A" w:rsidRDefault="007409EB">
      <w:pPr>
        <w:spacing w:after="0" w:line="360" w:lineRule="auto"/>
        <w:ind w:left="567" w:right="539"/>
        <w:rPr>
          <w:b/>
          <w:i/>
          <w:color w:val="000000"/>
          <w:sz w:val="20"/>
          <w:szCs w:val="20"/>
        </w:rPr>
      </w:pPr>
    </w:p>
    <w:p w:rsidR="007409EB" w:rsidRPr="009E542A" w:rsidRDefault="006147F1">
      <w:pPr>
        <w:spacing w:after="0" w:line="360" w:lineRule="auto"/>
        <w:ind w:left="567" w:right="539"/>
        <w:rPr>
          <w:i/>
          <w:color w:val="000000"/>
          <w:sz w:val="20"/>
          <w:szCs w:val="20"/>
        </w:rPr>
      </w:pPr>
      <w:r w:rsidRPr="009E542A">
        <w:rPr>
          <w:i/>
          <w:color w:val="000000"/>
          <w:sz w:val="20"/>
          <w:szCs w:val="20"/>
        </w:rPr>
        <w:t>I. Se refiera a la información privada y los datos personales concernientes a una persona física o jurídica colectiva identificada o identificable;</w:t>
      </w:r>
    </w:p>
    <w:p w:rsidR="007409EB" w:rsidRPr="009E542A" w:rsidRDefault="006147F1">
      <w:pPr>
        <w:spacing w:after="0" w:line="360" w:lineRule="auto"/>
        <w:ind w:left="567" w:right="539"/>
        <w:rPr>
          <w:i/>
          <w:color w:val="000000"/>
          <w:sz w:val="20"/>
          <w:szCs w:val="20"/>
        </w:rPr>
      </w:pPr>
      <w:r w:rsidRPr="009E542A">
        <w:rPr>
          <w:i/>
          <w:color w:val="000000"/>
          <w:sz w:val="20"/>
          <w:szCs w:val="20"/>
        </w:rPr>
        <w:t>…</w:t>
      </w:r>
    </w:p>
    <w:p w:rsidR="007409EB" w:rsidRPr="009E542A" w:rsidRDefault="006147F1">
      <w:pPr>
        <w:spacing w:after="0" w:line="360" w:lineRule="auto"/>
        <w:ind w:left="567" w:right="539"/>
        <w:rPr>
          <w:i/>
          <w:color w:val="000000"/>
          <w:sz w:val="20"/>
          <w:szCs w:val="20"/>
        </w:rPr>
      </w:pPr>
      <w:r w:rsidRPr="009E542A">
        <w:rPr>
          <w:b/>
          <w:i/>
          <w:color w:val="000000"/>
          <w:sz w:val="20"/>
          <w:szCs w:val="20"/>
        </w:rPr>
        <w:lastRenderedPageBreak/>
        <w:t>Artículo 147.</w:t>
      </w:r>
      <w:r w:rsidRPr="009E542A">
        <w:rPr>
          <w:i/>
          <w:color w:val="000000"/>
          <w:sz w:val="20"/>
          <w:szCs w:val="20"/>
        </w:rPr>
        <w:t xml:space="preserve"> Para que los sujetos obligados puedan permitir el acceso a información confidencial requieren obtener el consentimiento de los particulares titulares de la información. </w:t>
      </w:r>
    </w:p>
    <w:p w:rsidR="007409EB" w:rsidRPr="009E542A" w:rsidRDefault="007409EB">
      <w:pPr>
        <w:spacing w:after="0" w:line="360" w:lineRule="auto"/>
        <w:ind w:left="567" w:right="539"/>
        <w:rPr>
          <w:i/>
          <w:color w:val="000000"/>
          <w:sz w:val="20"/>
          <w:szCs w:val="20"/>
        </w:rPr>
      </w:pPr>
    </w:p>
    <w:p w:rsidR="007409EB" w:rsidRPr="009E542A" w:rsidRDefault="006147F1">
      <w:pPr>
        <w:spacing w:after="0" w:line="360" w:lineRule="auto"/>
        <w:ind w:left="567" w:right="539"/>
        <w:rPr>
          <w:i/>
          <w:color w:val="000000"/>
          <w:sz w:val="20"/>
          <w:szCs w:val="20"/>
        </w:rPr>
      </w:pPr>
      <w:r w:rsidRPr="009E542A">
        <w:rPr>
          <w:b/>
          <w:i/>
          <w:color w:val="000000"/>
          <w:sz w:val="20"/>
          <w:szCs w:val="20"/>
        </w:rPr>
        <w:t xml:space="preserve">Artículo 148. </w:t>
      </w:r>
      <w:r w:rsidRPr="009E542A">
        <w:rPr>
          <w:i/>
          <w:color w:val="000000"/>
          <w:sz w:val="20"/>
          <w:szCs w:val="20"/>
        </w:rPr>
        <w:t xml:space="preserve">No se requerirá el consentimiento del titular de la información confidencial cuando: </w:t>
      </w:r>
    </w:p>
    <w:p w:rsidR="007409EB" w:rsidRPr="009E542A" w:rsidRDefault="006147F1">
      <w:pPr>
        <w:spacing w:after="0" w:line="360" w:lineRule="auto"/>
        <w:ind w:left="567" w:right="539"/>
        <w:rPr>
          <w:i/>
          <w:color w:val="000000"/>
          <w:sz w:val="20"/>
          <w:szCs w:val="20"/>
        </w:rPr>
      </w:pPr>
      <w:r w:rsidRPr="009E542A">
        <w:rPr>
          <w:i/>
          <w:color w:val="000000"/>
          <w:sz w:val="20"/>
          <w:szCs w:val="20"/>
        </w:rPr>
        <w:t xml:space="preserve">I. La información se encuentre en registros públicos o fuentes de acceso público; </w:t>
      </w:r>
    </w:p>
    <w:p w:rsidR="007409EB" w:rsidRPr="009E542A" w:rsidRDefault="006147F1">
      <w:pPr>
        <w:spacing w:after="0" w:line="360" w:lineRule="auto"/>
        <w:ind w:left="567" w:right="539"/>
        <w:rPr>
          <w:i/>
          <w:color w:val="000000"/>
          <w:sz w:val="20"/>
          <w:szCs w:val="20"/>
        </w:rPr>
      </w:pPr>
      <w:r w:rsidRPr="009E542A">
        <w:rPr>
          <w:i/>
          <w:color w:val="000000"/>
          <w:sz w:val="20"/>
          <w:szCs w:val="20"/>
        </w:rPr>
        <w:t>II. Por Ley tenga el carácter de pública</w:t>
      </w:r>
    </w:p>
    <w:p w:rsidR="007409EB" w:rsidRPr="009E542A" w:rsidRDefault="006147F1">
      <w:pPr>
        <w:spacing w:after="0" w:line="360" w:lineRule="auto"/>
        <w:ind w:left="567" w:right="539"/>
        <w:rPr>
          <w:i/>
          <w:color w:val="000000"/>
          <w:sz w:val="20"/>
          <w:szCs w:val="20"/>
        </w:rPr>
      </w:pPr>
      <w:r w:rsidRPr="009E542A">
        <w:rPr>
          <w:i/>
          <w:color w:val="000000"/>
          <w:sz w:val="20"/>
          <w:szCs w:val="20"/>
        </w:rPr>
        <w:t xml:space="preserve">III. Exista una orden judicial; </w:t>
      </w:r>
    </w:p>
    <w:p w:rsidR="007409EB" w:rsidRPr="009E542A" w:rsidRDefault="006147F1">
      <w:pPr>
        <w:spacing w:after="0" w:line="360" w:lineRule="auto"/>
        <w:ind w:left="567" w:right="539"/>
        <w:rPr>
          <w:i/>
          <w:color w:val="000000"/>
          <w:sz w:val="20"/>
          <w:szCs w:val="20"/>
        </w:rPr>
      </w:pPr>
      <w:r w:rsidRPr="009E542A">
        <w:rPr>
          <w:i/>
          <w:color w:val="000000"/>
          <w:sz w:val="20"/>
          <w:szCs w:val="20"/>
        </w:rPr>
        <w:t xml:space="preserve">IV. Por razones de seguridad pública, o para proteger los derechos de terceros, se requiera su publicación; o </w:t>
      </w:r>
    </w:p>
    <w:p w:rsidR="007409EB" w:rsidRPr="009E542A" w:rsidRDefault="006147F1">
      <w:pPr>
        <w:spacing w:after="0" w:line="360" w:lineRule="auto"/>
        <w:ind w:left="567" w:right="539"/>
        <w:rPr>
          <w:i/>
          <w:color w:val="000000"/>
          <w:sz w:val="20"/>
          <w:szCs w:val="20"/>
        </w:rPr>
      </w:pPr>
      <w:r w:rsidRPr="009E542A">
        <w:rPr>
          <w:i/>
          <w:color w:val="000000"/>
          <w:sz w:val="20"/>
          <w:szCs w:val="20"/>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7409EB" w:rsidRPr="009E542A" w:rsidRDefault="006147F1">
      <w:pPr>
        <w:spacing w:after="0" w:line="360" w:lineRule="auto"/>
        <w:ind w:left="567" w:right="539"/>
        <w:rPr>
          <w:i/>
          <w:color w:val="000000"/>
          <w:sz w:val="20"/>
          <w:szCs w:val="20"/>
        </w:rPr>
      </w:pPr>
      <w:r w:rsidRPr="009E542A">
        <w:rPr>
          <w:i/>
          <w:color w:val="000000"/>
          <w:sz w:val="20"/>
          <w:szCs w:val="20"/>
        </w:rPr>
        <w:t>…”</w:t>
      </w:r>
    </w:p>
    <w:p w:rsidR="007409EB" w:rsidRPr="009E542A" w:rsidRDefault="007409EB">
      <w:pPr>
        <w:spacing w:after="0" w:line="360" w:lineRule="auto"/>
        <w:ind w:right="-93"/>
        <w:rPr>
          <w:i/>
          <w:color w:val="000000"/>
        </w:rPr>
      </w:pPr>
    </w:p>
    <w:p w:rsidR="007409EB" w:rsidRPr="009E542A" w:rsidRDefault="006147F1">
      <w:pPr>
        <w:spacing w:after="0" w:line="360" w:lineRule="auto"/>
        <w:ind w:right="-93"/>
        <w:rPr>
          <w:color w:val="000000"/>
        </w:rPr>
      </w:pPr>
      <w:r w:rsidRPr="009E542A">
        <w:rPr>
          <w:color w:val="000000"/>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lastRenderedPageBreak/>
        <w:t>Además, los sujetos obligados serán responsables de los datos personales y, en relación con éstos, deberán cumplir, con las obligaciones establecidas en las leyes de la materia y en la Ley General de Transparencia y Acceso a la Información Pública.</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rsidR="007409EB" w:rsidRPr="009E542A" w:rsidRDefault="007409EB">
      <w:pPr>
        <w:spacing w:after="0" w:line="360" w:lineRule="auto"/>
        <w:ind w:right="-93"/>
        <w:rPr>
          <w:color w:val="000000"/>
        </w:rPr>
      </w:pPr>
    </w:p>
    <w:p w:rsidR="007409EB" w:rsidRPr="009E542A" w:rsidRDefault="006147F1">
      <w:pPr>
        <w:numPr>
          <w:ilvl w:val="0"/>
          <w:numId w:val="4"/>
        </w:numPr>
        <w:spacing w:after="0" w:line="360" w:lineRule="auto"/>
        <w:ind w:right="-93"/>
        <w:rPr>
          <w:color w:val="000000"/>
        </w:rPr>
      </w:pPr>
      <w:r w:rsidRPr="009E542A">
        <w:rPr>
          <w:color w:val="000000"/>
        </w:rPr>
        <w:t xml:space="preserve">Se trate de datos personales, esto es, información concerniente a una persona física y que ésta sea identificada o identificable o bien, sea aquella que refiera aspectos de la vida privada o íntima de las personas. </w:t>
      </w:r>
    </w:p>
    <w:p w:rsidR="007409EB" w:rsidRPr="009E542A" w:rsidRDefault="007409EB">
      <w:pPr>
        <w:spacing w:after="0" w:line="360" w:lineRule="auto"/>
        <w:ind w:right="-93"/>
        <w:rPr>
          <w:color w:val="000000"/>
        </w:rPr>
      </w:pPr>
    </w:p>
    <w:p w:rsidR="007409EB" w:rsidRPr="009E542A" w:rsidRDefault="006147F1">
      <w:pPr>
        <w:numPr>
          <w:ilvl w:val="0"/>
          <w:numId w:val="4"/>
        </w:numPr>
        <w:spacing w:after="0" w:line="360" w:lineRule="auto"/>
        <w:ind w:right="-93"/>
        <w:rPr>
          <w:color w:val="000000"/>
        </w:rPr>
      </w:pPr>
      <w:r w:rsidRPr="009E542A">
        <w:rPr>
          <w:color w:val="000000"/>
        </w:rPr>
        <w:t xml:space="preserve">Para la difusión de los datos, se requiera el consentimiento del titular.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9E542A">
        <w:rPr>
          <w:b/>
          <w:color w:val="000000"/>
        </w:rPr>
        <w:t>datos personales corresponden a la información concerniente a una persona física identificada o identificable</w:t>
      </w:r>
      <w:r w:rsidRPr="009E542A">
        <w:rPr>
          <w:color w:val="000000"/>
        </w:rPr>
        <w:t>.</w:t>
      </w:r>
    </w:p>
    <w:p w:rsidR="007409EB" w:rsidRPr="009E542A" w:rsidRDefault="007409EB">
      <w:pPr>
        <w:spacing w:after="0" w:line="360" w:lineRule="auto"/>
        <w:ind w:right="-93"/>
        <w:rPr>
          <w:color w:val="000000"/>
        </w:rPr>
      </w:pPr>
    </w:p>
    <w:p w:rsidR="007409EB" w:rsidRDefault="006147F1">
      <w:pPr>
        <w:spacing w:after="0" w:line="360" w:lineRule="auto"/>
        <w:ind w:right="-93"/>
        <w:rPr>
          <w:color w:val="000000"/>
        </w:rPr>
      </w:pPr>
      <w:r w:rsidRPr="009E542A">
        <w:rPr>
          <w:color w:val="000000"/>
        </w:rPr>
        <w:t xml:space="preserve">Por otra parte, la definición de un dato personal, en palabras de </w:t>
      </w:r>
      <w:proofErr w:type="spellStart"/>
      <w:r w:rsidRPr="009E542A">
        <w:rPr>
          <w:color w:val="000000"/>
        </w:rPr>
        <w:t>Davara</w:t>
      </w:r>
      <w:proofErr w:type="spellEnd"/>
      <w:r w:rsidRPr="009E542A">
        <w:rPr>
          <w:color w:val="000000"/>
        </w:rPr>
        <w:t>, Isabel; Barco, Gregorio, Barco; y Cervantes, Alexis (2019), en el “Diccionario de Protección de Datos Personales Conceptos Fundamentales” (p. 211), consta de cuatro elementos, a saber: a) que se refiera a cualquier tipo de información, b) que concierna a una persona, c) que se refiera a una persona física y d) que toda esta información lo haga identificada o identificable.</w:t>
      </w:r>
    </w:p>
    <w:p w:rsidR="009B49D7" w:rsidRPr="009E542A" w:rsidRDefault="009B49D7">
      <w:pPr>
        <w:spacing w:after="0" w:line="360" w:lineRule="auto"/>
        <w:ind w:right="-93"/>
        <w:rPr>
          <w:color w:val="000000"/>
        </w:rPr>
      </w:pPr>
    </w:p>
    <w:p w:rsidR="007409EB" w:rsidRPr="009E542A" w:rsidRDefault="006147F1">
      <w:pPr>
        <w:spacing w:after="0" w:line="360" w:lineRule="auto"/>
        <w:ind w:right="-93"/>
        <w:rPr>
          <w:color w:val="000000"/>
        </w:rPr>
      </w:pPr>
      <w:bookmarkStart w:id="0" w:name="_heading=h.gjdgxs" w:colFirst="0" w:colLast="0"/>
      <w:bookmarkEnd w:id="0"/>
      <w:r w:rsidRPr="009E542A">
        <w:rPr>
          <w:color w:val="000000"/>
        </w:rPr>
        <w:t xml:space="preserve">Situación que toma relevancia, púes el apartado ¿Qué son los datos personales?, de la página oficial de este Instituto (consultada en la liga </w:t>
      </w:r>
      <w:hyperlink r:id="rId8">
        <w:r w:rsidRPr="009E542A">
          <w:rPr>
            <w:color w:val="467886"/>
            <w:u w:val="single"/>
          </w:rPr>
          <w:t>https://www.infoem.org.mx/es/contenido/datos-personales</w:t>
        </w:r>
      </w:hyperlink>
      <w:r w:rsidRPr="009E542A">
        <w:rPr>
          <w:color w:val="000000"/>
        </w:rPr>
        <w:t>, catorce de noviembre de dos mil veinticuatro), precisa como una categoría de dato personal, aquellos relacionados con procedimientos administrativos y jurisdiccionales, que corresponden a toda aquella información relacionada íntimamente a una persona, relacionada con procedimientos administrativos o juicios en materia laboral, civil, penal, fiscal, mercantil o cualquier otra rama del derecho.</w:t>
      </w:r>
    </w:p>
    <w:p w:rsidR="007409EB" w:rsidRPr="009E542A" w:rsidRDefault="006147F1">
      <w:pPr>
        <w:spacing w:after="0" w:line="360" w:lineRule="auto"/>
        <w:ind w:right="-93"/>
        <w:rPr>
          <w:color w:val="000000"/>
        </w:rPr>
      </w:pPr>
      <w:r w:rsidRPr="009E542A">
        <w:rPr>
          <w:color w:val="000000"/>
        </w:rPr>
        <w:tab/>
      </w:r>
    </w:p>
    <w:p w:rsidR="007409EB" w:rsidRPr="009E542A" w:rsidRDefault="006147F1">
      <w:pPr>
        <w:spacing w:after="0" w:line="360" w:lineRule="auto"/>
        <w:ind w:right="-93"/>
        <w:rPr>
          <w:color w:val="000000"/>
        </w:rPr>
      </w:pPr>
      <w:r w:rsidRPr="009E542A">
        <w:rPr>
          <w:color w:val="000000"/>
        </w:rPr>
        <w:t>En ese orden de ideas, en la fracción II, del artículo 6° de la Constitución Política de los Estados Unidos Mexicanos, se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En ese orden de ideas, se desprende que la simple afirmación o negación de la existencia de alguna imputación, averiguación previa o carpeta de investigación, en contra de una persona identificada, como lo es en el presente caso, constituye información de carácter confidencial que afectaría su esfera privada. Además, en el caso, de que el Ministerio Público estuviera reuniendo información sobre la configuración de algún hecho delictivo, en el cual sea probable responsable es la persona referida y aún no han llamado a comparecer a este último, posibilitaría, en su caso, conocer que no ha reunido suficientes elementos para señalarlo como imputado; lo cual iría en </w:t>
      </w:r>
      <w:r w:rsidRPr="009E542A">
        <w:rPr>
          <w:color w:val="000000"/>
        </w:rPr>
        <w:lastRenderedPageBreak/>
        <w:t>contra de la normatividad aplicable, toda vez que el quejoso no puede conocer de la investigación, sino hasta que se le acredite con dicho carácter.</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Aunado a ello, proporcionar dicho pronunciamiento (sobre la existencia o no de la información) podría vulnerar su derecho a la presunción de inocencia y honor, pues la difusión de dicha información, traería consigo que la sociedad pudiera juzgar de manera a priori sobre la persona, en actos o responsabilidad que ni siquiera han sido determinados por el Ministerio Público como constitutivos de delitos.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En ese tenor, se advierte que difundir información de una persona concreta en un asunto donde se le haya reconocido el carácter de imputado o se le esté investigando se traduciría en un daño directo en su presunción de inocencia.</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Asimismo, afectaría su derecho al honor, toda vez que, en el caso analizado, proporcionar la información traería como consecuencia afectar la reputación de las personas señaladas en la solicitud, dado que la sociedad podría saber que se está llevando una indagación en su contra.</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Sobre dicha circunstancia,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Además, el artículo 12 de la Declaración Universal de los Derechos Humanos</w:t>
      </w:r>
      <w:r w:rsidRPr="009E542A">
        <w:rPr>
          <w:i/>
          <w:color w:val="000000"/>
        </w:rPr>
        <w:t xml:space="preserve"> </w:t>
      </w:r>
      <w:r w:rsidRPr="009E542A">
        <w:rPr>
          <w:color w:val="000000"/>
        </w:rPr>
        <w:t xml:space="preserve">prevé que nadie será objeto de injerencias arbitrarias </w:t>
      </w:r>
      <w:r w:rsidRPr="009E542A">
        <w:rPr>
          <w:b/>
          <w:color w:val="000000"/>
        </w:rPr>
        <w:t>en su vida privada, su familia, su domicilio o su correspondencia</w:t>
      </w:r>
      <w:r w:rsidRPr="009E542A">
        <w:rPr>
          <w:color w:val="000000"/>
        </w:rPr>
        <w:t>, ni de ataques a su honra o a su reputación. Toda persona tiene derecho a la protección de la ley contra tales injerencias o ataques.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En el presente caso, señalar que unos particulares forman parte de una denuncia e incluso es investigado por un hecho que puede constituir un delito, iría en contra del derecho a la vida privada, pues atentaría contra la presunción de inocencia, lo cual constituye cuestiones de carácter estrictamente íntimo.</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En esa tesitura, al otorgar el pronunciamiento de la existencia o no de alguna indagación en contra de una persona identificada, revelaría la condición jurídica de la misma, lo cual se encuentra directamente vinculado a la esfera privada del mismo; sobre el tema,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rsidR="007409EB" w:rsidRPr="009E542A" w:rsidRDefault="007409EB">
      <w:pPr>
        <w:spacing w:after="0" w:line="360" w:lineRule="auto"/>
        <w:ind w:right="-93"/>
        <w:rPr>
          <w:b/>
          <w:color w:val="000000"/>
        </w:rPr>
      </w:pPr>
    </w:p>
    <w:p w:rsidR="007409EB" w:rsidRPr="009E542A" w:rsidRDefault="006147F1">
      <w:pPr>
        <w:spacing w:after="0" w:line="360" w:lineRule="auto"/>
        <w:ind w:left="567" w:right="567"/>
        <w:rPr>
          <w:i/>
          <w:color w:val="000000"/>
          <w:sz w:val="20"/>
          <w:szCs w:val="20"/>
        </w:rPr>
      </w:pPr>
      <w:r w:rsidRPr="009E542A">
        <w:rPr>
          <w:b/>
          <w:i/>
          <w:color w:val="000000"/>
          <w:sz w:val="20"/>
          <w:szCs w:val="20"/>
        </w:rPr>
        <w:lastRenderedPageBreak/>
        <w:t xml:space="preserve">“DERECHO A LA PRIVACIDAD O INTIMIDAD. ESTÁ PROTEGIDO POR EL ARTÍCULO 16, PRIMER PÁRRAFO, DE LA CONSTITUCIÓN POLÍTICA DE LOS ESTADOS UNIDOS MEXICANOS. </w:t>
      </w:r>
      <w:r w:rsidRPr="009E542A">
        <w:rPr>
          <w:i/>
          <w:color w:val="000000"/>
          <w:sz w:val="20"/>
          <w:szCs w:val="20"/>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Conforme a lo anterior, se trata de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En esa tesitura, pronunciarse sobre la existencia o no de la información, vulneraría la esfera privada de la persona referida en la solicitud, al revelar su condición jurídica, así como, en el caso que existiera una investigación, afectaría su reputación, incluyendo su derecho al honor y presunción de inocencia.</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De esta manera, se advierte que emitir un pronunciamiento afirmativo o negativo sobre la existencia de unas carpetas de investigación de unas personas identificadas, actualiza el supuesto de clasificación, establecido en el artículo 143, fracción I de la Ley de Transparencia y Acceso a la Información Pública del Estado de México y Municipios.</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Sobre dicha circunstancia,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rsidR="007409EB" w:rsidRPr="009E542A" w:rsidRDefault="007409EB">
      <w:pPr>
        <w:spacing w:after="0" w:line="360" w:lineRule="auto"/>
        <w:ind w:right="-93"/>
        <w:rPr>
          <w:color w:val="000000"/>
        </w:rPr>
      </w:pPr>
    </w:p>
    <w:p w:rsidR="007409EB" w:rsidRPr="009E542A" w:rsidRDefault="006147F1">
      <w:pPr>
        <w:numPr>
          <w:ilvl w:val="0"/>
          <w:numId w:val="5"/>
        </w:numPr>
        <w:spacing w:after="0" w:line="360" w:lineRule="auto"/>
        <w:ind w:right="-93"/>
        <w:rPr>
          <w:color w:val="000000"/>
        </w:rPr>
      </w:pPr>
      <w:r w:rsidRPr="009E542A">
        <w:rPr>
          <w:color w:val="000000"/>
        </w:rPr>
        <w:t>Confirmar la clasificación;</w:t>
      </w:r>
    </w:p>
    <w:p w:rsidR="007409EB" w:rsidRPr="009E542A" w:rsidRDefault="006147F1">
      <w:pPr>
        <w:numPr>
          <w:ilvl w:val="0"/>
          <w:numId w:val="5"/>
        </w:numPr>
        <w:spacing w:after="0" w:line="360" w:lineRule="auto"/>
        <w:ind w:right="-93"/>
        <w:rPr>
          <w:color w:val="000000"/>
        </w:rPr>
      </w:pPr>
      <w:r w:rsidRPr="009E542A">
        <w:rPr>
          <w:color w:val="000000"/>
        </w:rPr>
        <w:t>Modificar la clasificación y, otorgar total o parcialmente el acceso a la información, o</w:t>
      </w:r>
    </w:p>
    <w:p w:rsidR="007409EB" w:rsidRPr="009E542A" w:rsidRDefault="006147F1">
      <w:pPr>
        <w:numPr>
          <w:ilvl w:val="0"/>
          <w:numId w:val="5"/>
        </w:numPr>
        <w:spacing w:after="0" w:line="360" w:lineRule="auto"/>
        <w:ind w:right="-93"/>
        <w:rPr>
          <w:color w:val="000000"/>
        </w:rPr>
      </w:pPr>
      <w:r w:rsidRPr="009E542A">
        <w:rPr>
          <w:color w:val="000000"/>
        </w:rPr>
        <w:t>Revocar la clasificación y conceder el acceso a la información.</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lastRenderedPageBreak/>
        <w:t xml:space="preserve">En ese orden de ideas, el Sujeto Obligado en respuesta proporcionó los Acuerdos de Clasificación SO/10/2024/04 y SO/10/2024/06, en los que, se aprobó la clasificación de búsqueda y pronunciamiento de la persona referida en las solicitudes de acceso a la información 00853/FGJ/IP/2024 y 00854/FGJ/IP/2024, así como, SO/10/2024/05 y SO/10/2024/07 mediante los cuales se aprobó la clasificación del pronunciamiento respecto de la existencia o no de procedimientos en contra de la persona referida en las solicitudes de información 00853/FGJ/IP/2024 y 00854/FGJ/IP/2024, sin embargo, </w:t>
      </w:r>
      <w:r w:rsidRPr="009E542A">
        <w:rPr>
          <w:b/>
          <w:color w:val="000000"/>
        </w:rPr>
        <w:t>este Instituto logra vislumbrar que únicamente es el extracto de la Sesión, por lo que, no se puede validar pues únicamente contiene la firma de la Titular de la Unidad de Transparencia y no de todo el Órgano Colegiado</w:t>
      </w:r>
      <w:r w:rsidRPr="009E542A">
        <w:rPr>
          <w:color w:val="000000"/>
        </w:rPr>
        <w:t xml:space="preserve">. </w:t>
      </w:r>
    </w:p>
    <w:p w:rsidR="007409EB" w:rsidRPr="009E542A" w:rsidRDefault="007409EB">
      <w:pPr>
        <w:spacing w:after="0" w:line="360" w:lineRule="auto"/>
        <w:ind w:right="-93"/>
        <w:rPr>
          <w:color w:val="000000"/>
        </w:rPr>
      </w:pPr>
    </w:p>
    <w:p w:rsidR="007409EB" w:rsidRPr="009E542A" w:rsidRDefault="006147F1">
      <w:pPr>
        <w:spacing w:after="0" w:line="360" w:lineRule="auto"/>
        <w:ind w:right="-93"/>
        <w:rPr>
          <w:color w:val="000000"/>
        </w:rPr>
      </w:pPr>
      <w:r w:rsidRPr="009E542A">
        <w:rPr>
          <w:color w:val="000000"/>
        </w:rPr>
        <w:t>No obstante, lo anterior, durante la substanciación del Medio de Impugnación mediante informe justificado el Ente Recurrido proporcionó el Acta emitida y suscrita por el Comité de Transparencia, a saber, Acta de la Sesión Ordinaria número 10/2024, a través de la cual se analizó y aprobó la clasificación de la información contenida en las solicitudes de información 00853/FGJ/IP/2024 y 00854/FGJ/IP/2024, en donde de manera fundada y motivada, acredita la clasificación del pronunciamiento, por lo que, atendió lo establecido en el artículo 168 de la Ley de Transparencia y Acceso a la Información Pública del Estado de México y Municipios y se considera que los presentes Recursos de Revisión han quedado sin materia.</w:t>
      </w:r>
    </w:p>
    <w:p w:rsidR="007409EB" w:rsidRPr="009E542A" w:rsidRDefault="007409EB">
      <w:pPr>
        <w:spacing w:after="0" w:line="360" w:lineRule="auto"/>
        <w:ind w:right="-93"/>
        <w:rPr>
          <w:color w:val="000000"/>
        </w:rPr>
      </w:pPr>
    </w:p>
    <w:p w:rsidR="007409EB" w:rsidRPr="009E542A" w:rsidRDefault="006147F1">
      <w:pPr>
        <w:spacing w:after="0" w:line="360" w:lineRule="auto"/>
        <w:rPr>
          <w:color w:val="000000"/>
        </w:rPr>
      </w:pPr>
      <w:r w:rsidRPr="009E542A">
        <w:rPr>
          <w:color w:val="000000"/>
        </w:rPr>
        <w:t>Por ello, se identifica que a través del informe justificado, modificó sus respuestas, de tal manera que quedaron sin materia los medio de impugnación, por lo que, lo pertinente es sobreseer los presentes Recursos de Revisión, de conformidad con lo señalado en el artículo 192, fracción III de la Ley de Transparencia vigente en la Entidad que a la letra contempla:</w:t>
      </w:r>
    </w:p>
    <w:p w:rsidR="007409EB" w:rsidRPr="009E542A" w:rsidRDefault="007409EB">
      <w:pPr>
        <w:spacing w:after="0" w:line="360" w:lineRule="auto"/>
        <w:ind w:left="567" w:right="539"/>
        <w:rPr>
          <w:i/>
          <w:color w:val="000000"/>
        </w:rPr>
      </w:pPr>
    </w:p>
    <w:p w:rsidR="007409EB" w:rsidRPr="009E542A" w:rsidRDefault="006147F1">
      <w:pPr>
        <w:spacing w:after="0" w:line="360" w:lineRule="auto"/>
        <w:ind w:left="567" w:right="539"/>
        <w:rPr>
          <w:i/>
          <w:color w:val="000000"/>
          <w:sz w:val="20"/>
          <w:szCs w:val="20"/>
        </w:rPr>
      </w:pPr>
      <w:r w:rsidRPr="009E542A">
        <w:rPr>
          <w:i/>
          <w:color w:val="000000"/>
          <w:sz w:val="20"/>
          <w:szCs w:val="20"/>
        </w:rPr>
        <w:lastRenderedPageBreak/>
        <w:t xml:space="preserve">Artículo 192. El recurso será sobreseído, en todo o en parte, cuando una vez admitido, se actualicen alguno de los siguientes supuestos: </w:t>
      </w:r>
    </w:p>
    <w:p w:rsidR="007409EB" w:rsidRPr="009E542A" w:rsidRDefault="006147F1">
      <w:pPr>
        <w:spacing w:after="0" w:line="360" w:lineRule="auto"/>
        <w:ind w:left="567" w:right="539"/>
        <w:rPr>
          <w:i/>
          <w:color w:val="000000"/>
          <w:sz w:val="20"/>
          <w:szCs w:val="20"/>
        </w:rPr>
      </w:pPr>
      <w:r w:rsidRPr="009E542A">
        <w:rPr>
          <w:i/>
          <w:color w:val="000000"/>
          <w:sz w:val="20"/>
          <w:szCs w:val="20"/>
        </w:rPr>
        <w:t xml:space="preserve">I.  a II… </w:t>
      </w:r>
    </w:p>
    <w:p w:rsidR="007409EB" w:rsidRPr="009E542A" w:rsidRDefault="006147F1">
      <w:pPr>
        <w:spacing w:after="0" w:line="360" w:lineRule="auto"/>
        <w:ind w:left="567" w:right="539"/>
        <w:rPr>
          <w:b/>
          <w:i/>
          <w:color w:val="000000"/>
          <w:sz w:val="20"/>
          <w:szCs w:val="20"/>
        </w:rPr>
      </w:pPr>
      <w:r w:rsidRPr="009E542A">
        <w:rPr>
          <w:b/>
          <w:i/>
          <w:color w:val="000000"/>
          <w:sz w:val="20"/>
          <w:szCs w:val="20"/>
        </w:rPr>
        <w:t xml:space="preserve">III. El sujeto obligado responsable del acto lo modifique o revoque de tal manera que el recurso de revisión quede sin materia; </w:t>
      </w:r>
    </w:p>
    <w:p w:rsidR="007409EB" w:rsidRPr="009E542A" w:rsidRDefault="006147F1">
      <w:pPr>
        <w:spacing w:after="0" w:line="360" w:lineRule="auto"/>
        <w:ind w:left="567" w:right="567"/>
        <w:rPr>
          <w:i/>
          <w:color w:val="000000"/>
          <w:sz w:val="20"/>
          <w:szCs w:val="20"/>
        </w:rPr>
      </w:pPr>
      <w:r w:rsidRPr="009E542A">
        <w:rPr>
          <w:i/>
          <w:color w:val="000000"/>
          <w:sz w:val="20"/>
          <w:szCs w:val="20"/>
        </w:rPr>
        <w:t>IV a V…</w:t>
      </w:r>
    </w:p>
    <w:p w:rsidR="007409EB" w:rsidRPr="009E542A" w:rsidRDefault="007409EB">
      <w:pPr>
        <w:spacing w:after="0" w:line="360" w:lineRule="auto"/>
        <w:rPr>
          <w:color w:val="000000"/>
        </w:rPr>
      </w:pPr>
    </w:p>
    <w:p w:rsidR="007409EB" w:rsidRPr="009E542A" w:rsidRDefault="006147F1">
      <w:pPr>
        <w:spacing w:after="0" w:line="360" w:lineRule="auto"/>
        <w:rPr>
          <w:b/>
          <w:color w:val="000000"/>
        </w:rPr>
      </w:pPr>
      <w:r w:rsidRPr="009E542A">
        <w:rPr>
          <w:b/>
          <w:color w:val="000000"/>
        </w:rPr>
        <w:t>CUARTO. Decisión</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color w:val="000000"/>
        </w:rPr>
        <w:t xml:space="preserve">Con fundamento en el artículo 186, fracción I y 192, fracción III, de la Ley de Transparencia y Acceso a la Información Pública del Estado de México y Municipios, este Instituto considera procedente </w:t>
      </w:r>
      <w:r w:rsidRPr="009E542A">
        <w:rPr>
          <w:b/>
          <w:color w:val="000000"/>
        </w:rPr>
        <w:t>SOBRESEER</w:t>
      </w:r>
      <w:r w:rsidRPr="009E542A">
        <w:rPr>
          <w:color w:val="000000"/>
        </w:rPr>
        <w:t xml:space="preserve"> los Recursos de Revisión </w:t>
      </w:r>
      <w:r w:rsidRPr="009E542A">
        <w:rPr>
          <w:b/>
          <w:color w:val="000000"/>
        </w:rPr>
        <w:t>06636/INFOEM/IP/RR/2024 y 06637/INFOEM/IP/RR/2024</w:t>
      </w:r>
      <w:r w:rsidRPr="009E542A">
        <w:rPr>
          <w:color w:val="000000"/>
        </w:rPr>
        <w:t xml:space="preserve">, porque al haber modificado el acto el Sujeto Obligado, los medios de impugnación quedaron sin materia.  </w:t>
      </w:r>
    </w:p>
    <w:p w:rsidR="007409EB" w:rsidRPr="009E542A" w:rsidRDefault="007409EB">
      <w:pPr>
        <w:spacing w:after="0" w:line="360" w:lineRule="auto"/>
        <w:ind w:right="-93"/>
        <w:rPr>
          <w:b/>
          <w:color w:val="000000"/>
        </w:rPr>
      </w:pPr>
    </w:p>
    <w:p w:rsidR="007409EB" w:rsidRPr="009E542A" w:rsidRDefault="006147F1">
      <w:pPr>
        <w:spacing w:after="0" w:line="360" w:lineRule="auto"/>
        <w:rPr>
          <w:b/>
          <w:color w:val="000000"/>
        </w:rPr>
      </w:pPr>
      <w:r w:rsidRPr="009E542A">
        <w:rPr>
          <w:b/>
          <w:color w:val="000000"/>
        </w:rPr>
        <w:t>Términos de la Resolución para conocimiento del Particular.</w:t>
      </w:r>
    </w:p>
    <w:p w:rsidR="007409EB" w:rsidRPr="009E542A" w:rsidRDefault="007409EB">
      <w:pPr>
        <w:spacing w:after="0" w:line="360" w:lineRule="auto"/>
        <w:rPr>
          <w:b/>
          <w:color w:val="000000"/>
        </w:rPr>
      </w:pPr>
    </w:p>
    <w:p w:rsidR="007409EB" w:rsidRPr="009E542A" w:rsidRDefault="006147F1">
      <w:pPr>
        <w:spacing w:after="0" w:line="360" w:lineRule="auto"/>
        <w:rPr>
          <w:color w:val="000000"/>
        </w:rPr>
      </w:pPr>
      <w:r w:rsidRPr="009E542A">
        <w:rPr>
          <w:color w:val="000000"/>
        </w:rPr>
        <w:t xml:space="preserve">Este Instituto Garante determinó </w:t>
      </w:r>
      <w:r w:rsidRPr="009E542A">
        <w:rPr>
          <w:b/>
          <w:color w:val="000000"/>
        </w:rPr>
        <w:t xml:space="preserve">sobreseer </w:t>
      </w:r>
      <w:r w:rsidRPr="009E542A">
        <w:rPr>
          <w:color w:val="000000"/>
        </w:rPr>
        <w:t>los Recursos de Revisión que interpuso, esto, toda vez que con la presentación del Informe Justificado el Sujeto Obligado modificó su respuesta y adjuntó de manera íntegra el Acta emitida y suscrita por el Comité de Transparencia mediante la cual se analizó y aprobó la clasificación de la información contenida en las solicitudes de información 00853/FGJ/IP/2024 y 00854/FGJ/IP/2024, es decir, de manera fundada y motivada, acredita la clasificación de los pronunciamientos.</w:t>
      </w:r>
    </w:p>
    <w:p w:rsidR="007409EB" w:rsidRPr="009E542A" w:rsidRDefault="007409EB">
      <w:pPr>
        <w:tabs>
          <w:tab w:val="left" w:pos="1995"/>
        </w:tabs>
        <w:spacing w:after="0" w:line="360" w:lineRule="auto"/>
        <w:rPr>
          <w:color w:val="000000"/>
        </w:rPr>
      </w:pPr>
    </w:p>
    <w:p w:rsidR="007409EB" w:rsidRPr="009E542A" w:rsidRDefault="006147F1">
      <w:pPr>
        <w:spacing w:after="0" w:line="360" w:lineRule="auto"/>
        <w:rPr>
          <w:color w:val="000000"/>
        </w:rPr>
      </w:pPr>
      <w:r w:rsidRPr="009E542A">
        <w:rPr>
          <w:color w:val="000000"/>
        </w:rPr>
        <w:t>La labor del INFOEM, es apoyar a la población para acceder a la información pública y garantizar la protección de sus datos personales.</w:t>
      </w:r>
    </w:p>
    <w:p w:rsidR="007409EB" w:rsidRPr="009E542A" w:rsidRDefault="007409EB">
      <w:pPr>
        <w:spacing w:after="0" w:line="360" w:lineRule="auto"/>
        <w:rPr>
          <w:color w:val="000000"/>
        </w:rPr>
      </w:pPr>
    </w:p>
    <w:p w:rsidR="007409EB" w:rsidRPr="009E542A" w:rsidRDefault="006147F1">
      <w:pPr>
        <w:spacing w:after="0" w:line="360" w:lineRule="auto"/>
        <w:rPr>
          <w:color w:val="000000"/>
        </w:rPr>
      </w:pPr>
      <w:r w:rsidRPr="009E542A">
        <w:rPr>
          <w:color w:val="000000"/>
        </w:rPr>
        <w:t>Por lo expuesto y fundado, este Pleno:</w:t>
      </w:r>
    </w:p>
    <w:p w:rsidR="007409EB" w:rsidRPr="009E542A" w:rsidRDefault="007409EB">
      <w:pPr>
        <w:spacing w:after="0" w:line="360" w:lineRule="auto"/>
        <w:jc w:val="center"/>
        <w:rPr>
          <w:b/>
          <w:color w:val="000000"/>
        </w:rPr>
      </w:pPr>
    </w:p>
    <w:p w:rsidR="007409EB" w:rsidRPr="009E542A" w:rsidRDefault="006147F1">
      <w:pPr>
        <w:spacing w:after="0" w:line="360" w:lineRule="auto"/>
        <w:jc w:val="center"/>
        <w:rPr>
          <w:b/>
          <w:color w:val="000000"/>
        </w:rPr>
      </w:pPr>
      <w:r w:rsidRPr="009E542A">
        <w:rPr>
          <w:b/>
          <w:color w:val="000000"/>
        </w:rPr>
        <w:t>R E S U E L V E</w:t>
      </w:r>
    </w:p>
    <w:p w:rsidR="007409EB" w:rsidRPr="009E542A" w:rsidRDefault="007409EB">
      <w:pPr>
        <w:spacing w:after="0" w:line="360" w:lineRule="auto"/>
        <w:ind w:right="113"/>
        <w:rPr>
          <w:b/>
          <w:color w:val="000000"/>
        </w:rPr>
      </w:pPr>
    </w:p>
    <w:p w:rsidR="007409EB" w:rsidRPr="009E542A" w:rsidRDefault="006147F1">
      <w:pPr>
        <w:spacing w:after="0" w:line="360" w:lineRule="auto"/>
        <w:ind w:right="113"/>
        <w:rPr>
          <w:color w:val="000000"/>
        </w:rPr>
      </w:pPr>
      <w:r w:rsidRPr="009E542A">
        <w:rPr>
          <w:b/>
          <w:color w:val="000000"/>
        </w:rPr>
        <w:t xml:space="preserve">PRIMERO. </w:t>
      </w:r>
      <w:r w:rsidRPr="009E542A">
        <w:rPr>
          <w:color w:val="000000"/>
        </w:rPr>
        <w:t xml:space="preserve">Se </w:t>
      </w:r>
      <w:r w:rsidRPr="009E542A">
        <w:rPr>
          <w:b/>
          <w:color w:val="000000"/>
        </w:rPr>
        <w:t>SOBRESEEN</w:t>
      </w:r>
      <w:r w:rsidRPr="009E542A">
        <w:rPr>
          <w:color w:val="000000"/>
        </w:rPr>
        <w:t xml:space="preserve"> los Recursos de Revisión </w:t>
      </w:r>
      <w:r w:rsidRPr="009E542A">
        <w:rPr>
          <w:b/>
          <w:color w:val="000000"/>
        </w:rPr>
        <w:t>06636/INFOEM/IP/RR/2024 y 06637/INFOEM/IP/RR/2024</w:t>
      </w:r>
      <w:r w:rsidRPr="009E542A">
        <w:rPr>
          <w:color w:val="000000"/>
        </w:rPr>
        <w:t>, de conformidad con el artículo 192, fracción III, de la Ley de Transparencia y Acceso a la Información Pública del Estado de México y Municipios,</w:t>
      </w:r>
      <w:r w:rsidRPr="009E542A">
        <w:rPr>
          <w:b/>
          <w:color w:val="000000"/>
        </w:rPr>
        <w:t xml:space="preserve"> porque el Sujeto Obligado al modificar las respuestas</w:t>
      </w:r>
      <w:r w:rsidRPr="009E542A">
        <w:rPr>
          <w:color w:val="000000"/>
        </w:rPr>
        <w:t xml:space="preserve"> de las solicitudes con números de folio </w:t>
      </w:r>
      <w:r w:rsidRPr="009E542A">
        <w:rPr>
          <w:b/>
          <w:color w:val="000000"/>
        </w:rPr>
        <w:t>00853/FGJ/IP/2024 y 00854/FGJ/IP/2024</w:t>
      </w:r>
      <w:r w:rsidRPr="009E542A">
        <w:rPr>
          <w:color w:val="000000"/>
        </w:rPr>
        <w:t>, los Recursos de Revisión</w:t>
      </w:r>
      <w:r w:rsidRPr="009E542A">
        <w:rPr>
          <w:b/>
          <w:color w:val="000000"/>
        </w:rPr>
        <w:t xml:space="preserve"> quedaron sin materia</w:t>
      </w:r>
      <w:r w:rsidRPr="009E542A">
        <w:rPr>
          <w:color w:val="000000"/>
        </w:rPr>
        <w:t xml:space="preserve">, en términos de los Considerandos TERCERO y CUARTO de la presente Resolución.  </w:t>
      </w:r>
    </w:p>
    <w:p w:rsidR="007409EB" w:rsidRPr="009E542A" w:rsidRDefault="006147F1">
      <w:pPr>
        <w:spacing w:after="0" w:line="360" w:lineRule="auto"/>
        <w:ind w:right="113"/>
        <w:rPr>
          <w:i/>
          <w:color w:val="000000"/>
        </w:rPr>
      </w:pPr>
      <w:r w:rsidRPr="009E542A">
        <w:rPr>
          <w:i/>
          <w:color w:val="000000"/>
        </w:rPr>
        <w:t xml:space="preserve"> </w:t>
      </w:r>
    </w:p>
    <w:p w:rsidR="007409EB" w:rsidRPr="009E542A" w:rsidRDefault="006147F1">
      <w:pPr>
        <w:spacing w:after="0" w:line="360" w:lineRule="auto"/>
        <w:ind w:right="113"/>
        <w:rPr>
          <w:b/>
          <w:color w:val="000000"/>
        </w:rPr>
      </w:pPr>
      <w:r w:rsidRPr="009E542A">
        <w:rPr>
          <w:b/>
          <w:color w:val="000000"/>
        </w:rPr>
        <w:t>SEGUNDO.</w:t>
      </w:r>
      <w:r w:rsidRPr="009E542A">
        <w:rPr>
          <w:color w:val="000000"/>
        </w:rPr>
        <w:t xml:space="preserve"> </w:t>
      </w:r>
      <w:r w:rsidRPr="009E542A">
        <w:rPr>
          <w:b/>
          <w:color w:val="000000"/>
        </w:rPr>
        <w:t>NOTIF</w:t>
      </w:r>
      <w:r w:rsidRPr="009E542A">
        <w:rPr>
          <w:b/>
        </w:rPr>
        <w:t>Í</w:t>
      </w:r>
      <w:r w:rsidRPr="009E542A">
        <w:rPr>
          <w:b/>
          <w:color w:val="000000"/>
        </w:rPr>
        <w:t xml:space="preserve">QUESE POR SAIMEX </w:t>
      </w:r>
      <w:r w:rsidRPr="009E542A">
        <w:rPr>
          <w:color w:val="000000"/>
        </w:rPr>
        <w:t>la presente resolución</w:t>
      </w:r>
      <w:r w:rsidRPr="009E542A">
        <w:rPr>
          <w:b/>
          <w:color w:val="000000"/>
        </w:rPr>
        <w:t xml:space="preserve"> </w:t>
      </w:r>
      <w:r w:rsidRPr="009E542A">
        <w:rPr>
          <w:color w:val="000000"/>
        </w:rPr>
        <w:t xml:space="preserve">al Titular de la Unidad de Transparencia del </w:t>
      </w:r>
      <w:r w:rsidRPr="009E542A">
        <w:rPr>
          <w:b/>
          <w:color w:val="000000"/>
        </w:rPr>
        <w:t>Sujeto Obligado</w:t>
      </w:r>
      <w:r w:rsidRPr="009E542A">
        <w:rPr>
          <w:color w:val="000000"/>
        </w:rPr>
        <w:t>.</w:t>
      </w:r>
    </w:p>
    <w:p w:rsidR="007409EB" w:rsidRPr="009E542A" w:rsidRDefault="007409EB">
      <w:pPr>
        <w:spacing w:after="0" w:line="360" w:lineRule="auto"/>
        <w:ind w:right="333"/>
        <w:rPr>
          <w:color w:val="000000"/>
        </w:rPr>
      </w:pPr>
    </w:p>
    <w:p w:rsidR="007409EB" w:rsidRPr="009E542A" w:rsidRDefault="006147F1">
      <w:pPr>
        <w:spacing w:after="0" w:line="360" w:lineRule="auto"/>
      </w:pPr>
      <w:r w:rsidRPr="009E542A">
        <w:rPr>
          <w:b/>
          <w:color w:val="000000"/>
        </w:rPr>
        <w:t>TERCERO.</w:t>
      </w:r>
      <w:r w:rsidRPr="009E542A">
        <w:rPr>
          <w:color w:val="000000"/>
        </w:rPr>
        <w:t xml:space="preserve"> </w:t>
      </w:r>
      <w:r w:rsidRPr="009E542A">
        <w:rPr>
          <w:b/>
        </w:rPr>
        <w:t>NOTIFÍQUESE</w:t>
      </w:r>
      <w:r w:rsidRPr="009E542A">
        <w:rPr>
          <w:b/>
          <w:color w:val="000000"/>
        </w:rPr>
        <w:t xml:space="preserve"> POR SAIMEX </w:t>
      </w:r>
      <w:r w:rsidRPr="009E542A">
        <w:rPr>
          <w:color w:val="000000"/>
        </w:rPr>
        <w:t>la presente Resolución</w:t>
      </w:r>
      <w:r w:rsidRPr="009E542A">
        <w:rPr>
          <w:b/>
          <w:color w:val="000000"/>
        </w:rPr>
        <w:t xml:space="preserve"> </w:t>
      </w:r>
      <w:r w:rsidRPr="009E542A">
        <w:rPr>
          <w:color w:val="000000"/>
        </w:rPr>
        <w:t>al</w:t>
      </w:r>
      <w:r w:rsidRPr="009E542A">
        <w:rPr>
          <w:b/>
          <w:color w:val="000000"/>
        </w:rPr>
        <w:t xml:space="preserve"> Recurrente</w:t>
      </w:r>
      <w:r w:rsidRPr="009E542A">
        <w:rPr>
          <w:color w:val="000000"/>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 </w:t>
      </w:r>
      <w:r w:rsidRPr="009E542A">
        <w:t>o, promover Recurso de Inconformidad, en términos de los artículos 159 y 160, fracción I, de la Ley General de Transparencia y Acceso a la Información Pública.</w:t>
      </w:r>
    </w:p>
    <w:p w:rsidR="007409EB" w:rsidRPr="009E542A" w:rsidRDefault="007409EB">
      <w:pPr>
        <w:spacing w:after="0" w:line="360" w:lineRule="auto"/>
        <w:rPr>
          <w:color w:val="000000"/>
        </w:rPr>
      </w:pPr>
    </w:p>
    <w:p w:rsidR="007409EB" w:rsidRPr="00A049C9" w:rsidRDefault="006147F1" w:rsidP="00A049C9">
      <w:pPr>
        <w:spacing w:after="0" w:line="360" w:lineRule="auto"/>
      </w:pPr>
      <w:r w:rsidRPr="009E542A">
        <w:t xml:space="preserve">ASÍ LO RESUELVE, POR </w:t>
      </w:r>
      <w:r w:rsidRPr="009E542A">
        <w:rPr>
          <w:b/>
        </w:rPr>
        <w:t>UNANIMIDAD</w:t>
      </w:r>
      <w:r w:rsidRPr="009E542A">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9E542A">
        <w:lastRenderedPageBreak/>
        <w:t xml:space="preserve">SHARON CRISTINA MORALES MARTÍNEZ, LUIS GUSTAVO PARRA NORIEGA Y GUADALUPE RAMÍREZ PEÑA, EN LA </w:t>
      </w:r>
      <w:r w:rsidR="00B03545" w:rsidRPr="009E542A">
        <w:t xml:space="preserve">CUADRAGÉSIMA </w:t>
      </w:r>
      <w:r w:rsidRPr="009E542A">
        <w:t>SESIÓN ORDINARIA, CELEBRADA EL VEINTIUNO DE NOVIEMBRE DE DOS MIL VEINTICUATRO, ANTE EL SECRETARIO TÉCNICO DEL PLENO, ALEXIS TAPIA RAMÍREZ.</w:t>
      </w:r>
      <w:bookmarkStart w:id="1" w:name="_GoBack"/>
      <w:bookmarkEnd w:id="1"/>
    </w:p>
    <w:sectPr w:rsidR="007409EB" w:rsidRPr="00A049C9">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09" w:rsidRDefault="00CD3009">
      <w:pPr>
        <w:spacing w:after="0" w:line="240" w:lineRule="auto"/>
      </w:pPr>
      <w:r>
        <w:separator/>
      </w:r>
    </w:p>
  </w:endnote>
  <w:endnote w:type="continuationSeparator" w:id="0">
    <w:p w:rsidR="00CD3009" w:rsidRDefault="00CD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6147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08FD">
      <w:rPr>
        <w:b/>
        <w:noProof/>
        <w:color w:val="000000"/>
        <w:sz w:val="24"/>
        <w:szCs w:val="24"/>
      </w:rPr>
      <w:t>33</w:t>
    </w:r>
    <w:r>
      <w:rPr>
        <w:b/>
        <w:color w:val="000000"/>
        <w:sz w:val="24"/>
        <w:szCs w:val="24"/>
      </w:rPr>
      <w:fldChar w:fldCharType="end"/>
    </w:r>
  </w:p>
  <w:p w:rsidR="007409EB" w:rsidRDefault="007409E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6147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49C9">
      <w:rPr>
        <w:b/>
        <w:noProof/>
        <w:color w:val="000000"/>
        <w:sz w:val="24"/>
        <w:szCs w:val="24"/>
      </w:rPr>
      <w:t>31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49C9">
      <w:rPr>
        <w:b/>
        <w:noProof/>
        <w:color w:val="000000"/>
        <w:sz w:val="24"/>
        <w:szCs w:val="24"/>
      </w:rPr>
      <w:t>32</w:t>
    </w:r>
    <w:r>
      <w:rPr>
        <w:b/>
        <w:color w:val="000000"/>
        <w:sz w:val="24"/>
        <w:szCs w:val="24"/>
      </w:rPr>
      <w:fldChar w:fldCharType="end"/>
    </w:r>
  </w:p>
  <w:p w:rsidR="007409EB" w:rsidRDefault="007409E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6147F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49C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49C9">
      <w:rPr>
        <w:b/>
        <w:noProof/>
        <w:color w:val="000000"/>
        <w:sz w:val="24"/>
        <w:szCs w:val="24"/>
      </w:rPr>
      <w:t>33</w:t>
    </w:r>
    <w:r>
      <w:rPr>
        <w:b/>
        <w:color w:val="000000"/>
        <w:sz w:val="24"/>
        <w:szCs w:val="24"/>
      </w:rPr>
      <w:fldChar w:fldCharType="end"/>
    </w:r>
  </w:p>
  <w:p w:rsidR="007409EB" w:rsidRDefault="007409E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09" w:rsidRDefault="00CD3009">
      <w:pPr>
        <w:spacing w:after="0" w:line="240" w:lineRule="auto"/>
      </w:pPr>
      <w:r>
        <w:separator/>
      </w:r>
    </w:p>
  </w:footnote>
  <w:footnote w:type="continuationSeparator" w:id="0">
    <w:p w:rsidR="00CD3009" w:rsidRDefault="00CD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7409EB">
    <w:pPr>
      <w:widowControl w:val="0"/>
      <w:pBdr>
        <w:top w:val="nil"/>
        <w:left w:val="nil"/>
        <w:bottom w:val="nil"/>
        <w:right w:val="nil"/>
        <w:between w:val="nil"/>
      </w:pBdr>
      <w:spacing w:after="0" w:line="276" w:lineRule="auto"/>
      <w:jc w:val="left"/>
      <w:rPr>
        <w:b/>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7409EB">
      <w:trPr>
        <w:trHeight w:val="141"/>
      </w:trPr>
      <w:tc>
        <w:tcPr>
          <w:tcW w:w="0" w:type="auto"/>
        </w:tcPr>
        <w:p w:rsidR="007409EB" w:rsidRDefault="006147F1">
          <w:pPr>
            <w:tabs>
              <w:tab w:val="right" w:pos="8838"/>
            </w:tabs>
            <w:ind w:right="-105"/>
            <w:rPr>
              <w:b/>
            </w:rPr>
          </w:pPr>
          <w:r>
            <w:rPr>
              <w:b/>
            </w:rPr>
            <w:t>Recurso de Revisión:</w:t>
          </w:r>
        </w:p>
      </w:tc>
      <w:tc>
        <w:tcPr>
          <w:tcW w:w="0" w:type="auto"/>
        </w:tcPr>
        <w:p w:rsidR="007409EB" w:rsidRDefault="006147F1">
          <w:pPr>
            <w:tabs>
              <w:tab w:val="right" w:pos="8838"/>
            </w:tabs>
            <w:ind w:left="-28" w:right="683"/>
          </w:pPr>
          <w:r>
            <w:t>04196/INFOEM/IP/RR/2020</w:t>
          </w:r>
        </w:p>
      </w:tc>
    </w:tr>
    <w:tr w:rsidR="007409EB">
      <w:trPr>
        <w:trHeight w:val="276"/>
      </w:trPr>
      <w:tc>
        <w:tcPr>
          <w:tcW w:w="0" w:type="auto"/>
        </w:tcPr>
        <w:p w:rsidR="007409EB" w:rsidRDefault="006147F1">
          <w:pPr>
            <w:tabs>
              <w:tab w:val="right" w:pos="8838"/>
            </w:tabs>
            <w:ind w:right="-105"/>
            <w:rPr>
              <w:b/>
            </w:rPr>
          </w:pPr>
          <w:r>
            <w:rPr>
              <w:b/>
            </w:rPr>
            <w:t>Sujeto Obligado:</w:t>
          </w:r>
        </w:p>
      </w:tc>
      <w:tc>
        <w:tcPr>
          <w:tcW w:w="0" w:type="auto"/>
        </w:tcPr>
        <w:p w:rsidR="007409EB" w:rsidRDefault="006147F1">
          <w:pPr>
            <w:tabs>
              <w:tab w:val="right" w:pos="8838"/>
            </w:tabs>
            <w:ind w:right="116"/>
          </w:pPr>
          <w:r>
            <w:t>Ayuntamiento de Chapultepec</w:t>
          </w:r>
        </w:p>
      </w:tc>
    </w:tr>
    <w:tr w:rsidR="007409EB">
      <w:trPr>
        <w:trHeight w:val="276"/>
      </w:trPr>
      <w:tc>
        <w:tcPr>
          <w:tcW w:w="0" w:type="auto"/>
        </w:tcPr>
        <w:p w:rsidR="007409EB" w:rsidRDefault="006147F1">
          <w:pPr>
            <w:tabs>
              <w:tab w:val="right" w:pos="8838"/>
            </w:tabs>
            <w:ind w:right="-105"/>
            <w:rPr>
              <w:b/>
            </w:rPr>
          </w:pPr>
          <w:r>
            <w:rPr>
              <w:b/>
            </w:rPr>
            <w:t>Comisionado Ponente:</w:t>
          </w:r>
        </w:p>
      </w:tc>
      <w:tc>
        <w:tcPr>
          <w:tcW w:w="0" w:type="auto"/>
        </w:tcPr>
        <w:p w:rsidR="007409EB" w:rsidRDefault="006147F1">
          <w:pPr>
            <w:tabs>
              <w:tab w:val="right" w:pos="8838"/>
            </w:tabs>
            <w:ind w:right="-32"/>
          </w:pPr>
          <w:r>
            <w:t>Luis Gustavo Parra Noriega</w:t>
          </w:r>
        </w:p>
      </w:tc>
    </w:tr>
  </w:tbl>
  <w:p w:rsidR="007409EB" w:rsidRDefault="00CD300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7409EB">
    <w:pPr>
      <w:rPr>
        <w:sz w:val="18"/>
        <w:szCs w:val="18"/>
      </w:rPr>
    </w:pPr>
  </w:p>
  <w:tbl>
    <w:tblPr>
      <w:tblStyle w:val="a1"/>
      <w:tblW w:w="5953"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402"/>
    </w:tblGrid>
    <w:tr w:rsidR="007409EB">
      <w:trPr>
        <w:trHeight w:val="133"/>
      </w:trPr>
      <w:tc>
        <w:tcPr>
          <w:tcW w:w="2551" w:type="dxa"/>
        </w:tcPr>
        <w:p w:rsidR="007409EB" w:rsidRPr="009D7725" w:rsidRDefault="006147F1">
          <w:pPr>
            <w:tabs>
              <w:tab w:val="right" w:pos="8838"/>
            </w:tabs>
            <w:ind w:left="-395" w:right="-105" w:firstLine="395"/>
            <w:rPr>
              <w:rFonts w:ascii="Palatino Linotype" w:hAnsi="Palatino Linotype"/>
              <w:b/>
              <w:sz w:val="22"/>
              <w:szCs w:val="22"/>
            </w:rPr>
          </w:pPr>
          <w:r w:rsidRPr="009D7725">
            <w:rPr>
              <w:rFonts w:ascii="Palatino Linotype" w:hAnsi="Palatino Linotype"/>
              <w:b/>
              <w:sz w:val="22"/>
              <w:szCs w:val="22"/>
            </w:rPr>
            <w:t>Recurso de Revisión:</w:t>
          </w:r>
        </w:p>
      </w:tc>
      <w:tc>
        <w:tcPr>
          <w:tcW w:w="3402" w:type="dxa"/>
        </w:tcPr>
        <w:p w:rsidR="007409EB" w:rsidRPr="009D7725" w:rsidRDefault="006147F1">
          <w:pPr>
            <w:tabs>
              <w:tab w:val="right" w:pos="8838"/>
            </w:tabs>
            <w:ind w:left="-28" w:right="-107"/>
            <w:rPr>
              <w:rFonts w:ascii="Palatino Linotype" w:hAnsi="Palatino Linotype"/>
              <w:sz w:val="22"/>
              <w:szCs w:val="22"/>
            </w:rPr>
          </w:pPr>
          <w:r w:rsidRPr="009D7725">
            <w:rPr>
              <w:rFonts w:ascii="Palatino Linotype" w:hAnsi="Palatino Linotype"/>
              <w:sz w:val="22"/>
              <w:szCs w:val="22"/>
            </w:rPr>
            <w:t xml:space="preserve">06636/INFOEM/IP/RR/2024 y acumulado </w:t>
          </w:r>
        </w:p>
      </w:tc>
    </w:tr>
    <w:tr w:rsidR="007409EB">
      <w:trPr>
        <w:trHeight w:val="260"/>
      </w:trPr>
      <w:tc>
        <w:tcPr>
          <w:tcW w:w="2551" w:type="dxa"/>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Sujeto Obligado:</w:t>
          </w:r>
        </w:p>
      </w:tc>
      <w:tc>
        <w:tcPr>
          <w:tcW w:w="3402" w:type="dxa"/>
        </w:tcPr>
        <w:p w:rsidR="007409EB" w:rsidRPr="009D7725" w:rsidRDefault="006147F1">
          <w:pPr>
            <w:tabs>
              <w:tab w:val="right" w:pos="8838"/>
            </w:tabs>
            <w:ind w:right="454"/>
            <w:rPr>
              <w:rFonts w:ascii="Palatino Linotype" w:hAnsi="Palatino Linotype"/>
              <w:sz w:val="22"/>
              <w:szCs w:val="22"/>
            </w:rPr>
          </w:pPr>
          <w:r w:rsidRPr="009D7725">
            <w:rPr>
              <w:rFonts w:ascii="Palatino Linotype" w:hAnsi="Palatino Linotype"/>
              <w:sz w:val="22"/>
              <w:szCs w:val="22"/>
            </w:rPr>
            <w:t>Fiscalía General de Justicia del Estado de México</w:t>
          </w:r>
        </w:p>
      </w:tc>
    </w:tr>
    <w:tr w:rsidR="007409EB">
      <w:trPr>
        <w:trHeight w:val="260"/>
      </w:trPr>
      <w:tc>
        <w:tcPr>
          <w:tcW w:w="2551" w:type="dxa"/>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Comisionado Ponente:</w:t>
          </w:r>
        </w:p>
      </w:tc>
      <w:tc>
        <w:tcPr>
          <w:tcW w:w="3402" w:type="dxa"/>
        </w:tcPr>
        <w:p w:rsidR="007409EB" w:rsidRPr="009D7725" w:rsidRDefault="006147F1">
          <w:pPr>
            <w:tabs>
              <w:tab w:val="right" w:pos="8838"/>
            </w:tabs>
            <w:ind w:right="454"/>
            <w:rPr>
              <w:rFonts w:ascii="Palatino Linotype" w:hAnsi="Palatino Linotype"/>
              <w:sz w:val="22"/>
              <w:szCs w:val="22"/>
            </w:rPr>
          </w:pPr>
          <w:r w:rsidRPr="009D7725">
            <w:rPr>
              <w:rFonts w:ascii="Palatino Linotype" w:hAnsi="Palatino Linotype"/>
              <w:sz w:val="22"/>
              <w:szCs w:val="22"/>
            </w:rPr>
            <w:t>Luis Gustavo Parra Noriega</w:t>
          </w:r>
        </w:p>
      </w:tc>
    </w:tr>
  </w:tbl>
  <w:p w:rsidR="007409EB" w:rsidRDefault="00CD300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EB" w:rsidRDefault="007409EB">
    <w:pPr>
      <w:widowControl w:val="0"/>
      <w:pBdr>
        <w:top w:val="nil"/>
        <w:left w:val="nil"/>
        <w:bottom w:val="nil"/>
        <w:right w:val="nil"/>
        <w:between w:val="nil"/>
      </w:pBdr>
      <w:spacing w:after="0" w:line="276" w:lineRule="auto"/>
      <w:jc w:val="left"/>
      <w:rPr>
        <w:color w:val="000000"/>
      </w:rPr>
    </w:pPr>
  </w:p>
  <w:tbl>
    <w:tblPr>
      <w:tblStyle w:val="a2"/>
      <w:tblW w:w="9072" w:type="dxa"/>
      <w:tblInd w:w="0" w:type="dxa"/>
      <w:tblLayout w:type="fixed"/>
      <w:tblLook w:val="0400" w:firstRow="0" w:lastRow="0" w:firstColumn="0" w:lastColumn="0" w:noHBand="0" w:noVBand="1"/>
    </w:tblPr>
    <w:tblGrid>
      <w:gridCol w:w="2127"/>
      <w:gridCol w:w="6945"/>
    </w:tblGrid>
    <w:tr w:rsidR="007409EB">
      <w:trPr>
        <w:trHeight w:val="1546"/>
      </w:trPr>
      <w:tc>
        <w:tcPr>
          <w:tcW w:w="2127" w:type="dxa"/>
          <w:shd w:val="clear" w:color="auto" w:fill="auto"/>
        </w:tcPr>
        <w:p w:rsidR="007409EB" w:rsidRDefault="007409EB">
          <w:pPr>
            <w:tabs>
              <w:tab w:val="right" w:pos="4273"/>
            </w:tabs>
            <w:rPr>
              <w:rFonts w:ascii="Garamond" w:eastAsia="Garamond" w:hAnsi="Garamond" w:cs="Garamond"/>
              <w:sz w:val="16"/>
              <w:szCs w:val="16"/>
            </w:rPr>
          </w:pPr>
        </w:p>
      </w:tc>
      <w:tc>
        <w:tcPr>
          <w:tcW w:w="6945" w:type="dxa"/>
          <w:shd w:val="clear" w:color="auto" w:fill="auto"/>
        </w:tcPr>
        <w:p w:rsidR="007409EB" w:rsidRDefault="007409EB">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3"/>
            <w:tblW w:w="5364" w:type="dxa"/>
            <w:tblInd w:w="1446" w:type="dxa"/>
            <w:tblBorders>
              <w:top w:val="nil"/>
              <w:left w:val="nil"/>
              <w:bottom w:val="nil"/>
              <w:right w:val="nil"/>
              <w:insideH w:val="nil"/>
              <w:insideV w:val="nil"/>
            </w:tblBorders>
            <w:tblLayout w:type="fixed"/>
            <w:tblLook w:val="0400" w:firstRow="0" w:lastRow="0" w:firstColumn="0" w:lastColumn="0" w:noHBand="0" w:noVBand="1"/>
          </w:tblPr>
          <w:tblGrid>
            <w:gridCol w:w="2410"/>
            <w:gridCol w:w="2954"/>
          </w:tblGrid>
          <w:tr w:rsidR="007409EB">
            <w:trPr>
              <w:trHeight w:val="416"/>
            </w:trPr>
            <w:tc>
              <w:tcPr>
                <w:tcW w:w="2410" w:type="dxa"/>
                <w:vAlign w:val="bottom"/>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Recurso de Revisión:</w:t>
                </w:r>
              </w:p>
              <w:p w:rsidR="007409EB" w:rsidRPr="009D7725" w:rsidRDefault="007409EB">
                <w:pPr>
                  <w:tabs>
                    <w:tab w:val="right" w:pos="8838"/>
                  </w:tabs>
                  <w:ind w:right="-105"/>
                  <w:rPr>
                    <w:rFonts w:ascii="Palatino Linotype" w:hAnsi="Palatino Linotype"/>
                    <w:b/>
                    <w:sz w:val="22"/>
                    <w:szCs w:val="22"/>
                  </w:rPr>
                </w:pPr>
              </w:p>
            </w:tc>
            <w:tc>
              <w:tcPr>
                <w:tcW w:w="2954" w:type="dxa"/>
              </w:tcPr>
              <w:p w:rsidR="007409EB" w:rsidRPr="009D7725" w:rsidRDefault="007409EB">
                <w:pPr>
                  <w:tabs>
                    <w:tab w:val="right" w:pos="8838"/>
                  </w:tabs>
                  <w:ind w:left="-28" w:right="-107"/>
                  <w:rPr>
                    <w:rFonts w:ascii="Palatino Linotype" w:hAnsi="Palatino Linotype"/>
                    <w:sz w:val="22"/>
                    <w:szCs w:val="22"/>
                  </w:rPr>
                </w:pPr>
              </w:p>
              <w:p w:rsidR="007409EB" w:rsidRPr="009D7725" w:rsidRDefault="006147F1">
                <w:pPr>
                  <w:tabs>
                    <w:tab w:val="right" w:pos="8838"/>
                  </w:tabs>
                  <w:ind w:left="-28" w:right="-107"/>
                  <w:rPr>
                    <w:rFonts w:ascii="Palatino Linotype" w:hAnsi="Palatino Linotype"/>
                    <w:sz w:val="22"/>
                    <w:szCs w:val="22"/>
                  </w:rPr>
                </w:pPr>
                <w:r w:rsidRPr="009D7725">
                  <w:rPr>
                    <w:rFonts w:ascii="Palatino Linotype" w:hAnsi="Palatino Linotype"/>
                    <w:sz w:val="22"/>
                    <w:szCs w:val="22"/>
                  </w:rPr>
                  <w:t>06636/INFOEM/IP/RR/2024 y acumulado</w:t>
                </w:r>
              </w:p>
            </w:tc>
          </w:tr>
          <w:tr w:rsidR="007409EB">
            <w:trPr>
              <w:trHeight w:val="154"/>
            </w:trPr>
            <w:tc>
              <w:tcPr>
                <w:tcW w:w="2410" w:type="dxa"/>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Recurrente:</w:t>
                </w:r>
              </w:p>
            </w:tc>
            <w:tc>
              <w:tcPr>
                <w:tcW w:w="2954" w:type="dxa"/>
              </w:tcPr>
              <w:p w:rsidR="007409EB" w:rsidRPr="009D7725" w:rsidRDefault="007409EB">
                <w:pPr>
                  <w:tabs>
                    <w:tab w:val="right" w:pos="8838"/>
                  </w:tabs>
                  <w:ind w:right="-107"/>
                  <w:rPr>
                    <w:rFonts w:ascii="Palatino Linotype" w:hAnsi="Palatino Linotype"/>
                    <w:sz w:val="22"/>
                    <w:szCs w:val="22"/>
                  </w:rPr>
                </w:pPr>
              </w:p>
            </w:tc>
          </w:tr>
          <w:tr w:rsidR="007409EB">
            <w:trPr>
              <w:trHeight w:val="302"/>
            </w:trPr>
            <w:tc>
              <w:tcPr>
                <w:tcW w:w="2410" w:type="dxa"/>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Sujeto Obligado:</w:t>
                </w:r>
              </w:p>
            </w:tc>
            <w:tc>
              <w:tcPr>
                <w:tcW w:w="2954" w:type="dxa"/>
              </w:tcPr>
              <w:p w:rsidR="007409EB" w:rsidRPr="009D7725" w:rsidRDefault="006147F1">
                <w:pPr>
                  <w:tabs>
                    <w:tab w:val="right" w:pos="8838"/>
                  </w:tabs>
                  <w:ind w:right="-107"/>
                  <w:rPr>
                    <w:rFonts w:ascii="Palatino Linotype" w:hAnsi="Palatino Linotype"/>
                    <w:sz w:val="22"/>
                    <w:szCs w:val="22"/>
                  </w:rPr>
                </w:pPr>
                <w:r w:rsidRPr="009D7725">
                  <w:rPr>
                    <w:rFonts w:ascii="Palatino Linotype" w:hAnsi="Palatino Linotype"/>
                    <w:sz w:val="22"/>
                    <w:szCs w:val="22"/>
                  </w:rPr>
                  <w:t>Fiscalía General de Justicia del Estado de México</w:t>
                </w:r>
              </w:p>
            </w:tc>
          </w:tr>
          <w:tr w:rsidR="007409EB">
            <w:trPr>
              <w:trHeight w:val="302"/>
            </w:trPr>
            <w:tc>
              <w:tcPr>
                <w:tcW w:w="2410" w:type="dxa"/>
              </w:tcPr>
              <w:p w:rsidR="007409EB" w:rsidRPr="009D7725" w:rsidRDefault="006147F1">
                <w:pPr>
                  <w:tabs>
                    <w:tab w:val="right" w:pos="8838"/>
                  </w:tabs>
                  <w:ind w:right="-105"/>
                  <w:rPr>
                    <w:rFonts w:ascii="Palatino Linotype" w:hAnsi="Palatino Linotype"/>
                    <w:b/>
                    <w:sz w:val="22"/>
                    <w:szCs w:val="22"/>
                  </w:rPr>
                </w:pPr>
                <w:r w:rsidRPr="009D7725">
                  <w:rPr>
                    <w:rFonts w:ascii="Palatino Linotype" w:hAnsi="Palatino Linotype"/>
                    <w:b/>
                    <w:sz w:val="22"/>
                    <w:szCs w:val="22"/>
                  </w:rPr>
                  <w:t>Comisionado Ponente:</w:t>
                </w:r>
              </w:p>
            </w:tc>
            <w:tc>
              <w:tcPr>
                <w:tcW w:w="2954" w:type="dxa"/>
              </w:tcPr>
              <w:p w:rsidR="007409EB" w:rsidRPr="009D7725" w:rsidRDefault="006147F1">
                <w:pPr>
                  <w:tabs>
                    <w:tab w:val="right" w:pos="8838"/>
                  </w:tabs>
                  <w:ind w:right="-107"/>
                  <w:rPr>
                    <w:rFonts w:ascii="Palatino Linotype" w:hAnsi="Palatino Linotype"/>
                    <w:sz w:val="22"/>
                    <w:szCs w:val="22"/>
                  </w:rPr>
                </w:pPr>
                <w:r w:rsidRPr="009D7725">
                  <w:rPr>
                    <w:rFonts w:ascii="Palatino Linotype" w:hAnsi="Palatino Linotype"/>
                    <w:sz w:val="22"/>
                    <w:szCs w:val="22"/>
                  </w:rPr>
                  <w:t>Luis Gustavo Parra Noriega</w:t>
                </w:r>
              </w:p>
            </w:tc>
          </w:tr>
        </w:tbl>
        <w:p w:rsidR="007409EB" w:rsidRDefault="007409EB">
          <w:pPr>
            <w:tabs>
              <w:tab w:val="right" w:pos="8838"/>
            </w:tabs>
            <w:ind w:left="-28"/>
            <w:rPr>
              <w:rFonts w:ascii="Arial" w:eastAsia="Arial" w:hAnsi="Arial" w:cs="Arial"/>
              <w:b/>
            </w:rPr>
          </w:pPr>
        </w:p>
      </w:tc>
    </w:tr>
  </w:tbl>
  <w:p w:rsidR="007409EB" w:rsidRDefault="00CD300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285"/>
    <w:multiLevelType w:val="multilevel"/>
    <w:tmpl w:val="4AC84E40"/>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7B1C83"/>
    <w:multiLevelType w:val="multilevel"/>
    <w:tmpl w:val="257693F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240036"/>
    <w:multiLevelType w:val="multilevel"/>
    <w:tmpl w:val="910E3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3855A6"/>
    <w:multiLevelType w:val="multilevel"/>
    <w:tmpl w:val="FF2C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AA0252"/>
    <w:multiLevelType w:val="multilevel"/>
    <w:tmpl w:val="56DA5742"/>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EB"/>
    <w:rsid w:val="000908FD"/>
    <w:rsid w:val="006147F1"/>
    <w:rsid w:val="007409EB"/>
    <w:rsid w:val="00937314"/>
    <w:rsid w:val="009B49D7"/>
    <w:rsid w:val="009D7725"/>
    <w:rsid w:val="009E542A"/>
    <w:rsid w:val="00A049C9"/>
    <w:rsid w:val="00A13B41"/>
    <w:rsid w:val="00B03545"/>
    <w:rsid w:val="00CD3009"/>
    <w:rsid w:val="00F96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F733936-7CFA-499E-9F4E-31C09E1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B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B75F3"/>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foem.org.mx/es/contenido/datos-person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gPiKF0mVrF06FzNT2W4WjZHCQ==">CgMxLjAyCGguZ2pkZ3hzOAByITFSdVRVaWNSOXUxMlMzRURjbURpMmoxd2RuUk5vaHc3NQ==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8869</Words>
  <Characters>48782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2024-11-22T20:16:00Z</cp:lastPrinted>
  <dcterms:created xsi:type="dcterms:W3CDTF">2024-11-22T20:15:00Z</dcterms:created>
  <dcterms:modified xsi:type="dcterms:W3CDTF">2025-02-05T18:54:00Z</dcterms:modified>
</cp:coreProperties>
</file>