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7176"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treinta y uno de enero de dos mil veinticuatro. </w:t>
      </w:r>
    </w:p>
    <w:p w14:paraId="7D1F702A" w14:textId="3887090C"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VISTO</w:t>
      </w:r>
      <w:r w:rsidRPr="0091480B">
        <w:rPr>
          <w:rFonts w:ascii="Palatino Linotype" w:eastAsia="Palatino Linotype" w:hAnsi="Palatino Linotype" w:cs="Palatino Linotype"/>
        </w:rPr>
        <w:t xml:space="preserve"> el expediente formado con motivo del recurso de revisión </w:t>
      </w:r>
      <w:r w:rsidRPr="0091480B">
        <w:rPr>
          <w:rFonts w:ascii="Palatino Linotype" w:eastAsia="Palatino Linotype" w:hAnsi="Palatino Linotype" w:cs="Palatino Linotype"/>
          <w:b/>
        </w:rPr>
        <w:t>06409/INFOEM/IP/RR/2023</w:t>
      </w:r>
      <w:r w:rsidRPr="0091480B">
        <w:rPr>
          <w:rFonts w:ascii="Palatino Linotype" w:eastAsia="Palatino Linotype" w:hAnsi="Palatino Linotype" w:cs="Palatino Linotype"/>
        </w:rPr>
        <w:t>, interpuesto por</w:t>
      </w:r>
      <w:r w:rsidR="00715D3C">
        <w:rPr>
          <w:rFonts w:ascii="Palatino Linotype" w:eastAsia="Palatino Linotype" w:hAnsi="Palatino Linotype" w:cs="Palatino Linotype"/>
          <w:b/>
        </w:rPr>
        <w:t xml:space="preserve"> XXXXX XXXXXXXXX XX XXX XXXXXX XXXXXXXXXXX</w:t>
      </w:r>
      <w:bookmarkStart w:id="0" w:name="_GoBack"/>
      <w:bookmarkEnd w:id="0"/>
      <w:r w:rsidRPr="0091480B">
        <w:rPr>
          <w:rFonts w:ascii="Palatino Linotype" w:eastAsia="Palatino Linotype" w:hAnsi="Palatino Linotype" w:cs="Palatino Linotype"/>
          <w:b/>
        </w:rPr>
        <w:t>,</w:t>
      </w:r>
      <w:r w:rsidRPr="0091480B">
        <w:rPr>
          <w:rFonts w:ascii="Palatino Linotype" w:eastAsia="Palatino Linotype" w:hAnsi="Palatino Linotype" w:cs="Palatino Linotype"/>
        </w:rPr>
        <w:t xml:space="preserve"> en lo sucesivo</w:t>
      </w:r>
      <w:r w:rsidRPr="0091480B">
        <w:rPr>
          <w:rFonts w:ascii="Palatino Linotype" w:eastAsia="Palatino Linotype" w:hAnsi="Palatino Linotype" w:cs="Palatino Linotype"/>
          <w:b/>
        </w:rPr>
        <w:t xml:space="preserve"> </w:t>
      </w:r>
      <w:r w:rsidRPr="0091480B">
        <w:rPr>
          <w:rFonts w:ascii="Palatino Linotype" w:eastAsia="Palatino Linotype" w:hAnsi="Palatino Linotype" w:cs="Palatino Linotype"/>
        </w:rPr>
        <w:t xml:space="preserve">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en contra de la respuesta a su solicitud por parte del </w:t>
      </w:r>
      <w:r w:rsidRPr="0091480B">
        <w:rPr>
          <w:rFonts w:ascii="Palatino Linotype" w:eastAsia="Palatino Linotype" w:hAnsi="Palatino Linotype" w:cs="Palatino Linotype"/>
          <w:b/>
        </w:rPr>
        <w:t xml:space="preserve">Organismo Público Descentralizado Municipal para la Prestación de Los Servicios de Agua Potable Alcantarillado y Saneamiento de Cuautitlán Izcalli denominado OPERAGUA, O.P.D.M., </w:t>
      </w:r>
      <w:r w:rsidRPr="0091480B">
        <w:rPr>
          <w:rFonts w:ascii="Palatino Linotype" w:eastAsia="Palatino Linotype" w:hAnsi="Palatino Linotype" w:cs="Palatino Linotype"/>
        </w:rPr>
        <w:t xml:space="preserve">en lo sucesivo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 xml:space="preserve">se procede a dictar la presente resolución con base en los siguientes: </w:t>
      </w:r>
    </w:p>
    <w:p w14:paraId="3A1EF338" w14:textId="77777777" w:rsidR="009E1DFD" w:rsidRPr="0091480B" w:rsidRDefault="00A15F42">
      <w:pPr>
        <w:spacing w:before="240" w:after="240" w:line="360" w:lineRule="auto"/>
        <w:jc w:val="center"/>
        <w:rPr>
          <w:rFonts w:ascii="Palatino Linotype" w:eastAsia="Palatino Linotype" w:hAnsi="Palatino Linotype" w:cs="Palatino Linotype"/>
          <w:b/>
        </w:rPr>
      </w:pPr>
      <w:r w:rsidRPr="0091480B">
        <w:rPr>
          <w:rFonts w:ascii="Palatino Linotype" w:eastAsia="Palatino Linotype" w:hAnsi="Palatino Linotype" w:cs="Palatino Linotype"/>
          <w:b/>
        </w:rPr>
        <w:t>I. A N T E C E D E N T E S</w:t>
      </w:r>
    </w:p>
    <w:p w14:paraId="50657DD7"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1. Solicitud de acceso a la información.</w:t>
      </w:r>
      <w:r w:rsidRPr="0091480B">
        <w:rPr>
          <w:rFonts w:ascii="Palatino Linotype" w:eastAsia="Palatino Linotype" w:hAnsi="Palatino Linotype" w:cs="Palatino Linotype"/>
        </w:rPr>
        <w:t xml:space="preserve"> Con fecha </w:t>
      </w:r>
      <w:r w:rsidRPr="0091480B">
        <w:rPr>
          <w:rFonts w:ascii="Palatino Linotype" w:eastAsia="Palatino Linotype" w:hAnsi="Palatino Linotype" w:cs="Palatino Linotype"/>
          <w:b/>
        </w:rPr>
        <w:t>veintiocho de agosto de dos mil veintitrés,</w:t>
      </w:r>
      <w:r w:rsidRPr="0091480B">
        <w:rPr>
          <w:rFonts w:ascii="Palatino Linotype" w:eastAsia="Palatino Linotype" w:hAnsi="Palatino Linotype" w:cs="Palatino Linotype"/>
        </w:rPr>
        <w:t xml:space="preserve"> la parte </w:t>
      </w:r>
      <w:r w:rsidRPr="0091480B">
        <w:rPr>
          <w:rFonts w:ascii="Palatino Linotype" w:eastAsia="Palatino Linotype" w:hAnsi="Palatino Linotype" w:cs="Palatino Linotype"/>
          <w:b/>
        </w:rPr>
        <w:t xml:space="preserve">Recurrente </w:t>
      </w:r>
      <w:r w:rsidRPr="0091480B">
        <w:rPr>
          <w:rFonts w:ascii="Palatino Linotype" w:eastAsia="Palatino Linotype" w:hAnsi="Palatino Linotype" w:cs="Palatino Linotype"/>
        </w:rPr>
        <w:t xml:space="preserve">presentó, a través del Sistema de Acceso a la Información Mexiquense, en lo subsecuente el </w:t>
      </w:r>
      <w:r w:rsidRPr="0091480B">
        <w:rPr>
          <w:rFonts w:ascii="Palatino Linotype" w:eastAsia="Palatino Linotype" w:hAnsi="Palatino Linotype" w:cs="Palatino Linotype"/>
          <w:b/>
        </w:rPr>
        <w:t>SAIMEX,</w:t>
      </w:r>
      <w:r w:rsidRPr="0091480B">
        <w:rPr>
          <w:rFonts w:ascii="Palatino Linotype" w:eastAsia="Palatino Linotype" w:hAnsi="Palatino Linotype" w:cs="Palatino Linotype"/>
        </w:rPr>
        <w:t xml:space="preserve"> ante 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la solicitud de acceso a la información pública, a la que se le asignó el número</w:t>
      </w:r>
      <w:r w:rsidRPr="0091480B">
        <w:rPr>
          <w:rFonts w:ascii="Palatino Linotype" w:eastAsia="Palatino Linotype" w:hAnsi="Palatino Linotype" w:cs="Palatino Linotype"/>
          <w:b/>
        </w:rPr>
        <w:t xml:space="preserve"> 00169/OASCUATIZC/IP/2023, </w:t>
      </w:r>
      <w:r w:rsidRPr="0091480B">
        <w:rPr>
          <w:rFonts w:ascii="Palatino Linotype" w:eastAsia="Palatino Linotype" w:hAnsi="Palatino Linotype" w:cs="Palatino Linotype"/>
        </w:rPr>
        <w:t xml:space="preserve">mediante la cual requirió la información siguiente: </w:t>
      </w:r>
    </w:p>
    <w:p w14:paraId="60997A6B" w14:textId="77777777" w:rsidR="009E1DFD" w:rsidRPr="0091480B" w:rsidRDefault="00A15F42">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91480B">
        <w:rPr>
          <w:rFonts w:ascii="Palatino Linotype" w:eastAsia="Palatino Linotype" w:hAnsi="Palatino Linotype" w:cs="Palatino Linotype"/>
          <w:i/>
          <w:sz w:val="22"/>
          <w:szCs w:val="22"/>
        </w:rPr>
        <w:lastRenderedPageBreak/>
        <w:t xml:space="preserve"> “Solicito la relación de vehículos, unidades, maquinaria y equipo con que cuenta el OPERAGUA DE IZCALLI, que incluya número económico, Numero de serie, número de motor, tipo de vehículo, modelo y su estado de uso (descompuesto, en operación)</w:t>
      </w:r>
      <w:r w:rsidRPr="0091480B">
        <w:rPr>
          <w:rFonts w:ascii="Palatino Linotype" w:eastAsia="Palatino Linotype" w:hAnsi="Palatino Linotype" w:cs="Palatino Linotype"/>
          <w:b/>
          <w:i/>
          <w:sz w:val="22"/>
          <w:szCs w:val="22"/>
        </w:rPr>
        <w:t>”</w:t>
      </w:r>
      <w:r w:rsidRPr="0091480B">
        <w:rPr>
          <w:rFonts w:ascii="Palatino Linotype" w:eastAsia="Palatino Linotype" w:hAnsi="Palatino Linotype" w:cs="Palatino Linotype"/>
          <w:i/>
          <w:sz w:val="22"/>
          <w:szCs w:val="22"/>
        </w:rPr>
        <w:t xml:space="preserve"> (sic) </w:t>
      </w:r>
    </w:p>
    <w:p w14:paraId="7AFA487D" w14:textId="77777777" w:rsidR="009E1DFD" w:rsidRPr="0091480B" w:rsidRDefault="00A15F42">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91480B">
        <w:rPr>
          <w:rFonts w:ascii="Palatino Linotype" w:eastAsia="Palatino Linotype" w:hAnsi="Palatino Linotype" w:cs="Palatino Linotype"/>
          <w:b/>
        </w:rPr>
        <w:t>Modalidad de Entrega:</w:t>
      </w:r>
      <w:r w:rsidRPr="0091480B">
        <w:rPr>
          <w:rFonts w:ascii="Palatino Linotype" w:eastAsia="Palatino Linotype" w:hAnsi="Palatino Linotype" w:cs="Palatino Linotype"/>
        </w:rPr>
        <w:t xml:space="preserve"> a través de</w:t>
      </w:r>
      <w:r w:rsidRPr="0091480B">
        <w:rPr>
          <w:rFonts w:ascii="Palatino Linotype" w:eastAsia="Palatino Linotype" w:hAnsi="Palatino Linotype" w:cs="Palatino Linotype"/>
          <w:b/>
        </w:rPr>
        <w:t xml:space="preserve"> SAIMEX</w:t>
      </w:r>
    </w:p>
    <w:p w14:paraId="6EBBD9A5" w14:textId="77777777" w:rsidR="009E1DFD" w:rsidRPr="0091480B" w:rsidRDefault="00A15F42">
      <w:pPr>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b/>
        </w:rPr>
        <w:t xml:space="preserve">2. Respuesta. </w:t>
      </w:r>
      <w:r w:rsidRPr="0091480B">
        <w:rPr>
          <w:rFonts w:ascii="Palatino Linotype" w:eastAsia="Palatino Linotype" w:hAnsi="Palatino Linotype" w:cs="Palatino Linotype"/>
        </w:rPr>
        <w:t>Con fecha</w:t>
      </w:r>
      <w:r w:rsidRPr="0091480B">
        <w:rPr>
          <w:rFonts w:ascii="Palatino Linotype" w:eastAsia="Palatino Linotype" w:hAnsi="Palatino Linotype" w:cs="Palatino Linotype"/>
          <w:b/>
        </w:rPr>
        <w:t xml:space="preserve"> doce de septiembre de dos mil veintitrés</w:t>
      </w:r>
      <w:r w:rsidRPr="0091480B">
        <w:rPr>
          <w:rFonts w:ascii="Palatino Linotype" w:eastAsia="Palatino Linotype" w:hAnsi="Palatino Linotype" w:cs="Palatino Linotype"/>
        </w:rPr>
        <w:t xml:space="preserve">,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799810F" w14:textId="77777777" w:rsidR="009E1DFD" w:rsidRPr="0091480B" w:rsidRDefault="00A15F42">
      <w:pPr>
        <w:spacing w:before="240" w:after="24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“…Le envío archivos electrónicos con respuesta a su solicitud de información con número de folio SAIMEX 00169/OASCUATIZC/IP/2023....” (sic)</w:t>
      </w:r>
    </w:p>
    <w:p w14:paraId="16F8E881" w14:textId="77777777" w:rsidR="009E1DFD" w:rsidRPr="0091480B" w:rsidRDefault="00A15F42">
      <w:pPr>
        <w:spacing w:before="240" w:after="240" w:line="360" w:lineRule="auto"/>
        <w:ind w:right="49"/>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adjuntó el oficio número CPYSG/610/2023 de fecha seis de septiembre de dos mil veintitrés, signado por el Jefe de Departamento de Servicios Generales y Control Patrimonial, quien en atención a la solicitud anexo en el ámbito de sus competencias, la relación de vehículos, unidades, maquinaria y equipo, que consta de ocho hojas, y se precisan los datos: número progresivo, número económico, tipo de vehículo, marca, modelo, número de motor, número de serie y estado de uso, como se ilustra  a continuación para mejor referencia:</w:t>
      </w:r>
    </w:p>
    <w:p w14:paraId="65FC5E59" w14:textId="77777777" w:rsidR="009E1DFD" w:rsidRPr="0091480B" w:rsidRDefault="00A15F42">
      <w:pPr>
        <w:spacing w:before="240" w:after="240" w:line="360" w:lineRule="auto"/>
        <w:ind w:right="49"/>
        <w:jc w:val="both"/>
        <w:rPr>
          <w:rFonts w:ascii="Palatino Linotype" w:eastAsia="Palatino Linotype" w:hAnsi="Palatino Linotype" w:cs="Palatino Linotype"/>
        </w:rPr>
      </w:pPr>
      <w:r w:rsidRPr="0091480B">
        <w:rPr>
          <w:rFonts w:ascii="Palatino Linotype" w:eastAsia="Palatino Linotype" w:hAnsi="Palatino Linotype" w:cs="Palatino Linotype"/>
          <w:noProof/>
        </w:rPr>
        <w:drawing>
          <wp:inline distT="0" distB="0" distL="0" distR="0" wp14:anchorId="1478018E" wp14:editId="5AE05793">
            <wp:extent cx="5612130" cy="10953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8436"/>
                    <a:stretch>
                      <a:fillRect/>
                    </a:stretch>
                  </pic:blipFill>
                  <pic:spPr>
                    <a:xfrm>
                      <a:off x="0" y="0"/>
                      <a:ext cx="5612130" cy="1095375"/>
                    </a:xfrm>
                    <a:prstGeom prst="rect">
                      <a:avLst/>
                    </a:prstGeom>
                    <a:ln/>
                  </pic:spPr>
                </pic:pic>
              </a:graphicData>
            </a:graphic>
          </wp:inline>
        </w:drawing>
      </w:r>
    </w:p>
    <w:p w14:paraId="1DBC7319" w14:textId="77777777" w:rsidR="009E1DFD" w:rsidRPr="0091480B" w:rsidRDefault="00A15F42">
      <w:pPr>
        <w:spacing w:before="240" w:after="240" w:line="360" w:lineRule="auto"/>
        <w:ind w:right="49"/>
        <w:jc w:val="both"/>
        <w:rPr>
          <w:rFonts w:ascii="Palatino Linotype" w:eastAsia="Palatino Linotype" w:hAnsi="Palatino Linotype" w:cs="Palatino Linotype"/>
        </w:rPr>
      </w:pPr>
      <w:r w:rsidRPr="0091480B">
        <w:rPr>
          <w:rFonts w:ascii="Palatino Linotype" w:eastAsia="Palatino Linotype" w:hAnsi="Palatino Linotype" w:cs="Palatino Linotype"/>
          <w:b/>
        </w:rPr>
        <w:lastRenderedPageBreak/>
        <w:t xml:space="preserve">3. Interposición del recurso de revisión. </w:t>
      </w:r>
      <w:r w:rsidRPr="0091480B">
        <w:rPr>
          <w:rFonts w:ascii="Palatino Linotype" w:eastAsia="Palatino Linotype" w:hAnsi="Palatino Linotype" w:cs="Palatino Linotype"/>
        </w:rPr>
        <w:t xml:space="preserve">Inconforme con los términos de la respuesta emitida por parte del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el </w:t>
      </w:r>
      <w:r w:rsidRPr="0091480B">
        <w:rPr>
          <w:rFonts w:ascii="Palatino Linotype" w:eastAsia="Palatino Linotype" w:hAnsi="Palatino Linotype" w:cs="Palatino Linotype"/>
          <w:b/>
        </w:rPr>
        <w:t>veintidós de septiembre de dos mil veintitrés,</w:t>
      </w:r>
      <w:r w:rsidRPr="0091480B">
        <w:rPr>
          <w:rFonts w:ascii="Palatino Linotype" w:eastAsia="Palatino Linotype" w:hAnsi="Palatino Linotype" w:cs="Palatino Linotype"/>
        </w:rPr>
        <w:t xml:space="preserve">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interpuso el recurso de revisión a través de </w:t>
      </w:r>
      <w:r w:rsidRPr="0091480B">
        <w:rPr>
          <w:rFonts w:ascii="Palatino Linotype" w:eastAsia="Palatino Linotype" w:hAnsi="Palatino Linotype" w:cs="Palatino Linotype"/>
          <w:b/>
        </w:rPr>
        <w:t xml:space="preserve">SAIMEX, </w:t>
      </w:r>
      <w:r w:rsidRPr="0091480B">
        <w:rPr>
          <w:rFonts w:ascii="Palatino Linotype" w:eastAsia="Palatino Linotype" w:hAnsi="Palatino Linotype" w:cs="Palatino Linotype"/>
        </w:rPr>
        <w:t>en donde se manifestó de la siguiente manera:</w:t>
      </w:r>
    </w:p>
    <w:p w14:paraId="619835BC" w14:textId="77777777" w:rsidR="009E1DFD" w:rsidRPr="0091480B" w:rsidRDefault="00A15F42">
      <w:pPr>
        <w:tabs>
          <w:tab w:val="left" w:pos="2745"/>
        </w:tabs>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b/>
        </w:rPr>
        <w:t xml:space="preserve">Acto impugnado: </w:t>
      </w:r>
    </w:p>
    <w:p w14:paraId="27525B38" w14:textId="77777777" w:rsidR="009E1DFD" w:rsidRPr="0091480B" w:rsidRDefault="00A15F42">
      <w:pPr>
        <w:tabs>
          <w:tab w:val="left" w:pos="2745"/>
        </w:tabs>
        <w:spacing w:before="240" w:after="240"/>
        <w:ind w:left="851" w:right="900"/>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“La información entregada no viene soportada por el acuerdo de comité de transparencia, el cual le da sustento a la versión pública de la información que fue testada.” (sic)</w:t>
      </w:r>
    </w:p>
    <w:p w14:paraId="1D8238BB" w14:textId="77777777" w:rsidR="009E1DFD" w:rsidRPr="0091480B" w:rsidRDefault="00A15F42">
      <w:pPr>
        <w:spacing w:line="360" w:lineRule="auto"/>
        <w:jc w:val="both"/>
        <w:rPr>
          <w:rFonts w:ascii="Palatino Linotype" w:eastAsia="Palatino Linotype" w:hAnsi="Palatino Linotype" w:cs="Palatino Linotype"/>
        </w:rPr>
      </w:pPr>
      <w:bookmarkStart w:id="3" w:name="_heading=h.30j0zll" w:colFirst="0" w:colLast="0"/>
      <w:bookmarkEnd w:id="3"/>
      <w:r w:rsidRPr="0091480B">
        <w:rPr>
          <w:rFonts w:ascii="Palatino Linotype" w:eastAsia="Palatino Linotype" w:hAnsi="Palatino Linotype" w:cs="Palatino Linotype"/>
          <w:b/>
        </w:rPr>
        <w:t>Y, Razones o motivos de inconformidad</w:t>
      </w:r>
      <w:r w:rsidRPr="0091480B">
        <w:rPr>
          <w:rFonts w:ascii="Palatino Linotype" w:eastAsia="Palatino Linotype" w:hAnsi="Palatino Linotype" w:cs="Palatino Linotype"/>
        </w:rPr>
        <w:t>:</w:t>
      </w:r>
    </w:p>
    <w:p w14:paraId="27C7190E" w14:textId="77777777" w:rsidR="009E1DFD" w:rsidRPr="0091480B" w:rsidRDefault="00A15F42">
      <w:pPr>
        <w:tabs>
          <w:tab w:val="left" w:pos="2745"/>
        </w:tabs>
        <w:spacing w:before="240" w:after="240"/>
        <w:ind w:left="851" w:right="900"/>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“La información entregada no viene soportada por la acta de sesión de comité de transparencia, la cual le da sustento a la versión pública de la información que fue testada.</w:t>
      </w:r>
      <w:r w:rsidRPr="0091480B">
        <w:rPr>
          <w:rFonts w:ascii="Palatino Linotype" w:eastAsia="Palatino Linotype" w:hAnsi="Palatino Linotype" w:cs="Palatino Linotype"/>
          <w:b/>
          <w:i/>
          <w:sz w:val="22"/>
          <w:szCs w:val="22"/>
        </w:rPr>
        <w:t xml:space="preserve">” </w:t>
      </w:r>
      <w:r w:rsidRPr="0091480B">
        <w:rPr>
          <w:rFonts w:ascii="Palatino Linotype" w:eastAsia="Palatino Linotype" w:hAnsi="Palatino Linotype" w:cs="Palatino Linotype"/>
          <w:i/>
          <w:sz w:val="22"/>
          <w:szCs w:val="22"/>
        </w:rPr>
        <w:t>(sic)</w:t>
      </w:r>
    </w:p>
    <w:p w14:paraId="1C18EDA1" w14:textId="77777777" w:rsidR="009E1DFD" w:rsidRPr="0091480B" w:rsidRDefault="00A15F42">
      <w:pPr>
        <w:spacing w:before="240" w:after="240" w:line="360" w:lineRule="auto"/>
        <w:ind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 xml:space="preserve">4. Turno. </w:t>
      </w:r>
      <w:r w:rsidRPr="0091480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1480B">
        <w:rPr>
          <w:rFonts w:ascii="Palatino Linotype" w:eastAsia="Palatino Linotype" w:hAnsi="Palatino Linotype" w:cs="Palatino Linotype"/>
          <w:b/>
        </w:rPr>
        <w:t xml:space="preserve">Guadalupe Ramírez Peña, </w:t>
      </w:r>
      <w:r w:rsidRPr="0091480B">
        <w:rPr>
          <w:rFonts w:ascii="Palatino Linotype" w:eastAsia="Palatino Linotype" w:hAnsi="Palatino Linotype" w:cs="Palatino Linotype"/>
        </w:rPr>
        <w:t xml:space="preserve">a efecto de que analizara sobre su admisión o su </w:t>
      </w:r>
      <w:proofErr w:type="spellStart"/>
      <w:r w:rsidRPr="0091480B">
        <w:rPr>
          <w:rFonts w:ascii="Palatino Linotype" w:eastAsia="Palatino Linotype" w:hAnsi="Palatino Linotype" w:cs="Palatino Linotype"/>
        </w:rPr>
        <w:t>desechamiento</w:t>
      </w:r>
      <w:proofErr w:type="spellEnd"/>
      <w:r w:rsidRPr="0091480B">
        <w:rPr>
          <w:rFonts w:ascii="Palatino Linotype" w:eastAsia="Palatino Linotype" w:hAnsi="Palatino Linotype" w:cs="Palatino Linotype"/>
        </w:rPr>
        <w:t>.</w:t>
      </w:r>
    </w:p>
    <w:p w14:paraId="0360EE2B"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5. Admisión del Recurso de revisión.</w:t>
      </w:r>
      <w:r w:rsidRPr="0091480B">
        <w:rPr>
          <w:rFonts w:ascii="Palatino Linotype" w:eastAsia="Palatino Linotype" w:hAnsi="Palatino Linotype" w:cs="Palatino Linotype"/>
        </w:rPr>
        <w:t xml:space="preserve"> Con fecha</w:t>
      </w:r>
      <w:r w:rsidRPr="0091480B">
        <w:rPr>
          <w:rFonts w:ascii="Palatino Linotype" w:eastAsia="Palatino Linotype" w:hAnsi="Palatino Linotype" w:cs="Palatino Linotype"/>
          <w:b/>
        </w:rPr>
        <w:t xml:space="preserve"> veintisiete de septiembre de dos mil veintitrés, </w:t>
      </w:r>
      <w:r w:rsidRPr="0091480B">
        <w:rPr>
          <w:rFonts w:ascii="Palatino Linotype" w:eastAsia="Palatino Linotype" w:hAnsi="Palatino Linotype" w:cs="Palatino Linotype"/>
        </w:rPr>
        <w:t xml:space="preserve">este Instituto de Transparencia, Acceso a la Información Pública y </w:t>
      </w:r>
      <w:r w:rsidRPr="0091480B">
        <w:rPr>
          <w:rFonts w:ascii="Palatino Linotype" w:eastAsia="Palatino Linotype" w:hAnsi="Palatino Linotype" w:cs="Palatino Linotype"/>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presentara su informe justificado.</w:t>
      </w:r>
    </w:p>
    <w:p w14:paraId="389D8F55" w14:textId="77777777" w:rsidR="009E1DFD" w:rsidRPr="0091480B" w:rsidRDefault="00A15F42">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91480B">
        <w:rPr>
          <w:rFonts w:ascii="Palatino Linotype" w:eastAsia="Palatino Linotype" w:hAnsi="Palatino Linotype" w:cs="Palatino Linotype"/>
          <w:b/>
        </w:rPr>
        <w:t>6. Manifestaciones</w:t>
      </w:r>
      <w:r w:rsidRPr="0091480B">
        <w:rPr>
          <w:rFonts w:ascii="Palatino Linotype" w:eastAsia="Palatino Linotype" w:hAnsi="Palatino Linotype" w:cs="Palatino Linotype"/>
        </w:rPr>
        <w:t xml:space="preserve">. En fecha </w:t>
      </w:r>
      <w:r w:rsidRPr="0091480B">
        <w:rPr>
          <w:rFonts w:ascii="Palatino Linotype" w:eastAsia="Palatino Linotype" w:hAnsi="Palatino Linotype" w:cs="Palatino Linotype"/>
          <w:b/>
        </w:rPr>
        <w:t xml:space="preserve">tres de octubre de dos mil veintitrés, </w:t>
      </w:r>
      <w:r w:rsidRPr="0091480B">
        <w:rPr>
          <w:rFonts w:ascii="Palatino Linotype" w:eastAsia="Palatino Linotype" w:hAnsi="Palatino Linotype" w:cs="Palatino Linotype"/>
        </w:rPr>
        <w:t>el S</w:t>
      </w:r>
      <w:r w:rsidRPr="0091480B">
        <w:rPr>
          <w:rFonts w:ascii="Palatino Linotype" w:eastAsia="Palatino Linotype" w:hAnsi="Palatino Linotype" w:cs="Palatino Linotype"/>
          <w:b/>
        </w:rPr>
        <w:t xml:space="preserve">ujeto Obligado </w:t>
      </w:r>
      <w:r w:rsidRPr="0091480B">
        <w:rPr>
          <w:rFonts w:ascii="Palatino Linotype" w:eastAsia="Palatino Linotype" w:hAnsi="Palatino Linotype" w:cs="Palatino Linotype"/>
        </w:rPr>
        <w:t>remitió, a través de SAIMEX, el oficio DG/</w:t>
      </w:r>
      <w:proofErr w:type="spellStart"/>
      <w:r w:rsidRPr="0091480B">
        <w:rPr>
          <w:rFonts w:ascii="Palatino Linotype" w:eastAsia="Palatino Linotype" w:hAnsi="Palatino Linotype" w:cs="Palatino Linotype"/>
        </w:rPr>
        <w:t>CTyA</w:t>
      </w:r>
      <w:proofErr w:type="spellEnd"/>
      <w:r w:rsidRPr="0091480B">
        <w:rPr>
          <w:rFonts w:ascii="Palatino Linotype" w:eastAsia="Palatino Linotype" w:hAnsi="Palatino Linotype" w:cs="Palatino Linotype"/>
        </w:rPr>
        <w:t xml:space="preserve">/875/2023, de fecha veintinueve de septiembre de dos mil veintitrés, signado por la Coordinadora de Transparencia y Archivo, no obstante, el mismo corresponde con la solicitud de información 00164/OASCUATIZC/IP/2023, que dio origen al recurso de revisión 06309/INFOEM/IP/RR/2023, razón por la cual se determinó no hacerlo del conocimiento de la parte </w:t>
      </w:r>
      <w:r w:rsidRPr="0091480B">
        <w:rPr>
          <w:rFonts w:ascii="Palatino Linotype" w:eastAsia="Palatino Linotype" w:hAnsi="Palatino Linotype" w:cs="Palatino Linotype"/>
          <w:b/>
        </w:rPr>
        <w:t xml:space="preserve">Recurrente, </w:t>
      </w:r>
      <w:r w:rsidRPr="0091480B">
        <w:rPr>
          <w:rFonts w:ascii="Palatino Linotype" w:eastAsia="Palatino Linotype" w:hAnsi="Palatino Linotype" w:cs="Palatino Linotype"/>
        </w:rPr>
        <w:t>al no guardar relación con el asunto que se resuelve.</w:t>
      </w:r>
    </w:p>
    <w:p w14:paraId="0F909410"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Por otro lado,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fue omisa en presentar alegatos o manifestación alguna en el plazo establecido para tal efecto.</w:t>
      </w:r>
    </w:p>
    <w:p w14:paraId="388CD7AB" w14:textId="77777777" w:rsidR="009E1DFD" w:rsidRPr="0091480B" w:rsidRDefault="00A15F42">
      <w:pPr>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b/>
        </w:rPr>
        <w:t>7. Ampliación del término para resolver</w:t>
      </w:r>
      <w:r w:rsidRPr="0091480B">
        <w:rPr>
          <w:rFonts w:ascii="Palatino Linotype" w:eastAsia="Palatino Linotype" w:hAnsi="Palatino Linotype" w:cs="Palatino Linotype"/>
        </w:rPr>
        <w:t xml:space="preserve">. En fecha </w:t>
      </w:r>
      <w:r w:rsidRPr="0091480B">
        <w:rPr>
          <w:rFonts w:ascii="Palatino Linotype" w:eastAsia="Palatino Linotype" w:hAnsi="Palatino Linotype" w:cs="Palatino Linotype"/>
          <w:b/>
        </w:rPr>
        <w:t>diecinueve de enero de dos mil veinticuatro</w:t>
      </w:r>
      <w:r w:rsidRPr="0091480B">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E3A9B42"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962E82C"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271DED6"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7EA583"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6A07067" w14:textId="77777777" w:rsidR="009E1DFD" w:rsidRPr="0091480B" w:rsidRDefault="00A15F42">
      <w:pPr>
        <w:spacing w:before="240" w:after="240" w:line="360" w:lineRule="auto"/>
        <w:jc w:val="both"/>
        <w:rPr>
          <w:rFonts w:ascii="Palatino Linotype" w:eastAsia="Palatino Linotype" w:hAnsi="Palatino Linotype" w:cs="Palatino Linotype"/>
          <w:strike/>
        </w:rPr>
      </w:pPr>
      <w:r w:rsidRPr="0091480B">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404E2C7" w14:textId="77777777" w:rsidR="009E1DFD" w:rsidRPr="0091480B" w:rsidRDefault="00A15F42">
      <w:pPr>
        <w:numPr>
          <w:ilvl w:val="0"/>
          <w:numId w:val="1"/>
        </w:num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A7CD171" w14:textId="77777777" w:rsidR="009E1DFD" w:rsidRPr="0091480B" w:rsidRDefault="00A15F42">
      <w:pPr>
        <w:numPr>
          <w:ilvl w:val="0"/>
          <w:numId w:val="1"/>
        </w:num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Actividad Procesal del interesado. Acciones u omisiones del interesado.</w:t>
      </w:r>
    </w:p>
    <w:p w14:paraId="217BE4A6" w14:textId="77777777" w:rsidR="009E1DFD" w:rsidRPr="0091480B" w:rsidRDefault="00A15F42">
      <w:pPr>
        <w:numPr>
          <w:ilvl w:val="0"/>
          <w:numId w:val="1"/>
        </w:num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Conducta de la Autoridad: Las Acciones u omisiones realizadas en el procedimiento. Así como si la autoridad actuó con la debida diligencia.</w:t>
      </w:r>
    </w:p>
    <w:p w14:paraId="28FF6CE1" w14:textId="77777777" w:rsidR="009E1DFD" w:rsidRPr="0091480B" w:rsidRDefault="00A15F42">
      <w:pPr>
        <w:spacing w:before="240" w:after="240" w:line="360" w:lineRule="auto"/>
        <w:ind w:left="567"/>
        <w:jc w:val="both"/>
        <w:rPr>
          <w:rFonts w:ascii="Palatino Linotype" w:eastAsia="Palatino Linotype" w:hAnsi="Palatino Linotype" w:cs="Palatino Linotype"/>
        </w:rPr>
      </w:pPr>
      <w:r w:rsidRPr="0091480B">
        <w:rPr>
          <w:rFonts w:ascii="Palatino Linotype" w:eastAsia="Palatino Linotype" w:hAnsi="Palatino Linotype" w:cs="Palatino Linotype"/>
        </w:rPr>
        <w:t>d) La afectación generada en la situación jurídica de la persona involucrada en el proceso: Violación a sus derechos humanos.</w:t>
      </w:r>
    </w:p>
    <w:p w14:paraId="6A00AC88"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6E7D179" w14:textId="77777777" w:rsidR="009E1DFD" w:rsidRPr="0091480B" w:rsidRDefault="00A15F42">
      <w:pPr>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91480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1480B">
        <w:rPr>
          <w:rFonts w:ascii="Palatino Linotype" w:eastAsia="Palatino Linotype" w:hAnsi="Palatino Linotype" w:cs="Palatino Linotype"/>
        </w:rPr>
        <w:t>, visible en la Gaceta del Seminario Judicial de la Federación con el registro digital 205635.</w:t>
      </w:r>
    </w:p>
    <w:p w14:paraId="765BD04B"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52B612"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F1FAEDF" w14:textId="77777777" w:rsidR="009E1DFD" w:rsidRPr="0091480B" w:rsidRDefault="00A15F42">
      <w:pPr>
        <w:spacing w:before="240" w:after="240"/>
        <w:ind w:left="851" w:right="902"/>
        <w:jc w:val="both"/>
        <w:rPr>
          <w:rFonts w:ascii="Palatino Linotype" w:eastAsia="Palatino Linotype" w:hAnsi="Palatino Linotype" w:cs="Palatino Linotype"/>
          <w:sz w:val="22"/>
          <w:szCs w:val="22"/>
        </w:rPr>
      </w:pPr>
      <w:r w:rsidRPr="0091480B">
        <w:rPr>
          <w:rFonts w:ascii="Palatino Linotype" w:eastAsia="Palatino Linotype" w:hAnsi="Palatino Linotype" w:cs="Palatino Linotype"/>
        </w:rPr>
        <w:lastRenderedPageBreak/>
        <w:t xml:space="preserve"> </w:t>
      </w: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PLAZO RAZONABLE PARA RESOLVER. DIMENSIÓN Y EFECTOS DE ESTE CONCEPTO CUANDO SE ADUCE EXCESIVA CARGA DE TRABAJO</w:t>
      </w: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sz w:val="22"/>
          <w:szCs w:val="22"/>
        </w:rPr>
        <w:t xml:space="preserve"> consultable en el Seminario Judicial de la Federación y su gaceta, con el registro digital 2002351.</w:t>
      </w:r>
    </w:p>
    <w:p w14:paraId="2D849527" w14:textId="77777777" w:rsidR="009E1DFD" w:rsidRPr="0091480B" w:rsidRDefault="00A15F42">
      <w:pPr>
        <w:spacing w:before="240" w:after="240"/>
        <w:ind w:left="851" w:right="902"/>
        <w:jc w:val="both"/>
        <w:rPr>
          <w:rFonts w:ascii="Palatino Linotype" w:eastAsia="Palatino Linotype" w:hAnsi="Palatino Linotype" w:cs="Palatino Linotype"/>
          <w:sz w:val="22"/>
          <w:szCs w:val="22"/>
        </w:rPr>
      </w:pP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sz w:val="22"/>
          <w:szCs w:val="22"/>
        </w:rPr>
        <w:t>, visible en el Seminario Judicial de la Federación y su gaceta, con el registro digital 2002350.</w:t>
      </w:r>
    </w:p>
    <w:p w14:paraId="525AC19F"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EC2E366"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 xml:space="preserve">8. Cierre de instrucción. </w:t>
      </w:r>
      <w:r w:rsidRPr="0091480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91480B">
        <w:rPr>
          <w:rFonts w:ascii="Palatino Linotype" w:eastAsia="Palatino Linotype" w:hAnsi="Palatino Linotype" w:cs="Palatino Linotype"/>
          <w:b/>
        </w:rPr>
        <w:t>veintitrés de enero de dos mil veinticuatro</w:t>
      </w:r>
      <w:r w:rsidRPr="0091480B">
        <w:rPr>
          <w:rFonts w:ascii="Palatino Linotype" w:eastAsia="Palatino Linotype" w:hAnsi="Palatino Linotype" w:cs="Palatino Linotype"/>
        </w:rPr>
        <w:t>,</w:t>
      </w:r>
      <w:r w:rsidRPr="0091480B">
        <w:rPr>
          <w:rFonts w:ascii="Palatino Linotype" w:eastAsia="Palatino Linotype" w:hAnsi="Palatino Linotype" w:cs="Palatino Linotype"/>
          <w:b/>
        </w:rPr>
        <w:t xml:space="preserve"> </w:t>
      </w:r>
      <w:r w:rsidRPr="0091480B">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159ABCD0"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C4A3BAC" w14:textId="77777777" w:rsidR="009E1DFD" w:rsidRPr="0091480B" w:rsidRDefault="009E1DFD">
      <w:pPr>
        <w:spacing w:before="240" w:after="240" w:line="360" w:lineRule="auto"/>
        <w:jc w:val="both"/>
        <w:rPr>
          <w:rFonts w:ascii="Palatino Linotype" w:eastAsia="Palatino Linotype" w:hAnsi="Palatino Linotype" w:cs="Palatino Linotype"/>
        </w:rPr>
      </w:pPr>
    </w:p>
    <w:p w14:paraId="76E01397" w14:textId="77777777" w:rsidR="009E1DFD" w:rsidRPr="0091480B" w:rsidRDefault="00A15F42">
      <w:pPr>
        <w:widowControl w:val="0"/>
        <w:spacing w:before="240" w:after="240" w:line="360" w:lineRule="auto"/>
        <w:jc w:val="center"/>
        <w:rPr>
          <w:rFonts w:ascii="Palatino Linotype" w:eastAsia="Palatino Linotype" w:hAnsi="Palatino Linotype" w:cs="Palatino Linotype"/>
          <w:b/>
        </w:rPr>
      </w:pPr>
      <w:r w:rsidRPr="0091480B">
        <w:rPr>
          <w:rFonts w:ascii="Palatino Linotype" w:eastAsia="Palatino Linotype" w:hAnsi="Palatino Linotype" w:cs="Palatino Linotype"/>
          <w:b/>
        </w:rPr>
        <w:lastRenderedPageBreak/>
        <w:t>II. C O N S I D E R A N D O S</w:t>
      </w:r>
    </w:p>
    <w:p w14:paraId="0D5C8D75"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Primero. Competencia.</w:t>
      </w:r>
      <w:r w:rsidRPr="0091480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2AB6FE3" w14:textId="77777777" w:rsidR="009E1DFD" w:rsidRPr="0091480B" w:rsidRDefault="00A15F42">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91480B">
        <w:rPr>
          <w:rFonts w:ascii="Palatino Linotype" w:eastAsia="Palatino Linotype" w:hAnsi="Palatino Linotype" w:cs="Palatino Linotype"/>
          <w:b/>
        </w:rPr>
        <w:t>Segundo. Oportunidad y Procedibilidad del Recurso de Revisión</w:t>
      </w:r>
      <w:r w:rsidRPr="0091480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5F01BA6"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91480B">
        <w:rPr>
          <w:rFonts w:ascii="Palatino Linotype" w:eastAsia="Palatino Linotype" w:hAnsi="Palatino Linotype" w:cs="Palatino Linotype"/>
        </w:rPr>
        <w:lastRenderedPageBreak/>
        <w:t xml:space="preserve">Pública del Estado de México y Municipios, toda vez que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 xml:space="preserve">remitió la respuesta a la solicitud de información el día </w:t>
      </w:r>
      <w:r w:rsidRPr="0091480B">
        <w:rPr>
          <w:rFonts w:ascii="Palatino Linotype" w:eastAsia="Palatino Linotype" w:hAnsi="Palatino Linotype" w:cs="Palatino Linotype"/>
          <w:b/>
        </w:rPr>
        <w:t xml:space="preserve">doce de septiembre de dos mil veintitrés, </w:t>
      </w:r>
      <w:r w:rsidRPr="0091480B">
        <w:rPr>
          <w:rFonts w:ascii="Palatino Linotype" w:eastAsia="Palatino Linotype" w:hAnsi="Palatino Linotype" w:cs="Palatino Linotype"/>
        </w:rPr>
        <w:t xml:space="preserve">mientras que el recurso de revisión interpuesto por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se tuvo por presentado el día </w:t>
      </w:r>
      <w:r w:rsidRPr="0091480B">
        <w:rPr>
          <w:rFonts w:ascii="Palatino Linotype" w:eastAsia="Palatino Linotype" w:hAnsi="Palatino Linotype" w:cs="Palatino Linotype"/>
          <w:b/>
        </w:rPr>
        <w:t>veintidós de septiembre de dos mil veintitrés</w:t>
      </w:r>
      <w:r w:rsidRPr="0091480B">
        <w:rPr>
          <w:rFonts w:ascii="Palatino Linotype" w:eastAsia="Palatino Linotype" w:hAnsi="Palatino Linotype" w:cs="Palatino Linotype"/>
        </w:rPr>
        <w:t>, esto es al octavo día posterior en que tuvo conocimiento de la respuesta impugnada. En este sentido, se concluye que el presente recurso de revisión se encuentra dentro de los márgenes temporales previstos en las disposiciones legales referidas.</w:t>
      </w:r>
    </w:p>
    <w:p w14:paraId="17619463" w14:textId="77777777" w:rsidR="009E1DFD" w:rsidRPr="0091480B" w:rsidRDefault="00A15F42">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91480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5864ECB"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A efecto de sustentar lo anterior, es de suma importancia mencionar que si bien la persona solicitante </w:t>
      </w:r>
      <w:r w:rsidRPr="0091480B">
        <w:rPr>
          <w:rFonts w:ascii="Palatino Linotype" w:eastAsia="Palatino Linotype" w:hAnsi="Palatino Linotype" w:cs="Palatino Linotype"/>
          <w:b/>
        </w:rPr>
        <w:t xml:space="preserve">proporcionó un seudónimo, </w:t>
      </w:r>
      <w:r w:rsidRPr="0091480B">
        <w:rPr>
          <w:rFonts w:ascii="Palatino Linotype" w:eastAsia="Palatino Linotype" w:hAnsi="Palatino Linotype" w:cs="Palatino Linotype"/>
        </w:rPr>
        <w:t>como se advierte en el detalle de seguimiento del SAIMEX, sin embargo,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C897765" w14:textId="77777777" w:rsidR="009E1DFD" w:rsidRPr="0091480B" w:rsidRDefault="00A15F42">
      <w:pPr>
        <w:spacing w:before="120" w:after="120"/>
        <w:ind w:left="851" w:right="902"/>
        <w:jc w:val="both"/>
        <w:rPr>
          <w:rFonts w:ascii="Palatino Linotype" w:eastAsia="Palatino Linotype" w:hAnsi="Palatino Linotype" w:cs="Palatino Linotype"/>
          <w:sz w:val="22"/>
          <w:szCs w:val="22"/>
        </w:rPr>
      </w:pPr>
      <w:r w:rsidRPr="0091480B">
        <w:rPr>
          <w:rFonts w:ascii="Palatino Linotype" w:eastAsia="Palatino Linotype" w:hAnsi="Palatino Linotype" w:cs="Palatino Linotype"/>
          <w:i/>
          <w:sz w:val="22"/>
          <w:szCs w:val="22"/>
        </w:rPr>
        <w:lastRenderedPageBreak/>
        <w:t>"</w:t>
      </w:r>
      <w:r w:rsidRPr="0091480B">
        <w:rPr>
          <w:rFonts w:ascii="Palatino Linotype" w:eastAsia="Palatino Linotype" w:hAnsi="Palatino Linotype" w:cs="Palatino Linotype"/>
          <w:b/>
          <w:i/>
          <w:sz w:val="22"/>
          <w:szCs w:val="22"/>
        </w:rPr>
        <w:t>Las solicitudes anónimas</w:t>
      </w:r>
      <w:r w:rsidRPr="0091480B">
        <w:rPr>
          <w:rFonts w:ascii="Palatino Linotype" w:eastAsia="Palatino Linotype" w:hAnsi="Palatino Linotype" w:cs="Palatino Linotype"/>
          <w:i/>
          <w:sz w:val="22"/>
          <w:szCs w:val="22"/>
        </w:rPr>
        <w:t xml:space="preserve">, con nombre incompleto o seudónimo </w:t>
      </w:r>
      <w:r w:rsidRPr="0091480B">
        <w:rPr>
          <w:rFonts w:ascii="Palatino Linotype" w:eastAsia="Palatino Linotype" w:hAnsi="Palatino Linotype" w:cs="Palatino Linotype"/>
          <w:b/>
          <w:i/>
          <w:sz w:val="22"/>
          <w:szCs w:val="22"/>
        </w:rPr>
        <w:t>serán procedentes para su trámite por parte del sujeto obligado ante quien se presente</w:t>
      </w:r>
      <w:r w:rsidRPr="0091480B">
        <w:rPr>
          <w:rFonts w:ascii="Palatino Linotype" w:eastAsia="Palatino Linotype" w:hAnsi="Palatino Linotype" w:cs="Palatino Linotype"/>
          <w:i/>
          <w:sz w:val="22"/>
          <w:szCs w:val="22"/>
        </w:rPr>
        <w:t>. No podrá requerirse información adicional con motivo del nombre proporcionado por el solicitante."</w:t>
      </w:r>
    </w:p>
    <w:p w14:paraId="20B639A1"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por lo que, en el presente caso, al haber sido presentado el recurso de revisión vía SAIMEX, dicho requisito resulta innecesario.</w:t>
      </w:r>
    </w:p>
    <w:p w14:paraId="09CDAA76"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Finalmente, se advierte que resulta procedente la interposición del recurso, según lo manifestado por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en sus motivos de inconformidad, de acuerdo al artículo 179, fracción II del ordenamiento legal citado, que a la letra dice: </w:t>
      </w:r>
    </w:p>
    <w:p w14:paraId="32112398"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Artículo 179.</w:t>
      </w:r>
      <w:r w:rsidRPr="0091480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68F56EF" w14:textId="77777777" w:rsidR="009E1DFD" w:rsidRPr="0091480B" w:rsidRDefault="00A15F42">
      <w:pPr>
        <w:spacing w:before="120" w:after="120"/>
        <w:ind w:left="1134" w:right="902"/>
        <w:jc w:val="both"/>
        <w:rPr>
          <w:rFonts w:ascii="Palatino Linotype" w:eastAsia="Palatino Linotype" w:hAnsi="Palatino Linotype" w:cs="Palatino Linotype"/>
          <w:b/>
          <w:i/>
          <w:sz w:val="22"/>
          <w:szCs w:val="22"/>
        </w:rPr>
      </w:pPr>
      <w:r w:rsidRPr="0091480B">
        <w:rPr>
          <w:rFonts w:ascii="Palatino Linotype" w:eastAsia="Palatino Linotype" w:hAnsi="Palatino Linotype" w:cs="Palatino Linotype"/>
          <w:b/>
          <w:i/>
          <w:sz w:val="22"/>
          <w:szCs w:val="22"/>
        </w:rPr>
        <w:t>...</w:t>
      </w:r>
    </w:p>
    <w:p w14:paraId="5406EB0F"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II</w:t>
      </w:r>
      <w:r w:rsidRPr="0091480B">
        <w:rPr>
          <w:rFonts w:ascii="Palatino Linotype" w:eastAsia="Palatino Linotype" w:hAnsi="Palatino Linotype" w:cs="Palatino Linotype"/>
          <w:i/>
          <w:sz w:val="22"/>
          <w:szCs w:val="22"/>
        </w:rPr>
        <w:t>. La clasificación de la información;”</w:t>
      </w:r>
    </w:p>
    <w:p w14:paraId="28748F4B" w14:textId="77777777" w:rsidR="009E1DFD" w:rsidRPr="0091480B" w:rsidRDefault="00A15F42">
      <w:pPr>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b/>
        </w:rPr>
        <w:t xml:space="preserve">Tercero. Materia de la revisión. </w:t>
      </w:r>
      <w:r w:rsidRPr="0091480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1480B">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91480B">
        <w:rPr>
          <w:rFonts w:ascii="Palatino Linotype" w:eastAsia="Palatino Linotype" w:hAnsi="Palatino Linotype" w:cs="Palatino Linotype"/>
        </w:rPr>
        <w:t xml:space="preserve">de la parte </w:t>
      </w:r>
      <w:r w:rsidRPr="0091480B">
        <w:rPr>
          <w:rFonts w:ascii="Palatino Linotype" w:eastAsia="Palatino Linotype" w:hAnsi="Palatino Linotype" w:cs="Palatino Linotype"/>
          <w:b/>
        </w:rPr>
        <w:lastRenderedPageBreak/>
        <w:t>Recurrente</w:t>
      </w:r>
      <w:r w:rsidRPr="0091480B">
        <w:rPr>
          <w:rFonts w:ascii="Palatino Linotype" w:eastAsia="Palatino Linotype" w:hAnsi="Palatino Linotype" w:cs="Palatino Linotype"/>
        </w:rPr>
        <w:t>, o en su defecto, en caso de ser procedente, ordenar la entrega de información.</w:t>
      </w:r>
    </w:p>
    <w:p w14:paraId="1AA9F8DB" w14:textId="77777777" w:rsidR="009E1DFD" w:rsidRPr="0091480B" w:rsidRDefault="00A15F42">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91480B">
        <w:rPr>
          <w:rFonts w:ascii="Palatino Linotype" w:eastAsia="Palatino Linotype" w:hAnsi="Palatino Linotype" w:cs="Palatino Linotype"/>
          <w:b/>
        </w:rPr>
        <w:t xml:space="preserve">Cuarto. Estudio del asunto. </w:t>
      </w:r>
      <w:r w:rsidRPr="0091480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5BC9D6A"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Artículo 4</w:t>
      </w:r>
      <w:r w:rsidRPr="0091480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FEF934C"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1480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4F28F66"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 xml:space="preserve">Los sujetos obligados deben poner en práctica, políticas y programas de acceso a la información que se apeguen a criterios de publicidad, </w:t>
      </w:r>
      <w:r w:rsidRPr="0091480B">
        <w:rPr>
          <w:rFonts w:ascii="Palatino Linotype" w:eastAsia="Palatino Linotype" w:hAnsi="Palatino Linotype" w:cs="Palatino Linotype"/>
          <w:b/>
          <w:i/>
          <w:sz w:val="22"/>
          <w:szCs w:val="22"/>
        </w:rPr>
        <w:lastRenderedPageBreak/>
        <w:t>veracidad, oportunidad, precisión y suficiencia en beneficio de los solicitantes</w:t>
      </w:r>
      <w:r w:rsidRPr="0091480B">
        <w:rPr>
          <w:rFonts w:ascii="Palatino Linotype" w:eastAsia="Palatino Linotype" w:hAnsi="Palatino Linotype" w:cs="Palatino Linotype"/>
          <w:i/>
          <w:sz w:val="22"/>
          <w:szCs w:val="22"/>
        </w:rPr>
        <w:t>.”(Sic)</w:t>
      </w:r>
    </w:p>
    <w:p w14:paraId="3873E5CA"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14356E4"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“Artículo 12.-</w:t>
      </w:r>
      <w:r w:rsidRPr="0091480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F6940DF"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1480B">
        <w:rPr>
          <w:rFonts w:ascii="Palatino Linotype" w:eastAsia="Palatino Linotype" w:hAnsi="Palatino Linotype" w:cs="Palatino Linotype"/>
          <w:i/>
          <w:sz w:val="22"/>
          <w:szCs w:val="22"/>
        </w:rPr>
        <w:t xml:space="preserve">. </w:t>
      </w:r>
      <w:r w:rsidRPr="0091480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23EA6EE6" w14:textId="77777777" w:rsidR="009E1DFD" w:rsidRPr="0091480B" w:rsidRDefault="00A15F42">
      <w:pPr>
        <w:spacing w:before="240" w:after="240" w:line="360" w:lineRule="auto"/>
        <w:ind w:right="-93"/>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w:t>
      </w:r>
      <w:r w:rsidRPr="0091480B">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73AD36C2" w14:textId="77777777" w:rsidR="009E1DFD" w:rsidRPr="0091480B" w:rsidRDefault="00A15F42">
      <w:pPr>
        <w:spacing w:before="240" w:after="240" w:line="360" w:lineRule="auto"/>
        <w:jc w:val="both"/>
        <w:rPr>
          <w:rFonts w:ascii="Palatino Linotype" w:eastAsia="Palatino Linotype" w:hAnsi="Palatino Linotype" w:cs="Palatino Linotype"/>
          <w:b/>
        </w:rPr>
      </w:pPr>
      <w:r w:rsidRPr="0091480B">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91480B">
        <w:rPr>
          <w:rFonts w:ascii="Palatino Linotype" w:eastAsia="Palatino Linotype" w:hAnsi="Palatino Linotype" w:cs="Palatino Linotype"/>
          <w:b/>
        </w:rPr>
        <w:t xml:space="preserve"> </w:t>
      </w:r>
    </w:p>
    <w:p w14:paraId="571A9C13"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No existe obligación de elaborar documentos ad hoc para atender las solicitudes de acceso a la información.</w:t>
      </w:r>
      <w:r w:rsidRPr="0091480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2E25873" w14:textId="77777777" w:rsidR="009E1DFD" w:rsidRPr="0091480B" w:rsidRDefault="00A15F42">
      <w:pPr>
        <w:spacing w:before="120" w:after="12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067FB8F" w14:textId="77777777" w:rsidR="009E1DFD" w:rsidRPr="0091480B" w:rsidRDefault="00A15F42">
      <w:pPr>
        <w:spacing w:before="120" w:after="12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2A773D"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w:t>
      </w:r>
      <w:r w:rsidRPr="0091480B">
        <w:rPr>
          <w:rFonts w:ascii="Palatino Linotype" w:eastAsia="Palatino Linotype" w:hAnsi="Palatino Linotype" w:cs="Palatino Linotype"/>
          <w:b/>
          <w:i/>
          <w:sz w:val="22"/>
          <w:szCs w:val="22"/>
        </w:rPr>
        <w:t xml:space="preserve">Artículo 3. </w:t>
      </w:r>
      <w:r w:rsidRPr="0091480B">
        <w:rPr>
          <w:rFonts w:ascii="Palatino Linotype" w:eastAsia="Palatino Linotype" w:hAnsi="Palatino Linotype" w:cs="Palatino Linotype"/>
          <w:i/>
          <w:sz w:val="22"/>
          <w:szCs w:val="22"/>
        </w:rPr>
        <w:t>Para los efectos de la presente Ley se entenderá por:</w:t>
      </w:r>
    </w:p>
    <w:p w14:paraId="182D3448"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w:t>
      </w:r>
    </w:p>
    <w:p w14:paraId="193B6ED2"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i/>
          <w:sz w:val="22"/>
          <w:szCs w:val="22"/>
        </w:rPr>
        <w:t>XI. Documento:</w:t>
      </w:r>
      <w:r w:rsidRPr="0091480B">
        <w:rPr>
          <w:rFonts w:ascii="Palatino Linotype" w:eastAsia="Palatino Linotype" w:hAnsi="Palatino Linotype" w:cs="Palatino Linotype"/>
          <w:i/>
          <w:sz w:val="22"/>
          <w:szCs w:val="22"/>
        </w:rPr>
        <w:t xml:space="preserve"> Los expedientes, reportes, estudios, actas</w:t>
      </w:r>
      <w:r w:rsidRPr="0091480B">
        <w:rPr>
          <w:rFonts w:ascii="Palatino Linotype" w:eastAsia="Palatino Linotype" w:hAnsi="Palatino Linotype" w:cs="Palatino Linotype"/>
          <w:b/>
          <w:i/>
          <w:sz w:val="22"/>
          <w:szCs w:val="22"/>
        </w:rPr>
        <w:t>,</w:t>
      </w:r>
      <w:r w:rsidRPr="0091480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8173EC4"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91480B">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4ECF9BD3"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b/>
          <w:sz w:val="22"/>
          <w:szCs w:val="22"/>
        </w:rPr>
        <w:t>“</w:t>
      </w:r>
      <w:r w:rsidRPr="0091480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1480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99D774" w14:textId="77777777" w:rsidR="009E1DFD" w:rsidRPr="0091480B" w:rsidRDefault="00A15F42">
      <w:pPr>
        <w:spacing w:before="120" w:after="120"/>
        <w:ind w:left="851"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1EB42E6"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9724F84"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51614C40" w14:textId="77777777" w:rsidR="009E1DFD" w:rsidRPr="0091480B" w:rsidRDefault="00A15F42">
      <w:pPr>
        <w:spacing w:before="120" w:after="120"/>
        <w:ind w:left="1134" w:right="902"/>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1CB7102A" w14:textId="77777777" w:rsidR="009E1DFD" w:rsidRPr="0091480B" w:rsidRDefault="00A15F42">
      <w:pPr>
        <w:spacing w:before="240" w:after="240" w:line="360" w:lineRule="auto"/>
        <w:ind w:right="51"/>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91480B">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35F3D7BA"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6A7C473" w14:textId="77777777" w:rsidR="009E1DFD" w:rsidRPr="0091480B" w:rsidRDefault="00A15F42">
      <w:pPr>
        <w:spacing w:before="240" w:after="240" w:line="360" w:lineRule="auto"/>
        <w:ind w:right="51"/>
        <w:jc w:val="both"/>
        <w:rPr>
          <w:rFonts w:ascii="Palatino Linotype" w:eastAsia="Palatino Linotype" w:hAnsi="Palatino Linotype" w:cs="Palatino Linotype"/>
          <w:b/>
        </w:rPr>
      </w:pPr>
      <w:r w:rsidRPr="0091480B">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requirió al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le proporcione, información consistente en lo siguiente:</w:t>
      </w:r>
    </w:p>
    <w:p w14:paraId="4D284D5D" w14:textId="77777777" w:rsidR="009E1DFD" w:rsidRPr="0091480B" w:rsidRDefault="00A15F42">
      <w:pPr>
        <w:spacing w:before="240" w:after="24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1. Relación de vehículos, unidades, maquinaria y equipo con que cuenta el Organismo, que incluya: </w:t>
      </w:r>
    </w:p>
    <w:p w14:paraId="1E2CBD9B" w14:textId="77777777" w:rsidR="009E1DFD" w:rsidRPr="0091480B" w:rsidRDefault="00A15F42">
      <w:pPr>
        <w:spacing w:before="120" w:after="120"/>
        <w:ind w:left="851" w:right="51"/>
        <w:jc w:val="both"/>
        <w:rPr>
          <w:rFonts w:ascii="Palatino Linotype" w:eastAsia="Palatino Linotype" w:hAnsi="Palatino Linotype" w:cs="Palatino Linotype"/>
        </w:rPr>
      </w:pPr>
      <w:r w:rsidRPr="0091480B">
        <w:rPr>
          <w:rFonts w:ascii="Palatino Linotype" w:eastAsia="Palatino Linotype" w:hAnsi="Palatino Linotype" w:cs="Palatino Linotype"/>
        </w:rPr>
        <w:lastRenderedPageBreak/>
        <w:t>- Número económico.</w:t>
      </w:r>
    </w:p>
    <w:p w14:paraId="3572AE76" w14:textId="77777777" w:rsidR="009E1DFD" w:rsidRPr="0091480B" w:rsidRDefault="00A15F42">
      <w:pPr>
        <w:spacing w:before="120" w:after="120"/>
        <w:ind w:left="851" w:right="51"/>
        <w:jc w:val="both"/>
        <w:rPr>
          <w:rFonts w:ascii="Palatino Linotype" w:eastAsia="Palatino Linotype" w:hAnsi="Palatino Linotype" w:cs="Palatino Linotype"/>
        </w:rPr>
      </w:pPr>
      <w:r w:rsidRPr="0091480B">
        <w:rPr>
          <w:rFonts w:ascii="Palatino Linotype" w:eastAsia="Palatino Linotype" w:hAnsi="Palatino Linotype" w:cs="Palatino Linotype"/>
        </w:rPr>
        <w:t>- Número de serie.</w:t>
      </w:r>
    </w:p>
    <w:p w14:paraId="0B9BC5D4" w14:textId="77777777" w:rsidR="009E1DFD" w:rsidRPr="0091480B" w:rsidRDefault="00A15F42">
      <w:pPr>
        <w:spacing w:before="120" w:after="120"/>
        <w:ind w:left="851" w:right="51"/>
        <w:jc w:val="both"/>
        <w:rPr>
          <w:rFonts w:ascii="Palatino Linotype" w:eastAsia="Palatino Linotype" w:hAnsi="Palatino Linotype" w:cs="Palatino Linotype"/>
        </w:rPr>
      </w:pPr>
      <w:r w:rsidRPr="0091480B">
        <w:rPr>
          <w:rFonts w:ascii="Palatino Linotype" w:eastAsia="Palatino Linotype" w:hAnsi="Palatino Linotype" w:cs="Palatino Linotype"/>
        </w:rPr>
        <w:t>- Número de motor.</w:t>
      </w:r>
    </w:p>
    <w:p w14:paraId="72010B23" w14:textId="77777777" w:rsidR="009E1DFD" w:rsidRPr="0091480B" w:rsidRDefault="00A15F42">
      <w:pPr>
        <w:spacing w:before="120" w:after="120"/>
        <w:ind w:left="851" w:right="51"/>
        <w:jc w:val="both"/>
        <w:rPr>
          <w:rFonts w:ascii="Palatino Linotype" w:eastAsia="Palatino Linotype" w:hAnsi="Palatino Linotype" w:cs="Palatino Linotype"/>
        </w:rPr>
      </w:pPr>
      <w:r w:rsidRPr="0091480B">
        <w:rPr>
          <w:rFonts w:ascii="Palatino Linotype" w:eastAsia="Palatino Linotype" w:hAnsi="Palatino Linotype" w:cs="Palatino Linotype"/>
        </w:rPr>
        <w:t>- Tipo de vehículo.</w:t>
      </w:r>
    </w:p>
    <w:p w14:paraId="2D15359A" w14:textId="77777777" w:rsidR="009E1DFD" w:rsidRPr="0091480B" w:rsidRDefault="00A15F42">
      <w:pPr>
        <w:spacing w:before="120" w:after="120"/>
        <w:ind w:left="851" w:right="51"/>
        <w:jc w:val="both"/>
        <w:rPr>
          <w:rFonts w:ascii="Palatino Linotype" w:eastAsia="Palatino Linotype" w:hAnsi="Palatino Linotype" w:cs="Palatino Linotype"/>
        </w:rPr>
      </w:pPr>
      <w:r w:rsidRPr="0091480B">
        <w:rPr>
          <w:rFonts w:ascii="Palatino Linotype" w:eastAsia="Palatino Linotype" w:hAnsi="Palatino Linotype" w:cs="Palatino Linotype"/>
        </w:rPr>
        <w:t>- Modelo.</w:t>
      </w:r>
    </w:p>
    <w:p w14:paraId="21B62066" w14:textId="77777777" w:rsidR="009E1DFD" w:rsidRPr="0091480B" w:rsidRDefault="00A15F42">
      <w:pPr>
        <w:spacing w:before="120" w:after="120"/>
        <w:ind w:left="851" w:right="51"/>
        <w:jc w:val="both"/>
        <w:rPr>
          <w:rFonts w:ascii="Palatino Linotype" w:eastAsia="Palatino Linotype" w:hAnsi="Palatino Linotype" w:cs="Palatino Linotype"/>
          <w:b/>
        </w:rPr>
      </w:pPr>
      <w:r w:rsidRPr="0091480B">
        <w:rPr>
          <w:rFonts w:ascii="Palatino Linotype" w:eastAsia="Palatino Linotype" w:hAnsi="Palatino Linotype" w:cs="Palatino Linotype"/>
        </w:rPr>
        <w:t>- Estado de uso (descompuesto, en operación).</w:t>
      </w:r>
    </w:p>
    <w:p w14:paraId="6305BF85" w14:textId="77777777" w:rsidR="009E1DFD" w:rsidRPr="0091480B" w:rsidRDefault="00A15F42">
      <w:pPr>
        <w:spacing w:before="240" w:after="240" w:line="360" w:lineRule="auto"/>
        <w:ind w:right="51"/>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En tal sentido,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a través del Jefe de Departamento de Servicios Generales y Control Patrimonial, proporcionó la relación de ciento veinte bienes muebles que comprende vehículos, unidades, maquinaria y equipo, en la cual se precisan los datos: número progresivo, número económico, tipo de vehículo, marca, modelo, número de motor, número de serie y estado de uso.</w:t>
      </w:r>
    </w:p>
    <w:p w14:paraId="6E9142AE" w14:textId="77777777" w:rsidR="009E1DFD" w:rsidRPr="0091480B" w:rsidRDefault="00A15F42">
      <w:pPr>
        <w:spacing w:before="240" w:after="240" w:line="360" w:lineRule="auto"/>
        <w:ind w:right="51"/>
        <w:jc w:val="both"/>
        <w:rPr>
          <w:rFonts w:ascii="Palatino Linotype" w:eastAsia="Palatino Linotype" w:hAnsi="Palatino Linotype" w:cs="Palatino Linotype"/>
        </w:rPr>
      </w:pPr>
      <w:r w:rsidRPr="0091480B">
        <w:rPr>
          <w:rFonts w:ascii="Palatino Linotype" w:eastAsia="Palatino Linotype" w:hAnsi="Palatino Linotype" w:cs="Palatino Linotype"/>
        </w:rPr>
        <w:t>Al no estar conforme con los términos de la respuesta emitida, la persona solicitante presentó el recurso de revisión que nos ocupa, donde señaló como motivo de inconformidad, que “</w:t>
      </w:r>
      <w:r w:rsidRPr="0091480B">
        <w:rPr>
          <w:rFonts w:ascii="Palatino Linotype" w:eastAsia="Palatino Linotype" w:hAnsi="Palatino Linotype" w:cs="Palatino Linotype"/>
          <w:i/>
        </w:rPr>
        <w:t>La información entregada no viene soportada por la acta de sesión de comité de transparencia, la cual le da sustento a la versión pública de la información que fue testada</w:t>
      </w:r>
      <w:r w:rsidRPr="0091480B">
        <w:rPr>
          <w:rFonts w:ascii="Palatino Linotype" w:eastAsia="Palatino Linotype" w:hAnsi="Palatino Linotype" w:cs="Palatino Linotype"/>
        </w:rPr>
        <w:t>” (sic)</w:t>
      </w:r>
    </w:p>
    <w:p w14:paraId="55B80698" w14:textId="77777777" w:rsidR="009E1DFD" w:rsidRPr="0091480B" w:rsidRDefault="00A15F42">
      <w:pPr>
        <w:spacing w:before="280" w:after="28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Por consiguiente, se procede al análisis del requerimiento planteado por la persona solicitante y la respuesta proporcionada por 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a efecto de determinar si el derecho de acceso se satisfizo con la misma, o en su defecto, señalar </w:t>
      </w:r>
      <w:r w:rsidRPr="0091480B">
        <w:rPr>
          <w:rFonts w:ascii="Palatino Linotype" w:eastAsia="Palatino Linotype" w:hAnsi="Palatino Linotype" w:cs="Palatino Linotype"/>
        </w:rPr>
        <w:lastRenderedPageBreak/>
        <w:t xml:space="preserve">los documentos que en el ejercicio de sus atribuciones pudo haber generado, y que, de manera enunciativa más no limitativa, pudieran colmar dicho derecho. </w:t>
      </w:r>
    </w:p>
    <w:p w14:paraId="0FE1D8F4" w14:textId="77777777" w:rsidR="009E1DFD" w:rsidRPr="0091480B" w:rsidRDefault="00A15F42">
      <w:pPr>
        <w:spacing w:before="240" w:after="240" w:line="360" w:lineRule="auto"/>
        <w:ind w:right="49"/>
        <w:jc w:val="both"/>
        <w:rPr>
          <w:rFonts w:ascii="Palatino Linotype" w:eastAsia="Palatino Linotype" w:hAnsi="Palatino Linotype" w:cs="Palatino Linotype"/>
        </w:rPr>
      </w:pPr>
      <w:r w:rsidRPr="0091480B">
        <w:rPr>
          <w:rFonts w:ascii="Palatino Linotype" w:eastAsia="Palatino Linotype" w:hAnsi="Palatino Linotype" w:cs="Palatino Linotype"/>
        </w:rPr>
        <w:t>En tal tesitura, recordemos que en observancia de lo previsto en los artículos 53 fracciones II y IV y 162 de la Ley de la Materia, la Unidad de Transparencia turnó la solicitud al Departamento de Control Patrimonial y Servicios Generales, el cual, de conformidad con el artículo 64 del Reglamento Interno del Organismo Público Descentralizado para la Prestación de los Servicios de Agua Potable, Alcantarillado y Saneamiento del Municipio de Cuautitlán Izcalli, denominado OPERAGUA IZCALLI O. P. D. M., cuenta con las siguientes atribuciones en su parte conducente:</w:t>
      </w:r>
    </w:p>
    <w:p w14:paraId="664CB30C"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I.</w:t>
      </w:r>
      <w:r w:rsidRPr="0091480B">
        <w:rPr>
          <w:rFonts w:ascii="Palatino Linotype" w:eastAsia="Palatino Linotype" w:hAnsi="Palatino Linotype" w:cs="Palatino Linotype"/>
        </w:rPr>
        <w:t xml:space="preserve"> </w:t>
      </w:r>
      <w:r w:rsidRPr="0091480B">
        <w:rPr>
          <w:rFonts w:ascii="Palatino Linotype" w:eastAsia="Palatino Linotype" w:hAnsi="Palatino Linotype" w:cs="Palatino Linotype"/>
          <w:b/>
        </w:rPr>
        <w:t>Ejecutar la programación, presupuestación, administración y control de los recursos patrimoniales</w:t>
      </w:r>
      <w:r w:rsidRPr="0091480B">
        <w:rPr>
          <w:rFonts w:ascii="Palatino Linotype" w:eastAsia="Palatino Linotype" w:hAnsi="Palatino Linotype" w:cs="Palatino Linotype"/>
        </w:rPr>
        <w:t xml:space="preserve">, así como de los servicios generales que se requieran para el funcionamiento de las Unidades Administrativas del Organismo; </w:t>
      </w:r>
    </w:p>
    <w:p w14:paraId="277DCC38"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II.</w:t>
      </w:r>
      <w:r w:rsidRPr="0091480B">
        <w:rPr>
          <w:rFonts w:ascii="Palatino Linotype" w:eastAsia="Palatino Linotype" w:hAnsi="Palatino Linotype" w:cs="Palatino Linotype"/>
        </w:rPr>
        <w:t xml:space="preserve"> </w:t>
      </w:r>
      <w:r w:rsidRPr="0091480B">
        <w:rPr>
          <w:rFonts w:ascii="Palatino Linotype" w:eastAsia="Palatino Linotype" w:hAnsi="Palatino Linotype" w:cs="Palatino Linotype"/>
          <w:b/>
        </w:rPr>
        <w:t>Cumplir con las normas y políticas aplicables en materia de administración de recursos patrimoniales</w:t>
      </w:r>
      <w:r w:rsidRPr="0091480B">
        <w:rPr>
          <w:rFonts w:ascii="Palatino Linotype" w:eastAsia="Palatino Linotype" w:hAnsi="Palatino Linotype" w:cs="Palatino Linotype"/>
        </w:rPr>
        <w:t xml:space="preserve"> y servicios generales; </w:t>
      </w:r>
    </w:p>
    <w:p w14:paraId="201059A9"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III.</w:t>
      </w:r>
      <w:r w:rsidRPr="0091480B">
        <w:rPr>
          <w:rFonts w:ascii="Palatino Linotype" w:eastAsia="Palatino Linotype" w:hAnsi="Palatino Linotype" w:cs="Palatino Linotype"/>
        </w:rPr>
        <w:t xml:space="preserve"> </w:t>
      </w:r>
      <w:r w:rsidRPr="0091480B">
        <w:rPr>
          <w:rFonts w:ascii="Palatino Linotype" w:eastAsia="Palatino Linotype" w:hAnsi="Palatino Linotype" w:cs="Palatino Linotype"/>
          <w:b/>
        </w:rPr>
        <w:t>Realizar el registro, control, mantenimiento y conservación de los bienes muebles</w:t>
      </w:r>
      <w:r w:rsidRPr="0091480B">
        <w:rPr>
          <w:rFonts w:ascii="Palatino Linotype" w:eastAsia="Palatino Linotype" w:hAnsi="Palatino Linotype" w:cs="Palatino Linotype"/>
        </w:rPr>
        <w:t xml:space="preserve"> e inmuebles asignados a las Unidades Administrativas del Organismo; </w:t>
      </w:r>
    </w:p>
    <w:p w14:paraId="2E4C6FA7"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IV</w:t>
      </w:r>
      <w:r w:rsidRPr="0091480B">
        <w:rPr>
          <w:rFonts w:ascii="Palatino Linotype" w:eastAsia="Palatino Linotype" w:hAnsi="Palatino Linotype" w:cs="Palatino Linotype"/>
        </w:rPr>
        <w:t xml:space="preserve">. Ejecutar la administración, control y mantenimiento, así como el control y registro de combustibles, aditivos y demás suministros al parque vehicular del organismo; Fracción reformada Gaceta Municipal 163 17-03-23. </w:t>
      </w:r>
    </w:p>
    <w:p w14:paraId="4564298B"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lastRenderedPageBreak/>
        <w:t>V. Elaborar y mantener actualizado el inventario general y los expedientes de los bienes muebles</w:t>
      </w:r>
      <w:r w:rsidRPr="0091480B">
        <w:rPr>
          <w:rFonts w:ascii="Palatino Linotype" w:eastAsia="Palatino Linotype" w:hAnsi="Palatino Linotype" w:cs="Palatino Linotype"/>
        </w:rPr>
        <w:t xml:space="preserve"> e inmuebles; </w:t>
      </w:r>
    </w:p>
    <w:p w14:paraId="2E9A851A"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VI. Elaborar el levantamiento físico de los bienes muebles</w:t>
      </w:r>
      <w:r w:rsidRPr="0091480B">
        <w:rPr>
          <w:rFonts w:ascii="Palatino Linotype" w:eastAsia="Palatino Linotype" w:hAnsi="Palatino Linotype" w:cs="Palatino Linotype"/>
        </w:rPr>
        <w:t xml:space="preserve"> e inmuebles semestral, para su conciliación con el Departamento de Egresos; </w:t>
      </w:r>
    </w:p>
    <w:p w14:paraId="78F0F47C"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VII</w:t>
      </w:r>
      <w:r w:rsidRPr="0091480B">
        <w:rPr>
          <w:rFonts w:ascii="Palatino Linotype" w:eastAsia="Palatino Linotype" w:hAnsi="Palatino Linotype" w:cs="Palatino Linotype"/>
        </w:rPr>
        <w:t xml:space="preserve">. Elaborar y mantener actualizados los resguardos de los bienes patrimoniales y de bajo costo; </w:t>
      </w:r>
    </w:p>
    <w:p w14:paraId="4EE0222C"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VIII</w:t>
      </w:r>
      <w:r w:rsidRPr="0091480B">
        <w:rPr>
          <w:rFonts w:ascii="Palatino Linotype" w:eastAsia="Palatino Linotype" w:hAnsi="Palatino Linotype" w:cs="Palatino Linotype"/>
        </w:rPr>
        <w:t>. Administrar el CREG patrimonial del Organismo;</w:t>
      </w:r>
    </w:p>
    <w:p w14:paraId="078BC5D5"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IX.</w:t>
      </w:r>
      <w:r w:rsidRPr="0091480B">
        <w:rPr>
          <w:rFonts w:ascii="Palatino Linotype" w:eastAsia="Palatino Linotype" w:hAnsi="Palatino Linotype" w:cs="Palatino Linotype"/>
        </w:rPr>
        <w:t xml:space="preserve"> Realizar el cálculo de la depreciación mensual de los bienes muebles e inmuebles para su aplicación contable; </w:t>
      </w:r>
    </w:p>
    <w:p w14:paraId="183139AC"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X.</w:t>
      </w:r>
      <w:r w:rsidRPr="0091480B">
        <w:rPr>
          <w:rFonts w:ascii="Palatino Linotype" w:eastAsia="Palatino Linotype" w:hAnsi="Palatino Linotype" w:cs="Palatino Linotype"/>
        </w:rPr>
        <w:t xml:space="preserve"> Proveer a las Unidades Administrativas de los servicios generales que requieran para el desarrollo de sus funciones; </w:t>
      </w:r>
    </w:p>
    <w:p w14:paraId="337E454A"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XI.</w:t>
      </w:r>
      <w:r w:rsidRPr="0091480B">
        <w:rPr>
          <w:rFonts w:ascii="Palatino Linotype" w:eastAsia="Palatino Linotype" w:hAnsi="Palatino Linotype" w:cs="Palatino Linotype"/>
        </w:rPr>
        <w:t xml:space="preserve"> Elaborar y ejecutar el programa de mantenimiento preventivo y correctivo de los bienes que integran el patrimonio del Organismo; </w:t>
      </w:r>
    </w:p>
    <w:p w14:paraId="0E34FE81"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XII</w:t>
      </w:r>
      <w:r w:rsidRPr="0091480B">
        <w:rPr>
          <w:rFonts w:ascii="Palatino Linotype" w:eastAsia="Palatino Linotype" w:hAnsi="Palatino Linotype" w:cs="Palatino Linotype"/>
        </w:rPr>
        <w:t xml:space="preserve">. Programar, administrar y controlar la dotación de combustible; </w:t>
      </w:r>
    </w:p>
    <w:p w14:paraId="22144D71"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XIII</w:t>
      </w:r>
      <w:r w:rsidRPr="0091480B">
        <w:rPr>
          <w:rFonts w:ascii="Palatino Linotype" w:eastAsia="Palatino Linotype" w:hAnsi="Palatino Linotype" w:cs="Palatino Linotype"/>
        </w:rPr>
        <w:t xml:space="preserve">. Solicitar la contratación de seguros de los bienes muebles e inmuebles del Organismo; </w:t>
      </w:r>
    </w:p>
    <w:p w14:paraId="7FEBB2D3" w14:textId="77777777" w:rsidR="009E1DFD" w:rsidRPr="0091480B" w:rsidRDefault="00A15F42">
      <w:pPr>
        <w:spacing w:before="120" w:after="120" w:line="360" w:lineRule="auto"/>
        <w:ind w:left="284" w:right="51"/>
        <w:jc w:val="both"/>
        <w:rPr>
          <w:rFonts w:ascii="Palatino Linotype" w:eastAsia="Palatino Linotype" w:hAnsi="Palatino Linotype" w:cs="Palatino Linotype"/>
        </w:rPr>
      </w:pPr>
      <w:r w:rsidRPr="0091480B">
        <w:rPr>
          <w:rFonts w:ascii="Palatino Linotype" w:eastAsia="Palatino Linotype" w:hAnsi="Palatino Linotype" w:cs="Palatino Linotype"/>
          <w:b/>
        </w:rPr>
        <w:t>XIV</w:t>
      </w:r>
      <w:r w:rsidRPr="0091480B">
        <w:rPr>
          <w:rFonts w:ascii="Palatino Linotype" w:eastAsia="Palatino Linotype" w:hAnsi="Palatino Linotype" w:cs="Palatino Linotype"/>
        </w:rPr>
        <w:t>. Vigilar y controlar el taller mecánico;</w:t>
      </w:r>
    </w:p>
    <w:p w14:paraId="1038537F" w14:textId="77777777" w:rsidR="009E1DFD" w:rsidRPr="0091480B" w:rsidRDefault="00A15F42">
      <w:pPr>
        <w:spacing w:before="120" w:after="120" w:line="360" w:lineRule="auto"/>
        <w:ind w:left="284" w:right="51"/>
        <w:jc w:val="both"/>
        <w:rPr>
          <w:rFonts w:ascii="Palatino Linotype" w:eastAsia="Palatino Linotype" w:hAnsi="Palatino Linotype" w:cs="Palatino Linotype"/>
          <w:b/>
        </w:rPr>
      </w:pPr>
      <w:r w:rsidRPr="0091480B">
        <w:rPr>
          <w:rFonts w:ascii="Palatino Linotype" w:eastAsia="Palatino Linotype" w:hAnsi="Palatino Linotype" w:cs="Palatino Linotype"/>
          <w:b/>
        </w:rPr>
        <w:lastRenderedPageBreak/>
        <w:t>XV</w:t>
      </w:r>
      <w:r w:rsidRPr="0091480B">
        <w:rPr>
          <w:rFonts w:ascii="Palatino Linotype" w:eastAsia="Palatino Linotype" w:hAnsi="Palatino Linotype" w:cs="Palatino Linotype"/>
        </w:rPr>
        <w:t xml:space="preserve">. Realizar la verificación y trámites de pago de tenencias al parque vehicular propiedad del Organismo;” </w:t>
      </w:r>
    </w:p>
    <w:p w14:paraId="5BE7F8F1"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Del precepto citado se colige que el Departamento de Control Patrimonial y Servicios Generales es el área competente para conocer la información que es del interés de la persona solicitante, al tener a su cargo, la administración y control de los recursos patrimoniales; realizar el registro, control, mantenimiento y conservación de los bienes muebles e inmuebles asignados a las Unidades Administrativas del Organismo, así como elaborar y mantener actualizado el inventario general y los expedientes de los bienes muebles e inmuebles.</w:t>
      </w:r>
    </w:p>
    <w:p w14:paraId="6D460C2A" w14:textId="77777777" w:rsidR="009E1DFD" w:rsidRPr="0091480B" w:rsidRDefault="00A15F42">
      <w:pPr>
        <w:spacing w:before="240" w:after="360" w:line="360" w:lineRule="auto"/>
        <w:ind w:right="18"/>
        <w:jc w:val="both"/>
        <w:rPr>
          <w:rFonts w:ascii="Palatino Linotype" w:eastAsia="Palatino Linotype" w:hAnsi="Palatino Linotype" w:cs="Palatino Linotype"/>
        </w:rPr>
      </w:pPr>
      <w:bookmarkStart w:id="8" w:name="_heading=h.4d34og8" w:colFirst="0" w:colLast="0"/>
      <w:bookmarkEnd w:id="8"/>
      <w:r w:rsidRPr="0091480B">
        <w:rPr>
          <w:rFonts w:ascii="Palatino Linotype" w:eastAsia="Palatino Linotype" w:hAnsi="Palatino Linotype" w:cs="Palatino Linotype"/>
        </w:rPr>
        <w:t xml:space="preserve">Por lo que, al haber existido un pronunciamiento por parte del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a través del área competente, respecto de la materia de la solicitud, este Pleno considera necesario dejar claro que no está facultado para manifestarse sobre la veracidad de lo expresado por parte de este, pues no existe precepto legal alguno en la Ley de la materia que lo faculte para ello.</w:t>
      </w:r>
    </w:p>
    <w:p w14:paraId="334DA690" w14:textId="77777777" w:rsidR="009E1DFD" w:rsidRPr="0091480B" w:rsidRDefault="00A15F42">
      <w:pPr>
        <w:spacing w:before="240" w:after="360" w:line="360" w:lineRule="auto"/>
        <w:ind w:right="20"/>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Sirve de sustento a lo anterior, lo plasmado en el Criterio de interpretación con clave de control SO/031/2010 emitido por el entonces Instituto Federal de Acceso a la Información y Protección de Datos, IFAI, ahora Instituto Nacional de Transparencia, Acceso a la Información, y Protección de Datos Personales, INAI, que lleva por rubro y texto los siguientes: </w:t>
      </w:r>
    </w:p>
    <w:p w14:paraId="44FBAD2A" w14:textId="77777777" w:rsidR="009E1DFD" w:rsidRPr="0091480B" w:rsidRDefault="00A15F42">
      <w:pPr>
        <w:spacing w:before="240" w:after="240"/>
        <w:ind w:left="993" w:right="1041"/>
        <w:jc w:val="both"/>
        <w:rPr>
          <w:rFonts w:ascii="Palatino Linotype" w:eastAsia="Palatino Linotype" w:hAnsi="Palatino Linotype" w:cs="Palatino Linotype"/>
          <w:i/>
          <w:sz w:val="22"/>
          <w:szCs w:val="22"/>
        </w:rPr>
      </w:pPr>
      <w:r w:rsidRPr="0091480B">
        <w:rPr>
          <w:rFonts w:ascii="Palatino Linotype" w:eastAsia="Palatino Linotype" w:hAnsi="Palatino Linotype" w:cs="Palatino Linotype"/>
          <w:i/>
          <w:sz w:val="22"/>
          <w:szCs w:val="22"/>
        </w:rPr>
        <w:lastRenderedPageBreak/>
        <w:t>“</w:t>
      </w:r>
      <w:r w:rsidRPr="0091480B">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91480B">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62F0FB5"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Asimismo, es de señalar que, en atención al motivo de inconformidad alegado por la parte </w:t>
      </w:r>
      <w:r w:rsidRPr="0091480B">
        <w:rPr>
          <w:rFonts w:ascii="Palatino Linotype" w:eastAsia="Palatino Linotype" w:hAnsi="Palatino Linotype" w:cs="Palatino Linotype"/>
          <w:b/>
        </w:rPr>
        <w:t xml:space="preserve">Recurrente, </w:t>
      </w:r>
      <w:r w:rsidRPr="0091480B">
        <w:rPr>
          <w:rFonts w:ascii="Palatino Linotype" w:eastAsia="Palatino Linotype" w:hAnsi="Palatino Linotype" w:cs="Palatino Linotype"/>
        </w:rPr>
        <w:t>se procedió al análisis del documento remitido, con la finalidad comprobar si el mismo contenía datos testados, y, de ser el caso, ordenar la entrega del acuerdo del Comité de Transparencia mediante el cual, de manera fundada y motivada, se clasificaran los mismos.</w:t>
      </w:r>
    </w:p>
    <w:p w14:paraId="567A585C"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Así las cosas, derivado del análisis referido, se concluyó que la relación de vehículos, unidades, maquinaria y equipo, se remitió de manera íntegra, esto es, no se observó que se hubieran eliminado, suprimido o tachado datos, como se ilustra a continuación a manera de ejemplo:</w:t>
      </w:r>
    </w:p>
    <w:p w14:paraId="2E9CB7CF"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noProof/>
        </w:rPr>
        <w:lastRenderedPageBreak/>
        <w:drawing>
          <wp:inline distT="0" distB="0" distL="0" distR="0" wp14:anchorId="6B8C8053" wp14:editId="0823D11D">
            <wp:extent cx="5612130" cy="29718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19269"/>
                    <a:stretch>
                      <a:fillRect/>
                    </a:stretch>
                  </pic:blipFill>
                  <pic:spPr>
                    <a:xfrm>
                      <a:off x="0" y="0"/>
                      <a:ext cx="5612130" cy="2971800"/>
                    </a:xfrm>
                    <a:prstGeom prst="rect">
                      <a:avLst/>
                    </a:prstGeom>
                    <a:ln/>
                  </pic:spPr>
                </pic:pic>
              </a:graphicData>
            </a:graphic>
          </wp:inline>
        </w:drawing>
      </w:r>
      <w:r w:rsidRPr="0091480B">
        <w:rPr>
          <w:rFonts w:ascii="Palatino Linotype" w:eastAsia="Palatino Linotype" w:hAnsi="Palatino Linotype" w:cs="Palatino Linotype"/>
          <w:noProof/>
        </w:rPr>
        <w:drawing>
          <wp:inline distT="0" distB="0" distL="0" distR="0" wp14:anchorId="6119FACF" wp14:editId="3CB7B6A9">
            <wp:extent cx="5612130" cy="210058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43238" b="2"/>
                    <a:stretch>
                      <a:fillRect/>
                    </a:stretch>
                  </pic:blipFill>
                  <pic:spPr>
                    <a:xfrm>
                      <a:off x="0" y="0"/>
                      <a:ext cx="5612130" cy="2100580"/>
                    </a:xfrm>
                    <a:prstGeom prst="rect">
                      <a:avLst/>
                    </a:prstGeom>
                    <a:ln/>
                  </pic:spPr>
                </pic:pic>
              </a:graphicData>
            </a:graphic>
          </wp:inline>
        </w:drawing>
      </w:r>
      <w:r w:rsidRPr="0091480B">
        <w:rPr>
          <w:rFonts w:ascii="Palatino Linotype" w:eastAsia="Palatino Linotype" w:hAnsi="Palatino Linotype" w:cs="Palatino Linotype"/>
        </w:rPr>
        <w:t xml:space="preserve"> </w:t>
      </w:r>
    </w:p>
    <w:p w14:paraId="4D4459BD"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De igual forma, tampoco se advirtió que el servidor público habilitado competente hubiera manifestado que el documento respectivo se proporcionaría en versión pública, por lo tanto, se arriba a la conclusión que el presente caso no se requiere la </w:t>
      </w:r>
      <w:r w:rsidRPr="0091480B">
        <w:rPr>
          <w:rFonts w:ascii="Palatino Linotype" w:eastAsia="Palatino Linotype" w:hAnsi="Palatino Linotype" w:cs="Palatino Linotype"/>
        </w:rPr>
        <w:lastRenderedPageBreak/>
        <w:t xml:space="preserve">emisión de un acuerdo de clasificación, pues se insiste, la información se proporcionó de manera íntegra, tal y como obra en los archivos del </w:t>
      </w:r>
      <w:r w:rsidRPr="0091480B">
        <w:rPr>
          <w:rFonts w:ascii="Palatino Linotype" w:eastAsia="Palatino Linotype" w:hAnsi="Palatino Linotype" w:cs="Palatino Linotype"/>
          <w:b/>
        </w:rPr>
        <w:t>Sujeto Obligado.</w:t>
      </w:r>
    </w:p>
    <w:p w14:paraId="523383D2"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Bajo tales consideraciones, se estima que el documento remitido en respuesta a la solicitud, es suficiente para tener por satisfecho el Derecho de acceso de la persona solicitante, toda vez que este da cuenta de los vehículos, unidades, maquinaria y equipo con los que cuenta el Organismo, así como el número económico, número de serie, número de motor, tipo de vehículo, modelo y el estado de uso de los mismos, información que coincide con lo peticionado.</w:t>
      </w:r>
    </w:p>
    <w:p w14:paraId="1D54F92A"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A efecto de sustentar lo anterior, no obsta mencionar que el derecho de acceso a la información pública se satisface en aquellos casos en que se entregue el soporte documental en que conste la información pública, sin la necesidad de elaborar documentos </w:t>
      </w:r>
      <w:r w:rsidRPr="0091480B">
        <w:rPr>
          <w:rFonts w:ascii="Palatino Linotype" w:eastAsia="Palatino Linotype" w:hAnsi="Palatino Linotype" w:cs="Palatino Linotype"/>
          <w:i/>
        </w:rPr>
        <w:t>ad hoc</w:t>
      </w:r>
      <w:r w:rsidRPr="0091480B">
        <w:rPr>
          <w:rFonts w:ascii="Palatino Linotype" w:eastAsia="Palatino Linotype" w:hAnsi="Palatino Linotype" w:cs="Palatino Linotype"/>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aprecia que 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elaboró un documento ad hoc para dar cabal cumplimiento al derecho de acceso a la información de la persona solicitante, aún y </w:t>
      </w:r>
      <w:r w:rsidRPr="0091480B">
        <w:rPr>
          <w:rFonts w:ascii="Palatino Linotype" w:eastAsia="Palatino Linotype" w:hAnsi="Palatino Linotype" w:cs="Palatino Linotype"/>
          <w:b/>
        </w:rPr>
        <w:t>cuando no es una obligación de las autoridades</w:t>
      </w:r>
      <w:r w:rsidRPr="0091480B">
        <w:rPr>
          <w:rFonts w:ascii="Palatino Linotype" w:eastAsia="Palatino Linotype" w:hAnsi="Palatino Linotype" w:cs="Palatino Linotype"/>
        </w:rPr>
        <w:t xml:space="preserve"> tal y como lo señala el Criterio de Interpretación 03/17, emitido por el Pleno del Instituto Nacional de Transparencia, Acceso a la Información y Protección de Datos Personales,  INAI, citado con antelación.</w:t>
      </w:r>
      <w:r w:rsidRPr="0091480B">
        <w:rPr>
          <w:rFonts w:ascii="Palatino Linotype" w:eastAsia="Palatino Linotype" w:hAnsi="Palatino Linotype" w:cs="Palatino Linotype"/>
          <w:b/>
        </w:rPr>
        <w:t> </w:t>
      </w:r>
    </w:p>
    <w:p w14:paraId="5FE78CFC" w14:textId="77777777" w:rsidR="009E1DFD" w:rsidRPr="0091480B" w:rsidRDefault="00A15F42">
      <w:pPr>
        <w:pBdr>
          <w:top w:val="nil"/>
          <w:left w:val="nil"/>
          <w:bottom w:val="nil"/>
          <w:right w:val="nil"/>
          <w:between w:val="nil"/>
        </w:pBdr>
        <w:spacing w:before="240" w:after="240" w:line="360" w:lineRule="auto"/>
        <w:ind w:right="-93"/>
        <w:jc w:val="both"/>
        <w:rPr>
          <w:rFonts w:ascii="Palatino Linotype" w:eastAsia="Palatino Linotype" w:hAnsi="Palatino Linotype" w:cs="Palatino Linotype"/>
        </w:rPr>
      </w:pPr>
      <w:r w:rsidRPr="0091480B">
        <w:rPr>
          <w:rFonts w:ascii="Palatino Linotype" w:eastAsia="Palatino Linotype" w:hAnsi="Palatino Linotype" w:cs="Palatino Linotype"/>
        </w:rPr>
        <w:lastRenderedPageBreak/>
        <w:t xml:space="preserve">Entonces, dado a que el criterio en mención establece que las autoridades </w:t>
      </w:r>
      <w:r w:rsidRPr="0091480B">
        <w:rPr>
          <w:rFonts w:ascii="Palatino Linotype" w:eastAsia="Palatino Linotype" w:hAnsi="Palatino Linotype" w:cs="Palatino Linotype"/>
          <w:b/>
        </w:rPr>
        <w:t xml:space="preserve">no están obligadas a generar documentos “ad hoc” </w:t>
      </w:r>
      <w:r w:rsidRPr="0091480B">
        <w:rPr>
          <w:rFonts w:ascii="Palatino Linotype" w:eastAsia="Palatino Linotype" w:hAnsi="Palatino Linotype" w:cs="Palatino Linotype"/>
        </w:rPr>
        <w:t>a contrario sensu, dicho criterio se puede interpretar resultando que las autoridades no están impedidas a generar documentos “ad hoc”, esto, siempre que con dicho documento elaborado se dé cabal cumplimiento a los requerimientos planteados.</w:t>
      </w:r>
    </w:p>
    <w:p w14:paraId="51187963"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 xml:space="preserve">Derivado de los argumentos expuestos, se colige que los motivos de inconformidad de la parte </w:t>
      </w:r>
      <w:r w:rsidRPr="0091480B">
        <w:rPr>
          <w:rFonts w:ascii="Palatino Linotype" w:eastAsia="Palatino Linotype" w:hAnsi="Palatino Linotype" w:cs="Palatino Linotype"/>
          <w:b/>
        </w:rPr>
        <w:t xml:space="preserve">Recurrente </w:t>
      </w:r>
      <w:r w:rsidRPr="0091480B">
        <w:rPr>
          <w:rFonts w:ascii="Palatino Linotype" w:eastAsia="Palatino Linotype" w:hAnsi="Palatino Linotype" w:cs="Palatino Linotype"/>
        </w:rPr>
        <w:t xml:space="preserve">devienen infundados, por lo tanto, es procedente </w:t>
      </w:r>
      <w:r w:rsidRPr="0091480B">
        <w:rPr>
          <w:rFonts w:ascii="Palatino Linotype" w:eastAsia="Palatino Linotype" w:hAnsi="Palatino Linotype" w:cs="Palatino Linotype"/>
          <w:i/>
        </w:rPr>
        <w:t xml:space="preserve">Confirmar </w:t>
      </w:r>
      <w:r w:rsidRPr="0091480B">
        <w:rPr>
          <w:rFonts w:ascii="Palatino Linotype" w:eastAsia="Palatino Linotype" w:hAnsi="Palatino Linotype" w:cs="Palatino Linotype"/>
        </w:rPr>
        <w:t xml:space="preserve">la respuesta proporcionada por el </w:t>
      </w:r>
      <w:r w:rsidRPr="0091480B">
        <w:rPr>
          <w:rFonts w:ascii="Palatino Linotype" w:eastAsia="Palatino Linotype" w:hAnsi="Palatino Linotype" w:cs="Palatino Linotype"/>
          <w:b/>
        </w:rPr>
        <w:t xml:space="preserve">Sujeto Obligado </w:t>
      </w:r>
      <w:r w:rsidRPr="0091480B">
        <w:rPr>
          <w:rFonts w:ascii="Palatino Linotype" w:eastAsia="Palatino Linotype" w:hAnsi="Palatino Linotype" w:cs="Palatino Linotype"/>
        </w:rPr>
        <w:t>en términos del artículo 186, fracción II de la Ley de Transparencia y Acceso a la Información Pública del Estado de México y Municipios.</w:t>
      </w:r>
    </w:p>
    <w:p w14:paraId="32F59CA3" w14:textId="00B43BCA"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386F29B" w14:textId="77777777" w:rsidR="009E1DFD" w:rsidRPr="0091480B" w:rsidRDefault="00A15F4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1480B">
        <w:rPr>
          <w:rFonts w:ascii="Palatino Linotype" w:eastAsia="Palatino Linotype" w:hAnsi="Palatino Linotype" w:cs="Palatino Linotype"/>
          <w:b/>
        </w:rPr>
        <w:t>III. R E S U E L V E</w:t>
      </w:r>
    </w:p>
    <w:p w14:paraId="3B15F289" w14:textId="77777777" w:rsidR="009E1DFD" w:rsidRPr="0091480B" w:rsidRDefault="00A15F42">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91480B">
        <w:rPr>
          <w:rFonts w:ascii="Palatino Linotype" w:eastAsia="Palatino Linotype" w:hAnsi="Palatino Linotype" w:cs="Palatino Linotype"/>
          <w:b/>
        </w:rPr>
        <w:t xml:space="preserve">Primero. </w:t>
      </w:r>
      <w:r w:rsidRPr="0091480B">
        <w:rPr>
          <w:rFonts w:ascii="Palatino Linotype" w:eastAsia="Palatino Linotype" w:hAnsi="Palatino Linotype" w:cs="Palatino Linotype"/>
        </w:rPr>
        <w:t xml:space="preserve">Son </w:t>
      </w:r>
      <w:r w:rsidRPr="0091480B">
        <w:rPr>
          <w:rFonts w:ascii="Palatino Linotype" w:eastAsia="Palatino Linotype" w:hAnsi="Palatino Linotype" w:cs="Palatino Linotype"/>
          <w:b/>
        </w:rPr>
        <w:t>infundadas</w:t>
      </w:r>
      <w:r w:rsidRPr="0091480B">
        <w:rPr>
          <w:rFonts w:ascii="Palatino Linotype" w:eastAsia="Palatino Linotype" w:hAnsi="Palatino Linotype" w:cs="Palatino Linotype"/>
        </w:rPr>
        <w:t xml:space="preserve"> las razones o motivos de inconformidad hechos valer por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en el recurso de revisión </w:t>
      </w:r>
      <w:r w:rsidRPr="0091480B">
        <w:rPr>
          <w:rFonts w:ascii="Palatino Linotype" w:eastAsia="Palatino Linotype" w:hAnsi="Palatino Linotype" w:cs="Palatino Linotype"/>
          <w:b/>
        </w:rPr>
        <w:t>06409/INFOEM/IP/RR/2023</w:t>
      </w:r>
      <w:r w:rsidRPr="0091480B">
        <w:rPr>
          <w:rFonts w:ascii="Palatino Linotype" w:eastAsia="Palatino Linotype" w:hAnsi="Palatino Linotype" w:cs="Palatino Linotype"/>
        </w:rPr>
        <w:t xml:space="preserve">, por lo que, </w:t>
      </w:r>
      <w:r w:rsidRPr="0091480B">
        <w:rPr>
          <w:rFonts w:ascii="Palatino Linotype" w:eastAsia="Palatino Linotype" w:hAnsi="Palatino Linotype" w:cs="Palatino Linotype"/>
        </w:rPr>
        <w:lastRenderedPageBreak/>
        <w:t xml:space="preserve">en términos de los argumentos de derecho señalados en el considerando </w:t>
      </w:r>
      <w:r w:rsidRPr="0091480B">
        <w:rPr>
          <w:rFonts w:ascii="Palatino Linotype" w:eastAsia="Palatino Linotype" w:hAnsi="Palatino Linotype" w:cs="Palatino Linotype"/>
          <w:b/>
        </w:rPr>
        <w:t>Cuarto</w:t>
      </w:r>
      <w:r w:rsidRPr="0091480B">
        <w:rPr>
          <w:rFonts w:ascii="Palatino Linotype" w:eastAsia="Palatino Linotype" w:hAnsi="Palatino Linotype" w:cs="Palatino Linotype"/>
        </w:rPr>
        <w:t>, se</w:t>
      </w:r>
      <w:r w:rsidRPr="0091480B">
        <w:rPr>
          <w:rFonts w:ascii="Palatino Linotype" w:eastAsia="Palatino Linotype" w:hAnsi="Palatino Linotype" w:cs="Palatino Linotype"/>
          <w:b/>
        </w:rPr>
        <w:t xml:space="preserve"> Confirma </w:t>
      </w:r>
      <w:r w:rsidRPr="0091480B">
        <w:rPr>
          <w:rFonts w:ascii="Palatino Linotype" w:eastAsia="Palatino Linotype" w:hAnsi="Palatino Linotype" w:cs="Palatino Linotype"/>
        </w:rPr>
        <w:t xml:space="preserve">la respuesta del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w:t>
      </w:r>
    </w:p>
    <w:p w14:paraId="54063D85"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 xml:space="preserve">Segundo. Notifíquese, </w:t>
      </w:r>
      <w:r w:rsidRPr="0091480B">
        <w:rPr>
          <w:rFonts w:ascii="Palatino Linotype" w:eastAsia="Palatino Linotype" w:hAnsi="Palatino Linotype" w:cs="Palatino Linotype"/>
        </w:rPr>
        <w:t xml:space="preserve">vía </w:t>
      </w:r>
      <w:r w:rsidRPr="0091480B">
        <w:rPr>
          <w:rFonts w:ascii="Palatino Linotype" w:eastAsia="Palatino Linotype" w:hAnsi="Palatino Linotype" w:cs="Palatino Linotype"/>
          <w:b/>
        </w:rPr>
        <w:t xml:space="preserve">SAIMEX, </w:t>
      </w:r>
      <w:r w:rsidRPr="0091480B">
        <w:rPr>
          <w:rFonts w:ascii="Palatino Linotype" w:eastAsia="Palatino Linotype" w:hAnsi="Palatino Linotype" w:cs="Palatino Linotype"/>
        </w:rPr>
        <w:t xml:space="preserve">al Responsable de la Unidad de Transparencia del </w:t>
      </w:r>
      <w:r w:rsidRPr="0091480B">
        <w:rPr>
          <w:rFonts w:ascii="Palatino Linotype" w:eastAsia="Palatino Linotype" w:hAnsi="Palatino Linotype" w:cs="Palatino Linotype"/>
          <w:b/>
        </w:rPr>
        <w:t>Sujeto Obligado</w:t>
      </w:r>
      <w:r w:rsidRPr="0091480B">
        <w:rPr>
          <w:rFonts w:ascii="Palatino Linotype" w:eastAsia="Palatino Linotype" w:hAnsi="Palatino Linotype" w:cs="Palatino Linotype"/>
        </w:rPr>
        <w:t xml:space="preserve"> para su conocimiento, la presente resolución.</w:t>
      </w:r>
    </w:p>
    <w:p w14:paraId="0E7309A9" w14:textId="77777777" w:rsidR="009E1DFD" w:rsidRPr="0091480B" w:rsidRDefault="00A15F42">
      <w:pPr>
        <w:spacing w:before="240" w:after="240"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b/>
        </w:rPr>
        <w:t xml:space="preserve">Tercero.  Notifíquese, </w:t>
      </w:r>
      <w:r w:rsidRPr="0091480B">
        <w:rPr>
          <w:rFonts w:ascii="Palatino Linotype" w:eastAsia="Palatino Linotype" w:hAnsi="Palatino Linotype" w:cs="Palatino Linotype"/>
        </w:rPr>
        <w:t xml:space="preserve">vía </w:t>
      </w:r>
      <w:r w:rsidRPr="0091480B">
        <w:rPr>
          <w:rFonts w:ascii="Palatino Linotype" w:eastAsia="Palatino Linotype" w:hAnsi="Palatino Linotype" w:cs="Palatino Linotype"/>
          <w:b/>
        </w:rPr>
        <w:t xml:space="preserve">SAIMEX, </w:t>
      </w:r>
      <w:r w:rsidRPr="0091480B">
        <w:rPr>
          <w:rFonts w:ascii="Palatino Linotype" w:eastAsia="Palatino Linotype" w:hAnsi="Palatino Linotype" w:cs="Palatino Linotype"/>
        </w:rPr>
        <w:t xml:space="preserve">a la parte </w:t>
      </w:r>
      <w:r w:rsidRPr="0091480B">
        <w:rPr>
          <w:rFonts w:ascii="Palatino Linotype" w:eastAsia="Palatino Linotype" w:hAnsi="Palatino Linotype" w:cs="Palatino Linotype"/>
          <w:b/>
        </w:rPr>
        <w:t>Recurrente</w:t>
      </w:r>
      <w:r w:rsidRPr="0091480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E4652E9" w14:textId="77777777" w:rsidR="009E1DFD" w:rsidRPr="0091480B" w:rsidRDefault="00A15F42">
      <w:pPr>
        <w:spacing w:line="360" w:lineRule="auto"/>
        <w:jc w:val="both"/>
        <w:rPr>
          <w:rFonts w:ascii="Palatino Linotype" w:eastAsia="Palatino Linotype" w:hAnsi="Palatino Linotype" w:cs="Palatino Linotype"/>
        </w:rPr>
      </w:pPr>
      <w:r w:rsidRPr="0091480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w:t>
      </w:r>
    </w:p>
    <w:p w14:paraId="1AE7AF88" w14:textId="77777777" w:rsidR="009E1DFD" w:rsidRPr="0091480B" w:rsidRDefault="009E1DFD">
      <w:pPr>
        <w:spacing w:line="360" w:lineRule="auto"/>
        <w:jc w:val="both"/>
        <w:rPr>
          <w:rFonts w:ascii="Palatino Linotype" w:eastAsia="Palatino Linotype" w:hAnsi="Palatino Linotype" w:cs="Palatino Linotype"/>
        </w:rPr>
      </w:pPr>
    </w:p>
    <w:p w14:paraId="4545A3B0" w14:textId="77777777" w:rsidR="009E1DFD" w:rsidRPr="0091480B" w:rsidRDefault="009E1DFD">
      <w:pPr>
        <w:rPr>
          <w:rFonts w:ascii="Palatino Linotype" w:eastAsia="Palatino Linotype" w:hAnsi="Palatino Linotype" w:cs="Palatino Linotype"/>
        </w:rPr>
      </w:pPr>
    </w:p>
    <w:p w14:paraId="1BA56205" w14:textId="77777777" w:rsidR="009E1DFD" w:rsidRPr="0091480B" w:rsidRDefault="009E1DFD">
      <w:pPr>
        <w:rPr>
          <w:rFonts w:ascii="Palatino Linotype" w:eastAsia="Palatino Linotype" w:hAnsi="Palatino Linotype" w:cs="Palatino Linotype"/>
        </w:rPr>
      </w:pPr>
    </w:p>
    <w:p w14:paraId="32AE0D71" w14:textId="77777777" w:rsidR="009E1DFD" w:rsidRPr="0091480B" w:rsidRDefault="009E1DFD">
      <w:pPr>
        <w:rPr>
          <w:rFonts w:ascii="Palatino Linotype" w:eastAsia="Palatino Linotype" w:hAnsi="Palatino Linotype" w:cs="Palatino Linotype"/>
        </w:rPr>
      </w:pPr>
    </w:p>
    <w:p w14:paraId="5A4687A8" w14:textId="77777777" w:rsidR="009E1DFD" w:rsidRPr="0091480B" w:rsidRDefault="009E1DFD">
      <w:pPr>
        <w:rPr>
          <w:rFonts w:ascii="Palatino Linotype" w:eastAsia="Palatino Linotype" w:hAnsi="Palatino Linotype" w:cs="Palatino Linotype"/>
        </w:rPr>
      </w:pPr>
    </w:p>
    <w:p w14:paraId="5ECF2F8A" w14:textId="77777777" w:rsidR="009E1DFD" w:rsidRPr="0091480B" w:rsidRDefault="009E1DFD">
      <w:pPr>
        <w:rPr>
          <w:rFonts w:ascii="Palatino Linotype" w:eastAsia="Palatino Linotype" w:hAnsi="Palatino Linotype" w:cs="Palatino Linotype"/>
        </w:rPr>
      </w:pPr>
    </w:p>
    <w:p w14:paraId="4D5FB678" w14:textId="77777777" w:rsidR="009E1DFD" w:rsidRPr="0091480B" w:rsidRDefault="009E1DFD">
      <w:pPr>
        <w:rPr>
          <w:rFonts w:ascii="Palatino Linotype" w:eastAsia="Palatino Linotype" w:hAnsi="Palatino Linotype" w:cs="Palatino Linotype"/>
        </w:rPr>
      </w:pPr>
    </w:p>
    <w:p w14:paraId="6BE804AA" w14:textId="77777777" w:rsidR="009E1DFD" w:rsidRPr="0091480B" w:rsidRDefault="009E1DFD">
      <w:pPr>
        <w:rPr>
          <w:rFonts w:ascii="Palatino Linotype" w:eastAsia="Palatino Linotype" w:hAnsi="Palatino Linotype" w:cs="Palatino Linotype"/>
        </w:rPr>
      </w:pPr>
    </w:p>
    <w:p w14:paraId="3F07DD40" w14:textId="77777777" w:rsidR="009E1DFD" w:rsidRPr="0091480B" w:rsidRDefault="009E1DFD">
      <w:pPr>
        <w:rPr>
          <w:rFonts w:ascii="Palatino Linotype" w:eastAsia="Palatino Linotype" w:hAnsi="Palatino Linotype" w:cs="Palatino Linotype"/>
        </w:rPr>
      </w:pPr>
    </w:p>
    <w:p w14:paraId="2BBFC4E1" w14:textId="77777777" w:rsidR="009E1DFD" w:rsidRPr="0091480B" w:rsidRDefault="009E1DFD">
      <w:pPr>
        <w:rPr>
          <w:rFonts w:ascii="Palatino Linotype" w:eastAsia="Palatino Linotype" w:hAnsi="Palatino Linotype" w:cs="Palatino Linotype"/>
        </w:rPr>
      </w:pPr>
    </w:p>
    <w:p w14:paraId="76F0C367" w14:textId="77777777" w:rsidR="009E1DFD" w:rsidRPr="0091480B" w:rsidRDefault="009E1DFD">
      <w:pPr>
        <w:spacing w:line="360" w:lineRule="auto"/>
        <w:jc w:val="both"/>
        <w:rPr>
          <w:rFonts w:ascii="Palatino Linotype" w:eastAsia="Palatino Linotype" w:hAnsi="Palatino Linotype" w:cs="Palatino Linotype"/>
        </w:rPr>
      </w:pPr>
      <w:bookmarkStart w:id="10" w:name="_heading=h.3rdcrjn" w:colFirst="0" w:colLast="0"/>
      <w:bookmarkEnd w:id="10"/>
    </w:p>
    <w:p w14:paraId="0D853431" w14:textId="77777777" w:rsidR="009E1DFD" w:rsidRPr="0091480B" w:rsidRDefault="009E1DFD">
      <w:pPr>
        <w:spacing w:line="360" w:lineRule="auto"/>
        <w:jc w:val="both"/>
        <w:rPr>
          <w:rFonts w:ascii="Palatino Linotype" w:eastAsia="Palatino Linotype" w:hAnsi="Palatino Linotype" w:cs="Palatino Linotype"/>
        </w:rPr>
      </w:pPr>
    </w:p>
    <w:p w14:paraId="4A2FF353" w14:textId="77777777" w:rsidR="009E1DFD" w:rsidRPr="0091480B" w:rsidRDefault="009E1DFD">
      <w:pPr>
        <w:spacing w:line="360" w:lineRule="auto"/>
        <w:jc w:val="both"/>
        <w:rPr>
          <w:rFonts w:ascii="Palatino Linotype" w:eastAsia="Palatino Linotype" w:hAnsi="Palatino Linotype" w:cs="Palatino Linotype"/>
        </w:rPr>
      </w:pPr>
    </w:p>
    <w:p w14:paraId="2C96817C" w14:textId="77777777" w:rsidR="009E1DFD" w:rsidRPr="0091480B" w:rsidRDefault="009E1DFD">
      <w:pPr>
        <w:spacing w:line="360" w:lineRule="auto"/>
        <w:jc w:val="both"/>
        <w:rPr>
          <w:rFonts w:ascii="Palatino Linotype" w:eastAsia="Palatino Linotype" w:hAnsi="Palatino Linotype" w:cs="Palatino Linotype"/>
        </w:rPr>
      </w:pPr>
      <w:bookmarkStart w:id="11" w:name="_heading=h.1t3h5sf" w:colFirst="0" w:colLast="0"/>
      <w:bookmarkEnd w:id="11"/>
    </w:p>
    <w:p w14:paraId="24F22CB8" w14:textId="77777777" w:rsidR="009E1DFD" w:rsidRPr="0091480B" w:rsidRDefault="009E1DFD">
      <w:pPr>
        <w:spacing w:line="360" w:lineRule="auto"/>
        <w:jc w:val="both"/>
        <w:rPr>
          <w:rFonts w:ascii="Palatino Linotype" w:eastAsia="Palatino Linotype" w:hAnsi="Palatino Linotype" w:cs="Palatino Linotype"/>
        </w:rPr>
      </w:pPr>
    </w:p>
    <w:p w14:paraId="79AA4AEF" w14:textId="77777777" w:rsidR="009E1DFD" w:rsidRPr="0091480B" w:rsidRDefault="009E1DFD">
      <w:pPr>
        <w:spacing w:line="360" w:lineRule="auto"/>
        <w:jc w:val="both"/>
        <w:rPr>
          <w:rFonts w:ascii="Palatino Linotype" w:eastAsia="Palatino Linotype" w:hAnsi="Palatino Linotype" w:cs="Palatino Linotype"/>
        </w:rPr>
      </w:pPr>
    </w:p>
    <w:p w14:paraId="1509A697" w14:textId="77777777" w:rsidR="009E1DFD" w:rsidRPr="0091480B" w:rsidRDefault="009E1DFD">
      <w:pPr>
        <w:spacing w:line="360" w:lineRule="auto"/>
        <w:jc w:val="both"/>
        <w:rPr>
          <w:rFonts w:ascii="Palatino Linotype" w:eastAsia="Palatino Linotype" w:hAnsi="Palatino Linotype" w:cs="Palatino Linotype"/>
        </w:rPr>
      </w:pPr>
    </w:p>
    <w:p w14:paraId="2E48BAC2" w14:textId="77777777" w:rsidR="009E1DFD" w:rsidRPr="0091480B" w:rsidRDefault="009E1DFD">
      <w:pPr>
        <w:spacing w:line="360" w:lineRule="auto"/>
        <w:jc w:val="both"/>
        <w:rPr>
          <w:rFonts w:ascii="Palatino Linotype" w:eastAsia="Palatino Linotype" w:hAnsi="Palatino Linotype" w:cs="Palatino Linotype"/>
        </w:rPr>
      </w:pPr>
    </w:p>
    <w:p w14:paraId="37317E64" w14:textId="77777777" w:rsidR="009E1DFD" w:rsidRPr="0091480B" w:rsidRDefault="009E1DFD">
      <w:pPr>
        <w:spacing w:line="360" w:lineRule="auto"/>
        <w:jc w:val="both"/>
        <w:rPr>
          <w:rFonts w:ascii="Palatino Linotype" w:eastAsia="Palatino Linotype" w:hAnsi="Palatino Linotype" w:cs="Palatino Linotype"/>
        </w:rPr>
      </w:pPr>
    </w:p>
    <w:p w14:paraId="00CA9AF9" w14:textId="77777777" w:rsidR="009E1DFD" w:rsidRPr="0091480B" w:rsidRDefault="009E1DFD">
      <w:pPr>
        <w:spacing w:line="360" w:lineRule="auto"/>
        <w:jc w:val="both"/>
        <w:rPr>
          <w:rFonts w:ascii="Palatino Linotype" w:eastAsia="Palatino Linotype" w:hAnsi="Palatino Linotype" w:cs="Palatino Linotype"/>
        </w:rPr>
      </w:pPr>
    </w:p>
    <w:p w14:paraId="77A7F15C" w14:textId="77777777" w:rsidR="009E1DFD" w:rsidRPr="0091480B" w:rsidRDefault="009E1DFD">
      <w:pPr>
        <w:spacing w:line="360" w:lineRule="auto"/>
        <w:jc w:val="both"/>
        <w:rPr>
          <w:rFonts w:ascii="Palatino Linotype" w:eastAsia="Palatino Linotype" w:hAnsi="Palatino Linotype" w:cs="Palatino Linotype"/>
        </w:rPr>
      </w:pPr>
    </w:p>
    <w:p w14:paraId="00E34B64" w14:textId="77777777" w:rsidR="009E1DFD" w:rsidRPr="0091480B" w:rsidRDefault="009E1DFD">
      <w:pPr>
        <w:spacing w:line="360" w:lineRule="auto"/>
        <w:jc w:val="both"/>
        <w:rPr>
          <w:rFonts w:ascii="Palatino Linotype" w:eastAsia="Palatino Linotype" w:hAnsi="Palatino Linotype" w:cs="Palatino Linotype"/>
        </w:rPr>
      </w:pPr>
    </w:p>
    <w:p w14:paraId="2ACFE8D0" w14:textId="77777777" w:rsidR="009E1DFD" w:rsidRPr="0091480B" w:rsidRDefault="009E1DFD">
      <w:pPr>
        <w:spacing w:line="360" w:lineRule="auto"/>
        <w:jc w:val="both"/>
        <w:rPr>
          <w:rFonts w:ascii="Palatino Linotype" w:eastAsia="Palatino Linotype" w:hAnsi="Palatino Linotype" w:cs="Palatino Linotype"/>
        </w:rPr>
      </w:pPr>
    </w:p>
    <w:p w14:paraId="052330DC" w14:textId="77777777" w:rsidR="009E1DFD" w:rsidRPr="0091480B" w:rsidRDefault="009E1DFD">
      <w:pPr>
        <w:spacing w:line="360" w:lineRule="auto"/>
        <w:jc w:val="both"/>
        <w:rPr>
          <w:rFonts w:ascii="Palatino Linotype" w:eastAsia="Palatino Linotype" w:hAnsi="Palatino Linotype" w:cs="Palatino Linotype"/>
        </w:rPr>
      </w:pPr>
    </w:p>
    <w:p w14:paraId="321616DE" w14:textId="77777777" w:rsidR="009E1DFD" w:rsidRPr="0091480B" w:rsidRDefault="009E1DFD">
      <w:pPr>
        <w:spacing w:line="360" w:lineRule="auto"/>
        <w:jc w:val="both"/>
        <w:rPr>
          <w:rFonts w:ascii="Palatino Linotype" w:eastAsia="Palatino Linotype" w:hAnsi="Palatino Linotype" w:cs="Palatino Linotype"/>
        </w:rPr>
      </w:pPr>
    </w:p>
    <w:sectPr w:rsidR="009E1DFD" w:rsidRPr="0091480B">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A8EE" w14:textId="77777777" w:rsidR="00B317E8" w:rsidRDefault="00B317E8">
      <w:r>
        <w:separator/>
      </w:r>
    </w:p>
  </w:endnote>
  <w:endnote w:type="continuationSeparator" w:id="0">
    <w:p w14:paraId="19F9D742" w14:textId="77777777" w:rsidR="00B317E8" w:rsidRDefault="00B3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FB0C" w14:textId="77777777" w:rsidR="009E1DFD" w:rsidRDefault="00A15F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5D3C">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5D3C">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047ACC10" w14:textId="77777777" w:rsidR="009E1DFD" w:rsidRDefault="009E1DF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6916" w14:textId="77777777" w:rsidR="009E1DFD" w:rsidRDefault="00A15F4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5D3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5D3C">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109F327C" w14:textId="77777777" w:rsidR="009E1DFD" w:rsidRDefault="009E1DF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AE656" w14:textId="77777777" w:rsidR="00B317E8" w:rsidRDefault="00B317E8">
      <w:r>
        <w:separator/>
      </w:r>
    </w:p>
  </w:footnote>
  <w:footnote w:type="continuationSeparator" w:id="0">
    <w:p w14:paraId="7A4497B8" w14:textId="77777777" w:rsidR="00B317E8" w:rsidRDefault="00B3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9E38" w14:textId="77777777" w:rsidR="009E1DFD" w:rsidRDefault="00A15F42">
    <w:pPr>
      <w:rPr>
        <w:rFonts w:ascii="Cambria" w:eastAsia="Cambria" w:hAnsi="Cambria" w:cs="Cambria"/>
        <w:color w:val="000000"/>
      </w:rPr>
    </w:pPr>
    <w:r>
      <w:rPr>
        <w:noProof/>
      </w:rPr>
      <w:drawing>
        <wp:anchor distT="0" distB="0" distL="0" distR="0" simplePos="0" relativeHeight="251658240" behindDoc="1" locked="0" layoutInCell="1" hidden="0" allowOverlap="1" wp14:anchorId="156D47DD" wp14:editId="1C6AAEBF">
          <wp:simplePos x="0" y="0"/>
          <wp:positionH relativeFrom="column">
            <wp:posOffset>-1080109</wp:posOffset>
          </wp:positionH>
          <wp:positionV relativeFrom="paragraph">
            <wp:posOffset>-488284</wp:posOffset>
          </wp:positionV>
          <wp:extent cx="7809865" cy="1016571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9E1DFD" w14:paraId="68DA1E63" w14:textId="77777777">
      <w:tc>
        <w:tcPr>
          <w:tcW w:w="2489" w:type="dxa"/>
          <w:shd w:val="clear" w:color="auto" w:fill="auto"/>
        </w:tcPr>
        <w:p w14:paraId="61027966"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6F82617" w14:textId="77777777" w:rsidR="009E1DFD" w:rsidRDefault="00A15F4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06409/INFOEM/IP/RR/2023</w:t>
          </w:r>
        </w:p>
      </w:tc>
    </w:tr>
    <w:tr w:rsidR="009E1DFD" w14:paraId="6ECE59EE" w14:textId="77777777">
      <w:trPr>
        <w:trHeight w:val="228"/>
      </w:trPr>
      <w:tc>
        <w:tcPr>
          <w:tcW w:w="2489" w:type="dxa"/>
          <w:shd w:val="clear" w:color="auto" w:fill="auto"/>
          <w:vAlign w:val="center"/>
        </w:tcPr>
        <w:p w14:paraId="12CCBA99"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31F3202" w14:textId="77777777" w:rsidR="009E1DFD" w:rsidRDefault="00A15F42">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9E1DFD" w14:paraId="7EEF1FB8" w14:textId="77777777">
      <w:tc>
        <w:tcPr>
          <w:tcW w:w="2489" w:type="dxa"/>
          <w:shd w:val="clear" w:color="auto" w:fill="auto"/>
          <w:vAlign w:val="center"/>
        </w:tcPr>
        <w:p w14:paraId="7D5CEC2E" w14:textId="77777777" w:rsidR="009E1DFD" w:rsidRDefault="00A15F4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0DD9020" w14:textId="77777777" w:rsidR="009E1DFD" w:rsidRDefault="00A15F4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A0DF0A" w14:textId="77777777" w:rsidR="009E1DFD" w:rsidRDefault="00A15F4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2242" w14:textId="77777777" w:rsidR="009E1DFD" w:rsidRDefault="00A15F4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3BE9779" wp14:editId="01C5DEBE">
          <wp:simplePos x="0" y="0"/>
          <wp:positionH relativeFrom="column">
            <wp:posOffset>-1080115</wp:posOffset>
          </wp:positionH>
          <wp:positionV relativeFrom="paragraph">
            <wp:posOffset>-262858</wp:posOffset>
          </wp:positionV>
          <wp:extent cx="7809865" cy="10165715"/>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9E1DFD" w14:paraId="00D950AE" w14:textId="77777777">
      <w:tc>
        <w:tcPr>
          <w:tcW w:w="2551" w:type="dxa"/>
          <w:shd w:val="clear" w:color="auto" w:fill="auto"/>
          <w:vAlign w:val="center"/>
        </w:tcPr>
        <w:p w14:paraId="6DCE04EE"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3A01F31" w14:textId="77777777" w:rsidR="009E1DFD" w:rsidRDefault="00A15F4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06409/INFOEM/IP/RR/2023</w:t>
          </w:r>
        </w:p>
      </w:tc>
    </w:tr>
    <w:tr w:rsidR="009E1DFD" w14:paraId="61A24CFA" w14:textId="77777777">
      <w:trPr>
        <w:trHeight w:val="130"/>
      </w:trPr>
      <w:tc>
        <w:tcPr>
          <w:tcW w:w="2551" w:type="dxa"/>
          <w:shd w:val="clear" w:color="auto" w:fill="auto"/>
          <w:vAlign w:val="center"/>
        </w:tcPr>
        <w:p w14:paraId="2BF8C754"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203AA20" w14:textId="263CE64F" w:rsidR="009E1DFD" w:rsidRDefault="00715D3C" w:rsidP="00715D3C">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XXXXXXXXX XX XXX XXXXXX XXXXXXXXXXX</w:t>
          </w:r>
        </w:p>
      </w:tc>
    </w:tr>
    <w:tr w:rsidR="009E1DFD" w14:paraId="2FD3819C" w14:textId="77777777">
      <w:trPr>
        <w:trHeight w:val="228"/>
      </w:trPr>
      <w:tc>
        <w:tcPr>
          <w:tcW w:w="2551" w:type="dxa"/>
          <w:shd w:val="clear" w:color="auto" w:fill="auto"/>
          <w:vAlign w:val="center"/>
        </w:tcPr>
        <w:p w14:paraId="2A6FEF9F"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34882ED" w14:textId="77777777" w:rsidR="009E1DFD" w:rsidRDefault="00A15F4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9E1DFD" w14:paraId="37FD56DD" w14:textId="77777777">
      <w:tc>
        <w:tcPr>
          <w:tcW w:w="2551" w:type="dxa"/>
          <w:shd w:val="clear" w:color="auto" w:fill="auto"/>
          <w:vAlign w:val="center"/>
        </w:tcPr>
        <w:p w14:paraId="60200A66" w14:textId="77777777" w:rsidR="009E1DFD" w:rsidRDefault="00A15F4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83BC4E5" w14:textId="77777777" w:rsidR="009E1DFD" w:rsidRDefault="00A15F4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FA35AE" w14:textId="77777777" w:rsidR="009E1DFD" w:rsidRDefault="009E1DFD">
    <w:pPr>
      <w:pBdr>
        <w:top w:val="nil"/>
        <w:left w:val="nil"/>
        <w:bottom w:val="nil"/>
        <w:right w:val="nil"/>
        <w:between w:val="nil"/>
      </w:pBdr>
      <w:tabs>
        <w:tab w:val="center" w:pos="4252"/>
        <w:tab w:val="right" w:pos="8504"/>
      </w:tabs>
      <w:rPr>
        <w:rFonts w:ascii="Cambria" w:eastAsia="Cambria" w:hAnsi="Cambria" w:cs="Cambria"/>
        <w:color w:val="000000"/>
      </w:rPr>
    </w:pPr>
  </w:p>
  <w:p w14:paraId="75E9FC12" w14:textId="77777777" w:rsidR="009E1DFD" w:rsidRDefault="009E1D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B56D8"/>
    <w:multiLevelType w:val="multilevel"/>
    <w:tmpl w:val="DDC207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FD"/>
    <w:rsid w:val="00601146"/>
    <w:rsid w:val="00715D3C"/>
    <w:rsid w:val="00863BA3"/>
    <w:rsid w:val="0091480B"/>
    <w:rsid w:val="009E1DFD"/>
    <w:rsid w:val="00A15F42"/>
    <w:rsid w:val="00B317E8"/>
    <w:rsid w:val="00B52E85"/>
    <w:rsid w:val="00C96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A776"/>
  <w15:docId w15:val="{A8C7974E-7780-4564-94AF-D2F0EE67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12635"/>
    <w:pPr>
      <w:tabs>
        <w:tab w:val="center" w:pos="4419"/>
        <w:tab w:val="right" w:pos="8838"/>
      </w:tabs>
    </w:pPr>
  </w:style>
  <w:style w:type="character" w:customStyle="1" w:styleId="EncabezadoCar">
    <w:name w:val="Encabezado Car"/>
    <w:basedOn w:val="Fuentedeprrafopredeter"/>
    <w:link w:val="Encabezado"/>
    <w:uiPriority w:val="99"/>
    <w:rsid w:val="00412635"/>
  </w:style>
  <w:style w:type="paragraph" w:styleId="Piedepgina">
    <w:name w:val="footer"/>
    <w:basedOn w:val="Normal"/>
    <w:link w:val="PiedepginaCar"/>
    <w:uiPriority w:val="99"/>
    <w:unhideWhenUsed/>
    <w:rsid w:val="00412635"/>
    <w:pPr>
      <w:tabs>
        <w:tab w:val="center" w:pos="4419"/>
        <w:tab w:val="right" w:pos="8838"/>
      </w:tabs>
    </w:pPr>
  </w:style>
  <w:style w:type="character" w:customStyle="1" w:styleId="PiedepginaCar">
    <w:name w:val="Pie de página Car"/>
    <w:basedOn w:val="Fuentedeprrafopredeter"/>
    <w:link w:val="Piedepgina"/>
    <w:uiPriority w:val="99"/>
    <w:rsid w:val="00412635"/>
  </w:style>
  <w:style w:type="paragraph" w:styleId="Prrafodelista">
    <w:name w:val="List Paragraph"/>
    <w:basedOn w:val="Normal"/>
    <w:uiPriority w:val="34"/>
    <w:qFormat/>
    <w:rsid w:val="00ED44EE"/>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xT0mbi7T+QsF3xj+IPZ58qwJA==">CgMxLjAyCGguZ2pkZ3hzMgloLjNkeTZ2a20yCWguMzBqMHpsbDIJaC4yczhleW8xMghoLnR5amN3dDIJaC4zem55c2g3MgloLjJldDkycDAyCWguNGQzNG9nODIJaC4yNmluMXJnMgloLjNyZGNyam4yCWguMXQzaDVzZjgAciExZGo4TWI3dUJSV2RjQU5SaXNzbGM2VTlWWEtOc1V2eXA=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5451</Words>
  <Characters>29984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2024-02-02T16:16:00Z</cp:lastPrinted>
  <dcterms:created xsi:type="dcterms:W3CDTF">2024-02-07T20:30:00Z</dcterms:created>
  <dcterms:modified xsi:type="dcterms:W3CDTF">2024-02-07T20:30:00Z</dcterms:modified>
</cp:coreProperties>
</file>