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133BB" w14:textId="1AFB14D9" w:rsidR="00CF379C" w:rsidRDefault="00CF379C" w:rsidP="006922F5">
      <w:pPr>
        <w:pBdr>
          <w:top w:val="nil"/>
          <w:left w:val="nil"/>
          <w:bottom w:val="nil"/>
          <w:right w:val="nil"/>
          <w:between w:val="nil"/>
        </w:pBdr>
        <w:contextualSpacing/>
        <w:rPr>
          <w:rFonts w:eastAsia="Palatino Linotype" w:cs="Palatino Linotype"/>
          <w:color w:val="000000"/>
          <w:szCs w:val="24"/>
        </w:rPr>
      </w:pPr>
    </w:p>
    <w:p w14:paraId="49AF2C0C" w14:textId="6CCCF498"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01050B">
        <w:rPr>
          <w:rFonts w:eastAsia="Palatino Linotype" w:cs="Palatino Linotype"/>
          <w:color w:val="000000"/>
          <w:szCs w:val="24"/>
        </w:rPr>
        <w:t xml:space="preserve"> </w:t>
      </w:r>
      <w:r w:rsidR="00322772">
        <w:rPr>
          <w:rFonts w:eastAsia="Palatino Linotype" w:cs="Palatino Linotype"/>
          <w:color w:val="000000"/>
          <w:szCs w:val="24"/>
        </w:rPr>
        <w:t>diecisiete de enero de dos mil veinticuatro</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E39F645"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CF379C">
        <w:rPr>
          <w:rFonts w:eastAsia="Palatino Linotype" w:cs="Palatino Linotype"/>
          <w:b/>
          <w:color w:val="000000"/>
          <w:szCs w:val="24"/>
        </w:rPr>
        <w:t>0</w:t>
      </w:r>
      <w:r w:rsidR="003B1E98">
        <w:rPr>
          <w:rFonts w:eastAsia="Palatino Linotype" w:cs="Palatino Linotype"/>
          <w:b/>
          <w:color w:val="000000"/>
          <w:szCs w:val="24"/>
        </w:rPr>
        <w:t>15</w:t>
      </w:r>
      <w:r w:rsidR="00CF379C">
        <w:rPr>
          <w:rFonts w:eastAsia="Palatino Linotype" w:cs="Palatino Linotype"/>
          <w:b/>
          <w:color w:val="000000"/>
          <w:szCs w:val="24"/>
        </w:rPr>
        <w:t>20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r</w:t>
      </w:r>
      <w:r w:rsidR="00CF379C">
        <w:rPr>
          <w:rFonts w:eastAsia="Palatino Linotype" w:cs="Palatino Linotype"/>
          <w:color w:val="000000"/>
          <w:szCs w:val="24"/>
        </w:rPr>
        <w:t xml:space="preserve"> </w:t>
      </w:r>
      <w:r w:rsidR="001427D4">
        <w:rPr>
          <w:rFonts w:eastAsia="Palatino Linotype" w:cs="Palatino Linotype"/>
          <w:b/>
          <w:bCs/>
          <w:color w:val="000000"/>
          <w:szCs w:val="24"/>
        </w:rPr>
        <w:t>XXXXX</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C25728">
        <w:rPr>
          <w:rFonts w:eastAsia="Palatino Linotype" w:cs="Palatino Linotype"/>
          <w:b/>
          <w:color w:val="000000"/>
          <w:szCs w:val="24"/>
        </w:rPr>
        <w:t>Partido Revolucionario Institucional</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6CA0FE5F"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C25728">
        <w:rPr>
          <w:rFonts w:eastAsia="Palatino Linotype" w:cs="Palatino Linotype"/>
          <w:color w:val="000000"/>
          <w:szCs w:val="24"/>
        </w:rPr>
        <w:t>catorce</w:t>
      </w:r>
      <w:r w:rsidR="00CF379C">
        <w:rPr>
          <w:rFonts w:eastAsia="Palatino Linotype" w:cs="Palatino Linotype"/>
          <w:color w:val="000000"/>
          <w:szCs w:val="24"/>
        </w:rPr>
        <w:t xml:space="preserve"> de marzo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1075ED">
        <w:rPr>
          <w:rFonts w:eastAsia="Palatino Linotype" w:cs="Palatino Linotype"/>
          <w:color w:val="000000"/>
          <w:szCs w:val="24"/>
        </w:rPr>
        <w:t xml:space="preserve">solicitud de información que se registró en </w:t>
      </w:r>
      <w:r w:rsidR="00A970D5" w:rsidRPr="006922F5">
        <w:rPr>
          <w:rFonts w:eastAsia="Palatino Linotype" w:cs="Palatino Linotype"/>
          <w:color w:val="000000"/>
          <w:szCs w:val="24"/>
        </w:rPr>
        <w:t xml:space="preserve">el Sistema de Acceso a la </w:t>
      </w:r>
      <w:r w:rsidR="001075ED">
        <w:rPr>
          <w:rFonts w:eastAsia="Palatino Linotype" w:cs="Palatino Linotype"/>
          <w:color w:val="000000"/>
          <w:szCs w:val="24"/>
        </w:rPr>
        <w:t>Información Mexiquense (SAIMEX)</w:t>
      </w:r>
      <w:r w:rsidR="00A970D5" w:rsidRPr="006922F5">
        <w:rPr>
          <w:rFonts w:eastAsia="Palatino Linotype" w:cs="Palatino Linotype"/>
          <w:color w:val="000000"/>
          <w:szCs w:val="24"/>
        </w:rPr>
        <w:t xml:space="preserve"> con el número de expediente</w:t>
      </w:r>
      <w:r w:rsidR="00A970D5" w:rsidRPr="006922F5">
        <w:rPr>
          <w:rFonts w:eastAsia="Palatino Linotype" w:cs="Palatino Linotype"/>
          <w:b/>
          <w:color w:val="000000"/>
          <w:szCs w:val="24"/>
        </w:rPr>
        <w:t xml:space="preserve"> </w:t>
      </w:r>
      <w:r w:rsidR="00294CA3" w:rsidRPr="00294CA3">
        <w:rPr>
          <w:rFonts w:eastAsia="Palatino Linotype" w:cs="Palatino Linotype"/>
          <w:b/>
          <w:bCs/>
          <w:color w:val="000000"/>
          <w:szCs w:val="24"/>
        </w:rPr>
        <w:t>00032/PRI/IP/2023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2662618" w:rsidR="00A970D5" w:rsidRPr="006922F5" w:rsidRDefault="00A970D5" w:rsidP="006922F5">
      <w:pPr>
        <w:pStyle w:val="Fundamentos"/>
      </w:pPr>
      <w:r w:rsidRPr="006922F5">
        <w:t>“</w:t>
      </w:r>
      <w:r w:rsidR="00883112" w:rsidRPr="00883112">
        <w:t>Solicito la información de los montos que perciben todas las carteras estatales y municipales (estructuras) así como nombres de cada uno de las personas que dirigen desglosado por municipio.</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45375FA3"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883112">
        <w:rPr>
          <w:rFonts w:eastAsia="Palatino Linotype" w:cs="Palatino Linotype"/>
          <w:b/>
          <w:color w:val="000000"/>
          <w:szCs w:val="24"/>
        </w:rPr>
        <w:t>A través del SAIMEX</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09C8F428" w:rsidR="00A970D5" w:rsidRPr="006922F5" w:rsidRDefault="00CF379C"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5358E95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396317">
        <w:rPr>
          <w:rFonts w:eastAsia="Palatino Linotype" w:cs="Palatino Linotype"/>
          <w:color w:val="000000"/>
          <w:szCs w:val="24"/>
        </w:rPr>
        <w:t>diecisiete de marzo</w:t>
      </w:r>
      <w:r w:rsidR="00CF379C">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F355D9" w:rsidRDefault="00A970D5" w:rsidP="006922F5">
      <w:pPr>
        <w:pBdr>
          <w:top w:val="nil"/>
          <w:left w:val="nil"/>
          <w:bottom w:val="nil"/>
          <w:right w:val="nil"/>
          <w:between w:val="nil"/>
        </w:pBdr>
        <w:contextualSpacing/>
        <w:rPr>
          <w:rFonts w:eastAsia="Palatino Linotype" w:cs="Palatino Linotype"/>
          <w:color w:val="000000"/>
          <w:szCs w:val="24"/>
        </w:rPr>
      </w:pPr>
    </w:p>
    <w:p w14:paraId="68F77E23" w14:textId="77777777" w:rsidR="00D46B42" w:rsidRDefault="00A970D5" w:rsidP="00D46B42">
      <w:pPr>
        <w:pStyle w:val="Fundamentos"/>
      </w:pPr>
      <w:r w:rsidRPr="0037112D">
        <w:t>“</w:t>
      </w:r>
      <w:r w:rsidR="00D46B42">
        <w:t>En respuesta a la solicitud recibida, nos permitimos hacer de su conocimiento que con fundamento en el artículo 53, Fracciones: II, V y VI de la Ley de Transparencia y Acceso a la Información Pública del Estado de México y Municipios, le contestamos que:</w:t>
      </w:r>
    </w:p>
    <w:p w14:paraId="679DCFA6" w14:textId="77777777" w:rsidR="00D46B42" w:rsidRDefault="00D46B42" w:rsidP="00D46B42">
      <w:pPr>
        <w:pStyle w:val="Fundamentos"/>
      </w:pPr>
    </w:p>
    <w:p w14:paraId="79AEF7F4" w14:textId="77777777" w:rsidR="00D46B42" w:rsidRDefault="00D46B42" w:rsidP="00D46B42">
      <w:pPr>
        <w:pStyle w:val="Fundamentos"/>
      </w:pPr>
      <w:r>
        <w:t>SE SOLICITÓ A LA SECRETARÍA DE FINANZAS Y ADMINISTRACIÓN DEL COMITÉ DIRECTIVO ESTATAL DEL PARTIDO REVOLUCIONARIO INSTITUCIONAL EN EL ESTADO DE MÉXICO, REALIZAR UNA BÚSQUEDA EN SU ARCHIVO PARA DAR PRONTA RESPUESTA y proporcionara la información solicitada, por estar dentro de sus atribuciones, el manejo de la información que nos ocupa, POR LO ANTERIOR, SE AGREGA AL PRESENTE, OFICIO DE RESPUESTA BAJO ANEXO ÚNICO, en el ánimo de dar puntual y debida contestación a su requerimiento. PARA CUALQUIER DUDA O ACLARACIÓN RESPECTO DE LA PRESENTE RESPUESTA, FAVOR DE COMUNICARSE A LA UNIDAD DE TRANSPARENCIA DE ESTE COMITÉ DIRECTIVO ESTATAL DEL PARTIDO REVOLUCIONARIO INSTITUCIONAL, AL 722 236 09 00 EXT. 795 O 889, EN UN HORARIO DE ATENCIÓN DE 11:00 A.M. A 22:00 P.M., DE LUNES A VIERNES (DÍAS HÁBILES).</w:t>
      </w:r>
    </w:p>
    <w:p w14:paraId="64AC5618" w14:textId="77777777" w:rsidR="00D46B42" w:rsidRDefault="00D46B42" w:rsidP="00D46B42">
      <w:pPr>
        <w:pStyle w:val="Fundamentos"/>
      </w:pPr>
    </w:p>
    <w:p w14:paraId="486B336B" w14:textId="77777777" w:rsidR="00D46B42" w:rsidRDefault="00D46B42" w:rsidP="00D46B42">
      <w:pPr>
        <w:pStyle w:val="Fundamentos"/>
      </w:pPr>
      <w:r>
        <w:t>ATENTAMENTE</w:t>
      </w:r>
    </w:p>
    <w:p w14:paraId="3FE4A9EF" w14:textId="53A05960" w:rsidR="00A970D5" w:rsidRPr="00F355D9" w:rsidRDefault="00D46B42" w:rsidP="00D46B42">
      <w:pPr>
        <w:pStyle w:val="Fundamentos"/>
      </w:pPr>
      <w:r>
        <w:t>Daniel Hernández Briceño</w:t>
      </w:r>
      <w:r w:rsidR="00CF379C">
        <w:t>.</w:t>
      </w:r>
      <w:r w:rsidR="00A970D5" w:rsidRPr="00404754">
        <w:rPr>
          <w:lang w:val="es-MX"/>
        </w:rPr>
        <w:t>” (Sic)</w:t>
      </w:r>
    </w:p>
    <w:p w14:paraId="2EAB8352" w14:textId="3B77EF6C" w:rsidR="001107C4" w:rsidRPr="00F355D9"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DE82F43"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BB48DC">
        <w:rPr>
          <w:rFonts w:eastAsia="Palatino Linotype" w:cs="Palatino Linotype"/>
          <w:color w:val="000000"/>
          <w:szCs w:val="24"/>
        </w:rPr>
        <w:t>los</w:t>
      </w:r>
      <w:r w:rsidR="00165CA1">
        <w:rPr>
          <w:rFonts w:eastAsia="Palatino Linotype" w:cs="Palatino Linotype"/>
          <w:color w:val="000000"/>
          <w:szCs w:val="24"/>
        </w:rPr>
        <w:t xml:space="preserve"> documento</w:t>
      </w:r>
      <w:r w:rsidR="00954045">
        <w:rPr>
          <w:rFonts w:eastAsia="Palatino Linotype" w:cs="Palatino Linotype"/>
          <w:color w:val="000000"/>
          <w:szCs w:val="24"/>
        </w:rPr>
        <w:t>s</w:t>
      </w:r>
      <w:r w:rsidR="00165CA1">
        <w:rPr>
          <w:rFonts w:eastAsia="Palatino Linotype" w:cs="Palatino Linotype"/>
          <w:color w:val="000000"/>
          <w:szCs w:val="24"/>
        </w:rPr>
        <w:t xml:space="preserve"> denominado</w:t>
      </w:r>
      <w:r w:rsidR="00954045">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bCs/>
          <w:color w:val="000000"/>
          <w:szCs w:val="24"/>
        </w:rPr>
        <w:t>“</w:t>
      </w:r>
      <w:r w:rsidR="00DE6CF8">
        <w:rPr>
          <w:rFonts w:eastAsia="Palatino Linotype" w:cs="Palatino Linotype"/>
          <w:b/>
          <w:bCs/>
          <w:color w:val="000000"/>
          <w:szCs w:val="24"/>
        </w:rPr>
        <w:t xml:space="preserve">Respuesta Solicitud </w:t>
      </w:r>
      <w:r w:rsidR="00C015ED">
        <w:rPr>
          <w:rFonts w:eastAsia="Palatino Linotype" w:cs="Palatino Linotype"/>
          <w:b/>
          <w:bCs/>
          <w:color w:val="000000"/>
          <w:szCs w:val="24"/>
        </w:rPr>
        <w:t>00032PRIIP2023</w:t>
      </w:r>
      <w:r w:rsidR="00AA6C98" w:rsidRPr="00AA6C98">
        <w:rPr>
          <w:rFonts w:eastAsia="Palatino Linotype" w:cs="Palatino Linotype"/>
          <w:b/>
          <w:bCs/>
          <w:color w:val="000000"/>
          <w:szCs w:val="24"/>
        </w:rPr>
        <w:t>.pdf</w:t>
      </w:r>
      <w:r>
        <w:rPr>
          <w:rFonts w:eastAsia="Palatino Linotype" w:cs="Palatino Linotype"/>
          <w:b/>
          <w:bCs/>
          <w:color w:val="000000"/>
          <w:szCs w:val="24"/>
        </w:rPr>
        <w:t>”</w:t>
      </w:r>
      <w:r w:rsidR="00954045">
        <w:rPr>
          <w:rFonts w:eastAsia="Palatino Linotype" w:cs="Palatino Linotype"/>
          <w:color w:val="000000"/>
          <w:szCs w:val="24"/>
        </w:rPr>
        <w:t xml:space="preserve"> y</w:t>
      </w:r>
      <w:r>
        <w:rPr>
          <w:rFonts w:eastAsia="Palatino Linotype" w:cs="Palatino Linotype"/>
          <w:color w:val="000000"/>
          <w:szCs w:val="24"/>
        </w:rPr>
        <w:t xml:space="preserve"> </w:t>
      </w:r>
      <w:r w:rsidR="00954045">
        <w:rPr>
          <w:rFonts w:eastAsia="Palatino Linotype" w:cs="Palatino Linotype"/>
          <w:b/>
          <w:bCs/>
          <w:color w:val="000000"/>
          <w:szCs w:val="24"/>
        </w:rPr>
        <w:t>“</w:t>
      </w:r>
      <w:r w:rsidR="00C015ED">
        <w:rPr>
          <w:rFonts w:eastAsia="Palatino Linotype" w:cs="Palatino Linotype"/>
          <w:b/>
          <w:bCs/>
          <w:color w:val="000000"/>
          <w:szCs w:val="24"/>
        </w:rPr>
        <w:t>CDE_PRI_SFA</w:t>
      </w:r>
      <w:r w:rsidR="00457E77">
        <w:rPr>
          <w:rFonts w:eastAsia="Palatino Linotype" w:cs="Palatino Linotype"/>
          <w:b/>
          <w:bCs/>
          <w:color w:val="000000"/>
          <w:szCs w:val="24"/>
        </w:rPr>
        <w:t>_DGT_020-2023</w:t>
      </w:r>
      <w:r w:rsidR="00954045" w:rsidRPr="00AA6C98">
        <w:rPr>
          <w:rFonts w:eastAsia="Palatino Linotype" w:cs="Palatino Linotype"/>
          <w:b/>
          <w:bCs/>
          <w:color w:val="000000"/>
          <w:szCs w:val="24"/>
        </w:rPr>
        <w:t>.pdf</w:t>
      </w:r>
      <w:r w:rsidR="00954045">
        <w:rPr>
          <w:rFonts w:eastAsia="Palatino Linotype" w:cs="Palatino Linotype"/>
          <w:b/>
          <w:bCs/>
          <w:color w:val="000000"/>
          <w:szCs w:val="24"/>
        </w:rPr>
        <w:t>”</w:t>
      </w:r>
      <w:r w:rsidR="00954045" w:rsidRPr="00E2138B">
        <w:rPr>
          <w:rFonts w:eastAsia="Palatino Linotype" w:cs="Palatino Linotype"/>
          <w:color w:val="000000"/>
          <w:szCs w:val="24"/>
        </w:rPr>
        <w:t xml:space="preserve">, </w:t>
      </w:r>
      <w:r w:rsidR="00063E69">
        <w:rPr>
          <w:rFonts w:eastAsia="Palatino Linotype" w:cs="Palatino Linotype"/>
          <w:color w:val="000000"/>
          <w:szCs w:val="24"/>
        </w:rPr>
        <w:t>los</w:t>
      </w:r>
      <w:r w:rsidR="00204436">
        <w:rPr>
          <w:rFonts w:eastAsia="Palatino Linotype" w:cs="Palatino Linotype"/>
          <w:color w:val="000000"/>
          <w:szCs w:val="24"/>
        </w:rPr>
        <w:t xml:space="preserve"> cual</w:t>
      </w:r>
      <w:r w:rsidR="00063E69">
        <w:rPr>
          <w:rFonts w:eastAsia="Palatino Linotype" w:cs="Palatino Linotype"/>
          <w:color w:val="000000"/>
          <w:szCs w:val="24"/>
        </w:rPr>
        <w:t>es</w:t>
      </w:r>
      <w:r w:rsidR="00165CA1">
        <w:rPr>
          <w:rFonts w:eastAsia="Palatino Linotype" w:cs="Palatino Linotype"/>
          <w:color w:val="000000"/>
          <w:szCs w:val="24"/>
        </w:rPr>
        <w:t xml:space="preserve"> no se reproduce</w:t>
      </w:r>
      <w:r w:rsidR="00063E69">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FA22BB7" w:rsidR="00A970D5" w:rsidRPr="006922F5" w:rsidRDefault="00CF379C" w:rsidP="006922F5">
      <w:pPr>
        <w:pStyle w:val="Ttulo2"/>
        <w:rPr>
          <w:rFonts w:eastAsia="Palatino Linotype"/>
        </w:rPr>
      </w:pPr>
      <w:r>
        <w:rPr>
          <w:rFonts w:eastAsia="Palatino Linotype"/>
        </w:rPr>
        <w:lastRenderedPageBreak/>
        <w:t>TERCERO</w:t>
      </w:r>
      <w:r w:rsidR="00A970D5" w:rsidRPr="006922F5">
        <w:rPr>
          <w:rFonts w:eastAsia="Palatino Linotype"/>
        </w:rPr>
        <w:t>. Del recurso de revisión.</w:t>
      </w:r>
    </w:p>
    <w:p w14:paraId="0C8C3A2F" w14:textId="4F326C5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895866">
        <w:rPr>
          <w:rFonts w:eastAsia="Palatino Linotype" w:cs="Palatino Linotype"/>
          <w:color w:val="000000"/>
          <w:szCs w:val="24"/>
        </w:rPr>
        <w:t>veintiuno de marzo</w:t>
      </w:r>
      <w:r w:rsidR="00AA6C98">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el cual se registró con el expediente número </w:t>
      </w:r>
      <w:r w:rsidR="00F355D9">
        <w:rPr>
          <w:rFonts w:eastAsia="Palatino Linotype" w:cs="Palatino Linotype"/>
          <w:b/>
          <w:color w:val="000000"/>
          <w:szCs w:val="24"/>
        </w:rPr>
        <w:t>0</w:t>
      </w:r>
      <w:r w:rsidR="00895866">
        <w:rPr>
          <w:rFonts w:eastAsia="Palatino Linotype" w:cs="Palatino Linotype"/>
          <w:b/>
          <w:color w:val="000000"/>
          <w:szCs w:val="24"/>
        </w:rPr>
        <w:t>15</w:t>
      </w:r>
      <w:r w:rsidR="00F355D9">
        <w:rPr>
          <w:rFonts w:eastAsia="Palatino Linotype" w:cs="Palatino Linotype"/>
          <w:b/>
          <w:color w:val="000000"/>
          <w:szCs w:val="24"/>
        </w:rPr>
        <w:t>20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F2457B6" w:rsidR="00A970D5" w:rsidRPr="006922F5" w:rsidRDefault="00A970D5" w:rsidP="006922F5">
      <w:pPr>
        <w:pStyle w:val="Fundamentos"/>
        <w:rPr>
          <w:b/>
        </w:rPr>
      </w:pPr>
      <w:r w:rsidRPr="006922F5">
        <w:t>“</w:t>
      </w:r>
      <w:r w:rsidR="007E7200" w:rsidRPr="007E7200">
        <w:t>CDE-PRI-SFA-DGT-020-2023</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0FAE2964" w:rsidR="00A970D5" w:rsidRPr="006922F5" w:rsidRDefault="00A970D5" w:rsidP="006922F5">
      <w:pPr>
        <w:pStyle w:val="Fundamentos"/>
      </w:pPr>
      <w:r w:rsidRPr="006922F5">
        <w:t>“</w:t>
      </w:r>
      <w:r w:rsidR="007E7200" w:rsidRPr="007E7200">
        <w:t xml:space="preserve">Debido a que la información que obra en el sujeto obligado es recurso público </w:t>
      </w:r>
      <w:proofErr w:type="spellStart"/>
      <w:r w:rsidR="007E7200" w:rsidRPr="007E7200">
        <w:t>esta</w:t>
      </w:r>
      <w:proofErr w:type="spellEnd"/>
      <w:r w:rsidR="007E7200" w:rsidRPr="007E7200">
        <w:t xml:space="preserve"> obligado a dar a conocer los nombres de las personas que se encuentran en los organismos, sectores y estructuras que </w:t>
      </w:r>
      <w:proofErr w:type="spellStart"/>
      <w:r w:rsidR="007E7200" w:rsidRPr="007E7200">
        <w:t>estan</w:t>
      </w:r>
      <w:proofErr w:type="spellEnd"/>
      <w:r w:rsidR="007E7200" w:rsidRPr="007E7200">
        <w:t xml:space="preserve"> a su mando </w:t>
      </w:r>
      <w:proofErr w:type="spellStart"/>
      <w:r w:rsidR="007E7200" w:rsidRPr="007E7200">
        <w:t>asì</w:t>
      </w:r>
      <w:proofErr w:type="spellEnd"/>
      <w:r w:rsidR="007E7200" w:rsidRPr="007E7200">
        <w:t xml:space="preserve"> como todos aquellos que en </w:t>
      </w:r>
      <w:proofErr w:type="spellStart"/>
      <w:r w:rsidR="007E7200" w:rsidRPr="007E7200">
        <w:t>èl</w:t>
      </w:r>
      <w:proofErr w:type="spellEnd"/>
      <w:r w:rsidR="007E7200" w:rsidRPr="007E7200">
        <w:t xml:space="preserve"> laboral, </w:t>
      </w:r>
      <w:proofErr w:type="spellStart"/>
      <w:r w:rsidR="007E7200" w:rsidRPr="007E7200">
        <w:t>asì</w:t>
      </w:r>
      <w:proofErr w:type="spellEnd"/>
      <w:r w:rsidR="007E7200" w:rsidRPr="007E7200">
        <w:t xml:space="preserve"> mismo dar a conocer el recurso que se le proporciona a cada uno de ellos.</w:t>
      </w:r>
      <w:r w:rsidRPr="006922F5">
        <w:t>” (Sic)</w:t>
      </w:r>
    </w:p>
    <w:p w14:paraId="06A7D20F" w14:textId="77777777" w:rsidR="00A978AF" w:rsidRDefault="00A978AF" w:rsidP="001075ED"/>
    <w:p w14:paraId="11D7F189" w14:textId="48F4C3AB" w:rsidR="00A970D5" w:rsidRPr="006922F5" w:rsidRDefault="00CF379C" w:rsidP="006922F5">
      <w:pPr>
        <w:pStyle w:val="Ttulo2"/>
        <w:rPr>
          <w:rFonts w:eastAsia="Palatino Linotype"/>
        </w:rPr>
      </w:pPr>
      <w:r>
        <w:rPr>
          <w:rFonts w:eastAsia="Palatino Linotype"/>
        </w:rPr>
        <w:t>CUAR</w:t>
      </w:r>
      <w:r w:rsidR="00AA6C98">
        <w:rPr>
          <w:rFonts w:eastAsia="Palatino Linotype"/>
        </w:rPr>
        <w:t>TO</w:t>
      </w:r>
      <w:r w:rsidR="00A970D5" w:rsidRPr="006922F5">
        <w:rPr>
          <w:rFonts w:eastAsia="Palatino Linotype"/>
        </w:rPr>
        <w:t>. Del turno y admisión del recurso de revisión.</w:t>
      </w:r>
    </w:p>
    <w:p w14:paraId="2459DEBA" w14:textId="2666414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9A4E94">
        <w:rPr>
          <w:rFonts w:eastAsia="Palatino Linotype" w:cs="Palatino Linotype"/>
          <w:color w:val="000000"/>
          <w:szCs w:val="24"/>
        </w:rPr>
        <w:t>veintisiete de marzo</w:t>
      </w:r>
      <w:r w:rsidR="00873245">
        <w:rPr>
          <w:rFonts w:eastAsia="Palatino Linotype" w:cs="Palatino Linotype"/>
          <w:color w:val="000000"/>
          <w:szCs w:val="24"/>
        </w:rPr>
        <w:t xml:space="preserve">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873245" w:rsidRDefault="00A970D5" w:rsidP="001075ED"/>
    <w:p w14:paraId="05AE608B" w14:textId="257413FE" w:rsidR="00A970D5" w:rsidRPr="006922F5" w:rsidRDefault="00CF379C" w:rsidP="006922F5">
      <w:pPr>
        <w:pStyle w:val="Ttulo2"/>
        <w:rPr>
          <w:rFonts w:eastAsia="Palatino Linotype"/>
        </w:rPr>
      </w:pPr>
      <w:r>
        <w:rPr>
          <w:rFonts w:eastAsia="Palatino Linotype"/>
        </w:rPr>
        <w:t>QUIN</w:t>
      </w:r>
      <w:r w:rsidR="00AA6C98">
        <w:rPr>
          <w:rFonts w:eastAsia="Palatino Linotype"/>
        </w:rPr>
        <w:t>TO</w:t>
      </w:r>
      <w:r w:rsidR="00A970D5" w:rsidRPr="006922F5">
        <w:rPr>
          <w:rFonts w:eastAsia="Palatino Linotype"/>
        </w:rPr>
        <w:t>. De la etapa de instrucción.</w:t>
      </w:r>
    </w:p>
    <w:p w14:paraId="686B36DF" w14:textId="4EBC1CD8" w:rsidR="00A46C23" w:rsidRPr="00C82353" w:rsidRDefault="00A46C23" w:rsidP="00A46C23">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abierta la etapa de instrucción, en el sumario se observa que en fecha</w:t>
      </w:r>
      <w:r>
        <w:rPr>
          <w:rFonts w:eastAsia="Palatino Linotype" w:cs="Palatino Linotype"/>
          <w:color w:val="000000"/>
          <w:szCs w:val="24"/>
        </w:rPr>
        <w:t xml:space="preserve"> veint</w:t>
      </w:r>
      <w:r w:rsidR="00AD5B7E">
        <w:rPr>
          <w:rFonts w:eastAsia="Palatino Linotype" w:cs="Palatino Linotype"/>
          <w:color w:val="000000"/>
          <w:szCs w:val="24"/>
        </w:rPr>
        <w:t>iocho</w:t>
      </w:r>
      <w:r>
        <w:rPr>
          <w:rFonts w:eastAsia="Palatino Linotype" w:cs="Palatino Linotype"/>
          <w:color w:val="000000"/>
          <w:szCs w:val="24"/>
        </w:rPr>
        <w:t xml:space="preserve"> de </w:t>
      </w:r>
      <w:r w:rsidR="00AD5B7E">
        <w:rPr>
          <w:rFonts w:eastAsia="Palatino Linotype" w:cs="Palatino Linotype"/>
          <w:color w:val="000000"/>
          <w:szCs w:val="24"/>
        </w:rPr>
        <w:t>marzo</w:t>
      </w:r>
      <w:r>
        <w:rPr>
          <w:rFonts w:eastAsia="Palatino Linotype" w:cs="Palatino Linotype"/>
          <w:color w:val="000000"/>
          <w:szCs w:val="24"/>
        </w:rPr>
        <w:t xml:space="preserve"> de dos mil veintitrés,</w:t>
      </w:r>
      <w:r w:rsidRPr="00C82353">
        <w:rPr>
          <w:rFonts w:eastAsia="Palatino Linotype" w:cs="Palatino Linotype"/>
          <w:color w:val="000000"/>
          <w:szCs w:val="24"/>
        </w:rPr>
        <w:t xml:space="preserve"> el Sujeto Obligado rindió su Informe </w:t>
      </w:r>
      <w:r w:rsidRPr="00C82353">
        <w:rPr>
          <w:rFonts w:eastAsia="Palatino Linotype" w:cs="Palatino Linotype"/>
          <w:color w:val="000000"/>
          <w:szCs w:val="24"/>
        </w:rPr>
        <w:lastRenderedPageBreak/>
        <w:t xml:space="preserve">Justificado, consistente </w:t>
      </w:r>
      <w:r>
        <w:rPr>
          <w:rFonts w:eastAsia="Palatino Linotype" w:cs="Palatino Linotype"/>
          <w:color w:val="000000"/>
          <w:szCs w:val="24"/>
        </w:rPr>
        <w:t>en los</w:t>
      </w:r>
      <w:r w:rsidRPr="00C82353">
        <w:rPr>
          <w:rFonts w:eastAsia="Palatino Linotype" w:cs="Palatino Linotype"/>
          <w:color w:val="000000"/>
          <w:szCs w:val="24"/>
        </w:rPr>
        <w:t xml:space="preserve"> documento</w:t>
      </w:r>
      <w:r>
        <w:rPr>
          <w:rFonts w:eastAsia="Palatino Linotype" w:cs="Palatino Linotype"/>
          <w:color w:val="000000"/>
          <w:szCs w:val="24"/>
        </w:rPr>
        <w:t xml:space="preserve">s denominados </w:t>
      </w:r>
      <w:r>
        <w:rPr>
          <w:rFonts w:eastAsia="Palatino Linotype" w:cs="Palatino Linotype"/>
          <w:b/>
          <w:color w:val="000000"/>
        </w:rPr>
        <w:t>“</w:t>
      </w:r>
      <w:r w:rsidR="007D3A9E">
        <w:rPr>
          <w:rFonts w:eastAsia="Palatino Linotype" w:cs="Palatino Linotype"/>
          <w:b/>
          <w:color w:val="000000"/>
        </w:rPr>
        <w:t>Informe Justificado 01520</w:t>
      </w:r>
      <w:r>
        <w:rPr>
          <w:rFonts w:eastAsia="Palatino Linotype" w:cs="Palatino Linotype"/>
          <w:b/>
          <w:color w:val="000000"/>
        </w:rPr>
        <w:t>.pdf”</w:t>
      </w:r>
      <w:r>
        <w:rPr>
          <w:rFonts w:eastAsia="Palatino Linotype" w:cs="Palatino Linotype"/>
          <w:color w:val="000000"/>
        </w:rPr>
        <w:t xml:space="preserve">, </w:t>
      </w:r>
      <w:r>
        <w:rPr>
          <w:rFonts w:eastAsia="Palatino Linotype" w:cs="Palatino Linotype"/>
          <w:b/>
          <w:color w:val="000000"/>
        </w:rPr>
        <w:t>“</w:t>
      </w:r>
      <w:r w:rsidR="007D3A9E">
        <w:rPr>
          <w:rFonts w:eastAsia="Palatino Linotype" w:cs="Palatino Linotype"/>
          <w:b/>
          <w:color w:val="000000"/>
        </w:rPr>
        <w:t xml:space="preserve">Respuesta Solicitud </w:t>
      </w:r>
      <w:r w:rsidR="001C22DA">
        <w:rPr>
          <w:rFonts w:eastAsia="Palatino Linotype" w:cs="Palatino Linotype"/>
          <w:b/>
          <w:color w:val="000000"/>
        </w:rPr>
        <w:t>00032PRIIP2023.pdf</w:t>
      </w:r>
      <w:r>
        <w:rPr>
          <w:rFonts w:eastAsia="Palatino Linotype" w:cs="Palatino Linotype"/>
          <w:b/>
          <w:color w:val="000000"/>
        </w:rPr>
        <w:t>”</w:t>
      </w:r>
      <w:r>
        <w:rPr>
          <w:rFonts w:eastAsia="Palatino Linotype" w:cs="Palatino Linotype"/>
          <w:color w:val="000000"/>
        </w:rPr>
        <w:t xml:space="preserve"> y </w:t>
      </w:r>
      <w:r>
        <w:rPr>
          <w:rFonts w:eastAsia="Palatino Linotype" w:cs="Palatino Linotype"/>
          <w:b/>
          <w:color w:val="000000"/>
        </w:rPr>
        <w:t>“</w:t>
      </w:r>
      <w:r w:rsidR="001C22DA">
        <w:rPr>
          <w:rFonts w:eastAsia="Palatino Linotype" w:cs="Palatino Linotype"/>
          <w:b/>
          <w:color w:val="000000"/>
        </w:rPr>
        <w:t>anexo</w:t>
      </w:r>
      <w:r>
        <w:rPr>
          <w:rFonts w:eastAsia="Palatino Linotype" w:cs="Palatino Linotype"/>
          <w:b/>
          <w:color w:val="000000"/>
        </w:rPr>
        <w:t>.pdf”</w:t>
      </w:r>
      <w:r>
        <w:rPr>
          <w:rFonts w:eastAsia="Palatino Linotype" w:cs="Palatino Linotype"/>
          <w:color w:val="000000"/>
        </w:rPr>
        <w:t xml:space="preserve">. </w:t>
      </w:r>
      <w:r w:rsidRPr="00C82353">
        <w:rPr>
          <w:rFonts w:eastAsia="Palatino Linotype" w:cs="Palatino Linotype"/>
          <w:color w:val="000000"/>
          <w:szCs w:val="24"/>
        </w:rPr>
        <w:t>Dicho</w:t>
      </w:r>
      <w:r>
        <w:rPr>
          <w:rFonts w:eastAsia="Palatino Linotype" w:cs="Palatino Linotype"/>
          <w:color w:val="000000"/>
          <w:szCs w:val="24"/>
        </w:rPr>
        <w:t>s</w:t>
      </w:r>
      <w:r w:rsidRPr="00C82353">
        <w:rPr>
          <w:rFonts w:eastAsia="Palatino Linotype" w:cs="Palatino Linotype"/>
          <w:color w:val="000000"/>
          <w:szCs w:val="24"/>
        </w:rPr>
        <w:t xml:space="preserve"> documento</w:t>
      </w:r>
      <w:r>
        <w:rPr>
          <w:rFonts w:eastAsia="Palatino Linotype" w:cs="Palatino Linotype"/>
          <w:color w:val="000000"/>
          <w:szCs w:val="24"/>
        </w:rPr>
        <w:t>s</w:t>
      </w:r>
      <w:r w:rsidRPr="00C82353">
        <w:rPr>
          <w:rFonts w:eastAsia="Palatino Linotype" w:cs="Palatino Linotype"/>
          <w:color w:val="000000"/>
          <w:szCs w:val="24"/>
        </w:rPr>
        <w:t xml:space="preserve"> fue</w:t>
      </w:r>
      <w:r>
        <w:rPr>
          <w:rFonts w:eastAsia="Palatino Linotype" w:cs="Palatino Linotype"/>
          <w:color w:val="000000"/>
          <w:szCs w:val="24"/>
        </w:rPr>
        <w:t>ron</w:t>
      </w:r>
      <w:r w:rsidRPr="00C82353">
        <w:rPr>
          <w:rFonts w:eastAsia="Palatino Linotype" w:cs="Palatino Linotype"/>
          <w:color w:val="000000"/>
          <w:szCs w:val="24"/>
        </w:rPr>
        <w:t xml:space="preserve"> puesto</w:t>
      </w:r>
      <w:r>
        <w:rPr>
          <w:rFonts w:eastAsia="Palatino Linotype" w:cs="Palatino Linotype"/>
          <w:color w:val="000000"/>
          <w:szCs w:val="24"/>
        </w:rPr>
        <w:t>s</w:t>
      </w:r>
      <w:r w:rsidRPr="00C82353">
        <w:rPr>
          <w:rFonts w:eastAsia="Palatino Linotype" w:cs="Palatino Linotype"/>
          <w:color w:val="000000"/>
          <w:szCs w:val="24"/>
        </w:rPr>
        <w:t xml:space="preserve"> a la vista de</w:t>
      </w:r>
      <w:r w:rsidR="0060558E">
        <w:rPr>
          <w:rFonts w:eastAsia="Palatino Linotype" w:cs="Palatino Linotype"/>
          <w:color w:val="000000"/>
          <w:szCs w:val="24"/>
        </w:rPr>
        <w:t>l</w:t>
      </w:r>
      <w:r w:rsidRPr="00C82353">
        <w:rPr>
          <w:rFonts w:eastAsia="Palatino Linotype" w:cs="Palatino Linotype"/>
          <w:color w:val="000000"/>
          <w:szCs w:val="24"/>
        </w:rPr>
        <w:t xml:space="preserve"> Recurrente mediante acuerdo de fecha</w:t>
      </w:r>
      <w:r>
        <w:rPr>
          <w:rFonts w:eastAsia="Palatino Linotype" w:cs="Palatino Linotype"/>
          <w:color w:val="000000"/>
          <w:szCs w:val="24"/>
        </w:rPr>
        <w:t xml:space="preserve"> </w:t>
      </w:r>
      <w:r w:rsidR="001600CF">
        <w:rPr>
          <w:rFonts w:eastAsia="Palatino Linotype" w:cs="Palatino Linotype"/>
          <w:color w:val="000000"/>
          <w:szCs w:val="24"/>
        </w:rPr>
        <w:t xml:space="preserve">doce de </w:t>
      </w:r>
      <w:r w:rsidR="00FC5E2F">
        <w:rPr>
          <w:rFonts w:eastAsia="Palatino Linotype" w:cs="Palatino Linotype"/>
          <w:color w:val="000000"/>
          <w:szCs w:val="24"/>
        </w:rPr>
        <w:t>abril</w:t>
      </w:r>
      <w:r>
        <w:rPr>
          <w:rFonts w:eastAsia="Palatino Linotype" w:cs="Palatino Linotype"/>
          <w:color w:val="000000"/>
          <w:szCs w:val="24"/>
        </w:rPr>
        <w:t xml:space="preserve"> </w:t>
      </w:r>
      <w:r w:rsidRPr="00C82353">
        <w:rPr>
          <w:rFonts w:eastAsia="Palatino Linotype" w:cs="Palatino Linotype"/>
          <w:color w:val="000000"/>
          <w:szCs w:val="24"/>
        </w:rPr>
        <w:t>del año en curso, en términos de la fracción III del artículo 185 de la Ley de Transparencia y Acceso a la Información Pública del Estado de México y Municipios, otorgando a</w:t>
      </w:r>
      <w:r>
        <w:rPr>
          <w:rFonts w:eastAsia="Palatino Linotype" w:cs="Palatino Linotype"/>
          <w:color w:val="000000"/>
          <w:szCs w:val="24"/>
        </w:rPr>
        <w:t>l</w:t>
      </w:r>
      <w:r w:rsidRPr="00C82353">
        <w:rPr>
          <w:rFonts w:eastAsia="Palatino Linotype" w:cs="Palatino Linotype"/>
          <w:color w:val="000000"/>
          <w:szCs w:val="24"/>
        </w:rPr>
        <w:t xml:space="preserve"> particular un término de tres días para manifestar</w:t>
      </w:r>
      <w:r>
        <w:rPr>
          <w:rFonts w:eastAsia="Palatino Linotype" w:cs="Palatino Linotype"/>
          <w:color w:val="000000"/>
          <w:szCs w:val="24"/>
        </w:rPr>
        <w:t xml:space="preserve"> lo que a su derecho conviniera, por tanto, el contenid</w:t>
      </w:r>
      <w:r w:rsidRPr="00C82353">
        <w:rPr>
          <w:rFonts w:eastAsia="Palatino Linotype" w:cs="Palatino Linotype"/>
          <w:color w:val="000000"/>
          <w:szCs w:val="24"/>
        </w:rPr>
        <w:t>o de los documentos referidos será motivo de análisis durante el estudio respectivo.</w:t>
      </w:r>
      <w:r>
        <w:rPr>
          <w:rFonts w:eastAsia="Palatino Linotype" w:cs="Palatino Linotype"/>
          <w:color w:val="000000"/>
          <w:szCs w:val="24"/>
        </w:rPr>
        <w:t xml:space="preserve"> </w:t>
      </w:r>
      <w:r w:rsidRPr="00C82353">
        <w:rPr>
          <w:rFonts w:eastAsia="Palatino Linotype" w:cs="Palatino Linotype"/>
          <w:color w:val="000000"/>
          <w:szCs w:val="24"/>
        </w:rPr>
        <w:t>P</w:t>
      </w:r>
      <w:r>
        <w:rPr>
          <w:rFonts w:eastAsia="Palatino Linotype" w:cs="Palatino Linotype"/>
          <w:color w:val="000000"/>
          <w:szCs w:val="24"/>
        </w:rPr>
        <w:t xml:space="preserve">or otra parte, se observa que </w:t>
      </w:r>
      <w:r w:rsidR="00FC5E2F">
        <w:rPr>
          <w:rFonts w:eastAsia="Palatino Linotype" w:cs="Palatino Linotype"/>
          <w:color w:val="000000"/>
          <w:szCs w:val="24"/>
        </w:rPr>
        <w:t>el</w:t>
      </w:r>
      <w:r w:rsidRPr="00C82353">
        <w:rPr>
          <w:rFonts w:eastAsia="Palatino Linotype" w:cs="Palatino Linotype"/>
          <w:color w:val="000000"/>
          <w:szCs w:val="24"/>
        </w:rPr>
        <w:t xml:space="preserve"> Recurrente </w:t>
      </w:r>
      <w:r>
        <w:rPr>
          <w:rFonts w:eastAsia="Palatino Linotype" w:cs="Palatino Linotype"/>
          <w:color w:val="000000"/>
          <w:szCs w:val="24"/>
        </w:rPr>
        <w:t xml:space="preserve">no </w:t>
      </w:r>
      <w:r w:rsidRPr="00C82353">
        <w:rPr>
          <w:rFonts w:eastAsia="Palatino Linotype" w:cs="Palatino Linotype"/>
          <w:color w:val="000000"/>
          <w:szCs w:val="24"/>
        </w:rPr>
        <w:t>emitió</w:t>
      </w:r>
      <w:r>
        <w:rPr>
          <w:rFonts w:eastAsia="Palatino Linotype" w:cs="Palatino Linotype"/>
          <w:color w:val="000000"/>
          <w:szCs w:val="24"/>
        </w:rPr>
        <w:t xml:space="preserve"> manifestaciones vertió alegatos o presentó pruebas que a su derecho conviniera</w:t>
      </w:r>
      <w:r w:rsidR="00FC5E2F">
        <w:rPr>
          <w:rFonts w:eastAsia="Palatino Linotype" w:cs="Palatino Linotype"/>
          <w:color w:val="000000"/>
          <w:szCs w:val="24"/>
        </w:rPr>
        <w:t xml:space="preserve">, así como tampoco se pronunció respecto </w:t>
      </w:r>
      <w:r w:rsidR="003F5E0B">
        <w:rPr>
          <w:rFonts w:eastAsia="Palatino Linotype" w:cs="Palatino Linotype"/>
          <w:color w:val="000000"/>
          <w:szCs w:val="24"/>
        </w:rPr>
        <w:t>del Informe Justificado rendido por el Sujeto Obligado.</w:t>
      </w:r>
    </w:p>
    <w:p w14:paraId="2B7407C8" w14:textId="77777777" w:rsidR="00873245" w:rsidRPr="00873245" w:rsidRDefault="00873245" w:rsidP="001075ED"/>
    <w:p w14:paraId="65310342" w14:textId="4EF53F8E" w:rsidR="00A970D5" w:rsidRPr="006922F5" w:rsidRDefault="00E27953" w:rsidP="006922F5">
      <w:pPr>
        <w:pStyle w:val="Ttulo2"/>
        <w:rPr>
          <w:rFonts w:eastAsia="Palatino Linotype"/>
        </w:rPr>
      </w:pPr>
      <w:r w:rsidRPr="006922F5">
        <w:rPr>
          <w:rFonts w:eastAsia="Palatino Linotype"/>
        </w:rPr>
        <w:t>S</w:t>
      </w:r>
      <w:r w:rsidR="00CF379C">
        <w:rPr>
          <w:rFonts w:eastAsia="Palatino Linotype"/>
        </w:rPr>
        <w:t>EXT</w:t>
      </w:r>
      <w:r w:rsidR="00AA6C98">
        <w:rPr>
          <w:rFonts w:eastAsia="Palatino Linotype"/>
        </w:rPr>
        <w:t>O</w:t>
      </w:r>
      <w:r w:rsidR="00A970D5" w:rsidRPr="006922F5">
        <w:rPr>
          <w:rFonts w:eastAsia="Palatino Linotype"/>
        </w:rPr>
        <w:t>. Del cierre de instrucción.</w:t>
      </w:r>
    </w:p>
    <w:p w14:paraId="2456F4BD" w14:textId="68E9A61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3F5E0B">
        <w:rPr>
          <w:rFonts w:eastAsia="Palatino Linotype" w:cs="Palatino Linotype"/>
          <w:color w:val="000000"/>
          <w:szCs w:val="24"/>
        </w:rPr>
        <w:t xml:space="preserve">dieciocho de abril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8270B06" w:rsidR="00A914F3" w:rsidRPr="006922F5" w:rsidRDefault="00CF379C" w:rsidP="006922F5">
      <w:pPr>
        <w:pStyle w:val="Ttulo2"/>
        <w:rPr>
          <w:rFonts w:eastAsiaTheme="minorHAnsi"/>
          <w:lang w:eastAsia="en-US"/>
        </w:rPr>
      </w:pPr>
      <w:r>
        <w:rPr>
          <w:rFonts w:eastAsiaTheme="minorHAnsi"/>
          <w:lang w:eastAsia="en-US"/>
        </w:rPr>
        <w:t>SÉPTIM</w:t>
      </w:r>
      <w:r w:rsidR="00AA6C98">
        <w:rPr>
          <w:rFonts w:eastAsiaTheme="minorHAnsi"/>
          <w:lang w:eastAsia="en-US"/>
        </w:rPr>
        <w:t>O</w:t>
      </w:r>
      <w:r w:rsidR="00A914F3" w:rsidRPr="006922F5">
        <w:rPr>
          <w:rFonts w:eastAsiaTheme="minorHAnsi"/>
          <w:lang w:eastAsia="en-US"/>
        </w:rPr>
        <w:t>. De la ampliación del término para resolver.</w:t>
      </w:r>
    </w:p>
    <w:p w14:paraId="05BBB2F6" w14:textId="2AC60160"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3F5E0B">
        <w:rPr>
          <w:rFonts w:eastAsiaTheme="minorHAnsi" w:cstheme="minorBidi"/>
          <w:szCs w:val="24"/>
          <w:lang w:eastAsia="en-US"/>
        </w:rPr>
        <w:t>dieciocho de mayo</w:t>
      </w:r>
      <w:r w:rsidR="00873245">
        <w:rPr>
          <w:rFonts w:eastAsiaTheme="minorHAnsi" w:cstheme="minorBidi"/>
          <w:szCs w:val="24"/>
          <w:lang w:eastAsia="en-US"/>
        </w:rPr>
        <w:t xml:space="preserv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CCD3B25"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3862C1A0"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AAE008"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96162A2"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19E84"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66FB1A99"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3847F5" w14:textId="6012DA53"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6C2D5CD1"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4E9D76" w14:textId="4E4E7EFD"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19FB8220"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0BBB953"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1CC18BBB" w14:textId="2D8C8AB7" w:rsidR="00CF379C" w:rsidRPr="00CF379C"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CF379C">
        <w:rPr>
          <w:rFonts w:eastAsiaTheme="minorHAnsi" w:cstheme="minorBidi"/>
          <w:lang w:eastAsia="en-US"/>
        </w:rPr>
        <w:t>Complejidad del asunto: La complejidad de la prueba, la pluralidad de sujetos procesales, el tiempo transcurrido, las características y contexto del recurso.</w:t>
      </w:r>
    </w:p>
    <w:p w14:paraId="481A51F6" w14:textId="03B2494E" w:rsidR="00CF379C" w:rsidRPr="00CF379C"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CF379C">
        <w:rPr>
          <w:rFonts w:eastAsiaTheme="minorHAnsi" w:cstheme="minorBidi"/>
          <w:lang w:eastAsia="en-US"/>
        </w:rPr>
        <w:t>Actividad Procesal del interesado: Acciones u omisiones del interesado.</w:t>
      </w:r>
    </w:p>
    <w:p w14:paraId="34C719B8" w14:textId="69B2D900" w:rsidR="00CF379C" w:rsidRPr="00CF379C"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CF379C">
        <w:rPr>
          <w:rFonts w:eastAsiaTheme="minorHAnsi" w:cstheme="minorBidi"/>
          <w:lang w:eastAsia="en-US"/>
        </w:rPr>
        <w:t>Conducta de la Autoridad: Las Acciones u omisiones realizadas en el procedimiento. Así como si la autoridad actuó con la debida diligencia.</w:t>
      </w:r>
    </w:p>
    <w:p w14:paraId="55326908" w14:textId="0D3BC087" w:rsidR="00CF379C" w:rsidRPr="00CF379C"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CF379C">
        <w:rPr>
          <w:rFonts w:eastAsiaTheme="minorHAnsi" w:cstheme="minorBidi"/>
          <w:lang w:eastAsia="en-US"/>
        </w:rPr>
        <w:t>La afectación generada en la situación jurídica de la persona involucrada en el proceso: Violación a sus derechos humanos.</w:t>
      </w:r>
    </w:p>
    <w:p w14:paraId="09F432CC"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784D7C3F"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A4694F"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7168CF3E"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w:t>
      </w:r>
      <w:proofErr w:type="gramStart"/>
      <w:r w:rsidRPr="004926E7">
        <w:rPr>
          <w:rFonts w:eastAsiaTheme="minorHAnsi" w:cstheme="minorBidi"/>
          <w:szCs w:val="24"/>
          <w:lang w:eastAsia="en-US"/>
        </w:rPr>
        <w:t>./</w:t>
      </w:r>
      <w:proofErr w:type="gramEnd"/>
      <w:r w:rsidRPr="004926E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E36BAB"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022BB307" w14:textId="77777777" w:rsidR="003F5E0B"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7D538460" w14:textId="77777777" w:rsidR="003F5E0B" w:rsidRDefault="003F5E0B" w:rsidP="00CF379C">
      <w:pPr>
        <w:pBdr>
          <w:top w:val="nil"/>
          <w:left w:val="nil"/>
          <w:bottom w:val="nil"/>
          <w:right w:val="nil"/>
          <w:between w:val="nil"/>
        </w:pBdr>
        <w:contextualSpacing/>
        <w:rPr>
          <w:rFonts w:eastAsiaTheme="minorHAnsi" w:cstheme="minorBidi"/>
          <w:szCs w:val="24"/>
          <w:lang w:eastAsia="en-US"/>
        </w:rPr>
      </w:pPr>
    </w:p>
    <w:p w14:paraId="1BA65990" w14:textId="617FC272"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7C6A601"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7ADB5325"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4B11AA07"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7FB4A47B"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0170FFF" w14:textId="77777777" w:rsidR="00CF379C" w:rsidRPr="004926E7" w:rsidRDefault="00CF379C" w:rsidP="00CF379C">
      <w:pPr>
        <w:pBdr>
          <w:top w:val="nil"/>
          <w:left w:val="nil"/>
          <w:bottom w:val="nil"/>
          <w:right w:val="nil"/>
          <w:between w:val="nil"/>
        </w:pBdr>
        <w:contextualSpacing/>
        <w:rPr>
          <w:rFonts w:eastAsiaTheme="minorHAnsi" w:cstheme="minorBidi"/>
          <w:szCs w:val="24"/>
          <w:lang w:eastAsia="en-US"/>
        </w:rPr>
      </w:pPr>
    </w:p>
    <w:p w14:paraId="1FCD99A8" w14:textId="77777777" w:rsidR="00CF379C" w:rsidRDefault="00CF379C" w:rsidP="00CF379C">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6DC89436" w14:textId="77777777" w:rsidR="009A4D87" w:rsidRPr="006922F5"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246F8A6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w:t>
      </w:r>
      <w:r w:rsidR="00873245">
        <w:rPr>
          <w:rFonts w:eastAsia="Palatino Linotype" w:cs="Palatino Linotype"/>
          <w:color w:val="000000"/>
          <w:szCs w:val="24"/>
        </w:rPr>
        <w:t>xicanos; 5, párrafos 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6922F5">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3421F3DF" w14:textId="77777777" w:rsidR="00875B7E" w:rsidRPr="00E06B6E" w:rsidRDefault="00875B7E" w:rsidP="00875B7E">
      <w:pPr>
        <w:pStyle w:val="Ttulo2"/>
        <w:rPr>
          <w:rFonts w:eastAsia="Palatino Linotype"/>
        </w:rPr>
      </w:pPr>
      <w:r w:rsidRPr="00E06B6E">
        <w:rPr>
          <w:rFonts w:eastAsia="Palatino Linotype"/>
        </w:rPr>
        <w:t>TERCERO. Cuestiones de previo y especial pronunciamiento.</w:t>
      </w:r>
    </w:p>
    <w:p w14:paraId="15958BB4"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251D3C21" w14:textId="77777777" w:rsidR="00875B7E" w:rsidRPr="00FB173E" w:rsidRDefault="00875B7E" w:rsidP="00875B7E">
      <w:pPr>
        <w:contextualSpacing/>
        <w:rPr>
          <w:rFonts w:eastAsia="Palatino Linotype" w:cs="Palatino Linotype"/>
          <w:szCs w:val="24"/>
        </w:rPr>
      </w:pPr>
    </w:p>
    <w:p w14:paraId="6D987941"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0D70A675"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5AE831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02E7BFC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0FB4240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0CD632DB"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1069A2A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3F927348"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705D5FFA"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4937FD52" w14:textId="77777777" w:rsidR="00875B7E" w:rsidRPr="00FB173E" w:rsidRDefault="00875B7E" w:rsidP="00875B7E">
      <w:pPr>
        <w:spacing w:line="240" w:lineRule="auto"/>
        <w:ind w:left="567" w:right="567"/>
        <w:contextualSpacing/>
        <w:rPr>
          <w:rFonts w:eastAsia="Palatino Linotype" w:cs="Palatino Linotype"/>
          <w:i/>
          <w:sz w:val="22"/>
        </w:rPr>
      </w:pPr>
    </w:p>
    <w:p w14:paraId="03FE043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42F55CA5" w14:textId="77777777" w:rsidR="00875B7E" w:rsidRPr="00FB173E" w:rsidRDefault="00875B7E" w:rsidP="00875B7E">
      <w:pPr>
        <w:spacing w:line="240" w:lineRule="auto"/>
        <w:ind w:left="567" w:right="567"/>
        <w:contextualSpacing/>
        <w:rPr>
          <w:rFonts w:eastAsia="Palatino Linotype" w:cs="Palatino Linotype"/>
          <w:i/>
          <w:sz w:val="22"/>
        </w:rPr>
      </w:pPr>
    </w:p>
    <w:p w14:paraId="59F00087"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67512C08" w14:textId="77777777" w:rsidR="00875B7E" w:rsidRPr="00FB173E" w:rsidRDefault="00875B7E" w:rsidP="00875B7E">
      <w:pPr>
        <w:spacing w:line="240" w:lineRule="auto"/>
        <w:ind w:left="567" w:right="567"/>
        <w:contextualSpacing/>
        <w:rPr>
          <w:rFonts w:eastAsia="Palatino Linotype" w:cs="Palatino Linotype"/>
          <w:i/>
          <w:sz w:val="22"/>
        </w:rPr>
      </w:pPr>
    </w:p>
    <w:p w14:paraId="30132BD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6A849C88" w14:textId="77777777" w:rsidR="00875B7E" w:rsidRPr="00FB173E" w:rsidRDefault="00875B7E" w:rsidP="00875B7E">
      <w:pPr>
        <w:contextualSpacing/>
        <w:rPr>
          <w:rFonts w:eastAsia="Palatino Linotype" w:cs="Palatino Linotype"/>
          <w:b/>
          <w:i/>
          <w:szCs w:val="24"/>
        </w:rPr>
      </w:pPr>
    </w:p>
    <w:p w14:paraId="7C7602AA" w14:textId="6DBAB290" w:rsidR="00875B7E" w:rsidRPr="00FB173E" w:rsidRDefault="00875B7E" w:rsidP="00875B7E">
      <w:pPr>
        <w:contextualSpacing/>
        <w:rPr>
          <w:rFonts w:eastAsia="Palatino Linotype" w:cs="Palatino Linotype"/>
          <w:szCs w:val="24"/>
        </w:rPr>
      </w:pPr>
      <w:r w:rsidRPr="00FB173E">
        <w:rPr>
          <w:rFonts w:eastAsia="Palatino Linotype" w:cs="Palatino Linotype"/>
          <w:szCs w:val="24"/>
        </w:rPr>
        <w:lastRenderedPageBreak/>
        <w:t>Cabe señalar que el hoy Recurrent</w:t>
      </w:r>
      <w:bookmarkStart w:id="0" w:name="_GoBack"/>
      <w:bookmarkEnd w:id="0"/>
      <w:r w:rsidRPr="00FB173E">
        <w:rPr>
          <w:rFonts w:eastAsia="Palatino Linotype" w:cs="Palatino Linotype"/>
          <w:szCs w:val="24"/>
        </w:rPr>
        <w:t>e</w:t>
      </w:r>
      <w:r>
        <w:rPr>
          <w:rFonts w:eastAsia="Palatino Linotype" w:cs="Palatino Linotype"/>
          <w:szCs w:val="24"/>
        </w:rPr>
        <w:t xml:space="preserve"> se identificó </w:t>
      </w:r>
      <w:r w:rsidR="00873245">
        <w:rPr>
          <w:rFonts w:eastAsia="Palatino Linotype" w:cs="Palatino Linotype"/>
          <w:szCs w:val="24"/>
        </w:rPr>
        <w:t xml:space="preserve">como </w:t>
      </w:r>
      <w:r w:rsidR="001759B5">
        <w:rPr>
          <w:rFonts w:eastAsia="Palatino Linotype" w:cs="Palatino Linotype"/>
          <w:b/>
          <w:szCs w:val="24"/>
        </w:rPr>
        <w:t>“</w:t>
      </w:r>
      <w:r w:rsidR="001427D4">
        <w:rPr>
          <w:rFonts w:eastAsia="Palatino Linotype" w:cs="Palatino Linotype"/>
          <w:b/>
          <w:szCs w:val="24"/>
        </w:rPr>
        <w:t>XXXXXXX</w:t>
      </w:r>
      <w:r w:rsidR="00873245" w:rsidRPr="00873245">
        <w:rPr>
          <w:rFonts w:eastAsia="Palatino Linotype" w:cs="Palatino Linotype"/>
          <w:b/>
          <w:szCs w:val="24"/>
        </w:rPr>
        <w:t>”</w:t>
      </w:r>
      <w:r w:rsidR="00873245">
        <w:rPr>
          <w:rFonts w:eastAsia="Palatino Linotype" w:cs="Palatino Linotype"/>
          <w:szCs w:val="24"/>
        </w:rPr>
        <w:t xml:space="preserve">; </w:t>
      </w:r>
      <w:r w:rsidRPr="00FB173E">
        <w:rPr>
          <w:rFonts w:eastAsia="Palatino Linotype" w:cs="Palatino Linotype"/>
          <w:szCs w:val="24"/>
        </w:rPr>
        <w:t>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6513E39" w14:textId="77777777" w:rsidR="00875B7E" w:rsidRPr="00FB173E" w:rsidRDefault="00875B7E" w:rsidP="00875B7E">
      <w:pPr>
        <w:contextualSpacing/>
        <w:rPr>
          <w:rFonts w:eastAsia="Palatino Linotype" w:cs="Palatino Linotype"/>
          <w:szCs w:val="24"/>
        </w:rPr>
      </w:pPr>
    </w:p>
    <w:p w14:paraId="05CD045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252BA20C" w14:textId="77777777" w:rsidR="00875B7E" w:rsidRPr="00FB173E" w:rsidRDefault="00875B7E" w:rsidP="00875B7E">
      <w:pPr>
        <w:spacing w:line="240" w:lineRule="auto"/>
        <w:ind w:left="567" w:right="567"/>
        <w:contextualSpacing/>
        <w:rPr>
          <w:rFonts w:eastAsia="Palatino Linotype" w:cs="Palatino Linotype"/>
          <w:i/>
          <w:sz w:val="22"/>
        </w:rPr>
      </w:pPr>
    </w:p>
    <w:p w14:paraId="15F45B3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5A5AF616" w14:textId="77777777" w:rsidR="00875B7E" w:rsidRPr="00FB173E" w:rsidRDefault="00875B7E" w:rsidP="00875B7E">
      <w:pPr>
        <w:contextualSpacing/>
        <w:rPr>
          <w:rFonts w:eastAsia="Palatino Linotype" w:cs="Palatino Linotype"/>
          <w:szCs w:val="24"/>
        </w:rPr>
      </w:pPr>
    </w:p>
    <w:p w14:paraId="6E9F85ED"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E1D06D" w14:textId="77777777" w:rsidR="00875B7E" w:rsidRPr="00FB173E" w:rsidRDefault="00875B7E" w:rsidP="00875B7E">
      <w:pPr>
        <w:contextualSpacing/>
        <w:rPr>
          <w:rFonts w:eastAsia="Palatino Linotype" w:cs="Palatino Linotype"/>
          <w:szCs w:val="24"/>
        </w:rPr>
      </w:pPr>
    </w:p>
    <w:p w14:paraId="0A05E534" w14:textId="77777777" w:rsidR="00875B7E" w:rsidRPr="00FB173E" w:rsidRDefault="00875B7E" w:rsidP="00875B7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1F36BC4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E0E49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BADC8DF"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54FFFB5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B58FFE7"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205E4AF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5C6DA32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51880A1" w14:textId="77777777" w:rsidR="00875B7E" w:rsidRPr="00FB173E" w:rsidRDefault="00875B7E" w:rsidP="00875B7E">
      <w:pPr>
        <w:spacing w:line="240" w:lineRule="auto"/>
        <w:ind w:left="567" w:right="567"/>
        <w:contextualSpacing/>
        <w:rPr>
          <w:rFonts w:eastAsia="Palatino Linotype" w:cs="Palatino Linotype"/>
          <w:i/>
          <w:sz w:val="22"/>
        </w:rPr>
      </w:pPr>
    </w:p>
    <w:p w14:paraId="480B978D" w14:textId="77777777" w:rsidR="00875B7E" w:rsidRPr="00FB173E" w:rsidRDefault="00875B7E" w:rsidP="00875B7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7FC1C7D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1BCE0E"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DBCD835"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0BF636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4954A9C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002F956" w14:textId="77777777" w:rsidR="00875B7E" w:rsidRPr="00FB173E" w:rsidRDefault="00875B7E" w:rsidP="00875B7E">
      <w:pPr>
        <w:spacing w:line="240" w:lineRule="auto"/>
        <w:ind w:left="567" w:right="567"/>
        <w:contextualSpacing/>
        <w:rPr>
          <w:rFonts w:eastAsia="Palatino Linotype" w:cs="Palatino Linotype"/>
          <w:i/>
          <w:sz w:val="22"/>
        </w:rPr>
      </w:pPr>
    </w:p>
    <w:p w14:paraId="1D2431B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93C1F3" w14:textId="77777777" w:rsidR="00875B7E" w:rsidRPr="00FB173E" w:rsidRDefault="00875B7E" w:rsidP="00875B7E">
      <w:pPr>
        <w:spacing w:line="240" w:lineRule="auto"/>
        <w:ind w:left="567" w:right="567"/>
        <w:contextualSpacing/>
        <w:rPr>
          <w:rFonts w:eastAsia="Palatino Linotype" w:cs="Palatino Linotype"/>
          <w:i/>
          <w:sz w:val="22"/>
        </w:rPr>
      </w:pPr>
    </w:p>
    <w:p w14:paraId="0F844EE9"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61D40CFF"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F03700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EC6FE9"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68E3B8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98E638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B173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468C7EA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6E3428E" w14:textId="77777777" w:rsidR="00875B7E" w:rsidRPr="00FB173E" w:rsidRDefault="00875B7E" w:rsidP="00875B7E">
      <w:pPr>
        <w:ind w:left="567" w:right="567"/>
        <w:contextualSpacing/>
        <w:rPr>
          <w:rFonts w:eastAsia="Palatino Linotype" w:cs="Palatino Linotype"/>
          <w:szCs w:val="24"/>
        </w:rPr>
      </w:pPr>
    </w:p>
    <w:p w14:paraId="277D076C" w14:textId="77777777" w:rsidR="00875B7E" w:rsidRPr="00FB173E" w:rsidRDefault="00875B7E" w:rsidP="00875B7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029278CE"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311DA6" w14:textId="77777777" w:rsidR="00875B7E" w:rsidRPr="00FB173E" w:rsidRDefault="00875B7E" w:rsidP="00875B7E">
      <w:pPr>
        <w:spacing w:line="240" w:lineRule="auto"/>
        <w:ind w:left="567" w:right="567"/>
        <w:contextualSpacing/>
        <w:rPr>
          <w:rFonts w:eastAsia="Palatino Linotype" w:cs="Palatino Linotype"/>
          <w:i/>
          <w:sz w:val="22"/>
        </w:rPr>
      </w:pPr>
    </w:p>
    <w:p w14:paraId="1F4B4698"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5E0052B" w14:textId="77777777" w:rsidR="00875B7E" w:rsidRPr="00FB173E" w:rsidRDefault="00875B7E" w:rsidP="00875B7E">
      <w:pPr>
        <w:spacing w:line="240" w:lineRule="auto"/>
        <w:ind w:left="567" w:right="567"/>
        <w:contextualSpacing/>
        <w:rPr>
          <w:rFonts w:eastAsia="Palatino Linotype" w:cs="Palatino Linotype"/>
          <w:i/>
          <w:sz w:val="22"/>
        </w:rPr>
      </w:pPr>
    </w:p>
    <w:p w14:paraId="1E33153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C0D916" w14:textId="77777777" w:rsidR="00875B7E" w:rsidRPr="00FB173E" w:rsidRDefault="00875B7E" w:rsidP="00875B7E">
      <w:pPr>
        <w:rPr>
          <w:sz w:val="20"/>
        </w:rPr>
      </w:pPr>
    </w:p>
    <w:p w14:paraId="0954E422"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8C0963D" w14:textId="77777777" w:rsidR="00875B7E" w:rsidRPr="00FB173E" w:rsidRDefault="00875B7E" w:rsidP="00875B7E">
      <w:pPr>
        <w:contextualSpacing/>
        <w:rPr>
          <w:rFonts w:eastAsia="Palatino Linotype" w:cs="Palatino Linotype"/>
          <w:sz w:val="20"/>
          <w:szCs w:val="24"/>
        </w:rPr>
      </w:pPr>
    </w:p>
    <w:p w14:paraId="2F506A3E" w14:textId="77777777" w:rsidR="00875B7E" w:rsidRDefault="00875B7E" w:rsidP="00875B7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lastRenderedPageBreak/>
        <w:t xml:space="preserve">En conclusión, se cubrieron los requisitos de procedencia y </w:t>
      </w:r>
      <w:proofErr w:type="spellStart"/>
      <w:r w:rsidRPr="00FB173E">
        <w:rPr>
          <w:rFonts w:eastAsia="Palatino Linotype" w:cs="Palatino Linotype"/>
          <w:color w:val="000000"/>
          <w:szCs w:val="24"/>
        </w:rPr>
        <w:t>procedibilidad</w:t>
      </w:r>
      <w:proofErr w:type="spellEnd"/>
      <w:r w:rsidRPr="00FB173E">
        <w:rPr>
          <w:rFonts w:eastAsia="Palatino Linotype" w:cs="Palatino Linotype"/>
          <w:color w:val="000000"/>
          <w:szCs w:val="24"/>
        </w:rPr>
        <w:t xml:space="preserve">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4049CC0F" w:rsidR="00A970D5" w:rsidRPr="006922F5" w:rsidRDefault="00D57F1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6922F5">
        <w:rPr>
          <w:rFonts w:eastAsia="Palatino Linotype" w:cs="Palatino Linotype"/>
          <w:color w:val="000000"/>
          <w:szCs w:val="24"/>
        </w:rPr>
        <w:t>Resolutor</w:t>
      </w:r>
      <w:proofErr w:type="spellEnd"/>
      <w:r w:rsidRPr="006922F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764C163" w:rsidR="00A970D5" w:rsidRPr="006922F5" w:rsidRDefault="00D57F1A"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438DED7" w14:textId="5004AE67" w:rsidR="00CB6AB9" w:rsidRPr="00CB6AB9" w:rsidRDefault="00A970D5" w:rsidP="001759B5">
      <w:pPr>
        <w:pBdr>
          <w:top w:val="nil"/>
          <w:left w:val="nil"/>
          <w:bottom w:val="nil"/>
          <w:right w:val="nil"/>
          <w:between w:val="nil"/>
        </w:pBdr>
        <w:contextualSpacing/>
        <w:rPr>
          <w:rFonts w:eastAsia="Palatino Linotype" w:cs="Palatino Linotype"/>
          <w:color w:val="000000"/>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873245">
        <w:rPr>
          <w:rFonts w:eastAsia="Palatino Linotype" w:cs="Palatino Linotype"/>
          <w:color w:val="000000"/>
          <w:szCs w:val="24"/>
        </w:rPr>
        <w:t>que s</w:t>
      </w:r>
      <w:r w:rsidR="001759B5">
        <w:rPr>
          <w:rFonts w:eastAsia="Palatino Linotype" w:cs="Palatino Linotype"/>
          <w:color w:val="000000"/>
          <w:szCs w:val="24"/>
        </w:rPr>
        <w:t>e le proporcionara el monto que perciben todas las carteras estatales y municipales (estructuras), así como el nombre de las personas que dirigen; esto desglosado por municipio.</w:t>
      </w:r>
    </w:p>
    <w:p w14:paraId="24C9C176" w14:textId="77777777" w:rsidR="00CB6AB9" w:rsidRDefault="00CB6AB9" w:rsidP="00C006C6">
      <w:pPr>
        <w:pBdr>
          <w:top w:val="nil"/>
          <w:left w:val="nil"/>
          <w:bottom w:val="nil"/>
          <w:right w:val="nil"/>
          <w:between w:val="nil"/>
        </w:pBdr>
        <w:contextualSpacing/>
        <w:rPr>
          <w:rFonts w:eastAsia="Palatino Linotype" w:cs="Palatino Linotype"/>
          <w:color w:val="000000"/>
          <w:szCs w:val="24"/>
        </w:rPr>
      </w:pPr>
    </w:p>
    <w:p w14:paraId="756CDCCB" w14:textId="1253745A" w:rsidR="00657129" w:rsidRDefault="00A970D5" w:rsidP="00CB6AB9">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1759B5">
        <w:rPr>
          <w:rFonts w:eastAsia="Palatino Linotype" w:cs="Palatino Linotype"/>
          <w:color w:val="000000"/>
          <w:szCs w:val="24"/>
        </w:rPr>
        <w:t>con la entrega de los siguientes documentos:</w:t>
      </w:r>
    </w:p>
    <w:p w14:paraId="26A364E2" w14:textId="77777777" w:rsidR="001759B5" w:rsidRDefault="001759B5" w:rsidP="00CB6AB9">
      <w:pPr>
        <w:pBdr>
          <w:top w:val="nil"/>
          <w:left w:val="nil"/>
          <w:bottom w:val="nil"/>
          <w:right w:val="nil"/>
          <w:between w:val="nil"/>
        </w:pBdr>
        <w:contextualSpacing/>
        <w:rPr>
          <w:rFonts w:eastAsia="Palatino Linotype" w:cs="Palatino Linotype"/>
          <w:color w:val="000000"/>
          <w:szCs w:val="24"/>
        </w:rPr>
      </w:pPr>
    </w:p>
    <w:p w14:paraId="521F6D79" w14:textId="20CCF336" w:rsidR="001759B5" w:rsidRPr="001A04AC" w:rsidRDefault="001759B5" w:rsidP="001A04AC">
      <w:pPr>
        <w:pStyle w:val="Prrafodelista"/>
        <w:numPr>
          <w:ilvl w:val="0"/>
          <w:numId w:val="41"/>
        </w:numPr>
        <w:pBdr>
          <w:top w:val="nil"/>
          <w:left w:val="nil"/>
          <w:bottom w:val="nil"/>
          <w:right w:val="nil"/>
          <w:between w:val="nil"/>
        </w:pBdr>
        <w:contextualSpacing/>
        <w:rPr>
          <w:rFonts w:eastAsia="Palatino Linotype" w:cs="Palatino Linotype"/>
          <w:bCs/>
          <w:color w:val="000000"/>
        </w:rPr>
      </w:pPr>
      <w:r w:rsidRPr="001A04AC">
        <w:rPr>
          <w:rFonts w:eastAsia="Palatino Linotype" w:cs="Palatino Linotype"/>
          <w:b/>
          <w:bCs/>
          <w:color w:val="000000"/>
        </w:rPr>
        <w:t>Respuesta Solicitud 00032PRIIP2023.pdf</w:t>
      </w:r>
      <w:r w:rsidRPr="001A04AC">
        <w:rPr>
          <w:rFonts w:eastAsia="Palatino Linotype" w:cs="Palatino Linotype"/>
          <w:bCs/>
          <w:color w:val="000000"/>
        </w:rPr>
        <w:t xml:space="preserve">. </w:t>
      </w:r>
      <w:r w:rsidR="00A410A2" w:rsidRPr="001A04AC">
        <w:rPr>
          <w:rFonts w:eastAsia="Palatino Linotype" w:cs="Palatino Linotype"/>
          <w:bCs/>
          <w:color w:val="000000"/>
        </w:rPr>
        <w:t>Escrito de respuesta a la solicitud de información suscrito por el Titular de la Unidad de Transparencia, con el cual se informó que la solicitud se turnó a la Secretaría de Finanzas y Administración del Comité Directivo Estatal, la cual respondió el requerimiento con el documento que se adjuntó a la respuesta.</w:t>
      </w:r>
    </w:p>
    <w:p w14:paraId="6561F0D1" w14:textId="3C8D0E0D" w:rsidR="001759B5" w:rsidRPr="001A04AC" w:rsidRDefault="001759B5" w:rsidP="001A04AC">
      <w:pPr>
        <w:pStyle w:val="Prrafodelista"/>
        <w:numPr>
          <w:ilvl w:val="0"/>
          <w:numId w:val="41"/>
        </w:numPr>
        <w:pBdr>
          <w:top w:val="nil"/>
          <w:left w:val="nil"/>
          <w:bottom w:val="nil"/>
          <w:right w:val="nil"/>
          <w:between w:val="nil"/>
        </w:pBdr>
        <w:contextualSpacing/>
        <w:rPr>
          <w:rFonts w:eastAsia="Palatino Linotype" w:cs="Palatino Linotype"/>
          <w:color w:val="000000"/>
        </w:rPr>
      </w:pPr>
      <w:r w:rsidRPr="001A04AC">
        <w:rPr>
          <w:rFonts w:eastAsia="Palatino Linotype" w:cs="Palatino Linotype"/>
          <w:b/>
          <w:bCs/>
          <w:color w:val="000000"/>
        </w:rPr>
        <w:t>CDE_PRI_SFA_DGT_020-2023.pdf</w:t>
      </w:r>
      <w:r w:rsidR="00A410A2" w:rsidRPr="001A04AC">
        <w:rPr>
          <w:rFonts w:eastAsia="Palatino Linotype" w:cs="Palatino Linotype"/>
          <w:bCs/>
          <w:color w:val="000000"/>
        </w:rPr>
        <w:t>. Oficio CDE/PRI/SFA/DGT/020/2023</w:t>
      </w:r>
      <w:r w:rsidR="004E312B" w:rsidRPr="001A04AC">
        <w:rPr>
          <w:rFonts w:eastAsia="Palatino Linotype" w:cs="Palatino Linotype"/>
          <w:bCs/>
          <w:color w:val="000000"/>
        </w:rPr>
        <w:t xml:space="preserve"> emitido por el funcionario partidista de la Secretaría de Finanzas y Administración del Comité Directivo Estatal del PRI en el Estado de México, mediante el cual se respondió que el Comité Directivo Estatal no tiene partida presupuestaria destinada a Comités Municipales por lo que no se asigna cantidad alguna de recurso; asimismo, se informó </w:t>
      </w:r>
      <w:r w:rsidR="001A04AC" w:rsidRPr="001A04AC">
        <w:rPr>
          <w:rFonts w:eastAsia="Palatino Linotype" w:cs="Palatino Linotype"/>
          <w:bCs/>
          <w:color w:val="000000"/>
        </w:rPr>
        <w:t>que el presupuesto se ejerce conforme a la Ley y según las necesidades de ese instituto político.</w:t>
      </w:r>
    </w:p>
    <w:p w14:paraId="79605D09" w14:textId="77777777" w:rsidR="001759B5" w:rsidRPr="00CB6AB9" w:rsidRDefault="001759B5" w:rsidP="00CB6AB9">
      <w:pPr>
        <w:pBdr>
          <w:top w:val="nil"/>
          <w:left w:val="nil"/>
          <w:bottom w:val="nil"/>
          <w:right w:val="nil"/>
          <w:between w:val="nil"/>
        </w:pBdr>
        <w:contextualSpacing/>
        <w:rPr>
          <w:rFonts w:eastAsia="Palatino Linotype" w:cs="Palatino Linotype"/>
          <w:color w:val="000000"/>
          <w:szCs w:val="24"/>
        </w:rPr>
      </w:pPr>
    </w:p>
    <w:p w14:paraId="6128DFF4" w14:textId="418AA7A1" w:rsidR="00A970D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1A04AC">
        <w:rPr>
          <w:rFonts w:eastAsia="Palatino Linotype" w:cs="Palatino Linotype"/>
          <w:color w:val="000000"/>
          <w:szCs w:val="24"/>
        </w:rPr>
        <w:t xml:space="preserve">el documento </w:t>
      </w:r>
      <w:r w:rsidR="001A04AC" w:rsidRPr="001A04AC">
        <w:rPr>
          <w:rFonts w:eastAsia="Palatino Linotype" w:cs="Palatino Linotype"/>
          <w:b/>
          <w:color w:val="000000"/>
          <w:szCs w:val="24"/>
        </w:rPr>
        <w:t>“CDE-PRI-SFA-DGT-020-2023”</w:t>
      </w:r>
      <w:r w:rsidR="0048668F">
        <w:rPr>
          <w:rFonts w:eastAsia="Palatino Linotype" w:cs="Palatino Linotype"/>
          <w:color w:val="000000"/>
          <w:szCs w:val="24"/>
        </w:rPr>
        <w:t xml:space="preserve">; </w:t>
      </w:r>
      <w:r w:rsidR="00657129">
        <w:rPr>
          <w:rFonts w:eastAsia="Palatino Linotype" w:cs="Palatino Linotype"/>
          <w:color w:val="000000"/>
          <w:szCs w:val="24"/>
        </w:rPr>
        <w:t>dando como</w:t>
      </w:r>
      <w:r w:rsidR="00F6068A">
        <w:rPr>
          <w:rFonts w:eastAsia="Palatino Linotype" w:cs="Palatino Linotype"/>
          <w:color w:val="000000"/>
          <w:szCs w:val="24"/>
        </w:rPr>
        <w:t xml:space="preserve"> razones o motivos de inconformidad </w:t>
      </w:r>
      <w:r w:rsidR="00BA7C85">
        <w:rPr>
          <w:rFonts w:eastAsia="Palatino Linotype" w:cs="Palatino Linotype"/>
          <w:color w:val="000000"/>
          <w:szCs w:val="24"/>
        </w:rPr>
        <w:t>q</w:t>
      </w:r>
      <w:r w:rsidR="00FE2CC6">
        <w:rPr>
          <w:rFonts w:eastAsia="Palatino Linotype" w:cs="Palatino Linotype"/>
          <w:color w:val="000000"/>
          <w:szCs w:val="24"/>
        </w:rPr>
        <w:t>ue, dado que la información que obra en el Sujeto Obligado es recurso público, está obligado a dar a conocer los nombres de las personas que se encuentran en los organismos, sectores y estructuras que están a su mando, así como todos aquellos que en él laboran, asimismo dar a conocer el recurso que se le proporciona a cada uno de ellos.</w:t>
      </w:r>
    </w:p>
    <w:p w14:paraId="528092A3" w14:textId="77777777" w:rsidR="00BD5FA8" w:rsidRDefault="00BD5FA8" w:rsidP="006922F5">
      <w:pPr>
        <w:pBdr>
          <w:top w:val="nil"/>
          <w:left w:val="nil"/>
          <w:bottom w:val="nil"/>
          <w:right w:val="nil"/>
          <w:between w:val="nil"/>
        </w:pBdr>
        <w:contextualSpacing/>
        <w:rPr>
          <w:rFonts w:eastAsia="Palatino Linotype" w:cs="Palatino Linotype"/>
          <w:color w:val="000000"/>
          <w:szCs w:val="24"/>
        </w:rPr>
      </w:pPr>
    </w:p>
    <w:p w14:paraId="298650E8" w14:textId="40ECA967" w:rsidR="00BD5FA8" w:rsidRPr="00207028" w:rsidRDefault="00BD5FA8" w:rsidP="006922F5">
      <w:pPr>
        <w:pBdr>
          <w:top w:val="nil"/>
          <w:left w:val="nil"/>
          <w:bottom w:val="nil"/>
          <w:right w:val="nil"/>
          <w:between w:val="nil"/>
        </w:pBdr>
        <w:contextualSpacing/>
        <w:rPr>
          <w:rFonts w:eastAsia="Palatino Linotype" w:cs="Palatino Linotype"/>
          <w:color w:val="000000"/>
          <w:szCs w:val="24"/>
        </w:rPr>
      </w:pPr>
      <w:r w:rsidRPr="00E45BB1">
        <w:rPr>
          <w:rFonts w:eastAsia="Palatino Linotype" w:cs="Palatino Linotype"/>
          <w:color w:val="000000"/>
          <w:szCs w:val="24"/>
        </w:rPr>
        <w:t xml:space="preserve">Por tanto, se debe entender que el Recurrente se inconformó ante la </w:t>
      </w:r>
      <w:r w:rsidR="000C00C3">
        <w:rPr>
          <w:rFonts w:eastAsia="Palatino Linotype" w:cs="Palatino Linotype"/>
          <w:color w:val="000000"/>
          <w:szCs w:val="24"/>
        </w:rPr>
        <w:t xml:space="preserve">negativa </w:t>
      </w:r>
      <w:r w:rsidRPr="00E45BB1">
        <w:rPr>
          <w:rFonts w:eastAsia="Palatino Linotype" w:cs="Palatino Linotype"/>
          <w:color w:val="000000"/>
          <w:szCs w:val="24"/>
        </w:rPr>
        <w:t xml:space="preserve">de </w:t>
      </w:r>
      <w:r w:rsidR="000C00C3">
        <w:rPr>
          <w:rFonts w:eastAsia="Palatino Linotype" w:cs="Palatino Linotype"/>
          <w:color w:val="000000"/>
          <w:szCs w:val="24"/>
        </w:rPr>
        <w:t xml:space="preserve">la </w:t>
      </w:r>
      <w:r w:rsidRPr="00E45BB1">
        <w:rPr>
          <w:rFonts w:eastAsia="Palatino Linotype" w:cs="Palatino Linotype"/>
          <w:color w:val="000000"/>
          <w:szCs w:val="24"/>
        </w:rPr>
        <w:t>informac</w:t>
      </w:r>
      <w:r w:rsidR="000C00C3">
        <w:rPr>
          <w:rFonts w:eastAsia="Palatino Linotype" w:cs="Palatino Linotype"/>
          <w:color w:val="000000"/>
          <w:szCs w:val="24"/>
        </w:rPr>
        <w:t>ión solicitada</w:t>
      </w:r>
      <w:r w:rsidRPr="00E45BB1">
        <w:rPr>
          <w:rFonts w:eastAsia="Palatino Linotype" w:cs="Palatino Linotype"/>
          <w:color w:val="000000"/>
          <w:szCs w:val="24"/>
        </w:rPr>
        <w:t>, supuesto que actualiza la causal de procedencia estipula</w:t>
      </w:r>
      <w:r w:rsidR="000C00C3">
        <w:rPr>
          <w:rFonts w:eastAsia="Palatino Linotype" w:cs="Palatino Linotype"/>
          <w:color w:val="000000"/>
          <w:szCs w:val="24"/>
        </w:rPr>
        <w:t>da en el artículo 179 fracción I</w:t>
      </w:r>
      <w:r w:rsidRPr="00E45BB1">
        <w:rPr>
          <w:rFonts w:eastAsia="Palatino Linotype" w:cs="Palatino Linotype"/>
          <w:color w:val="000000"/>
          <w:szCs w:val="24"/>
        </w:rPr>
        <w:t xml:space="preserve"> de la Ley de Transparencia estatal.</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23EA7CA9" w:rsidR="005B5434" w:rsidRDefault="000C00C3" w:rsidP="006922F5">
      <w:pPr>
        <w:pBdr>
          <w:top w:val="nil"/>
          <w:left w:val="nil"/>
          <w:bottom w:val="nil"/>
          <w:right w:val="nil"/>
          <w:between w:val="nil"/>
        </w:pBdr>
        <w:contextualSpacing/>
      </w:pPr>
      <w:r>
        <w:t>En la etapa de manifestaciones, el Sujeto Obligado rindió su Informe Justificado mediante la presentación de los siguientes documentos:</w:t>
      </w:r>
    </w:p>
    <w:p w14:paraId="75BD1557" w14:textId="77777777" w:rsidR="000C00C3" w:rsidRDefault="000C00C3" w:rsidP="006922F5">
      <w:pPr>
        <w:pBdr>
          <w:top w:val="nil"/>
          <w:left w:val="nil"/>
          <w:bottom w:val="nil"/>
          <w:right w:val="nil"/>
          <w:between w:val="nil"/>
        </w:pBdr>
        <w:contextualSpacing/>
      </w:pPr>
    </w:p>
    <w:p w14:paraId="168771EF" w14:textId="78505B14" w:rsidR="000C00C3" w:rsidRPr="002E1B61" w:rsidRDefault="000C00C3" w:rsidP="002E1B61">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2E1B61">
        <w:rPr>
          <w:rFonts w:eastAsia="Palatino Linotype" w:cs="Palatino Linotype"/>
          <w:b/>
          <w:color w:val="000000"/>
        </w:rPr>
        <w:t>Informe Justificado 01520.pdf</w:t>
      </w:r>
      <w:r w:rsidR="0017318B" w:rsidRPr="002E1B61">
        <w:rPr>
          <w:rFonts w:eastAsia="Palatino Linotype" w:cs="Palatino Linotype"/>
          <w:color w:val="000000"/>
        </w:rPr>
        <w:t>.</w:t>
      </w:r>
      <w:r w:rsidR="00561DAC" w:rsidRPr="002E1B61">
        <w:rPr>
          <w:rFonts w:eastAsia="Palatino Linotype" w:cs="Palatino Linotype"/>
          <w:color w:val="000000"/>
        </w:rPr>
        <w:t xml:space="preserve"> Escrito mediante el cual el Titular de la Unidad de Transparencia rindió su Informe Justificado manifestando que se respetó el derecho del solicitante de tener acceso a la información pública</w:t>
      </w:r>
      <w:r w:rsidR="00B7647C" w:rsidRPr="002E1B61">
        <w:rPr>
          <w:rFonts w:eastAsia="Palatino Linotype" w:cs="Palatino Linotype"/>
          <w:color w:val="000000"/>
        </w:rPr>
        <w:t>, dado que el Recurrente solicitó información relativa a las estructuras del partido, las cuales, conforme a los Estatutos del Partido Revolucionario Institucional corresponden a las organizaciones que integran los sectores agrario, obrero y popular, además de que se reconocen como organizaciones nacionales al Movimiento Territoria</w:t>
      </w:r>
      <w:r w:rsidR="00E013DB" w:rsidRPr="002E1B61">
        <w:rPr>
          <w:rFonts w:eastAsia="Palatino Linotype" w:cs="Palatino Linotype"/>
          <w:color w:val="000000"/>
        </w:rPr>
        <w:t xml:space="preserve">l, Organismo Nacional de las Mujeres Priistas, Red Jóvenes x México y a la </w:t>
      </w:r>
      <w:r w:rsidR="00E013DB" w:rsidRPr="002E1B61">
        <w:rPr>
          <w:rFonts w:eastAsia="Palatino Linotype" w:cs="Palatino Linotype"/>
          <w:color w:val="000000"/>
        </w:rPr>
        <w:lastRenderedPageBreak/>
        <w:t>Asociación Nacional de la Unidad Revolucionaria A.C.</w:t>
      </w:r>
      <w:r w:rsidR="006E6E6F" w:rsidRPr="002E1B61">
        <w:rPr>
          <w:rFonts w:eastAsia="Palatino Linotype" w:cs="Palatino Linotype"/>
          <w:color w:val="000000"/>
        </w:rPr>
        <w:t>, así como la Fundación Colosio, A.C., al Instituto de Formación Política Jesús Reyes Heroles y Movimiento PRI.mx, A.C., por lo que no se cuenta con un documento ad hoc para atender la solicitud concerniente a nombres de cada uno de las personas que dirigen las estructuras desglosado por municipios, por lo que se reafirma la respuesta de la solicitud primigenia en el sentido de que no se tiene partida presupuestaria destinada a comités municipales, por lo que no se asigna cantidad alguna de recursos, y que el presupuesto se ejerce conforme a la Ley y según sean las necesidades de ese instituto político</w:t>
      </w:r>
      <w:r w:rsidR="005149AB">
        <w:rPr>
          <w:rFonts w:eastAsia="Palatino Linotype" w:cs="Palatino Linotype"/>
          <w:color w:val="000000"/>
        </w:rPr>
        <w:t>.</w:t>
      </w:r>
    </w:p>
    <w:p w14:paraId="307D3E85" w14:textId="5E948351" w:rsidR="000C00C3" w:rsidRPr="002E1B61" w:rsidRDefault="000C00C3" w:rsidP="002E1B61">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2E1B61">
        <w:rPr>
          <w:rFonts w:eastAsia="Palatino Linotype" w:cs="Palatino Linotype"/>
          <w:b/>
          <w:color w:val="000000"/>
        </w:rPr>
        <w:t>Respuesta Solicitud 00032PRIIP2023.pdf</w:t>
      </w:r>
      <w:r w:rsidR="0017318B" w:rsidRPr="002E1B61">
        <w:rPr>
          <w:rFonts w:eastAsia="Palatino Linotype" w:cs="Palatino Linotype"/>
          <w:color w:val="000000"/>
        </w:rPr>
        <w:t>.</w:t>
      </w:r>
      <w:r w:rsidR="002E1B61" w:rsidRPr="002E1B61">
        <w:rPr>
          <w:rFonts w:eastAsia="Palatino Linotype" w:cs="Palatino Linotype"/>
          <w:color w:val="000000"/>
        </w:rPr>
        <w:t xml:space="preserve"> Se trata del mismo documento remitido en respuesta.</w:t>
      </w:r>
    </w:p>
    <w:p w14:paraId="71E8A26A" w14:textId="50ADEE25" w:rsidR="000C00C3" w:rsidRPr="0017318B" w:rsidRDefault="000C00C3" w:rsidP="002E1B61">
      <w:pPr>
        <w:pStyle w:val="Prrafodelista"/>
        <w:numPr>
          <w:ilvl w:val="0"/>
          <w:numId w:val="42"/>
        </w:numPr>
        <w:pBdr>
          <w:top w:val="nil"/>
          <w:left w:val="nil"/>
          <w:bottom w:val="nil"/>
          <w:right w:val="nil"/>
          <w:between w:val="nil"/>
        </w:pBdr>
        <w:contextualSpacing/>
      </w:pPr>
      <w:r w:rsidRPr="002E1B61">
        <w:rPr>
          <w:rFonts w:eastAsia="Palatino Linotype" w:cs="Palatino Linotype"/>
          <w:b/>
          <w:color w:val="000000"/>
        </w:rPr>
        <w:t>anexo.pdf</w:t>
      </w:r>
      <w:r w:rsidR="0017318B" w:rsidRPr="002E1B61">
        <w:rPr>
          <w:rFonts w:eastAsia="Palatino Linotype" w:cs="Palatino Linotype"/>
          <w:color w:val="000000"/>
        </w:rPr>
        <w:t>.</w:t>
      </w:r>
      <w:r w:rsidR="002E1B61" w:rsidRPr="002E1B61">
        <w:rPr>
          <w:rFonts w:eastAsia="Palatino Linotype" w:cs="Palatino Linotype"/>
          <w:color w:val="000000"/>
        </w:rPr>
        <w:t xml:space="preserve"> </w:t>
      </w:r>
      <w:r w:rsidR="002E1B61" w:rsidRPr="002E1B61">
        <w:rPr>
          <w:rFonts w:eastAsia="Palatino Linotype" w:cs="Palatino Linotype"/>
          <w:bCs/>
          <w:color w:val="000000"/>
        </w:rPr>
        <w:t>Oficio CDE/PRI/SFA/DGT/020/2023 remitido en respuesta, al cual se anexó el oficio SJT/147/2023 suscrito por el Secretario Jurídico de Transparencia por medio del cual se turnó la solicitud a la Secretaría de Finanzas y Administración y se requirió la respuesta para el solicitante.</w:t>
      </w:r>
    </w:p>
    <w:p w14:paraId="784420D3" w14:textId="77777777" w:rsidR="00CB6D15" w:rsidRDefault="00CB6D15" w:rsidP="006922F5">
      <w:pPr>
        <w:pBdr>
          <w:top w:val="nil"/>
          <w:left w:val="nil"/>
          <w:bottom w:val="nil"/>
          <w:right w:val="nil"/>
          <w:between w:val="nil"/>
        </w:pBdr>
        <w:contextualSpacing/>
      </w:pPr>
    </w:p>
    <w:p w14:paraId="68AC31E4" w14:textId="28F92C8E" w:rsidR="00CB6D15" w:rsidRDefault="00CB6D15" w:rsidP="006922F5">
      <w:pPr>
        <w:pBdr>
          <w:top w:val="nil"/>
          <w:left w:val="nil"/>
          <w:bottom w:val="nil"/>
          <w:right w:val="nil"/>
          <w:between w:val="nil"/>
        </w:pBdr>
        <w:contextualSpacing/>
        <w:rPr>
          <w:szCs w:val="24"/>
        </w:rPr>
      </w:pPr>
      <w:r>
        <w:t>Por su parte, el Recurrente no realizó manifestaciones, vertió alegatos ni presentó pruebas que a su derecho conviniera; del mismo modo, no ser pronunció respecto del Informe Justificado rendido por el Sujeto Obligado.</w:t>
      </w:r>
    </w:p>
    <w:p w14:paraId="35695B46" w14:textId="77777777" w:rsidR="00C006C6" w:rsidRPr="005B5434" w:rsidRDefault="00C006C6"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0EB3E658"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A14B50">
        <w:rPr>
          <w:rFonts w:eastAsia="Palatino Linotype" w:cs="Palatino Linotype"/>
          <w:szCs w:val="24"/>
        </w:rPr>
        <w:t>VII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6E1D1925" w:rsidR="00C82268" w:rsidRPr="006922F5" w:rsidRDefault="00A14B50" w:rsidP="006922F5">
      <w:pPr>
        <w:pStyle w:val="Fundamentos"/>
      </w:pPr>
      <w:r>
        <w:rPr>
          <w:b/>
          <w:bCs/>
        </w:rPr>
        <w:t>VII</w:t>
      </w:r>
      <w:r w:rsidR="00C82268" w:rsidRPr="006922F5">
        <w:rPr>
          <w:b/>
          <w:bCs/>
        </w:rPr>
        <w:t>.</w:t>
      </w:r>
      <w:r w:rsidR="00BA7C85">
        <w:rPr>
          <w:b/>
          <w:bCs/>
        </w:rPr>
        <w:t xml:space="preserve"> </w:t>
      </w:r>
      <w:r w:rsidR="00BA7C85">
        <w:t>Los</w:t>
      </w:r>
      <w:r w:rsidR="001530E5" w:rsidRPr="006922F5">
        <w:t xml:space="preserve"> </w:t>
      </w:r>
      <w:r w:rsidRPr="00A14B50">
        <w:t>partidos políticos y agrupaciones políticas, en los términos de las disposiciones aplicables</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60C7D0F9" w:rsidR="00A970D5" w:rsidRPr="006922F5" w:rsidRDefault="00A970D5" w:rsidP="0048668F">
      <w:r w:rsidRPr="006922F5">
        <w:t xml:space="preserve">Es así </w:t>
      </w:r>
      <w:r w:rsidR="00D574A2" w:rsidRPr="006922F5">
        <w:t>como</w:t>
      </w:r>
      <w:r w:rsidRPr="006922F5">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247E23">
        <w:t xml:space="preserve">incluyendo a los partidos políticos, </w:t>
      </w:r>
      <w:r w:rsidRPr="006922F5">
        <w:t>con el fin de que los particulares conozcan toda aquella información que es considerada como pública.</w:t>
      </w:r>
    </w:p>
    <w:p w14:paraId="36D29552" w14:textId="77777777" w:rsidR="00A970D5" w:rsidRDefault="00A970D5" w:rsidP="0048668F"/>
    <w:p w14:paraId="252DBC76" w14:textId="77777777" w:rsidR="00C26451" w:rsidRPr="00012AFA" w:rsidRDefault="00C26451" w:rsidP="00C26451">
      <w:pPr>
        <w:pBdr>
          <w:top w:val="nil"/>
          <w:left w:val="nil"/>
          <w:bottom w:val="nil"/>
          <w:right w:val="nil"/>
          <w:between w:val="nil"/>
        </w:pBdr>
        <w:contextualSpacing/>
        <w:rPr>
          <w:szCs w:val="24"/>
        </w:rPr>
      </w:pPr>
      <w:r>
        <w:rPr>
          <w:rFonts w:eastAsia="Palatino Linotype" w:cs="Palatino Linotype"/>
          <w:color w:val="000000"/>
          <w:szCs w:val="24"/>
        </w:rPr>
        <w:t xml:space="preserve">En ese sentido, también </w:t>
      </w:r>
      <w:r w:rsidRPr="00012AFA">
        <w:rPr>
          <w:bCs/>
          <w:szCs w:val="24"/>
        </w:rPr>
        <w:t xml:space="preserve">es importante señalar que </w:t>
      </w:r>
      <w:r w:rsidRPr="00012AFA">
        <w:rPr>
          <w:szCs w:val="24"/>
        </w:rPr>
        <w:t>el artículo 4, párrafo segundo, de la Ley de Transparencia y Acceso a la Información Pública del Estado de México y Municipios, dispone:</w:t>
      </w:r>
    </w:p>
    <w:p w14:paraId="66A3C26C" w14:textId="77777777" w:rsidR="00C26451" w:rsidRPr="00012AFA" w:rsidRDefault="00C26451" w:rsidP="00C26451">
      <w:pPr>
        <w:pBdr>
          <w:top w:val="nil"/>
          <w:left w:val="nil"/>
          <w:bottom w:val="nil"/>
          <w:right w:val="nil"/>
          <w:between w:val="nil"/>
        </w:pBdr>
        <w:contextualSpacing/>
        <w:rPr>
          <w:szCs w:val="24"/>
        </w:rPr>
      </w:pPr>
    </w:p>
    <w:p w14:paraId="336694FB" w14:textId="77777777" w:rsidR="00C26451" w:rsidRPr="00012AFA" w:rsidRDefault="00C26451" w:rsidP="00C26451">
      <w:pPr>
        <w:pBdr>
          <w:top w:val="nil"/>
          <w:left w:val="nil"/>
          <w:bottom w:val="nil"/>
          <w:right w:val="nil"/>
          <w:between w:val="nil"/>
        </w:pBdr>
        <w:spacing w:line="240" w:lineRule="auto"/>
        <w:ind w:left="567" w:right="616"/>
        <w:contextualSpacing/>
        <w:rPr>
          <w:i/>
          <w:sz w:val="22"/>
        </w:rPr>
      </w:pPr>
      <w:r w:rsidRPr="00012AFA">
        <w:rPr>
          <w:b/>
          <w:i/>
          <w:sz w:val="22"/>
        </w:rPr>
        <w:t>Artículo 4. (</w:t>
      </w:r>
      <w:r w:rsidRPr="00012AFA">
        <w:rPr>
          <w:i/>
          <w:sz w:val="22"/>
        </w:rPr>
        <w:t>…)</w:t>
      </w:r>
    </w:p>
    <w:p w14:paraId="016E42AB" w14:textId="77777777" w:rsidR="00C26451" w:rsidRPr="00012AFA" w:rsidRDefault="00C26451" w:rsidP="00C26451">
      <w:pPr>
        <w:pBdr>
          <w:top w:val="nil"/>
          <w:left w:val="nil"/>
          <w:bottom w:val="nil"/>
          <w:right w:val="nil"/>
          <w:between w:val="nil"/>
        </w:pBdr>
        <w:spacing w:line="240" w:lineRule="auto"/>
        <w:ind w:left="567" w:right="616"/>
        <w:contextualSpacing/>
        <w:rPr>
          <w:i/>
          <w:sz w:val="22"/>
        </w:rPr>
      </w:pPr>
      <w:r w:rsidRPr="00012AFA">
        <w:rPr>
          <w:i/>
          <w:sz w:val="22"/>
        </w:rPr>
        <w:t xml:space="preserve"> </w:t>
      </w:r>
    </w:p>
    <w:p w14:paraId="7E0059A8" w14:textId="77777777" w:rsidR="00C26451" w:rsidRPr="00012AFA" w:rsidRDefault="00C26451" w:rsidP="00C26451">
      <w:pPr>
        <w:pBdr>
          <w:top w:val="nil"/>
          <w:left w:val="nil"/>
          <w:bottom w:val="nil"/>
          <w:right w:val="nil"/>
          <w:between w:val="nil"/>
        </w:pBdr>
        <w:spacing w:line="240" w:lineRule="auto"/>
        <w:ind w:left="567" w:right="616"/>
        <w:contextualSpacing/>
        <w:rPr>
          <w:i/>
          <w:sz w:val="22"/>
        </w:rPr>
      </w:pPr>
      <w:r w:rsidRPr="00012AF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E7C836E" w14:textId="77777777" w:rsidR="00C26451" w:rsidRPr="00012AFA" w:rsidRDefault="00C26451" w:rsidP="00C26451">
      <w:pPr>
        <w:pBdr>
          <w:top w:val="nil"/>
          <w:left w:val="nil"/>
          <w:bottom w:val="nil"/>
          <w:right w:val="nil"/>
          <w:between w:val="nil"/>
        </w:pBdr>
        <w:spacing w:line="240" w:lineRule="auto"/>
        <w:ind w:left="567" w:right="616"/>
        <w:contextualSpacing/>
        <w:rPr>
          <w:i/>
          <w:sz w:val="22"/>
        </w:rPr>
      </w:pPr>
    </w:p>
    <w:p w14:paraId="39CB1304" w14:textId="77777777" w:rsidR="00C26451" w:rsidRPr="00012AFA" w:rsidRDefault="00C26451" w:rsidP="00C26451">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3EA54443" w14:textId="77777777" w:rsidR="00C26451" w:rsidRPr="00012AFA" w:rsidRDefault="00C26451" w:rsidP="00C26451">
      <w:pPr>
        <w:pBdr>
          <w:top w:val="nil"/>
          <w:left w:val="nil"/>
          <w:bottom w:val="nil"/>
          <w:right w:val="nil"/>
          <w:between w:val="nil"/>
        </w:pBdr>
        <w:contextualSpacing/>
        <w:rPr>
          <w:szCs w:val="24"/>
        </w:rPr>
      </w:pPr>
    </w:p>
    <w:p w14:paraId="6538A6F0" w14:textId="77777777" w:rsidR="00C26451" w:rsidRPr="00012AFA" w:rsidRDefault="00C26451" w:rsidP="00C26451">
      <w:pPr>
        <w:rPr>
          <w:rFonts w:cs="Arial"/>
          <w:i/>
        </w:rPr>
      </w:pPr>
      <w:r w:rsidRPr="00012AFA">
        <w:rPr>
          <w:rFonts w:cs="Arial"/>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96934E8" w14:textId="77777777" w:rsidR="00C26451" w:rsidRPr="00012AFA" w:rsidRDefault="00C26451" w:rsidP="00C26451">
      <w:pPr>
        <w:rPr>
          <w:rFonts w:cs="Arial"/>
          <w:iCs/>
        </w:rPr>
      </w:pPr>
    </w:p>
    <w:p w14:paraId="78C1F636" w14:textId="77777777" w:rsidR="00C26451" w:rsidRPr="00012AFA" w:rsidRDefault="00C26451" w:rsidP="00C26451">
      <w:pPr>
        <w:rPr>
          <w:rFonts w:cs="Arial"/>
          <w:color w:val="000000" w:themeColor="text1"/>
        </w:rPr>
      </w:pPr>
      <w:r w:rsidRPr="00012AF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12AF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rPr>
        <w:t xml:space="preserve">; los que, </w:t>
      </w:r>
      <w:r w:rsidRPr="00012AFA">
        <w:rPr>
          <w:rFonts w:cs="Arial"/>
        </w:rPr>
        <w:t>podrán estar en cualquier medio, sea escrito, impreso, sonoro, visual, electrónico, informático u holográfico</w:t>
      </w:r>
      <w:r w:rsidRPr="00012AFA">
        <w:rPr>
          <w:rFonts w:cs="Arial"/>
          <w:color w:val="000000" w:themeColor="text1"/>
        </w:rPr>
        <w:t xml:space="preserve">, de conformidad con el artículo 3, fracción XI, de la Ley de la materia, el cual dispone lo siguiente: </w:t>
      </w:r>
    </w:p>
    <w:p w14:paraId="440F6AE2" w14:textId="77777777" w:rsidR="00C26451" w:rsidRPr="00012AFA" w:rsidRDefault="00C26451" w:rsidP="00C26451">
      <w:pPr>
        <w:pBdr>
          <w:top w:val="nil"/>
          <w:left w:val="nil"/>
          <w:bottom w:val="nil"/>
          <w:right w:val="nil"/>
          <w:between w:val="nil"/>
        </w:pBdr>
        <w:contextualSpacing/>
        <w:rPr>
          <w:szCs w:val="24"/>
        </w:rPr>
      </w:pPr>
    </w:p>
    <w:p w14:paraId="1E8434D9" w14:textId="77777777" w:rsidR="00C26451" w:rsidRPr="00012AFA" w:rsidRDefault="00C26451" w:rsidP="00C26451">
      <w:pPr>
        <w:spacing w:line="240" w:lineRule="auto"/>
        <w:ind w:left="567" w:right="567"/>
        <w:rPr>
          <w:rFonts w:cs="Arial"/>
          <w:i/>
          <w:color w:val="000000"/>
          <w:sz w:val="22"/>
        </w:rPr>
      </w:pPr>
      <w:r w:rsidRPr="00012AFA">
        <w:rPr>
          <w:rFonts w:cs="Arial"/>
          <w:b/>
          <w:i/>
          <w:color w:val="000000"/>
          <w:sz w:val="22"/>
        </w:rPr>
        <w:t xml:space="preserve">Artículo 3. </w:t>
      </w:r>
      <w:r w:rsidRPr="00012AFA">
        <w:rPr>
          <w:rFonts w:cs="Arial"/>
          <w:i/>
          <w:color w:val="000000"/>
          <w:sz w:val="22"/>
        </w:rPr>
        <w:t>Para los efectos de la presente Ley se entenderá por:</w:t>
      </w:r>
    </w:p>
    <w:p w14:paraId="50EC2D04" w14:textId="77777777" w:rsidR="00C26451" w:rsidRPr="00012AFA" w:rsidRDefault="00C26451" w:rsidP="00C26451">
      <w:pPr>
        <w:spacing w:line="240" w:lineRule="auto"/>
        <w:ind w:left="567" w:right="567"/>
        <w:rPr>
          <w:rFonts w:cs="Arial"/>
          <w:i/>
          <w:color w:val="000000"/>
          <w:sz w:val="22"/>
        </w:rPr>
      </w:pPr>
      <w:r w:rsidRPr="00012AFA">
        <w:rPr>
          <w:rFonts w:cs="Arial"/>
          <w:i/>
          <w:color w:val="000000"/>
          <w:sz w:val="22"/>
        </w:rPr>
        <w:t>(…)</w:t>
      </w:r>
    </w:p>
    <w:p w14:paraId="0F87D789" w14:textId="77777777" w:rsidR="00C26451" w:rsidRPr="00012AFA" w:rsidRDefault="00C26451" w:rsidP="00C26451">
      <w:pPr>
        <w:spacing w:line="240" w:lineRule="auto"/>
        <w:ind w:left="567" w:right="567"/>
        <w:rPr>
          <w:rFonts w:cs="Arial"/>
          <w:i/>
          <w:color w:val="000000"/>
          <w:sz w:val="22"/>
        </w:rPr>
      </w:pPr>
      <w:r w:rsidRPr="00012AFA">
        <w:rPr>
          <w:rFonts w:cs="Arial"/>
          <w:b/>
          <w:i/>
          <w:color w:val="000000"/>
          <w:sz w:val="22"/>
        </w:rPr>
        <w:t>XI. Documento:</w:t>
      </w:r>
      <w:r w:rsidRPr="00012AFA">
        <w:rPr>
          <w:rFonts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rFonts w:cs="Arial"/>
          <w:b/>
          <w:i/>
          <w:color w:val="000000"/>
          <w:sz w:val="22"/>
          <w:u w:val="single"/>
        </w:rPr>
        <w:t>Los documentos podrán estar en cualquier medio, sea escrito, impreso, sonoro, visual, electrónico, informático u holográfico</w:t>
      </w:r>
      <w:r w:rsidRPr="00012AFA">
        <w:rPr>
          <w:rFonts w:cs="Arial"/>
          <w:i/>
          <w:color w:val="000000"/>
          <w:sz w:val="22"/>
        </w:rPr>
        <w:t>;</w:t>
      </w:r>
    </w:p>
    <w:p w14:paraId="69645784" w14:textId="77777777" w:rsidR="00C26451" w:rsidRPr="00012AFA" w:rsidRDefault="00C26451" w:rsidP="00C26451">
      <w:pPr>
        <w:spacing w:line="240" w:lineRule="auto"/>
        <w:ind w:left="567" w:right="567"/>
        <w:rPr>
          <w:rFonts w:cs="Arial"/>
          <w:i/>
          <w:color w:val="000000"/>
          <w:sz w:val="22"/>
        </w:rPr>
      </w:pPr>
      <w:r w:rsidRPr="00012AFA">
        <w:rPr>
          <w:rFonts w:cs="Arial"/>
          <w:i/>
          <w:color w:val="000000"/>
          <w:sz w:val="22"/>
        </w:rPr>
        <w:t>(…)</w:t>
      </w:r>
    </w:p>
    <w:p w14:paraId="497E5E5C" w14:textId="77777777" w:rsidR="00C26451" w:rsidRPr="00012AFA" w:rsidRDefault="00C26451" w:rsidP="00C26451">
      <w:pPr>
        <w:pBdr>
          <w:top w:val="nil"/>
          <w:left w:val="nil"/>
          <w:bottom w:val="nil"/>
          <w:right w:val="nil"/>
          <w:between w:val="nil"/>
        </w:pBdr>
        <w:contextualSpacing/>
        <w:rPr>
          <w:szCs w:val="24"/>
        </w:rPr>
      </w:pPr>
    </w:p>
    <w:p w14:paraId="32D34067" w14:textId="0A680B35" w:rsidR="00623939" w:rsidRPr="00012AFA" w:rsidRDefault="00623939" w:rsidP="00623939">
      <w:pPr>
        <w:rPr>
          <w:rFonts w:cs="Arial"/>
          <w:szCs w:val="24"/>
        </w:rPr>
      </w:pPr>
      <w:r>
        <w:t xml:space="preserve">Al respecto, se tiene que el Recurrente solicitó que se le hiciera entrega de un documento que el Sujeto Obligado generara ex profeso para atender su requerimiento, por lo que es </w:t>
      </w:r>
      <w:r>
        <w:lastRenderedPageBreak/>
        <w:t>necesario traer a colación lo dispuesto p</w:t>
      </w:r>
      <w:r w:rsidRPr="00012AFA">
        <w:rPr>
          <w:rFonts w:cs="Arial"/>
        </w:rPr>
        <w:t>or el artículo 12, de la Ley de la materia</w:t>
      </w:r>
      <w:r>
        <w:rPr>
          <w:rFonts w:cs="Arial"/>
        </w:rPr>
        <w:t>, en el que se</w:t>
      </w:r>
      <w:r w:rsidRPr="00012AFA">
        <w:rPr>
          <w:rFonts w:cs="Arial"/>
        </w:rPr>
        <w:t xml:space="preserve"> establece que los </w:t>
      </w:r>
      <w:r>
        <w:rPr>
          <w:rFonts w:cs="Arial"/>
        </w:rPr>
        <w:t>sujetos o</w:t>
      </w:r>
      <w:r w:rsidRPr="00012AFA">
        <w:rPr>
          <w:rFonts w:cs="Arial"/>
        </w:rPr>
        <w:t xml:space="preserve">bligados sólo proporcionarán la información que generen, recopilen, administren, manejen, procesen, archiven o conserven, y sólo facilitarán las que se les requiera y </w:t>
      </w:r>
      <w:r>
        <w:rPr>
          <w:rFonts w:cs="Arial"/>
        </w:rPr>
        <w:t xml:space="preserve">que </w:t>
      </w:r>
      <w:r w:rsidRPr="00012AFA">
        <w:rPr>
          <w:rFonts w:cs="Arial"/>
        </w:rPr>
        <w:t xml:space="preserve">obre en sus archivos, en el estado en el que se encuentre, sin la obligación de generarla, resumirla, efectuar cálculos o practicar investigaciones; tal y como se señala a continuación: </w:t>
      </w:r>
    </w:p>
    <w:p w14:paraId="6D5A6E21" w14:textId="77777777" w:rsidR="00623939" w:rsidRPr="00012AFA" w:rsidRDefault="00623939" w:rsidP="00623939">
      <w:pPr>
        <w:spacing w:line="259" w:lineRule="auto"/>
        <w:ind w:right="567"/>
        <w:rPr>
          <w:rFonts w:cs="Arial"/>
          <w:szCs w:val="24"/>
        </w:rPr>
      </w:pPr>
    </w:p>
    <w:p w14:paraId="413FE977" w14:textId="77777777" w:rsidR="00623939" w:rsidRPr="00012AFA" w:rsidRDefault="00623939" w:rsidP="00623939">
      <w:pPr>
        <w:spacing w:line="240" w:lineRule="auto"/>
        <w:ind w:left="567" w:right="567"/>
        <w:rPr>
          <w:rFonts w:cs="Arial"/>
          <w:i/>
          <w:color w:val="000000"/>
          <w:sz w:val="22"/>
        </w:rPr>
      </w:pPr>
      <w:r w:rsidRPr="00012AFA">
        <w:rPr>
          <w:rFonts w:cs="Arial"/>
          <w:b/>
          <w:i/>
          <w:color w:val="000000"/>
          <w:sz w:val="22"/>
        </w:rPr>
        <w:t>Artículo 12.</w:t>
      </w:r>
      <w:r w:rsidRPr="00012AF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4BEC4F46" w14:textId="77777777" w:rsidR="00623939" w:rsidRPr="00012AFA" w:rsidRDefault="00623939" w:rsidP="00623939">
      <w:pPr>
        <w:spacing w:line="240" w:lineRule="auto"/>
        <w:ind w:left="567" w:right="567"/>
        <w:rPr>
          <w:rFonts w:cs="Arial"/>
          <w:i/>
          <w:sz w:val="22"/>
        </w:rPr>
      </w:pPr>
    </w:p>
    <w:p w14:paraId="43AA107D" w14:textId="77777777" w:rsidR="00623939" w:rsidRPr="00012AFA" w:rsidRDefault="00623939" w:rsidP="00623939">
      <w:pPr>
        <w:spacing w:line="240" w:lineRule="auto"/>
        <w:ind w:left="567" w:right="567"/>
        <w:rPr>
          <w:rFonts w:cs="Arial"/>
          <w:i/>
          <w:sz w:val="22"/>
        </w:rPr>
      </w:pPr>
      <w:r w:rsidRPr="00012AFA">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476000" w14:textId="77777777" w:rsidR="00623939" w:rsidRPr="00012AFA" w:rsidRDefault="00623939" w:rsidP="00623939">
      <w:pPr>
        <w:rPr>
          <w:rFonts w:cs="Arial"/>
          <w:color w:val="000000"/>
        </w:rPr>
      </w:pPr>
    </w:p>
    <w:p w14:paraId="433AE2FA" w14:textId="0C9EC47E" w:rsidR="00623939" w:rsidRPr="00012AFA" w:rsidRDefault="00623939" w:rsidP="00623939">
      <w:pPr>
        <w:rPr>
          <w:rFonts w:cs="Arial"/>
          <w:color w:val="000000"/>
        </w:rPr>
      </w:pPr>
      <w:r>
        <w:rPr>
          <w:rFonts w:cs="Arial"/>
          <w:color w:val="000000"/>
        </w:rPr>
        <w:t>De lo anterior</w:t>
      </w:r>
      <w:r w:rsidRPr="00012AFA">
        <w:rPr>
          <w:rFonts w:cs="Arial"/>
          <w:color w:val="000000"/>
        </w:rPr>
        <w:t>, el derecho de acceso a la información pública se satisface en aquellos casos en que se entregue el soporte documental en que conste la información pública, toda vez que, los Sujetos Obligados</w:t>
      </w:r>
      <w:r w:rsidRPr="00012AFA">
        <w:rPr>
          <w:rFonts w:cs="Arial"/>
          <w:b/>
          <w:color w:val="000000"/>
        </w:rPr>
        <w:t xml:space="preserve"> </w:t>
      </w:r>
      <w:r w:rsidRPr="00012AFA">
        <w:rPr>
          <w:rFonts w:cs="Arial"/>
          <w:color w:val="000000"/>
        </w:rPr>
        <w:t xml:space="preserve">no tienen el deber de generar, poseer o administrar la información pública con el grado de detalle solicitado; esto es, que no tienen el deber de generar un documento </w:t>
      </w:r>
      <w:r w:rsidRPr="00012AFA">
        <w:rPr>
          <w:rFonts w:cs="Arial"/>
          <w:i/>
          <w:color w:val="000000"/>
        </w:rPr>
        <w:t>ad hoc</w:t>
      </w:r>
      <w:r w:rsidRPr="00012AFA">
        <w:rPr>
          <w:rFonts w:cs="Arial"/>
          <w:color w:val="000000"/>
        </w:rPr>
        <w:t>, para satisfacer el derecho de acceso a la información pública.</w:t>
      </w:r>
    </w:p>
    <w:p w14:paraId="452257C7" w14:textId="77777777" w:rsidR="00623939" w:rsidRPr="00012AFA" w:rsidRDefault="00623939" w:rsidP="00623939">
      <w:pPr>
        <w:rPr>
          <w:rFonts w:cs="Arial"/>
          <w:color w:val="000000"/>
        </w:rPr>
      </w:pPr>
    </w:p>
    <w:p w14:paraId="518E47A8" w14:textId="77777777" w:rsidR="00623939" w:rsidRPr="00012AFA" w:rsidRDefault="00623939" w:rsidP="00623939">
      <w:pPr>
        <w:rPr>
          <w:b/>
          <w:bCs/>
          <w:color w:val="000000"/>
        </w:rPr>
      </w:pPr>
      <w:r w:rsidRPr="00012AFA">
        <w:rPr>
          <w:rFonts w:cs="Arial"/>
          <w:color w:val="000000"/>
        </w:rPr>
        <w:t xml:space="preserve">Como apoyo a lo anterior, es aplicable el Criterio 03-17, emitido por </w:t>
      </w:r>
      <w:r w:rsidRPr="00012AFA">
        <w:rPr>
          <w:rFonts w:eastAsia="Arial Unicode MS" w:cs="Arial"/>
          <w:color w:val="000000"/>
        </w:rPr>
        <w:t>el Instituto Nacional de Transparencia, Acceso a la Información y Protección de Datos Personales,</w:t>
      </w:r>
      <w:r w:rsidRPr="00012AFA">
        <w:rPr>
          <w:bCs/>
          <w:color w:val="000000"/>
        </w:rPr>
        <w:t xml:space="preserve"> que dice:</w:t>
      </w:r>
      <w:r w:rsidRPr="00012AFA">
        <w:rPr>
          <w:b/>
          <w:bCs/>
          <w:color w:val="000000"/>
        </w:rPr>
        <w:t xml:space="preserve"> </w:t>
      </w:r>
    </w:p>
    <w:p w14:paraId="5A5FD41E" w14:textId="77777777" w:rsidR="00623939" w:rsidRPr="00012AFA" w:rsidRDefault="00623939" w:rsidP="00623939">
      <w:pPr>
        <w:jc w:val="left"/>
        <w:rPr>
          <w:rFonts w:eastAsia="Times New Roman" w:cs="Times New Roman"/>
          <w:szCs w:val="24"/>
          <w:lang w:eastAsia="es-ES"/>
        </w:rPr>
      </w:pPr>
    </w:p>
    <w:p w14:paraId="295965CE" w14:textId="77777777" w:rsidR="00623939" w:rsidRPr="00012AFA" w:rsidRDefault="00623939" w:rsidP="00623939">
      <w:pPr>
        <w:spacing w:line="259" w:lineRule="auto"/>
        <w:ind w:left="851" w:right="850"/>
        <w:rPr>
          <w:rFonts w:cs="Arial"/>
          <w:color w:val="000000"/>
          <w:sz w:val="2"/>
        </w:rPr>
      </w:pPr>
    </w:p>
    <w:p w14:paraId="65A360AE" w14:textId="77777777" w:rsidR="00623939" w:rsidRPr="00012AFA" w:rsidRDefault="00623939" w:rsidP="00623939">
      <w:pPr>
        <w:spacing w:line="240" w:lineRule="auto"/>
        <w:ind w:left="567" w:right="567"/>
        <w:rPr>
          <w:rFonts w:cs="Arial"/>
          <w:i/>
          <w:color w:val="000000"/>
          <w:sz w:val="22"/>
        </w:rPr>
      </w:pPr>
      <w:r w:rsidRPr="00012AFA">
        <w:rPr>
          <w:rFonts w:cs="Arial"/>
          <w:b/>
          <w:i/>
          <w:color w:val="000000"/>
          <w:sz w:val="22"/>
        </w:rPr>
        <w:lastRenderedPageBreak/>
        <w:t>No existe obligación de elaborar documentos ad hoc para atender las solicitudes de acceso a la información.</w:t>
      </w:r>
      <w:r w:rsidRPr="00012AF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C0F30A" w14:textId="77777777" w:rsidR="00623939" w:rsidRPr="00012AFA" w:rsidRDefault="00623939" w:rsidP="00623939">
      <w:pPr>
        <w:spacing w:line="240" w:lineRule="auto"/>
        <w:ind w:left="567" w:right="567"/>
        <w:rPr>
          <w:rFonts w:cs="Arial"/>
          <w:i/>
          <w:color w:val="000000"/>
          <w:sz w:val="2"/>
        </w:rPr>
      </w:pPr>
    </w:p>
    <w:p w14:paraId="50389BD3" w14:textId="77777777" w:rsidR="00623939" w:rsidRPr="00012AFA" w:rsidRDefault="00623939" w:rsidP="00623939">
      <w:pPr>
        <w:rPr>
          <w:rFonts w:cs="Arial"/>
          <w:color w:val="000000" w:themeColor="text1"/>
        </w:rPr>
      </w:pPr>
    </w:p>
    <w:p w14:paraId="26BEDBA6" w14:textId="77777777" w:rsidR="00623939" w:rsidRPr="00012AFA" w:rsidRDefault="00623939" w:rsidP="00623939">
      <w:pPr>
        <w:rPr>
          <w:rFonts w:cs="Arial"/>
          <w:color w:val="000000" w:themeColor="text1"/>
        </w:rPr>
      </w:pPr>
      <w:r w:rsidRPr="00012AFA">
        <w:rPr>
          <w:rFonts w:cs="Arial"/>
          <w:color w:val="000000" w:themeColor="text1"/>
        </w:rPr>
        <w:t xml:space="preserve">Asimismo, el artículo 24, de la Ley de la materia, dispone que los Sujetos Obligados sólo proporcionarán la información pública que </w:t>
      </w:r>
      <w:r w:rsidRPr="00012AFA">
        <w:rPr>
          <w:rFonts w:cs="Arial"/>
        </w:rPr>
        <w:t>generen</w:t>
      </w:r>
      <w:r w:rsidRPr="00012AF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B77861" w14:textId="785D6AB3" w:rsidR="00623939" w:rsidRDefault="00623939" w:rsidP="0048668F"/>
    <w:p w14:paraId="7A5EDC77" w14:textId="5BC4B9A8" w:rsidR="00C26451" w:rsidRDefault="00623939" w:rsidP="0048668F">
      <w:r>
        <w:t xml:space="preserve">Por tanto, se advierte que el Sujeto Obligado no se encuentra constreñido a generar un documento </w:t>
      </w:r>
      <w:r w:rsidR="00A5658D">
        <w:rPr>
          <w:i/>
        </w:rPr>
        <w:t>ad hoc</w:t>
      </w:r>
      <w:r w:rsidR="00A5658D">
        <w:t xml:space="preserve"> </w:t>
      </w:r>
      <w:r>
        <w:t xml:space="preserve">con el cual se atienda </w:t>
      </w:r>
      <w:r w:rsidR="00A5658D">
        <w:t>lo requerido por el particular, sino que la solicitud debe ser atendida mediante un documento generado previamente al ingreso de la solicitud en el ejercicio de sus atribuciones, facultades o competencias.</w:t>
      </w:r>
    </w:p>
    <w:p w14:paraId="7CBF8E58" w14:textId="77777777" w:rsidR="00A5658D" w:rsidRDefault="00A5658D" w:rsidP="0048668F"/>
    <w:p w14:paraId="6CA8CADA" w14:textId="7AF31C04" w:rsidR="00247E23" w:rsidRDefault="00A5658D" w:rsidP="0048668F">
      <w:r>
        <w:t xml:space="preserve">Ahora bien, </w:t>
      </w:r>
      <w:r w:rsidR="00247E23">
        <w:t xml:space="preserve">se debe resaltar que la respuesta del Sujeto Obligado </w:t>
      </w:r>
      <w:r w:rsidR="00845F2F">
        <w:t xml:space="preserve">fue emitida por la Secretaría de Finanzas y Administración, la cual, conforme al artículo 96 </w:t>
      </w:r>
      <w:r w:rsidR="00AC1C7C">
        <w:t xml:space="preserve">fracciones I, II, III, VI, VII y XI </w:t>
      </w:r>
      <w:r w:rsidR="00845F2F">
        <w:t>de los Estatutos del Partido Revolucionario Institucional, cuenta con las siguientes atribuciones:</w:t>
      </w:r>
    </w:p>
    <w:p w14:paraId="69FD2FB4" w14:textId="77777777" w:rsidR="00845F2F" w:rsidRDefault="00845F2F" w:rsidP="0048668F"/>
    <w:p w14:paraId="01D58797" w14:textId="4A41F197" w:rsidR="00845F2F" w:rsidRDefault="00845F2F" w:rsidP="00AC1C7C">
      <w:pPr>
        <w:pStyle w:val="Fundamentos"/>
        <w:rPr>
          <w:lang w:val="es-MX"/>
        </w:rPr>
      </w:pPr>
      <w:r w:rsidRPr="00845F2F">
        <w:rPr>
          <w:b/>
          <w:bCs/>
          <w:lang w:val="es-MX"/>
        </w:rPr>
        <w:t>Artículo 96.</w:t>
      </w:r>
      <w:r w:rsidRPr="00845F2F">
        <w:rPr>
          <w:lang w:val="es-MX"/>
        </w:rPr>
        <w:t xml:space="preserve"> La Secretaría de Finanzas y Administración tendrá las atribuciones</w:t>
      </w:r>
      <w:r>
        <w:rPr>
          <w:lang w:val="es-MX"/>
        </w:rPr>
        <w:t xml:space="preserve"> siguientes:</w:t>
      </w:r>
    </w:p>
    <w:p w14:paraId="353B97F9" w14:textId="77777777" w:rsidR="00845F2F" w:rsidRPr="00845F2F" w:rsidRDefault="00845F2F" w:rsidP="00AC1C7C">
      <w:pPr>
        <w:pStyle w:val="Fundamentos"/>
        <w:rPr>
          <w:lang w:val="es-MX"/>
        </w:rPr>
      </w:pPr>
    </w:p>
    <w:p w14:paraId="77BF5177" w14:textId="77777777" w:rsidR="00845F2F" w:rsidRPr="00845F2F" w:rsidRDefault="00845F2F" w:rsidP="00AC1C7C">
      <w:pPr>
        <w:pStyle w:val="Fundamentos"/>
        <w:rPr>
          <w:lang w:val="es-MX"/>
        </w:rPr>
      </w:pPr>
      <w:r w:rsidRPr="00845F2F">
        <w:rPr>
          <w:lang w:val="es-MX"/>
        </w:rPr>
        <w:t xml:space="preserve">I. </w:t>
      </w:r>
      <w:r w:rsidRPr="00B178A7">
        <w:rPr>
          <w:b/>
          <w:u w:val="single"/>
          <w:lang w:val="es-MX"/>
        </w:rPr>
        <w:t>Desarrollar acciones conducentes para el financiamiento del Partido</w:t>
      </w:r>
      <w:r w:rsidRPr="00845F2F">
        <w:rPr>
          <w:lang w:val="es-MX"/>
        </w:rPr>
        <w:t xml:space="preserve">; </w:t>
      </w:r>
    </w:p>
    <w:p w14:paraId="6441BAB9" w14:textId="6EBDE41E" w:rsidR="00845F2F" w:rsidRPr="00845F2F" w:rsidRDefault="00845F2F" w:rsidP="00AC1C7C">
      <w:pPr>
        <w:pStyle w:val="Fundamentos"/>
        <w:rPr>
          <w:lang w:val="es-MX"/>
        </w:rPr>
      </w:pPr>
      <w:r w:rsidRPr="00845F2F">
        <w:rPr>
          <w:lang w:val="es-MX"/>
        </w:rPr>
        <w:t xml:space="preserve">II. </w:t>
      </w:r>
      <w:r w:rsidRPr="00B178A7">
        <w:rPr>
          <w:b/>
          <w:u w:val="single"/>
          <w:lang w:val="es-MX"/>
        </w:rPr>
        <w:t>Administrar, controlar y resguardar los recursos locales y federales, así como el patrimonio del Partido</w:t>
      </w:r>
      <w:r w:rsidRPr="00845F2F">
        <w:rPr>
          <w:lang w:val="es-MX"/>
        </w:rPr>
        <w:t>; excepcionalmente, se podrá delegar dicha función en los</w:t>
      </w:r>
      <w:r>
        <w:rPr>
          <w:lang w:val="es-MX"/>
        </w:rPr>
        <w:t xml:space="preserve"> </w:t>
      </w:r>
      <w:r w:rsidRPr="00845F2F">
        <w:rPr>
          <w:lang w:val="es-MX"/>
        </w:rPr>
        <w:t>Comités Directivos de las entidades federativas, previo acuerdo de la persona</w:t>
      </w:r>
      <w:r>
        <w:rPr>
          <w:lang w:val="es-MX"/>
        </w:rPr>
        <w:t xml:space="preserve"> </w:t>
      </w:r>
      <w:r w:rsidRPr="00845F2F">
        <w:rPr>
          <w:lang w:val="es-MX"/>
        </w:rPr>
        <w:t xml:space="preserve">titular de la Presidencia del Comité Ejecutivo Nacional; </w:t>
      </w:r>
    </w:p>
    <w:p w14:paraId="071A1A87" w14:textId="484A8E6F" w:rsidR="00845F2F" w:rsidRPr="00845F2F" w:rsidRDefault="00845F2F" w:rsidP="00AC1C7C">
      <w:pPr>
        <w:pStyle w:val="Fundamentos"/>
        <w:rPr>
          <w:lang w:val="es-MX"/>
        </w:rPr>
      </w:pPr>
      <w:r w:rsidRPr="00845F2F">
        <w:rPr>
          <w:lang w:val="es-MX"/>
        </w:rPr>
        <w:t xml:space="preserve">III. </w:t>
      </w:r>
      <w:r w:rsidRPr="00AC1C7C">
        <w:rPr>
          <w:b/>
          <w:u w:val="single"/>
          <w:lang w:val="es-MX"/>
        </w:rPr>
        <w:t>Presentar al Consejo Político Nacional el informe anual de actividades, así como los estados financieros correspondientes</w:t>
      </w:r>
      <w:r w:rsidRPr="00845F2F">
        <w:rPr>
          <w:lang w:val="es-MX"/>
        </w:rPr>
        <w:t xml:space="preserve">; </w:t>
      </w:r>
    </w:p>
    <w:p w14:paraId="6DAC82D5" w14:textId="138B54BC" w:rsidR="00845F2F" w:rsidRPr="00845F2F" w:rsidRDefault="00AC1C7C" w:rsidP="00AC1C7C">
      <w:pPr>
        <w:pStyle w:val="Fundamentos"/>
        <w:rPr>
          <w:lang w:val="es-MX"/>
        </w:rPr>
      </w:pPr>
      <w:r>
        <w:rPr>
          <w:lang w:val="es-MX"/>
        </w:rPr>
        <w:t>(…)</w:t>
      </w:r>
    </w:p>
    <w:p w14:paraId="0E241E51" w14:textId="77777777" w:rsidR="00845F2F" w:rsidRPr="00845F2F" w:rsidRDefault="00845F2F" w:rsidP="00AC1C7C">
      <w:pPr>
        <w:pStyle w:val="Fundamentos"/>
        <w:rPr>
          <w:lang w:val="es-MX"/>
        </w:rPr>
      </w:pPr>
      <w:r w:rsidRPr="00845F2F">
        <w:rPr>
          <w:lang w:val="es-MX"/>
        </w:rPr>
        <w:t xml:space="preserve">VI. </w:t>
      </w:r>
      <w:r w:rsidRPr="00AC1C7C">
        <w:rPr>
          <w:b/>
          <w:u w:val="single"/>
          <w:lang w:val="es-MX"/>
        </w:rPr>
        <w:t>Administrar los recursos financieros</w:t>
      </w:r>
      <w:r w:rsidRPr="00845F2F">
        <w:rPr>
          <w:lang w:val="es-MX"/>
        </w:rPr>
        <w:t xml:space="preserve">, humanos y materiales </w:t>
      </w:r>
      <w:r w:rsidRPr="00AC1C7C">
        <w:rPr>
          <w:b/>
          <w:u w:val="single"/>
          <w:lang w:val="es-MX"/>
        </w:rPr>
        <w:t>del Partido</w:t>
      </w:r>
      <w:r w:rsidRPr="00845F2F">
        <w:rPr>
          <w:lang w:val="es-MX"/>
        </w:rPr>
        <w:t xml:space="preserve">; </w:t>
      </w:r>
    </w:p>
    <w:p w14:paraId="4A77B035" w14:textId="6D39B00C" w:rsidR="00845F2F" w:rsidRPr="00845F2F" w:rsidRDefault="00845F2F" w:rsidP="00AC1C7C">
      <w:pPr>
        <w:pStyle w:val="Fundamentos"/>
        <w:rPr>
          <w:lang w:val="es-MX"/>
        </w:rPr>
      </w:pPr>
      <w:r w:rsidRPr="00845F2F">
        <w:rPr>
          <w:lang w:val="es-MX"/>
        </w:rPr>
        <w:t xml:space="preserve">VII. </w:t>
      </w:r>
      <w:r w:rsidRPr="00AC1C7C">
        <w:rPr>
          <w:b/>
          <w:u w:val="single"/>
          <w:lang w:val="es-MX"/>
        </w:rPr>
        <w:t>Elaborar la información financiera y contable y ser responsable de su presentación ante las autoridades competentes</w:t>
      </w:r>
      <w:r w:rsidRPr="00845F2F">
        <w:rPr>
          <w:lang w:val="es-MX"/>
        </w:rPr>
        <w:t xml:space="preserve">; </w:t>
      </w:r>
    </w:p>
    <w:p w14:paraId="2FBCF5F5" w14:textId="30D712C1" w:rsidR="00845F2F" w:rsidRPr="00845F2F" w:rsidRDefault="00AC1C7C" w:rsidP="00AC1C7C">
      <w:pPr>
        <w:pStyle w:val="Fundamentos"/>
        <w:rPr>
          <w:lang w:val="es-MX"/>
        </w:rPr>
      </w:pPr>
      <w:r>
        <w:rPr>
          <w:lang w:val="es-MX"/>
        </w:rPr>
        <w:t>(…)</w:t>
      </w:r>
    </w:p>
    <w:p w14:paraId="45F73F05" w14:textId="77777777" w:rsidR="00AC1C7C" w:rsidRDefault="00845F2F" w:rsidP="00AC1C7C">
      <w:pPr>
        <w:pStyle w:val="Fundamentos"/>
        <w:rPr>
          <w:lang w:val="es-MX"/>
        </w:rPr>
      </w:pPr>
      <w:r w:rsidRPr="00845F2F">
        <w:rPr>
          <w:lang w:val="es-MX"/>
        </w:rPr>
        <w:t>IX.</w:t>
      </w:r>
      <w:r w:rsidRPr="00AC1C7C">
        <w:rPr>
          <w:b/>
          <w:u w:val="single"/>
          <w:lang w:val="es-MX"/>
        </w:rPr>
        <w:t xml:space="preserve"> Presentar los informes de ingresos y egresos trimestrales, anuales, de precampaña y de campaña, de acuerdo con lo establecido en la legislación electoral federal y los Estatutos del Partido</w:t>
      </w:r>
      <w:r w:rsidRPr="00845F2F">
        <w:rPr>
          <w:lang w:val="es-MX"/>
        </w:rPr>
        <w:t>;</w:t>
      </w:r>
    </w:p>
    <w:p w14:paraId="5739388C" w14:textId="1FEF47F3" w:rsidR="00845F2F" w:rsidRPr="00845F2F" w:rsidRDefault="00AC1C7C" w:rsidP="00AC1C7C">
      <w:pPr>
        <w:pStyle w:val="Fundamentos"/>
        <w:rPr>
          <w:lang w:val="es-MX"/>
        </w:rPr>
      </w:pPr>
      <w:r>
        <w:rPr>
          <w:lang w:val="es-MX"/>
        </w:rPr>
        <w:t>(…)</w:t>
      </w:r>
      <w:r w:rsidR="00845F2F" w:rsidRPr="00845F2F">
        <w:rPr>
          <w:lang w:val="es-MX"/>
        </w:rPr>
        <w:t xml:space="preserve"> </w:t>
      </w:r>
    </w:p>
    <w:p w14:paraId="65565875" w14:textId="77777777" w:rsidR="00247E23" w:rsidRDefault="00247E23" w:rsidP="0048668F"/>
    <w:p w14:paraId="3C8C5BC4" w14:textId="1999D950" w:rsidR="00247E23" w:rsidRDefault="00AC1C7C" w:rsidP="0048668F">
      <w:r>
        <w:t>Como se puede observar,</w:t>
      </w:r>
      <w:r w:rsidR="00F84488">
        <w:t xml:space="preserve"> la Secretaría de Finanzas y Administración es el área facultada para desarrollar las acciones conducentes para el financiamiento del Partido; para administrar, controlar y resguardar recursos y el patrimonio del Partido; para presentar los estados financieros; para elaborar la información financiera y contable; así como para presentar los informes de ingresos y egreses trimestrales y anuales. Por tanto, se debe colegir que es el área competente para generar la información de los montos referidos por el hoy Recurrente.</w:t>
      </w:r>
    </w:p>
    <w:p w14:paraId="6D4560A7" w14:textId="77777777" w:rsidR="00F84488" w:rsidRDefault="00F84488" w:rsidP="0048668F"/>
    <w:p w14:paraId="3E32823E" w14:textId="5D51FCBC" w:rsidR="00F84488" w:rsidRDefault="00F84488" w:rsidP="0048668F">
      <w:pPr>
        <w:rPr>
          <w:rFonts w:eastAsia="Palatino Linotype" w:cs="Palatino Linotype"/>
          <w:color w:val="000000"/>
        </w:rPr>
      </w:pPr>
      <w:r>
        <w:t>En ese sentido, se tiene que dicha área manifestó que el Comit</w:t>
      </w:r>
      <w:r w:rsidR="00E0464B">
        <w:t>é</w:t>
      </w:r>
      <w:r>
        <w:t xml:space="preserve"> Directivo</w:t>
      </w:r>
      <w:r w:rsidR="00E0464B">
        <w:t xml:space="preserve"> Estatal no tiene partida presupuestaria destinada a Comités Municipales por lo que no se asigna recurso, y que el presupuesto se ejerce conforme a la Ley y según sean las necesidades de ese Instituto Pol</w:t>
      </w:r>
      <w:r w:rsidR="00797241">
        <w:t xml:space="preserve">ítico; para que posteriormente manifestara que, ya que el Recurrente indicó </w:t>
      </w:r>
      <w:r w:rsidR="00797241">
        <w:lastRenderedPageBreak/>
        <w:t>que la información la requería de las estructuras, por estas se debe entender a</w:t>
      </w:r>
      <w:r w:rsidR="00014AE0">
        <w:t xml:space="preserve"> </w:t>
      </w:r>
      <w:r w:rsidR="00014AE0" w:rsidRPr="002E1B61">
        <w:rPr>
          <w:rFonts w:eastAsia="Palatino Linotype" w:cs="Palatino Linotype"/>
          <w:color w:val="000000"/>
        </w:rPr>
        <w:t>las organizaciones que integran los sectores agrario, obrero y popular, además de que se reconocen como organizaciones nacionales al Movimiento Territorial, Organismo Nacional de las Mujeres Priistas, Red Jóvenes x México y a la Asociación Nacional de la Unidad Revolucionaria A.C., así como la Fundación Colosio, A.C., al Instituto de Formación Política Jesús Reyes Heroles y Movimiento PRI.mx, A.C., por lo que no se cuenta con un documento ad hoc para atender la solicitud concerniente a nombres de cada uno de las personas que dirigen las estructuras desglosado por municipios</w:t>
      </w:r>
      <w:r w:rsidR="00014AE0">
        <w:rPr>
          <w:rFonts w:eastAsia="Palatino Linotype" w:cs="Palatino Linotype"/>
          <w:color w:val="000000"/>
        </w:rPr>
        <w:t>.</w:t>
      </w:r>
    </w:p>
    <w:p w14:paraId="6618B7D9" w14:textId="77777777" w:rsidR="00014AE0" w:rsidRDefault="00014AE0" w:rsidP="0048668F">
      <w:pPr>
        <w:rPr>
          <w:rFonts w:eastAsia="Palatino Linotype" w:cs="Palatino Linotype"/>
          <w:color w:val="000000"/>
        </w:rPr>
      </w:pPr>
    </w:p>
    <w:p w14:paraId="2D59B0A2" w14:textId="6DA0462C" w:rsidR="00014AE0" w:rsidRDefault="00014AE0" w:rsidP="0048668F">
      <w:pPr>
        <w:rPr>
          <w:rFonts w:eastAsia="Palatino Linotype" w:cs="Palatino Linotype"/>
          <w:color w:val="000000"/>
        </w:rPr>
      </w:pPr>
      <w:r>
        <w:rPr>
          <w:rFonts w:eastAsia="Palatino Linotype" w:cs="Palatino Linotype"/>
          <w:color w:val="000000"/>
        </w:rPr>
        <w:t xml:space="preserve">Ahora bien, este Instituto estima que la respuesta no colma la pretensión del Recurrente debido a que el Sujeto Obligado interpretó que se solicitó información sólo de esas áreas por considerar que el Recurrente sólo hace referencias a esas estructuras, a pesar de que en la solicitud se requirieron textualmente </w:t>
      </w:r>
      <w:r w:rsidRPr="00014AE0">
        <w:rPr>
          <w:rFonts w:eastAsia="Palatino Linotype" w:cs="Palatino Linotype"/>
          <w:i/>
          <w:color w:val="000000"/>
        </w:rPr>
        <w:t>“…de los montos que perciben todas las carteras estatales y municipales (estructuras) así como nombres de cada uno de las personas que dirigen, desglosado por municipios…”</w:t>
      </w:r>
      <w:r>
        <w:rPr>
          <w:rFonts w:eastAsia="Palatino Linotype" w:cs="Palatino Linotype"/>
          <w:color w:val="000000"/>
        </w:rPr>
        <w:t xml:space="preserve"> (</w:t>
      </w:r>
      <w:proofErr w:type="gramStart"/>
      <w:r>
        <w:rPr>
          <w:rFonts w:eastAsia="Palatino Linotype" w:cs="Palatino Linotype"/>
          <w:color w:val="000000"/>
        </w:rPr>
        <w:t>sic</w:t>
      </w:r>
      <w:proofErr w:type="gramEnd"/>
      <w:r>
        <w:rPr>
          <w:rFonts w:eastAsia="Palatino Linotype" w:cs="Palatino Linotype"/>
          <w:color w:val="000000"/>
        </w:rPr>
        <w:t>).</w:t>
      </w:r>
    </w:p>
    <w:p w14:paraId="34063807" w14:textId="77777777" w:rsidR="00014AE0" w:rsidRDefault="00014AE0" w:rsidP="0048668F">
      <w:pPr>
        <w:rPr>
          <w:rFonts w:eastAsia="Palatino Linotype" w:cs="Palatino Linotype"/>
          <w:color w:val="000000"/>
        </w:rPr>
      </w:pPr>
    </w:p>
    <w:p w14:paraId="38B0F9D3" w14:textId="5F77A809" w:rsidR="00014AE0" w:rsidRDefault="00014AE0" w:rsidP="0048668F">
      <w:pPr>
        <w:rPr>
          <w:rFonts w:eastAsia="Palatino Linotype" w:cs="Palatino Linotype"/>
          <w:color w:val="000000"/>
        </w:rPr>
      </w:pPr>
      <w:r>
        <w:rPr>
          <w:rFonts w:eastAsia="Palatino Linotype" w:cs="Palatino Linotype"/>
          <w:color w:val="000000"/>
        </w:rPr>
        <w:t>En ese sentido, si bien es cierto que el Recurrente señaló que requería información de las carteras estatales y municipales (estructuras); también lo es que los solicitantes de información pueden no ser expertos en la materia y existe la posibilidad de que no conozcan los conceptos o términos utilizados; por tanto, los sujetos obligados deben darle una interpretación amplia a la solicitud, así como una expresi</w:t>
      </w:r>
      <w:r w:rsidR="00E93E54">
        <w:rPr>
          <w:rFonts w:eastAsia="Palatino Linotype" w:cs="Palatino Linotype"/>
          <w:color w:val="000000"/>
        </w:rPr>
        <w:t>ón documental, conforme a lo establecido en el criterio con clave de control SO/016/2017 emitido por el Instituto Nacional de Transparencia, Acceso a la Información y Protección de Datos Personales</w:t>
      </w:r>
      <w:r w:rsidR="007B166F">
        <w:rPr>
          <w:rFonts w:eastAsia="Palatino Linotype" w:cs="Palatino Linotype"/>
          <w:color w:val="000000"/>
        </w:rPr>
        <w:t xml:space="preserve"> (INAI)</w:t>
      </w:r>
      <w:r w:rsidR="00E93E54">
        <w:rPr>
          <w:rFonts w:eastAsia="Palatino Linotype" w:cs="Palatino Linotype"/>
          <w:color w:val="000000"/>
        </w:rPr>
        <w:t>, que a la letra estipula lo siguiente:</w:t>
      </w:r>
    </w:p>
    <w:p w14:paraId="49F668FD" w14:textId="77777777" w:rsidR="00E93E54" w:rsidRDefault="00E93E54" w:rsidP="0048668F">
      <w:pPr>
        <w:rPr>
          <w:rFonts w:eastAsia="Palatino Linotype" w:cs="Palatino Linotype"/>
          <w:color w:val="000000"/>
        </w:rPr>
      </w:pPr>
    </w:p>
    <w:p w14:paraId="0D2694BE" w14:textId="74B0099C" w:rsidR="00E93E54" w:rsidRDefault="00E93E54" w:rsidP="00E93E54">
      <w:pPr>
        <w:pStyle w:val="Fundamentos"/>
      </w:pPr>
      <w:r w:rsidRPr="00E93E54">
        <w:rPr>
          <w:b/>
          <w:bCs/>
        </w:rPr>
        <w:t xml:space="preserve">Expresión documental. </w:t>
      </w:r>
      <w:r w:rsidRPr="00E93E54">
        <w:rPr>
          <w:bCs/>
        </w:rPr>
        <w:t>Cuando</w:t>
      </w:r>
      <w:r w:rsidRPr="00E93E54">
        <w:rPr>
          <w:lang w:val="es-ES"/>
        </w:rPr>
        <w:t xml:space="preserve"> los particulares presenten solicitudes de acceso a la información sin identificar de forma precisa la documentación que pudiera contener la información de su interés, </w:t>
      </w:r>
      <w:r w:rsidRPr="00E93E54">
        <w:t>o bien, la solicitud constituya una consulta,</w:t>
      </w:r>
      <w:r w:rsidRPr="00E93E54">
        <w:rPr>
          <w:lang w:val="es-ES"/>
        </w:rPr>
        <w:t xml:space="preserve"> pero la respuesta pudiera obrar en algún documento en poder de los sujetos obligados, éstos deben dar a dichas solicitudes una interpretación que les otorgue una expresión documental.</w:t>
      </w:r>
    </w:p>
    <w:p w14:paraId="1C2506E8" w14:textId="77777777" w:rsidR="00E93E54" w:rsidRDefault="00E93E54" w:rsidP="0048668F">
      <w:pPr>
        <w:rPr>
          <w:rFonts w:eastAsia="Palatino Linotype" w:cs="Palatino Linotype"/>
          <w:color w:val="000000"/>
        </w:rPr>
      </w:pPr>
    </w:p>
    <w:p w14:paraId="5386A981" w14:textId="208FB52C" w:rsidR="00E93E54" w:rsidRDefault="00E93E54" w:rsidP="0048668F">
      <w:pPr>
        <w:rPr>
          <w:rFonts w:eastAsia="Palatino Linotype" w:cs="Palatino Linotype"/>
          <w:color w:val="000000"/>
        </w:rPr>
      </w:pPr>
      <w:r>
        <w:rPr>
          <w:rFonts w:eastAsia="Palatino Linotype" w:cs="Palatino Linotype"/>
          <w:color w:val="000000"/>
        </w:rPr>
        <w:t>En ese orden de ideas, se advierte que en los Estatutos referidos anteriormente,</w:t>
      </w:r>
      <w:r w:rsidR="00D6285E">
        <w:rPr>
          <w:rFonts w:eastAsia="Palatino Linotype" w:cs="Palatino Linotype"/>
          <w:color w:val="000000"/>
        </w:rPr>
        <w:t xml:space="preserve"> el Título Tercero “De la Organización y Dirigencia del Partido”, en su Capítulo I se trata </w:t>
      </w:r>
      <w:r w:rsidR="00D6285E" w:rsidRPr="00D6285E">
        <w:rPr>
          <w:rFonts w:eastAsia="Palatino Linotype" w:cs="Palatino Linotype"/>
          <w:b/>
          <w:color w:val="000000"/>
        </w:rPr>
        <w:t>“De la Estructura Nacional y Regional”</w:t>
      </w:r>
      <w:r w:rsidR="00D6285E">
        <w:rPr>
          <w:rFonts w:eastAsia="Palatino Linotype" w:cs="Palatino Linotype"/>
          <w:color w:val="000000"/>
        </w:rPr>
        <w:t xml:space="preserve">, </w:t>
      </w:r>
      <w:r w:rsidR="00F560E8">
        <w:rPr>
          <w:rFonts w:eastAsia="Palatino Linotype" w:cs="Palatino Linotype"/>
          <w:color w:val="000000"/>
        </w:rPr>
        <w:t xml:space="preserve">en específico en los artículos </w:t>
      </w:r>
      <w:r w:rsidR="00D6285E">
        <w:rPr>
          <w:rFonts w:eastAsia="Palatino Linotype" w:cs="Palatino Linotype"/>
          <w:color w:val="000000"/>
        </w:rPr>
        <w:t>66</w:t>
      </w:r>
      <w:r w:rsidR="00F560E8">
        <w:rPr>
          <w:rFonts w:eastAsia="Palatino Linotype" w:cs="Palatino Linotype"/>
          <w:color w:val="000000"/>
        </w:rPr>
        <w:t xml:space="preserve"> y 67, se</w:t>
      </w:r>
      <w:r w:rsidR="00D6285E">
        <w:rPr>
          <w:rFonts w:eastAsia="Palatino Linotype" w:cs="Palatino Linotype"/>
          <w:color w:val="000000"/>
        </w:rPr>
        <w:t xml:space="preserve"> establece lo siguiente:</w:t>
      </w:r>
    </w:p>
    <w:p w14:paraId="1325EB6C" w14:textId="77777777" w:rsidR="00D6285E" w:rsidRDefault="00D6285E" w:rsidP="0048668F">
      <w:pPr>
        <w:rPr>
          <w:rFonts w:eastAsia="Palatino Linotype" w:cs="Palatino Linotype"/>
          <w:color w:val="000000"/>
        </w:rPr>
      </w:pPr>
    </w:p>
    <w:p w14:paraId="73F6B52A" w14:textId="77777777" w:rsidR="00D6285E" w:rsidRDefault="00D6285E" w:rsidP="00D6285E">
      <w:pPr>
        <w:pStyle w:val="Fundamentos"/>
      </w:pPr>
      <w:r w:rsidRPr="00D6285E">
        <w:rPr>
          <w:b/>
        </w:rPr>
        <w:t>Artículo 66.</w:t>
      </w:r>
      <w:r w:rsidRPr="00D6285E">
        <w:t xml:space="preserve"> Los órganos de dirección del Partido son: </w:t>
      </w:r>
    </w:p>
    <w:p w14:paraId="062B2423" w14:textId="77777777" w:rsidR="00D6285E" w:rsidRDefault="00D6285E" w:rsidP="00D6285E">
      <w:pPr>
        <w:pStyle w:val="Fundamentos"/>
      </w:pPr>
    </w:p>
    <w:p w14:paraId="55934C2B" w14:textId="3CC6B5FC" w:rsidR="00D6285E" w:rsidRDefault="00D6285E" w:rsidP="00D6285E">
      <w:pPr>
        <w:pStyle w:val="Fundamentos"/>
      </w:pPr>
      <w:r w:rsidRPr="00D6285E">
        <w:t xml:space="preserve">I. </w:t>
      </w:r>
      <w:r>
        <w:tab/>
      </w:r>
      <w:r w:rsidRPr="00D6285E">
        <w:t xml:space="preserve">La Asamblea Nacional; </w:t>
      </w:r>
    </w:p>
    <w:p w14:paraId="33ACCDF1" w14:textId="498CE1FE" w:rsidR="00D6285E" w:rsidRDefault="00D6285E" w:rsidP="00D6285E">
      <w:pPr>
        <w:pStyle w:val="Fundamentos"/>
      </w:pPr>
      <w:r w:rsidRPr="00D6285E">
        <w:t xml:space="preserve">II. </w:t>
      </w:r>
      <w:r>
        <w:tab/>
      </w:r>
      <w:r w:rsidRPr="00D6285E">
        <w:t xml:space="preserve">El Consejo Político Nacional; </w:t>
      </w:r>
    </w:p>
    <w:p w14:paraId="4B5ECDBD" w14:textId="2F542143" w:rsidR="00D6285E" w:rsidRDefault="00D6285E" w:rsidP="00D6285E">
      <w:pPr>
        <w:pStyle w:val="Fundamentos"/>
      </w:pPr>
      <w:r w:rsidRPr="00D6285E">
        <w:t xml:space="preserve">III. </w:t>
      </w:r>
      <w:r>
        <w:tab/>
      </w:r>
      <w:r w:rsidRPr="00D6285E">
        <w:t xml:space="preserve">La Comisión Política Permanente; </w:t>
      </w:r>
    </w:p>
    <w:p w14:paraId="5E49ED01" w14:textId="0B2897CC" w:rsidR="00D6285E" w:rsidRDefault="00D6285E" w:rsidP="00D6285E">
      <w:pPr>
        <w:pStyle w:val="Fundamentos"/>
      </w:pPr>
      <w:r w:rsidRPr="00D6285E">
        <w:t xml:space="preserve">IV. </w:t>
      </w:r>
      <w:r>
        <w:tab/>
      </w:r>
      <w:r w:rsidRPr="00D6285E">
        <w:t xml:space="preserve">El Comité Ejecutivo Nacional; </w:t>
      </w:r>
    </w:p>
    <w:p w14:paraId="132B67B7" w14:textId="02517CAD" w:rsidR="00D6285E" w:rsidRDefault="00D6285E" w:rsidP="00D6285E">
      <w:pPr>
        <w:pStyle w:val="Fundamentos"/>
      </w:pPr>
      <w:r w:rsidRPr="00D6285E">
        <w:t xml:space="preserve">V. </w:t>
      </w:r>
      <w:r>
        <w:tab/>
      </w:r>
      <w:r w:rsidRPr="00D6285E">
        <w:t xml:space="preserve">La Comisión Nacional de Justicia Partidaria; </w:t>
      </w:r>
    </w:p>
    <w:p w14:paraId="30CD6B6C" w14:textId="74447BE2" w:rsidR="00D6285E" w:rsidRDefault="00D6285E" w:rsidP="00D6285E">
      <w:pPr>
        <w:pStyle w:val="Fundamentos"/>
      </w:pPr>
      <w:r w:rsidRPr="00D6285E">
        <w:t xml:space="preserve">VI. </w:t>
      </w:r>
      <w:r>
        <w:tab/>
      </w:r>
      <w:r w:rsidRPr="00D6285E">
        <w:t xml:space="preserve">La Defensoría Nacional de los Derechos de la Militancia y las Defensorías de los Derechos de la Militancia de las entidades federativas; </w:t>
      </w:r>
    </w:p>
    <w:p w14:paraId="0002171E" w14:textId="342B1800" w:rsidR="00D6285E" w:rsidRDefault="00D6285E" w:rsidP="00D6285E">
      <w:pPr>
        <w:pStyle w:val="Fundamentos"/>
      </w:pPr>
      <w:r w:rsidRPr="00D6285E">
        <w:t xml:space="preserve">VII. </w:t>
      </w:r>
      <w:r>
        <w:tab/>
      </w:r>
      <w:r w:rsidRPr="00D6285E">
        <w:t xml:space="preserve">Las Asambleas de las entidades federativas, municipales, de las demarcaciones territoriales de la Ciudad de México y seccionales; </w:t>
      </w:r>
    </w:p>
    <w:p w14:paraId="7F70A2CB" w14:textId="4C7EB679" w:rsidR="00D6285E" w:rsidRDefault="00D6285E" w:rsidP="00D6285E">
      <w:pPr>
        <w:pStyle w:val="Fundamentos"/>
      </w:pPr>
      <w:r w:rsidRPr="00D6285E">
        <w:t xml:space="preserve">VIII. </w:t>
      </w:r>
      <w:r>
        <w:tab/>
      </w:r>
      <w:r w:rsidRPr="00D6285E">
        <w:t xml:space="preserve">Los Consejos Políticos de las entidades federativas, municipales y de las demarcaciones territoriales de la Ciudad de México; </w:t>
      </w:r>
    </w:p>
    <w:p w14:paraId="12E5791D" w14:textId="746B1E84" w:rsidR="00D6285E" w:rsidRDefault="00D6285E" w:rsidP="00D6285E">
      <w:pPr>
        <w:pStyle w:val="Fundamentos"/>
      </w:pPr>
      <w:r w:rsidRPr="00D6285E">
        <w:t xml:space="preserve">IX. </w:t>
      </w:r>
      <w:r>
        <w:tab/>
      </w:r>
      <w:r w:rsidRPr="00D6285E">
        <w:t xml:space="preserve">Las Comisiones de Justicia Partidaria de las entidades federativas; </w:t>
      </w:r>
    </w:p>
    <w:p w14:paraId="1A093341" w14:textId="677AFDE5" w:rsidR="00D6285E" w:rsidRDefault="00D6285E" w:rsidP="00D6285E">
      <w:pPr>
        <w:pStyle w:val="Fundamentos"/>
      </w:pPr>
      <w:r w:rsidRPr="00D6285E">
        <w:t xml:space="preserve">X. </w:t>
      </w:r>
      <w:r>
        <w:tab/>
      </w:r>
      <w:r w:rsidRPr="00D6285E">
        <w:t xml:space="preserve">La Comisión Nacional y las Comisiones de Procesos Internos de las entidades federativas, de los municipios y de las demarcaciones territoriales de la Ciudad de México; 28 </w:t>
      </w:r>
    </w:p>
    <w:p w14:paraId="30E56F34" w14:textId="28A1EFD8" w:rsidR="00D6285E" w:rsidRDefault="00D6285E" w:rsidP="00D6285E">
      <w:pPr>
        <w:pStyle w:val="Fundamentos"/>
      </w:pPr>
      <w:r w:rsidRPr="00D6285E">
        <w:t xml:space="preserve">XI. </w:t>
      </w:r>
      <w:r>
        <w:tab/>
      </w:r>
      <w:r w:rsidRPr="00D6285E">
        <w:t xml:space="preserve">Los Comités Directivos de las entidades federativas, de la Ciudad de México, municipales y de las demarcaciones territoriales de la Ciudad de México; y </w:t>
      </w:r>
    </w:p>
    <w:p w14:paraId="30C54C20" w14:textId="40160A9D" w:rsidR="00D6285E" w:rsidRDefault="00D6285E" w:rsidP="00D6285E">
      <w:pPr>
        <w:pStyle w:val="Fundamentos"/>
      </w:pPr>
      <w:r w:rsidRPr="00D6285E">
        <w:t xml:space="preserve">XII. </w:t>
      </w:r>
      <w:r>
        <w:tab/>
      </w:r>
      <w:r w:rsidRPr="00D6285E">
        <w:t>Los Comités Seccionales.</w:t>
      </w:r>
    </w:p>
    <w:p w14:paraId="7D4D982F" w14:textId="77777777" w:rsidR="00F560E8" w:rsidRDefault="00F560E8" w:rsidP="00D6285E">
      <w:pPr>
        <w:pStyle w:val="Fundamentos"/>
      </w:pPr>
    </w:p>
    <w:p w14:paraId="11BF0B32" w14:textId="77777777" w:rsidR="00F560E8" w:rsidRDefault="00F560E8" w:rsidP="00D6285E">
      <w:pPr>
        <w:pStyle w:val="Fundamentos"/>
      </w:pPr>
      <w:r w:rsidRPr="00F560E8">
        <w:t xml:space="preserve">Sección 1. De la Asamblea Nacional. </w:t>
      </w:r>
    </w:p>
    <w:p w14:paraId="22D3D33D" w14:textId="77777777" w:rsidR="00F560E8" w:rsidRDefault="00F560E8" w:rsidP="00D6285E">
      <w:pPr>
        <w:pStyle w:val="Fundamentos"/>
      </w:pPr>
    </w:p>
    <w:p w14:paraId="3E8533E4" w14:textId="77777777" w:rsidR="00F560E8" w:rsidRDefault="00F560E8" w:rsidP="00D6285E">
      <w:pPr>
        <w:pStyle w:val="Fundamentos"/>
      </w:pPr>
      <w:r w:rsidRPr="00F560E8">
        <w:lastRenderedPageBreak/>
        <w:t xml:space="preserve">Artículo 67. La Asamblea Nacional es el órgano supremo del Partido y se integra con: </w:t>
      </w:r>
    </w:p>
    <w:p w14:paraId="6D3A9161" w14:textId="77777777" w:rsidR="00F560E8" w:rsidRDefault="00F560E8" w:rsidP="00D6285E">
      <w:pPr>
        <w:pStyle w:val="Fundamentos"/>
      </w:pPr>
    </w:p>
    <w:p w14:paraId="6E9888B1" w14:textId="7AE838AF" w:rsidR="00F560E8" w:rsidRDefault="00F560E8" w:rsidP="00D6285E">
      <w:pPr>
        <w:pStyle w:val="Fundamentos"/>
      </w:pPr>
      <w:r w:rsidRPr="00F560E8">
        <w:t xml:space="preserve">I. </w:t>
      </w:r>
      <w:r>
        <w:tab/>
      </w:r>
      <w:r w:rsidRPr="00F560E8">
        <w:t xml:space="preserve">El Consejo Político Nacional, en pleno; </w:t>
      </w:r>
    </w:p>
    <w:p w14:paraId="5062CDB6" w14:textId="39D39AEB" w:rsidR="00F560E8" w:rsidRDefault="00F560E8" w:rsidP="00D6285E">
      <w:pPr>
        <w:pStyle w:val="Fundamentos"/>
      </w:pPr>
      <w:r w:rsidRPr="00F560E8">
        <w:t xml:space="preserve">II. </w:t>
      </w:r>
      <w:r>
        <w:tab/>
      </w:r>
      <w:r w:rsidRPr="00F560E8">
        <w:t xml:space="preserve">El Comité Ejecutivo Nacional, en pleno; </w:t>
      </w:r>
    </w:p>
    <w:p w14:paraId="5CE85119" w14:textId="05EB0144" w:rsidR="00F560E8" w:rsidRDefault="00F560E8" w:rsidP="00D6285E">
      <w:pPr>
        <w:pStyle w:val="Fundamentos"/>
      </w:pPr>
      <w:r w:rsidRPr="00F560E8">
        <w:t xml:space="preserve">III. </w:t>
      </w:r>
      <w:r>
        <w:tab/>
      </w:r>
      <w:r w:rsidRPr="00F560E8">
        <w:t xml:space="preserve">Los Comités Directivos de las entidades federativas y de la Ciudad de México, en pleno; </w:t>
      </w:r>
    </w:p>
    <w:p w14:paraId="6ABD8E93" w14:textId="239C43A7" w:rsidR="00F560E8" w:rsidRDefault="00F560E8" w:rsidP="00D6285E">
      <w:pPr>
        <w:pStyle w:val="Fundamentos"/>
      </w:pPr>
      <w:r w:rsidRPr="00F560E8">
        <w:t xml:space="preserve">IV. </w:t>
      </w:r>
      <w:r>
        <w:tab/>
      </w:r>
      <w:r w:rsidRPr="00F560E8">
        <w:t xml:space="preserve">Las personas titulares de la presidencia de los Comités Municipales y de demarcación territorial de la Ciudad de México, cuando menos en un número igual al de las personas titulares de la presidencia de Comités Seccionales; </w:t>
      </w:r>
    </w:p>
    <w:p w14:paraId="67ECF885" w14:textId="3CDC2F1E" w:rsidR="00F560E8" w:rsidRDefault="00F560E8" w:rsidP="00D6285E">
      <w:pPr>
        <w:pStyle w:val="Fundamentos"/>
      </w:pPr>
      <w:r w:rsidRPr="00F560E8">
        <w:t xml:space="preserve">V. </w:t>
      </w:r>
      <w:r>
        <w:tab/>
      </w:r>
      <w:r w:rsidRPr="00F560E8">
        <w:t xml:space="preserve">Las personas titulares de la presidencia de los Comités Seccionales, en el número que señale la Convocatoria; </w:t>
      </w:r>
    </w:p>
    <w:p w14:paraId="6D33E054" w14:textId="66085662" w:rsidR="00F560E8" w:rsidRDefault="00F560E8" w:rsidP="00D6285E">
      <w:pPr>
        <w:pStyle w:val="Fundamentos"/>
      </w:pPr>
      <w:r w:rsidRPr="00F560E8">
        <w:t xml:space="preserve">VI. </w:t>
      </w:r>
      <w:r>
        <w:tab/>
      </w:r>
      <w:r w:rsidRPr="00F560E8">
        <w:t xml:space="preserve">Las legisladoras y los legisladores federales del Partido; </w:t>
      </w:r>
    </w:p>
    <w:p w14:paraId="046E91D6" w14:textId="68E6C830" w:rsidR="00F560E8" w:rsidRDefault="00F560E8" w:rsidP="00D6285E">
      <w:pPr>
        <w:pStyle w:val="Fundamentos"/>
      </w:pPr>
      <w:r w:rsidRPr="00F560E8">
        <w:t xml:space="preserve">VII. </w:t>
      </w:r>
      <w:r>
        <w:tab/>
      </w:r>
      <w:r w:rsidRPr="00F560E8">
        <w:t xml:space="preserve">Dos diputados o diputadas locales por cada entidad federativa; </w:t>
      </w:r>
    </w:p>
    <w:p w14:paraId="6FA34B9C" w14:textId="789ACA6D" w:rsidR="00F560E8" w:rsidRDefault="00F560E8" w:rsidP="00D6285E">
      <w:pPr>
        <w:pStyle w:val="Fundamentos"/>
      </w:pPr>
      <w:r w:rsidRPr="00F560E8">
        <w:t xml:space="preserve">VIII. </w:t>
      </w:r>
      <w:r>
        <w:tab/>
      </w:r>
      <w:r w:rsidRPr="00F560E8">
        <w:t xml:space="preserve">Las personas titulares de las Presidencias Municipales o las Alcaldías, en el número y proporción que determine la convocatoria respectiva; </w:t>
      </w:r>
    </w:p>
    <w:p w14:paraId="7FDEE8CF" w14:textId="6554B480" w:rsidR="00F560E8" w:rsidRDefault="00F560E8" w:rsidP="00D6285E">
      <w:pPr>
        <w:pStyle w:val="Fundamentos"/>
      </w:pPr>
      <w:r w:rsidRPr="00F560E8">
        <w:t xml:space="preserve">IX. </w:t>
      </w:r>
      <w:r>
        <w:tab/>
      </w:r>
      <w:r w:rsidRPr="00F560E8">
        <w:t xml:space="preserve">Las personas titulares de las Sindicaturas, donde proceda, y de las Regidurías en el caso de municipios o de las Concejalías en el caso de demarcaciones territoriales de la Ciudad de México, cuando unos u otras no estén a cargo del gobierno emanado de una postulación del Partido, en el número y proporción que determine la convocatoria respectiva; </w:t>
      </w:r>
    </w:p>
    <w:p w14:paraId="4C231272" w14:textId="7D9D8AE8" w:rsidR="00F560E8" w:rsidRDefault="00F560E8" w:rsidP="00D6285E">
      <w:pPr>
        <w:pStyle w:val="Fundamentos"/>
      </w:pPr>
      <w:r w:rsidRPr="00F560E8">
        <w:t xml:space="preserve">X. </w:t>
      </w:r>
      <w:r>
        <w:tab/>
      </w:r>
      <w:r w:rsidRPr="00F560E8">
        <w:t xml:space="preserve">Los delegados y las delegadas de los Organismos Especializados y Organizaciones Nacionales del Partido en el número que determine </w:t>
      </w:r>
      <w:proofErr w:type="gramStart"/>
      <w:r w:rsidRPr="00F560E8">
        <w:t>la convocatoria respectiva y distribuidos</w:t>
      </w:r>
      <w:proofErr w:type="gramEnd"/>
      <w:r w:rsidRPr="00F560E8">
        <w:t xml:space="preserve"> en proporción al número de las personas afiliadas individualmente al partido, entre: </w:t>
      </w:r>
    </w:p>
    <w:p w14:paraId="10B44AB9" w14:textId="77777777" w:rsidR="00F560E8" w:rsidRDefault="00F560E8" w:rsidP="00D6285E">
      <w:pPr>
        <w:pStyle w:val="Fundamentos"/>
      </w:pPr>
    </w:p>
    <w:p w14:paraId="4BBE096E" w14:textId="32B13496" w:rsidR="00F560E8" w:rsidRDefault="00F560E8" w:rsidP="00F560E8">
      <w:pPr>
        <w:pStyle w:val="Fundamentos"/>
        <w:ind w:left="1134"/>
      </w:pPr>
      <w:r w:rsidRPr="00F560E8">
        <w:t xml:space="preserve">a) </w:t>
      </w:r>
      <w:r>
        <w:tab/>
      </w:r>
      <w:r w:rsidRPr="00F560E8">
        <w:t xml:space="preserve">Las organizaciones del Sector Agrario; </w:t>
      </w:r>
    </w:p>
    <w:p w14:paraId="6C0BDF58" w14:textId="5A5CBC50" w:rsidR="00F560E8" w:rsidRDefault="00F560E8" w:rsidP="00F560E8">
      <w:pPr>
        <w:pStyle w:val="Fundamentos"/>
        <w:ind w:left="1134"/>
      </w:pPr>
      <w:r w:rsidRPr="00F560E8">
        <w:t xml:space="preserve">b) </w:t>
      </w:r>
      <w:r>
        <w:tab/>
      </w:r>
      <w:r w:rsidRPr="00F560E8">
        <w:t xml:space="preserve">Las organizaciones del Sector Obrero; 29 </w:t>
      </w:r>
    </w:p>
    <w:p w14:paraId="61069805" w14:textId="728102FE" w:rsidR="00F560E8" w:rsidRDefault="00F560E8" w:rsidP="00F560E8">
      <w:pPr>
        <w:pStyle w:val="Fundamentos"/>
        <w:ind w:left="1134"/>
      </w:pPr>
      <w:r w:rsidRPr="00F560E8">
        <w:t xml:space="preserve">c) </w:t>
      </w:r>
      <w:r>
        <w:tab/>
      </w:r>
      <w:r w:rsidRPr="00F560E8">
        <w:t xml:space="preserve">Las organizaciones del Sector Popular; </w:t>
      </w:r>
    </w:p>
    <w:p w14:paraId="4358907F" w14:textId="20BFA09A" w:rsidR="00F560E8" w:rsidRDefault="00F560E8" w:rsidP="00F560E8">
      <w:pPr>
        <w:pStyle w:val="Fundamentos"/>
        <w:ind w:left="1134"/>
      </w:pPr>
      <w:r w:rsidRPr="00F560E8">
        <w:t xml:space="preserve">d) </w:t>
      </w:r>
      <w:r>
        <w:tab/>
      </w:r>
      <w:r w:rsidRPr="00F560E8">
        <w:t xml:space="preserve">El Movimiento Territorial; </w:t>
      </w:r>
    </w:p>
    <w:p w14:paraId="02F1C1A3" w14:textId="65559EF2" w:rsidR="00F560E8" w:rsidRDefault="00F560E8" w:rsidP="00F560E8">
      <w:pPr>
        <w:pStyle w:val="Fundamentos"/>
        <w:ind w:left="1134"/>
      </w:pPr>
      <w:r w:rsidRPr="00F560E8">
        <w:t xml:space="preserve">e) </w:t>
      </w:r>
      <w:r>
        <w:tab/>
      </w:r>
      <w:r w:rsidRPr="00F560E8">
        <w:t xml:space="preserve">El Organismo Nacional de Mujeres Priistas; </w:t>
      </w:r>
    </w:p>
    <w:p w14:paraId="7F22A1A2" w14:textId="4276DEFE" w:rsidR="00F560E8" w:rsidRDefault="00F560E8" w:rsidP="00F560E8">
      <w:pPr>
        <w:pStyle w:val="Fundamentos"/>
        <w:ind w:left="1134"/>
      </w:pPr>
      <w:r w:rsidRPr="00F560E8">
        <w:t xml:space="preserve">f) </w:t>
      </w:r>
      <w:r>
        <w:tab/>
      </w:r>
      <w:r w:rsidRPr="00F560E8">
        <w:t xml:space="preserve">La Red Jóvenes x México; </w:t>
      </w:r>
    </w:p>
    <w:p w14:paraId="582E40B3" w14:textId="735296FA" w:rsidR="00F560E8" w:rsidRDefault="00F560E8" w:rsidP="00F560E8">
      <w:pPr>
        <w:pStyle w:val="Fundamentos"/>
        <w:ind w:left="1134"/>
      </w:pPr>
      <w:r w:rsidRPr="00F560E8">
        <w:t xml:space="preserve">g) </w:t>
      </w:r>
      <w:r>
        <w:tab/>
      </w:r>
      <w:r w:rsidRPr="00F560E8">
        <w:t xml:space="preserve">La Asociación Nacional de la Unidad Revolucionaria, A.C.; </w:t>
      </w:r>
    </w:p>
    <w:p w14:paraId="250B71E6" w14:textId="2E5AFAC1" w:rsidR="00F560E8" w:rsidRDefault="00F560E8" w:rsidP="00F560E8">
      <w:pPr>
        <w:pStyle w:val="Fundamentos"/>
        <w:ind w:left="1134"/>
      </w:pPr>
      <w:r w:rsidRPr="00F560E8">
        <w:t xml:space="preserve">h) </w:t>
      </w:r>
      <w:r>
        <w:tab/>
      </w:r>
      <w:r w:rsidRPr="00F560E8">
        <w:t xml:space="preserve">La Fundación Colosio, A. C.; </w:t>
      </w:r>
    </w:p>
    <w:p w14:paraId="11E85ACC" w14:textId="6793DB8F" w:rsidR="00F560E8" w:rsidRDefault="00F560E8" w:rsidP="00F560E8">
      <w:pPr>
        <w:pStyle w:val="Fundamentos"/>
        <w:ind w:left="1134"/>
      </w:pPr>
      <w:r w:rsidRPr="00F560E8">
        <w:t xml:space="preserve">i) </w:t>
      </w:r>
      <w:r>
        <w:tab/>
      </w:r>
      <w:r w:rsidRPr="00F560E8">
        <w:t xml:space="preserve">El Instituto de Formación Política Jesús Reyes Heroles, A. C.; </w:t>
      </w:r>
    </w:p>
    <w:p w14:paraId="76E4D064" w14:textId="5BE7D2EE" w:rsidR="00F560E8" w:rsidRDefault="00F560E8" w:rsidP="00F560E8">
      <w:pPr>
        <w:pStyle w:val="Fundamentos"/>
        <w:ind w:left="1134"/>
      </w:pPr>
      <w:r w:rsidRPr="00F560E8">
        <w:t xml:space="preserve">j) </w:t>
      </w:r>
      <w:r>
        <w:tab/>
      </w:r>
      <w:r w:rsidRPr="00F560E8">
        <w:t xml:space="preserve">El Movimiento PRI.mx, A.C.; y </w:t>
      </w:r>
    </w:p>
    <w:p w14:paraId="31A1293A" w14:textId="45AB68FF" w:rsidR="00F560E8" w:rsidRDefault="00F560E8" w:rsidP="00F560E8">
      <w:pPr>
        <w:pStyle w:val="Fundamentos"/>
        <w:ind w:left="1134"/>
      </w:pPr>
      <w:r w:rsidRPr="00F560E8">
        <w:t xml:space="preserve">k) </w:t>
      </w:r>
      <w:r>
        <w:tab/>
      </w:r>
      <w:r w:rsidRPr="00F560E8">
        <w:t xml:space="preserve">Las organizaciones adherentes, con registro nacional; </w:t>
      </w:r>
    </w:p>
    <w:p w14:paraId="2E726DA3" w14:textId="77777777" w:rsidR="00F560E8" w:rsidRDefault="00F560E8" w:rsidP="00D6285E">
      <w:pPr>
        <w:pStyle w:val="Fundamentos"/>
      </w:pPr>
    </w:p>
    <w:p w14:paraId="335B9AE3" w14:textId="1FE6E284" w:rsidR="00F560E8" w:rsidRDefault="00F560E8" w:rsidP="00D6285E">
      <w:pPr>
        <w:pStyle w:val="Fundamentos"/>
      </w:pPr>
      <w:r w:rsidRPr="00F560E8">
        <w:t xml:space="preserve">XI. </w:t>
      </w:r>
      <w:r>
        <w:tab/>
      </w:r>
      <w:r w:rsidRPr="00F560E8">
        <w:t xml:space="preserve">Las delegadas y los delegados electos democráticamente, a partir de las asambleas municipales o de demarcación territorial en el caso de la Ciudad de México, cuyo número deberá constituir al menos un tercio del total de los delegados de la Asamblea Nacional. </w:t>
      </w:r>
    </w:p>
    <w:p w14:paraId="457842A2" w14:textId="77777777" w:rsidR="00F560E8" w:rsidRDefault="00F560E8" w:rsidP="00D6285E">
      <w:pPr>
        <w:pStyle w:val="Fundamentos"/>
      </w:pPr>
    </w:p>
    <w:p w14:paraId="24D43B7C" w14:textId="5C51B421" w:rsidR="00F560E8" w:rsidRDefault="00F560E8" w:rsidP="00D6285E">
      <w:pPr>
        <w:pStyle w:val="Fundamentos"/>
      </w:pPr>
      <w:r w:rsidRPr="00F560E8">
        <w:lastRenderedPageBreak/>
        <w:t>En la elección de estas y estos delegados deberá garantizarse la paridad de género y la inclusión de una tercera parte de jóvenes. El Partido promoverá la participación de personas con discapacidad, personas adultas mayores, indígenas, afrodescendientes y migrantes.</w:t>
      </w:r>
    </w:p>
    <w:p w14:paraId="70218EAE" w14:textId="77777777" w:rsidR="00E93E54" w:rsidRDefault="00E93E54" w:rsidP="0048668F">
      <w:pPr>
        <w:rPr>
          <w:rFonts w:eastAsia="Palatino Linotype" w:cs="Palatino Linotype"/>
          <w:color w:val="000000"/>
        </w:rPr>
      </w:pPr>
    </w:p>
    <w:p w14:paraId="526B9ABA" w14:textId="7FEFF4A0" w:rsidR="00E93E54" w:rsidRDefault="00D5496F" w:rsidP="0048668F">
      <w:pPr>
        <w:rPr>
          <w:rFonts w:eastAsia="Palatino Linotype" w:cs="Palatino Linotype"/>
          <w:color w:val="000000"/>
        </w:rPr>
      </w:pPr>
      <w:r>
        <w:rPr>
          <w:rFonts w:eastAsia="Palatino Linotype" w:cs="Palatino Linotype"/>
          <w:color w:val="000000"/>
        </w:rPr>
        <w:t>Como se logra observar, el Capítulo</w:t>
      </w:r>
      <w:r w:rsidR="00F560E8">
        <w:rPr>
          <w:rFonts w:eastAsia="Palatino Linotype" w:cs="Palatino Linotype"/>
          <w:color w:val="000000"/>
        </w:rPr>
        <w:t xml:space="preserve"> referido regula lo relativo a la estructura nacional y regional del Sujeto Obligado y se identifican órganos a nivel estatal y municipal; y que su Asamblea General, a su vez, se e</w:t>
      </w:r>
      <w:r w:rsidR="005A276F">
        <w:rPr>
          <w:rFonts w:eastAsia="Palatino Linotype" w:cs="Palatino Linotype"/>
          <w:color w:val="000000"/>
        </w:rPr>
        <w:t xml:space="preserve">ncuentra integrada por diversas áreas, </w:t>
      </w:r>
      <w:r w:rsidR="00F560E8">
        <w:rPr>
          <w:rFonts w:eastAsia="Palatino Linotype" w:cs="Palatino Linotype"/>
          <w:color w:val="000000"/>
        </w:rPr>
        <w:t xml:space="preserve">de tal forma que, al darle una interpretación más amplia a la solicitud, se tiene que la estructura </w:t>
      </w:r>
      <w:r w:rsidR="005A276F">
        <w:rPr>
          <w:rFonts w:eastAsia="Palatino Linotype" w:cs="Palatino Linotype"/>
          <w:color w:val="000000"/>
        </w:rPr>
        <w:t>no sólo contempla las área referidas por el Sujeto Obligado en su Informe Justificado, sino que se encuentra conformada por otros órganos que no fueron referidos ni contemplados en la respuesta del Sujeto Obligado.</w:t>
      </w:r>
    </w:p>
    <w:p w14:paraId="33888E38" w14:textId="77777777" w:rsidR="005A276F" w:rsidRDefault="005A276F" w:rsidP="0048668F">
      <w:pPr>
        <w:rPr>
          <w:rFonts w:eastAsia="Palatino Linotype" w:cs="Palatino Linotype"/>
          <w:color w:val="000000"/>
        </w:rPr>
      </w:pPr>
    </w:p>
    <w:p w14:paraId="18C4C9FF" w14:textId="53B299A6" w:rsidR="005A276F" w:rsidRDefault="005A276F" w:rsidP="0048668F">
      <w:pPr>
        <w:rPr>
          <w:rFonts w:eastAsia="Palatino Linotype" w:cs="Palatino Linotype"/>
          <w:color w:val="000000"/>
        </w:rPr>
      </w:pPr>
      <w:r>
        <w:rPr>
          <w:rFonts w:eastAsia="Palatino Linotype" w:cs="Palatino Linotype"/>
          <w:color w:val="000000"/>
        </w:rPr>
        <w:t>Por otra parte, se debe recordar que el Sujeto Obligado manifestó que el presupuesto se ejerce conforme a la Ley y de acuerdo a las necesidades del Partido; no obstante, en este requerimiento tampoco se hizo entrega de documento alguno, aun cuando la Secretaría de Finanzas y Administración es competente para generar, poseer o administrar información relativa con la administración, control y resguardo de los recursos locales y federales, para la presentación de estados financieros y los informes de ingresos y egresos trimestrales y anuales, por lo que dicho pronunciamiento no es bastante para colmar la pretensión del Recurrente.</w:t>
      </w:r>
    </w:p>
    <w:p w14:paraId="4B5AE88B" w14:textId="77777777" w:rsidR="005A276F" w:rsidRDefault="005A276F" w:rsidP="0048668F">
      <w:pPr>
        <w:rPr>
          <w:rFonts w:eastAsia="Palatino Linotype" w:cs="Palatino Linotype"/>
          <w:color w:val="000000"/>
        </w:rPr>
      </w:pPr>
    </w:p>
    <w:p w14:paraId="53C6EA73" w14:textId="6553C2A3" w:rsidR="005A276F" w:rsidRDefault="005A276F" w:rsidP="0048668F">
      <w:pPr>
        <w:rPr>
          <w:rFonts w:eastAsia="Palatino Linotype" w:cs="Palatino Linotype"/>
          <w:color w:val="000000"/>
        </w:rPr>
      </w:pPr>
      <w:r>
        <w:rPr>
          <w:rFonts w:eastAsia="Palatino Linotype" w:cs="Palatino Linotype"/>
          <w:color w:val="000000"/>
        </w:rPr>
        <w:t>Asimismo, se debe recordar que el artículo 30 numeral 1 inciso k) de la Ley General de Partidos Políticos establece lo siguiente:</w:t>
      </w:r>
    </w:p>
    <w:p w14:paraId="595EC1A7" w14:textId="77777777" w:rsidR="005A276F" w:rsidRDefault="005A276F" w:rsidP="0048668F">
      <w:pPr>
        <w:rPr>
          <w:rFonts w:eastAsia="Palatino Linotype" w:cs="Palatino Linotype"/>
          <w:color w:val="000000"/>
        </w:rPr>
      </w:pPr>
    </w:p>
    <w:p w14:paraId="38793BD4" w14:textId="77777777" w:rsidR="005A276F" w:rsidRPr="005A276F" w:rsidRDefault="005A276F" w:rsidP="005A276F">
      <w:pPr>
        <w:pStyle w:val="Fundamentos"/>
        <w:rPr>
          <w:b/>
          <w:lang w:val="es-MX"/>
        </w:rPr>
      </w:pPr>
      <w:bookmarkStart w:id="1" w:name="Artículo_30"/>
      <w:r w:rsidRPr="005A276F">
        <w:rPr>
          <w:b/>
          <w:lang w:val="es-MX"/>
        </w:rPr>
        <w:t>Artículo 30</w:t>
      </w:r>
      <w:bookmarkEnd w:id="1"/>
      <w:r w:rsidRPr="005A276F">
        <w:rPr>
          <w:b/>
          <w:lang w:val="es-MX"/>
        </w:rPr>
        <w:t>.</w:t>
      </w:r>
    </w:p>
    <w:p w14:paraId="1DF90E9B" w14:textId="77777777" w:rsidR="005A276F" w:rsidRPr="005A276F" w:rsidRDefault="005A276F" w:rsidP="005A276F">
      <w:pPr>
        <w:pStyle w:val="Fundamentos"/>
        <w:rPr>
          <w:lang w:val="es-MX"/>
        </w:rPr>
      </w:pPr>
      <w:r w:rsidRPr="005A276F">
        <w:rPr>
          <w:b/>
          <w:lang w:val="es-MX"/>
        </w:rPr>
        <w:lastRenderedPageBreak/>
        <w:t>1.</w:t>
      </w:r>
      <w:r w:rsidRPr="005A276F">
        <w:rPr>
          <w:lang w:val="es-MX"/>
        </w:rPr>
        <w:t xml:space="preserve"> Se considera información pública de los partidos políticos:</w:t>
      </w:r>
    </w:p>
    <w:p w14:paraId="233806BA" w14:textId="20627DF9" w:rsidR="005A276F" w:rsidRDefault="005A276F" w:rsidP="005A276F">
      <w:pPr>
        <w:pStyle w:val="Fundamentos"/>
      </w:pPr>
      <w:r>
        <w:t>(…)</w:t>
      </w:r>
    </w:p>
    <w:p w14:paraId="47463B49" w14:textId="77777777" w:rsidR="005A276F" w:rsidRPr="005A276F" w:rsidRDefault="005A276F" w:rsidP="005A276F">
      <w:pPr>
        <w:pStyle w:val="Fundamentos"/>
        <w:rPr>
          <w:lang w:val="es-MX"/>
        </w:rPr>
      </w:pPr>
      <w:r w:rsidRPr="005A276F">
        <w:rPr>
          <w:b/>
          <w:lang w:val="es-MX"/>
        </w:rPr>
        <w:t>k)</w:t>
      </w:r>
      <w:r w:rsidRPr="005A276F">
        <w:rPr>
          <w:lang w:val="es-MX"/>
        </w:rPr>
        <w:tab/>
        <w:t>[Los montos de financiamiento público otorgados en cualquier modalidad, a sus órganos nacionales, estatales, municipales y del Distrito Federal, durante los últimos cinco años y hasta el mes más reciente, así como los descuentos correspondientes a sanciones;]</w:t>
      </w:r>
    </w:p>
    <w:p w14:paraId="6C5D40ED" w14:textId="77777777" w:rsidR="005A276F" w:rsidRPr="007B166F" w:rsidRDefault="005A276F" w:rsidP="005A276F">
      <w:pPr>
        <w:pStyle w:val="Fundamentos"/>
        <w:jc w:val="right"/>
        <w:rPr>
          <w:iCs/>
          <w:color w:val="4472C4" w:themeColor="accent5"/>
          <w:sz w:val="18"/>
          <w:szCs w:val="18"/>
          <w:lang w:val="es-MX"/>
        </w:rPr>
      </w:pPr>
      <w:r w:rsidRPr="007B166F">
        <w:rPr>
          <w:iCs/>
          <w:color w:val="4472C4" w:themeColor="accent5"/>
          <w:sz w:val="18"/>
          <w:szCs w:val="18"/>
          <w:lang w:val="es-MX"/>
        </w:rPr>
        <w:t>Inciso reformado DOF 02-03-2023</w:t>
      </w:r>
    </w:p>
    <w:p w14:paraId="5090A308" w14:textId="77777777" w:rsidR="005A276F" w:rsidRPr="007B166F" w:rsidRDefault="005A276F" w:rsidP="005A276F">
      <w:pPr>
        <w:pStyle w:val="Fundamentos"/>
        <w:jc w:val="right"/>
        <w:rPr>
          <w:iCs/>
          <w:color w:val="5B9BD5" w:themeColor="accent1"/>
          <w:sz w:val="18"/>
          <w:szCs w:val="18"/>
          <w:lang w:val="es-MX"/>
        </w:rPr>
      </w:pPr>
      <w:r w:rsidRPr="007B166F">
        <w:rPr>
          <w:iCs/>
          <w:color w:val="5B9BD5" w:themeColor="accent1"/>
          <w:sz w:val="18"/>
          <w:szCs w:val="18"/>
          <w:lang w:val="es-MX"/>
        </w:rPr>
        <w:t>Inciso declarado inválido y “recupera su vigencia con el texto que tenía al 2 de marzo de 2023” por sentencia de la SCJN a Acción de Inconstitucionalidad notificada para efectos legales el 23-06-2023</w:t>
      </w:r>
    </w:p>
    <w:p w14:paraId="38910E4B" w14:textId="64C5B9CC" w:rsidR="005A276F" w:rsidRDefault="005A276F" w:rsidP="005A276F">
      <w:pPr>
        <w:pStyle w:val="Fundamentos"/>
      </w:pPr>
      <w:r>
        <w:t>(…)</w:t>
      </w:r>
    </w:p>
    <w:p w14:paraId="2FDE23B8" w14:textId="77777777" w:rsidR="005A276F" w:rsidRDefault="005A276F" w:rsidP="0048668F">
      <w:pPr>
        <w:rPr>
          <w:rFonts w:eastAsia="Palatino Linotype" w:cs="Palatino Linotype"/>
          <w:color w:val="000000"/>
        </w:rPr>
      </w:pPr>
    </w:p>
    <w:p w14:paraId="780D26D4" w14:textId="37A223D6" w:rsidR="005A276F" w:rsidRDefault="005A276F" w:rsidP="0048668F">
      <w:pPr>
        <w:rPr>
          <w:rFonts w:eastAsia="Palatino Linotype" w:cs="Palatino Linotype"/>
          <w:color w:val="000000"/>
        </w:rPr>
      </w:pPr>
      <w:r>
        <w:rPr>
          <w:rFonts w:eastAsia="Palatino Linotype" w:cs="Palatino Linotype"/>
          <w:color w:val="000000"/>
        </w:rPr>
        <w:t>Del precepto en cita se desprende que es información pública</w:t>
      </w:r>
      <w:r w:rsidR="007B166F">
        <w:rPr>
          <w:rFonts w:eastAsia="Palatino Linotype" w:cs="Palatino Linotype"/>
          <w:color w:val="000000"/>
        </w:rPr>
        <w:t xml:space="preserve"> la relativa a los montos de financiamiento público en cualquier modalidad otorgados a los órganos nacionales, </w:t>
      </w:r>
      <w:r w:rsidR="007B166F">
        <w:rPr>
          <w:rFonts w:eastAsia="Palatino Linotype" w:cs="Palatino Linotype"/>
          <w:b/>
          <w:color w:val="000000"/>
        </w:rPr>
        <w:t>estatales y municipales</w:t>
      </w:r>
      <w:r w:rsidR="007B166F">
        <w:rPr>
          <w:rFonts w:eastAsia="Palatino Linotype" w:cs="Palatino Linotype"/>
          <w:color w:val="000000"/>
        </w:rPr>
        <w:t xml:space="preserve">, durante los últimos cinco años y hasta el mes más reciente. Lo anterior es coincidente con lo estipulado en el artículo 100 </w:t>
      </w:r>
      <w:proofErr w:type="gramStart"/>
      <w:r w:rsidR="007B166F">
        <w:rPr>
          <w:rFonts w:eastAsia="Palatino Linotype" w:cs="Palatino Linotype"/>
          <w:color w:val="000000"/>
        </w:rPr>
        <w:t>fracción</w:t>
      </w:r>
      <w:proofErr w:type="gramEnd"/>
      <w:r w:rsidR="007B166F">
        <w:rPr>
          <w:rFonts w:eastAsia="Palatino Linotype" w:cs="Palatino Linotype"/>
          <w:color w:val="000000"/>
        </w:rPr>
        <w:t xml:space="preserve"> XXIV de la Ley de Transparencia estatal, que a la letra dispone lo siguiente:</w:t>
      </w:r>
    </w:p>
    <w:p w14:paraId="6245A401" w14:textId="77777777" w:rsidR="007B166F" w:rsidRDefault="007B166F" w:rsidP="0048668F">
      <w:pPr>
        <w:rPr>
          <w:rFonts w:eastAsia="Palatino Linotype" w:cs="Palatino Linotype"/>
          <w:color w:val="000000"/>
        </w:rPr>
      </w:pPr>
    </w:p>
    <w:p w14:paraId="24B19D58" w14:textId="486AACAA" w:rsidR="007B166F" w:rsidRPr="007B166F" w:rsidRDefault="007B166F" w:rsidP="007B166F">
      <w:pPr>
        <w:pStyle w:val="Fundamentos"/>
      </w:pPr>
      <w:r w:rsidRPr="007B166F">
        <w:rPr>
          <w:b/>
          <w:lang w:val="es-MX"/>
        </w:rPr>
        <w:t xml:space="preserve">Artículo 100. </w:t>
      </w:r>
      <w:r w:rsidRPr="007B166F">
        <w:rPr>
          <w:lang w:val="es-MX"/>
        </w:rPr>
        <w:t>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2B977CD1" w14:textId="11B78FE9" w:rsidR="005A276F" w:rsidRDefault="007B166F" w:rsidP="007B166F">
      <w:pPr>
        <w:pStyle w:val="Fundamentos"/>
      </w:pPr>
      <w:r>
        <w:t>(…)</w:t>
      </w:r>
    </w:p>
    <w:p w14:paraId="6D9C23AE" w14:textId="6DCA9415" w:rsidR="005A276F" w:rsidRDefault="007B166F" w:rsidP="007B166F">
      <w:pPr>
        <w:pStyle w:val="Fundamentos"/>
      </w:pPr>
      <w:r w:rsidRPr="007B166F">
        <w:rPr>
          <w:b/>
        </w:rPr>
        <w:t>XXIV.</w:t>
      </w:r>
      <w:r w:rsidRPr="007B166F">
        <w:tab/>
      </w:r>
      <w:r w:rsidRPr="00C9236C">
        <w:rPr>
          <w:b/>
          <w:bCs/>
          <w:u w:val="single"/>
        </w:rPr>
        <w:t>Los montos de financiamiento público otorgados mensualmente</w:t>
      </w:r>
      <w:r w:rsidRPr="007B166F">
        <w:t>, en cualquier modalidad, a sus órganos estatales y municipales, así como los descuentos correspondientes a sanciones;</w:t>
      </w:r>
    </w:p>
    <w:p w14:paraId="1A11CE89" w14:textId="1273FCBD" w:rsidR="005A276F" w:rsidRDefault="007B166F" w:rsidP="007B166F">
      <w:pPr>
        <w:pStyle w:val="Fundamentos"/>
      </w:pPr>
      <w:r>
        <w:t>(…)</w:t>
      </w:r>
    </w:p>
    <w:p w14:paraId="382D2F38" w14:textId="77777777" w:rsidR="005A276F" w:rsidRDefault="005A276F" w:rsidP="0048668F">
      <w:pPr>
        <w:rPr>
          <w:rFonts w:eastAsia="Palatino Linotype" w:cs="Palatino Linotype"/>
          <w:color w:val="000000"/>
        </w:rPr>
      </w:pPr>
    </w:p>
    <w:p w14:paraId="0503E0D9" w14:textId="6884F978" w:rsidR="007B166F" w:rsidRDefault="007B166F" w:rsidP="0048668F">
      <w:pPr>
        <w:rPr>
          <w:rFonts w:eastAsia="Palatino Linotype" w:cs="Palatino Linotype"/>
          <w:color w:val="000000"/>
        </w:rPr>
      </w:pPr>
      <w:r>
        <w:rPr>
          <w:rFonts w:eastAsia="Palatino Linotype" w:cs="Palatino Linotype"/>
          <w:color w:val="000000"/>
        </w:rPr>
        <w:t xml:space="preserve">Ahora bien, no pasa desapercibido que el Recurrente no señaló una temporalidad específica en su solicitud, por lo que el periodo de búsqueda de la información debió contemplar el lapso de un año inmediato anterior a la fecha de la solicitud de información, como se estipula en el criterio </w:t>
      </w:r>
      <w:r w:rsidR="00F740AE">
        <w:rPr>
          <w:rFonts w:eastAsia="Palatino Linotype" w:cs="Palatino Linotype"/>
          <w:color w:val="000000"/>
        </w:rPr>
        <w:t>con clave de control SO/003/2019 emitido por el INAI, en el que se dispone lo siguiente:</w:t>
      </w:r>
    </w:p>
    <w:p w14:paraId="50635CDD" w14:textId="77777777" w:rsidR="00F740AE" w:rsidRDefault="00F740AE" w:rsidP="0048668F">
      <w:pPr>
        <w:rPr>
          <w:rFonts w:eastAsia="Palatino Linotype" w:cs="Palatino Linotype"/>
          <w:color w:val="000000"/>
        </w:rPr>
      </w:pPr>
    </w:p>
    <w:p w14:paraId="0EEE762F" w14:textId="0A7595FD" w:rsidR="00F740AE" w:rsidRDefault="00F740AE" w:rsidP="00F740AE">
      <w:pPr>
        <w:pStyle w:val="Fundamentos"/>
      </w:pPr>
      <w:r w:rsidRPr="00F740AE">
        <w:rPr>
          <w:b/>
        </w:rPr>
        <w:t xml:space="preserve">Periodo de búsqueda de la información. </w:t>
      </w:r>
      <w:r w:rsidRPr="00F740AE">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0D58C66" w14:textId="77777777" w:rsidR="007B166F" w:rsidRDefault="007B166F" w:rsidP="0048668F">
      <w:pPr>
        <w:rPr>
          <w:rFonts w:eastAsia="Palatino Linotype" w:cs="Palatino Linotype"/>
          <w:color w:val="000000"/>
        </w:rPr>
      </w:pPr>
    </w:p>
    <w:p w14:paraId="7CFC1572" w14:textId="732BAC5E" w:rsidR="00F740AE" w:rsidRDefault="00F740AE" w:rsidP="0048668F">
      <w:pPr>
        <w:rPr>
          <w:rFonts w:eastAsia="Palatino Linotype" w:cs="Palatino Linotype"/>
          <w:color w:val="000000"/>
        </w:rPr>
      </w:pPr>
      <w:r>
        <w:rPr>
          <w:rFonts w:eastAsia="Palatino Linotype" w:cs="Palatino Linotype"/>
          <w:color w:val="000000"/>
        </w:rPr>
        <w:t>Por último, cabe recordar que el Recurrente solicitó que la información se le entregara desglosada por municipio; empero, cabe traer a colación lo establecido por el artículo 12 de la Ley de la materia, que a la letra estipula lo siguiente:</w:t>
      </w:r>
    </w:p>
    <w:p w14:paraId="6D807EB8" w14:textId="77777777" w:rsidR="00F740AE" w:rsidRDefault="00F740AE" w:rsidP="0048668F">
      <w:pPr>
        <w:rPr>
          <w:rFonts w:eastAsia="Palatino Linotype" w:cs="Palatino Linotype"/>
          <w:color w:val="000000"/>
        </w:rPr>
      </w:pPr>
    </w:p>
    <w:p w14:paraId="4F50AAB7" w14:textId="77777777" w:rsidR="00F740AE" w:rsidRPr="00F740AE" w:rsidRDefault="00F740AE" w:rsidP="00F740AE">
      <w:pPr>
        <w:pStyle w:val="Fundamentos"/>
        <w:rPr>
          <w:lang w:val="es-MX"/>
        </w:rPr>
      </w:pPr>
      <w:r w:rsidRPr="00F740AE">
        <w:rPr>
          <w:b/>
          <w:lang w:val="es-MX"/>
        </w:rPr>
        <w:t xml:space="preserve">Artículo 12. </w:t>
      </w:r>
      <w:r w:rsidRPr="00F740AE">
        <w:rPr>
          <w:lang w:val="es-MX"/>
        </w:rPr>
        <w:t>Quienes generen, recopilen, administren, manejen, procesen, archiven o conserven información pública serán responsables de la misma en los términos de las disposiciones jurídicas aplicables.</w:t>
      </w:r>
    </w:p>
    <w:p w14:paraId="64B216DB" w14:textId="77777777" w:rsidR="00F740AE" w:rsidRPr="00F740AE" w:rsidRDefault="00F740AE" w:rsidP="00F740AE">
      <w:pPr>
        <w:pStyle w:val="Fundamentos"/>
        <w:rPr>
          <w:lang w:val="es-MX"/>
        </w:rPr>
      </w:pPr>
    </w:p>
    <w:p w14:paraId="1F23AA60" w14:textId="77777777" w:rsidR="00F740AE" w:rsidRPr="00F740AE" w:rsidRDefault="00F740AE" w:rsidP="00F740AE">
      <w:pPr>
        <w:pStyle w:val="Fundamentos"/>
        <w:rPr>
          <w:lang w:val="es-MX"/>
        </w:rPr>
      </w:pPr>
      <w:r w:rsidRPr="00F740AE">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8A3A53" w14:textId="77777777" w:rsidR="00F740AE" w:rsidRDefault="00F740AE" w:rsidP="0048668F">
      <w:pPr>
        <w:rPr>
          <w:rFonts w:eastAsia="Palatino Linotype" w:cs="Palatino Linotype"/>
          <w:color w:val="000000"/>
        </w:rPr>
      </w:pPr>
    </w:p>
    <w:p w14:paraId="2B8494C5" w14:textId="1C76E796" w:rsidR="00F740AE" w:rsidRDefault="00F740AE" w:rsidP="0048668F">
      <w:pPr>
        <w:rPr>
          <w:rFonts w:eastAsia="Palatino Linotype" w:cs="Palatino Linotype"/>
          <w:color w:val="000000"/>
        </w:rPr>
      </w:pPr>
      <w:r>
        <w:rPr>
          <w:rFonts w:eastAsia="Palatino Linotype" w:cs="Palatino Linotype"/>
          <w:color w:val="000000"/>
        </w:rPr>
        <w:t>De tal forma que los sujetos obligados únicamente se encuentran constreñidos a proporcionar la información que se les requiere, que obre en sus archivos y en el estado en el que ésta se encuentre, sin que esto implique el procesamiento de la información ni presentarla conforme al interés de los solicitantes; por ende, la información que el Sujeto Obligado entregue deberá proporcionarse en el estado en el que haya sido generada y al mayor grado de desagregación posible.</w:t>
      </w:r>
    </w:p>
    <w:p w14:paraId="184C1639" w14:textId="77777777" w:rsidR="00F740AE" w:rsidRDefault="00F740AE" w:rsidP="0048668F">
      <w:pPr>
        <w:rPr>
          <w:rFonts w:eastAsia="Palatino Linotype" w:cs="Palatino Linotype"/>
          <w:color w:val="000000"/>
        </w:rPr>
      </w:pPr>
    </w:p>
    <w:p w14:paraId="32EC9E30" w14:textId="155BC75E" w:rsidR="00014AE0" w:rsidRDefault="007B166F" w:rsidP="0048668F">
      <w:pPr>
        <w:rPr>
          <w:rFonts w:eastAsia="Palatino Linotype" w:cs="Palatino Linotype"/>
          <w:color w:val="000000"/>
        </w:rPr>
      </w:pPr>
      <w:r>
        <w:rPr>
          <w:rFonts w:eastAsia="Palatino Linotype" w:cs="Palatino Linotype"/>
          <w:color w:val="000000"/>
        </w:rPr>
        <w:lastRenderedPageBreak/>
        <w:t>Por lo anterior, se concluye que la respuesta proporcionada no colma la solicitud de información, pues aun cuando fue emitida por el área competente, esta no fue interpretada de la manera más amplia y beneficiosa para el solicitante, por lo que es necesario que se haga entrega de los documentos en donde consten los montos que se proporcionan a los órganos estatales y municipales que forman la estructura del Sujeto Obligado</w:t>
      </w:r>
      <w:r w:rsidR="00F740AE">
        <w:rPr>
          <w:rFonts w:eastAsia="Palatino Linotype" w:cs="Palatino Linotype"/>
          <w:color w:val="000000"/>
        </w:rPr>
        <w:t>, así como el nombre de las personas titulares de dichos órganos, al mayor grado de desagregación posible.</w:t>
      </w:r>
    </w:p>
    <w:p w14:paraId="06B3A88B" w14:textId="77777777" w:rsidR="007B166F" w:rsidRDefault="007B166F" w:rsidP="0048668F">
      <w:pPr>
        <w:rPr>
          <w:rFonts w:eastAsia="Palatino Linotype" w:cs="Palatino Linotype"/>
          <w:color w:val="000000"/>
        </w:rPr>
      </w:pPr>
    </w:p>
    <w:p w14:paraId="462BA726" w14:textId="615C9D44" w:rsidR="001B1434" w:rsidRPr="00F402CD" w:rsidRDefault="001B1434" w:rsidP="00F402CD">
      <w:pPr>
        <w:rPr>
          <w:rFonts w:eastAsia="Times New Roman" w:cs="Times New Roman"/>
          <w:szCs w:val="24"/>
          <w:lang w:val="es-MX" w:eastAsia="es-ES"/>
        </w:rPr>
      </w:pPr>
      <w:r>
        <w:rPr>
          <w:rFonts w:eastAsia="Times New Roman" w:cs="Times New Roman"/>
          <w:szCs w:val="24"/>
          <w:lang w:val="es-MX" w:eastAsia="es-ES"/>
        </w:rPr>
        <w:t xml:space="preserve">Por lo argumentado anteriormente, </w:t>
      </w:r>
      <w:r w:rsidR="00A30389">
        <w:rPr>
          <w:rFonts w:eastAsia="Times New Roman" w:cs="Times New Roman"/>
          <w:szCs w:val="24"/>
          <w:lang w:val="es-MX" w:eastAsia="es-ES"/>
        </w:rPr>
        <w:t xml:space="preserve">este Instituto estima que las razones o motivos de inconformidad del Recurrente devienen </w:t>
      </w:r>
      <w:r w:rsidR="00F740AE">
        <w:rPr>
          <w:rFonts w:eastAsia="Times New Roman" w:cs="Times New Roman"/>
          <w:szCs w:val="24"/>
          <w:lang w:val="es-MX" w:eastAsia="es-ES"/>
        </w:rPr>
        <w:t>f</w:t>
      </w:r>
      <w:r w:rsidR="00A30389">
        <w:rPr>
          <w:rFonts w:eastAsia="Times New Roman" w:cs="Times New Roman"/>
          <w:szCs w:val="24"/>
          <w:lang w:val="es-MX" w:eastAsia="es-ES"/>
        </w:rPr>
        <w:t xml:space="preserve">undados, por lo que es procedente </w:t>
      </w:r>
      <w:r w:rsidR="00F740AE">
        <w:rPr>
          <w:rFonts w:eastAsia="Times New Roman" w:cs="Times New Roman"/>
          <w:szCs w:val="24"/>
          <w:lang w:val="es-MX" w:eastAsia="es-ES"/>
        </w:rPr>
        <w:t xml:space="preserve">revocar </w:t>
      </w:r>
      <w:r w:rsidR="00A30389">
        <w:rPr>
          <w:rFonts w:eastAsia="Times New Roman" w:cs="Times New Roman"/>
          <w:szCs w:val="24"/>
          <w:lang w:val="es-MX" w:eastAsia="es-ES"/>
        </w:rPr>
        <w:t xml:space="preserve">la respuesta del Sujeto Obligado y ordenar que se </w:t>
      </w:r>
      <w:r w:rsidR="00F740AE">
        <w:rPr>
          <w:rFonts w:eastAsia="Times New Roman" w:cs="Times New Roman"/>
          <w:szCs w:val="24"/>
          <w:lang w:val="es-MX" w:eastAsia="es-ES"/>
        </w:rPr>
        <w:t xml:space="preserve">lleve a cabo una búsqueda exhaustiva y razonable debiendo comprender el periodo del catorce de marzo de dos mil veintidós al catorce de marzo de dos mil veintitrés, con la finalidad de hacer </w:t>
      </w:r>
      <w:r w:rsidR="00A30389">
        <w:rPr>
          <w:rFonts w:eastAsia="Times New Roman" w:cs="Times New Roman"/>
          <w:szCs w:val="24"/>
          <w:lang w:val="es-MX" w:eastAsia="es-ES"/>
        </w:rPr>
        <w:t>entrega de</w:t>
      </w:r>
      <w:r w:rsidR="00F740AE">
        <w:rPr>
          <w:rFonts w:eastAsia="Times New Roman" w:cs="Times New Roman"/>
          <w:szCs w:val="24"/>
          <w:lang w:val="es-MX" w:eastAsia="es-ES"/>
        </w:rPr>
        <w:t xml:space="preserve"> </w:t>
      </w:r>
      <w:r w:rsidR="00A30389">
        <w:rPr>
          <w:rFonts w:eastAsia="Times New Roman" w:cs="Times New Roman"/>
          <w:szCs w:val="24"/>
          <w:lang w:val="es-MX" w:eastAsia="es-ES"/>
        </w:rPr>
        <w:t>l</w:t>
      </w:r>
      <w:r w:rsidR="00F740AE">
        <w:rPr>
          <w:rFonts w:eastAsia="Times New Roman" w:cs="Times New Roman"/>
          <w:szCs w:val="24"/>
          <w:lang w:val="es-MX" w:eastAsia="es-ES"/>
        </w:rPr>
        <w:t>os</w:t>
      </w:r>
      <w:r w:rsidR="00A30389">
        <w:rPr>
          <w:rFonts w:eastAsia="Times New Roman" w:cs="Times New Roman"/>
          <w:szCs w:val="24"/>
          <w:lang w:val="es-MX" w:eastAsia="es-ES"/>
        </w:rPr>
        <w:t xml:space="preserve"> documento</w:t>
      </w:r>
      <w:r w:rsidR="00F740AE">
        <w:rPr>
          <w:rFonts w:eastAsia="Times New Roman" w:cs="Times New Roman"/>
          <w:szCs w:val="24"/>
          <w:lang w:val="es-MX" w:eastAsia="es-ES"/>
        </w:rPr>
        <w:t>s</w:t>
      </w:r>
      <w:r w:rsidR="00A30389">
        <w:rPr>
          <w:rFonts w:eastAsia="Times New Roman" w:cs="Times New Roman"/>
          <w:szCs w:val="24"/>
          <w:lang w:val="es-MX" w:eastAsia="es-ES"/>
        </w:rPr>
        <w:t xml:space="preserve"> en donde conste</w:t>
      </w:r>
      <w:r w:rsidR="00F740AE">
        <w:rPr>
          <w:rFonts w:eastAsia="Times New Roman" w:cs="Times New Roman"/>
          <w:szCs w:val="24"/>
          <w:lang w:val="es-MX" w:eastAsia="es-ES"/>
        </w:rPr>
        <w:t>n</w:t>
      </w:r>
      <w:r w:rsidR="00A30389">
        <w:rPr>
          <w:rFonts w:eastAsia="Times New Roman" w:cs="Times New Roman"/>
          <w:szCs w:val="24"/>
          <w:lang w:val="es-MX" w:eastAsia="es-ES"/>
        </w:rPr>
        <w:t xml:space="preserve"> </w:t>
      </w:r>
      <w:r w:rsidR="003A6AC8">
        <w:rPr>
          <w:rFonts w:eastAsia="Palatino Linotype" w:cs="Palatino Linotype"/>
          <w:color w:val="000000"/>
        </w:rPr>
        <w:t>los montos que se proporcionan a los órganos estatales y municipales que forman la estructura del Sujeto Obligado, así como el nombre de las personas titulares de dichos órganos,</w:t>
      </w:r>
      <w:r w:rsidR="00A30389">
        <w:rPr>
          <w:rFonts w:eastAsia="Times New Roman" w:cs="Times New Roman"/>
          <w:szCs w:val="24"/>
          <w:lang w:val="es-MX" w:eastAsia="es-ES"/>
        </w:rPr>
        <w:t xml:space="preserve"> </w:t>
      </w:r>
      <w:r w:rsidR="003A6AC8">
        <w:rPr>
          <w:rFonts w:eastAsia="Times New Roman" w:cs="Times New Roman"/>
          <w:szCs w:val="24"/>
          <w:lang w:val="es-MX" w:eastAsia="es-ES"/>
        </w:rPr>
        <w:t xml:space="preserve">en versión pública de ser procedente y </w:t>
      </w:r>
      <w:r w:rsidR="00A30389">
        <w:rPr>
          <w:rFonts w:eastAsia="Times New Roman" w:cs="Times New Roman"/>
          <w:szCs w:val="24"/>
          <w:lang w:val="es-MX" w:eastAsia="es-ES"/>
        </w:rPr>
        <w:t>desglosado</w:t>
      </w:r>
      <w:r w:rsidR="003A6AC8">
        <w:rPr>
          <w:rFonts w:eastAsia="Times New Roman" w:cs="Times New Roman"/>
          <w:szCs w:val="24"/>
          <w:lang w:val="es-MX" w:eastAsia="es-ES"/>
        </w:rPr>
        <w:t>s</w:t>
      </w:r>
      <w:r w:rsidR="00A30389">
        <w:rPr>
          <w:rFonts w:eastAsia="Times New Roman" w:cs="Times New Roman"/>
          <w:szCs w:val="24"/>
          <w:lang w:val="es-MX" w:eastAsia="es-ES"/>
        </w:rPr>
        <w:t xml:space="preserve"> al mayor </w:t>
      </w:r>
      <w:r w:rsidR="003A6AC8">
        <w:rPr>
          <w:rFonts w:eastAsia="Times New Roman" w:cs="Times New Roman"/>
          <w:szCs w:val="24"/>
          <w:lang w:val="es-MX" w:eastAsia="es-ES"/>
        </w:rPr>
        <w:t>grado de desagregación posible.</w:t>
      </w:r>
    </w:p>
    <w:p w14:paraId="4403D378" w14:textId="77777777" w:rsidR="00C26451" w:rsidRDefault="00C26451" w:rsidP="0048668F"/>
    <w:p w14:paraId="2148D534" w14:textId="77777777" w:rsidR="00EC467F" w:rsidRPr="00EC467F" w:rsidRDefault="00EC467F" w:rsidP="00EC467F">
      <w:pPr>
        <w:keepNext/>
        <w:keepLines/>
        <w:outlineLvl w:val="2"/>
        <w:rPr>
          <w:rFonts w:eastAsia="Palatino Linotype" w:cstheme="majorBidi"/>
          <w:b/>
          <w:i/>
          <w:color w:val="000000" w:themeColor="text1"/>
          <w:szCs w:val="24"/>
          <w:u w:val="single"/>
        </w:rPr>
      </w:pPr>
      <w:r w:rsidRPr="00EC467F">
        <w:rPr>
          <w:rFonts w:eastAsia="Palatino Linotype" w:cstheme="majorBidi"/>
          <w:b/>
          <w:i/>
          <w:color w:val="000000" w:themeColor="text1"/>
          <w:szCs w:val="24"/>
          <w:u w:val="single"/>
        </w:rPr>
        <w:t>DE LA VERSIÓN PÚBLICA</w:t>
      </w:r>
    </w:p>
    <w:p w14:paraId="0227FCAB" w14:textId="77777777" w:rsidR="00EC467F" w:rsidRPr="00EC467F" w:rsidRDefault="00EC467F" w:rsidP="00EC467F">
      <w:pPr>
        <w:rPr>
          <w:rFonts w:eastAsia="Palatino Linotype" w:cs="Palatino Linotype"/>
          <w:szCs w:val="24"/>
        </w:rPr>
      </w:pPr>
      <w:r w:rsidRPr="00EC467F">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314D841" w14:textId="77777777" w:rsidR="00EC467F" w:rsidRPr="00EC467F" w:rsidRDefault="00EC467F" w:rsidP="00EC467F">
      <w:pPr>
        <w:rPr>
          <w:rFonts w:eastAsia="Palatino Linotype" w:cs="Palatino Linotype"/>
          <w:szCs w:val="24"/>
        </w:rPr>
      </w:pPr>
    </w:p>
    <w:p w14:paraId="61B90EEE"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lastRenderedPageBreak/>
        <w:t>Artículo 3.</w:t>
      </w:r>
      <w:r w:rsidRPr="00EC467F">
        <w:rPr>
          <w:rFonts w:eastAsia="Palatino Linotype" w:cs="Palatino Linotype"/>
          <w:i/>
          <w:color w:val="000000"/>
          <w:sz w:val="22"/>
          <w:szCs w:val="24"/>
        </w:rPr>
        <w:t xml:space="preserve"> Para los efectos de la presente Ley se entenderá por:</w:t>
      </w:r>
    </w:p>
    <w:p w14:paraId="137E9EB9"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w:t>
      </w:r>
    </w:p>
    <w:p w14:paraId="7B9BE603"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IX. Datos personales:</w:t>
      </w:r>
      <w:r w:rsidRPr="00EC467F">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6D3F3E2"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XX.</w:t>
      </w:r>
      <w:r w:rsidRPr="00EC467F">
        <w:rPr>
          <w:rFonts w:eastAsia="Palatino Linotype" w:cs="Palatino Linotype"/>
          <w:i/>
          <w:color w:val="000000"/>
          <w:sz w:val="22"/>
          <w:szCs w:val="24"/>
        </w:rPr>
        <w:t xml:space="preserve"> </w:t>
      </w:r>
      <w:r w:rsidRPr="00EC467F">
        <w:rPr>
          <w:rFonts w:eastAsia="Palatino Linotype" w:cs="Palatino Linotype"/>
          <w:b/>
          <w:i/>
          <w:color w:val="000000"/>
          <w:sz w:val="22"/>
          <w:szCs w:val="24"/>
        </w:rPr>
        <w:t>Información clasificada:</w:t>
      </w:r>
      <w:r w:rsidRPr="00EC467F">
        <w:rPr>
          <w:rFonts w:eastAsia="Palatino Linotype" w:cs="Palatino Linotype"/>
          <w:i/>
          <w:color w:val="000000"/>
          <w:sz w:val="22"/>
          <w:szCs w:val="24"/>
        </w:rPr>
        <w:t xml:space="preserve"> Aquella considerada por la presente Ley como reservada o confidencial;</w:t>
      </w:r>
    </w:p>
    <w:p w14:paraId="2C3FE312"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XXI.</w:t>
      </w:r>
      <w:r w:rsidRPr="00EC467F">
        <w:rPr>
          <w:rFonts w:eastAsia="Palatino Linotype" w:cs="Palatino Linotype"/>
          <w:i/>
          <w:color w:val="000000"/>
          <w:sz w:val="22"/>
          <w:szCs w:val="24"/>
        </w:rPr>
        <w:t xml:space="preserve"> </w:t>
      </w:r>
      <w:r w:rsidRPr="00EC467F">
        <w:rPr>
          <w:rFonts w:eastAsia="Palatino Linotype" w:cs="Palatino Linotype"/>
          <w:b/>
          <w:i/>
          <w:color w:val="000000"/>
          <w:sz w:val="22"/>
          <w:szCs w:val="24"/>
        </w:rPr>
        <w:t>Información confidencial:</w:t>
      </w:r>
      <w:r w:rsidRPr="00EC467F">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F6E555"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w:t>
      </w:r>
    </w:p>
    <w:p w14:paraId="7FC8C5C4"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XLV.</w:t>
      </w:r>
      <w:r w:rsidRPr="00EC467F">
        <w:rPr>
          <w:rFonts w:eastAsia="Palatino Linotype" w:cs="Palatino Linotype"/>
          <w:i/>
          <w:color w:val="000000"/>
          <w:sz w:val="22"/>
          <w:szCs w:val="24"/>
        </w:rPr>
        <w:t xml:space="preserve"> </w:t>
      </w:r>
      <w:r w:rsidRPr="00EC467F">
        <w:rPr>
          <w:rFonts w:eastAsia="Palatino Linotype" w:cs="Palatino Linotype"/>
          <w:b/>
          <w:i/>
          <w:color w:val="000000"/>
          <w:sz w:val="22"/>
          <w:szCs w:val="24"/>
        </w:rPr>
        <w:t>Versión pública:</w:t>
      </w:r>
      <w:r w:rsidRPr="00EC467F">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457F2E1"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w:t>
      </w:r>
    </w:p>
    <w:p w14:paraId="4D0D732F"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808BCED"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 xml:space="preserve">Artículo 91. </w:t>
      </w:r>
      <w:r w:rsidRPr="00EC467F">
        <w:rPr>
          <w:rFonts w:eastAsia="Palatino Linotype" w:cs="Palatino Linotype"/>
          <w:i/>
          <w:color w:val="000000"/>
          <w:sz w:val="22"/>
          <w:szCs w:val="24"/>
        </w:rPr>
        <w:t>El acceso a la información pública será restringido excepcionalmente, cuando ésta sea clasificada como reservada o confidencial.</w:t>
      </w:r>
    </w:p>
    <w:p w14:paraId="22448453"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9952EC8"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Artículo 132.</w:t>
      </w:r>
      <w:r w:rsidRPr="00EC467F">
        <w:rPr>
          <w:rFonts w:eastAsia="Palatino Linotype" w:cs="Palatino Linotype"/>
          <w:i/>
          <w:color w:val="000000"/>
          <w:sz w:val="22"/>
          <w:szCs w:val="24"/>
        </w:rPr>
        <w:t xml:space="preserve"> </w:t>
      </w:r>
      <w:r w:rsidRPr="00EC467F">
        <w:rPr>
          <w:rFonts w:eastAsia="Palatino Linotype" w:cs="Palatino Linotype"/>
          <w:i/>
          <w:color w:val="000000"/>
          <w:sz w:val="22"/>
          <w:szCs w:val="24"/>
          <w:u w:val="single"/>
        </w:rPr>
        <w:t>La clasificación de la información se llevará a cabo en el momento en que</w:t>
      </w:r>
      <w:r w:rsidRPr="00EC467F">
        <w:rPr>
          <w:rFonts w:eastAsia="Palatino Linotype" w:cs="Palatino Linotype"/>
          <w:i/>
          <w:color w:val="000000"/>
          <w:sz w:val="22"/>
          <w:szCs w:val="24"/>
        </w:rPr>
        <w:t>:</w:t>
      </w:r>
    </w:p>
    <w:p w14:paraId="2B308533"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I.</w:t>
      </w:r>
      <w:r w:rsidRPr="00EC467F">
        <w:rPr>
          <w:rFonts w:eastAsia="Palatino Linotype" w:cs="Palatino Linotype"/>
          <w:i/>
          <w:color w:val="000000"/>
          <w:sz w:val="22"/>
          <w:szCs w:val="24"/>
        </w:rPr>
        <w:t xml:space="preserve"> Se reciba una solicitud de acceso a la información;</w:t>
      </w:r>
    </w:p>
    <w:p w14:paraId="7F72C77F"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II.</w:t>
      </w:r>
      <w:r w:rsidRPr="00EC467F">
        <w:rPr>
          <w:rFonts w:eastAsia="Palatino Linotype" w:cs="Palatino Linotype"/>
          <w:i/>
          <w:color w:val="000000"/>
          <w:sz w:val="22"/>
          <w:szCs w:val="24"/>
        </w:rPr>
        <w:t xml:space="preserve"> </w:t>
      </w:r>
      <w:r w:rsidRPr="00EC467F">
        <w:rPr>
          <w:rFonts w:eastAsia="Palatino Linotype" w:cs="Palatino Linotype"/>
          <w:i/>
          <w:color w:val="000000"/>
          <w:sz w:val="22"/>
          <w:szCs w:val="24"/>
          <w:u w:val="single"/>
        </w:rPr>
        <w:t>Se determine mediante resolución de autoridad competente; o</w:t>
      </w:r>
    </w:p>
    <w:p w14:paraId="715C4866"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EC467F">
        <w:rPr>
          <w:rFonts w:eastAsia="Palatino Linotype" w:cs="Palatino Linotype"/>
          <w:b/>
          <w:i/>
          <w:color w:val="000000"/>
          <w:sz w:val="22"/>
          <w:szCs w:val="24"/>
        </w:rPr>
        <w:t>III.</w:t>
      </w:r>
      <w:r w:rsidRPr="00EC467F">
        <w:rPr>
          <w:rFonts w:eastAsia="Palatino Linotype" w:cs="Palatino Linotype"/>
          <w:i/>
          <w:color w:val="000000"/>
          <w:sz w:val="22"/>
          <w:szCs w:val="24"/>
        </w:rPr>
        <w:t xml:space="preserve"> </w:t>
      </w:r>
      <w:r w:rsidRPr="00EC467F">
        <w:rPr>
          <w:rFonts w:eastAsia="Palatino Linotype" w:cs="Palatino Linotype"/>
          <w:i/>
          <w:color w:val="000000"/>
          <w:sz w:val="22"/>
          <w:szCs w:val="24"/>
          <w:u w:val="single"/>
        </w:rPr>
        <w:t>Se generen versiones públicas para dar cumplimiento a las obligaciones de transparencia previstas en esta Ley.</w:t>
      </w:r>
    </w:p>
    <w:p w14:paraId="7C52553B"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w:t>
      </w:r>
    </w:p>
    <w:p w14:paraId="7D9CB316" w14:textId="77777777" w:rsidR="00EC467F" w:rsidRPr="00EC467F" w:rsidRDefault="00EC467F" w:rsidP="00EC467F">
      <w:pPr>
        <w:rPr>
          <w:rFonts w:eastAsia="Palatino Linotype" w:cs="Palatino Linotype"/>
          <w:i/>
          <w:szCs w:val="24"/>
        </w:rPr>
      </w:pPr>
    </w:p>
    <w:p w14:paraId="7F8F6087" w14:textId="77777777" w:rsidR="00EC467F" w:rsidRPr="00EC467F" w:rsidRDefault="00EC467F" w:rsidP="00EC467F">
      <w:pPr>
        <w:rPr>
          <w:rFonts w:eastAsia="Palatino Linotype" w:cs="Palatino Linotype"/>
          <w:szCs w:val="24"/>
        </w:rPr>
      </w:pPr>
      <w:r w:rsidRPr="00EC467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771FE4" w14:textId="77777777" w:rsidR="00EC467F" w:rsidRPr="00EC467F" w:rsidRDefault="00EC467F" w:rsidP="00EC467F">
      <w:pPr>
        <w:rPr>
          <w:rFonts w:eastAsia="Palatino Linotype" w:cs="Palatino Linotype"/>
          <w:szCs w:val="24"/>
        </w:rPr>
      </w:pPr>
    </w:p>
    <w:p w14:paraId="5951676B" w14:textId="77777777" w:rsidR="0079449E" w:rsidRDefault="00EC467F" w:rsidP="00EC467F">
      <w:pPr>
        <w:rPr>
          <w:rFonts w:eastAsia="Palatino Linotype" w:cs="Palatino Linotype"/>
          <w:szCs w:val="24"/>
        </w:rPr>
      </w:pPr>
      <w:r w:rsidRPr="00EC467F">
        <w:rPr>
          <w:rFonts w:eastAsia="Palatino Linotype" w:cs="Palatino Linotype"/>
          <w:szCs w:val="24"/>
        </w:rPr>
        <w:t xml:space="preserve">Por otro lado, los </w:t>
      </w:r>
      <w:r w:rsidRPr="00EC467F">
        <w:rPr>
          <w:rFonts w:eastAsia="Palatino Linotype" w:cs="Palatino Linotype"/>
          <w:i/>
          <w:szCs w:val="24"/>
        </w:rPr>
        <w:t>Lineamientos Generales en Materia de Clasificación y Desclasificación de la Información, así como para la elaboración de Versiones Públicas</w:t>
      </w:r>
      <w:r w:rsidRPr="00EC467F">
        <w:rPr>
          <w:rFonts w:eastAsia="Palatino Linotype" w:cs="Palatino Linotype"/>
          <w:szCs w:val="24"/>
        </w:rPr>
        <w:t xml:space="preserve">, emitidos por el Consejo Nacional del Sistema Nacional de Transparencia, Acceso a la Información Pública y </w:t>
      </w:r>
      <w:r w:rsidRPr="00EC467F">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r>
        <w:rPr>
          <w:rFonts w:eastAsia="Palatino Linotype" w:cs="Palatino Linotype"/>
          <w:szCs w:val="24"/>
        </w:rPr>
        <w:t xml:space="preserve"> </w:t>
      </w:r>
    </w:p>
    <w:p w14:paraId="54BEE767" w14:textId="77777777" w:rsidR="0079449E" w:rsidRDefault="0079449E" w:rsidP="00EC467F">
      <w:pPr>
        <w:rPr>
          <w:rFonts w:eastAsia="Palatino Linotype" w:cs="Palatino Linotype"/>
          <w:szCs w:val="24"/>
        </w:rPr>
      </w:pPr>
    </w:p>
    <w:p w14:paraId="2B78D24B" w14:textId="22F965B0" w:rsidR="00EC467F" w:rsidRPr="00EC467F" w:rsidRDefault="00EC467F" w:rsidP="00EC467F">
      <w:pPr>
        <w:rPr>
          <w:rFonts w:eastAsia="Palatino Linotype" w:cs="Palatino Linotype"/>
          <w:szCs w:val="24"/>
        </w:rPr>
      </w:pPr>
      <w:r w:rsidRPr="00EC467F">
        <w:rPr>
          <w:rFonts w:eastAsia="Palatino Linotype" w:cs="Palatino Linotype"/>
          <w:szCs w:val="24"/>
        </w:rPr>
        <w:t>Asimismo, los Lineamientos Quincuagésimo sexto, Quincuagésimo séptimo y Quincuagésimo octavo, establecen lo siguiente:</w:t>
      </w:r>
    </w:p>
    <w:p w14:paraId="55285F49" w14:textId="77777777" w:rsidR="00EC467F" w:rsidRPr="00EC467F" w:rsidRDefault="00EC467F" w:rsidP="00EC467F">
      <w:pPr>
        <w:rPr>
          <w:rFonts w:eastAsia="Palatino Linotype" w:cs="Palatino Linotype"/>
        </w:rPr>
      </w:pPr>
    </w:p>
    <w:p w14:paraId="08DC5DC6"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EC467F">
        <w:rPr>
          <w:rFonts w:eastAsia="Palatino Linotype" w:cs="Palatino Linotype"/>
          <w:b/>
          <w:i/>
          <w:color w:val="000000"/>
          <w:sz w:val="22"/>
          <w:szCs w:val="24"/>
        </w:rPr>
        <w:t>Quincuagésimo sexto.</w:t>
      </w:r>
      <w:r w:rsidRPr="00EC467F">
        <w:rPr>
          <w:rFonts w:eastAsia="Palatino Linotype" w:cs="Palatino Linotype"/>
          <w:i/>
          <w:color w:val="000000"/>
          <w:sz w:val="22"/>
          <w:szCs w:val="24"/>
        </w:rPr>
        <w:t xml:space="preserve"> </w:t>
      </w:r>
      <w:r w:rsidRPr="00EC467F">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90617C6"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9CACC2A"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Quincuagésimo séptimo.</w:t>
      </w:r>
      <w:r w:rsidRPr="00EC467F">
        <w:rPr>
          <w:rFonts w:eastAsia="Palatino Linotype" w:cs="Palatino Linotype"/>
          <w:i/>
          <w:color w:val="000000"/>
          <w:sz w:val="22"/>
          <w:szCs w:val="24"/>
        </w:rPr>
        <w:t xml:space="preserve"> Se considera, en principio, como información pública y no podrá omitirse de las versiones públicas la siguiente:</w:t>
      </w:r>
    </w:p>
    <w:p w14:paraId="04073ACF"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467B89F"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A225FB0"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53BDB80E"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4AD81D"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51A102"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09AA6B6"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7FA7DEA" w14:textId="77777777" w:rsidR="00EC467F" w:rsidRPr="00EC467F"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C467F">
        <w:rPr>
          <w:rFonts w:eastAsia="Palatino Linotype" w:cs="Palatino Linotype"/>
          <w:b/>
          <w:i/>
          <w:color w:val="000000"/>
          <w:sz w:val="22"/>
          <w:szCs w:val="24"/>
        </w:rPr>
        <w:t>Quincuagésimo octavo.</w:t>
      </w:r>
      <w:r w:rsidRPr="00EC467F">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3FBD6621" w14:textId="77777777" w:rsidR="00EC467F" w:rsidRPr="00EC467F" w:rsidRDefault="00EC467F" w:rsidP="00EC467F">
      <w:pPr>
        <w:rPr>
          <w:rFonts w:eastAsia="Palatino Linotype" w:cs="Palatino Linotype"/>
          <w:i/>
          <w:szCs w:val="24"/>
        </w:rPr>
      </w:pPr>
    </w:p>
    <w:p w14:paraId="6003DDF2" w14:textId="77777777" w:rsidR="00EC467F" w:rsidRPr="00EC467F" w:rsidRDefault="00EC467F" w:rsidP="00EC467F">
      <w:pPr>
        <w:rPr>
          <w:rFonts w:eastAsia="Palatino Linotype" w:cs="Palatino Linotype"/>
          <w:szCs w:val="24"/>
        </w:rPr>
      </w:pPr>
      <w:r w:rsidRPr="00EC467F">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F668494" w14:textId="77777777" w:rsidR="00EC467F" w:rsidRPr="00EC467F" w:rsidRDefault="00EC467F" w:rsidP="00EC467F">
      <w:pPr>
        <w:rPr>
          <w:rFonts w:eastAsia="Palatino Linotype" w:cs="Palatino Linotype"/>
          <w:szCs w:val="24"/>
        </w:rPr>
      </w:pPr>
    </w:p>
    <w:p w14:paraId="6AF8D850" w14:textId="77777777" w:rsidR="00EC467F" w:rsidRPr="00EC467F" w:rsidRDefault="00EC467F" w:rsidP="00EC467F">
      <w:pPr>
        <w:rPr>
          <w:rFonts w:eastAsia="Palatino Linotype" w:cs="Palatino Linotype"/>
          <w:szCs w:val="24"/>
        </w:rPr>
      </w:pPr>
      <w:r w:rsidRPr="00EC467F">
        <w:rPr>
          <w:rFonts w:eastAsia="Palatino Linotype" w:cs="Palatino Linotype"/>
          <w:szCs w:val="24"/>
        </w:rPr>
        <w:t>Por lo que respecta al Acuerdo del Comité de Transparencia que sustente la versión pública de la documentación a entregar, deberá ser notificado mediante el SAIMEX.</w:t>
      </w:r>
    </w:p>
    <w:p w14:paraId="678F57E4" w14:textId="77777777" w:rsidR="00EC467F" w:rsidRPr="00EC467F" w:rsidRDefault="00EC467F" w:rsidP="00EC467F">
      <w:pPr>
        <w:rPr>
          <w:rFonts w:eastAsia="Palatino Linotype" w:cs="Palatino Linotype"/>
          <w:szCs w:val="24"/>
        </w:rPr>
      </w:pPr>
    </w:p>
    <w:p w14:paraId="012BB626" w14:textId="77777777" w:rsidR="00EC467F" w:rsidRPr="00EC467F" w:rsidRDefault="00EC467F" w:rsidP="00EC467F">
      <w:pPr>
        <w:pBdr>
          <w:top w:val="nil"/>
          <w:left w:val="nil"/>
          <w:bottom w:val="nil"/>
          <w:right w:val="nil"/>
          <w:between w:val="nil"/>
        </w:pBdr>
        <w:rPr>
          <w:rFonts w:eastAsia="Palatino Linotype" w:cs="Palatino Linotype"/>
          <w:color w:val="000000"/>
          <w:szCs w:val="24"/>
        </w:rPr>
      </w:pPr>
      <w:r w:rsidRPr="00EC467F">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B01C114" w14:textId="77777777" w:rsidR="00706383" w:rsidRDefault="00706383" w:rsidP="006F4C9E">
      <w:pPr>
        <w:pBdr>
          <w:top w:val="nil"/>
          <w:left w:val="nil"/>
          <w:bottom w:val="nil"/>
          <w:right w:val="nil"/>
          <w:between w:val="nil"/>
        </w:pBdr>
        <w:contextualSpacing/>
        <w:rPr>
          <w:rFonts w:eastAsia="Palatino Linotype" w:cs="Palatino Linotype"/>
          <w:szCs w:val="24"/>
        </w:rPr>
      </w:pPr>
    </w:p>
    <w:p w14:paraId="7244CAFA" w14:textId="076FEA60"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 inconformidad planteados por la Recurrente resultan</w:t>
      </w:r>
      <w:r w:rsidR="00EC467F">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sidR="003A6AC8">
        <w:rPr>
          <w:rFonts w:eastAsia="Palatino Linotype" w:cs="Palatino Linotype"/>
          <w:b/>
          <w:bCs/>
          <w:color w:val="000000" w:themeColor="text1"/>
        </w:rPr>
        <w:t xml:space="preserve">con fundamento en la </w:t>
      </w:r>
      <w:r w:rsidR="00A75B26">
        <w:rPr>
          <w:rFonts w:eastAsia="Palatino Linotype" w:cs="Palatino Linotype"/>
          <w:b/>
          <w:bCs/>
          <w:color w:val="000000" w:themeColor="text1"/>
        </w:rPr>
        <w:t>primera</w:t>
      </w:r>
      <w:r w:rsidRPr="0CEC3CE0">
        <w:rPr>
          <w:rFonts w:eastAsia="Palatino Linotype" w:cs="Palatino Linotype"/>
          <w:b/>
          <w:bCs/>
          <w:color w:val="000000" w:themeColor="text1"/>
        </w:rPr>
        <w:t xml:space="preserve"> hipótesis de la fracción III del artículo 186 </w:t>
      </w:r>
      <w:r w:rsidRPr="0CEC3CE0">
        <w:rPr>
          <w:rFonts w:eastAsia="Palatino Linotype" w:cs="Palatino Linotype"/>
          <w:color w:val="000000" w:themeColor="text1"/>
        </w:rPr>
        <w:t xml:space="preserve">de la Ley de Transparencia y Acceso a la Información </w:t>
      </w:r>
      <w:r w:rsidRPr="0CEC3CE0">
        <w:rPr>
          <w:rFonts w:eastAsia="Palatino Linotype" w:cs="Palatino Linotype"/>
          <w:color w:val="000000" w:themeColor="text1"/>
        </w:rPr>
        <w:lastRenderedPageBreak/>
        <w:t xml:space="preserve">Pública del Estado de México y Municipios, se </w:t>
      </w:r>
      <w:r w:rsidR="00A75B26">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3A6AC8" w:rsidRPr="003A6AC8">
        <w:rPr>
          <w:rFonts w:eastAsia="Palatino Linotype" w:cs="Palatino Linotype"/>
          <w:b/>
          <w:bCs/>
          <w:color w:val="000000"/>
          <w:szCs w:val="24"/>
        </w:rPr>
        <w:t>00032/PRI/IP/2023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0504BB99"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79449E" w:rsidRDefault="00103A9A" w:rsidP="00103A9A">
      <w:pPr>
        <w:pBdr>
          <w:top w:val="nil"/>
          <w:left w:val="nil"/>
          <w:bottom w:val="nil"/>
          <w:right w:val="nil"/>
          <w:between w:val="nil"/>
        </w:pBdr>
        <w:rPr>
          <w:rFonts w:eastAsia="Palatino Linotype" w:cs="Palatino Linotype"/>
          <w:b/>
          <w:color w:val="000000"/>
          <w:szCs w:val="24"/>
        </w:rPr>
      </w:pPr>
    </w:p>
    <w:p w14:paraId="75CBC497" w14:textId="0E06498B" w:rsidR="00103A9A" w:rsidRPr="0079449E" w:rsidRDefault="00103A9A" w:rsidP="00103A9A">
      <w:pPr>
        <w:pBdr>
          <w:top w:val="nil"/>
          <w:left w:val="nil"/>
          <w:bottom w:val="nil"/>
          <w:right w:val="nil"/>
          <w:between w:val="nil"/>
        </w:pBdr>
        <w:rPr>
          <w:rFonts w:eastAsia="Palatino Linotype" w:cs="Palatino Linotype"/>
          <w:color w:val="000000"/>
          <w:szCs w:val="24"/>
        </w:rPr>
      </w:pPr>
      <w:r w:rsidRPr="0079449E">
        <w:rPr>
          <w:rFonts w:eastAsia="Palatino Linotype" w:cs="Palatino Linotype"/>
          <w:b/>
          <w:bCs/>
          <w:color w:val="000000" w:themeColor="text1"/>
          <w:szCs w:val="24"/>
        </w:rPr>
        <w:t>PRIMERO.</w:t>
      </w:r>
      <w:r w:rsidRPr="0079449E">
        <w:rPr>
          <w:rFonts w:eastAsia="Palatino Linotype" w:cs="Palatino Linotype"/>
          <w:color w:val="000000" w:themeColor="text1"/>
          <w:szCs w:val="24"/>
        </w:rPr>
        <w:t xml:space="preserve"> Se </w:t>
      </w:r>
      <w:r w:rsidR="00A75B26">
        <w:rPr>
          <w:rFonts w:eastAsia="Palatino Linotype" w:cs="Palatino Linotype"/>
          <w:b/>
          <w:bCs/>
          <w:color w:val="000000" w:themeColor="text1"/>
          <w:szCs w:val="24"/>
        </w:rPr>
        <w:t>REVO</w:t>
      </w:r>
      <w:r w:rsidRPr="0079449E">
        <w:rPr>
          <w:rFonts w:eastAsia="Palatino Linotype" w:cs="Palatino Linotype"/>
          <w:b/>
          <w:bCs/>
          <w:color w:val="000000" w:themeColor="text1"/>
          <w:szCs w:val="24"/>
        </w:rPr>
        <w:t>CA</w:t>
      </w:r>
      <w:r w:rsidRPr="0079449E">
        <w:rPr>
          <w:rFonts w:eastAsia="Palatino Linotype" w:cs="Palatino Linotype"/>
          <w:color w:val="000000" w:themeColor="text1"/>
          <w:szCs w:val="24"/>
        </w:rPr>
        <w:t xml:space="preserve"> la respuesta entregada por el Sujeto Obligado</w:t>
      </w:r>
      <w:r w:rsidRPr="0079449E">
        <w:rPr>
          <w:rFonts w:eastAsia="Palatino Linotype" w:cs="Palatino Linotype"/>
          <w:b/>
          <w:bCs/>
          <w:color w:val="000000" w:themeColor="text1"/>
          <w:szCs w:val="24"/>
        </w:rPr>
        <w:t xml:space="preserve"> </w:t>
      </w:r>
      <w:r w:rsidRPr="0079449E">
        <w:rPr>
          <w:rFonts w:eastAsia="Palatino Linotype" w:cs="Palatino Linotype"/>
          <w:color w:val="000000" w:themeColor="text1"/>
          <w:szCs w:val="24"/>
        </w:rPr>
        <w:t xml:space="preserve">a la solicitud de información número </w:t>
      </w:r>
      <w:r w:rsidR="003A6AC8" w:rsidRPr="003A6AC8">
        <w:rPr>
          <w:rFonts w:eastAsia="Palatino Linotype" w:cs="Palatino Linotype"/>
          <w:b/>
          <w:bCs/>
          <w:color w:val="000000"/>
          <w:szCs w:val="24"/>
        </w:rPr>
        <w:t>00032/PRI/IP/2023</w:t>
      </w:r>
      <w:r w:rsidRPr="0079449E">
        <w:rPr>
          <w:rFonts w:eastAsia="Palatino Linotype" w:cs="Palatino Linotype"/>
          <w:color w:val="000000" w:themeColor="text1"/>
          <w:szCs w:val="24"/>
        </w:rPr>
        <w:t xml:space="preserve">, por resultar </w:t>
      </w:r>
      <w:r w:rsidR="00EC467F" w:rsidRPr="0079449E">
        <w:rPr>
          <w:rFonts w:eastAsia="Palatino Linotype" w:cs="Palatino Linotype"/>
          <w:color w:val="000000" w:themeColor="text1"/>
          <w:szCs w:val="24"/>
        </w:rPr>
        <w:t xml:space="preserve">parcialmente </w:t>
      </w:r>
      <w:r w:rsidRPr="0079449E">
        <w:rPr>
          <w:rFonts w:eastAsia="Palatino Linotype" w:cs="Palatino Linotype"/>
          <w:color w:val="000000" w:themeColor="text1"/>
          <w:szCs w:val="24"/>
        </w:rPr>
        <w:t>fundados los motivos de inconformidad argüidos por el Recurrente, en términos del</w:t>
      </w:r>
      <w:r w:rsidRPr="0079449E">
        <w:rPr>
          <w:rFonts w:eastAsia="Palatino Linotype" w:cs="Palatino Linotype"/>
          <w:b/>
          <w:bCs/>
          <w:color w:val="000000" w:themeColor="text1"/>
          <w:szCs w:val="24"/>
        </w:rPr>
        <w:t xml:space="preserve"> Considerando QUINTO </w:t>
      </w:r>
      <w:r w:rsidRPr="0079449E">
        <w:rPr>
          <w:rFonts w:eastAsia="Palatino Linotype" w:cs="Palatino Linotype"/>
          <w:color w:val="000000" w:themeColor="text1"/>
          <w:szCs w:val="24"/>
        </w:rPr>
        <w:t xml:space="preserve">de la presente resolución. </w:t>
      </w:r>
    </w:p>
    <w:p w14:paraId="2541DD14" w14:textId="77777777" w:rsidR="00103A9A" w:rsidRPr="0079449E" w:rsidRDefault="00103A9A" w:rsidP="00103A9A">
      <w:pPr>
        <w:pBdr>
          <w:top w:val="nil"/>
          <w:left w:val="nil"/>
          <w:bottom w:val="nil"/>
          <w:right w:val="nil"/>
          <w:between w:val="nil"/>
        </w:pBdr>
        <w:rPr>
          <w:rFonts w:eastAsia="Palatino Linotype" w:cs="Palatino Linotype"/>
          <w:color w:val="000000"/>
          <w:szCs w:val="24"/>
        </w:rPr>
      </w:pPr>
    </w:p>
    <w:p w14:paraId="6ACB0448" w14:textId="095F8DC5" w:rsidR="00103A9A" w:rsidRPr="0079449E" w:rsidRDefault="00103A9A" w:rsidP="00103A9A">
      <w:pPr>
        <w:pBdr>
          <w:top w:val="nil"/>
          <w:left w:val="nil"/>
          <w:bottom w:val="nil"/>
          <w:right w:val="nil"/>
          <w:between w:val="nil"/>
        </w:pBdr>
        <w:rPr>
          <w:rFonts w:eastAsia="Palatino Linotype" w:cs="Palatino Linotype"/>
          <w:color w:val="000000"/>
          <w:szCs w:val="24"/>
        </w:rPr>
      </w:pPr>
      <w:r w:rsidRPr="0079449E">
        <w:rPr>
          <w:rFonts w:eastAsia="Palatino Linotype" w:cs="Palatino Linotype"/>
          <w:b/>
          <w:color w:val="000000"/>
          <w:szCs w:val="24"/>
        </w:rPr>
        <w:t>SEGUNDO.</w:t>
      </w:r>
      <w:r w:rsidRPr="0079449E">
        <w:rPr>
          <w:rFonts w:eastAsia="Palatino Linotype" w:cs="Palatino Linotype"/>
          <w:color w:val="000000"/>
          <w:szCs w:val="24"/>
        </w:rPr>
        <w:t xml:space="preserve"> Se </w:t>
      </w:r>
      <w:r w:rsidRPr="0079449E">
        <w:rPr>
          <w:rFonts w:eastAsia="Palatino Linotype" w:cs="Palatino Linotype"/>
          <w:b/>
          <w:color w:val="000000"/>
          <w:szCs w:val="24"/>
        </w:rPr>
        <w:t>ORDENA</w:t>
      </w:r>
      <w:r w:rsidRPr="0079449E">
        <w:rPr>
          <w:rFonts w:eastAsia="Palatino Linotype" w:cs="Palatino Linotype"/>
          <w:color w:val="000000"/>
          <w:szCs w:val="24"/>
        </w:rPr>
        <w:t xml:space="preserve"> al Sujeto Obligado que</w:t>
      </w:r>
      <w:r w:rsidR="003A6AC8">
        <w:rPr>
          <w:rFonts w:eastAsia="Palatino Linotype" w:cs="Palatino Linotype"/>
          <w:color w:val="000000"/>
          <w:szCs w:val="24"/>
        </w:rPr>
        <w:t xml:space="preserve"> realice una búsqueda exhaustiva y razonable en los archivos de las áreas competentes que comprenda el periodo del catorce de marzo de dos mil veintidós al catorce de marzo de dos mil veintitrés, con el propósito de hacer entrega </w:t>
      </w:r>
      <w:r w:rsidRPr="0079449E">
        <w:rPr>
          <w:rFonts w:eastAsia="Palatino Linotype" w:cs="Palatino Linotype"/>
          <w:color w:val="000000"/>
          <w:szCs w:val="24"/>
        </w:rPr>
        <w:t>al Recurrente mediante el Sistema de Acceso a la Información Mexiquense (SAIMEX</w:t>
      </w:r>
      <w:r w:rsidR="003A6AC8">
        <w:rPr>
          <w:rFonts w:eastAsia="Palatino Linotype" w:cs="Palatino Linotype"/>
          <w:color w:val="000000"/>
          <w:szCs w:val="24"/>
        </w:rPr>
        <w:t>)</w:t>
      </w:r>
      <w:r w:rsidR="00EC467F" w:rsidRPr="0079449E">
        <w:rPr>
          <w:rFonts w:eastAsia="Palatino Linotype" w:cs="Palatino Linotype"/>
          <w:color w:val="000000"/>
          <w:szCs w:val="24"/>
        </w:rPr>
        <w:t>, en versión pública de ser procedente</w:t>
      </w:r>
      <w:r w:rsidRPr="0079449E">
        <w:rPr>
          <w:rFonts w:eastAsia="Palatino Linotype" w:cs="Palatino Linotype"/>
          <w:color w:val="000000"/>
          <w:szCs w:val="24"/>
        </w:rPr>
        <w:t xml:space="preserve"> y en términos del </w:t>
      </w:r>
      <w:r w:rsidRPr="0079449E">
        <w:rPr>
          <w:rFonts w:eastAsia="Palatino Linotype" w:cs="Palatino Linotype"/>
          <w:b/>
          <w:color w:val="000000"/>
          <w:szCs w:val="24"/>
        </w:rPr>
        <w:t>Considerando QUINTO</w:t>
      </w:r>
      <w:r w:rsidRPr="0079449E">
        <w:rPr>
          <w:rFonts w:eastAsia="Palatino Linotype" w:cs="Palatino Linotype"/>
          <w:color w:val="000000"/>
          <w:szCs w:val="24"/>
        </w:rPr>
        <w:t>,</w:t>
      </w:r>
      <w:r w:rsidR="003A6AC8">
        <w:rPr>
          <w:rFonts w:eastAsia="Palatino Linotype" w:cs="Palatino Linotype"/>
          <w:color w:val="000000"/>
          <w:szCs w:val="24"/>
        </w:rPr>
        <w:t xml:space="preserve"> de los documentos en donde conste </w:t>
      </w:r>
      <w:r w:rsidRPr="0079449E">
        <w:rPr>
          <w:rFonts w:eastAsia="Palatino Linotype" w:cs="Palatino Linotype"/>
          <w:color w:val="000000"/>
          <w:szCs w:val="24"/>
        </w:rPr>
        <w:t xml:space="preserve">lo siguiente: </w:t>
      </w:r>
    </w:p>
    <w:p w14:paraId="09702AF5" w14:textId="77777777" w:rsidR="00103A9A" w:rsidRPr="0079449E" w:rsidRDefault="00103A9A" w:rsidP="00103A9A">
      <w:pPr>
        <w:pBdr>
          <w:top w:val="nil"/>
          <w:left w:val="nil"/>
          <w:bottom w:val="nil"/>
          <w:right w:val="nil"/>
          <w:between w:val="nil"/>
        </w:pBdr>
        <w:rPr>
          <w:rFonts w:eastAsia="Palatino Linotype" w:cs="Palatino Linotype"/>
          <w:color w:val="000000"/>
          <w:szCs w:val="24"/>
        </w:rPr>
      </w:pPr>
    </w:p>
    <w:p w14:paraId="3C87BBDF" w14:textId="390A174A" w:rsidR="00103A9A" w:rsidRPr="00FA07D7" w:rsidRDefault="003A6AC8" w:rsidP="003A6AC8">
      <w:pPr>
        <w:numPr>
          <w:ilvl w:val="0"/>
          <w:numId w:val="6"/>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themeColor="text1"/>
        </w:rPr>
        <w:t>L</w:t>
      </w:r>
      <w:r w:rsidRPr="003A6AC8">
        <w:rPr>
          <w:rFonts w:eastAsia="Palatino Linotype" w:cs="Palatino Linotype"/>
          <w:i/>
          <w:iCs/>
          <w:color w:val="000000" w:themeColor="text1"/>
        </w:rPr>
        <w:t>os montos que se proporcionan a los órganos estatales y municipales que forman la estructura del Sujeto Obligado, así como el nombre de las personas titulares de dichos órganos, desglosados al mayor grado de desagregación posible.</w:t>
      </w:r>
    </w:p>
    <w:p w14:paraId="1FC5E9F4" w14:textId="77777777" w:rsidR="00103A9A" w:rsidRDefault="00103A9A" w:rsidP="00103A9A">
      <w:pPr>
        <w:pBdr>
          <w:top w:val="nil"/>
          <w:left w:val="nil"/>
          <w:bottom w:val="nil"/>
          <w:right w:val="nil"/>
          <w:between w:val="nil"/>
        </w:pBdr>
        <w:rPr>
          <w:rFonts w:eastAsia="Palatino Linotype" w:cs="Palatino Linotype"/>
          <w:color w:val="000000"/>
          <w:szCs w:val="24"/>
        </w:rPr>
      </w:pPr>
    </w:p>
    <w:p w14:paraId="582F3ABD" w14:textId="7B07122E" w:rsidR="0079449E" w:rsidRDefault="0079449E" w:rsidP="00103A9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c</w:t>
      </w:r>
      <w:r w:rsidRPr="004926E7">
        <w:rPr>
          <w:rFonts w:eastAsia="Palatino Linotype" w:cs="Palatino Linotype"/>
          <w:color w:val="000000"/>
          <w:szCs w:val="24"/>
        </w:rPr>
        <w:t xml:space="preserve">omo sustento de la versión pública </w:t>
      </w:r>
      <w:r>
        <w:rPr>
          <w:rFonts w:eastAsia="Palatino Linotype" w:cs="Palatino Linotype"/>
          <w:color w:val="000000"/>
          <w:szCs w:val="24"/>
        </w:rPr>
        <w:t xml:space="preserve">de los documentos referidos, </w:t>
      </w:r>
      <w:r w:rsidRPr="004926E7">
        <w:rPr>
          <w:rFonts w:eastAsia="Palatino Linotype" w:cs="Palatino Linotype"/>
          <w:color w:val="000000"/>
          <w:szCs w:val="24"/>
        </w:rPr>
        <w:t xml:space="preserve">se deberá emitir Acuerdo del Comité de Transparencia correspondiente, en términos del </w:t>
      </w:r>
      <w:r w:rsidRPr="004926E7">
        <w:rPr>
          <w:rFonts w:eastAsia="Palatino Linotype" w:cs="Palatino Linotype"/>
          <w:color w:val="000000"/>
          <w:szCs w:val="24"/>
        </w:rPr>
        <w:lastRenderedPageBreak/>
        <w:t>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144058BC" w14:textId="77777777" w:rsidR="007664FC" w:rsidRDefault="007664FC" w:rsidP="00103A9A">
      <w:pPr>
        <w:pBdr>
          <w:top w:val="nil"/>
          <w:left w:val="nil"/>
          <w:bottom w:val="nil"/>
          <w:right w:val="nil"/>
          <w:between w:val="nil"/>
        </w:pBdr>
        <w:rPr>
          <w:rFonts w:eastAsia="Palatino Linotype" w:cs="Palatino Linotype"/>
          <w:color w:val="000000"/>
          <w:szCs w:val="24"/>
        </w:rPr>
      </w:pPr>
    </w:p>
    <w:p w14:paraId="56D18FDF" w14:textId="77777777" w:rsidR="00103A9A" w:rsidRPr="0079449E" w:rsidRDefault="00103A9A" w:rsidP="00103A9A">
      <w:pPr>
        <w:pBdr>
          <w:top w:val="nil"/>
          <w:left w:val="nil"/>
          <w:bottom w:val="nil"/>
          <w:right w:val="nil"/>
          <w:between w:val="nil"/>
        </w:pBdr>
        <w:rPr>
          <w:rFonts w:eastAsia="Palatino Linotype" w:cs="Palatino Linotype"/>
          <w:color w:val="000000"/>
          <w:szCs w:val="24"/>
        </w:rPr>
      </w:pPr>
      <w:r w:rsidRPr="0079449E">
        <w:rPr>
          <w:rFonts w:eastAsia="Palatino Linotype" w:cs="Palatino Linotype"/>
          <w:b/>
          <w:color w:val="000000"/>
          <w:szCs w:val="24"/>
        </w:rPr>
        <w:t>TERCERO. Notifíquese</w:t>
      </w:r>
      <w:r w:rsidRPr="0079449E">
        <w:rPr>
          <w:rFonts w:eastAsia="Palatino Linotype" w:cs="Palatino Linotype"/>
          <w:b/>
          <w:i/>
          <w:color w:val="000000"/>
          <w:szCs w:val="24"/>
        </w:rPr>
        <w:t xml:space="preserve"> </w:t>
      </w:r>
      <w:r w:rsidRPr="0079449E">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79449E"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D22A7D" w:rsidRDefault="00103A9A" w:rsidP="00103A9A">
      <w:pPr>
        <w:pBdr>
          <w:top w:val="nil"/>
          <w:left w:val="nil"/>
          <w:bottom w:val="nil"/>
          <w:right w:val="nil"/>
          <w:between w:val="nil"/>
        </w:pBdr>
        <w:rPr>
          <w:rFonts w:eastAsia="Palatino Linotype" w:cs="Palatino Linotype"/>
          <w:color w:val="000000"/>
          <w:szCs w:val="24"/>
        </w:rPr>
      </w:pPr>
      <w:r w:rsidRPr="00D22A7D">
        <w:rPr>
          <w:rFonts w:eastAsia="Palatino Linotype" w:cs="Palatino Linotype"/>
          <w:b/>
          <w:color w:val="000000"/>
          <w:szCs w:val="24"/>
        </w:rPr>
        <w:t xml:space="preserve">CUARTO. </w:t>
      </w:r>
      <w:r w:rsidRPr="00D22A7D">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D22A7D" w:rsidRDefault="00103A9A" w:rsidP="00103A9A">
      <w:pPr>
        <w:pBdr>
          <w:top w:val="nil"/>
          <w:left w:val="nil"/>
          <w:bottom w:val="nil"/>
          <w:right w:val="nil"/>
          <w:between w:val="nil"/>
        </w:pBdr>
        <w:rPr>
          <w:rFonts w:eastAsia="Palatino Linotype" w:cs="Palatino Linotype"/>
          <w:b/>
          <w:color w:val="000000"/>
          <w:szCs w:val="24"/>
        </w:rPr>
      </w:pPr>
    </w:p>
    <w:p w14:paraId="2D868CFB" w14:textId="672FD9E5" w:rsidR="00103A9A" w:rsidRPr="00D22A7D" w:rsidRDefault="00103A9A" w:rsidP="00103A9A">
      <w:pPr>
        <w:pBdr>
          <w:top w:val="nil"/>
          <w:left w:val="nil"/>
          <w:bottom w:val="nil"/>
          <w:right w:val="nil"/>
          <w:between w:val="nil"/>
        </w:pBdr>
        <w:rPr>
          <w:rFonts w:eastAsia="Palatino Linotype" w:cs="Palatino Linotype"/>
          <w:color w:val="000000"/>
          <w:szCs w:val="24"/>
        </w:rPr>
      </w:pPr>
      <w:r w:rsidRPr="00D22A7D">
        <w:rPr>
          <w:rFonts w:eastAsia="Palatino Linotype" w:cs="Palatino Linotype"/>
          <w:b/>
          <w:color w:val="000000"/>
          <w:szCs w:val="24"/>
        </w:rPr>
        <w:t xml:space="preserve">QUINTO. Notifíquese </w:t>
      </w:r>
      <w:r w:rsidRPr="00D22A7D">
        <w:rPr>
          <w:rFonts w:eastAsia="Palatino Linotype" w:cs="Palatino Linotype"/>
          <w:color w:val="000000"/>
          <w:szCs w:val="24"/>
        </w:rPr>
        <w:t xml:space="preserve">la presente resolución al Recurrente mediante el Sistema de Acceso a la Información Mexiquense (SAIMEX) </w:t>
      </w:r>
      <w:r w:rsidR="00D22A7D" w:rsidRPr="00D22A7D">
        <w:rPr>
          <w:rFonts w:eastAsia="Palatino Linotype" w:cs="Palatino Linotype"/>
          <w:color w:val="000000"/>
          <w:szCs w:val="24"/>
        </w:rPr>
        <w:t xml:space="preserve">y correo electrónico, </w:t>
      </w:r>
      <w:r w:rsidRPr="00D22A7D">
        <w:rPr>
          <w:rFonts w:eastAsia="Palatino Linotype" w:cs="Palatino Linotype"/>
          <w:color w:val="000000"/>
          <w:szCs w:val="24"/>
        </w:rPr>
        <w:t xml:space="preserve">y hágase de su conocimiento que, en caso de considerar que la presente resolución le cause algún </w:t>
      </w:r>
      <w:r w:rsidRPr="00D22A7D">
        <w:rPr>
          <w:rFonts w:eastAsia="Palatino Linotype" w:cs="Palatino Linotype"/>
          <w:color w:val="000000"/>
          <w:szCs w:val="24"/>
        </w:rPr>
        <w:lastRenderedPageBreak/>
        <w:t>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79449E" w:rsidRDefault="00103A9A" w:rsidP="006F4C9E">
      <w:pPr>
        <w:pBdr>
          <w:top w:val="nil"/>
          <w:left w:val="nil"/>
          <w:bottom w:val="nil"/>
          <w:right w:val="nil"/>
          <w:between w:val="nil"/>
        </w:pBdr>
        <w:contextualSpacing/>
        <w:rPr>
          <w:rFonts w:eastAsia="Palatino Linotype" w:cs="Palatino Linotype"/>
          <w:szCs w:val="24"/>
        </w:rPr>
      </w:pPr>
    </w:p>
    <w:p w14:paraId="20573BFF" w14:textId="0E3BB9F2" w:rsidR="00A970D5" w:rsidRPr="006922F5" w:rsidRDefault="005A45B1"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w:t>
      </w:r>
      <w:r w:rsidR="00DB2D34">
        <w:rPr>
          <w:rFonts w:eastAsia="Palatino Linotype" w:cs="Palatino Linotype"/>
          <w:color w:val="000000"/>
          <w:szCs w:val="24"/>
        </w:rPr>
        <w:t>UNANIMIDAD</w:t>
      </w:r>
      <w:r>
        <w:rPr>
          <w:rFonts w:eastAsia="Palatino Linotype" w:cs="Palatino Linotype"/>
          <w:color w:val="000000"/>
          <w:szCs w:val="24"/>
        </w:rPr>
        <w:t xml:space="preserve"> </w:t>
      </w:r>
      <w:r w:rsidR="006922F5">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1B4A45">
        <w:rPr>
          <w:rFonts w:eastAsia="Palatino Linotype" w:cs="Palatino Linotype"/>
          <w:color w:val="000000"/>
          <w:szCs w:val="24"/>
        </w:rPr>
        <w:t>MORALES MARTÍNEZ, LUIS GUSTAVO PARRA NORIEGA Y GUADALUPE RAMÍREZ PEÑA, EN LA</w:t>
      </w:r>
      <w:r w:rsidR="00E45BB1" w:rsidRPr="001B4A45">
        <w:rPr>
          <w:rFonts w:eastAsia="Palatino Linotype" w:cs="Palatino Linotype"/>
          <w:color w:val="000000"/>
          <w:szCs w:val="24"/>
        </w:rPr>
        <w:t xml:space="preserve"> </w:t>
      </w:r>
      <w:r w:rsidR="008D54D0" w:rsidRPr="001B4A45">
        <w:rPr>
          <w:rFonts w:eastAsia="Palatino Linotype" w:cs="Palatino Linotype"/>
          <w:color w:val="000000"/>
          <w:szCs w:val="24"/>
        </w:rPr>
        <w:t>PRIMERA</w:t>
      </w:r>
      <w:r w:rsidR="002475C3" w:rsidRPr="001B4A45">
        <w:rPr>
          <w:rFonts w:eastAsia="Palatino Linotype" w:cs="Palatino Linotype"/>
          <w:color w:val="000000"/>
          <w:szCs w:val="24"/>
        </w:rPr>
        <w:t xml:space="preserve"> </w:t>
      </w:r>
      <w:r w:rsidR="006922F5" w:rsidRPr="001B4A45">
        <w:rPr>
          <w:rFonts w:eastAsia="Palatino Linotype" w:cs="Palatino Linotype"/>
          <w:color w:val="000000"/>
          <w:szCs w:val="24"/>
        </w:rPr>
        <w:t>SESIÓN ORDINARIA CELEBRADA EL</w:t>
      </w:r>
      <w:r w:rsidR="000D2E93" w:rsidRPr="001B4A45">
        <w:rPr>
          <w:rFonts w:eastAsia="Palatino Linotype" w:cs="Palatino Linotype"/>
          <w:color w:val="000000"/>
          <w:szCs w:val="24"/>
        </w:rPr>
        <w:t xml:space="preserve"> </w:t>
      </w:r>
      <w:r w:rsidR="001B4A45" w:rsidRPr="001B4A45">
        <w:rPr>
          <w:rFonts w:eastAsia="Palatino Linotype" w:cs="Palatino Linotype"/>
          <w:color w:val="000000"/>
          <w:szCs w:val="24"/>
        </w:rPr>
        <w:t>DIECISIETE DE ENERO</w:t>
      </w:r>
      <w:r w:rsidR="00697B3A" w:rsidRPr="001B4A45">
        <w:rPr>
          <w:rFonts w:eastAsia="Palatino Linotype" w:cs="Palatino Linotype"/>
          <w:color w:val="000000"/>
          <w:szCs w:val="24"/>
        </w:rPr>
        <w:t xml:space="preserve"> </w:t>
      </w:r>
      <w:r w:rsidR="002475C3" w:rsidRPr="001B4A45">
        <w:rPr>
          <w:rFonts w:eastAsia="Palatino Linotype" w:cs="Palatino Linotype"/>
          <w:color w:val="000000"/>
          <w:szCs w:val="24"/>
        </w:rPr>
        <w:t>DE DOS MIL VEINTI</w:t>
      </w:r>
      <w:r w:rsidR="008D54D0" w:rsidRPr="001B4A45">
        <w:rPr>
          <w:rFonts w:eastAsia="Palatino Linotype" w:cs="Palatino Linotype"/>
          <w:color w:val="000000"/>
          <w:szCs w:val="24"/>
        </w:rPr>
        <w:t>CUATRO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sidR="006922F5">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r w:rsidR="000D1223">
        <w:rPr>
          <w:rFonts w:eastAsia="Palatino Linotype" w:cs="Palatino Linotype"/>
          <w:color w:val="000000"/>
          <w:szCs w:val="24"/>
        </w:rPr>
        <w:t>------------------------------------------------------------------------------------------------------------------------------------------------------------------------------------------------------------------------------------------------------------------------------------------------------------------------------------------------------------------------------------------------------------------------------------------------------------------------------------------------------------------------------------------------------------------------------------------------------------------------------------------------------------------------------------------------------------------------------------------------------------------------------------------------------------------------------------------------------------------------------------------------------------------------------------------------------------------------</w:t>
      </w:r>
      <w:r w:rsidR="00B95178">
        <w:rPr>
          <w:rFonts w:eastAsia="Palatino Linotype" w:cs="Palatino Linotype"/>
          <w:color w:val="000000"/>
          <w:szCs w:val="24"/>
        </w:rPr>
        <w:t>---------------------------------------------</w:t>
      </w:r>
      <w:r w:rsidR="003A6AC8">
        <w:rPr>
          <w:rFonts w:eastAsia="Palatino Linotype" w:cs="Palatino Linotype"/>
          <w:color w:val="000000"/>
          <w:szCs w:val="24"/>
        </w:rPr>
        <w:t>-----------------------------</w:t>
      </w:r>
      <w:r w:rsidR="001B4A45">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973ED9">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60A8" w14:textId="77777777" w:rsidR="00EC5B8E" w:rsidRDefault="00EC5B8E" w:rsidP="00F2498E">
      <w:pPr>
        <w:spacing w:line="240" w:lineRule="auto"/>
      </w:pPr>
      <w:r>
        <w:separator/>
      </w:r>
    </w:p>
  </w:endnote>
  <w:endnote w:type="continuationSeparator" w:id="0">
    <w:p w14:paraId="7E465271" w14:textId="77777777" w:rsidR="00EC5B8E" w:rsidRDefault="00EC5B8E" w:rsidP="00F2498E">
      <w:pPr>
        <w:spacing w:line="240" w:lineRule="auto"/>
      </w:pPr>
      <w:r>
        <w:continuationSeparator/>
      </w:r>
    </w:p>
  </w:endnote>
  <w:endnote w:type="continuationNotice" w:id="1">
    <w:p w14:paraId="20F4E99C" w14:textId="77777777" w:rsidR="00EC5B8E" w:rsidRDefault="00EC5B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Segoe Print"/>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178A7" w:rsidRPr="00871A91" w:rsidRDefault="00B178A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427D4">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427D4">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178A7" w:rsidRPr="00871A91" w:rsidRDefault="00B178A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427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427D4">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E368D" w14:textId="77777777" w:rsidR="00EC5B8E" w:rsidRDefault="00EC5B8E" w:rsidP="00F2498E">
      <w:pPr>
        <w:spacing w:line="240" w:lineRule="auto"/>
      </w:pPr>
      <w:r>
        <w:separator/>
      </w:r>
    </w:p>
  </w:footnote>
  <w:footnote w:type="continuationSeparator" w:id="0">
    <w:p w14:paraId="698C80C9" w14:textId="77777777" w:rsidR="00EC5B8E" w:rsidRDefault="00EC5B8E" w:rsidP="00F2498E">
      <w:pPr>
        <w:spacing w:line="240" w:lineRule="auto"/>
      </w:pPr>
      <w:r>
        <w:continuationSeparator/>
      </w:r>
    </w:p>
  </w:footnote>
  <w:footnote w:type="continuationNotice" w:id="1">
    <w:p w14:paraId="79528913" w14:textId="77777777" w:rsidR="00EC5B8E" w:rsidRDefault="00EC5B8E">
      <w:pPr>
        <w:spacing w:line="240" w:lineRule="auto"/>
      </w:pPr>
    </w:p>
  </w:footnote>
  <w:footnote w:id="2">
    <w:p w14:paraId="2348F3B8" w14:textId="77777777" w:rsidR="00B178A7" w:rsidRPr="0031280C" w:rsidRDefault="00B178A7"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B178A7" w:rsidRPr="0031280C" w:rsidRDefault="00B178A7"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178A7" w:rsidRPr="0031280C" w:rsidRDefault="00B178A7"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B178A7" w:rsidRPr="0031280C" w:rsidRDefault="00B178A7"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178A7" w:rsidRDefault="001427D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178A7" w:rsidRPr="00B17577" w14:paraId="37B9EBDE" w14:textId="77777777" w:rsidTr="003938ED">
      <w:trPr>
        <w:trHeight w:val="227"/>
      </w:trPr>
      <w:tc>
        <w:tcPr>
          <w:tcW w:w="5103" w:type="dxa"/>
          <w:hideMark/>
        </w:tcPr>
        <w:p w14:paraId="4964FBC5" w14:textId="54CDA645" w:rsidR="00B178A7" w:rsidRPr="00096248" w:rsidRDefault="00B178A7"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3A3C0FD" w:rsidR="00B178A7" w:rsidRPr="00096248" w:rsidRDefault="00B178A7" w:rsidP="00011C4D">
          <w:pPr>
            <w:spacing w:after="120" w:line="240" w:lineRule="auto"/>
            <w:ind w:right="71"/>
            <w:jc w:val="right"/>
            <w:rPr>
              <w:rFonts w:cs="Arial"/>
              <w:b/>
              <w:szCs w:val="24"/>
            </w:rPr>
          </w:pPr>
          <w:r>
            <w:rPr>
              <w:rFonts w:cs="Arial"/>
              <w:b/>
              <w:bCs/>
              <w:szCs w:val="24"/>
            </w:rPr>
            <w:t>01520</w:t>
          </w:r>
          <w:r w:rsidRPr="00096248">
            <w:rPr>
              <w:rFonts w:cs="Arial"/>
              <w:b/>
              <w:bCs/>
              <w:szCs w:val="24"/>
            </w:rPr>
            <w:t>/INFOEM/IP/RR/202</w:t>
          </w:r>
          <w:r>
            <w:rPr>
              <w:rFonts w:cs="Arial"/>
              <w:b/>
              <w:bCs/>
              <w:szCs w:val="24"/>
            </w:rPr>
            <w:t>3</w:t>
          </w:r>
        </w:p>
      </w:tc>
    </w:tr>
    <w:tr w:rsidR="00B178A7" w14:paraId="7591D3C9" w14:textId="77777777" w:rsidTr="003938ED">
      <w:trPr>
        <w:trHeight w:val="242"/>
      </w:trPr>
      <w:tc>
        <w:tcPr>
          <w:tcW w:w="5103" w:type="dxa"/>
          <w:hideMark/>
        </w:tcPr>
        <w:p w14:paraId="729A65A8" w14:textId="77777777" w:rsidR="00B178A7" w:rsidRPr="00096248" w:rsidRDefault="00B178A7"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1A0EAB5" w:rsidR="00B178A7" w:rsidRPr="00096248" w:rsidRDefault="00B178A7" w:rsidP="00011C4D">
          <w:pPr>
            <w:spacing w:after="120" w:line="240" w:lineRule="auto"/>
            <w:ind w:left="-81" w:right="71"/>
            <w:jc w:val="right"/>
            <w:rPr>
              <w:rFonts w:cs="Arial"/>
              <w:szCs w:val="24"/>
            </w:rPr>
          </w:pPr>
          <w:r>
            <w:rPr>
              <w:rFonts w:cs="Arial"/>
              <w:szCs w:val="24"/>
            </w:rPr>
            <w:t>Partido Revolucionario Institucional</w:t>
          </w:r>
        </w:p>
      </w:tc>
    </w:tr>
    <w:tr w:rsidR="00B178A7" w:rsidRPr="00F63239" w14:paraId="037E914D" w14:textId="77777777" w:rsidTr="003938ED">
      <w:trPr>
        <w:trHeight w:val="342"/>
      </w:trPr>
      <w:tc>
        <w:tcPr>
          <w:tcW w:w="5103" w:type="dxa"/>
          <w:hideMark/>
        </w:tcPr>
        <w:p w14:paraId="7676B68F" w14:textId="64D69EAF" w:rsidR="00B178A7" w:rsidRPr="00096248" w:rsidRDefault="00B178A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178A7" w:rsidRDefault="00B178A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178A7" w:rsidRPr="00711916" w:rsidRDefault="00B178A7" w:rsidP="00011C4D">
          <w:pPr>
            <w:spacing w:after="120" w:line="240" w:lineRule="auto"/>
            <w:ind w:left="-486" w:right="71" w:firstLine="567"/>
            <w:jc w:val="right"/>
            <w:rPr>
              <w:rFonts w:cs="Arial"/>
              <w:sz w:val="2"/>
              <w:szCs w:val="2"/>
            </w:rPr>
          </w:pPr>
        </w:p>
      </w:tc>
    </w:tr>
  </w:tbl>
  <w:p w14:paraId="2998DBFD" w14:textId="25A9F426" w:rsidR="00B178A7" w:rsidRPr="00871A91" w:rsidRDefault="001427D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178A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178A7" w14:paraId="0F9FE9B6" w14:textId="77777777" w:rsidTr="003938ED">
      <w:trPr>
        <w:trHeight w:val="227"/>
      </w:trPr>
      <w:tc>
        <w:tcPr>
          <w:tcW w:w="5103" w:type="dxa"/>
          <w:hideMark/>
        </w:tcPr>
        <w:p w14:paraId="6D1D9D71" w14:textId="11150E5A" w:rsidR="00B178A7" w:rsidRPr="00663A37" w:rsidRDefault="00B178A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F2010EC" w:rsidR="00B178A7" w:rsidRPr="00C81ECD" w:rsidRDefault="00B178A7" w:rsidP="00011C4D">
          <w:pPr>
            <w:spacing w:after="120" w:line="240" w:lineRule="auto"/>
            <w:ind w:left="-486" w:right="68" w:firstLine="558"/>
            <w:jc w:val="right"/>
            <w:rPr>
              <w:rFonts w:cs="Arial"/>
              <w:b/>
              <w:szCs w:val="24"/>
            </w:rPr>
          </w:pPr>
          <w:r>
            <w:rPr>
              <w:rFonts w:cs="Arial"/>
              <w:b/>
              <w:bCs/>
              <w:szCs w:val="24"/>
            </w:rPr>
            <w:t>01520/INFOEM/IP/RR/2023</w:t>
          </w:r>
        </w:p>
      </w:tc>
    </w:tr>
    <w:tr w:rsidR="00B178A7" w:rsidRPr="001F57CD" w14:paraId="1377D264" w14:textId="77777777" w:rsidTr="003938ED">
      <w:trPr>
        <w:trHeight w:val="196"/>
      </w:trPr>
      <w:tc>
        <w:tcPr>
          <w:tcW w:w="5103" w:type="dxa"/>
          <w:hideMark/>
        </w:tcPr>
        <w:p w14:paraId="04D597A1" w14:textId="77777777" w:rsidR="00B178A7" w:rsidRPr="00663A37" w:rsidRDefault="00B178A7"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EC5C227" w:rsidR="00B178A7" w:rsidRPr="00663A37" w:rsidRDefault="001427D4" w:rsidP="00657695">
          <w:pPr>
            <w:spacing w:after="120" w:line="240" w:lineRule="auto"/>
            <w:ind w:right="68"/>
            <w:jc w:val="right"/>
            <w:rPr>
              <w:rFonts w:cs="Arial"/>
              <w:szCs w:val="24"/>
            </w:rPr>
          </w:pPr>
          <w:r>
            <w:rPr>
              <w:rFonts w:cs="Arial"/>
              <w:szCs w:val="24"/>
            </w:rPr>
            <w:t>XXXXX</w:t>
          </w:r>
        </w:p>
      </w:tc>
    </w:tr>
    <w:tr w:rsidR="00B178A7" w14:paraId="4DC11993" w14:textId="77777777" w:rsidTr="003938ED">
      <w:trPr>
        <w:trHeight w:val="242"/>
      </w:trPr>
      <w:tc>
        <w:tcPr>
          <w:tcW w:w="5103" w:type="dxa"/>
          <w:hideMark/>
        </w:tcPr>
        <w:p w14:paraId="76CEF1B5" w14:textId="77777777" w:rsidR="00B178A7" w:rsidRPr="00663A37" w:rsidRDefault="00B178A7"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FEF954D" w:rsidR="00B178A7" w:rsidRPr="00663A37" w:rsidRDefault="00B178A7" w:rsidP="00011C4D">
          <w:pPr>
            <w:spacing w:after="120" w:line="240" w:lineRule="auto"/>
            <w:ind w:left="-70" w:right="68"/>
            <w:jc w:val="right"/>
            <w:rPr>
              <w:rFonts w:cs="Arial"/>
              <w:szCs w:val="24"/>
            </w:rPr>
          </w:pPr>
          <w:r>
            <w:rPr>
              <w:rFonts w:cs="Arial"/>
              <w:szCs w:val="24"/>
            </w:rPr>
            <w:t>Partido Revolucionario Institucional</w:t>
          </w:r>
        </w:p>
      </w:tc>
    </w:tr>
    <w:tr w:rsidR="00B178A7" w14:paraId="5C2B511D" w14:textId="77777777" w:rsidTr="003938ED">
      <w:trPr>
        <w:trHeight w:val="342"/>
      </w:trPr>
      <w:tc>
        <w:tcPr>
          <w:tcW w:w="5103" w:type="dxa"/>
          <w:hideMark/>
        </w:tcPr>
        <w:p w14:paraId="03FEF68C" w14:textId="45E91CF4" w:rsidR="00B178A7" w:rsidRPr="00663A37" w:rsidRDefault="00B178A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178A7" w:rsidRPr="00663A37" w:rsidRDefault="00B178A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178A7" w:rsidRPr="00871A91" w:rsidRDefault="001427D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1pt;margin-top:-145.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178A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0431F"/>
    <w:multiLevelType w:val="hybridMultilevel"/>
    <w:tmpl w:val="11D0D876"/>
    <w:lvl w:ilvl="0" w:tplc="D7D47F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9F1B9C"/>
    <w:multiLevelType w:val="hybridMultilevel"/>
    <w:tmpl w:val="E7EE5452"/>
    <w:lvl w:ilvl="0" w:tplc="A252CBD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nsid w:val="3B957E06"/>
    <w:multiLevelType w:val="hybridMultilevel"/>
    <w:tmpl w:val="FF40CA22"/>
    <w:lvl w:ilvl="0" w:tplc="C3E83BE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070C3E"/>
    <w:multiLevelType w:val="hybridMultilevel"/>
    <w:tmpl w:val="BD0AC248"/>
    <w:lvl w:ilvl="0" w:tplc="A252CBD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nsid w:val="630D3E31"/>
    <w:multiLevelType w:val="hybridMultilevel"/>
    <w:tmpl w:val="CA42E5D4"/>
    <w:lvl w:ilvl="0" w:tplc="216C70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6"/>
  </w:num>
  <w:num w:numId="3">
    <w:abstractNumId w:val="5"/>
  </w:num>
  <w:num w:numId="4">
    <w:abstractNumId w:val="27"/>
  </w:num>
  <w:num w:numId="5">
    <w:abstractNumId w:val="25"/>
  </w:num>
  <w:num w:numId="6">
    <w:abstractNumId w:val="8"/>
  </w:num>
  <w:num w:numId="7">
    <w:abstractNumId w:val="31"/>
  </w:num>
  <w:num w:numId="8">
    <w:abstractNumId w:val="41"/>
  </w:num>
  <w:num w:numId="9">
    <w:abstractNumId w:val="34"/>
  </w:num>
  <w:num w:numId="10">
    <w:abstractNumId w:val="4"/>
  </w:num>
  <w:num w:numId="11">
    <w:abstractNumId w:val="29"/>
  </w:num>
  <w:num w:numId="12">
    <w:abstractNumId w:val="9"/>
  </w:num>
  <w:num w:numId="13">
    <w:abstractNumId w:val="10"/>
  </w:num>
  <w:num w:numId="14">
    <w:abstractNumId w:val="26"/>
  </w:num>
  <w:num w:numId="15">
    <w:abstractNumId w:val="14"/>
  </w:num>
  <w:num w:numId="16">
    <w:abstractNumId w:val="37"/>
  </w:num>
  <w:num w:numId="17">
    <w:abstractNumId w:val="39"/>
  </w:num>
  <w:num w:numId="18">
    <w:abstractNumId w:val="1"/>
  </w:num>
  <w:num w:numId="19">
    <w:abstractNumId w:val="33"/>
  </w:num>
  <w:num w:numId="20">
    <w:abstractNumId w:val="7"/>
  </w:num>
  <w:num w:numId="21">
    <w:abstractNumId w:val="23"/>
  </w:num>
  <w:num w:numId="22">
    <w:abstractNumId w:val="3"/>
  </w:num>
  <w:num w:numId="23">
    <w:abstractNumId w:val="0"/>
  </w:num>
  <w:num w:numId="24">
    <w:abstractNumId w:val="12"/>
  </w:num>
  <w:num w:numId="25">
    <w:abstractNumId w:val="16"/>
  </w:num>
  <w:num w:numId="26">
    <w:abstractNumId w:val="13"/>
  </w:num>
  <w:num w:numId="27">
    <w:abstractNumId w:val="40"/>
  </w:num>
  <w:num w:numId="28">
    <w:abstractNumId w:val="38"/>
  </w:num>
  <w:num w:numId="29">
    <w:abstractNumId w:val="6"/>
  </w:num>
  <w:num w:numId="30">
    <w:abstractNumId w:val="24"/>
  </w:num>
  <w:num w:numId="31">
    <w:abstractNumId w:val="30"/>
  </w:num>
  <w:num w:numId="32">
    <w:abstractNumId w:val="17"/>
  </w:num>
  <w:num w:numId="33">
    <w:abstractNumId w:val="18"/>
  </w:num>
  <w:num w:numId="34">
    <w:abstractNumId w:val="28"/>
  </w:num>
  <w:num w:numId="35">
    <w:abstractNumId w:val="21"/>
  </w:num>
  <w:num w:numId="36">
    <w:abstractNumId w:val="22"/>
  </w:num>
  <w:num w:numId="37">
    <w:abstractNumId w:val="11"/>
  </w:num>
  <w:num w:numId="38">
    <w:abstractNumId w:val="15"/>
  </w:num>
  <w:num w:numId="39">
    <w:abstractNumId w:val="32"/>
  </w:num>
  <w:num w:numId="40">
    <w:abstractNumId w:val="35"/>
  </w:num>
  <w:num w:numId="41">
    <w:abstractNumId w:val="2"/>
  </w:num>
  <w:num w:numId="4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050B"/>
    <w:rsid w:val="000114A6"/>
    <w:rsid w:val="0001151F"/>
    <w:rsid w:val="000117AB"/>
    <w:rsid w:val="00011C4D"/>
    <w:rsid w:val="00011CCA"/>
    <w:rsid w:val="000124BD"/>
    <w:rsid w:val="00012909"/>
    <w:rsid w:val="00012BEE"/>
    <w:rsid w:val="00012D78"/>
    <w:rsid w:val="00014AE0"/>
    <w:rsid w:val="00015487"/>
    <w:rsid w:val="000154CA"/>
    <w:rsid w:val="000171BE"/>
    <w:rsid w:val="00021122"/>
    <w:rsid w:val="00021165"/>
    <w:rsid w:val="00021A08"/>
    <w:rsid w:val="000221D0"/>
    <w:rsid w:val="000229F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3E69"/>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0C3"/>
    <w:rsid w:val="000C0203"/>
    <w:rsid w:val="000C066A"/>
    <w:rsid w:val="000C0E5D"/>
    <w:rsid w:val="000C2D59"/>
    <w:rsid w:val="000C416A"/>
    <w:rsid w:val="000C51AF"/>
    <w:rsid w:val="000C568A"/>
    <w:rsid w:val="000C661C"/>
    <w:rsid w:val="000C7472"/>
    <w:rsid w:val="000C7BF9"/>
    <w:rsid w:val="000C7F8F"/>
    <w:rsid w:val="000D0CD3"/>
    <w:rsid w:val="000D122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075E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7D4"/>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1F5"/>
    <w:rsid w:val="00157D2B"/>
    <w:rsid w:val="001600CF"/>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318B"/>
    <w:rsid w:val="0017523B"/>
    <w:rsid w:val="001759B5"/>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4AC"/>
    <w:rsid w:val="001A057E"/>
    <w:rsid w:val="001A0AFD"/>
    <w:rsid w:val="001A0E96"/>
    <w:rsid w:val="001A1BDB"/>
    <w:rsid w:val="001A316F"/>
    <w:rsid w:val="001A3982"/>
    <w:rsid w:val="001A3C5F"/>
    <w:rsid w:val="001A3F75"/>
    <w:rsid w:val="001A4BDF"/>
    <w:rsid w:val="001A6849"/>
    <w:rsid w:val="001A773B"/>
    <w:rsid w:val="001B0259"/>
    <w:rsid w:val="001B0262"/>
    <w:rsid w:val="001B1434"/>
    <w:rsid w:val="001B28D1"/>
    <w:rsid w:val="001B3FD2"/>
    <w:rsid w:val="001B4A45"/>
    <w:rsid w:val="001B5693"/>
    <w:rsid w:val="001B6C2D"/>
    <w:rsid w:val="001B7147"/>
    <w:rsid w:val="001C087E"/>
    <w:rsid w:val="001C0F32"/>
    <w:rsid w:val="001C1BF4"/>
    <w:rsid w:val="001C2099"/>
    <w:rsid w:val="001C22DA"/>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2FDA"/>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4D43"/>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359F"/>
    <w:rsid w:val="00245AC1"/>
    <w:rsid w:val="00246269"/>
    <w:rsid w:val="00247588"/>
    <w:rsid w:val="002475C3"/>
    <w:rsid w:val="00247E2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67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4CA3"/>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1B61"/>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2772"/>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6317"/>
    <w:rsid w:val="00397677"/>
    <w:rsid w:val="003A0B24"/>
    <w:rsid w:val="003A0BF2"/>
    <w:rsid w:val="003A0F14"/>
    <w:rsid w:val="003A36BD"/>
    <w:rsid w:val="003A3A32"/>
    <w:rsid w:val="003A4262"/>
    <w:rsid w:val="003A53BF"/>
    <w:rsid w:val="003A59A6"/>
    <w:rsid w:val="003A6AC8"/>
    <w:rsid w:val="003A6AFF"/>
    <w:rsid w:val="003A6D5C"/>
    <w:rsid w:val="003A7D55"/>
    <w:rsid w:val="003A7ED9"/>
    <w:rsid w:val="003B02EE"/>
    <w:rsid w:val="003B0DD6"/>
    <w:rsid w:val="003B10FB"/>
    <w:rsid w:val="003B1154"/>
    <w:rsid w:val="003B1752"/>
    <w:rsid w:val="003B1E98"/>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C7662"/>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5E0B"/>
    <w:rsid w:val="003F6192"/>
    <w:rsid w:val="00400915"/>
    <w:rsid w:val="0040187C"/>
    <w:rsid w:val="00402CBA"/>
    <w:rsid w:val="00403319"/>
    <w:rsid w:val="00404754"/>
    <w:rsid w:val="00405A0E"/>
    <w:rsid w:val="00406793"/>
    <w:rsid w:val="00407179"/>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5FFB"/>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57E77"/>
    <w:rsid w:val="00460C5B"/>
    <w:rsid w:val="004615D3"/>
    <w:rsid w:val="0046281E"/>
    <w:rsid w:val="00463909"/>
    <w:rsid w:val="004639C1"/>
    <w:rsid w:val="00464AF4"/>
    <w:rsid w:val="00464D6B"/>
    <w:rsid w:val="00467C83"/>
    <w:rsid w:val="00470110"/>
    <w:rsid w:val="00471E09"/>
    <w:rsid w:val="004725E0"/>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68F"/>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12B"/>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B"/>
    <w:rsid w:val="005149AC"/>
    <w:rsid w:val="00514C55"/>
    <w:rsid w:val="005159EC"/>
    <w:rsid w:val="00515E8C"/>
    <w:rsid w:val="00516890"/>
    <w:rsid w:val="00516A4D"/>
    <w:rsid w:val="00517649"/>
    <w:rsid w:val="00520545"/>
    <w:rsid w:val="005205DF"/>
    <w:rsid w:val="00521628"/>
    <w:rsid w:val="0052214D"/>
    <w:rsid w:val="00524986"/>
    <w:rsid w:val="00525D87"/>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1DAC"/>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76F"/>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3144"/>
    <w:rsid w:val="005F370C"/>
    <w:rsid w:val="005F4D3D"/>
    <w:rsid w:val="005F5B10"/>
    <w:rsid w:val="005F6CAB"/>
    <w:rsid w:val="0060129A"/>
    <w:rsid w:val="0060244C"/>
    <w:rsid w:val="0060558E"/>
    <w:rsid w:val="006055AB"/>
    <w:rsid w:val="00610274"/>
    <w:rsid w:val="00610A95"/>
    <w:rsid w:val="00613401"/>
    <w:rsid w:val="0061516D"/>
    <w:rsid w:val="00615B10"/>
    <w:rsid w:val="006168EB"/>
    <w:rsid w:val="00616DEB"/>
    <w:rsid w:val="00620DE2"/>
    <w:rsid w:val="00623939"/>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0AC0"/>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0C31"/>
    <w:rsid w:val="0067157E"/>
    <w:rsid w:val="00672247"/>
    <w:rsid w:val="00673EAA"/>
    <w:rsid w:val="00675B61"/>
    <w:rsid w:val="00675D66"/>
    <w:rsid w:val="00676D1D"/>
    <w:rsid w:val="00680659"/>
    <w:rsid w:val="00680A78"/>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6E6F"/>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4FC"/>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449E"/>
    <w:rsid w:val="0079583E"/>
    <w:rsid w:val="00797241"/>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166F"/>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3A9E"/>
    <w:rsid w:val="007D4712"/>
    <w:rsid w:val="007D4AFF"/>
    <w:rsid w:val="007D5D30"/>
    <w:rsid w:val="007D6CF0"/>
    <w:rsid w:val="007E0B5E"/>
    <w:rsid w:val="007E0C9C"/>
    <w:rsid w:val="007E0FE3"/>
    <w:rsid w:val="007E18F8"/>
    <w:rsid w:val="007E38F1"/>
    <w:rsid w:val="007E3C2E"/>
    <w:rsid w:val="007E3F8B"/>
    <w:rsid w:val="007E648C"/>
    <w:rsid w:val="007E660F"/>
    <w:rsid w:val="007E7200"/>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5F2F"/>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45"/>
    <w:rsid w:val="008732A2"/>
    <w:rsid w:val="0087384A"/>
    <w:rsid w:val="0087417C"/>
    <w:rsid w:val="00874274"/>
    <w:rsid w:val="008755C2"/>
    <w:rsid w:val="00875A6F"/>
    <w:rsid w:val="00875B7E"/>
    <w:rsid w:val="00877767"/>
    <w:rsid w:val="00881947"/>
    <w:rsid w:val="00881D64"/>
    <w:rsid w:val="00882C01"/>
    <w:rsid w:val="00882CC7"/>
    <w:rsid w:val="00882E02"/>
    <w:rsid w:val="00883112"/>
    <w:rsid w:val="00883C16"/>
    <w:rsid w:val="00884644"/>
    <w:rsid w:val="008853EC"/>
    <w:rsid w:val="00885F19"/>
    <w:rsid w:val="00886866"/>
    <w:rsid w:val="00886880"/>
    <w:rsid w:val="00886B67"/>
    <w:rsid w:val="00890A94"/>
    <w:rsid w:val="00891CFC"/>
    <w:rsid w:val="00891E79"/>
    <w:rsid w:val="008921AE"/>
    <w:rsid w:val="00895187"/>
    <w:rsid w:val="00895866"/>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169"/>
    <w:rsid w:val="008C5658"/>
    <w:rsid w:val="008C5DCA"/>
    <w:rsid w:val="008C6338"/>
    <w:rsid w:val="008D0ADE"/>
    <w:rsid w:val="008D0EE2"/>
    <w:rsid w:val="008D29AF"/>
    <w:rsid w:val="008D2D8F"/>
    <w:rsid w:val="008D344B"/>
    <w:rsid w:val="008D346A"/>
    <w:rsid w:val="008D370B"/>
    <w:rsid w:val="008D41FC"/>
    <w:rsid w:val="008D4DD5"/>
    <w:rsid w:val="008D4ED9"/>
    <w:rsid w:val="008D54D0"/>
    <w:rsid w:val="008D6B04"/>
    <w:rsid w:val="008D72B9"/>
    <w:rsid w:val="008E15F0"/>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045"/>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3ED9"/>
    <w:rsid w:val="009752FA"/>
    <w:rsid w:val="00977693"/>
    <w:rsid w:val="00977BB1"/>
    <w:rsid w:val="0098012F"/>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4E94"/>
    <w:rsid w:val="009A52E0"/>
    <w:rsid w:val="009A640D"/>
    <w:rsid w:val="009A7F00"/>
    <w:rsid w:val="009B10AB"/>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B5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389"/>
    <w:rsid w:val="00A30DB1"/>
    <w:rsid w:val="00A31101"/>
    <w:rsid w:val="00A31FD9"/>
    <w:rsid w:val="00A32087"/>
    <w:rsid w:val="00A32460"/>
    <w:rsid w:val="00A34451"/>
    <w:rsid w:val="00A34742"/>
    <w:rsid w:val="00A35811"/>
    <w:rsid w:val="00A35D0A"/>
    <w:rsid w:val="00A40E66"/>
    <w:rsid w:val="00A40FB6"/>
    <w:rsid w:val="00A410A2"/>
    <w:rsid w:val="00A42629"/>
    <w:rsid w:val="00A43620"/>
    <w:rsid w:val="00A438B9"/>
    <w:rsid w:val="00A43944"/>
    <w:rsid w:val="00A43A45"/>
    <w:rsid w:val="00A43D2B"/>
    <w:rsid w:val="00A4524B"/>
    <w:rsid w:val="00A45454"/>
    <w:rsid w:val="00A4637B"/>
    <w:rsid w:val="00A46BB9"/>
    <w:rsid w:val="00A46C23"/>
    <w:rsid w:val="00A476B4"/>
    <w:rsid w:val="00A476D0"/>
    <w:rsid w:val="00A50D2F"/>
    <w:rsid w:val="00A50EE4"/>
    <w:rsid w:val="00A521D4"/>
    <w:rsid w:val="00A53511"/>
    <w:rsid w:val="00A541FE"/>
    <w:rsid w:val="00A55724"/>
    <w:rsid w:val="00A5658D"/>
    <w:rsid w:val="00A60841"/>
    <w:rsid w:val="00A61A4E"/>
    <w:rsid w:val="00A63700"/>
    <w:rsid w:val="00A64575"/>
    <w:rsid w:val="00A64C36"/>
    <w:rsid w:val="00A651C0"/>
    <w:rsid w:val="00A65A26"/>
    <w:rsid w:val="00A671E7"/>
    <w:rsid w:val="00A67625"/>
    <w:rsid w:val="00A67EF4"/>
    <w:rsid w:val="00A73EF9"/>
    <w:rsid w:val="00A75324"/>
    <w:rsid w:val="00A756C6"/>
    <w:rsid w:val="00A75B2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1C7C"/>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5B7E"/>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AF5CAE"/>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178A7"/>
    <w:rsid w:val="00B21CD1"/>
    <w:rsid w:val="00B23256"/>
    <w:rsid w:val="00B24CF5"/>
    <w:rsid w:val="00B26507"/>
    <w:rsid w:val="00B269CE"/>
    <w:rsid w:val="00B3055A"/>
    <w:rsid w:val="00B31920"/>
    <w:rsid w:val="00B31CD8"/>
    <w:rsid w:val="00B32535"/>
    <w:rsid w:val="00B3277B"/>
    <w:rsid w:val="00B32B21"/>
    <w:rsid w:val="00B33406"/>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4D84"/>
    <w:rsid w:val="00B75226"/>
    <w:rsid w:val="00B75683"/>
    <w:rsid w:val="00B75985"/>
    <w:rsid w:val="00B76050"/>
    <w:rsid w:val="00B7647C"/>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48DC"/>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5FA8"/>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5ED"/>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728"/>
    <w:rsid w:val="00C25B3F"/>
    <w:rsid w:val="00C2627B"/>
    <w:rsid w:val="00C26451"/>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9F6"/>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36C"/>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AB9"/>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379C"/>
    <w:rsid w:val="00CF4606"/>
    <w:rsid w:val="00CF4CEF"/>
    <w:rsid w:val="00CF6431"/>
    <w:rsid w:val="00CF6592"/>
    <w:rsid w:val="00CF6E52"/>
    <w:rsid w:val="00D00B10"/>
    <w:rsid w:val="00D01DCF"/>
    <w:rsid w:val="00D01F15"/>
    <w:rsid w:val="00D02606"/>
    <w:rsid w:val="00D02802"/>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A7D"/>
    <w:rsid w:val="00D22D3F"/>
    <w:rsid w:val="00D23E73"/>
    <w:rsid w:val="00D240B5"/>
    <w:rsid w:val="00D24BD1"/>
    <w:rsid w:val="00D2588A"/>
    <w:rsid w:val="00D25B60"/>
    <w:rsid w:val="00D25EA2"/>
    <w:rsid w:val="00D26217"/>
    <w:rsid w:val="00D26522"/>
    <w:rsid w:val="00D278F0"/>
    <w:rsid w:val="00D309E4"/>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46B42"/>
    <w:rsid w:val="00D50F44"/>
    <w:rsid w:val="00D52933"/>
    <w:rsid w:val="00D52C36"/>
    <w:rsid w:val="00D52FF0"/>
    <w:rsid w:val="00D537E5"/>
    <w:rsid w:val="00D5496F"/>
    <w:rsid w:val="00D56683"/>
    <w:rsid w:val="00D574A2"/>
    <w:rsid w:val="00D57F1A"/>
    <w:rsid w:val="00D6001A"/>
    <w:rsid w:val="00D60FC7"/>
    <w:rsid w:val="00D6189E"/>
    <w:rsid w:val="00D61E4F"/>
    <w:rsid w:val="00D62166"/>
    <w:rsid w:val="00D6285E"/>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D3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3E00"/>
    <w:rsid w:val="00DD67AC"/>
    <w:rsid w:val="00DD7FD2"/>
    <w:rsid w:val="00DE0E0F"/>
    <w:rsid w:val="00DE0F3E"/>
    <w:rsid w:val="00DE1DEE"/>
    <w:rsid w:val="00DE2A8A"/>
    <w:rsid w:val="00DE3218"/>
    <w:rsid w:val="00DE33F9"/>
    <w:rsid w:val="00DE5831"/>
    <w:rsid w:val="00DE5C5C"/>
    <w:rsid w:val="00DE6816"/>
    <w:rsid w:val="00DE6CF8"/>
    <w:rsid w:val="00DE76D7"/>
    <w:rsid w:val="00DF06C4"/>
    <w:rsid w:val="00DF0BD1"/>
    <w:rsid w:val="00DF1033"/>
    <w:rsid w:val="00DF1156"/>
    <w:rsid w:val="00DF1173"/>
    <w:rsid w:val="00DF2CB0"/>
    <w:rsid w:val="00DF2EC5"/>
    <w:rsid w:val="00DF383C"/>
    <w:rsid w:val="00DF4465"/>
    <w:rsid w:val="00DF451B"/>
    <w:rsid w:val="00DF451C"/>
    <w:rsid w:val="00DF5D03"/>
    <w:rsid w:val="00DF6006"/>
    <w:rsid w:val="00DF6955"/>
    <w:rsid w:val="00DF7B01"/>
    <w:rsid w:val="00DF7E4B"/>
    <w:rsid w:val="00E00957"/>
    <w:rsid w:val="00E013DB"/>
    <w:rsid w:val="00E01DDD"/>
    <w:rsid w:val="00E0349F"/>
    <w:rsid w:val="00E0443E"/>
    <w:rsid w:val="00E0464B"/>
    <w:rsid w:val="00E0480A"/>
    <w:rsid w:val="00E05FCE"/>
    <w:rsid w:val="00E076EA"/>
    <w:rsid w:val="00E0787C"/>
    <w:rsid w:val="00E120FC"/>
    <w:rsid w:val="00E12D07"/>
    <w:rsid w:val="00E14BA9"/>
    <w:rsid w:val="00E1701F"/>
    <w:rsid w:val="00E2138B"/>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0A"/>
    <w:rsid w:val="00E426BD"/>
    <w:rsid w:val="00E43C83"/>
    <w:rsid w:val="00E45508"/>
    <w:rsid w:val="00E45BB1"/>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E54"/>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467F"/>
    <w:rsid w:val="00EC5B8E"/>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2C7A"/>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5D9"/>
    <w:rsid w:val="00F35ED7"/>
    <w:rsid w:val="00F36B72"/>
    <w:rsid w:val="00F4001D"/>
    <w:rsid w:val="00F402C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0E8"/>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0AE"/>
    <w:rsid w:val="00F74A3D"/>
    <w:rsid w:val="00F74A8F"/>
    <w:rsid w:val="00F74FB9"/>
    <w:rsid w:val="00F775A3"/>
    <w:rsid w:val="00F77D38"/>
    <w:rsid w:val="00F809C6"/>
    <w:rsid w:val="00F81408"/>
    <w:rsid w:val="00F815F4"/>
    <w:rsid w:val="00F84488"/>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5E2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CC6"/>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25665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6F77-0A8B-417A-862C-F3B51F8F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39</Pages>
  <Words>10190</Words>
  <Characters>56046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64</cp:revision>
  <cp:lastPrinted>2024-01-18T19:41:00Z</cp:lastPrinted>
  <dcterms:created xsi:type="dcterms:W3CDTF">2023-10-02T22:03:00Z</dcterms:created>
  <dcterms:modified xsi:type="dcterms:W3CDTF">2024-01-24T17:51:00Z</dcterms:modified>
</cp:coreProperties>
</file>