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A878" w14:textId="77777777" w:rsidR="00952412" w:rsidRPr="0057411D" w:rsidRDefault="00952412" w:rsidP="00D91C52">
      <w:pPr>
        <w:widowControl w:val="0"/>
        <w:pBdr>
          <w:top w:val="nil"/>
          <w:left w:val="nil"/>
          <w:bottom w:val="nil"/>
          <w:right w:val="nil"/>
          <w:between w:val="nil"/>
        </w:pBdr>
        <w:spacing w:line="276" w:lineRule="auto"/>
        <w:rPr>
          <w:sz w:val="22"/>
          <w:szCs w:val="22"/>
        </w:rPr>
      </w:pPr>
    </w:p>
    <w:p w14:paraId="173BE60D"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once (11) de diciembre  de dos mil veinticuatro.</w:t>
      </w:r>
    </w:p>
    <w:p w14:paraId="6FF54E1F"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30C2ED74"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VISTOS</w:t>
      </w:r>
      <w:r w:rsidRPr="002F6FC2">
        <w:rPr>
          <w:rFonts w:ascii="Palatino Linotype" w:eastAsia="Palatino Linotype" w:hAnsi="Palatino Linotype" w:cs="Palatino Linotype"/>
          <w:sz w:val="22"/>
          <w:szCs w:val="22"/>
        </w:rPr>
        <w:t xml:space="preserve"> los expedientes electrónicos formados con motivo de los recursos de revisión </w:t>
      </w:r>
      <w:r w:rsidRPr="002F6FC2">
        <w:rPr>
          <w:rFonts w:ascii="Palatino Linotype" w:eastAsia="Palatino Linotype" w:hAnsi="Palatino Linotype" w:cs="Palatino Linotype"/>
          <w:b/>
          <w:sz w:val="22"/>
          <w:szCs w:val="22"/>
        </w:rPr>
        <w:t xml:space="preserve">05218/INFOEM/IP/RR/2024 y 05223/INFOEM/IP/RR/2024, </w:t>
      </w:r>
      <w:r w:rsidRPr="002F6FC2">
        <w:rPr>
          <w:rFonts w:ascii="Palatino Linotype" w:eastAsia="Palatino Linotype" w:hAnsi="Palatino Linotype" w:cs="Palatino Linotype"/>
          <w:sz w:val="22"/>
          <w:szCs w:val="22"/>
        </w:rPr>
        <w:t xml:space="preserve">promovidos por </w:t>
      </w:r>
      <w:r w:rsidRPr="002F6FC2">
        <w:rPr>
          <w:rFonts w:ascii="Palatino Linotype" w:eastAsia="Palatino Linotype" w:hAnsi="Palatino Linotype" w:cs="Palatino Linotype"/>
          <w:b/>
          <w:sz w:val="22"/>
          <w:szCs w:val="22"/>
        </w:rPr>
        <w:t>un usuario del Sistema de Acceso a la Información Mexiquense (SAIMEX),</w:t>
      </w:r>
      <w:r w:rsidRPr="002F6FC2">
        <w:rPr>
          <w:rFonts w:ascii="Palatino Linotype" w:eastAsia="Palatino Linotype" w:hAnsi="Palatino Linotype" w:cs="Palatino Linotype"/>
          <w:sz w:val="22"/>
          <w:szCs w:val="22"/>
        </w:rPr>
        <w:t xml:space="preserve"> quien no registró nombre alguno, en lo sucesivo se identificará como </w:t>
      </w:r>
      <w:r w:rsidRPr="002F6FC2">
        <w:rPr>
          <w:rFonts w:ascii="Palatino Linotype" w:eastAsia="Palatino Linotype" w:hAnsi="Palatino Linotype" w:cs="Palatino Linotype"/>
          <w:b/>
          <w:sz w:val="22"/>
          <w:szCs w:val="22"/>
        </w:rPr>
        <w:t>EL RECURRENTE</w:t>
      </w:r>
      <w:r w:rsidRPr="002F6FC2">
        <w:rPr>
          <w:rFonts w:ascii="Palatino Linotype" w:eastAsia="Palatino Linotype" w:hAnsi="Palatino Linotype" w:cs="Palatino Linotype"/>
          <w:sz w:val="22"/>
          <w:szCs w:val="22"/>
        </w:rPr>
        <w:t xml:space="preserve">, en contra de la respuesta del </w:t>
      </w:r>
      <w:r w:rsidRPr="002F6FC2">
        <w:rPr>
          <w:rFonts w:ascii="Palatino Linotype" w:eastAsia="Palatino Linotype" w:hAnsi="Palatino Linotype" w:cs="Palatino Linotype"/>
          <w:b/>
          <w:sz w:val="22"/>
          <w:szCs w:val="22"/>
        </w:rPr>
        <w:t xml:space="preserve">Instituto Mexiquense de la Juventud, </w:t>
      </w:r>
      <w:r w:rsidRPr="002F6FC2">
        <w:rPr>
          <w:rFonts w:ascii="Palatino Linotype" w:eastAsia="Palatino Linotype" w:hAnsi="Palatino Linotype" w:cs="Palatino Linotype"/>
          <w:sz w:val="22"/>
          <w:szCs w:val="22"/>
        </w:rPr>
        <w:t>en adelante el</w:t>
      </w:r>
      <w:r w:rsidRPr="002F6FC2">
        <w:rPr>
          <w:rFonts w:ascii="Palatino Linotype" w:eastAsia="Palatino Linotype" w:hAnsi="Palatino Linotype" w:cs="Palatino Linotype"/>
          <w:b/>
          <w:sz w:val="22"/>
          <w:szCs w:val="22"/>
        </w:rPr>
        <w:t xml:space="preserve"> SUJETO OBLIGADO</w:t>
      </w:r>
      <w:r w:rsidRPr="002F6FC2">
        <w:rPr>
          <w:rFonts w:ascii="Palatino Linotype" w:eastAsia="Palatino Linotype" w:hAnsi="Palatino Linotype" w:cs="Palatino Linotype"/>
          <w:sz w:val="22"/>
          <w:szCs w:val="22"/>
        </w:rPr>
        <w:t>, por lo que se procede a dictar la presente resolución, con base en los siguientes:</w:t>
      </w:r>
    </w:p>
    <w:p w14:paraId="411C4E16"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75EC7EC0" w14:textId="77777777" w:rsidR="00952412" w:rsidRPr="002F6FC2" w:rsidRDefault="00952412" w:rsidP="00D91C52">
      <w:pPr>
        <w:keepNext/>
        <w:keepLine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2F6FC2">
        <w:rPr>
          <w:rFonts w:ascii="Palatino Linotype" w:eastAsia="Palatino Linotype" w:hAnsi="Palatino Linotype" w:cs="Palatino Linotype"/>
          <w:b/>
          <w:sz w:val="22"/>
          <w:szCs w:val="22"/>
        </w:rPr>
        <w:t xml:space="preserve">A N T E C E D E N T E S </w:t>
      </w:r>
    </w:p>
    <w:p w14:paraId="0CC78703" w14:textId="77777777" w:rsidR="00952412" w:rsidRPr="002F6FC2" w:rsidRDefault="00952412" w:rsidP="00D91C52">
      <w:pPr>
        <w:spacing w:line="360" w:lineRule="auto"/>
        <w:rPr>
          <w:rFonts w:ascii="Palatino Linotype" w:eastAsia="Palatino Linotype" w:hAnsi="Palatino Linotype" w:cs="Palatino Linotype"/>
          <w:sz w:val="22"/>
          <w:szCs w:val="22"/>
        </w:rPr>
      </w:pPr>
    </w:p>
    <w:p w14:paraId="5D9329EC"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El tres (03) de julio de dos mil veinticuatro, </w:t>
      </w:r>
      <w:r w:rsidRPr="002F6FC2">
        <w:rPr>
          <w:rFonts w:ascii="Palatino Linotype" w:eastAsia="Palatino Linotype" w:hAnsi="Palatino Linotype" w:cs="Palatino Linotype"/>
          <w:b/>
          <w:sz w:val="22"/>
          <w:szCs w:val="22"/>
        </w:rPr>
        <w:t>EL RECURRENTE,</w:t>
      </w:r>
      <w:r w:rsidRPr="002F6FC2">
        <w:rPr>
          <w:rFonts w:ascii="Palatino Linotype" w:eastAsia="Palatino Linotype" w:hAnsi="Palatino Linotype" w:cs="Palatino Linotype"/>
          <w:sz w:val="22"/>
          <w:szCs w:val="22"/>
        </w:rPr>
        <w:t xml:space="preserve"> ante el </w:t>
      </w:r>
      <w:r w:rsidRPr="002F6FC2">
        <w:rPr>
          <w:rFonts w:ascii="Palatino Linotype" w:eastAsia="Palatino Linotype" w:hAnsi="Palatino Linotype" w:cs="Palatino Linotype"/>
          <w:b/>
          <w:sz w:val="22"/>
          <w:szCs w:val="22"/>
        </w:rPr>
        <w:t>SUJETO OBLIGADO</w:t>
      </w:r>
      <w:r w:rsidRPr="002F6FC2">
        <w:rPr>
          <w:rFonts w:ascii="Palatino Linotype" w:eastAsia="Palatino Linotype" w:hAnsi="Palatino Linotype" w:cs="Palatino Linotype"/>
          <w:sz w:val="22"/>
          <w:szCs w:val="22"/>
        </w:rPr>
        <w:t xml:space="preserve"> vía Sistema de Acceso a la Información Mexiquense (</w:t>
      </w:r>
      <w:r w:rsidRPr="002F6FC2">
        <w:rPr>
          <w:rFonts w:ascii="Palatino Linotype" w:eastAsia="Palatino Linotype" w:hAnsi="Palatino Linotype" w:cs="Palatino Linotype"/>
          <w:b/>
          <w:sz w:val="22"/>
          <w:szCs w:val="22"/>
        </w:rPr>
        <w:t>SAIMEX)</w:t>
      </w:r>
      <w:r w:rsidRPr="002F6FC2">
        <w:rPr>
          <w:rFonts w:ascii="Palatino Linotype" w:eastAsia="Palatino Linotype" w:hAnsi="Palatino Linotype" w:cs="Palatino Linotype"/>
          <w:sz w:val="22"/>
          <w:szCs w:val="22"/>
        </w:rPr>
        <w:t xml:space="preserve">, presentó las solicitudes de información registradas con los números </w:t>
      </w:r>
      <w:r w:rsidRPr="002F6FC2">
        <w:rPr>
          <w:rFonts w:ascii="Palatino Linotype" w:eastAsia="Palatino Linotype" w:hAnsi="Palatino Linotype" w:cs="Palatino Linotype"/>
          <w:b/>
          <w:bCs/>
          <w:sz w:val="22"/>
          <w:szCs w:val="22"/>
        </w:rPr>
        <w:t>00139/IMEJ/IP/2024</w:t>
      </w:r>
      <w:r w:rsidRPr="002F6FC2">
        <w:rPr>
          <w:rFonts w:ascii="Palatino Linotype" w:eastAsia="Palatino Linotype" w:hAnsi="Palatino Linotype" w:cs="Palatino Linotype"/>
          <w:b/>
          <w:sz w:val="22"/>
          <w:szCs w:val="22"/>
        </w:rPr>
        <w:t xml:space="preserve"> y</w:t>
      </w:r>
      <w:r w:rsidRPr="002F6FC2">
        <w:rPr>
          <w:rFonts w:ascii="Arial" w:eastAsia="Arial" w:hAnsi="Arial" w:cs="Arial"/>
          <w:b/>
          <w:sz w:val="22"/>
          <w:szCs w:val="22"/>
        </w:rPr>
        <w:t xml:space="preserve"> </w:t>
      </w:r>
      <w:r w:rsidRPr="002F6FC2">
        <w:rPr>
          <w:rFonts w:ascii="Palatino Linotype" w:eastAsia="Palatino Linotype" w:hAnsi="Palatino Linotype" w:cs="Palatino Linotype"/>
          <w:b/>
          <w:bCs/>
          <w:sz w:val="22"/>
          <w:szCs w:val="22"/>
        </w:rPr>
        <w:t>00144/IMEJ/IP/2024</w:t>
      </w:r>
      <w:r w:rsidRPr="002F6FC2">
        <w:rPr>
          <w:rFonts w:ascii="Palatino Linotype" w:eastAsia="Palatino Linotype" w:hAnsi="Palatino Linotype" w:cs="Palatino Linotype"/>
          <w:sz w:val="22"/>
          <w:szCs w:val="22"/>
        </w:rPr>
        <w:t>,</w:t>
      </w:r>
      <w:r w:rsidRPr="002F6FC2">
        <w:rPr>
          <w:rFonts w:ascii="Palatino Linotype" w:eastAsia="Palatino Linotype" w:hAnsi="Palatino Linotype" w:cs="Palatino Linotype"/>
          <w:b/>
          <w:sz w:val="22"/>
          <w:szCs w:val="22"/>
        </w:rPr>
        <w:t xml:space="preserve"> </w:t>
      </w:r>
      <w:r w:rsidRPr="002F6FC2">
        <w:rPr>
          <w:rFonts w:ascii="Palatino Linotype" w:eastAsia="Palatino Linotype" w:hAnsi="Palatino Linotype" w:cs="Palatino Linotype"/>
          <w:sz w:val="22"/>
          <w:szCs w:val="22"/>
        </w:rPr>
        <w:t>en las que se solicitó lo siguiente:</w:t>
      </w:r>
    </w:p>
    <w:p w14:paraId="71BC2689"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5A1F53DF"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bCs/>
          <w:sz w:val="22"/>
          <w:szCs w:val="22"/>
        </w:rPr>
        <w:t>00139/IMEJ/IP/2024</w:t>
      </w:r>
      <w:r w:rsidRPr="002F6FC2">
        <w:rPr>
          <w:rFonts w:ascii="Palatino Linotype" w:eastAsia="Palatino Linotype" w:hAnsi="Palatino Linotype" w:cs="Palatino Linotype"/>
          <w:b/>
          <w:sz w:val="22"/>
          <w:szCs w:val="22"/>
        </w:rPr>
        <w:t>:</w:t>
      </w:r>
    </w:p>
    <w:p w14:paraId="7EE186D2" w14:textId="77777777" w:rsidR="00952412" w:rsidRPr="002F6FC2" w:rsidRDefault="00952412" w:rsidP="00D91C52">
      <w:pPr>
        <w:spacing w:line="360" w:lineRule="auto"/>
        <w:ind w:left="1069"/>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 xml:space="preserve"> “Requiero los expedientes de personal de los Servidores Públicos de IMEJ” </w:t>
      </w:r>
      <w:r w:rsidRPr="002F6FC2">
        <w:rPr>
          <w:rFonts w:ascii="Palatino Linotype" w:eastAsia="Palatino Linotype" w:hAnsi="Palatino Linotype" w:cs="Palatino Linotype"/>
          <w:color w:val="000000"/>
          <w:sz w:val="22"/>
          <w:szCs w:val="22"/>
        </w:rPr>
        <w:t>(Sic)</w:t>
      </w:r>
      <w:r w:rsidRPr="002F6FC2">
        <w:rPr>
          <w:rFonts w:ascii="Palatino Linotype" w:eastAsia="Palatino Linotype" w:hAnsi="Palatino Linotype" w:cs="Palatino Linotype"/>
          <w:i/>
          <w:color w:val="000000"/>
          <w:sz w:val="22"/>
          <w:szCs w:val="22"/>
        </w:rPr>
        <w:t xml:space="preserve"> </w:t>
      </w:r>
    </w:p>
    <w:p w14:paraId="2CFE2D50" w14:textId="77777777" w:rsidR="00952412" w:rsidRPr="002F6FC2" w:rsidRDefault="00952412" w:rsidP="00D91C52">
      <w:pPr>
        <w:spacing w:line="360" w:lineRule="auto"/>
        <w:ind w:left="1069"/>
        <w:jc w:val="both"/>
        <w:rPr>
          <w:rFonts w:ascii="Palatino Linotype" w:eastAsia="Palatino Linotype" w:hAnsi="Palatino Linotype" w:cs="Palatino Linotype"/>
          <w:i/>
          <w:color w:val="000000"/>
          <w:sz w:val="22"/>
          <w:szCs w:val="22"/>
        </w:rPr>
      </w:pPr>
    </w:p>
    <w:p w14:paraId="2E1D15D4"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bCs/>
          <w:sz w:val="22"/>
          <w:szCs w:val="22"/>
        </w:rPr>
        <w:t>00144/IMEJ/IP/2024</w:t>
      </w:r>
      <w:r w:rsidRPr="002F6FC2">
        <w:rPr>
          <w:rFonts w:ascii="Palatino Linotype" w:eastAsia="Palatino Linotype" w:hAnsi="Palatino Linotype" w:cs="Palatino Linotype"/>
          <w:b/>
          <w:sz w:val="22"/>
          <w:szCs w:val="22"/>
        </w:rPr>
        <w:t>:</w:t>
      </w:r>
    </w:p>
    <w:p w14:paraId="2CDB2F99" w14:textId="77777777" w:rsidR="00952412" w:rsidRPr="002F6FC2" w:rsidRDefault="00952412" w:rsidP="00D91C52">
      <w:pPr>
        <w:tabs>
          <w:tab w:val="left" w:pos="3828"/>
        </w:tabs>
        <w:spacing w:line="360" w:lineRule="auto"/>
        <w:ind w:left="1069"/>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 xml:space="preserve"> “Requiero las listas de registro de asistencia de personal, las listas que genera el policía y las de visitantes del 2024” </w:t>
      </w:r>
      <w:r w:rsidRPr="002F6FC2">
        <w:rPr>
          <w:rFonts w:ascii="Palatino Linotype" w:eastAsia="Palatino Linotype" w:hAnsi="Palatino Linotype" w:cs="Palatino Linotype"/>
          <w:color w:val="000000"/>
          <w:sz w:val="22"/>
          <w:szCs w:val="22"/>
        </w:rPr>
        <w:t>(Sic)</w:t>
      </w:r>
      <w:r w:rsidRPr="002F6FC2">
        <w:rPr>
          <w:rFonts w:ascii="Palatino Linotype" w:eastAsia="Palatino Linotype" w:hAnsi="Palatino Linotype" w:cs="Palatino Linotype"/>
          <w:i/>
          <w:color w:val="000000"/>
          <w:sz w:val="22"/>
          <w:szCs w:val="22"/>
        </w:rPr>
        <w:t xml:space="preserve"> </w:t>
      </w:r>
    </w:p>
    <w:p w14:paraId="6FBDC24B" w14:textId="77777777" w:rsidR="00952412" w:rsidRPr="002F6FC2" w:rsidRDefault="00952412" w:rsidP="00D91C52">
      <w:pPr>
        <w:spacing w:line="360" w:lineRule="auto"/>
        <w:jc w:val="both"/>
        <w:rPr>
          <w:rFonts w:ascii="Palatino Linotype" w:eastAsia="Palatino Linotype" w:hAnsi="Palatino Linotype" w:cs="Palatino Linotype"/>
          <w:i/>
          <w:color w:val="000000"/>
          <w:sz w:val="22"/>
          <w:szCs w:val="22"/>
        </w:rPr>
      </w:pPr>
    </w:p>
    <w:p w14:paraId="5DD39C8C"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Se eligió como modalidad de entrega a través de la plataforma digital Sistema de Acceso a la Información Mexiquense (SAIMEX).</w:t>
      </w:r>
    </w:p>
    <w:p w14:paraId="1A2996E1" w14:textId="77777777" w:rsidR="00952412" w:rsidRPr="002F6FC2" w:rsidRDefault="00952412" w:rsidP="00D91C52">
      <w:pPr>
        <w:spacing w:line="360" w:lineRule="auto"/>
        <w:jc w:val="both"/>
        <w:rPr>
          <w:sz w:val="22"/>
          <w:szCs w:val="22"/>
        </w:rPr>
      </w:pPr>
    </w:p>
    <w:p w14:paraId="488DFE6B" w14:textId="77777777" w:rsidR="00952412" w:rsidRPr="002F6FC2" w:rsidRDefault="00952412" w:rsidP="00D91C52">
      <w:pPr>
        <w:numPr>
          <w:ilvl w:val="0"/>
          <w:numId w:val="10"/>
        </w:numPr>
        <w:spacing w:line="360" w:lineRule="auto"/>
        <w:ind w:left="0" w:firstLine="0"/>
        <w:jc w:val="both"/>
        <w:rPr>
          <w:sz w:val="22"/>
          <w:szCs w:val="22"/>
        </w:rPr>
      </w:pPr>
      <w:r w:rsidRPr="002F6FC2">
        <w:rPr>
          <w:sz w:val="22"/>
          <w:szCs w:val="22"/>
        </w:rPr>
        <w:t xml:space="preserve">El cuatro (04) de julio de dos mil veinticuatro, se realizó un requerimiento al servidor público habilitado. </w:t>
      </w:r>
    </w:p>
    <w:p w14:paraId="0A66300F" w14:textId="77777777" w:rsidR="00952412" w:rsidRPr="002F6FC2" w:rsidRDefault="00952412" w:rsidP="00D91C52">
      <w:pPr>
        <w:rPr>
          <w:rFonts w:ascii="Palatino Linotype" w:eastAsia="Palatino Linotype" w:hAnsi="Palatino Linotype" w:cs="Palatino Linotype"/>
          <w:sz w:val="22"/>
          <w:szCs w:val="22"/>
        </w:rPr>
      </w:pPr>
    </w:p>
    <w:p w14:paraId="0D4E531E"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El siete (07) de agosto de dos mil veinticuatro respectivamente, el </w:t>
      </w:r>
      <w:r w:rsidRPr="002F6FC2">
        <w:rPr>
          <w:rFonts w:ascii="Palatino Linotype" w:eastAsia="Palatino Linotype" w:hAnsi="Palatino Linotype" w:cs="Palatino Linotype"/>
          <w:b/>
          <w:sz w:val="22"/>
          <w:szCs w:val="22"/>
        </w:rPr>
        <w:t>SUJETO OBLIGADO</w:t>
      </w:r>
      <w:r w:rsidRPr="002F6FC2">
        <w:rPr>
          <w:rFonts w:ascii="Palatino Linotype" w:eastAsia="Palatino Linotype" w:hAnsi="Palatino Linotype" w:cs="Palatino Linotype"/>
          <w:b/>
          <w:i/>
          <w:sz w:val="22"/>
          <w:szCs w:val="22"/>
        </w:rPr>
        <w:t xml:space="preserve"> </w:t>
      </w:r>
      <w:r w:rsidRPr="002F6FC2">
        <w:rPr>
          <w:rFonts w:ascii="Palatino Linotype" w:eastAsia="Palatino Linotype" w:hAnsi="Palatino Linotype" w:cs="Palatino Linotype"/>
          <w:sz w:val="22"/>
          <w:szCs w:val="22"/>
        </w:rPr>
        <w:t>dio respuesta a la solicitud de información en los siguientes términos:</w:t>
      </w:r>
    </w:p>
    <w:p w14:paraId="10D76B0F"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3332EB07" w14:textId="77777777" w:rsidR="00952412" w:rsidRPr="002F6FC2" w:rsidRDefault="00952412" w:rsidP="00D91C52">
      <w:pPr>
        <w:spacing w:line="360" w:lineRule="auto"/>
        <w:jc w:val="both"/>
        <w:rPr>
          <w:rFonts w:ascii="Palatino Linotype" w:eastAsia="Palatino Linotype" w:hAnsi="Palatino Linotype" w:cs="Palatino Linotype"/>
          <w:b/>
          <w:sz w:val="22"/>
          <w:szCs w:val="22"/>
          <w:lang w:val="en-US"/>
        </w:rPr>
      </w:pPr>
      <w:r w:rsidRPr="002F6FC2">
        <w:rPr>
          <w:rFonts w:ascii="Palatino Linotype" w:eastAsia="Palatino Linotype" w:hAnsi="Palatino Linotype" w:cs="Palatino Linotype"/>
          <w:b/>
          <w:bCs/>
          <w:sz w:val="22"/>
          <w:szCs w:val="22"/>
          <w:lang w:val="en-US"/>
        </w:rPr>
        <w:t>00139/IMEJ/IP/2024</w:t>
      </w:r>
      <w:r w:rsidRPr="002F6FC2">
        <w:rPr>
          <w:rFonts w:ascii="Palatino Linotype" w:eastAsia="Palatino Linotype" w:hAnsi="Palatino Linotype" w:cs="Palatino Linotype"/>
          <w:b/>
          <w:sz w:val="22"/>
          <w:szCs w:val="22"/>
          <w:lang w:val="en-US"/>
        </w:rPr>
        <w:t xml:space="preserve"> - 05218/INFOEM/IP/RR/2024</w:t>
      </w:r>
    </w:p>
    <w:p w14:paraId="436F3772" w14:textId="77777777" w:rsidR="00952412" w:rsidRPr="002F6FC2" w:rsidRDefault="00952412" w:rsidP="00D91C52">
      <w:pPr>
        <w:spacing w:line="360" w:lineRule="auto"/>
        <w:jc w:val="both"/>
        <w:rPr>
          <w:rFonts w:ascii="Palatino Linotype" w:eastAsia="Palatino Linotype" w:hAnsi="Palatino Linotype" w:cs="Palatino Linotype"/>
          <w:b/>
          <w:sz w:val="22"/>
          <w:szCs w:val="22"/>
          <w:lang w:val="en-US"/>
        </w:rPr>
      </w:pPr>
    </w:p>
    <w:tbl>
      <w:tblPr>
        <w:tblW w:w="7961" w:type="dxa"/>
        <w:jc w:val="center"/>
        <w:tblCellSpacing w:w="0" w:type="dxa"/>
        <w:tblCellMar>
          <w:left w:w="0" w:type="dxa"/>
          <w:right w:w="0" w:type="dxa"/>
        </w:tblCellMar>
        <w:tblLook w:val="04A0" w:firstRow="1" w:lastRow="0" w:firstColumn="1" w:lastColumn="0" w:noHBand="0" w:noVBand="1"/>
      </w:tblPr>
      <w:tblGrid>
        <w:gridCol w:w="7961"/>
      </w:tblGrid>
      <w:tr w:rsidR="00952412" w:rsidRPr="002F6FC2" w14:paraId="7D607127" w14:textId="77777777" w:rsidTr="00952412">
        <w:trPr>
          <w:trHeight w:val="309"/>
          <w:tblCellSpacing w:w="0" w:type="dxa"/>
          <w:jc w:val="center"/>
        </w:trPr>
        <w:tc>
          <w:tcPr>
            <w:tcW w:w="0" w:type="auto"/>
            <w:vAlign w:val="center"/>
            <w:hideMark/>
          </w:tcPr>
          <w:p w14:paraId="1CAEEA55"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Metepec, México a 07 de Agosto de 2024</w:t>
            </w:r>
          </w:p>
        </w:tc>
      </w:tr>
      <w:tr w:rsidR="00952412" w:rsidRPr="002F6FC2" w14:paraId="2F79E739" w14:textId="77777777" w:rsidTr="00952412">
        <w:trPr>
          <w:trHeight w:val="309"/>
          <w:tblCellSpacing w:w="0" w:type="dxa"/>
          <w:jc w:val="center"/>
        </w:trPr>
        <w:tc>
          <w:tcPr>
            <w:tcW w:w="0" w:type="auto"/>
            <w:vAlign w:val="center"/>
            <w:hideMark/>
          </w:tcPr>
          <w:p w14:paraId="77E1E0CC"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Nombre del solicitante: C. Solicitante</w:t>
            </w:r>
          </w:p>
        </w:tc>
      </w:tr>
      <w:tr w:rsidR="00952412" w:rsidRPr="002F6FC2" w14:paraId="3D7685BD" w14:textId="77777777" w:rsidTr="00952412">
        <w:trPr>
          <w:trHeight w:val="309"/>
          <w:tblCellSpacing w:w="0" w:type="dxa"/>
          <w:jc w:val="center"/>
        </w:trPr>
        <w:tc>
          <w:tcPr>
            <w:tcW w:w="0" w:type="auto"/>
            <w:vAlign w:val="center"/>
            <w:hideMark/>
          </w:tcPr>
          <w:p w14:paraId="72A84BF2"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Folio de la solicitud: 00139/IMEJ/IP/2024</w:t>
            </w:r>
          </w:p>
        </w:tc>
      </w:tr>
      <w:tr w:rsidR="00952412" w:rsidRPr="002F6FC2" w14:paraId="13B6DF59" w14:textId="77777777" w:rsidTr="00952412">
        <w:trPr>
          <w:trHeight w:val="464"/>
          <w:tblCellSpacing w:w="0" w:type="dxa"/>
          <w:jc w:val="center"/>
        </w:trPr>
        <w:tc>
          <w:tcPr>
            <w:tcW w:w="0" w:type="auto"/>
            <w:vAlign w:val="center"/>
            <w:hideMark/>
          </w:tcPr>
          <w:p w14:paraId="06F58333" w14:textId="77777777" w:rsidR="00952412" w:rsidRPr="002F6FC2" w:rsidRDefault="00952412" w:rsidP="00D91C52">
            <w:pPr>
              <w:jc w:val="right"/>
              <w:rPr>
                <w:rFonts w:ascii="Palatino Linotype" w:hAnsi="Palatino Linotype"/>
                <w:i/>
                <w:sz w:val="22"/>
                <w:szCs w:val="22"/>
              </w:rPr>
            </w:pPr>
          </w:p>
        </w:tc>
      </w:tr>
      <w:tr w:rsidR="00952412" w:rsidRPr="002F6FC2" w14:paraId="2E2C7E83" w14:textId="77777777" w:rsidTr="00952412">
        <w:trPr>
          <w:trHeight w:val="154"/>
          <w:tblCellSpacing w:w="0" w:type="dxa"/>
          <w:jc w:val="center"/>
        </w:trPr>
        <w:tc>
          <w:tcPr>
            <w:tcW w:w="0" w:type="auto"/>
            <w:vAlign w:val="center"/>
            <w:hideMark/>
          </w:tcPr>
          <w:p w14:paraId="69A30610"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2412" w:rsidRPr="002F6FC2" w14:paraId="62270164" w14:textId="77777777" w:rsidTr="00952412">
        <w:trPr>
          <w:trHeight w:val="387"/>
          <w:tblCellSpacing w:w="0" w:type="dxa"/>
          <w:jc w:val="center"/>
        </w:trPr>
        <w:tc>
          <w:tcPr>
            <w:tcW w:w="0" w:type="auto"/>
            <w:vAlign w:val="center"/>
            <w:hideMark/>
          </w:tcPr>
          <w:p w14:paraId="7BFE343D" w14:textId="77777777" w:rsidR="00952412" w:rsidRPr="002F6FC2" w:rsidRDefault="00952412" w:rsidP="00D91C52">
            <w:pPr>
              <w:rPr>
                <w:rFonts w:ascii="Palatino Linotype" w:hAnsi="Palatino Linotype"/>
                <w:i/>
                <w:sz w:val="22"/>
                <w:szCs w:val="22"/>
              </w:rPr>
            </w:pPr>
          </w:p>
        </w:tc>
      </w:tr>
      <w:tr w:rsidR="00952412" w:rsidRPr="002F6FC2" w14:paraId="367B0ECE" w14:textId="77777777" w:rsidTr="00952412">
        <w:trPr>
          <w:trHeight w:val="154"/>
          <w:tblCellSpacing w:w="0" w:type="dxa"/>
          <w:jc w:val="center"/>
        </w:trPr>
        <w:tc>
          <w:tcPr>
            <w:tcW w:w="0" w:type="auto"/>
            <w:vAlign w:val="center"/>
            <w:hideMark/>
          </w:tcPr>
          <w:p w14:paraId="0D6D55A3"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Se adjunta oficio</w:t>
            </w:r>
          </w:p>
        </w:tc>
      </w:tr>
      <w:tr w:rsidR="00952412" w:rsidRPr="002F6FC2" w14:paraId="06D9F0B7" w14:textId="77777777" w:rsidTr="00952412">
        <w:trPr>
          <w:trHeight w:val="387"/>
          <w:tblCellSpacing w:w="0" w:type="dxa"/>
          <w:jc w:val="center"/>
        </w:trPr>
        <w:tc>
          <w:tcPr>
            <w:tcW w:w="0" w:type="auto"/>
            <w:vAlign w:val="center"/>
            <w:hideMark/>
          </w:tcPr>
          <w:p w14:paraId="29F3BE58" w14:textId="77777777" w:rsidR="00952412" w:rsidRPr="002F6FC2" w:rsidRDefault="00952412" w:rsidP="00D91C52">
            <w:pPr>
              <w:rPr>
                <w:rFonts w:ascii="Palatino Linotype" w:hAnsi="Palatino Linotype"/>
                <w:i/>
                <w:sz w:val="22"/>
                <w:szCs w:val="22"/>
              </w:rPr>
            </w:pPr>
          </w:p>
        </w:tc>
      </w:tr>
      <w:tr w:rsidR="00952412" w:rsidRPr="002F6FC2" w14:paraId="470220C7" w14:textId="77777777" w:rsidTr="00952412">
        <w:trPr>
          <w:trHeight w:val="154"/>
          <w:tblCellSpacing w:w="0" w:type="dxa"/>
          <w:jc w:val="center"/>
        </w:trPr>
        <w:tc>
          <w:tcPr>
            <w:tcW w:w="0" w:type="auto"/>
            <w:vAlign w:val="center"/>
            <w:hideMark/>
          </w:tcPr>
          <w:p w14:paraId="71F45F8A" w14:textId="77777777" w:rsidR="00952412" w:rsidRPr="002F6FC2" w:rsidRDefault="00952412" w:rsidP="00D91C52">
            <w:pPr>
              <w:jc w:val="center"/>
              <w:rPr>
                <w:rFonts w:ascii="Palatino Linotype" w:hAnsi="Palatino Linotype"/>
                <w:i/>
                <w:sz w:val="22"/>
                <w:szCs w:val="22"/>
              </w:rPr>
            </w:pPr>
          </w:p>
        </w:tc>
      </w:tr>
      <w:tr w:rsidR="00952412" w:rsidRPr="002F6FC2" w14:paraId="7F601D4C" w14:textId="77777777" w:rsidTr="00952412">
        <w:trPr>
          <w:trHeight w:val="154"/>
          <w:tblCellSpacing w:w="0" w:type="dxa"/>
          <w:jc w:val="center"/>
        </w:trPr>
        <w:tc>
          <w:tcPr>
            <w:tcW w:w="0" w:type="auto"/>
            <w:vAlign w:val="center"/>
            <w:hideMark/>
          </w:tcPr>
          <w:p w14:paraId="37B03EA5" w14:textId="77777777" w:rsidR="00952412" w:rsidRPr="002F6FC2" w:rsidRDefault="00952412" w:rsidP="00D91C52">
            <w:pPr>
              <w:rPr>
                <w:rFonts w:ascii="Palatino Linotype" w:hAnsi="Palatino Linotype"/>
                <w:i/>
                <w:sz w:val="22"/>
                <w:szCs w:val="22"/>
              </w:rPr>
            </w:pPr>
          </w:p>
        </w:tc>
      </w:tr>
      <w:tr w:rsidR="00952412" w:rsidRPr="002F6FC2" w14:paraId="2E76E3D8" w14:textId="77777777" w:rsidTr="00952412">
        <w:trPr>
          <w:trHeight w:val="154"/>
          <w:tblCellSpacing w:w="0" w:type="dxa"/>
          <w:jc w:val="center"/>
        </w:trPr>
        <w:tc>
          <w:tcPr>
            <w:tcW w:w="0" w:type="auto"/>
            <w:vAlign w:val="center"/>
            <w:hideMark/>
          </w:tcPr>
          <w:p w14:paraId="2550F940"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ATENTAMENTE</w:t>
            </w:r>
          </w:p>
        </w:tc>
      </w:tr>
      <w:tr w:rsidR="00952412" w:rsidRPr="002F6FC2" w14:paraId="4AF6C736" w14:textId="77777777" w:rsidTr="00952412">
        <w:trPr>
          <w:trHeight w:val="232"/>
          <w:tblCellSpacing w:w="0" w:type="dxa"/>
          <w:jc w:val="center"/>
        </w:trPr>
        <w:tc>
          <w:tcPr>
            <w:tcW w:w="0" w:type="auto"/>
            <w:vAlign w:val="center"/>
            <w:hideMark/>
          </w:tcPr>
          <w:p w14:paraId="220F95E9" w14:textId="77777777" w:rsidR="00952412" w:rsidRPr="002F6FC2" w:rsidRDefault="00952412" w:rsidP="00D91C52">
            <w:pPr>
              <w:rPr>
                <w:rFonts w:ascii="Palatino Linotype" w:hAnsi="Palatino Linotype"/>
                <w:i/>
                <w:sz w:val="22"/>
                <w:szCs w:val="22"/>
              </w:rPr>
            </w:pPr>
          </w:p>
        </w:tc>
      </w:tr>
      <w:tr w:rsidR="00952412" w:rsidRPr="002F6FC2" w14:paraId="15802B69" w14:textId="77777777" w:rsidTr="00952412">
        <w:trPr>
          <w:trHeight w:val="154"/>
          <w:tblCellSpacing w:w="0" w:type="dxa"/>
          <w:jc w:val="center"/>
        </w:trPr>
        <w:tc>
          <w:tcPr>
            <w:tcW w:w="0" w:type="auto"/>
            <w:vAlign w:val="center"/>
            <w:hideMark/>
          </w:tcPr>
          <w:p w14:paraId="78454BF7"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JUAN JOSÉ CARRASCO GARCÍA</w:t>
            </w:r>
          </w:p>
        </w:tc>
      </w:tr>
    </w:tbl>
    <w:p w14:paraId="710E052D" w14:textId="77777777" w:rsidR="00952412" w:rsidRPr="002F6FC2" w:rsidRDefault="00952412" w:rsidP="00D91C52">
      <w:pPr>
        <w:spacing w:line="360" w:lineRule="auto"/>
        <w:jc w:val="both"/>
        <w:rPr>
          <w:rFonts w:ascii="Palatino Linotype" w:eastAsia="Palatino Linotype" w:hAnsi="Palatino Linotype" w:cs="Palatino Linotype"/>
          <w:b/>
          <w:sz w:val="22"/>
          <w:szCs w:val="22"/>
        </w:rPr>
      </w:pPr>
    </w:p>
    <w:p w14:paraId="41E98BBB" w14:textId="77777777" w:rsidR="00952412" w:rsidRPr="002F6FC2" w:rsidRDefault="00952412" w:rsidP="00D91C52">
      <w:pPr>
        <w:spacing w:line="360" w:lineRule="auto"/>
        <w:jc w:val="both"/>
        <w:rPr>
          <w:rFonts w:ascii="Palatino Linotype" w:eastAsia="Palatino Linotype" w:hAnsi="Palatino Linotype" w:cs="Palatino Linotype"/>
          <w:b/>
          <w:color w:val="0070C0"/>
          <w:sz w:val="22"/>
          <w:szCs w:val="22"/>
        </w:rPr>
      </w:pPr>
      <w:r w:rsidRPr="002F6FC2">
        <w:rPr>
          <w:rFonts w:ascii="Palatino Linotype" w:eastAsia="Palatino Linotype" w:hAnsi="Palatino Linotype" w:cs="Palatino Linotype"/>
          <w:sz w:val="22"/>
          <w:szCs w:val="22"/>
        </w:rPr>
        <w:t xml:space="preserve">A la respuesta se adjuntó el archivo denominado </w:t>
      </w:r>
      <w:hyperlink r:id="rId8" w:tgtFrame="_blank" w:history="1">
        <w:r w:rsidRPr="002F6FC2">
          <w:rPr>
            <w:rStyle w:val="Hipervnculo"/>
            <w:rFonts w:ascii="Palatino Linotype" w:eastAsia="Palatino Linotype" w:hAnsi="Palatino Linotype" w:cs="Palatino Linotype"/>
            <w:b/>
            <w:bCs/>
            <w:sz w:val="22"/>
            <w:szCs w:val="22"/>
          </w:rPr>
          <w:t>Respuesta_Sol_139_Oficio_485.PDF</w:t>
        </w:r>
      </w:hyperlink>
      <w:r w:rsidRPr="002F6FC2">
        <w:rPr>
          <w:rFonts w:ascii="Palatino Linotype" w:eastAsia="Palatino Linotype" w:hAnsi="Palatino Linotype" w:cs="Palatino Linotype"/>
          <w:sz w:val="22"/>
          <w:szCs w:val="22"/>
        </w:rPr>
        <w:t xml:space="preserve">, en el que se advierte el oficio número IMEJ/UT/0485/2024 de fecha siete de agosto de dos mil </w:t>
      </w:r>
      <w:r w:rsidRPr="002F6FC2">
        <w:rPr>
          <w:rFonts w:ascii="Palatino Linotype" w:eastAsia="Palatino Linotype" w:hAnsi="Palatino Linotype" w:cs="Palatino Linotype"/>
          <w:sz w:val="22"/>
          <w:szCs w:val="22"/>
        </w:rPr>
        <w:lastRenderedPageBreak/>
        <w:t xml:space="preserve">veinticuatro, suscrito por el Titular de la Unidad de Transparencia en el que señaló que se anexa respuesta de la Unidad de Apoyo Administrativo. </w:t>
      </w:r>
    </w:p>
    <w:p w14:paraId="37A24C7E" w14:textId="77777777" w:rsidR="00952412" w:rsidRPr="002F6FC2" w:rsidRDefault="00952412" w:rsidP="00D91C52">
      <w:pPr>
        <w:spacing w:line="360" w:lineRule="auto"/>
        <w:jc w:val="both"/>
        <w:rPr>
          <w:rFonts w:ascii="Palatino Linotype" w:eastAsia="Palatino Linotype" w:hAnsi="Palatino Linotype" w:cs="Palatino Linotype"/>
          <w:b/>
          <w:sz w:val="22"/>
          <w:szCs w:val="22"/>
        </w:rPr>
      </w:pPr>
    </w:p>
    <w:p w14:paraId="685D4328" w14:textId="77777777" w:rsidR="00952412" w:rsidRPr="002F6FC2" w:rsidRDefault="00952412" w:rsidP="00D91C52">
      <w:pPr>
        <w:spacing w:line="360" w:lineRule="auto"/>
        <w:jc w:val="both"/>
        <w:rPr>
          <w:rFonts w:ascii="Palatino Linotype" w:eastAsia="Palatino Linotype" w:hAnsi="Palatino Linotype" w:cs="Palatino Linotype"/>
          <w:b/>
          <w:sz w:val="22"/>
          <w:szCs w:val="22"/>
          <w:lang w:val="en-US"/>
        </w:rPr>
      </w:pPr>
      <w:r w:rsidRPr="002F6FC2">
        <w:rPr>
          <w:rFonts w:ascii="Palatino Linotype" w:eastAsia="Palatino Linotype" w:hAnsi="Palatino Linotype" w:cs="Palatino Linotype"/>
          <w:b/>
          <w:bCs/>
          <w:sz w:val="22"/>
          <w:szCs w:val="22"/>
          <w:lang w:val="en-US"/>
        </w:rPr>
        <w:t>00144/IMEJ/IP/2024</w:t>
      </w:r>
      <w:r w:rsidRPr="002F6FC2">
        <w:rPr>
          <w:rFonts w:ascii="Palatino Linotype" w:eastAsia="Palatino Linotype" w:hAnsi="Palatino Linotype" w:cs="Palatino Linotype"/>
          <w:b/>
          <w:sz w:val="22"/>
          <w:szCs w:val="22"/>
          <w:lang w:val="en-US"/>
        </w:rPr>
        <w:t xml:space="preserve"> - 05223/INFOEM/IP/RR/2024</w:t>
      </w:r>
    </w:p>
    <w:p w14:paraId="5CE63703" w14:textId="77777777" w:rsidR="00952412" w:rsidRPr="002F6FC2" w:rsidRDefault="00952412" w:rsidP="00D91C52">
      <w:pPr>
        <w:spacing w:line="360" w:lineRule="auto"/>
        <w:jc w:val="both"/>
        <w:rPr>
          <w:rFonts w:ascii="Palatino Linotype" w:eastAsia="Palatino Linotype" w:hAnsi="Palatino Linotype" w:cs="Palatino Linotype"/>
          <w:b/>
          <w:sz w:val="22"/>
          <w:szCs w:val="22"/>
          <w:lang w:val="en-US"/>
        </w:rPr>
      </w:pPr>
    </w:p>
    <w:tbl>
      <w:tblPr>
        <w:tblW w:w="8133" w:type="dxa"/>
        <w:jc w:val="center"/>
        <w:tblCellSpacing w:w="0" w:type="dxa"/>
        <w:tblCellMar>
          <w:left w:w="0" w:type="dxa"/>
          <w:right w:w="0" w:type="dxa"/>
        </w:tblCellMar>
        <w:tblLook w:val="04A0" w:firstRow="1" w:lastRow="0" w:firstColumn="1" w:lastColumn="0" w:noHBand="0" w:noVBand="1"/>
      </w:tblPr>
      <w:tblGrid>
        <w:gridCol w:w="8133"/>
      </w:tblGrid>
      <w:tr w:rsidR="00952412" w:rsidRPr="002F6FC2" w14:paraId="5A78124F" w14:textId="77777777" w:rsidTr="00952412">
        <w:trPr>
          <w:trHeight w:val="316"/>
          <w:tblCellSpacing w:w="0" w:type="dxa"/>
          <w:jc w:val="center"/>
        </w:trPr>
        <w:tc>
          <w:tcPr>
            <w:tcW w:w="0" w:type="auto"/>
            <w:vAlign w:val="center"/>
            <w:hideMark/>
          </w:tcPr>
          <w:p w14:paraId="06D953FF"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“Metepec, México a 07 de Agosto de 2024</w:t>
            </w:r>
          </w:p>
        </w:tc>
      </w:tr>
      <w:tr w:rsidR="00952412" w:rsidRPr="002F6FC2" w14:paraId="3CC603E5" w14:textId="77777777" w:rsidTr="00952412">
        <w:trPr>
          <w:trHeight w:val="316"/>
          <w:tblCellSpacing w:w="0" w:type="dxa"/>
          <w:jc w:val="center"/>
        </w:trPr>
        <w:tc>
          <w:tcPr>
            <w:tcW w:w="0" w:type="auto"/>
            <w:vAlign w:val="center"/>
            <w:hideMark/>
          </w:tcPr>
          <w:p w14:paraId="4B635523"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Nombre del solicitante: C. Solicitante</w:t>
            </w:r>
          </w:p>
        </w:tc>
      </w:tr>
      <w:tr w:rsidR="00952412" w:rsidRPr="002F6FC2" w14:paraId="1F6A6848" w14:textId="77777777" w:rsidTr="00952412">
        <w:trPr>
          <w:trHeight w:val="316"/>
          <w:tblCellSpacing w:w="0" w:type="dxa"/>
          <w:jc w:val="center"/>
        </w:trPr>
        <w:tc>
          <w:tcPr>
            <w:tcW w:w="0" w:type="auto"/>
            <w:vAlign w:val="center"/>
            <w:hideMark/>
          </w:tcPr>
          <w:p w14:paraId="13903C6A" w14:textId="77777777" w:rsidR="00952412" w:rsidRPr="002F6FC2" w:rsidRDefault="00952412" w:rsidP="00D91C52">
            <w:pPr>
              <w:jc w:val="right"/>
              <w:rPr>
                <w:rFonts w:ascii="Palatino Linotype" w:hAnsi="Palatino Linotype"/>
                <w:i/>
                <w:sz w:val="22"/>
                <w:szCs w:val="22"/>
              </w:rPr>
            </w:pPr>
            <w:r w:rsidRPr="002F6FC2">
              <w:rPr>
                <w:rFonts w:ascii="Palatino Linotype" w:hAnsi="Palatino Linotype"/>
                <w:i/>
                <w:sz w:val="22"/>
                <w:szCs w:val="22"/>
              </w:rPr>
              <w:t>Folio de la solicitud: 00144/IMEJ/IP/2024</w:t>
            </w:r>
          </w:p>
        </w:tc>
      </w:tr>
      <w:tr w:rsidR="00952412" w:rsidRPr="002F6FC2" w14:paraId="40D1468D" w14:textId="77777777" w:rsidTr="00952412">
        <w:trPr>
          <w:trHeight w:val="474"/>
          <w:tblCellSpacing w:w="0" w:type="dxa"/>
          <w:jc w:val="center"/>
        </w:trPr>
        <w:tc>
          <w:tcPr>
            <w:tcW w:w="0" w:type="auto"/>
            <w:vAlign w:val="center"/>
            <w:hideMark/>
          </w:tcPr>
          <w:p w14:paraId="502F475B" w14:textId="77777777" w:rsidR="00952412" w:rsidRPr="002F6FC2" w:rsidRDefault="00952412" w:rsidP="00D91C52">
            <w:pPr>
              <w:jc w:val="right"/>
              <w:rPr>
                <w:rFonts w:ascii="Palatino Linotype" w:hAnsi="Palatino Linotype"/>
                <w:i/>
                <w:sz w:val="22"/>
                <w:szCs w:val="22"/>
              </w:rPr>
            </w:pPr>
          </w:p>
        </w:tc>
      </w:tr>
      <w:tr w:rsidR="00952412" w:rsidRPr="002F6FC2" w14:paraId="1DE15C6E" w14:textId="77777777" w:rsidTr="00952412">
        <w:trPr>
          <w:trHeight w:val="158"/>
          <w:tblCellSpacing w:w="0" w:type="dxa"/>
          <w:jc w:val="center"/>
        </w:trPr>
        <w:tc>
          <w:tcPr>
            <w:tcW w:w="0" w:type="auto"/>
            <w:vAlign w:val="center"/>
            <w:hideMark/>
          </w:tcPr>
          <w:p w14:paraId="378C568E"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2412" w:rsidRPr="002F6FC2" w14:paraId="478E66D4" w14:textId="77777777" w:rsidTr="00952412">
        <w:trPr>
          <w:trHeight w:val="395"/>
          <w:tblCellSpacing w:w="0" w:type="dxa"/>
          <w:jc w:val="center"/>
        </w:trPr>
        <w:tc>
          <w:tcPr>
            <w:tcW w:w="0" w:type="auto"/>
            <w:vAlign w:val="center"/>
            <w:hideMark/>
          </w:tcPr>
          <w:p w14:paraId="69A3AF71" w14:textId="77777777" w:rsidR="00952412" w:rsidRPr="002F6FC2" w:rsidRDefault="00952412" w:rsidP="00D91C52">
            <w:pPr>
              <w:rPr>
                <w:rFonts w:ascii="Palatino Linotype" w:hAnsi="Palatino Linotype"/>
                <w:i/>
                <w:sz w:val="22"/>
                <w:szCs w:val="22"/>
              </w:rPr>
            </w:pPr>
          </w:p>
        </w:tc>
      </w:tr>
      <w:tr w:rsidR="00952412" w:rsidRPr="002F6FC2" w14:paraId="05B66AEE" w14:textId="77777777" w:rsidTr="00952412">
        <w:trPr>
          <w:trHeight w:val="158"/>
          <w:tblCellSpacing w:w="0" w:type="dxa"/>
          <w:jc w:val="center"/>
        </w:trPr>
        <w:tc>
          <w:tcPr>
            <w:tcW w:w="0" w:type="auto"/>
            <w:vAlign w:val="center"/>
            <w:hideMark/>
          </w:tcPr>
          <w:p w14:paraId="3D0BB89E"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Se adjunta oficio</w:t>
            </w:r>
          </w:p>
        </w:tc>
      </w:tr>
      <w:tr w:rsidR="00952412" w:rsidRPr="002F6FC2" w14:paraId="68C0E3B6" w14:textId="77777777" w:rsidTr="00952412">
        <w:trPr>
          <w:trHeight w:val="395"/>
          <w:tblCellSpacing w:w="0" w:type="dxa"/>
          <w:jc w:val="center"/>
        </w:trPr>
        <w:tc>
          <w:tcPr>
            <w:tcW w:w="0" w:type="auto"/>
            <w:vAlign w:val="center"/>
            <w:hideMark/>
          </w:tcPr>
          <w:p w14:paraId="4230E4A8" w14:textId="77777777" w:rsidR="00952412" w:rsidRPr="002F6FC2" w:rsidRDefault="00952412" w:rsidP="00D91C52">
            <w:pPr>
              <w:rPr>
                <w:rFonts w:ascii="Palatino Linotype" w:hAnsi="Palatino Linotype"/>
                <w:i/>
                <w:sz w:val="22"/>
                <w:szCs w:val="22"/>
              </w:rPr>
            </w:pPr>
          </w:p>
        </w:tc>
      </w:tr>
      <w:tr w:rsidR="00952412" w:rsidRPr="002F6FC2" w14:paraId="72ACD80F" w14:textId="77777777" w:rsidTr="00952412">
        <w:trPr>
          <w:trHeight w:val="158"/>
          <w:tblCellSpacing w:w="0" w:type="dxa"/>
          <w:jc w:val="center"/>
        </w:trPr>
        <w:tc>
          <w:tcPr>
            <w:tcW w:w="0" w:type="auto"/>
            <w:vAlign w:val="center"/>
            <w:hideMark/>
          </w:tcPr>
          <w:p w14:paraId="4AEC9F6C" w14:textId="77777777" w:rsidR="00952412" w:rsidRPr="002F6FC2" w:rsidRDefault="00952412" w:rsidP="00D91C52">
            <w:pPr>
              <w:jc w:val="center"/>
              <w:rPr>
                <w:rFonts w:ascii="Palatino Linotype" w:hAnsi="Palatino Linotype"/>
                <w:i/>
                <w:sz w:val="22"/>
                <w:szCs w:val="22"/>
              </w:rPr>
            </w:pPr>
          </w:p>
        </w:tc>
      </w:tr>
      <w:tr w:rsidR="00952412" w:rsidRPr="002F6FC2" w14:paraId="7F59FD72" w14:textId="77777777" w:rsidTr="00952412">
        <w:trPr>
          <w:trHeight w:val="158"/>
          <w:tblCellSpacing w:w="0" w:type="dxa"/>
          <w:jc w:val="center"/>
        </w:trPr>
        <w:tc>
          <w:tcPr>
            <w:tcW w:w="0" w:type="auto"/>
            <w:vAlign w:val="center"/>
            <w:hideMark/>
          </w:tcPr>
          <w:p w14:paraId="6BE9B1E1" w14:textId="77777777" w:rsidR="00952412" w:rsidRPr="002F6FC2" w:rsidRDefault="00952412" w:rsidP="00D91C52">
            <w:pPr>
              <w:rPr>
                <w:rFonts w:ascii="Palatino Linotype" w:hAnsi="Palatino Linotype"/>
                <w:i/>
                <w:sz w:val="22"/>
                <w:szCs w:val="22"/>
              </w:rPr>
            </w:pPr>
          </w:p>
        </w:tc>
      </w:tr>
      <w:tr w:rsidR="00952412" w:rsidRPr="002F6FC2" w14:paraId="1A78DDFA" w14:textId="77777777" w:rsidTr="00952412">
        <w:trPr>
          <w:trHeight w:val="158"/>
          <w:tblCellSpacing w:w="0" w:type="dxa"/>
          <w:jc w:val="center"/>
        </w:trPr>
        <w:tc>
          <w:tcPr>
            <w:tcW w:w="0" w:type="auto"/>
            <w:vAlign w:val="center"/>
            <w:hideMark/>
          </w:tcPr>
          <w:p w14:paraId="3A5CF03B"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ATENTAMENTE</w:t>
            </w:r>
          </w:p>
        </w:tc>
      </w:tr>
      <w:tr w:rsidR="00952412" w:rsidRPr="002F6FC2" w14:paraId="5A2DE7A5" w14:textId="77777777" w:rsidTr="00952412">
        <w:trPr>
          <w:trHeight w:val="237"/>
          <w:tblCellSpacing w:w="0" w:type="dxa"/>
          <w:jc w:val="center"/>
        </w:trPr>
        <w:tc>
          <w:tcPr>
            <w:tcW w:w="0" w:type="auto"/>
            <w:vAlign w:val="center"/>
            <w:hideMark/>
          </w:tcPr>
          <w:p w14:paraId="29E891CB" w14:textId="77777777" w:rsidR="00952412" w:rsidRPr="002F6FC2" w:rsidRDefault="00952412" w:rsidP="00D91C52">
            <w:pPr>
              <w:rPr>
                <w:rFonts w:ascii="Palatino Linotype" w:hAnsi="Palatino Linotype"/>
                <w:i/>
                <w:sz w:val="22"/>
                <w:szCs w:val="22"/>
              </w:rPr>
            </w:pPr>
          </w:p>
        </w:tc>
      </w:tr>
      <w:tr w:rsidR="00952412" w:rsidRPr="002F6FC2" w14:paraId="17C25E9D" w14:textId="77777777" w:rsidTr="00952412">
        <w:trPr>
          <w:trHeight w:val="158"/>
          <w:tblCellSpacing w:w="0" w:type="dxa"/>
          <w:jc w:val="center"/>
        </w:trPr>
        <w:tc>
          <w:tcPr>
            <w:tcW w:w="0" w:type="auto"/>
            <w:vAlign w:val="center"/>
            <w:hideMark/>
          </w:tcPr>
          <w:p w14:paraId="2E1C890C" w14:textId="77777777" w:rsidR="00952412" w:rsidRPr="002F6FC2" w:rsidRDefault="00952412" w:rsidP="00D91C52">
            <w:pPr>
              <w:rPr>
                <w:rFonts w:ascii="Palatino Linotype" w:hAnsi="Palatino Linotype"/>
                <w:i/>
                <w:sz w:val="22"/>
                <w:szCs w:val="22"/>
              </w:rPr>
            </w:pPr>
            <w:r w:rsidRPr="002F6FC2">
              <w:rPr>
                <w:rFonts w:ascii="Palatino Linotype" w:hAnsi="Palatino Linotype"/>
                <w:i/>
                <w:sz w:val="22"/>
                <w:szCs w:val="22"/>
              </w:rPr>
              <w:t>JUAN JOSÉ CARRASCO GARCÍA2</w:t>
            </w:r>
          </w:p>
        </w:tc>
      </w:tr>
    </w:tbl>
    <w:p w14:paraId="16B46AEE"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2276E14A"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A la respuesta se adjuntaron los archivos que se describen enseguida:</w:t>
      </w:r>
    </w:p>
    <w:p w14:paraId="45AD8988"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2D820258" w14:textId="77777777" w:rsidR="00952412" w:rsidRPr="002F6FC2" w:rsidRDefault="00952412" w:rsidP="00D91C52">
      <w:pPr>
        <w:spacing w:line="360" w:lineRule="auto"/>
        <w:jc w:val="both"/>
        <w:rPr>
          <w:rFonts w:ascii="Palatino Linotype" w:eastAsia="Palatino Linotype" w:hAnsi="Palatino Linotype" w:cs="Palatino Linotype"/>
          <w:b/>
          <w:sz w:val="22"/>
          <w:szCs w:val="22"/>
        </w:rPr>
      </w:pPr>
    </w:p>
    <w:p w14:paraId="6FA0BEEF" w14:textId="77777777" w:rsidR="00952412" w:rsidRPr="002F6FC2" w:rsidRDefault="00354544" w:rsidP="00D91C52">
      <w:pPr>
        <w:pStyle w:val="Prrafodelista"/>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hyperlink r:id="rId9" w:tgtFrame="_blank" w:history="1">
        <w:r w:rsidR="00952412" w:rsidRPr="002F6FC2">
          <w:rPr>
            <w:rStyle w:val="Hipervnculo"/>
            <w:rFonts w:ascii="Palatino Linotype" w:eastAsia="Palatino Linotype" w:hAnsi="Palatino Linotype" w:cs="Palatino Linotype"/>
            <w:b/>
            <w:bCs/>
            <w:color w:val="auto"/>
            <w:sz w:val="22"/>
            <w:szCs w:val="22"/>
          </w:rPr>
          <w:t>Respuesta_Sol_144_SPH_UAA.PDF</w:t>
        </w:r>
      </w:hyperlink>
      <w:r w:rsidR="00952412" w:rsidRPr="002F6FC2">
        <w:rPr>
          <w:rFonts w:ascii="Palatino Linotype" w:eastAsia="Palatino Linotype" w:hAnsi="Palatino Linotype" w:cs="Palatino Linotype"/>
          <w:sz w:val="22"/>
          <w:szCs w:val="22"/>
        </w:rPr>
        <w:t>:</w:t>
      </w:r>
      <w:r w:rsidR="0080433B" w:rsidRPr="002F6FC2">
        <w:rPr>
          <w:rFonts w:ascii="Palatino Linotype" w:eastAsia="Palatino Linotype" w:hAnsi="Palatino Linotype" w:cs="Palatino Linotype"/>
          <w:sz w:val="22"/>
          <w:szCs w:val="22"/>
        </w:rPr>
        <w:t xml:space="preserve"> oficio número 229C0201000200S/423/2024 de fecha dieciséis de julio de dos mil veinticuatro, suscrito por el Titular de Apoyo Administrativo, en el que señaló:</w:t>
      </w:r>
    </w:p>
    <w:p w14:paraId="04C9D648" w14:textId="77777777" w:rsidR="0080433B" w:rsidRPr="002F6FC2" w:rsidRDefault="0080433B" w:rsidP="00D91C52">
      <w:pPr>
        <w:pStyle w:val="Prrafodelista"/>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“De acuerdo con la CIRCULAR:IMEJ/U.U.A./009.1/2024 de fecha 20 de marzo del año en curso, comunica la implementación del registro de entrada y salida mediante lista </w:t>
      </w:r>
      <w:r w:rsidRPr="002F6FC2">
        <w:rPr>
          <w:rFonts w:ascii="Palatino Linotype" w:eastAsia="Palatino Linotype" w:hAnsi="Palatino Linotype" w:cs="Palatino Linotype"/>
          <w:sz w:val="22"/>
          <w:szCs w:val="22"/>
        </w:rPr>
        <w:lastRenderedPageBreak/>
        <w:t xml:space="preserve">de asistencia a partir del 01 de abril, con la finalidad de llevar un mejor control de la asistencia y puntualidad de las personas servidoras públicas, al respecto, anexo en formato PDF las listas de asistencia correspondiente al periodo del 01 de abril al 28 de junio del presente año. </w:t>
      </w:r>
    </w:p>
    <w:p w14:paraId="4E2E3A95" w14:textId="77777777" w:rsidR="0080433B" w:rsidRPr="002F6FC2" w:rsidRDefault="0080433B" w:rsidP="00D91C52">
      <w:pPr>
        <w:pStyle w:val="Prrafodelista"/>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En relación al registro de los visitantes, el Instituto no maneja ningún tipo de registro y/o control de personas ajenas que ingresan al instituto, de acuerdo a los archivos que obran en el área de Recursos Humanos.</w:t>
      </w:r>
    </w:p>
    <w:p w14:paraId="5E8A4955" w14:textId="77777777" w:rsidR="00952412" w:rsidRPr="002F6FC2" w:rsidRDefault="0080433B" w:rsidP="00D91C52">
      <w:pPr>
        <w:pStyle w:val="Prrafodelista"/>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Así mismo, informo que el policía no genera ningún tipo de listas, ya que, </w:t>
      </w:r>
      <w:proofErr w:type="spellStart"/>
      <w:r w:rsidRPr="002F6FC2">
        <w:rPr>
          <w:rFonts w:ascii="Palatino Linotype" w:eastAsia="Palatino Linotype" w:hAnsi="Palatino Linotype" w:cs="Palatino Linotype"/>
          <w:sz w:val="22"/>
          <w:szCs w:val="22"/>
        </w:rPr>
        <w:t>el</w:t>
      </w:r>
      <w:proofErr w:type="spellEnd"/>
      <w:r w:rsidRPr="002F6FC2">
        <w:rPr>
          <w:rFonts w:ascii="Palatino Linotype" w:eastAsia="Palatino Linotype" w:hAnsi="Palatino Linotype" w:cs="Palatino Linotype"/>
          <w:sz w:val="22"/>
          <w:szCs w:val="22"/>
        </w:rPr>
        <w:t xml:space="preserve"> es personal externo por parte del servicio de Seguridad Privada del Instituto.”</w:t>
      </w:r>
    </w:p>
    <w:p w14:paraId="7A2C2E99" w14:textId="77777777" w:rsidR="0080433B" w:rsidRPr="002F6FC2" w:rsidRDefault="0080433B" w:rsidP="00D91C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0492EE" w14:textId="77777777" w:rsidR="00952412" w:rsidRPr="002F6FC2" w:rsidRDefault="00354544" w:rsidP="00D91C52">
      <w:pPr>
        <w:pStyle w:val="Prrafodelista"/>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hyperlink r:id="rId10" w:tgtFrame="_blank" w:history="1">
        <w:r w:rsidR="00952412" w:rsidRPr="002F6FC2">
          <w:rPr>
            <w:rStyle w:val="Hipervnculo"/>
            <w:rFonts w:ascii="Palatino Linotype" w:eastAsia="Palatino Linotype" w:hAnsi="Palatino Linotype" w:cs="Palatino Linotype"/>
            <w:b/>
            <w:bCs/>
            <w:color w:val="auto"/>
            <w:sz w:val="22"/>
            <w:szCs w:val="22"/>
          </w:rPr>
          <w:t>Respuesta_Sol_144_Oficio_490.PDF</w:t>
        </w:r>
      </w:hyperlink>
      <w:r w:rsidR="00952412" w:rsidRPr="002F6FC2">
        <w:rPr>
          <w:rFonts w:ascii="Palatino Linotype" w:eastAsia="Palatino Linotype" w:hAnsi="Palatino Linotype" w:cs="Palatino Linotype"/>
          <w:sz w:val="22"/>
          <w:szCs w:val="22"/>
        </w:rPr>
        <w:t>:</w:t>
      </w:r>
      <w:r w:rsidR="0080433B" w:rsidRPr="002F6FC2">
        <w:rPr>
          <w:rFonts w:ascii="Palatino Linotype" w:eastAsia="Palatino Linotype" w:hAnsi="Palatino Linotype" w:cs="Palatino Linotype"/>
          <w:sz w:val="22"/>
          <w:szCs w:val="22"/>
        </w:rPr>
        <w:t xml:space="preserve"> oficio número IMEJ</w:t>
      </w:r>
      <w:r w:rsidR="00D91C52" w:rsidRPr="002F6FC2">
        <w:rPr>
          <w:rFonts w:ascii="Palatino Linotype" w:eastAsia="Palatino Linotype" w:hAnsi="Palatino Linotype" w:cs="Palatino Linotype"/>
          <w:sz w:val="22"/>
          <w:szCs w:val="22"/>
        </w:rPr>
        <w:t xml:space="preserve">/UT/0490/2024 de fecha siete de agosto de dos mil veinticuatro, suscrito por el Titular de la Unidad de Transparencia, en el que señaló que se anexa respuesta emitida por la Unidad de Apoyo Administrativo. </w:t>
      </w:r>
    </w:p>
    <w:p w14:paraId="268564F1" w14:textId="77777777" w:rsidR="00952412" w:rsidRPr="002F6FC2" w:rsidRDefault="00952412" w:rsidP="00D91C52">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67E3908" w14:textId="77777777" w:rsidR="00952412" w:rsidRPr="002F6FC2" w:rsidRDefault="00952412" w:rsidP="00D91C52">
      <w:pPr>
        <w:numPr>
          <w:ilvl w:val="0"/>
          <w:numId w:val="10"/>
        </w:numPr>
        <w:spacing w:line="360" w:lineRule="auto"/>
        <w:ind w:left="0" w:firstLine="0"/>
        <w:jc w:val="both"/>
        <w:rPr>
          <w:sz w:val="22"/>
          <w:szCs w:val="22"/>
        </w:rPr>
      </w:pPr>
      <w:bookmarkStart w:id="1" w:name="_heading=h.30j0zll" w:colFirst="0" w:colLast="0"/>
      <w:bookmarkEnd w:id="1"/>
      <w:r w:rsidRPr="002F6FC2">
        <w:rPr>
          <w:rFonts w:ascii="Palatino Linotype" w:eastAsia="Palatino Linotype" w:hAnsi="Palatino Linotype" w:cs="Palatino Linotype"/>
          <w:sz w:val="22"/>
          <w:szCs w:val="22"/>
        </w:rPr>
        <w:t xml:space="preserve">El </w:t>
      </w:r>
      <w:r w:rsidR="00D91C52" w:rsidRPr="002F6FC2">
        <w:rPr>
          <w:rFonts w:ascii="Palatino Linotype" w:eastAsia="Palatino Linotype" w:hAnsi="Palatino Linotype" w:cs="Palatino Linotype"/>
          <w:sz w:val="22"/>
          <w:szCs w:val="22"/>
        </w:rPr>
        <w:t>veintiocho (28) de agosto</w:t>
      </w:r>
      <w:r w:rsidRPr="002F6FC2">
        <w:rPr>
          <w:rFonts w:ascii="Palatino Linotype" w:eastAsia="Palatino Linotype" w:hAnsi="Palatino Linotype" w:cs="Palatino Linotype"/>
          <w:sz w:val="22"/>
          <w:szCs w:val="22"/>
        </w:rPr>
        <w:t xml:space="preserve"> de dos mil veinticuatro, </w:t>
      </w:r>
      <w:r w:rsidRPr="002F6FC2">
        <w:rPr>
          <w:rFonts w:ascii="Palatino Linotype" w:eastAsia="Palatino Linotype" w:hAnsi="Palatino Linotype" w:cs="Palatino Linotype"/>
          <w:b/>
          <w:sz w:val="22"/>
          <w:szCs w:val="22"/>
        </w:rPr>
        <w:t>EL RECURRENTE</w:t>
      </w:r>
      <w:r w:rsidRPr="002F6FC2">
        <w:rPr>
          <w:rFonts w:ascii="Palatino Linotype" w:eastAsia="Palatino Linotype" w:hAnsi="Palatino Linotype" w:cs="Palatino Linotype"/>
          <w:sz w:val="22"/>
          <w:szCs w:val="22"/>
        </w:rPr>
        <w:t xml:space="preserve"> interpuso el recurso de revisión, en contra de la respuesta, señalando como:</w:t>
      </w:r>
    </w:p>
    <w:p w14:paraId="135ECCB0" w14:textId="77777777" w:rsidR="00D91C52" w:rsidRPr="002F6FC2" w:rsidRDefault="00D91C52" w:rsidP="00D91C52">
      <w:pPr>
        <w:spacing w:line="360" w:lineRule="auto"/>
        <w:jc w:val="both"/>
        <w:rPr>
          <w:sz w:val="22"/>
          <w:szCs w:val="22"/>
        </w:rPr>
      </w:pPr>
    </w:p>
    <w:p w14:paraId="36DF3B2E" w14:textId="77777777" w:rsidR="00952412" w:rsidRPr="002F6FC2" w:rsidRDefault="00D91C52" w:rsidP="00D91C52">
      <w:pPr>
        <w:spacing w:line="360" w:lineRule="auto"/>
        <w:rPr>
          <w:rFonts w:ascii="Palatino Linotype" w:eastAsia="Palatino Linotype" w:hAnsi="Palatino Linotype" w:cs="Palatino Linotype"/>
          <w:b/>
          <w:sz w:val="22"/>
          <w:szCs w:val="22"/>
        </w:rPr>
      </w:pPr>
      <w:r w:rsidRPr="002F6FC2">
        <w:rPr>
          <w:rFonts w:ascii="Palatino Linotype" w:eastAsia="Palatino Linotype" w:hAnsi="Palatino Linotype" w:cs="Palatino Linotype"/>
          <w:b/>
          <w:sz w:val="22"/>
          <w:szCs w:val="22"/>
        </w:rPr>
        <w:t>05218</w:t>
      </w:r>
      <w:r w:rsidR="00952412" w:rsidRPr="002F6FC2">
        <w:rPr>
          <w:rFonts w:ascii="Palatino Linotype" w:eastAsia="Palatino Linotype" w:hAnsi="Palatino Linotype" w:cs="Palatino Linotype"/>
          <w:b/>
          <w:sz w:val="22"/>
          <w:szCs w:val="22"/>
        </w:rPr>
        <w:t>/INFOEM/IP/RR/2024:</w:t>
      </w:r>
    </w:p>
    <w:p w14:paraId="2CEE12E1" w14:textId="77777777" w:rsidR="00D91C52" w:rsidRPr="002F6FC2" w:rsidRDefault="00D91C52" w:rsidP="00D91C52">
      <w:pPr>
        <w:spacing w:line="360" w:lineRule="auto"/>
        <w:rPr>
          <w:rFonts w:ascii="Palatino Linotype" w:eastAsia="Palatino Linotype" w:hAnsi="Palatino Linotype" w:cs="Palatino Linotype"/>
          <w:b/>
          <w:sz w:val="22"/>
          <w:szCs w:val="22"/>
        </w:rPr>
      </w:pPr>
    </w:p>
    <w:p w14:paraId="4456F9EF" w14:textId="77777777" w:rsidR="00952412" w:rsidRPr="002F6FC2" w:rsidRDefault="00952412" w:rsidP="00D91C52">
      <w:pPr>
        <w:numPr>
          <w:ilvl w:val="0"/>
          <w:numId w:val="11"/>
        </w:num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Acto impugnado</w:t>
      </w:r>
      <w:r w:rsidRPr="002F6FC2">
        <w:rPr>
          <w:rFonts w:ascii="Palatino Linotype" w:eastAsia="Palatino Linotype" w:hAnsi="Palatino Linotype" w:cs="Palatino Linotype"/>
          <w:b/>
          <w:i/>
          <w:sz w:val="22"/>
          <w:szCs w:val="22"/>
        </w:rPr>
        <w:t>:</w:t>
      </w:r>
      <w:r w:rsidRPr="002F6FC2">
        <w:rPr>
          <w:rFonts w:ascii="Palatino Linotype" w:eastAsia="Palatino Linotype" w:hAnsi="Palatino Linotype" w:cs="Palatino Linotype"/>
          <w:i/>
          <w:color w:val="000000"/>
          <w:sz w:val="22"/>
          <w:szCs w:val="22"/>
        </w:rPr>
        <w:t xml:space="preserve"> “</w:t>
      </w:r>
      <w:r w:rsidR="00D91C52" w:rsidRPr="002F6FC2">
        <w:rPr>
          <w:rFonts w:ascii="Palatino Linotype" w:eastAsia="Palatino Linotype" w:hAnsi="Palatino Linotype" w:cs="Palatino Linotype"/>
          <w:i/>
          <w:color w:val="000000"/>
          <w:sz w:val="22"/>
          <w:szCs w:val="22"/>
        </w:rPr>
        <w:t>La negativa de la información</w:t>
      </w:r>
      <w:r w:rsidRPr="002F6FC2">
        <w:rPr>
          <w:rFonts w:ascii="Palatino Linotype" w:eastAsia="Palatino Linotype" w:hAnsi="Palatino Linotype" w:cs="Palatino Linotype"/>
          <w:i/>
          <w:color w:val="000000"/>
          <w:sz w:val="22"/>
          <w:szCs w:val="22"/>
        </w:rPr>
        <w:t xml:space="preserve">” </w:t>
      </w:r>
      <w:r w:rsidRPr="002F6FC2">
        <w:rPr>
          <w:rFonts w:ascii="Palatino Linotype" w:eastAsia="Palatino Linotype" w:hAnsi="Palatino Linotype" w:cs="Palatino Linotype"/>
          <w:color w:val="000000"/>
          <w:sz w:val="22"/>
          <w:szCs w:val="22"/>
        </w:rPr>
        <w:t>(Sic)</w:t>
      </w:r>
    </w:p>
    <w:p w14:paraId="57BF2881" w14:textId="77777777" w:rsidR="00952412" w:rsidRPr="002F6FC2" w:rsidRDefault="00952412" w:rsidP="00D91C52">
      <w:pPr>
        <w:numPr>
          <w:ilvl w:val="0"/>
          <w:numId w:val="11"/>
        </w:num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Razones o Motivos de inconformidad:</w:t>
      </w:r>
      <w:r w:rsidRPr="002F6FC2">
        <w:rPr>
          <w:rFonts w:ascii="Palatino Linotype" w:eastAsia="Palatino Linotype" w:hAnsi="Palatino Linotype" w:cs="Palatino Linotype"/>
          <w:b/>
          <w:color w:val="2E75B5"/>
          <w:sz w:val="22"/>
          <w:szCs w:val="22"/>
        </w:rPr>
        <w:t xml:space="preserve"> </w:t>
      </w:r>
      <w:r w:rsidRPr="002F6FC2">
        <w:rPr>
          <w:rFonts w:ascii="Palatino Linotype" w:eastAsia="Palatino Linotype" w:hAnsi="Palatino Linotype" w:cs="Palatino Linotype"/>
          <w:i/>
          <w:sz w:val="22"/>
          <w:szCs w:val="22"/>
        </w:rPr>
        <w:t>“</w:t>
      </w:r>
      <w:r w:rsidR="00D91C52" w:rsidRPr="002F6FC2">
        <w:rPr>
          <w:rFonts w:ascii="Palatino Linotype" w:eastAsia="Palatino Linotype" w:hAnsi="Palatino Linotype" w:cs="Palatino Linotype"/>
          <w:i/>
          <w:color w:val="000000"/>
          <w:sz w:val="22"/>
          <w:szCs w:val="22"/>
        </w:rPr>
        <w:t>La negativa de la información requerida</w:t>
      </w:r>
      <w:r w:rsidRPr="002F6FC2">
        <w:rPr>
          <w:rFonts w:ascii="Palatino Linotype" w:eastAsia="Palatino Linotype" w:hAnsi="Palatino Linotype" w:cs="Palatino Linotype"/>
          <w:i/>
          <w:color w:val="000000"/>
          <w:sz w:val="22"/>
          <w:szCs w:val="22"/>
        </w:rPr>
        <w:t xml:space="preserve">” </w:t>
      </w:r>
      <w:r w:rsidRPr="002F6FC2">
        <w:rPr>
          <w:rFonts w:ascii="Palatino Linotype" w:eastAsia="Palatino Linotype" w:hAnsi="Palatino Linotype" w:cs="Palatino Linotype"/>
          <w:color w:val="000000"/>
          <w:sz w:val="22"/>
          <w:szCs w:val="22"/>
        </w:rPr>
        <w:t>(Sic)</w:t>
      </w:r>
    </w:p>
    <w:p w14:paraId="5B81BF2B" w14:textId="77777777" w:rsidR="00952412" w:rsidRPr="002F6FC2" w:rsidRDefault="00952412" w:rsidP="00D91C52">
      <w:pPr>
        <w:tabs>
          <w:tab w:val="left" w:pos="6197"/>
        </w:tabs>
        <w:spacing w:line="360" w:lineRule="auto"/>
        <w:jc w:val="both"/>
        <w:rPr>
          <w:rFonts w:ascii="Palatino Linotype" w:eastAsia="Palatino Linotype" w:hAnsi="Palatino Linotype" w:cs="Palatino Linotype"/>
          <w:sz w:val="22"/>
          <w:szCs w:val="22"/>
        </w:rPr>
      </w:pPr>
    </w:p>
    <w:p w14:paraId="1B8FBA74" w14:textId="77777777" w:rsidR="00952412" w:rsidRPr="002F6FC2" w:rsidRDefault="00D91C52" w:rsidP="00D91C52">
      <w:pPr>
        <w:spacing w:line="360" w:lineRule="auto"/>
        <w:rPr>
          <w:rFonts w:ascii="Palatino Linotype" w:eastAsia="Palatino Linotype" w:hAnsi="Palatino Linotype" w:cs="Palatino Linotype"/>
          <w:b/>
          <w:sz w:val="22"/>
          <w:szCs w:val="22"/>
        </w:rPr>
      </w:pPr>
      <w:r w:rsidRPr="002F6FC2">
        <w:rPr>
          <w:rFonts w:ascii="Palatino Linotype" w:eastAsia="Palatino Linotype" w:hAnsi="Palatino Linotype" w:cs="Palatino Linotype"/>
          <w:b/>
          <w:sz w:val="22"/>
          <w:szCs w:val="22"/>
        </w:rPr>
        <w:t>05223</w:t>
      </w:r>
      <w:r w:rsidR="00952412" w:rsidRPr="002F6FC2">
        <w:rPr>
          <w:rFonts w:ascii="Palatino Linotype" w:eastAsia="Palatino Linotype" w:hAnsi="Palatino Linotype" w:cs="Palatino Linotype"/>
          <w:b/>
          <w:sz w:val="22"/>
          <w:szCs w:val="22"/>
        </w:rPr>
        <w:t>/INFOEM/IP/RR/2024:</w:t>
      </w:r>
    </w:p>
    <w:p w14:paraId="73F0A1D8" w14:textId="77777777" w:rsidR="00D91C52" w:rsidRPr="002F6FC2" w:rsidRDefault="00D91C52" w:rsidP="00D91C52">
      <w:pPr>
        <w:spacing w:line="360" w:lineRule="auto"/>
        <w:rPr>
          <w:rFonts w:ascii="Palatino Linotype" w:eastAsia="Palatino Linotype" w:hAnsi="Palatino Linotype" w:cs="Palatino Linotype"/>
          <w:b/>
          <w:sz w:val="22"/>
          <w:szCs w:val="22"/>
        </w:rPr>
      </w:pPr>
    </w:p>
    <w:p w14:paraId="717DD407" w14:textId="77777777" w:rsidR="00952412" w:rsidRPr="002F6FC2" w:rsidRDefault="00952412" w:rsidP="00D91C52">
      <w:pPr>
        <w:numPr>
          <w:ilvl w:val="0"/>
          <w:numId w:val="2"/>
        </w:num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Acto impugnado</w:t>
      </w:r>
      <w:r w:rsidRPr="002F6FC2">
        <w:rPr>
          <w:rFonts w:ascii="Palatino Linotype" w:eastAsia="Palatino Linotype" w:hAnsi="Palatino Linotype" w:cs="Palatino Linotype"/>
          <w:b/>
          <w:i/>
          <w:sz w:val="22"/>
          <w:szCs w:val="22"/>
        </w:rPr>
        <w:t>:</w:t>
      </w:r>
      <w:r w:rsidRPr="002F6FC2">
        <w:rPr>
          <w:rFonts w:ascii="Palatino Linotype" w:eastAsia="Palatino Linotype" w:hAnsi="Palatino Linotype" w:cs="Palatino Linotype"/>
          <w:i/>
          <w:color w:val="000000"/>
          <w:sz w:val="22"/>
          <w:szCs w:val="22"/>
        </w:rPr>
        <w:t xml:space="preserve"> “</w:t>
      </w:r>
      <w:r w:rsidR="00D91C52" w:rsidRPr="002F6FC2">
        <w:rPr>
          <w:rFonts w:ascii="Palatino Linotype" w:eastAsia="Palatino Linotype" w:hAnsi="Palatino Linotype" w:cs="Palatino Linotype"/>
          <w:i/>
          <w:color w:val="000000"/>
          <w:sz w:val="22"/>
          <w:szCs w:val="22"/>
        </w:rPr>
        <w:t>La negativa de la información</w:t>
      </w:r>
      <w:r w:rsidRPr="002F6FC2">
        <w:rPr>
          <w:rFonts w:ascii="Palatino Linotype" w:eastAsia="Palatino Linotype" w:hAnsi="Palatino Linotype" w:cs="Palatino Linotype"/>
          <w:i/>
          <w:color w:val="000000"/>
          <w:sz w:val="22"/>
          <w:szCs w:val="22"/>
        </w:rPr>
        <w:t xml:space="preserve">” </w:t>
      </w:r>
      <w:r w:rsidRPr="002F6FC2">
        <w:rPr>
          <w:rFonts w:ascii="Palatino Linotype" w:eastAsia="Palatino Linotype" w:hAnsi="Palatino Linotype" w:cs="Palatino Linotype"/>
          <w:color w:val="000000"/>
          <w:sz w:val="22"/>
          <w:szCs w:val="22"/>
        </w:rPr>
        <w:t>(Sic)</w:t>
      </w:r>
    </w:p>
    <w:p w14:paraId="033BF46D" w14:textId="77777777" w:rsidR="00952412" w:rsidRPr="002F6FC2" w:rsidRDefault="00952412" w:rsidP="00D91C52">
      <w:pPr>
        <w:numPr>
          <w:ilvl w:val="0"/>
          <w:numId w:val="2"/>
        </w:num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Razones o Motivos de inconformidad:</w:t>
      </w:r>
      <w:r w:rsidRPr="002F6FC2">
        <w:rPr>
          <w:rFonts w:ascii="Palatino Linotype" w:eastAsia="Palatino Linotype" w:hAnsi="Palatino Linotype" w:cs="Palatino Linotype"/>
          <w:b/>
          <w:color w:val="2E75B5"/>
          <w:sz w:val="22"/>
          <w:szCs w:val="22"/>
        </w:rPr>
        <w:t xml:space="preserve"> </w:t>
      </w:r>
      <w:r w:rsidRPr="002F6FC2">
        <w:rPr>
          <w:rFonts w:ascii="Palatino Linotype" w:eastAsia="Palatino Linotype" w:hAnsi="Palatino Linotype" w:cs="Palatino Linotype"/>
          <w:i/>
          <w:sz w:val="22"/>
          <w:szCs w:val="22"/>
        </w:rPr>
        <w:t>“</w:t>
      </w:r>
      <w:r w:rsidR="00D91C52" w:rsidRPr="002F6FC2">
        <w:rPr>
          <w:rFonts w:ascii="Palatino Linotype" w:eastAsia="Palatino Linotype" w:hAnsi="Palatino Linotype" w:cs="Palatino Linotype"/>
          <w:i/>
          <w:color w:val="000000"/>
          <w:sz w:val="22"/>
          <w:szCs w:val="22"/>
        </w:rPr>
        <w:t>La negativa de la información</w:t>
      </w:r>
      <w:r w:rsidRPr="002F6FC2">
        <w:rPr>
          <w:rFonts w:ascii="Palatino Linotype" w:eastAsia="Palatino Linotype" w:hAnsi="Palatino Linotype" w:cs="Palatino Linotype"/>
          <w:i/>
          <w:color w:val="000000"/>
          <w:sz w:val="22"/>
          <w:szCs w:val="22"/>
        </w:rPr>
        <w:t xml:space="preserve">” </w:t>
      </w:r>
      <w:r w:rsidRPr="002F6FC2">
        <w:rPr>
          <w:rFonts w:ascii="Palatino Linotype" w:eastAsia="Palatino Linotype" w:hAnsi="Palatino Linotype" w:cs="Palatino Linotype"/>
          <w:color w:val="000000"/>
          <w:sz w:val="22"/>
          <w:szCs w:val="22"/>
        </w:rPr>
        <w:t>(Sic)</w:t>
      </w:r>
    </w:p>
    <w:p w14:paraId="2E1CB205" w14:textId="77777777" w:rsidR="00952412" w:rsidRPr="002F6FC2" w:rsidRDefault="00952412" w:rsidP="00D91C52">
      <w:pPr>
        <w:tabs>
          <w:tab w:val="left" w:pos="6197"/>
        </w:tabs>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ab/>
      </w:r>
    </w:p>
    <w:p w14:paraId="1DE63B0B"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2F6FC2">
        <w:rPr>
          <w:rFonts w:ascii="Palatino Linotype" w:eastAsia="Palatino Linotype" w:hAnsi="Palatino Linotype" w:cs="Palatino Linotype"/>
          <w:b/>
          <w:sz w:val="22"/>
          <w:szCs w:val="22"/>
        </w:rPr>
        <w:t xml:space="preserve">Ley de Transparencia y Acceso a la Información Pública del Estado de México y Municipios </w:t>
      </w:r>
      <w:r w:rsidRPr="002F6FC2">
        <w:rPr>
          <w:rFonts w:ascii="Palatino Linotype" w:eastAsia="Palatino Linotype" w:hAnsi="Palatino Linotype" w:cs="Palatino Linotype"/>
          <w:sz w:val="22"/>
          <w:szCs w:val="22"/>
        </w:rPr>
        <w:t xml:space="preserve">se turna a la </w:t>
      </w:r>
      <w:r w:rsidRPr="002F6FC2">
        <w:rPr>
          <w:rFonts w:ascii="Palatino Linotype" w:eastAsia="Palatino Linotype" w:hAnsi="Palatino Linotype" w:cs="Palatino Linotype"/>
          <w:b/>
          <w:sz w:val="22"/>
          <w:szCs w:val="22"/>
        </w:rPr>
        <w:t xml:space="preserve">Comisionada María del Rosario Mejía Ayala, </w:t>
      </w:r>
      <w:r w:rsidRPr="002F6FC2">
        <w:rPr>
          <w:rFonts w:ascii="Palatino Linotype" w:eastAsia="Palatino Linotype" w:hAnsi="Palatino Linotype" w:cs="Palatino Linotype"/>
          <w:sz w:val="22"/>
          <w:szCs w:val="22"/>
        </w:rPr>
        <w:t xml:space="preserve">para su análisis. </w:t>
      </w:r>
    </w:p>
    <w:p w14:paraId="2473DB95" w14:textId="77777777" w:rsidR="00D91C52" w:rsidRPr="002F6FC2" w:rsidRDefault="00D91C52" w:rsidP="00D91C52">
      <w:pPr>
        <w:spacing w:line="360" w:lineRule="auto"/>
        <w:jc w:val="both"/>
        <w:rPr>
          <w:sz w:val="22"/>
          <w:szCs w:val="22"/>
        </w:rPr>
      </w:pPr>
    </w:p>
    <w:p w14:paraId="0BBB9AA7" w14:textId="77777777" w:rsidR="00952412" w:rsidRPr="002F6FC2" w:rsidRDefault="00952412" w:rsidP="00D91C52">
      <w:pPr>
        <w:numPr>
          <w:ilvl w:val="0"/>
          <w:numId w:val="10"/>
        </w:numPr>
        <w:spacing w:line="360" w:lineRule="auto"/>
        <w:ind w:left="0" w:hanging="76"/>
        <w:jc w:val="both"/>
        <w:rPr>
          <w:color w:val="000000"/>
          <w:sz w:val="22"/>
          <w:szCs w:val="22"/>
        </w:rPr>
      </w:pPr>
      <w:r w:rsidRPr="002F6FC2">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D91C52" w:rsidRPr="002F6FC2">
        <w:rPr>
          <w:rFonts w:ascii="Palatino Linotype" w:eastAsia="Palatino Linotype" w:hAnsi="Palatino Linotype" w:cs="Palatino Linotype"/>
          <w:sz w:val="22"/>
          <w:szCs w:val="22"/>
        </w:rPr>
        <w:t>dos (02) de septiembre de dos mil veinticuatro</w:t>
      </w:r>
      <w:r w:rsidRPr="002F6FC2">
        <w:rPr>
          <w:rFonts w:ascii="Palatino Linotype" w:eastAsia="Palatino Linotype" w:hAnsi="Palatino Linotype" w:cs="Palatino Linotype"/>
          <w:sz w:val="22"/>
          <w:szCs w:val="22"/>
        </w:rPr>
        <w:t xml:space="preserve">, puso a disposición de las partes el expediente electrónico vía </w:t>
      </w:r>
      <w:r w:rsidRPr="002F6FC2">
        <w:rPr>
          <w:rFonts w:ascii="Palatino Linotype" w:eastAsia="Palatino Linotype" w:hAnsi="Palatino Linotype" w:cs="Palatino Linotype"/>
          <w:b/>
          <w:sz w:val="22"/>
          <w:szCs w:val="22"/>
        </w:rPr>
        <w:t xml:space="preserve">SAIMEX </w:t>
      </w:r>
      <w:r w:rsidRPr="002F6FC2">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2F6FC2">
        <w:rPr>
          <w:rFonts w:ascii="Palatino Linotype" w:eastAsia="Palatino Linotype" w:hAnsi="Palatino Linotype" w:cs="Palatino Linotype"/>
          <w:b/>
          <w:sz w:val="22"/>
          <w:szCs w:val="22"/>
        </w:rPr>
        <w:t>SUJETO OBLIGADO</w:t>
      </w:r>
      <w:r w:rsidRPr="002F6FC2">
        <w:rPr>
          <w:rFonts w:ascii="Palatino Linotype" w:eastAsia="Palatino Linotype" w:hAnsi="Palatino Linotype" w:cs="Palatino Linotype"/>
          <w:sz w:val="22"/>
          <w:szCs w:val="22"/>
        </w:rPr>
        <w:t xml:space="preserve"> presentará el informe justificado procedente. </w:t>
      </w:r>
    </w:p>
    <w:p w14:paraId="3728C2FF" w14:textId="77777777" w:rsidR="00952412" w:rsidRPr="002F6FC2" w:rsidRDefault="00952412" w:rsidP="00D91C52">
      <w:pPr>
        <w:spacing w:line="360" w:lineRule="auto"/>
        <w:jc w:val="both"/>
        <w:rPr>
          <w:rFonts w:ascii="Palatino Linotype" w:eastAsia="Palatino Linotype" w:hAnsi="Palatino Linotype" w:cs="Palatino Linotype"/>
          <w:i/>
          <w:color w:val="000000"/>
          <w:sz w:val="22"/>
          <w:szCs w:val="22"/>
        </w:rPr>
      </w:pPr>
    </w:p>
    <w:p w14:paraId="31CD91AC" w14:textId="77777777" w:rsidR="00952412" w:rsidRPr="002F6FC2" w:rsidRDefault="00952412" w:rsidP="00D91C52">
      <w:pPr>
        <w:numPr>
          <w:ilvl w:val="0"/>
          <w:numId w:val="10"/>
        </w:numPr>
        <w:spacing w:line="360" w:lineRule="auto"/>
        <w:ind w:left="0" w:firstLine="0"/>
        <w:jc w:val="both"/>
        <w:rPr>
          <w:color w:val="000000"/>
          <w:sz w:val="22"/>
          <w:szCs w:val="22"/>
        </w:rPr>
      </w:pPr>
      <w:r w:rsidRPr="002F6FC2">
        <w:rPr>
          <w:rFonts w:ascii="Palatino Linotype" w:eastAsia="Palatino Linotype" w:hAnsi="Palatino Linotype" w:cs="Palatino Linotype"/>
          <w:sz w:val="22"/>
          <w:szCs w:val="22"/>
        </w:rPr>
        <w:t>De las constancias en el expediente electrónico SAIMEX, se advierte que el particular no realizó manifestaciones; por su parte, el Sujeto Obligado</w:t>
      </w:r>
      <w:r w:rsidR="00D91C52" w:rsidRPr="002F6FC2">
        <w:rPr>
          <w:rFonts w:ascii="Palatino Linotype" w:eastAsia="Palatino Linotype" w:hAnsi="Palatino Linotype" w:cs="Palatino Linotype"/>
          <w:sz w:val="22"/>
          <w:szCs w:val="22"/>
        </w:rPr>
        <w:t xml:space="preserve"> en fecha</w:t>
      </w:r>
      <w:r w:rsidRPr="002F6FC2">
        <w:rPr>
          <w:rFonts w:ascii="Palatino Linotype" w:eastAsia="Palatino Linotype" w:hAnsi="Palatino Linotype" w:cs="Palatino Linotype"/>
          <w:sz w:val="22"/>
          <w:szCs w:val="22"/>
        </w:rPr>
        <w:t xml:space="preserve"> </w:t>
      </w:r>
      <w:r w:rsidR="00D91C52" w:rsidRPr="002F6FC2">
        <w:rPr>
          <w:rFonts w:ascii="Palatino Linotype" w:eastAsia="Palatino Linotype" w:hAnsi="Palatino Linotype" w:cs="Palatino Linotype"/>
          <w:sz w:val="22"/>
          <w:szCs w:val="22"/>
        </w:rPr>
        <w:t>once (11) de septiembre</w:t>
      </w:r>
      <w:r w:rsidRPr="002F6FC2">
        <w:rPr>
          <w:rFonts w:ascii="Palatino Linotype" w:eastAsia="Palatino Linotype" w:hAnsi="Palatino Linotype" w:cs="Palatino Linotype"/>
          <w:sz w:val="22"/>
          <w:szCs w:val="22"/>
        </w:rPr>
        <w:t xml:space="preserve"> de dos mi</w:t>
      </w:r>
      <w:r w:rsidR="00D91C52" w:rsidRPr="002F6FC2">
        <w:rPr>
          <w:rFonts w:ascii="Palatino Linotype" w:eastAsia="Palatino Linotype" w:hAnsi="Palatino Linotype" w:cs="Palatino Linotype"/>
          <w:sz w:val="22"/>
          <w:szCs w:val="22"/>
        </w:rPr>
        <w:t>l veinticuatro, entregó informe justificado únicamente respecto al recurso de revisión 05218/INFOEM/IP/RR/2024, en el que adjuntó al archivo que se describe enseguida:</w:t>
      </w:r>
    </w:p>
    <w:p w14:paraId="365A2F94" w14:textId="77777777" w:rsidR="00D91C52" w:rsidRPr="002F6FC2" w:rsidRDefault="00D91C52" w:rsidP="00D91C52">
      <w:pPr>
        <w:pStyle w:val="Prrafodelista"/>
        <w:rPr>
          <w:rFonts w:ascii="Palatino Linotype" w:hAnsi="Palatino Linotype"/>
          <w:color w:val="000000"/>
          <w:sz w:val="22"/>
          <w:szCs w:val="22"/>
        </w:rPr>
      </w:pPr>
    </w:p>
    <w:p w14:paraId="3CE00E2B" w14:textId="77777777" w:rsidR="00D91C52" w:rsidRPr="002F6FC2" w:rsidRDefault="00354544" w:rsidP="00D91C52">
      <w:pPr>
        <w:pStyle w:val="Prrafodelista"/>
        <w:numPr>
          <w:ilvl w:val="0"/>
          <w:numId w:val="15"/>
        </w:numPr>
        <w:spacing w:line="360" w:lineRule="auto"/>
        <w:jc w:val="both"/>
        <w:rPr>
          <w:rFonts w:ascii="Palatino Linotype" w:hAnsi="Palatino Linotype"/>
          <w:color w:val="000000"/>
          <w:sz w:val="22"/>
          <w:szCs w:val="22"/>
        </w:rPr>
      </w:pPr>
      <w:hyperlink r:id="rId11" w:history="1">
        <w:r w:rsidR="00D91C52" w:rsidRPr="002F6FC2">
          <w:rPr>
            <w:rStyle w:val="Hipervnculo"/>
            <w:rFonts w:ascii="Palatino Linotype" w:hAnsi="Palatino Linotype"/>
            <w:b/>
            <w:bCs/>
            <w:sz w:val="22"/>
            <w:szCs w:val="22"/>
          </w:rPr>
          <w:t>Informe Justificado_RR005218_Sol00139_2024.PDF</w:t>
        </w:r>
      </w:hyperlink>
      <w:r w:rsidR="00D91C52" w:rsidRPr="002F6FC2">
        <w:rPr>
          <w:rFonts w:ascii="Palatino Linotype" w:hAnsi="Palatino Linotype"/>
          <w:color w:val="000000"/>
          <w:sz w:val="22"/>
          <w:szCs w:val="22"/>
        </w:rPr>
        <w:t>: documento suscrito por el Titular de la Unidad de Transparencia, en el qu</w:t>
      </w:r>
      <w:r w:rsidR="0057411D" w:rsidRPr="002F6FC2">
        <w:rPr>
          <w:rFonts w:ascii="Palatino Linotype" w:hAnsi="Palatino Linotype"/>
          <w:color w:val="000000"/>
          <w:sz w:val="22"/>
          <w:szCs w:val="22"/>
        </w:rPr>
        <w:t xml:space="preserve">e, de forma medular, señaló que derivado de la carga de trabajo que tiene, así como, el cumulo de solicitudes de </w:t>
      </w:r>
      <w:r w:rsidR="0057411D" w:rsidRPr="002F6FC2">
        <w:rPr>
          <w:rFonts w:ascii="Palatino Linotype" w:hAnsi="Palatino Linotype"/>
          <w:color w:val="000000"/>
          <w:sz w:val="22"/>
          <w:szCs w:val="22"/>
        </w:rPr>
        <w:lastRenderedPageBreak/>
        <w:t xml:space="preserve">información recibidas, no puede realizar la entrega de la información, toda vez que no se cuenta con las capacidades técnicas, humanas y administrativas, para poder dar atención en tiempo y forma a los requerimientos del particular, por lo que sugiere el cambio de modalidad para una mejor atención del derecho ejercido. Asimismo, el Sujeto Obligado solicitó se confirme su respuesta. </w:t>
      </w:r>
    </w:p>
    <w:p w14:paraId="7A8C5372" w14:textId="77777777" w:rsidR="00952412" w:rsidRPr="002F6FC2" w:rsidRDefault="00952412" w:rsidP="00D91C52">
      <w:pPr>
        <w:spacing w:line="360" w:lineRule="auto"/>
        <w:jc w:val="both"/>
        <w:rPr>
          <w:rFonts w:ascii="Palatino Linotype" w:eastAsia="Palatino Linotype" w:hAnsi="Palatino Linotype" w:cs="Palatino Linotype"/>
          <w:i/>
          <w:color w:val="000000"/>
          <w:sz w:val="22"/>
          <w:szCs w:val="22"/>
        </w:rPr>
      </w:pPr>
    </w:p>
    <w:p w14:paraId="746A35B8"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Asimismo, con fundamento en lo dispuesto por el artículo 185 fracción I de la </w:t>
      </w:r>
      <w:r w:rsidRPr="002F6FC2">
        <w:rPr>
          <w:rFonts w:ascii="Palatino Linotype" w:eastAsia="Palatino Linotype" w:hAnsi="Palatino Linotype" w:cs="Palatino Linotype"/>
          <w:b/>
          <w:sz w:val="22"/>
          <w:szCs w:val="22"/>
        </w:rPr>
        <w:t>Ley de Transparencia y Acceso a la Información Pública del Estado de México y Municipios,</w:t>
      </w:r>
      <w:r w:rsidRPr="002F6FC2">
        <w:rPr>
          <w:rFonts w:ascii="Palatino Linotype" w:eastAsia="Palatino Linotype" w:hAnsi="Palatino Linotype" w:cs="Palatino Linotype"/>
          <w:sz w:val="22"/>
          <w:szCs w:val="22"/>
        </w:rPr>
        <w:t xml:space="preserve"> el recurso de revisión con número </w:t>
      </w:r>
      <w:r w:rsidR="0057411D" w:rsidRPr="002F6FC2">
        <w:rPr>
          <w:rFonts w:ascii="Palatino Linotype" w:eastAsia="Palatino Linotype" w:hAnsi="Palatino Linotype" w:cs="Palatino Linotype"/>
          <w:b/>
          <w:sz w:val="22"/>
          <w:szCs w:val="22"/>
        </w:rPr>
        <w:t>05218</w:t>
      </w:r>
      <w:r w:rsidRPr="002F6FC2">
        <w:rPr>
          <w:rFonts w:ascii="Palatino Linotype" w:eastAsia="Palatino Linotype" w:hAnsi="Palatino Linotype" w:cs="Palatino Linotype"/>
          <w:b/>
          <w:sz w:val="22"/>
          <w:szCs w:val="22"/>
        </w:rPr>
        <w:t xml:space="preserve">/INFOEM/IP/RR/2024, </w:t>
      </w:r>
      <w:r w:rsidRPr="002F6FC2">
        <w:rPr>
          <w:rFonts w:ascii="Palatino Linotype" w:eastAsia="Palatino Linotype" w:hAnsi="Palatino Linotype" w:cs="Palatino Linotype"/>
          <w:sz w:val="22"/>
          <w:szCs w:val="22"/>
        </w:rPr>
        <w:t>fue turnado</w:t>
      </w:r>
      <w:r w:rsidRPr="002F6FC2">
        <w:rPr>
          <w:rFonts w:ascii="Palatino Linotype" w:eastAsia="Palatino Linotype" w:hAnsi="Palatino Linotype" w:cs="Palatino Linotype"/>
          <w:b/>
          <w:sz w:val="22"/>
          <w:szCs w:val="22"/>
        </w:rPr>
        <w:t xml:space="preserve"> </w:t>
      </w:r>
      <w:r w:rsidRPr="002F6FC2">
        <w:rPr>
          <w:rFonts w:ascii="Palatino Linotype" w:eastAsia="Palatino Linotype" w:hAnsi="Palatino Linotype" w:cs="Palatino Linotype"/>
          <w:sz w:val="22"/>
          <w:szCs w:val="22"/>
        </w:rPr>
        <w:t xml:space="preserve">a la </w:t>
      </w:r>
      <w:r w:rsidRPr="002F6FC2">
        <w:rPr>
          <w:rFonts w:ascii="Palatino Linotype" w:eastAsia="Palatino Linotype" w:hAnsi="Palatino Linotype" w:cs="Palatino Linotype"/>
          <w:b/>
          <w:sz w:val="22"/>
          <w:szCs w:val="22"/>
        </w:rPr>
        <w:t>Comisionada</w:t>
      </w:r>
      <w:r w:rsidRPr="002F6FC2">
        <w:rPr>
          <w:rFonts w:ascii="Palatino Linotype" w:eastAsia="Palatino Linotype" w:hAnsi="Palatino Linotype" w:cs="Palatino Linotype"/>
          <w:sz w:val="22"/>
          <w:szCs w:val="22"/>
        </w:rPr>
        <w:t xml:space="preserve"> </w:t>
      </w:r>
      <w:r w:rsidRPr="002F6FC2">
        <w:rPr>
          <w:rFonts w:ascii="Palatino Linotype" w:eastAsia="Palatino Linotype" w:hAnsi="Palatino Linotype" w:cs="Palatino Linotype"/>
          <w:b/>
          <w:sz w:val="22"/>
          <w:szCs w:val="22"/>
        </w:rPr>
        <w:t xml:space="preserve">María del Rosario Mejía Ayala </w:t>
      </w:r>
      <w:r w:rsidRPr="002F6FC2">
        <w:rPr>
          <w:rFonts w:ascii="Palatino Linotype" w:eastAsia="Palatino Linotype" w:hAnsi="Palatino Linotype" w:cs="Palatino Linotype"/>
          <w:sz w:val="22"/>
          <w:szCs w:val="22"/>
        </w:rPr>
        <w:t xml:space="preserve">con el objeto de su análisis, posteriormente </w:t>
      </w:r>
      <w:r w:rsidR="0057411D" w:rsidRPr="002F6FC2">
        <w:rPr>
          <w:rFonts w:ascii="Palatino Linotype" w:eastAsia="Palatino Linotype" w:hAnsi="Palatino Linotype" w:cs="Palatino Linotype"/>
          <w:sz w:val="22"/>
          <w:szCs w:val="22"/>
        </w:rPr>
        <w:t>con fundamento en el artículo 14, fracciones I, II, V y XVI del Reglamento Interior del Instituto de Transparencia, Acceso a la Información Pública y Protección de Datos Personales del Estado de México y Municipios, se</w:t>
      </w:r>
      <w:r w:rsidRPr="002F6FC2">
        <w:rPr>
          <w:rFonts w:ascii="Palatino Linotype" w:eastAsia="Palatino Linotype" w:hAnsi="Palatino Linotype" w:cs="Palatino Linotype"/>
          <w:sz w:val="22"/>
          <w:szCs w:val="22"/>
        </w:rPr>
        <w:t xml:space="preserve"> ordenó la acumulación del recurso de revisión</w:t>
      </w:r>
      <w:r w:rsidR="0057411D" w:rsidRPr="002F6FC2">
        <w:rPr>
          <w:rFonts w:ascii="Palatino Linotype" w:eastAsia="Palatino Linotype" w:hAnsi="Palatino Linotype" w:cs="Palatino Linotype"/>
          <w:b/>
          <w:sz w:val="22"/>
          <w:szCs w:val="22"/>
        </w:rPr>
        <w:t xml:space="preserve"> 05223</w:t>
      </w:r>
      <w:r w:rsidRPr="002F6FC2">
        <w:rPr>
          <w:rFonts w:ascii="Palatino Linotype" w:eastAsia="Palatino Linotype" w:hAnsi="Palatino Linotype" w:cs="Palatino Linotype"/>
          <w:b/>
          <w:sz w:val="22"/>
          <w:szCs w:val="22"/>
        </w:rPr>
        <w:t xml:space="preserve">/INFOEM/IP/RR/2024. </w:t>
      </w:r>
    </w:p>
    <w:p w14:paraId="299BD70B"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5A959CEF"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8B251CB" w14:textId="77777777" w:rsidR="0057411D" w:rsidRPr="002F6FC2" w:rsidRDefault="0057411D" w:rsidP="0057411D">
      <w:pPr>
        <w:spacing w:line="360" w:lineRule="auto"/>
        <w:jc w:val="both"/>
        <w:rPr>
          <w:sz w:val="22"/>
          <w:szCs w:val="22"/>
        </w:rPr>
      </w:pPr>
    </w:p>
    <w:p w14:paraId="2BF8B1D6" w14:textId="77777777" w:rsidR="00952412" w:rsidRPr="002F6FC2" w:rsidRDefault="00952412" w:rsidP="00D91C52">
      <w:pPr>
        <w:spacing w:line="360" w:lineRule="auto"/>
        <w:ind w:left="709"/>
        <w:jc w:val="center"/>
        <w:rPr>
          <w:rFonts w:ascii="Palatino Linotype" w:eastAsia="Palatino Linotype" w:hAnsi="Palatino Linotype" w:cs="Palatino Linotype"/>
          <w:b/>
          <w:i/>
          <w:sz w:val="22"/>
          <w:szCs w:val="22"/>
        </w:rPr>
      </w:pPr>
      <w:r w:rsidRPr="002F6FC2">
        <w:rPr>
          <w:rFonts w:ascii="Palatino Linotype" w:eastAsia="Palatino Linotype" w:hAnsi="Palatino Linotype" w:cs="Palatino Linotype"/>
          <w:b/>
          <w:i/>
          <w:sz w:val="22"/>
          <w:szCs w:val="22"/>
        </w:rPr>
        <w:t>Código de Procedimientos Administrativos del Estado de México.</w:t>
      </w:r>
    </w:p>
    <w:p w14:paraId="7ECB3774" w14:textId="77777777" w:rsidR="00952412" w:rsidRPr="002F6FC2" w:rsidRDefault="00952412" w:rsidP="00D91C52">
      <w:pPr>
        <w:spacing w:line="360" w:lineRule="auto"/>
        <w:ind w:left="709"/>
        <w:jc w:val="center"/>
        <w:rPr>
          <w:rFonts w:ascii="Palatino Linotype" w:eastAsia="Palatino Linotype" w:hAnsi="Palatino Linotype" w:cs="Palatino Linotype"/>
          <w:b/>
          <w:i/>
          <w:sz w:val="22"/>
          <w:szCs w:val="22"/>
        </w:rPr>
      </w:pPr>
    </w:p>
    <w:p w14:paraId="551B5FBD" w14:textId="77777777" w:rsidR="00952412" w:rsidRPr="002F6FC2" w:rsidRDefault="00952412" w:rsidP="00D91C52">
      <w:pPr>
        <w:spacing w:line="360" w:lineRule="auto"/>
        <w:ind w:left="709"/>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lastRenderedPageBreak/>
        <w:t>“Artículo 18.-</w:t>
      </w:r>
      <w:r w:rsidRPr="002F6FC2">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634C694" w14:textId="77777777" w:rsidR="00952412" w:rsidRPr="002F6FC2" w:rsidRDefault="00952412" w:rsidP="00D91C52">
      <w:pPr>
        <w:spacing w:line="360" w:lineRule="auto"/>
        <w:jc w:val="both"/>
        <w:rPr>
          <w:rFonts w:ascii="Palatino Linotype" w:eastAsia="Palatino Linotype" w:hAnsi="Palatino Linotype" w:cs="Palatino Linotype"/>
          <w:i/>
          <w:sz w:val="22"/>
          <w:szCs w:val="22"/>
        </w:rPr>
      </w:pPr>
    </w:p>
    <w:p w14:paraId="01B2EB58" w14:textId="77777777" w:rsidR="00952412" w:rsidRPr="002F6FC2" w:rsidRDefault="00952412" w:rsidP="00D91C52">
      <w:pPr>
        <w:spacing w:line="360" w:lineRule="auto"/>
        <w:ind w:left="709"/>
        <w:jc w:val="center"/>
        <w:rPr>
          <w:rFonts w:ascii="Palatino Linotype" w:eastAsia="Palatino Linotype" w:hAnsi="Palatino Linotype" w:cs="Palatino Linotype"/>
          <w:b/>
          <w:i/>
          <w:sz w:val="22"/>
          <w:szCs w:val="22"/>
        </w:rPr>
      </w:pPr>
      <w:r w:rsidRPr="002F6FC2">
        <w:rPr>
          <w:rFonts w:ascii="Palatino Linotype" w:eastAsia="Palatino Linotype" w:hAnsi="Palatino Linotype" w:cs="Palatino Linotype"/>
          <w:b/>
          <w:i/>
          <w:sz w:val="22"/>
          <w:szCs w:val="22"/>
        </w:rPr>
        <w:t>Ley de Transparencia y Acceso a la Información Pública del Estado de México y Municipios</w:t>
      </w:r>
    </w:p>
    <w:p w14:paraId="47FB3EB3" w14:textId="77777777" w:rsidR="00952412" w:rsidRPr="002F6FC2" w:rsidRDefault="00952412" w:rsidP="00D91C52">
      <w:pPr>
        <w:spacing w:line="360" w:lineRule="auto"/>
        <w:ind w:left="709"/>
        <w:jc w:val="center"/>
        <w:rPr>
          <w:rFonts w:ascii="Palatino Linotype" w:eastAsia="Palatino Linotype" w:hAnsi="Palatino Linotype" w:cs="Palatino Linotype"/>
          <w:b/>
          <w:i/>
          <w:sz w:val="22"/>
          <w:szCs w:val="22"/>
        </w:rPr>
      </w:pPr>
    </w:p>
    <w:p w14:paraId="0CA1278F" w14:textId="77777777" w:rsidR="00952412" w:rsidRPr="002F6FC2" w:rsidRDefault="00952412" w:rsidP="00D91C52">
      <w:pPr>
        <w:spacing w:line="360" w:lineRule="auto"/>
        <w:ind w:left="709"/>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195.</w:t>
      </w:r>
      <w:r w:rsidRPr="002F6FC2">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1D774ADB"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047F65FD" w14:textId="77777777" w:rsidR="0057411D" w:rsidRPr="002F6FC2" w:rsidRDefault="0057411D" w:rsidP="0057411D">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Así el tres (03) de diciembre de dos mil veinticuatro, se notificó el acuerdo mediante el cual se decretó la acumulación de los recursos de revisión.</w:t>
      </w:r>
    </w:p>
    <w:p w14:paraId="267857C1" w14:textId="77777777" w:rsidR="0057411D" w:rsidRPr="002F6FC2" w:rsidRDefault="0057411D" w:rsidP="0057411D">
      <w:pPr>
        <w:spacing w:line="360" w:lineRule="auto"/>
        <w:jc w:val="both"/>
        <w:rPr>
          <w:sz w:val="22"/>
          <w:szCs w:val="22"/>
        </w:rPr>
      </w:pPr>
    </w:p>
    <w:p w14:paraId="71CB4D78"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El </w:t>
      </w:r>
      <w:r w:rsidR="0057411D" w:rsidRPr="002F6FC2">
        <w:rPr>
          <w:rFonts w:ascii="Palatino Linotype" w:eastAsia="Palatino Linotype" w:hAnsi="Palatino Linotype" w:cs="Palatino Linotype"/>
          <w:sz w:val="22"/>
          <w:szCs w:val="22"/>
        </w:rPr>
        <w:t>tres (03) de diciembre</w:t>
      </w:r>
      <w:r w:rsidRPr="002F6FC2">
        <w:rPr>
          <w:rFonts w:ascii="Palatino Linotype" w:eastAsia="Palatino Linotype" w:hAnsi="Palatino Linotype" w:cs="Palatino Linotype"/>
          <w:sz w:val="22"/>
          <w:szCs w:val="22"/>
        </w:rPr>
        <w:t xml:space="preserve"> de dos mil veinticuatro, se notificó el acuerdo mediante el cual se aprobó la ampliación de plazo para emitir resolución. </w:t>
      </w:r>
    </w:p>
    <w:p w14:paraId="1F67E3F1"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6FA04507"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2850B63"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512B9E4"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A725371"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EF7FA61"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4D3D65"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0392396"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16E770"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8B9AB80"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14:paraId="45F5120F" w14:textId="77777777" w:rsidR="0057411D" w:rsidRPr="002F6FC2" w:rsidRDefault="0057411D" w:rsidP="0057411D">
      <w:pPr>
        <w:pStyle w:val="Prrafodelista"/>
        <w:rPr>
          <w:rFonts w:ascii="Palatino Linotype" w:eastAsia="Palatino Linotype" w:hAnsi="Palatino Linotype" w:cs="Palatino Linotype"/>
          <w:b/>
          <w:color w:val="000000"/>
          <w:sz w:val="22"/>
          <w:szCs w:val="22"/>
        </w:rPr>
      </w:pPr>
    </w:p>
    <w:p w14:paraId="65C2AB01" w14:textId="77777777" w:rsidR="0057411D" w:rsidRPr="002F6FC2" w:rsidRDefault="0057411D" w:rsidP="0057411D">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7827323B" w14:textId="77777777" w:rsidR="00952412" w:rsidRPr="002F6FC2" w:rsidRDefault="00952412" w:rsidP="00D91C52">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color w:val="000000"/>
          <w:sz w:val="22"/>
          <w:szCs w:val="22"/>
        </w:rPr>
        <w:lastRenderedPageBreak/>
        <w:t xml:space="preserve">Complejidad del </w:t>
      </w:r>
      <w:r w:rsidRPr="002F6FC2">
        <w:rPr>
          <w:rFonts w:ascii="Palatino Linotype" w:eastAsia="Palatino Linotype" w:hAnsi="Palatino Linotype" w:cs="Palatino Linotype"/>
          <w:sz w:val="22"/>
          <w:szCs w:val="22"/>
        </w:rPr>
        <w:t>asunto</w:t>
      </w:r>
      <w:r w:rsidRPr="002F6FC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2BEFEB7" w14:textId="77777777" w:rsidR="00952412" w:rsidRPr="002F6FC2" w:rsidRDefault="00952412" w:rsidP="00D91C52">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Actividad Procesal del interesado. Acciones u omisiones del interesado.</w:t>
      </w:r>
    </w:p>
    <w:p w14:paraId="443E80EE" w14:textId="77777777" w:rsidR="00952412" w:rsidRPr="002F6FC2" w:rsidRDefault="00952412" w:rsidP="00D91C52">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CE50B1F" w14:textId="77777777" w:rsidR="00952412" w:rsidRPr="002F6FC2" w:rsidRDefault="00952412" w:rsidP="00D91C52">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69E863E0" w14:textId="77777777" w:rsidR="00952412" w:rsidRPr="002F6FC2" w:rsidRDefault="00952412" w:rsidP="00D91C52">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p>
    <w:p w14:paraId="134C6A62"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99FB8E"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F545B24"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2F6FC2">
        <w:rPr>
          <w:rFonts w:ascii="Palatino Linotype" w:eastAsia="Palatino Linotype" w:hAnsi="Palatino Linotype" w:cs="Palatino Linotype"/>
          <w:sz w:val="22"/>
          <w:szCs w:val="22"/>
        </w:rPr>
        <w:t>del rubro</w:t>
      </w:r>
      <w:r w:rsidRPr="002F6FC2">
        <w:rPr>
          <w:rFonts w:ascii="Palatino Linotype" w:eastAsia="Palatino Linotype" w:hAnsi="Palatino Linotype" w:cs="Palatino Linotype"/>
          <w:color w:val="000000"/>
          <w:sz w:val="22"/>
          <w:szCs w:val="22"/>
        </w:rPr>
        <w:t xml:space="preserve"> </w:t>
      </w:r>
      <w:r w:rsidRPr="002F6FC2">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2F6FC2">
        <w:rPr>
          <w:rFonts w:ascii="Palatino Linotype" w:eastAsia="Palatino Linotype" w:hAnsi="Palatino Linotype" w:cs="Palatino Linotype"/>
          <w:color w:val="000000"/>
          <w:sz w:val="22"/>
          <w:szCs w:val="22"/>
        </w:rPr>
        <w:t xml:space="preserve">, visible en la Gaceta del </w:t>
      </w:r>
      <w:r w:rsidRPr="002F6FC2">
        <w:rPr>
          <w:rFonts w:ascii="Palatino Linotype" w:eastAsia="Palatino Linotype" w:hAnsi="Palatino Linotype" w:cs="Palatino Linotype"/>
          <w:sz w:val="22"/>
          <w:szCs w:val="22"/>
        </w:rPr>
        <w:t>Semanario</w:t>
      </w:r>
      <w:r w:rsidRPr="002F6FC2">
        <w:rPr>
          <w:rFonts w:ascii="Palatino Linotype" w:eastAsia="Palatino Linotype" w:hAnsi="Palatino Linotype" w:cs="Palatino Linotype"/>
          <w:color w:val="000000"/>
          <w:sz w:val="22"/>
          <w:szCs w:val="22"/>
        </w:rPr>
        <w:t xml:space="preserve"> Judicial de la Federación con el registro digital 205635.</w:t>
      </w:r>
    </w:p>
    <w:p w14:paraId="523944ED"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A16118F"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w:t>
      </w:r>
      <w:r w:rsidRPr="002F6FC2">
        <w:rPr>
          <w:rFonts w:ascii="Palatino Linotype" w:eastAsia="Palatino Linotype" w:hAnsi="Palatino Linotype" w:cs="Palatino Linotype"/>
          <w:color w:val="000000"/>
          <w:sz w:val="22"/>
          <w:szCs w:val="22"/>
        </w:rPr>
        <w:lastRenderedPageBreak/>
        <w:t>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AC9682"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716C0EE"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6EF46424"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0B2B8AF"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5363D1F0" w14:textId="77777777" w:rsidR="0057411D" w:rsidRPr="002F6FC2" w:rsidRDefault="0057411D" w:rsidP="0057411D">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p>
    <w:p w14:paraId="3779BF27" w14:textId="77777777" w:rsidR="00952412" w:rsidRPr="002F6FC2" w:rsidRDefault="00952412" w:rsidP="0057411D">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2F6FC2">
        <w:rPr>
          <w:rFonts w:ascii="Palatino Linotype" w:eastAsia="Palatino Linotype" w:hAnsi="Palatino Linotype" w:cs="Palatino Linotype"/>
          <w:color w:val="000000"/>
          <w:sz w:val="22"/>
          <w:szCs w:val="22"/>
        </w:rPr>
        <w:t xml:space="preserve"> consultable en el Sem</w:t>
      </w:r>
      <w:r w:rsidRPr="002F6FC2">
        <w:rPr>
          <w:rFonts w:ascii="Palatino Linotype" w:eastAsia="Palatino Linotype" w:hAnsi="Palatino Linotype" w:cs="Palatino Linotype"/>
          <w:sz w:val="22"/>
          <w:szCs w:val="22"/>
        </w:rPr>
        <w:t>a</w:t>
      </w:r>
      <w:r w:rsidRPr="002F6FC2">
        <w:rPr>
          <w:rFonts w:ascii="Palatino Linotype" w:eastAsia="Palatino Linotype" w:hAnsi="Palatino Linotype" w:cs="Palatino Linotype"/>
          <w:color w:val="000000"/>
          <w:sz w:val="22"/>
          <w:szCs w:val="22"/>
        </w:rPr>
        <w:t>nario Judicial de la Federación y su gaceta, con el registro digital 2002351.</w:t>
      </w:r>
    </w:p>
    <w:p w14:paraId="54A70246" w14:textId="77777777" w:rsidR="00952412" w:rsidRPr="002F6FC2" w:rsidRDefault="00952412" w:rsidP="0057411D">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rPr>
      </w:pPr>
    </w:p>
    <w:p w14:paraId="260F1FBB" w14:textId="77777777" w:rsidR="00952412" w:rsidRPr="002F6FC2" w:rsidRDefault="00952412" w:rsidP="0057411D">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2F6FC2">
        <w:rPr>
          <w:rFonts w:ascii="Palatino Linotype" w:eastAsia="Palatino Linotype" w:hAnsi="Palatino Linotype" w:cs="Palatino Linotype"/>
          <w:color w:val="000000"/>
          <w:sz w:val="22"/>
          <w:szCs w:val="22"/>
        </w:rPr>
        <w:t>, visible en el Sem</w:t>
      </w:r>
      <w:r w:rsidRPr="002F6FC2">
        <w:rPr>
          <w:rFonts w:ascii="Palatino Linotype" w:eastAsia="Palatino Linotype" w:hAnsi="Palatino Linotype" w:cs="Palatino Linotype"/>
          <w:sz w:val="22"/>
          <w:szCs w:val="22"/>
        </w:rPr>
        <w:t>a</w:t>
      </w:r>
      <w:r w:rsidRPr="002F6FC2">
        <w:rPr>
          <w:rFonts w:ascii="Palatino Linotype" w:eastAsia="Palatino Linotype" w:hAnsi="Palatino Linotype" w:cs="Palatino Linotype"/>
          <w:color w:val="000000"/>
          <w:sz w:val="22"/>
          <w:szCs w:val="22"/>
        </w:rPr>
        <w:t>nario Judicial de la Federación y su gaceta, con el registro dig</w:t>
      </w:r>
      <w:r w:rsidR="0057411D" w:rsidRPr="002F6FC2">
        <w:rPr>
          <w:rFonts w:ascii="Palatino Linotype" w:eastAsia="Palatino Linotype" w:hAnsi="Palatino Linotype" w:cs="Palatino Linotype"/>
          <w:color w:val="000000"/>
          <w:sz w:val="22"/>
          <w:szCs w:val="22"/>
        </w:rPr>
        <w:t>ital 2002350.</w:t>
      </w:r>
    </w:p>
    <w:p w14:paraId="2D411CC8"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color w:val="000000"/>
          <w:sz w:val="22"/>
          <w:szCs w:val="22"/>
        </w:rPr>
      </w:pPr>
      <w:r w:rsidRPr="002F6FC2">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 plazo legal para resolver el presente asunto, resulta de carácter excepcional.</w:t>
      </w:r>
    </w:p>
    <w:p w14:paraId="35F9E1F3"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4E5DF115"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El </w:t>
      </w:r>
      <w:r w:rsidR="006B4EE8" w:rsidRPr="002F6FC2">
        <w:rPr>
          <w:rFonts w:ascii="Palatino Linotype" w:eastAsia="Palatino Linotype" w:hAnsi="Palatino Linotype" w:cs="Palatino Linotype"/>
          <w:sz w:val="22"/>
          <w:szCs w:val="22"/>
        </w:rPr>
        <w:t>cinco (05) de diciembre</w:t>
      </w:r>
      <w:r w:rsidRPr="002F6FC2">
        <w:rPr>
          <w:rFonts w:ascii="Palatino Linotype" w:eastAsia="Palatino Linotype" w:hAnsi="Palatino Linotype" w:cs="Palatino Linotype"/>
          <w:sz w:val="22"/>
          <w:szCs w:val="22"/>
        </w:rPr>
        <w:t xml:space="preserve"> de dos mil veinticuatro, se notificaron los acuerdos a través de los cuales se decretó el cierre de instrucción. </w:t>
      </w:r>
    </w:p>
    <w:p w14:paraId="04F68940"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00FC0ED5" w14:textId="77777777" w:rsidR="00952412" w:rsidRPr="002F6FC2" w:rsidRDefault="00952412" w:rsidP="00D91C52">
      <w:pPr>
        <w:keepNext/>
        <w:keepLines/>
        <w:spacing w:line="360" w:lineRule="auto"/>
        <w:jc w:val="center"/>
        <w:rPr>
          <w:rFonts w:ascii="Palatino Linotype" w:eastAsia="Palatino Linotype" w:hAnsi="Palatino Linotype" w:cs="Palatino Linotype"/>
          <w:sz w:val="22"/>
          <w:szCs w:val="22"/>
        </w:rPr>
      </w:pPr>
      <w:bookmarkStart w:id="2" w:name="_heading=h.1fob9te" w:colFirst="0" w:colLast="0"/>
      <w:bookmarkEnd w:id="2"/>
      <w:r w:rsidRPr="002F6FC2">
        <w:rPr>
          <w:rFonts w:ascii="Palatino Linotype" w:eastAsia="Palatino Linotype" w:hAnsi="Palatino Linotype" w:cs="Palatino Linotype"/>
          <w:b/>
          <w:sz w:val="22"/>
          <w:szCs w:val="22"/>
        </w:rPr>
        <w:t xml:space="preserve">C O N S I D E R A N D O </w:t>
      </w:r>
    </w:p>
    <w:p w14:paraId="60D1A5CB" w14:textId="77777777" w:rsidR="00952412" w:rsidRPr="002F6FC2" w:rsidRDefault="00952412" w:rsidP="00D91C52">
      <w:pPr>
        <w:spacing w:line="360" w:lineRule="auto"/>
        <w:rPr>
          <w:rFonts w:ascii="Palatino Linotype" w:eastAsia="Palatino Linotype" w:hAnsi="Palatino Linotype" w:cs="Palatino Linotype"/>
          <w:sz w:val="22"/>
          <w:szCs w:val="22"/>
        </w:rPr>
      </w:pPr>
    </w:p>
    <w:p w14:paraId="65D24139" w14:textId="77777777" w:rsidR="006B4EE8" w:rsidRPr="002F6FC2" w:rsidRDefault="00952412" w:rsidP="00D91C52">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sidRPr="002F6FC2">
        <w:rPr>
          <w:rFonts w:ascii="Palatino Linotype" w:eastAsia="Palatino Linotype" w:hAnsi="Palatino Linotype" w:cs="Palatino Linotype"/>
          <w:b/>
          <w:sz w:val="22"/>
          <w:szCs w:val="22"/>
        </w:rPr>
        <w:t>PRIMERO. De la competencia</w:t>
      </w:r>
    </w:p>
    <w:p w14:paraId="4E1D2343" w14:textId="77777777" w:rsidR="006B4EE8" w:rsidRPr="002F6FC2" w:rsidRDefault="006B4EE8" w:rsidP="00D91C52">
      <w:pPr>
        <w:keepNext/>
        <w:keepLines/>
        <w:spacing w:line="360" w:lineRule="auto"/>
        <w:rPr>
          <w:rFonts w:ascii="Palatino Linotype" w:eastAsia="Palatino Linotype" w:hAnsi="Palatino Linotype" w:cs="Palatino Linotype"/>
          <w:b/>
          <w:sz w:val="22"/>
          <w:szCs w:val="22"/>
        </w:rPr>
      </w:pPr>
    </w:p>
    <w:p w14:paraId="4EDEAF56"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F94298"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287C9E95" w14:textId="77777777" w:rsidR="00952412" w:rsidRPr="002F6FC2" w:rsidRDefault="00952412" w:rsidP="00D91C52">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sidRPr="002F6FC2">
        <w:rPr>
          <w:rFonts w:ascii="Palatino Linotype" w:eastAsia="Palatino Linotype" w:hAnsi="Palatino Linotype" w:cs="Palatino Linotype"/>
          <w:b/>
          <w:sz w:val="22"/>
          <w:szCs w:val="22"/>
        </w:rPr>
        <w:lastRenderedPageBreak/>
        <w:t>SEGUNDO. De la oportunidad y procedencia.</w:t>
      </w:r>
    </w:p>
    <w:p w14:paraId="4FDC7A0B" w14:textId="77777777" w:rsidR="006B4EE8" w:rsidRPr="002F6FC2" w:rsidRDefault="006B4EE8" w:rsidP="00D91C52">
      <w:pPr>
        <w:keepNext/>
        <w:keepLines/>
        <w:spacing w:line="360" w:lineRule="auto"/>
        <w:rPr>
          <w:rFonts w:ascii="Palatino Linotype" w:eastAsia="Palatino Linotype" w:hAnsi="Palatino Linotype" w:cs="Palatino Linotype"/>
          <w:b/>
          <w:sz w:val="22"/>
          <w:szCs w:val="22"/>
        </w:rPr>
      </w:pPr>
    </w:p>
    <w:p w14:paraId="5842CF83"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El medio de impugnación fue presentado a través del </w:t>
      </w:r>
      <w:r w:rsidRPr="002F6FC2">
        <w:rPr>
          <w:rFonts w:ascii="Palatino Linotype" w:eastAsia="Palatino Linotype" w:hAnsi="Palatino Linotype" w:cs="Palatino Linotype"/>
          <w:b/>
          <w:sz w:val="22"/>
          <w:szCs w:val="22"/>
        </w:rPr>
        <w:t>SAIMEX,</w:t>
      </w:r>
      <w:r w:rsidRPr="002F6FC2">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2F6FC2">
        <w:rPr>
          <w:rFonts w:ascii="Palatino Linotype" w:eastAsia="Palatino Linotype" w:hAnsi="Palatino Linotype" w:cs="Palatino Linotype"/>
          <w:b/>
          <w:sz w:val="22"/>
          <w:szCs w:val="22"/>
        </w:rPr>
        <w:t>SUJETO OBLIGADO</w:t>
      </w:r>
      <w:r w:rsidRPr="002F6FC2">
        <w:rPr>
          <w:rFonts w:ascii="Palatino Linotype" w:eastAsia="Palatino Linotype" w:hAnsi="Palatino Linotype" w:cs="Palatino Linotype"/>
          <w:sz w:val="22"/>
          <w:szCs w:val="22"/>
        </w:rPr>
        <w:t xml:space="preserve"> entregó </w:t>
      </w:r>
      <w:r w:rsidR="006B4EE8" w:rsidRPr="002F6FC2">
        <w:rPr>
          <w:rFonts w:ascii="Palatino Linotype" w:eastAsia="Palatino Linotype" w:hAnsi="Palatino Linotype" w:cs="Palatino Linotype"/>
          <w:sz w:val="22"/>
          <w:szCs w:val="22"/>
        </w:rPr>
        <w:t>respuesta</w:t>
      </w:r>
      <w:r w:rsidRPr="002F6FC2">
        <w:rPr>
          <w:rFonts w:ascii="Palatino Linotype" w:eastAsia="Palatino Linotype" w:hAnsi="Palatino Linotype" w:cs="Palatino Linotype"/>
          <w:sz w:val="22"/>
          <w:szCs w:val="22"/>
        </w:rPr>
        <w:t xml:space="preserve"> </w:t>
      </w:r>
      <w:r w:rsidR="006B4EE8" w:rsidRPr="002F6FC2">
        <w:rPr>
          <w:rFonts w:ascii="Palatino Linotype" w:eastAsia="Palatino Linotype" w:hAnsi="Palatino Linotype" w:cs="Palatino Linotype"/>
          <w:sz w:val="22"/>
          <w:szCs w:val="22"/>
        </w:rPr>
        <w:t>el siete (07) de agosto</w:t>
      </w:r>
      <w:r w:rsidRPr="002F6FC2">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6B4EE8" w:rsidRPr="002F6FC2">
        <w:rPr>
          <w:rFonts w:ascii="Palatino Linotype" w:eastAsia="Palatino Linotype" w:hAnsi="Palatino Linotype" w:cs="Palatino Linotype"/>
          <w:sz w:val="22"/>
          <w:szCs w:val="22"/>
        </w:rPr>
        <w:t>ocho (08) al veintiocho (28) de agosto</w:t>
      </w:r>
      <w:r w:rsidRPr="002F6FC2">
        <w:rPr>
          <w:rFonts w:ascii="Palatino Linotype" w:eastAsia="Palatino Linotype" w:hAnsi="Palatino Linotype" w:cs="Palatino Linotype"/>
          <w:sz w:val="22"/>
          <w:szCs w:val="22"/>
        </w:rPr>
        <w:t xml:space="preserve"> de dos mil veinticuatro , de acuerdo al calendario oficial del INFOEM; en consecuencia, presentó sus inconformidades el día </w:t>
      </w:r>
      <w:r w:rsidR="006B4EE8" w:rsidRPr="002F6FC2">
        <w:rPr>
          <w:rFonts w:ascii="Palatino Linotype" w:eastAsia="Palatino Linotype" w:hAnsi="Palatino Linotype" w:cs="Palatino Linotype"/>
          <w:sz w:val="22"/>
          <w:szCs w:val="22"/>
        </w:rPr>
        <w:t>veintiocho (28) de agosto</w:t>
      </w:r>
      <w:r w:rsidRPr="002F6FC2">
        <w:rPr>
          <w:rFonts w:ascii="Palatino Linotype" w:eastAsia="Palatino Linotype" w:hAnsi="Palatino Linotype" w:cs="Palatino Linotype"/>
          <w:sz w:val="22"/>
          <w:szCs w:val="22"/>
        </w:rPr>
        <w:t xml:space="preserve"> de dos mil veinticuatro, por lo que se encuentran dentro de los márgenes temporales previstos en el artículo 178 de la </w:t>
      </w:r>
      <w:r w:rsidRPr="002F6FC2">
        <w:rPr>
          <w:rFonts w:ascii="Palatino Linotype" w:eastAsia="Palatino Linotype" w:hAnsi="Palatino Linotype" w:cs="Palatino Linotype"/>
          <w:b/>
          <w:sz w:val="22"/>
          <w:szCs w:val="22"/>
        </w:rPr>
        <w:t xml:space="preserve">Ley de Transparencia y Acceso a la Información Pública del Estado de México y Municipios </w:t>
      </w:r>
      <w:r w:rsidRPr="002F6FC2">
        <w:rPr>
          <w:rFonts w:ascii="Palatino Linotype" w:eastAsia="Palatino Linotype" w:hAnsi="Palatino Linotype" w:cs="Palatino Linotype"/>
          <w:sz w:val="22"/>
          <w:szCs w:val="22"/>
        </w:rPr>
        <w:t>vigente.</w:t>
      </w:r>
    </w:p>
    <w:p w14:paraId="161FB46D"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59597949"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Por otra parte, de la revisión al expediente electrónico del </w:t>
      </w:r>
      <w:r w:rsidRPr="002F6FC2">
        <w:rPr>
          <w:rFonts w:ascii="Palatino Linotype" w:eastAsia="Palatino Linotype" w:hAnsi="Palatino Linotype" w:cs="Palatino Linotype"/>
          <w:b/>
          <w:sz w:val="22"/>
          <w:szCs w:val="22"/>
        </w:rPr>
        <w:t>SAIMEX</w:t>
      </w:r>
      <w:r w:rsidRPr="002F6FC2">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588ECE7E" w14:textId="77777777" w:rsidR="00952412" w:rsidRPr="002F6FC2" w:rsidRDefault="00952412" w:rsidP="00D91C52">
      <w:pPr>
        <w:pBdr>
          <w:top w:val="nil"/>
          <w:left w:val="nil"/>
          <w:bottom w:val="nil"/>
          <w:right w:val="nil"/>
          <w:between w:val="nil"/>
        </w:pBdr>
        <w:rPr>
          <w:rFonts w:ascii="Palatino Linotype" w:eastAsia="Palatino Linotype" w:hAnsi="Palatino Linotype" w:cs="Palatino Linotype"/>
          <w:color w:val="000000"/>
          <w:sz w:val="22"/>
          <w:szCs w:val="22"/>
        </w:rPr>
      </w:pPr>
    </w:p>
    <w:p w14:paraId="7994A3F7"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Esto es así, ya que de conformidad con los artículos 6, Apartado A, fracciones III y IV de la Constitución Política de los Estados Unidos Mexicanos y 5, párrafos vigésimo, vigésimo primero y vigésimo segundo fracciones IV y V de la Constitución Política del Estado Libre y </w:t>
      </w:r>
      <w:r w:rsidRPr="002F6FC2">
        <w:rPr>
          <w:rFonts w:ascii="Palatino Linotype" w:eastAsia="Palatino Linotype" w:hAnsi="Palatino Linotype" w:cs="Palatino Linotype"/>
          <w:sz w:val="22"/>
          <w:szCs w:val="22"/>
        </w:rPr>
        <w:lastRenderedPageBreak/>
        <w:t>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56634605" w14:textId="77777777" w:rsidR="00952412" w:rsidRPr="002F6FC2" w:rsidRDefault="00952412" w:rsidP="00D91C52">
      <w:pPr>
        <w:pBdr>
          <w:top w:val="nil"/>
          <w:left w:val="nil"/>
          <w:bottom w:val="nil"/>
          <w:right w:val="nil"/>
          <w:between w:val="nil"/>
        </w:pBdr>
        <w:rPr>
          <w:rFonts w:ascii="Palatino Linotype" w:eastAsia="Palatino Linotype" w:hAnsi="Palatino Linotype" w:cs="Palatino Linotype"/>
          <w:color w:val="000000"/>
          <w:sz w:val="22"/>
          <w:szCs w:val="22"/>
        </w:rPr>
      </w:pPr>
    </w:p>
    <w:p w14:paraId="3982216E"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0495D37" w14:textId="77777777" w:rsidR="00952412" w:rsidRPr="002F6FC2" w:rsidRDefault="00952412" w:rsidP="00D91C52">
      <w:pPr>
        <w:pBdr>
          <w:top w:val="nil"/>
          <w:left w:val="nil"/>
          <w:bottom w:val="nil"/>
          <w:right w:val="nil"/>
          <w:between w:val="nil"/>
        </w:pBdr>
        <w:rPr>
          <w:rFonts w:ascii="Palatino Linotype" w:eastAsia="Palatino Linotype" w:hAnsi="Palatino Linotype" w:cs="Palatino Linotype"/>
          <w:color w:val="000000"/>
          <w:sz w:val="22"/>
          <w:szCs w:val="22"/>
        </w:rPr>
      </w:pPr>
    </w:p>
    <w:p w14:paraId="2989E22B"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29B667A2" w14:textId="77777777" w:rsidR="00952412" w:rsidRPr="002F6FC2" w:rsidRDefault="00952412" w:rsidP="00D91C52">
      <w:pPr>
        <w:pBdr>
          <w:top w:val="nil"/>
          <w:left w:val="nil"/>
          <w:bottom w:val="nil"/>
          <w:right w:val="nil"/>
          <w:between w:val="nil"/>
        </w:pBdr>
        <w:rPr>
          <w:rFonts w:ascii="Palatino Linotype" w:eastAsia="Palatino Linotype" w:hAnsi="Palatino Linotype" w:cs="Palatino Linotype"/>
          <w:color w:val="000000"/>
          <w:sz w:val="22"/>
          <w:szCs w:val="22"/>
        </w:rPr>
      </w:pPr>
    </w:p>
    <w:p w14:paraId="55B28DCA"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Por lo que el nombre del solicitante y recurrente no puede ser considerado un requisito indispensable de </w:t>
      </w:r>
      <w:proofErr w:type="spellStart"/>
      <w:r w:rsidRPr="002F6FC2">
        <w:rPr>
          <w:rFonts w:ascii="Palatino Linotype" w:eastAsia="Palatino Linotype" w:hAnsi="Palatino Linotype" w:cs="Palatino Linotype"/>
          <w:sz w:val="22"/>
          <w:szCs w:val="22"/>
        </w:rPr>
        <w:t>procedibilidad</w:t>
      </w:r>
      <w:proofErr w:type="spellEnd"/>
      <w:r w:rsidRPr="002F6FC2">
        <w:rPr>
          <w:rFonts w:ascii="Palatino Linotype" w:eastAsia="Palatino Linotype" w:hAnsi="Palatino Linotype" w:cs="Palatino Linotype"/>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sidRPr="002F6FC2">
        <w:rPr>
          <w:rFonts w:ascii="Palatino Linotype" w:eastAsia="Palatino Linotype" w:hAnsi="Palatino Linotype" w:cs="Palatino Linotype"/>
          <w:sz w:val="22"/>
          <w:szCs w:val="22"/>
        </w:rPr>
        <w:t>Resolutor</w:t>
      </w:r>
      <w:proofErr w:type="spellEnd"/>
      <w:r w:rsidRPr="002F6FC2">
        <w:rPr>
          <w:rFonts w:ascii="Palatino Linotype" w:eastAsia="Palatino Linotype" w:hAnsi="Palatino Linotype" w:cs="Palatino Linotype"/>
          <w:sz w:val="22"/>
          <w:szCs w:val="22"/>
        </w:rPr>
        <w:t>.</w:t>
      </w:r>
    </w:p>
    <w:p w14:paraId="3DF6535A"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2DE87CC9" w14:textId="77777777" w:rsidR="00952412" w:rsidRPr="002F6FC2" w:rsidRDefault="00952412" w:rsidP="00D91C52">
      <w:pPr>
        <w:numPr>
          <w:ilvl w:val="0"/>
          <w:numId w:val="10"/>
        </w:numPr>
        <w:spacing w:line="360" w:lineRule="auto"/>
        <w:ind w:left="0" w:firstLine="0"/>
        <w:jc w:val="both"/>
        <w:rPr>
          <w:sz w:val="22"/>
          <w:szCs w:val="22"/>
        </w:rPr>
      </w:pPr>
      <w:bookmarkStart w:id="5" w:name="_heading=h.tyjcwt" w:colFirst="0" w:colLast="0"/>
      <w:bookmarkEnd w:id="5"/>
      <w:r w:rsidRPr="002F6FC2">
        <w:rPr>
          <w:rFonts w:ascii="Palatino Linotype" w:eastAsia="Palatino Linotype" w:hAnsi="Palatino Linotype" w:cs="Palatino Linotype"/>
          <w:sz w:val="22"/>
          <w:szCs w:val="22"/>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B0803BC" w14:textId="77777777" w:rsidR="00952412" w:rsidRPr="002F6FC2" w:rsidRDefault="00952412" w:rsidP="00D91C5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D841F89" w14:textId="77777777" w:rsidR="006B4EE8" w:rsidRPr="002F6FC2" w:rsidRDefault="00952412" w:rsidP="00D91C52">
      <w:pPr>
        <w:spacing w:line="360" w:lineRule="auto"/>
        <w:jc w:val="both"/>
        <w:rPr>
          <w:rFonts w:ascii="Palatino Linotype" w:eastAsia="Palatino Linotype" w:hAnsi="Palatino Linotype" w:cs="Palatino Linotype"/>
          <w:b/>
          <w:sz w:val="22"/>
          <w:szCs w:val="22"/>
        </w:rPr>
      </w:pPr>
      <w:r w:rsidRPr="002F6FC2">
        <w:rPr>
          <w:rFonts w:ascii="Palatino Linotype" w:eastAsia="Palatino Linotype" w:hAnsi="Palatino Linotype" w:cs="Palatino Linotype"/>
          <w:b/>
          <w:sz w:val="22"/>
          <w:szCs w:val="22"/>
        </w:rPr>
        <w:t>TERCERO. Planteamiento de la Litis.</w:t>
      </w:r>
    </w:p>
    <w:p w14:paraId="20BA9540" w14:textId="77777777" w:rsidR="006B4EE8" w:rsidRPr="002F6FC2" w:rsidRDefault="006B4EE8" w:rsidP="00D91C52">
      <w:pPr>
        <w:spacing w:line="360" w:lineRule="auto"/>
        <w:jc w:val="both"/>
        <w:rPr>
          <w:rFonts w:ascii="Palatino Linotype" w:eastAsia="Palatino Linotype" w:hAnsi="Palatino Linotype" w:cs="Palatino Linotype"/>
          <w:b/>
          <w:sz w:val="22"/>
          <w:szCs w:val="22"/>
        </w:rPr>
      </w:pPr>
    </w:p>
    <w:p w14:paraId="30FC80DB" w14:textId="77777777" w:rsidR="00952412" w:rsidRPr="002F6FC2" w:rsidRDefault="00073E94" w:rsidP="00073E94">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El particular solicitó:</w:t>
      </w:r>
    </w:p>
    <w:p w14:paraId="61E82BC5" w14:textId="77777777" w:rsidR="00073E94" w:rsidRPr="002F6FC2" w:rsidRDefault="00073E94" w:rsidP="00073E94">
      <w:pPr>
        <w:spacing w:line="360" w:lineRule="auto"/>
        <w:jc w:val="both"/>
        <w:rPr>
          <w:rFonts w:ascii="Palatino Linotype" w:eastAsia="Palatino Linotype" w:hAnsi="Palatino Linotype" w:cs="Palatino Linotype"/>
          <w:sz w:val="22"/>
          <w:szCs w:val="22"/>
        </w:rPr>
      </w:pPr>
    </w:p>
    <w:p w14:paraId="22E41915" w14:textId="77777777" w:rsidR="00073E94" w:rsidRPr="002F6FC2" w:rsidRDefault="00073E94" w:rsidP="00073E94">
      <w:pPr>
        <w:pStyle w:val="Prrafodelista"/>
        <w:numPr>
          <w:ilvl w:val="0"/>
          <w:numId w:val="15"/>
        </w:numPr>
        <w:spacing w:line="360" w:lineRule="auto"/>
        <w:jc w:val="both"/>
        <w:rPr>
          <w:rFonts w:ascii="Palatino Linotype" w:hAnsi="Palatino Linotype"/>
          <w:sz w:val="22"/>
          <w:szCs w:val="22"/>
        </w:rPr>
      </w:pPr>
      <w:r w:rsidRPr="002F6FC2">
        <w:rPr>
          <w:rFonts w:ascii="Palatino Linotype" w:hAnsi="Palatino Linotype"/>
          <w:sz w:val="22"/>
          <w:szCs w:val="22"/>
        </w:rPr>
        <w:t>Los expedientes de personal de todos los servidores públicos;</w:t>
      </w:r>
    </w:p>
    <w:p w14:paraId="23A2FF6A" w14:textId="77777777" w:rsidR="00073E94" w:rsidRPr="002F6FC2" w:rsidRDefault="00073E94" w:rsidP="00073E94">
      <w:pPr>
        <w:pStyle w:val="Prrafodelista"/>
        <w:numPr>
          <w:ilvl w:val="0"/>
          <w:numId w:val="15"/>
        </w:numPr>
        <w:spacing w:line="360" w:lineRule="auto"/>
        <w:jc w:val="both"/>
        <w:rPr>
          <w:rFonts w:ascii="Palatino Linotype" w:hAnsi="Palatino Linotype"/>
          <w:sz w:val="22"/>
          <w:szCs w:val="22"/>
        </w:rPr>
      </w:pPr>
      <w:r w:rsidRPr="002F6FC2">
        <w:rPr>
          <w:rFonts w:ascii="Palatino Linotype" w:hAnsi="Palatino Linotype"/>
          <w:sz w:val="22"/>
          <w:szCs w:val="22"/>
        </w:rPr>
        <w:t>Listas de asistencia del personal</w:t>
      </w:r>
      <w:r w:rsidR="002830EC" w:rsidRPr="002F6FC2">
        <w:rPr>
          <w:rFonts w:ascii="Palatino Linotype" w:hAnsi="Palatino Linotype"/>
          <w:sz w:val="22"/>
          <w:szCs w:val="22"/>
        </w:rPr>
        <w:t xml:space="preserve"> del periodo del primero de enero al tres de julio de 2024</w:t>
      </w:r>
      <w:r w:rsidRPr="002F6FC2">
        <w:rPr>
          <w:rFonts w:ascii="Palatino Linotype" w:hAnsi="Palatino Linotype"/>
          <w:sz w:val="22"/>
          <w:szCs w:val="22"/>
        </w:rPr>
        <w:t>;</w:t>
      </w:r>
    </w:p>
    <w:p w14:paraId="3F2D559B" w14:textId="77777777" w:rsidR="00073E94" w:rsidRPr="002F6FC2" w:rsidRDefault="002830EC" w:rsidP="00073E94">
      <w:pPr>
        <w:pStyle w:val="Prrafodelista"/>
        <w:numPr>
          <w:ilvl w:val="0"/>
          <w:numId w:val="15"/>
        </w:numPr>
        <w:spacing w:line="360" w:lineRule="auto"/>
        <w:jc w:val="both"/>
        <w:rPr>
          <w:rFonts w:ascii="Palatino Linotype" w:hAnsi="Palatino Linotype"/>
          <w:sz w:val="22"/>
          <w:szCs w:val="22"/>
        </w:rPr>
      </w:pPr>
      <w:r w:rsidRPr="002F6FC2">
        <w:rPr>
          <w:rFonts w:ascii="Palatino Linotype" w:hAnsi="Palatino Linotype"/>
          <w:sz w:val="22"/>
          <w:szCs w:val="22"/>
        </w:rPr>
        <w:t>Listas que genera el policía del periodo del primero de enero al tres de julio de 2024;</w:t>
      </w:r>
    </w:p>
    <w:p w14:paraId="4939FBD1" w14:textId="77777777" w:rsidR="002830EC" w:rsidRPr="002F6FC2" w:rsidRDefault="002830EC" w:rsidP="00073E94">
      <w:pPr>
        <w:pStyle w:val="Prrafodelista"/>
        <w:numPr>
          <w:ilvl w:val="0"/>
          <w:numId w:val="15"/>
        </w:numPr>
        <w:spacing w:line="360" w:lineRule="auto"/>
        <w:jc w:val="both"/>
        <w:rPr>
          <w:rFonts w:ascii="Palatino Linotype" w:hAnsi="Palatino Linotype"/>
          <w:sz w:val="22"/>
          <w:szCs w:val="22"/>
        </w:rPr>
      </w:pPr>
      <w:r w:rsidRPr="002F6FC2">
        <w:rPr>
          <w:rFonts w:ascii="Palatino Linotype" w:hAnsi="Palatino Linotype"/>
          <w:sz w:val="22"/>
          <w:szCs w:val="22"/>
        </w:rPr>
        <w:t>Listas de visitantes del periodo del primero de enero al tres de julio de 2024;</w:t>
      </w:r>
    </w:p>
    <w:p w14:paraId="507E58F7" w14:textId="77777777" w:rsidR="00073E94" w:rsidRPr="002F6FC2" w:rsidRDefault="00073E94" w:rsidP="002830EC">
      <w:pPr>
        <w:spacing w:line="360" w:lineRule="auto"/>
        <w:jc w:val="both"/>
        <w:rPr>
          <w:sz w:val="22"/>
          <w:szCs w:val="22"/>
        </w:rPr>
      </w:pPr>
    </w:p>
    <w:p w14:paraId="1A27E5FB" w14:textId="77777777" w:rsidR="00952412" w:rsidRPr="002F6FC2" w:rsidRDefault="00952412" w:rsidP="00D91C52">
      <w:pPr>
        <w:numPr>
          <w:ilvl w:val="0"/>
          <w:numId w:val="10"/>
        </w:numPr>
        <w:pBdr>
          <w:top w:val="nil"/>
          <w:left w:val="nil"/>
          <w:bottom w:val="nil"/>
          <w:right w:val="nil"/>
          <w:between w:val="nil"/>
        </w:pBdr>
        <w:spacing w:line="360" w:lineRule="auto"/>
        <w:ind w:left="0" w:firstLine="0"/>
        <w:jc w:val="both"/>
        <w:rPr>
          <w:color w:val="000000"/>
          <w:sz w:val="22"/>
          <w:szCs w:val="22"/>
        </w:rPr>
      </w:pPr>
      <w:r w:rsidRPr="002F6FC2">
        <w:rPr>
          <w:rFonts w:ascii="Palatino Linotype" w:eastAsia="Palatino Linotype" w:hAnsi="Palatino Linotype" w:cs="Palatino Linotype"/>
          <w:color w:val="000000"/>
          <w:sz w:val="22"/>
          <w:szCs w:val="22"/>
        </w:rPr>
        <w:t xml:space="preserve">En respuesta, </w:t>
      </w:r>
      <w:r w:rsidR="002830EC" w:rsidRPr="002F6FC2">
        <w:rPr>
          <w:rFonts w:ascii="Palatino Linotype" w:eastAsia="Palatino Linotype" w:hAnsi="Palatino Linotype" w:cs="Palatino Linotype"/>
          <w:color w:val="000000"/>
          <w:sz w:val="22"/>
          <w:szCs w:val="22"/>
        </w:rPr>
        <w:t xml:space="preserve">sobre los expedientes de personal, el Sujeto Obligado señaló que anexa respuesta de la Unidad de Apoyo Administrativo, sin embargo, no se adjuntó; por lo que se refiere a las listas de asistencia del personal  la Unidad de Apoyo Administrativo señaló que se anexa información, pero no anexó el documento, respecto a las listas generadas por el policía y las de visitantes, señaló que no se generan listas. </w:t>
      </w:r>
    </w:p>
    <w:p w14:paraId="07AE9764" w14:textId="77777777" w:rsidR="002830EC" w:rsidRPr="002F6FC2" w:rsidRDefault="002830EC" w:rsidP="002830EC">
      <w:pPr>
        <w:pBdr>
          <w:top w:val="nil"/>
          <w:left w:val="nil"/>
          <w:bottom w:val="nil"/>
          <w:right w:val="nil"/>
          <w:between w:val="nil"/>
        </w:pBdr>
        <w:spacing w:line="360" w:lineRule="auto"/>
        <w:jc w:val="both"/>
        <w:rPr>
          <w:color w:val="000000"/>
          <w:sz w:val="22"/>
          <w:szCs w:val="22"/>
        </w:rPr>
      </w:pPr>
    </w:p>
    <w:p w14:paraId="4FF29C90" w14:textId="77777777" w:rsidR="002830EC" w:rsidRPr="002F6FC2" w:rsidRDefault="002830EC" w:rsidP="00D91C52">
      <w:pPr>
        <w:numPr>
          <w:ilvl w:val="0"/>
          <w:numId w:val="10"/>
        </w:numPr>
        <w:pBdr>
          <w:top w:val="nil"/>
          <w:left w:val="nil"/>
          <w:bottom w:val="nil"/>
          <w:right w:val="nil"/>
          <w:between w:val="nil"/>
        </w:pBdr>
        <w:spacing w:line="360" w:lineRule="auto"/>
        <w:ind w:left="0" w:firstLine="0"/>
        <w:jc w:val="both"/>
        <w:rPr>
          <w:color w:val="000000"/>
          <w:sz w:val="22"/>
          <w:szCs w:val="22"/>
        </w:rPr>
      </w:pPr>
      <w:r w:rsidRPr="002F6FC2">
        <w:rPr>
          <w:rFonts w:ascii="Palatino Linotype" w:eastAsia="Palatino Linotype" w:hAnsi="Palatino Linotype" w:cs="Palatino Linotype"/>
          <w:color w:val="000000"/>
          <w:sz w:val="22"/>
          <w:szCs w:val="22"/>
        </w:rPr>
        <w:t xml:space="preserve">Posteriormente, el particular interpuso recurso de revisión en el que señaló su inconformidad por la negativa de la información. </w:t>
      </w:r>
    </w:p>
    <w:p w14:paraId="296D13DC"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89FA6B4" w14:textId="77777777" w:rsidR="00952412" w:rsidRPr="002F6FC2" w:rsidRDefault="00952412" w:rsidP="00315FE8">
      <w:pPr>
        <w:numPr>
          <w:ilvl w:val="0"/>
          <w:numId w:val="10"/>
        </w:numPr>
        <w:spacing w:line="360" w:lineRule="auto"/>
        <w:ind w:left="0" w:firstLine="0"/>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 xml:space="preserve">En consecuencia, la Litis a resolver en este recurso, se circunscribe a determinar si la respuesta colma con lo solicitado o si se actualiza la causal de procedencia prevista en </w:t>
      </w:r>
      <w:r w:rsidR="002830EC" w:rsidRPr="002F6FC2">
        <w:rPr>
          <w:rFonts w:ascii="Palatino Linotype" w:eastAsia="Palatino Linotype" w:hAnsi="Palatino Linotype" w:cs="Palatino Linotype"/>
          <w:sz w:val="22"/>
          <w:szCs w:val="22"/>
        </w:rPr>
        <w:t xml:space="preserve">el artículo 179, fracción I </w:t>
      </w:r>
      <w:r w:rsidRPr="002F6FC2">
        <w:rPr>
          <w:rFonts w:ascii="Palatino Linotype" w:eastAsia="Palatino Linotype" w:hAnsi="Palatino Linotype" w:cs="Palatino Linotype"/>
          <w:sz w:val="22"/>
          <w:szCs w:val="22"/>
        </w:rPr>
        <w:t>de la Ley de Transparencia y Acceso a la Información Pública del Estado de México y Municipios; que establec</w:t>
      </w:r>
      <w:r w:rsidR="002830EC" w:rsidRPr="002F6FC2">
        <w:rPr>
          <w:rFonts w:ascii="Palatino Linotype" w:eastAsia="Palatino Linotype" w:hAnsi="Palatino Linotype" w:cs="Palatino Linotype"/>
          <w:sz w:val="22"/>
          <w:szCs w:val="22"/>
        </w:rPr>
        <w:t>e la negativa de la información.</w:t>
      </w:r>
    </w:p>
    <w:p w14:paraId="7FCB21AD" w14:textId="77777777" w:rsidR="002830EC" w:rsidRPr="002F6FC2" w:rsidRDefault="002830EC" w:rsidP="002830EC">
      <w:pPr>
        <w:spacing w:line="360" w:lineRule="auto"/>
        <w:jc w:val="both"/>
        <w:rPr>
          <w:rFonts w:ascii="Palatino Linotype" w:eastAsia="Palatino Linotype" w:hAnsi="Palatino Linotype" w:cs="Palatino Linotype"/>
          <w:sz w:val="22"/>
          <w:szCs w:val="22"/>
        </w:rPr>
      </w:pPr>
    </w:p>
    <w:p w14:paraId="2ED7E555" w14:textId="77777777" w:rsidR="002830EC" w:rsidRPr="002F6FC2" w:rsidRDefault="00952412" w:rsidP="00D91C52">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2F6FC2">
        <w:rPr>
          <w:rFonts w:ascii="Palatino Linotype" w:eastAsia="Palatino Linotype" w:hAnsi="Palatino Linotype" w:cs="Palatino Linotype"/>
          <w:b/>
          <w:sz w:val="22"/>
          <w:szCs w:val="22"/>
        </w:rPr>
        <w:t>CUARTO. Del estudio y resolución del recurso de revisión.</w:t>
      </w:r>
    </w:p>
    <w:p w14:paraId="2B85AE8B" w14:textId="77777777" w:rsidR="002830EC" w:rsidRPr="002F6FC2" w:rsidRDefault="002830EC" w:rsidP="00D91C52">
      <w:pPr>
        <w:keepNext/>
        <w:keepLines/>
        <w:spacing w:line="360" w:lineRule="auto"/>
        <w:rPr>
          <w:rFonts w:ascii="Palatino Linotype" w:eastAsia="Palatino Linotype" w:hAnsi="Palatino Linotype" w:cs="Palatino Linotype"/>
          <w:b/>
          <w:sz w:val="22"/>
          <w:szCs w:val="22"/>
        </w:rPr>
      </w:pPr>
    </w:p>
    <w:p w14:paraId="4285DAF8"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242E3915"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1C509E11" w14:textId="77777777" w:rsidR="00952412" w:rsidRPr="002F6FC2" w:rsidRDefault="00952412" w:rsidP="00D91C52">
      <w:pPr>
        <w:numPr>
          <w:ilvl w:val="0"/>
          <w:numId w:val="10"/>
        </w:numPr>
        <w:spacing w:line="360" w:lineRule="auto"/>
        <w:ind w:left="0" w:firstLine="0"/>
        <w:jc w:val="both"/>
        <w:rPr>
          <w:sz w:val="22"/>
          <w:szCs w:val="22"/>
        </w:rPr>
      </w:pPr>
      <w:r w:rsidRPr="002F6FC2">
        <w:rPr>
          <w:rFonts w:ascii="Palatino Linotype" w:eastAsia="Palatino Linotype" w:hAnsi="Palatino Linotype" w:cs="Palatino Linotype"/>
          <w:sz w:val="22"/>
          <w:szCs w:val="22"/>
        </w:rPr>
        <w:t xml:space="preserve">Ahora bien, para efectos de estudio, se analizará cada recurso de revisión por separado. </w:t>
      </w:r>
    </w:p>
    <w:p w14:paraId="5BCCB7EF" w14:textId="77777777" w:rsidR="002830EC" w:rsidRPr="002F6FC2" w:rsidRDefault="002830EC" w:rsidP="002830EC">
      <w:pPr>
        <w:pStyle w:val="Prrafodelista"/>
        <w:rPr>
          <w:sz w:val="22"/>
          <w:szCs w:val="22"/>
        </w:rPr>
      </w:pPr>
    </w:p>
    <w:p w14:paraId="57B929C8" w14:textId="77777777" w:rsidR="002830EC" w:rsidRPr="002F6FC2" w:rsidRDefault="00315FE8" w:rsidP="00315FE8">
      <w:pPr>
        <w:pStyle w:val="Prrafodelista"/>
        <w:numPr>
          <w:ilvl w:val="0"/>
          <w:numId w:val="16"/>
        </w:numPr>
        <w:spacing w:line="360" w:lineRule="auto"/>
        <w:jc w:val="both"/>
        <w:rPr>
          <w:rFonts w:ascii="Palatino Linotype" w:hAnsi="Palatino Linotype"/>
          <w:b/>
          <w:sz w:val="22"/>
          <w:szCs w:val="22"/>
        </w:rPr>
      </w:pPr>
      <w:r w:rsidRPr="002F6FC2">
        <w:rPr>
          <w:rFonts w:ascii="Palatino Linotype" w:hAnsi="Palatino Linotype"/>
          <w:b/>
          <w:sz w:val="22"/>
          <w:szCs w:val="22"/>
        </w:rPr>
        <w:t>Del recurso de revisión 05218/INFOEM/IP/RR/2024</w:t>
      </w:r>
    </w:p>
    <w:p w14:paraId="7584D550" w14:textId="77777777" w:rsidR="002830EC" w:rsidRPr="002F6FC2" w:rsidRDefault="002830EC" w:rsidP="002830EC">
      <w:pPr>
        <w:pStyle w:val="Prrafodelista"/>
        <w:rPr>
          <w:sz w:val="22"/>
          <w:szCs w:val="22"/>
        </w:rPr>
      </w:pPr>
    </w:p>
    <w:p w14:paraId="03F86157" w14:textId="77777777" w:rsidR="00315FE8" w:rsidRPr="002F6FC2" w:rsidRDefault="00315FE8" w:rsidP="00315FE8">
      <w:pPr>
        <w:numPr>
          <w:ilvl w:val="0"/>
          <w:numId w:val="10"/>
        </w:numPr>
        <w:spacing w:line="360" w:lineRule="auto"/>
        <w:ind w:left="0" w:firstLine="0"/>
        <w:jc w:val="both"/>
        <w:rPr>
          <w:rFonts w:ascii="Palatino Linotype" w:hAnsi="Palatino Linotype"/>
          <w:sz w:val="22"/>
          <w:szCs w:val="22"/>
        </w:rPr>
      </w:pPr>
      <w:r w:rsidRPr="002F6FC2">
        <w:rPr>
          <w:rFonts w:ascii="Palatino Linotype" w:hAnsi="Palatino Linotype"/>
          <w:sz w:val="22"/>
          <w:szCs w:val="22"/>
        </w:rPr>
        <w:t xml:space="preserve">Del recurso de revisión en estudio, el particular solicitó el expediente de personal de los servidores públicos adscritos al Sujeto Obligado. </w:t>
      </w:r>
    </w:p>
    <w:p w14:paraId="6ABB0312" w14:textId="77777777" w:rsidR="00315FE8" w:rsidRPr="002F6FC2" w:rsidRDefault="00315FE8" w:rsidP="00315FE8">
      <w:pPr>
        <w:spacing w:line="360" w:lineRule="auto"/>
        <w:jc w:val="both"/>
        <w:rPr>
          <w:rFonts w:ascii="Palatino Linotype" w:hAnsi="Palatino Linotype"/>
          <w:sz w:val="22"/>
          <w:szCs w:val="22"/>
        </w:rPr>
      </w:pPr>
    </w:p>
    <w:p w14:paraId="2371B9C9" w14:textId="77777777" w:rsidR="00315FE8" w:rsidRPr="002F6FC2" w:rsidRDefault="00315FE8" w:rsidP="00315FE8">
      <w:pPr>
        <w:numPr>
          <w:ilvl w:val="0"/>
          <w:numId w:val="10"/>
        </w:numPr>
        <w:spacing w:line="360" w:lineRule="auto"/>
        <w:ind w:left="0" w:firstLine="0"/>
        <w:jc w:val="both"/>
        <w:rPr>
          <w:rFonts w:ascii="Palatino Linotype" w:hAnsi="Palatino Linotype"/>
          <w:sz w:val="22"/>
          <w:szCs w:val="22"/>
        </w:rPr>
      </w:pPr>
      <w:r w:rsidRPr="002F6FC2">
        <w:rPr>
          <w:rFonts w:ascii="Palatino Linotype" w:eastAsia="Palatino Linotype" w:hAnsi="Palatino Linotype" w:cs="Palatino Linotype"/>
          <w:color w:val="000000"/>
          <w:sz w:val="22"/>
          <w:szCs w:val="22"/>
        </w:rPr>
        <w:t>Ahora bien al solicitarse información sobre servidores públicos es preciso indicar que los Sujetos Obligados entre sus facultades, se encuentra la de integrar los expedientes laborales de los servidores público</w:t>
      </w:r>
      <w:r w:rsidR="00BA6FF6" w:rsidRPr="002F6FC2">
        <w:rPr>
          <w:rFonts w:ascii="Palatino Linotype" w:eastAsia="Palatino Linotype" w:hAnsi="Palatino Linotype" w:cs="Palatino Linotype"/>
          <w:color w:val="000000"/>
          <w:sz w:val="22"/>
          <w:szCs w:val="22"/>
        </w:rPr>
        <w:t xml:space="preserve">s que laboran, </w:t>
      </w:r>
      <w:r w:rsidRPr="002F6FC2">
        <w:rPr>
          <w:rFonts w:ascii="Palatino Linotype" w:eastAsia="Palatino Linotype" w:hAnsi="Palatino Linotype" w:cs="Palatino Linotype"/>
          <w:color w:val="000000"/>
          <w:sz w:val="22"/>
          <w:szCs w:val="22"/>
        </w:rPr>
        <w:t xml:space="preserve"> lo anterior está indicado en la fracción XVII del artículo 98 de la </w:t>
      </w:r>
      <w:r w:rsidRPr="002F6FC2">
        <w:rPr>
          <w:rFonts w:ascii="Palatino Linotype" w:eastAsia="Palatino Linotype" w:hAnsi="Palatino Linotype" w:cs="Palatino Linotype"/>
          <w:b/>
          <w:color w:val="000000"/>
          <w:sz w:val="22"/>
          <w:szCs w:val="22"/>
        </w:rPr>
        <w:t>Ley del Trabajo de los Servidores Públicos del Estado y Municipios</w:t>
      </w:r>
      <w:r w:rsidRPr="002F6FC2">
        <w:rPr>
          <w:rFonts w:ascii="Palatino Linotype" w:eastAsia="Palatino Linotype" w:hAnsi="Palatino Linotype" w:cs="Palatino Linotype"/>
          <w:color w:val="000000"/>
          <w:sz w:val="22"/>
          <w:szCs w:val="22"/>
        </w:rPr>
        <w:t>, que establece lo siguiente:</w:t>
      </w:r>
    </w:p>
    <w:p w14:paraId="5CF10B3E" w14:textId="77777777" w:rsidR="00315FE8" w:rsidRPr="002F6FC2" w:rsidRDefault="00315FE8" w:rsidP="00315FE8">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26491E58" w14:textId="77777777" w:rsidR="00315FE8" w:rsidRPr="002F6FC2" w:rsidRDefault="00315FE8" w:rsidP="00315FE8">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lastRenderedPageBreak/>
        <w:t>“ARTÍCULO 98. Son obligaciones de las instituciones públicas:</w:t>
      </w:r>
    </w:p>
    <w:p w14:paraId="5E1DE11F" w14:textId="77777777" w:rsidR="00315FE8" w:rsidRPr="002F6FC2" w:rsidRDefault="00315FE8" w:rsidP="00315FE8">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w:t>
      </w:r>
    </w:p>
    <w:p w14:paraId="3B524338" w14:textId="77777777" w:rsidR="00315FE8" w:rsidRPr="002F6FC2" w:rsidRDefault="00315FE8" w:rsidP="00315FE8">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XVII. Integrar los expedientes de los servidores públicos y proporcionar las constancias que éstos soliciten para el trámite de los asuntos de su interés en los términos que señalen los ordenamientos respectivos (…)”</w:t>
      </w:r>
    </w:p>
    <w:p w14:paraId="5DE996D4" w14:textId="77777777" w:rsidR="00315FE8" w:rsidRPr="002F6FC2" w:rsidRDefault="00315FE8" w:rsidP="00315FE8">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654C3AE6" w14:textId="77777777" w:rsidR="00315FE8" w:rsidRPr="002F6FC2" w:rsidRDefault="00315FE8" w:rsidP="00315FE8">
      <w:pPr>
        <w:numPr>
          <w:ilvl w:val="0"/>
          <w:numId w:val="10"/>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Precisado lo anterior, con la finalidad de dar claridad al presente asunto este Órgano Garante considera pertinente señalar lo estipulado en el artículo 47 de la Ley del Trabajo de los Servidores Públicos del Estado y Municipios:</w:t>
      </w:r>
    </w:p>
    <w:p w14:paraId="387C7B5F" w14:textId="77777777" w:rsidR="00315FE8" w:rsidRPr="002F6FC2" w:rsidRDefault="00315FE8" w:rsidP="00315FE8">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A95C1FB" w14:textId="77777777" w:rsidR="00315FE8" w:rsidRPr="002F6FC2" w:rsidRDefault="00315FE8" w:rsidP="00315FE8">
      <w:pPr>
        <w:spacing w:line="360" w:lineRule="auto"/>
        <w:ind w:left="567" w:right="615"/>
        <w:jc w:val="center"/>
        <w:rPr>
          <w:rFonts w:ascii="Palatino Linotype" w:eastAsia="Palatino Linotype" w:hAnsi="Palatino Linotype" w:cs="Palatino Linotype"/>
          <w:b/>
          <w:i/>
          <w:sz w:val="22"/>
          <w:szCs w:val="22"/>
        </w:rPr>
      </w:pPr>
      <w:r w:rsidRPr="002F6FC2">
        <w:rPr>
          <w:rFonts w:ascii="Palatino Linotype" w:eastAsia="Palatino Linotype" w:hAnsi="Palatino Linotype" w:cs="Palatino Linotype"/>
          <w:b/>
          <w:i/>
          <w:sz w:val="22"/>
          <w:szCs w:val="22"/>
        </w:rPr>
        <w:t>Ley del Trabajo de los Servidores Públicos del Estado y Municipios</w:t>
      </w:r>
    </w:p>
    <w:p w14:paraId="7E3F852F"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p>
    <w:p w14:paraId="65E55575"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r w:rsidRPr="002F6FC2">
        <w:rPr>
          <w:rFonts w:ascii="Palatino Linotype" w:eastAsia="Palatino Linotype" w:hAnsi="Palatino Linotype" w:cs="Palatino Linotype"/>
          <w:b/>
          <w:i/>
          <w:sz w:val="22"/>
          <w:szCs w:val="22"/>
        </w:rPr>
        <w:t>ARTÍCULO 47</w:t>
      </w:r>
      <w:r w:rsidRPr="002F6FC2">
        <w:rPr>
          <w:rFonts w:ascii="Palatino Linotype" w:eastAsia="Palatino Linotype" w:hAnsi="Palatino Linotype" w:cs="Palatino Linotype"/>
          <w:i/>
          <w:sz w:val="22"/>
          <w:szCs w:val="22"/>
        </w:rPr>
        <w:t xml:space="preserve">. </w:t>
      </w:r>
      <w:r w:rsidRPr="002F6FC2">
        <w:rPr>
          <w:rFonts w:ascii="Palatino Linotype" w:eastAsia="Palatino Linotype" w:hAnsi="Palatino Linotype" w:cs="Palatino Linotype"/>
          <w:b/>
          <w:i/>
          <w:sz w:val="22"/>
          <w:szCs w:val="22"/>
          <w:u w:val="single"/>
        </w:rPr>
        <w:t>Para ingresar al servicio público se requiere</w:t>
      </w:r>
      <w:r w:rsidRPr="002F6FC2">
        <w:rPr>
          <w:rFonts w:ascii="Palatino Linotype" w:eastAsia="Palatino Linotype" w:hAnsi="Palatino Linotype" w:cs="Palatino Linotype"/>
          <w:i/>
          <w:sz w:val="22"/>
          <w:szCs w:val="22"/>
        </w:rPr>
        <w:t>:</w:t>
      </w:r>
    </w:p>
    <w:p w14:paraId="2A0C4D3C"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I. </w:t>
      </w:r>
      <w:r w:rsidRPr="002F6FC2">
        <w:rPr>
          <w:rFonts w:ascii="Palatino Linotype" w:eastAsia="Palatino Linotype" w:hAnsi="Palatino Linotype" w:cs="Palatino Linotype"/>
          <w:i/>
          <w:sz w:val="22"/>
          <w:szCs w:val="22"/>
        </w:rPr>
        <w:t xml:space="preserve">Presentar una solicitud utilizando la forma oficial que se autorice por la institución pública o dependencia correspondiente; </w:t>
      </w:r>
    </w:p>
    <w:p w14:paraId="34FBC792"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II. </w:t>
      </w:r>
      <w:r w:rsidRPr="002F6FC2">
        <w:rPr>
          <w:rFonts w:ascii="Palatino Linotype" w:eastAsia="Palatino Linotype" w:hAnsi="Palatino Linotype" w:cs="Palatino Linotype"/>
          <w:i/>
          <w:sz w:val="22"/>
          <w:szCs w:val="22"/>
        </w:rPr>
        <w:t xml:space="preserve">Ser de nacionalidad mexicana, con la excepción prevista en el artículo 17 de la presente ley; </w:t>
      </w:r>
    </w:p>
    <w:p w14:paraId="3A23FE89"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III. </w:t>
      </w:r>
      <w:r w:rsidRPr="002F6FC2">
        <w:rPr>
          <w:rFonts w:ascii="Palatino Linotype" w:eastAsia="Palatino Linotype" w:hAnsi="Palatino Linotype" w:cs="Palatino Linotype"/>
          <w:i/>
          <w:sz w:val="22"/>
          <w:szCs w:val="22"/>
        </w:rPr>
        <w:t xml:space="preserve">Estar en pleno ejercicio de sus derechos civiles y políticos, en su caso; </w:t>
      </w:r>
    </w:p>
    <w:p w14:paraId="11E8A716"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IV. </w:t>
      </w:r>
      <w:r w:rsidRPr="002F6FC2">
        <w:rPr>
          <w:rFonts w:ascii="Palatino Linotype" w:eastAsia="Palatino Linotype" w:hAnsi="Palatino Linotype" w:cs="Palatino Linotype"/>
          <w:i/>
          <w:sz w:val="22"/>
          <w:szCs w:val="22"/>
        </w:rPr>
        <w:t>Acreditar, cuando proceda, el cumplimiento de la Ley del Servicio Militar Nacional;</w:t>
      </w:r>
    </w:p>
    <w:p w14:paraId="255EBE40"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V. Derogada.</w:t>
      </w:r>
    </w:p>
    <w:p w14:paraId="3EB56D20"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VI.</w:t>
      </w:r>
      <w:r w:rsidRPr="002F6FC2">
        <w:rPr>
          <w:rFonts w:ascii="Palatino Linotype" w:eastAsia="Palatino Linotype" w:hAnsi="Palatino Linotype" w:cs="Palatino Linotype"/>
          <w:i/>
          <w:sz w:val="22"/>
          <w:szCs w:val="22"/>
        </w:rPr>
        <w:t xml:space="preserve"> No haber sido separado anteriormente del servicio por las causas previstas en el artículo 93 de la presente ley;</w:t>
      </w:r>
    </w:p>
    <w:p w14:paraId="5128303A"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VII.</w:t>
      </w:r>
      <w:r w:rsidRPr="002F6FC2">
        <w:rPr>
          <w:rFonts w:ascii="Palatino Linotype" w:eastAsia="Palatino Linotype" w:hAnsi="Palatino Linotype" w:cs="Palatino Linotype"/>
          <w:i/>
          <w:sz w:val="22"/>
          <w:szCs w:val="22"/>
        </w:rPr>
        <w:t xml:space="preserve"> Tener buena salud, lo que se comprobará con los certificados médicos correspondientes, en la forma en que se establezca en cada institución pública; </w:t>
      </w:r>
    </w:p>
    <w:p w14:paraId="0DCF057A"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lastRenderedPageBreak/>
        <w:t xml:space="preserve">VIII. </w:t>
      </w:r>
      <w:r w:rsidRPr="002F6FC2">
        <w:rPr>
          <w:rFonts w:ascii="Palatino Linotype" w:eastAsia="Palatino Linotype" w:hAnsi="Palatino Linotype" w:cs="Palatino Linotype"/>
          <w:i/>
          <w:sz w:val="22"/>
          <w:szCs w:val="22"/>
        </w:rPr>
        <w:t>Cumplir con los requisitos que se establezcan para los diferentes puestos;</w:t>
      </w:r>
    </w:p>
    <w:p w14:paraId="5A11DC15"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IX. </w:t>
      </w:r>
      <w:r w:rsidRPr="002F6FC2">
        <w:rPr>
          <w:rFonts w:ascii="Palatino Linotype" w:eastAsia="Palatino Linotype" w:hAnsi="Palatino Linotype" w:cs="Palatino Linotype"/>
          <w:i/>
          <w:sz w:val="22"/>
          <w:szCs w:val="22"/>
        </w:rPr>
        <w:t>Acreditar por medio de los exámenes correspondientes los conocimientos y aptitudes necesarios para el desempeño del puesto; y</w:t>
      </w:r>
    </w:p>
    <w:p w14:paraId="7A34E565"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 xml:space="preserve">X. </w:t>
      </w:r>
      <w:r w:rsidRPr="002F6FC2">
        <w:rPr>
          <w:rFonts w:ascii="Palatino Linotype" w:eastAsia="Palatino Linotype" w:hAnsi="Palatino Linotype" w:cs="Palatino Linotype"/>
          <w:i/>
          <w:sz w:val="22"/>
          <w:szCs w:val="22"/>
        </w:rPr>
        <w:t xml:space="preserve">No estar inhabilitado para el ejercicio del servicio público. </w:t>
      </w:r>
    </w:p>
    <w:p w14:paraId="5A5156BD" w14:textId="77777777" w:rsidR="00315FE8" w:rsidRPr="002F6FC2" w:rsidRDefault="00315FE8" w:rsidP="00315FE8">
      <w:pPr>
        <w:pBdr>
          <w:top w:val="nil"/>
          <w:left w:val="nil"/>
          <w:bottom w:val="nil"/>
          <w:right w:val="nil"/>
          <w:between w:val="nil"/>
        </w:pBdr>
        <w:spacing w:line="360" w:lineRule="auto"/>
        <w:ind w:left="567" w:right="615"/>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b/>
          <w:i/>
          <w:color w:val="000000"/>
          <w:sz w:val="22"/>
          <w:szCs w:val="22"/>
        </w:rPr>
        <w:t>XI.</w:t>
      </w:r>
      <w:r w:rsidRPr="002F6FC2">
        <w:rPr>
          <w:rFonts w:ascii="Palatino Linotype" w:eastAsia="Palatino Linotype" w:hAnsi="Palatino Linotype" w:cs="Palatino Linotype"/>
          <w:i/>
          <w:color w:val="000000"/>
          <w:sz w:val="22"/>
          <w:szCs w:val="22"/>
        </w:rPr>
        <w:t xml:space="preserve"> Presentar certificado expedido por la Unidad del Registro de Deudores Alimentarios Morosos en el que conste, si se encuentra inscrito o no en el mismo.</w:t>
      </w:r>
    </w:p>
    <w:p w14:paraId="7D798505"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39F11464"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(Énfasis añadido)</w:t>
      </w:r>
    </w:p>
    <w:p w14:paraId="70A818AA" w14:textId="77777777" w:rsidR="00315FE8" w:rsidRPr="002F6FC2" w:rsidRDefault="00315FE8" w:rsidP="00315FE8">
      <w:pPr>
        <w:spacing w:line="360" w:lineRule="auto"/>
        <w:ind w:left="567" w:right="615"/>
        <w:jc w:val="both"/>
        <w:rPr>
          <w:rFonts w:ascii="Palatino Linotype" w:eastAsia="Palatino Linotype" w:hAnsi="Palatino Linotype" w:cs="Palatino Linotype"/>
          <w:i/>
          <w:sz w:val="22"/>
          <w:szCs w:val="22"/>
        </w:rPr>
      </w:pPr>
    </w:p>
    <w:p w14:paraId="7BC737E0" w14:textId="77777777" w:rsidR="00315FE8" w:rsidRPr="002F6FC2" w:rsidRDefault="00315FE8" w:rsidP="00315FE8">
      <w:pPr>
        <w:numPr>
          <w:ilvl w:val="0"/>
          <w:numId w:val="10"/>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Puntualizado lo anterior, se procede a señalar los requisitos generales contenidos en los articulados 47 de la Ley del Trabado de los Servidores Públicos del Estado de México y Municipios, así como el documento idóneo con el que se pudiera acreditar, son los siguientes:</w:t>
      </w:r>
    </w:p>
    <w:p w14:paraId="24B791F9" w14:textId="77777777" w:rsidR="00315FE8" w:rsidRPr="002F6FC2" w:rsidRDefault="00315FE8" w:rsidP="00315FE8">
      <w:pPr>
        <w:pBdr>
          <w:top w:val="nil"/>
          <w:left w:val="nil"/>
          <w:bottom w:val="nil"/>
          <w:right w:val="nil"/>
          <w:between w:val="nil"/>
        </w:pBdr>
        <w:ind w:left="644"/>
        <w:rPr>
          <w:rFonts w:ascii="Palatino Linotype" w:eastAsia="Palatino Linotype" w:hAnsi="Palatino Linotype" w:cs="Palatino Linotype"/>
          <w:color w:val="000000"/>
          <w:sz w:val="22"/>
          <w:szCs w:val="22"/>
        </w:rPr>
      </w:pPr>
    </w:p>
    <w:tbl>
      <w:tblPr>
        <w:tblW w:w="903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626"/>
        <w:gridCol w:w="3893"/>
        <w:gridCol w:w="2566"/>
        <w:gridCol w:w="1949"/>
      </w:tblGrid>
      <w:tr w:rsidR="00315FE8" w:rsidRPr="002F6FC2" w14:paraId="2A845286" w14:textId="77777777" w:rsidTr="00315FE8">
        <w:tc>
          <w:tcPr>
            <w:tcW w:w="626" w:type="dxa"/>
            <w:shd w:val="clear" w:color="auto" w:fill="D9D9D9"/>
          </w:tcPr>
          <w:p w14:paraId="3167D234"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No.</w:t>
            </w:r>
          </w:p>
        </w:tc>
        <w:tc>
          <w:tcPr>
            <w:tcW w:w="3893" w:type="dxa"/>
            <w:shd w:val="clear" w:color="auto" w:fill="D9D9D9"/>
            <w:vAlign w:val="center"/>
          </w:tcPr>
          <w:p w14:paraId="76F7D913"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Requisito establecido en la Ley del Trabajo de los Servidores Públicos del Estado y Municipios</w:t>
            </w:r>
          </w:p>
        </w:tc>
        <w:tc>
          <w:tcPr>
            <w:tcW w:w="2566" w:type="dxa"/>
            <w:shd w:val="clear" w:color="auto" w:fill="D9D9D9"/>
            <w:vAlign w:val="center"/>
          </w:tcPr>
          <w:p w14:paraId="1D4F92FC"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Documento que lo acredita</w:t>
            </w:r>
          </w:p>
        </w:tc>
        <w:tc>
          <w:tcPr>
            <w:tcW w:w="1949" w:type="dxa"/>
            <w:shd w:val="clear" w:color="auto" w:fill="D9D9D9"/>
            <w:vAlign w:val="center"/>
          </w:tcPr>
          <w:p w14:paraId="10C68260"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Clasificación de la Información</w:t>
            </w:r>
          </w:p>
        </w:tc>
      </w:tr>
      <w:tr w:rsidR="00315FE8" w:rsidRPr="002F6FC2" w14:paraId="0F9E049D" w14:textId="77777777" w:rsidTr="00315FE8">
        <w:tc>
          <w:tcPr>
            <w:tcW w:w="626" w:type="dxa"/>
            <w:vAlign w:val="center"/>
          </w:tcPr>
          <w:p w14:paraId="315EBA9E"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1</w:t>
            </w:r>
          </w:p>
        </w:tc>
        <w:tc>
          <w:tcPr>
            <w:tcW w:w="3893" w:type="dxa"/>
            <w:vAlign w:val="center"/>
          </w:tcPr>
          <w:p w14:paraId="1A2A145F"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Presentar una solicitud utilizando la forma oficial que se autorice por la institución pública o dependencia correspondiente.</w:t>
            </w:r>
          </w:p>
        </w:tc>
        <w:tc>
          <w:tcPr>
            <w:tcW w:w="2566" w:type="dxa"/>
            <w:vAlign w:val="center"/>
          </w:tcPr>
          <w:p w14:paraId="5B5C333D"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Solicitud de empleo, ficha curricular, currículum vitae o documento análogo</w:t>
            </w:r>
          </w:p>
        </w:tc>
        <w:tc>
          <w:tcPr>
            <w:tcW w:w="1949" w:type="dxa"/>
            <w:vAlign w:val="center"/>
          </w:tcPr>
          <w:p w14:paraId="7B2683DF"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En versión Pública.</w:t>
            </w:r>
          </w:p>
        </w:tc>
      </w:tr>
      <w:tr w:rsidR="00315FE8" w:rsidRPr="002F6FC2" w14:paraId="680F9A4C" w14:textId="77777777" w:rsidTr="00315FE8">
        <w:trPr>
          <w:trHeight w:val="517"/>
        </w:trPr>
        <w:tc>
          <w:tcPr>
            <w:tcW w:w="626" w:type="dxa"/>
            <w:vAlign w:val="center"/>
          </w:tcPr>
          <w:p w14:paraId="3C23C597"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2</w:t>
            </w:r>
          </w:p>
        </w:tc>
        <w:tc>
          <w:tcPr>
            <w:tcW w:w="3893" w:type="dxa"/>
            <w:vAlign w:val="center"/>
          </w:tcPr>
          <w:p w14:paraId="4360016E"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Ser de nacionalidad mexicana.</w:t>
            </w:r>
          </w:p>
        </w:tc>
        <w:tc>
          <w:tcPr>
            <w:tcW w:w="2566" w:type="dxa"/>
            <w:vAlign w:val="center"/>
          </w:tcPr>
          <w:p w14:paraId="5523AF0D"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Acta de nacimiento</w:t>
            </w:r>
          </w:p>
        </w:tc>
        <w:tc>
          <w:tcPr>
            <w:tcW w:w="1949" w:type="dxa"/>
            <w:vAlign w:val="center"/>
          </w:tcPr>
          <w:p w14:paraId="54FF7A9C"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Confidencial</w:t>
            </w:r>
          </w:p>
        </w:tc>
      </w:tr>
      <w:tr w:rsidR="00315FE8" w:rsidRPr="002F6FC2" w14:paraId="6C7B5511" w14:textId="77777777" w:rsidTr="00315FE8">
        <w:tc>
          <w:tcPr>
            <w:tcW w:w="626" w:type="dxa"/>
            <w:vAlign w:val="center"/>
          </w:tcPr>
          <w:p w14:paraId="399F3777"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3</w:t>
            </w:r>
          </w:p>
        </w:tc>
        <w:tc>
          <w:tcPr>
            <w:tcW w:w="3893" w:type="dxa"/>
            <w:vAlign w:val="center"/>
          </w:tcPr>
          <w:p w14:paraId="2C1FB29D"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Estar en pleno ejercicio de sus derechos civiles y políticos.</w:t>
            </w:r>
          </w:p>
        </w:tc>
        <w:tc>
          <w:tcPr>
            <w:tcW w:w="2566" w:type="dxa"/>
            <w:vAlign w:val="center"/>
          </w:tcPr>
          <w:p w14:paraId="5713F777"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Derogado</w:t>
            </w:r>
          </w:p>
        </w:tc>
        <w:tc>
          <w:tcPr>
            <w:tcW w:w="1949" w:type="dxa"/>
            <w:vAlign w:val="center"/>
          </w:tcPr>
          <w:p w14:paraId="3409868B"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N/A</w:t>
            </w:r>
          </w:p>
        </w:tc>
      </w:tr>
      <w:tr w:rsidR="00315FE8" w:rsidRPr="002F6FC2" w14:paraId="10608EE7" w14:textId="77777777" w:rsidTr="00315FE8">
        <w:tc>
          <w:tcPr>
            <w:tcW w:w="626" w:type="dxa"/>
            <w:vAlign w:val="center"/>
          </w:tcPr>
          <w:p w14:paraId="527B4D75"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lastRenderedPageBreak/>
              <w:t>4</w:t>
            </w:r>
          </w:p>
        </w:tc>
        <w:tc>
          <w:tcPr>
            <w:tcW w:w="3893" w:type="dxa"/>
            <w:vAlign w:val="center"/>
          </w:tcPr>
          <w:p w14:paraId="5F576B14"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Acreditar, cuando proceda, el cumplimiento de la Ley del Servicio Militar Nacional.</w:t>
            </w:r>
          </w:p>
        </w:tc>
        <w:tc>
          <w:tcPr>
            <w:tcW w:w="2566" w:type="dxa"/>
            <w:vAlign w:val="center"/>
          </w:tcPr>
          <w:p w14:paraId="37B3B57C"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Cartilla de Servicio Militar</w:t>
            </w:r>
          </w:p>
        </w:tc>
        <w:tc>
          <w:tcPr>
            <w:tcW w:w="1949" w:type="dxa"/>
            <w:vAlign w:val="center"/>
          </w:tcPr>
          <w:p w14:paraId="04461A03"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Confidencial</w:t>
            </w:r>
          </w:p>
        </w:tc>
      </w:tr>
      <w:tr w:rsidR="00315FE8" w:rsidRPr="002F6FC2" w14:paraId="7ED9F84F" w14:textId="77777777" w:rsidTr="00315FE8">
        <w:tc>
          <w:tcPr>
            <w:tcW w:w="626" w:type="dxa"/>
            <w:vAlign w:val="center"/>
          </w:tcPr>
          <w:p w14:paraId="6356F507"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5</w:t>
            </w:r>
          </w:p>
        </w:tc>
        <w:tc>
          <w:tcPr>
            <w:tcW w:w="3893" w:type="dxa"/>
            <w:vAlign w:val="center"/>
          </w:tcPr>
          <w:p w14:paraId="1A0307D4"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DEROGADO</w:t>
            </w:r>
          </w:p>
        </w:tc>
        <w:tc>
          <w:tcPr>
            <w:tcW w:w="2566" w:type="dxa"/>
            <w:vAlign w:val="center"/>
          </w:tcPr>
          <w:p w14:paraId="01501448"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DEROGADO</w:t>
            </w:r>
          </w:p>
        </w:tc>
        <w:tc>
          <w:tcPr>
            <w:tcW w:w="1949" w:type="dxa"/>
            <w:vAlign w:val="center"/>
          </w:tcPr>
          <w:p w14:paraId="7826AD79"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N/A</w:t>
            </w:r>
          </w:p>
        </w:tc>
      </w:tr>
      <w:tr w:rsidR="00315FE8" w:rsidRPr="002F6FC2" w14:paraId="47FA5DEA" w14:textId="77777777" w:rsidTr="00315FE8">
        <w:tc>
          <w:tcPr>
            <w:tcW w:w="626" w:type="dxa"/>
            <w:vAlign w:val="center"/>
          </w:tcPr>
          <w:p w14:paraId="0B17F619"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6</w:t>
            </w:r>
          </w:p>
        </w:tc>
        <w:tc>
          <w:tcPr>
            <w:tcW w:w="3893" w:type="dxa"/>
            <w:vAlign w:val="center"/>
          </w:tcPr>
          <w:p w14:paraId="3148D940" w14:textId="77777777" w:rsidR="00315FE8" w:rsidRPr="002F6FC2" w:rsidRDefault="00315FE8" w:rsidP="00315FE8">
            <w:pPr>
              <w:tabs>
                <w:tab w:val="left" w:pos="284"/>
                <w:tab w:val="left" w:pos="426"/>
              </w:tabs>
              <w:ind w:right="49"/>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No haber sido separado anteriormente del servicio por las causas previstas en el artículo 93 de la presente ley</w:t>
            </w:r>
          </w:p>
        </w:tc>
        <w:tc>
          <w:tcPr>
            <w:tcW w:w="2566" w:type="dxa"/>
            <w:vAlign w:val="center"/>
          </w:tcPr>
          <w:p w14:paraId="52C3409E"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Manifestación bajo protesta de decir verdad.</w:t>
            </w:r>
          </w:p>
        </w:tc>
        <w:tc>
          <w:tcPr>
            <w:tcW w:w="1949" w:type="dxa"/>
            <w:vAlign w:val="center"/>
          </w:tcPr>
          <w:p w14:paraId="2792DB78"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Documento íntegro</w:t>
            </w:r>
          </w:p>
        </w:tc>
      </w:tr>
      <w:tr w:rsidR="00315FE8" w:rsidRPr="002F6FC2" w14:paraId="162A8AB1" w14:textId="77777777" w:rsidTr="00315FE8">
        <w:tc>
          <w:tcPr>
            <w:tcW w:w="626" w:type="dxa"/>
            <w:vAlign w:val="center"/>
          </w:tcPr>
          <w:p w14:paraId="6AF1B33F"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7</w:t>
            </w:r>
          </w:p>
        </w:tc>
        <w:tc>
          <w:tcPr>
            <w:tcW w:w="3893" w:type="dxa"/>
            <w:vAlign w:val="center"/>
          </w:tcPr>
          <w:p w14:paraId="55765E8A"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Tener buena salud, lo que se comprobará con los certificados médicos.</w:t>
            </w:r>
          </w:p>
        </w:tc>
        <w:tc>
          <w:tcPr>
            <w:tcW w:w="2566" w:type="dxa"/>
            <w:vAlign w:val="center"/>
          </w:tcPr>
          <w:p w14:paraId="3915A847"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Certificado Médico</w:t>
            </w:r>
          </w:p>
        </w:tc>
        <w:tc>
          <w:tcPr>
            <w:tcW w:w="1949" w:type="dxa"/>
            <w:vAlign w:val="center"/>
          </w:tcPr>
          <w:p w14:paraId="0EE584F6"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Confidencial</w:t>
            </w:r>
          </w:p>
        </w:tc>
      </w:tr>
      <w:tr w:rsidR="00315FE8" w:rsidRPr="002F6FC2" w14:paraId="3C865D91" w14:textId="77777777" w:rsidTr="00315FE8">
        <w:tc>
          <w:tcPr>
            <w:tcW w:w="626" w:type="dxa"/>
            <w:vAlign w:val="center"/>
          </w:tcPr>
          <w:p w14:paraId="79175A0D"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8</w:t>
            </w:r>
          </w:p>
        </w:tc>
        <w:tc>
          <w:tcPr>
            <w:tcW w:w="3893" w:type="dxa"/>
            <w:vAlign w:val="center"/>
          </w:tcPr>
          <w:p w14:paraId="0FE695F1"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Cumplir con los requisitos que se establezcan para los diferentes puestos.</w:t>
            </w:r>
          </w:p>
        </w:tc>
        <w:tc>
          <w:tcPr>
            <w:tcW w:w="2566" w:type="dxa"/>
            <w:vAlign w:val="center"/>
          </w:tcPr>
          <w:p w14:paraId="1C1303B6"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 xml:space="preserve">Ley Orgánica Municipal del Estado de México. </w:t>
            </w:r>
          </w:p>
        </w:tc>
        <w:tc>
          <w:tcPr>
            <w:tcW w:w="1949" w:type="dxa"/>
            <w:vAlign w:val="center"/>
          </w:tcPr>
          <w:p w14:paraId="208229B2"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Documento íntegro</w:t>
            </w:r>
          </w:p>
        </w:tc>
      </w:tr>
      <w:tr w:rsidR="00315FE8" w:rsidRPr="002F6FC2" w14:paraId="55219AD5" w14:textId="77777777" w:rsidTr="00315FE8">
        <w:tc>
          <w:tcPr>
            <w:tcW w:w="626" w:type="dxa"/>
            <w:vAlign w:val="center"/>
          </w:tcPr>
          <w:p w14:paraId="09C05D98"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9</w:t>
            </w:r>
          </w:p>
        </w:tc>
        <w:tc>
          <w:tcPr>
            <w:tcW w:w="3893" w:type="dxa"/>
            <w:vAlign w:val="center"/>
          </w:tcPr>
          <w:p w14:paraId="33D3427F"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Acreditar por medio de los exámenes correspondientes los conocimientos y aptitudes necesarios para el desempeño del puesto.</w:t>
            </w:r>
          </w:p>
        </w:tc>
        <w:tc>
          <w:tcPr>
            <w:tcW w:w="2566" w:type="dxa"/>
            <w:vAlign w:val="center"/>
          </w:tcPr>
          <w:p w14:paraId="4AAAD768"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El documento obtenido por haber acreditado los exámenes de oposición o de conocimientos o aptitudes necesarios para ejercer el cargo.</w:t>
            </w:r>
          </w:p>
        </w:tc>
        <w:tc>
          <w:tcPr>
            <w:tcW w:w="1949" w:type="dxa"/>
            <w:vAlign w:val="center"/>
          </w:tcPr>
          <w:p w14:paraId="17167F62"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En versión Pública.</w:t>
            </w:r>
          </w:p>
        </w:tc>
      </w:tr>
      <w:tr w:rsidR="00315FE8" w:rsidRPr="002F6FC2" w14:paraId="581A2A9A" w14:textId="77777777" w:rsidTr="00315FE8">
        <w:tc>
          <w:tcPr>
            <w:tcW w:w="626" w:type="dxa"/>
            <w:vAlign w:val="center"/>
          </w:tcPr>
          <w:p w14:paraId="053DBB1E"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10</w:t>
            </w:r>
          </w:p>
        </w:tc>
        <w:tc>
          <w:tcPr>
            <w:tcW w:w="3893" w:type="dxa"/>
            <w:vAlign w:val="center"/>
          </w:tcPr>
          <w:p w14:paraId="2C402A4B"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No estar inhabilitado para el ejercicio del servicio público.</w:t>
            </w:r>
          </w:p>
        </w:tc>
        <w:tc>
          <w:tcPr>
            <w:tcW w:w="2566" w:type="dxa"/>
            <w:vAlign w:val="center"/>
          </w:tcPr>
          <w:p w14:paraId="34A34228"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Constancia de no inhabilitación.</w:t>
            </w:r>
          </w:p>
        </w:tc>
        <w:tc>
          <w:tcPr>
            <w:tcW w:w="1949" w:type="dxa"/>
            <w:vAlign w:val="center"/>
          </w:tcPr>
          <w:p w14:paraId="762DDA3C"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Documento íntegro</w:t>
            </w:r>
          </w:p>
        </w:tc>
      </w:tr>
      <w:tr w:rsidR="00315FE8" w:rsidRPr="002F6FC2" w14:paraId="4F453EE4" w14:textId="77777777" w:rsidTr="00315FE8">
        <w:tc>
          <w:tcPr>
            <w:tcW w:w="626" w:type="dxa"/>
            <w:vAlign w:val="center"/>
          </w:tcPr>
          <w:p w14:paraId="7EE14B0E"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11</w:t>
            </w:r>
          </w:p>
        </w:tc>
        <w:tc>
          <w:tcPr>
            <w:tcW w:w="3893" w:type="dxa"/>
            <w:vAlign w:val="center"/>
          </w:tcPr>
          <w:p w14:paraId="2409549E"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Presentar certificado expedido por la Unidad del Registro de Deudores Alimentarios Morosos en el que conste, si se encuentra inscrito o no en el mismo.</w:t>
            </w:r>
          </w:p>
        </w:tc>
        <w:tc>
          <w:tcPr>
            <w:tcW w:w="2566" w:type="dxa"/>
            <w:vAlign w:val="center"/>
          </w:tcPr>
          <w:p w14:paraId="1500070B" w14:textId="77777777" w:rsidR="00315FE8" w:rsidRPr="002F6FC2" w:rsidRDefault="00315FE8" w:rsidP="00315FE8">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Certificado de No Deudor Alimentario Moroso.</w:t>
            </w:r>
          </w:p>
        </w:tc>
        <w:tc>
          <w:tcPr>
            <w:tcW w:w="1949" w:type="dxa"/>
            <w:vAlign w:val="center"/>
          </w:tcPr>
          <w:p w14:paraId="3D1AFC13" w14:textId="77777777" w:rsidR="00315FE8" w:rsidRPr="002F6FC2" w:rsidRDefault="00315FE8" w:rsidP="00315FE8">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En versión Pública</w:t>
            </w:r>
          </w:p>
        </w:tc>
      </w:tr>
    </w:tbl>
    <w:p w14:paraId="2E8A9070" w14:textId="77777777" w:rsidR="00315FE8" w:rsidRPr="002F6FC2" w:rsidRDefault="00315FE8" w:rsidP="00315FE8">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color w:val="000000"/>
          <w:sz w:val="22"/>
          <w:szCs w:val="22"/>
        </w:rPr>
      </w:pPr>
    </w:p>
    <w:p w14:paraId="14D3E9D6" w14:textId="77777777" w:rsidR="00315FE8" w:rsidRPr="002F6FC2" w:rsidRDefault="00BA6FF6" w:rsidP="00315FE8">
      <w:pPr>
        <w:numPr>
          <w:ilvl w:val="0"/>
          <w:numId w:val="10"/>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 xml:space="preserve">De lo señalado anteriormente, se desprende la obligación del Sujeto Obligado para poseer la información solicitada, ahora bien, en el presente caso, el Sujeto Obligado señaló que se anexa respuesta proporcionada por la Unidad de Apoyo Administrativo, sin embargo, no se anexó ningún documento.  </w:t>
      </w:r>
    </w:p>
    <w:p w14:paraId="20BE85B8" w14:textId="77777777" w:rsidR="00BA6FF6" w:rsidRPr="002F6FC2" w:rsidRDefault="00BA6FF6" w:rsidP="00315FE8">
      <w:pPr>
        <w:numPr>
          <w:ilvl w:val="0"/>
          <w:numId w:val="10"/>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lastRenderedPageBreak/>
        <w:t>Posteriormente,</w:t>
      </w:r>
      <w:r w:rsidR="00752C8A" w:rsidRPr="002F6FC2">
        <w:rPr>
          <w:rFonts w:ascii="Palatino Linotype" w:eastAsia="Palatino Linotype" w:hAnsi="Palatino Linotype" w:cs="Palatino Linotype"/>
          <w:color w:val="000000"/>
          <w:sz w:val="22"/>
          <w:szCs w:val="22"/>
        </w:rPr>
        <w:t xml:space="preserve"> el Sujeto Obligado entregó informe justificado, en el que señaló:</w:t>
      </w:r>
    </w:p>
    <w:p w14:paraId="481CA88E" w14:textId="77777777" w:rsidR="00752C8A" w:rsidRPr="002F6FC2" w:rsidRDefault="00752C8A" w:rsidP="00752C8A">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0E7B18B8" w14:textId="77777777" w:rsidR="00752C8A" w:rsidRPr="002F6FC2" w:rsidRDefault="00752C8A" w:rsidP="00752C8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 xml:space="preserve">“Ahora bien, le informo que, derivado de la carga de trabajo que tiene este Instituto, así como, el cúmulo de solicitudes recibidas no puede realizar la entrega de la información solicitada, toda vez que, no se cuenta con las capacidades técnicas, humanas y administrativas, para poder dar atención en tiempo y forma a los requerimientos del particular, por consiguiente, están Unidad Administrativa se encuentra imposibilitada para dar cumplimiento a la solicitud en los términos requeridos.” </w:t>
      </w:r>
    </w:p>
    <w:p w14:paraId="2370091C" w14:textId="77777777" w:rsidR="007815F5" w:rsidRPr="002F6FC2" w:rsidRDefault="007815F5" w:rsidP="007815F5">
      <w:pPr>
        <w:pStyle w:val="Prrafodelista"/>
        <w:spacing w:line="360" w:lineRule="auto"/>
        <w:ind w:left="0"/>
        <w:jc w:val="both"/>
        <w:rPr>
          <w:rFonts w:ascii="Palatino Linotype" w:eastAsia="Palatino Linotype" w:hAnsi="Palatino Linotype" w:cs="Palatino Linotype"/>
          <w:i/>
          <w:color w:val="000000"/>
          <w:sz w:val="22"/>
          <w:szCs w:val="22"/>
        </w:rPr>
      </w:pPr>
    </w:p>
    <w:p w14:paraId="1C1A4ED7" w14:textId="77777777" w:rsidR="007815F5" w:rsidRPr="002F6FC2" w:rsidRDefault="00D41A68" w:rsidP="007815F5">
      <w:pPr>
        <w:pStyle w:val="Prrafodelista"/>
        <w:numPr>
          <w:ilvl w:val="0"/>
          <w:numId w:val="10"/>
        </w:numPr>
        <w:spacing w:line="360" w:lineRule="auto"/>
        <w:ind w:left="0" w:firstLine="0"/>
        <w:jc w:val="both"/>
        <w:rPr>
          <w:rFonts w:ascii="Palatino Linotype" w:hAnsi="Palatino Linotype"/>
          <w:szCs w:val="22"/>
        </w:rPr>
      </w:pPr>
      <w:r w:rsidRPr="002F6FC2">
        <w:rPr>
          <w:rFonts w:ascii="Palatino Linotype" w:hAnsi="Palatino Linotype"/>
          <w:szCs w:val="22"/>
          <w:lang w:val="es-ES"/>
        </w:rPr>
        <w:t>En ese contexto, conviene señalar que l</w:t>
      </w:r>
      <w:r w:rsidR="007815F5" w:rsidRPr="002F6FC2">
        <w:rPr>
          <w:rFonts w:ascii="Palatino Linotype" w:hAnsi="Palatino Linotype"/>
          <w:szCs w:val="22"/>
          <w:lang w:val="es-ES"/>
        </w:rPr>
        <w:t>a Ley de Transparencia y Acceso a la Información Pública del Estado de México y Municipios establece en los artículos 155 fracción V, 158 y 164 lo siguiente:</w:t>
      </w:r>
    </w:p>
    <w:p w14:paraId="384F5583" w14:textId="77777777" w:rsidR="007815F5" w:rsidRPr="002F6FC2" w:rsidRDefault="007815F5" w:rsidP="007815F5">
      <w:pPr>
        <w:pStyle w:val="Prrafodelista"/>
        <w:tabs>
          <w:tab w:val="left" w:pos="851"/>
        </w:tabs>
        <w:spacing w:before="240" w:after="240" w:line="360" w:lineRule="auto"/>
        <w:ind w:right="49"/>
        <w:jc w:val="both"/>
        <w:rPr>
          <w:rFonts w:ascii="Palatino Linotype" w:hAnsi="Palatino Linotype"/>
          <w:szCs w:val="22"/>
          <w:lang w:val="es-ES"/>
        </w:rPr>
      </w:pPr>
    </w:p>
    <w:p w14:paraId="56906066"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i/>
          <w:iCs/>
          <w:szCs w:val="22"/>
          <w:lang w:val="es-ES"/>
        </w:rPr>
        <w:t>Artículo 155. Para presentar una solicitud por escrito, no se podrán exigir mayores requisitos que los siguientes:</w:t>
      </w:r>
    </w:p>
    <w:p w14:paraId="7BCF12C6"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i/>
          <w:iCs/>
          <w:szCs w:val="22"/>
          <w:lang w:val="es-ES"/>
        </w:rPr>
        <w:t>I. a IV. …</w:t>
      </w:r>
    </w:p>
    <w:p w14:paraId="52104172"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b/>
          <w:i/>
          <w:iCs/>
          <w:szCs w:val="22"/>
          <w:lang w:val="es-ES"/>
        </w:rPr>
        <w:t>V. La modalidad en la que prefiere se otorgue el acceso a la información</w:t>
      </w:r>
      <w:r w:rsidRPr="002F6FC2">
        <w:rPr>
          <w:rFonts w:ascii="Palatino Linotype" w:hAnsi="Palatino Linotype"/>
          <w:i/>
          <w:iCs/>
          <w:szCs w:val="22"/>
          <w:lang w:val="es-ES"/>
        </w:rPr>
        <w:t>, la cual podrá ser verbal, siempre y cuando sea para fines de orientación, mediante consulta directa, mediante la expedición de copias simples o certificadas o la reproducción en cualquier otro medio, incluidos los electrónicos</w:t>
      </w:r>
    </w:p>
    <w:p w14:paraId="54AB94A5"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i/>
          <w:iCs/>
          <w:szCs w:val="22"/>
          <w:lang w:val="es-ES"/>
        </w:rPr>
        <w:t>…</w:t>
      </w:r>
    </w:p>
    <w:p w14:paraId="55725CCD"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p>
    <w:p w14:paraId="1F5EFCAA"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rPr>
      </w:pPr>
      <w:r w:rsidRPr="002F6FC2">
        <w:rPr>
          <w:rFonts w:ascii="Palatino Linotype" w:hAnsi="Palatino Linotype"/>
          <w:i/>
          <w:iCs/>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1A0FD795"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i/>
          <w:iCs/>
          <w:szCs w:val="22"/>
        </w:rPr>
        <w:t>En todo caso, se facilitará su copia simple o certificada, así como su reproducción por cualquier medio disponible en las instalaciones del sujeto obligado o que, en su caso, aporte el solicitante</w:t>
      </w:r>
    </w:p>
    <w:p w14:paraId="6CCE3017"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p>
    <w:p w14:paraId="3D17CEB4" w14:textId="77777777" w:rsidR="007815F5" w:rsidRPr="002F6FC2" w:rsidRDefault="007815F5" w:rsidP="007815F5">
      <w:pPr>
        <w:pStyle w:val="Prrafodelista"/>
        <w:tabs>
          <w:tab w:val="left" w:pos="851"/>
        </w:tabs>
        <w:spacing w:before="240" w:after="240" w:line="360" w:lineRule="auto"/>
        <w:ind w:left="851" w:right="822"/>
        <w:jc w:val="both"/>
        <w:rPr>
          <w:rFonts w:ascii="Palatino Linotype" w:hAnsi="Palatino Linotype"/>
          <w:i/>
          <w:iCs/>
          <w:szCs w:val="22"/>
          <w:lang w:val="es-ES"/>
        </w:rPr>
      </w:pPr>
      <w:r w:rsidRPr="002F6FC2">
        <w:rPr>
          <w:rFonts w:ascii="Palatino Linotype" w:hAnsi="Palatino Linotype"/>
          <w:i/>
          <w:iCs/>
          <w:szCs w:val="22"/>
          <w:lang w:val="es-ES"/>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55619C0B" w14:textId="77777777" w:rsidR="007815F5" w:rsidRPr="002F6FC2" w:rsidRDefault="007815F5" w:rsidP="007815F5">
      <w:pPr>
        <w:pStyle w:val="Prrafodelista"/>
        <w:tabs>
          <w:tab w:val="left" w:pos="851"/>
        </w:tabs>
        <w:spacing w:before="240" w:after="240" w:line="360" w:lineRule="auto"/>
        <w:ind w:left="0" w:right="49"/>
        <w:jc w:val="both"/>
        <w:rPr>
          <w:rFonts w:ascii="Palatino Linotype" w:hAnsi="Palatino Linotype"/>
          <w:szCs w:val="22"/>
          <w:lang w:val="es-ES"/>
        </w:rPr>
      </w:pPr>
    </w:p>
    <w:p w14:paraId="1CAC24DF" w14:textId="77777777" w:rsidR="007815F5" w:rsidRPr="002F6FC2" w:rsidRDefault="007815F5" w:rsidP="007815F5">
      <w:pPr>
        <w:pStyle w:val="Prrafodelista"/>
        <w:numPr>
          <w:ilvl w:val="0"/>
          <w:numId w:val="10"/>
        </w:numPr>
        <w:tabs>
          <w:tab w:val="left" w:pos="0"/>
        </w:tabs>
        <w:spacing w:before="240" w:after="240" w:line="360" w:lineRule="auto"/>
        <w:ind w:left="0" w:right="49" w:firstLine="0"/>
        <w:jc w:val="both"/>
        <w:rPr>
          <w:rFonts w:ascii="Palatino Linotype" w:hAnsi="Palatino Linotype"/>
          <w:szCs w:val="22"/>
          <w:lang w:val="es-ES"/>
        </w:rPr>
      </w:pPr>
      <w:r w:rsidRPr="002F6FC2">
        <w:rPr>
          <w:rFonts w:ascii="Palatino Linotype" w:hAnsi="Palatino Linotype"/>
          <w:szCs w:val="22"/>
          <w:lang w:val="es-ES"/>
        </w:rPr>
        <w:t xml:space="preserve">La normatividad en materia establece que se privilegiará la modalidad de entrega elegida por el Recurrente y será excepcional un cambio de modalidad cuando la información </w:t>
      </w:r>
      <w:r w:rsidRPr="002F6FC2">
        <w:rPr>
          <w:rFonts w:ascii="Palatino Linotype" w:hAnsi="Palatino Linotype"/>
          <w:szCs w:val="22"/>
        </w:rPr>
        <w:t>sobrepase las capacidades técnicas administrativas y humanas, dicho cambio será debidamente fundado y motivado.</w:t>
      </w:r>
    </w:p>
    <w:p w14:paraId="130F2E72" w14:textId="77777777" w:rsidR="007815F5" w:rsidRPr="002F6FC2" w:rsidRDefault="007815F5" w:rsidP="007815F5">
      <w:pPr>
        <w:pStyle w:val="Prrafodelista"/>
        <w:tabs>
          <w:tab w:val="left" w:pos="0"/>
        </w:tabs>
        <w:spacing w:before="240" w:after="240" w:line="360" w:lineRule="auto"/>
        <w:ind w:left="0" w:right="49"/>
        <w:jc w:val="both"/>
        <w:rPr>
          <w:rFonts w:ascii="Palatino Linotype" w:hAnsi="Palatino Linotype"/>
          <w:szCs w:val="22"/>
          <w:lang w:val="es-ES"/>
        </w:rPr>
      </w:pPr>
    </w:p>
    <w:p w14:paraId="48757E11" w14:textId="77777777" w:rsidR="007815F5" w:rsidRPr="002F6FC2" w:rsidRDefault="007815F5" w:rsidP="007815F5">
      <w:pPr>
        <w:pStyle w:val="Prrafodelista"/>
        <w:numPr>
          <w:ilvl w:val="0"/>
          <w:numId w:val="10"/>
        </w:numPr>
        <w:tabs>
          <w:tab w:val="left" w:pos="0"/>
        </w:tabs>
        <w:spacing w:before="240" w:after="240" w:line="360" w:lineRule="auto"/>
        <w:ind w:left="0" w:right="49" w:firstLine="0"/>
        <w:jc w:val="both"/>
        <w:rPr>
          <w:rFonts w:ascii="Palatino Linotype" w:hAnsi="Palatino Linotype"/>
          <w:szCs w:val="22"/>
          <w:lang w:val="es-ES"/>
        </w:rPr>
      </w:pPr>
      <w:r w:rsidRPr="002F6FC2">
        <w:rPr>
          <w:rFonts w:ascii="Palatino Linotype" w:hAnsi="Palatino Linotype"/>
          <w:iCs/>
          <w:szCs w:val="22"/>
          <w:lang w:val="es-ES"/>
        </w:rPr>
        <w:t xml:space="preserve">El Sujeto Obligado </w:t>
      </w:r>
      <w:r w:rsidR="00F736AC" w:rsidRPr="002F6FC2">
        <w:rPr>
          <w:rFonts w:ascii="Palatino Linotype" w:hAnsi="Palatino Linotype"/>
          <w:iCs/>
          <w:szCs w:val="22"/>
          <w:lang w:val="es-ES"/>
        </w:rPr>
        <w:t>señaló que realiza el cambio de modalidades por el cúmulo de solicitudes, pues no cuenta con las capacidades técnicas, administrativas y humanas, sin embargo, no señaló de forma específica en que modalidad iba a realiza la entrega de información</w:t>
      </w:r>
      <w:r w:rsidRPr="002F6FC2">
        <w:rPr>
          <w:rFonts w:ascii="Palatino Linotype" w:hAnsi="Palatino Linotype"/>
          <w:iCs/>
          <w:szCs w:val="22"/>
          <w:lang w:val="es-ES"/>
        </w:rPr>
        <w:t>.</w:t>
      </w:r>
      <w:r w:rsidRPr="002F6FC2">
        <w:rPr>
          <w:rFonts w:ascii="Palatino Linotype" w:hAnsi="Palatino Linotype"/>
          <w:szCs w:val="22"/>
          <w:lang w:val="es-ES"/>
        </w:rPr>
        <w:t xml:space="preserve"> </w:t>
      </w:r>
    </w:p>
    <w:p w14:paraId="5E7223EC" w14:textId="77777777" w:rsidR="007815F5" w:rsidRPr="002F6FC2" w:rsidRDefault="007815F5" w:rsidP="007815F5">
      <w:pPr>
        <w:pStyle w:val="Prrafodelista"/>
        <w:tabs>
          <w:tab w:val="left" w:pos="0"/>
        </w:tabs>
        <w:ind w:left="0"/>
        <w:rPr>
          <w:rFonts w:ascii="Palatino Linotype" w:hAnsi="Palatino Linotype"/>
          <w:iCs/>
          <w:szCs w:val="22"/>
          <w:lang w:val="es-ES"/>
        </w:rPr>
      </w:pPr>
    </w:p>
    <w:p w14:paraId="5BD8F517" w14:textId="77777777" w:rsidR="007815F5" w:rsidRPr="002F6FC2" w:rsidRDefault="00F736AC"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En ese contexto, r</w:t>
      </w:r>
      <w:r w:rsidR="007815F5" w:rsidRPr="002F6FC2">
        <w:rPr>
          <w:rFonts w:ascii="Palatino Linotype" w:hAnsi="Palatino Linotype"/>
          <w:szCs w:val="22"/>
          <w:lang w:val="es-ES"/>
        </w:rPr>
        <w:t xml:space="preserve">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007815F5" w:rsidRPr="002F6FC2">
        <w:rPr>
          <w:rFonts w:ascii="Palatino Linotype" w:hAnsi="Palatino Linotype"/>
          <w:b/>
          <w:bCs/>
          <w:szCs w:val="22"/>
          <w:lang w:val="es-ES"/>
        </w:rPr>
        <w:t>eficiencia organizacional para efectuar funciones esenciales</w:t>
      </w:r>
      <w:r w:rsidR="007815F5" w:rsidRPr="002F6FC2">
        <w:rPr>
          <w:rFonts w:ascii="Palatino Linotype" w:hAnsi="Palatino Linotype"/>
          <w:szCs w:val="22"/>
          <w:lang w:val="es-ES"/>
        </w:rPr>
        <w:t>.</w:t>
      </w:r>
    </w:p>
    <w:p w14:paraId="2D3F63D3" w14:textId="77777777" w:rsidR="007815F5" w:rsidRPr="002F6FC2" w:rsidRDefault="007815F5" w:rsidP="007815F5">
      <w:pPr>
        <w:pStyle w:val="Prrafodelista"/>
        <w:tabs>
          <w:tab w:val="left" w:pos="0"/>
          <w:tab w:val="left" w:pos="426"/>
        </w:tabs>
        <w:spacing w:line="360" w:lineRule="auto"/>
        <w:ind w:left="0" w:right="51"/>
        <w:jc w:val="both"/>
        <w:rPr>
          <w:rFonts w:ascii="Palatino Linotype" w:hAnsi="Palatino Linotype"/>
          <w:szCs w:val="22"/>
          <w:lang w:val="es-ES"/>
        </w:rPr>
      </w:pPr>
    </w:p>
    <w:p w14:paraId="73E561C7" w14:textId="77777777" w:rsidR="007815F5" w:rsidRPr="002F6FC2" w:rsidRDefault="007815F5"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1E4FE1D" w14:textId="77777777" w:rsidR="007815F5" w:rsidRPr="002F6FC2" w:rsidRDefault="007815F5" w:rsidP="007815F5">
      <w:pPr>
        <w:pStyle w:val="Prrafodelista"/>
        <w:rPr>
          <w:rFonts w:ascii="Palatino Linotype" w:hAnsi="Palatino Linotype"/>
          <w:szCs w:val="22"/>
          <w:lang w:val="es-ES"/>
        </w:rPr>
      </w:pPr>
    </w:p>
    <w:p w14:paraId="08F56AE4" w14:textId="77777777" w:rsidR="007815F5" w:rsidRPr="002F6FC2" w:rsidRDefault="007815F5"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 xml:space="preserve">Desde una perspectiva institucional, la </w:t>
      </w:r>
      <w:r w:rsidRPr="002F6FC2">
        <w:rPr>
          <w:rFonts w:ascii="Palatino Linotype" w:hAnsi="Palatino Linotype"/>
          <w:b/>
          <w:bCs/>
          <w:szCs w:val="22"/>
          <w:lang w:val="es-ES"/>
        </w:rPr>
        <w:t>capacidad administrativa</w:t>
      </w:r>
      <w:r w:rsidRPr="002F6FC2">
        <w:rPr>
          <w:rFonts w:ascii="Palatino Linotype" w:hAnsi="Palatino Linotype"/>
          <w:szCs w:val="22"/>
          <w:lang w:val="es-ES"/>
        </w:rPr>
        <w:t xml:space="preserve"> es entendida como “</w:t>
      </w:r>
      <w:r w:rsidRPr="002F6FC2">
        <w:rPr>
          <w:rFonts w:ascii="Palatino Linotype" w:hAnsi="Palatino Linotype"/>
          <w:i/>
          <w:iCs/>
          <w:szCs w:val="22"/>
          <w:lang w:val="es-ES"/>
        </w:rPr>
        <w:t xml:space="preserve">las habilidades técnico-burocráticas del aparato estatal requeridas para alcanzar sus objetos. En este componente se ubican el nivel micro y meso de la Capacidad Institucional. El </w:t>
      </w:r>
      <w:r w:rsidRPr="002F6FC2">
        <w:rPr>
          <w:rFonts w:ascii="Palatino Linotype" w:hAnsi="Palatino Linotype"/>
          <w:b/>
          <w:bCs/>
          <w:i/>
          <w:iCs/>
          <w:szCs w:val="22"/>
          <w:lang w:val="es-ES"/>
        </w:rPr>
        <w:t>primero</w:t>
      </w:r>
      <w:r w:rsidRPr="002F6FC2">
        <w:rPr>
          <w:rFonts w:ascii="Palatino Linotype" w:hAnsi="Palatino Linotype"/>
          <w:i/>
          <w:iCs/>
          <w:szCs w:val="22"/>
          <w:lang w:val="es-ES"/>
        </w:rPr>
        <w:t xml:space="preserve"> hace alusión al individuo, al </w:t>
      </w:r>
      <w:r w:rsidRPr="002F6FC2">
        <w:rPr>
          <w:rFonts w:ascii="Palatino Linotype" w:hAnsi="Palatino Linotype"/>
          <w:b/>
          <w:bCs/>
          <w:i/>
          <w:iCs/>
          <w:szCs w:val="22"/>
          <w:lang w:val="es-ES"/>
        </w:rPr>
        <w:t>recurso humano</w:t>
      </w:r>
      <w:r w:rsidRPr="002F6FC2">
        <w:rPr>
          <w:rFonts w:ascii="Palatino Linotype" w:hAnsi="Palatino Linotype"/>
          <w:i/>
          <w:iCs/>
          <w:szCs w:val="22"/>
          <w:lang w:val="es-ES"/>
        </w:rPr>
        <w:t xml:space="preserve">. En el segundo nivel, se ubica la </w:t>
      </w:r>
      <w:r w:rsidRPr="002F6FC2">
        <w:rPr>
          <w:rFonts w:ascii="Palatino Linotype" w:hAnsi="Palatino Linotype"/>
          <w:b/>
          <w:bCs/>
          <w:i/>
          <w:iCs/>
          <w:szCs w:val="22"/>
          <w:lang w:val="es-ES"/>
        </w:rPr>
        <w:t>capacidad de gestión</w:t>
      </w:r>
      <w:r w:rsidRPr="002F6FC2">
        <w:rPr>
          <w:rFonts w:ascii="Palatino Linotype" w:hAnsi="Palatino Linotype"/>
          <w:i/>
          <w:iCs/>
          <w:szCs w:val="22"/>
          <w:lang w:val="es-ES"/>
        </w:rPr>
        <w:t xml:space="preserve">, el cual se centra en el fortalecimiento organizacional como área de </w:t>
      </w:r>
      <w:r w:rsidRPr="002F6FC2">
        <w:rPr>
          <w:rFonts w:ascii="Palatino Linotype" w:hAnsi="Palatino Linotype"/>
          <w:i/>
          <w:iCs/>
          <w:szCs w:val="22"/>
          <w:lang w:val="es-ES"/>
        </w:rPr>
        <w:lastRenderedPageBreak/>
        <w:t>intervención para construir capacidad; cultura organizacional, sistemas de comunicación u organización</w:t>
      </w:r>
      <w:r w:rsidRPr="002F6FC2">
        <w:rPr>
          <w:rFonts w:ascii="Palatino Linotype" w:hAnsi="Palatino Linotype"/>
          <w:szCs w:val="22"/>
          <w:lang w:val="es-ES"/>
        </w:rPr>
        <w:t>”</w:t>
      </w:r>
      <w:r w:rsidRPr="002F6FC2">
        <w:rPr>
          <w:rFonts w:ascii="Palatino Linotype" w:eastAsia="MS Mincho" w:hAnsi="Palatino Linotype" w:cs="Arial"/>
          <w:i/>
          <w:szCs w:val="22"/>
          <w:vertAlign w:val="superscript"/>
        </w:rPr>
        <w:t xml:space="preserve"> </w:t>
      </w:r>
      <w:r w:rsidRPr="002F6FC2">
        <w:rPr>
          <w:rFonts w:eastAsia="MS Mincho" w:cs="Arial"/>
          <w:szCs w:val="22"/>
          <w:vertAlign w:val="superscript"/>
        </w:rPr>
        <w:footnoteReference w:id="1"/>
      </w:r>
      <w:r w:rsidRPr="002F6FC2">
        <w:rPr>
          <w:rFonts w:ascii="Palatino Linotype" w:hAnsi="Palatino Linotype"/>
          <w:szCs w:val="22"/>
          <w:lang w:val="es-ES"/>
        </w:rPr>
        <w:t xml:space="preserve">. </w:t>
      </w:r>
    </w:p>
    <w:p w14:paraId="4A1263D3" w14:textId="77777777" w:rsidR="007815F5" w:rsidRPr="002F6FC2" w:rsidRDefault="007815F5" w:rsidP="007815F5">
      <w:pPr>
        <w:pStyle w:val="Prrafodelista"/>
        <w:rPr>
          <w:rFonts w:ascii="Palatino Linotype" w:hAnsi="Palatino Linotype"/>
          <w:szCs w:val="22"/>
          <w:lang w:val="es-ES"/>
        </w:rPr>
      </w:pPr>
    </w:p>
    <w:p w14:paraId="3E8C7BEE" w14:textId="77777777" w:rsidR="007815F5" w:rsidRPr="002F6FC2" w:rsidRDefault="007815F5"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2E7B30FB" w14:textId="77777777" w:rsidR="007815F5" w:rsidRPr="002F6FC2" w:rsidRDefault="007815F5" w:rsidP="007815F5">
      <w:pPr>
        <w:pStyle w:val="Prrafodelista"/>
        <w:rPr>
          <w:rFonts w:ascii="Palatino Linotype" w:hAnsi="Palatino Linotype"/>
          <w:szCs w:val="22"/>
          <w:lang w:val="es-ES"/>
        </w:rPr>
      </w:pPr>
    </w:p>
    <w:p w14:paraId="4712C6A7" w14:textId="77777777" w:rsidR="007815F5" w:rsidRPr="002F6FC2" w:rsidRDefault="007815F5"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 xml:space="preserve">Ahora bien, respecto de las capacidades humanas, vale la pena precisar lo que se denomina por </w:t>
      </w:r>
      <w:r w:rsidRPr="002F6FC2">
        <w:rPr>
          <w:rFonts w:ascii="Palatino Linotype" w:hAnsi="Palatino Linotype"/>
          <w:b/>
          <w:bCs/>
          <w:i/>
          <w:iCs/>
          <w:szCs w:val="22"/>
          <w:lang w:val="es-ES"/>
        </w:rPr>
        <w:t>recursos humanos</w:t>
      </w:r>
      <w:r w:rsidRPr="002F6FC2">
        <w:rPr>
          <w:rFonts w:ascii="Palatino Linotype" w:hAnsi="Palatino Linotype"/>
          <w:szCs w:val="22"/>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365BDAB9" w14:textId="77777777" w:rsidR="007815F5" w:rsidRPr="002F6FC2" w:rsidRDefault="007815F5" w:rsidP="007815F5">
      <w:pPr>
        <w:pStyle w:val="Prrafodelista"/>
        <w:rPr>
          <w:rFonts w:ascii="Palatino Linotype" w:hAnsi="Palatino Linotype"/>
          <w:szCs w:val="22"/>
          <w:lang w:val="es-ES"/>
        </w:rPr>
      </w:pPr>
    </w:p>
    <w:p w14:paraId="7CE2ADD1" w14:textId="77777777" w:rsidR="007815F5" w:rsidRPr="002F6FC2" w:rsidRDefault="007815F5"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1F331720" w14:textId="77777777" w:rsidR="007815F5" w:rsidRPr="002F6FC2" w:rsidRDefault="007815F5" w:rsidP="007815F5">
      <w:pPr>
        <w:pStyle w:val="Prrafodelista"/>
        <w:rPr>
          <w:rFonts w:ascii="Palatino Linotype" w:hAnsi="Palatino Linotype"/>
          <w:szCs w:val="22"/>
          <w:lang w:val="es-ES"/>
        </w:rPr>
      </w:pPr>
    </w:p>
    <w:p w14:paraId="060AE532" w14:textId="77777777" w:rsidR="007815F5" w:rsidRPr="002F6FC2" w:rsidRDefault="00F736AC" w:rsidP="007815F5">
      <w:pPr>
        <w:pStyle w:val="Prrafodelista"/>
        <w:numPr>
          <w:ilvl w:val="0"/>
          <w:numId w:val="10"/>
        </w:numPr>
        <w:tabs>
          <w:tab w:val="left" w:pos="0"/>
          <w:tab w:val="left" w:pos="426"/>
        </w:tabs>
        <w:spacing w:line="360" w:lineRule="auto"/>
        <w:ind w:left="0" w:right="51" w:firstLine="0"/>
        <w:jc w:val="both"/>
        <w:rPr>
          <w:rFonts w:ascii="Palatino Linotype" w:hAnsi="Palatino Linotype"/>
          <w:szCs w:val="22"/>
          <w:lang w:val="es-ES"/>
        </w:rPr>
      </w:pPr>
      <w:r w:rsidRPr="002F6FC2">
        <w:rPr>
          <w:rFonts w:ascii="Palatino Linotype" w:hAnsi="Palatino Linotype"/>
          <w:szCs w:val="22"/>
          <w:lang w:val="es-ES"/>
        </w:rPr>
        <w:lastRenderedPageBreak/>
        <w:t>Es así que, e</w:t>
      </w:r>
      <w:r w:rsidR="007815F5" w:rsidRPr="002F6FC2">
        <w:rPr>
          <w:rFonts w:ascii="Palatino Linotype" w:hAnsi="Palatino Linotype"/>
          <w:szCs w:val="22"/>
          <w:lang w:val="es-ES"/>
        </w:rPr>
        <w:t xml:space="preserve">s necesario traer a contexto </w:t>
      </w:r>
      <w:r w:rsidR="007815F5" w:rsidRPr="002F6FC2">
        <w:rPr>
          <w:rFonts w:ascii="Palatino Linotype" w:hAnsi="Palatino Linotype"/>
          <w:color w:val="000000" w:themeColor="text1"/>
          <w:szCs w:val="22"/>
        </w:rPr>
        <w:t>e</w:t>
      </w:r>
      <w:r w:rsidR="007815F5" w:rsidRPr="002F6FC2">
        <w:rPr>
          <w:rFonts w:ascii="Palatino Linotype" w:hAnsi="Palatino Linotype"/>
          <w:szCs w:val="22"/>
          <w:lang w:val="es-ES"/>
        </w:rPr>
        <w:t>l Criterio número 8/2013 del entonces Instituto Federal de Acceso a la Información, cuyo texto y sentido literal es el siguiente:</w:t>
      </w:r>
    </w:p>
    <w:p w14:paraId="6B0755FA" w14:textId="77777777" w:rsidR="007815F5" w:rsidRPr="002F6FC2" w:rsidRDefault="007815F5" w:rsidP="007815F5">
      <w:pPr>
        <w:pStyle w:val="Prrafodelista"/>
        <w:ind w:left="0"/>
        <w:rPr>
          <w:rFonts w:ascii="Palatino Linotype" w:hAnsi="Palatino Linotype"/>
          <w:color w:val="000000" w:themeColor="text1"/>
          <w:szCs w:val="22"/>
        </w:rPr>
      </w:pPr>
    </w:p>
    <w:p w14:paraId="137A351C"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b/>
          <w:bCs/>
          <w:i/>
          <w:sz w:val="22"/>
          <w:szCs w:val="22"/>
        </w:rPr>
        <w:t xml:space="preserve">Cuando exista impedimento justificado de atender la modalidad de entrega elegida por el solicitante, procede ofrecer </w:t>
      </w:r>
      <w:r w:rsidRPr="002F6FC2">
        <w:rPr>
          <w:rFonts w:ascii="Palatino Linotype" w:hAnsi="Palatino Linotype" w:cs="Arial"/>
          <w:b/>
          <w:bCs/>
          <w:i/>
          <w:noProof/>
          <w:sz w:val="22"/>
          <w:szCs w:val="22"/>
        </w:rPr>
        <w:t>todas</w:t>
      </w:r>
      <w:r w:rsidRPr="002F6FC2">
        <w:rPr>
          <w:rFonts w:ascii="Palatino Linotype" w:hAnsi="Palatino Linotype"/>
          <w:b/>
          <w:bCs/>
          <w:i/>
          <w:sz w:val="22"/>
          <w:szCs w:val="22"/>
        </w:rPr>
        <w:t xml:space="preserve"> las demás opciones previstas en la Ley.</w:t>
      </w:r>
      <w:r w:rsidRPr="002F6FC2">
        <w:rPr>
          <w:rFonts w:ascii="Palatino Linotype" w:hAnsi="Palatino Linotype"/>
          <w:bCs/>
          <w:i/>
          <w:sz w:val="22"/>
          <w:szCs w:val="22"/>
        </w:rPr>
        <w:t xml:space="preserve"> </w:t>
      </w:r>
      <w:r w:rsidRPr="002F6FC2">
        <w:rPr>
          <w:rFonts w:ascii="Palatino Linotype" w:hAnsi="Palatino Linotype"/>
          <w:i/>
          <w:sz w:val="22"/>
          <w:szCs w:val="22"/>
          <w:u w:val="single"/>
        </w:rPr>
        <w:t xml:space="preserve">De conformidad con lo dispuesto en los artículos 42 y 44 de la </w:t>
      </w:r>
      <w:r w:rsidRPr="002F6FC2">
        <w:rPr>
          <w:rFonts w:ascii="Palatino Linotype" w:hAnsi="Palatino Linotype"/>
          <w:i/>
          <w:iCs/>
          <w:sz w:val="22"/>
          <w:szCs w:val="22"/>
          <w:u w:val="single"/>
        </w:rPr>
        <w:t>Ley Federal de Transparencia y Acceso a la Información Pública Gubernamental</w:t>
      </w:r>
      <w:r w:rsidRPr="002F6FC2">
        <w:rPr>
          <w:rFonts w:ascii="Palatino Linotype" w:hAnsi="Palatino Linotype"/>
          <w:i/>
          <w:sz w:val="22"/>
          <w:szCs w:val="22"/>
          <w:u w:val="single"/>
        </w:rPr>
        <w:t>, y 54 de su Reglamento, la entrega de la información debe hacerse, en la medida de lo posible, en la forma solicitada por el interesado</w:t>
      </w:r>
      <w:r w:rsidRPr="002F6FC2">
        <w:rPr>
          <w:rFonts w:ascii="Palatino Linotype" w:hAnsi="Palatino Linotype"/>
          <w:i/>
          <w:sz w:val="22"/>
          <w:szCs w:val="22"/>
        </w:rPr>
        <w:t xml:space="preserve">, salvo que exista un impedimento justificado para atenderla, en cuyo caso, deberán exponerse las razones por las cuales no es posible utilizar el medio de reproducción solicitado. </w:t>
      </w:r>
      <w:r w:rsidRPr="002F6FC2">
        <w:rPr>
          <w:rFonts w:ascii="Palatino Linotype" w:hAnsi="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2F6FC2">
        <w:rPr>
          <w:rFonts w:ascii="Palatino Linotype" w:hAnsi="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w:t>
      </w:r>
      <w:r w:rsidRPr="002F6FC2">
        <w:rPr>
          <w:rFonts w:ascii="Palatino Linotype" w:hAnsi="Palatino Linotype"/>
          <w:i/>
          <w:sz w:val="22"/>
          <w:szCs w:val="22"/>
        </w:rPr>
        <w:lastRenderedPageBreak/>
        <w:t xml:space="preserve">derecho de acceso a la información y las posibilidades materiales de otorgar acceso a los documentos. </w:t>
      </w:r>
    </w:p>
    <w:p w14:paraId="52542C31"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 xml:space="preserve">Resoluciones </w:t>
      </w:r>
    </w:p>
    <w:p w14:paraId="02303669"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 xml:space="preserve">RDA 2012/12. Interpuesto en contra de la Secretaría de Comunicaciones y Transportes. Comisionada Ponente Jacqueline </w:t>
      </w:r>
      <w:proofErr w:type="spellStart"/>
      <w:r w:rsidRPr="002F6FC2">
        <w:rPr>
          <w:rFonts w:ascii="Palatino Linotype" w:hAnsi="Palatino Linotype"/>
          <w:i/>
          <w:sz w:val="22"/>
          <w:szCs w:val="22"/>
        </w:rPr>
        <w:t>Peschard</w:t>
      </w:r>
      <w:proofErr w:type="spellEnd"/>
      <w:r w:rsidRPr="002F6FC2">
        <w:rPr>
          <w:rFonts w:ascii="Palatino Linotype" w:hAnsi="Palatino Linotype"/>
          <w:i/>
          <w:sz w:val="22"/>
          <w:szCs w:val="22"/>
        </w:rPr>
        <w:t xml:space="preserve"> Mariscal. </w:t>
      </w:r>
    </w:p>
    <w:p w14:paraId="0EA40F1F"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 xml:space="preserve">RDA 0973/12. Interpuesto en contra de la Secretaría de Educación Pública. Comisionada Ponente Sigrid </w:t>
      </w:r>
      <w:proofErr w:type="spellStart"/>
      <w:r w:rsidRPr="002F6FC2">
        <w:rPr>
          <w:rFonts w:ascii="Palatino Linotype" w:hAnsi="Palatino Linotype"/>
          <w:i/>
          <w:sz w:val="22"/>
          <w:szCs w:val="22"/>
        </w:rPr>
        <w:t>Arzt</w:t>
      </w:r>
      <w:proofErr w:type="spellEnd"/>
      <w:r w:rsidRPr="002F6FC2">
        <w:rPr>
          <w:rFonts w:ascii="Palatino Linotype" w:hAnsi="Palatino Linotype"/>
          <w:i/>
          <w:sz w:val="22"/>
          <w:szCs w:val="22"/>
        </w:rPr>
        <w:t xml:space="preserve"> Colunga. </w:t>
      </w:r>
    </w:p>
    <w:p w14:paraId="46E4DBD9"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 xml:space="preserve">RDA 0112/12. Interpuesto en contra de Petróleos Mexicanos. Comisionado Ponente Ángel Trinidad Zaldívar. </w:t>
      </w:r>
    </w:p>
    <w:p w14:paraId="54D2FE87"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 xml:space="preserve">RDA 0085/12. Interpuesto en contra del Instituto Nacional de Ciencias Médicas y Nutrición Salvador </w:t>
      </w:r>
      <w:proofErr w:type="spellStart"/>
      <w:r w:rsidRPr="002F6FC2">
        <w:rPr>
          <w:rFonts w:ascii="Palatino Linotype" w:hAnsi="Palatino Linotype"/>
          <w:i/>
          <w:sz w:val="22"/>
          <w:szCs w:val="22"/>
        </w:rPr>
        <w:t>Zubirán</w:t>
      </w:r>
      <w:proofErr w:type="spellEnd"/>
      <w:r w:rsidRPr="002F6FC2">
        <w:rPr>
          <w:rFonts w:ascii="Palatino Linotype" w:hAnsi="Palatino Linotype"/>
          <w:i/>
          <w:sz w:val="22"/>
          <w:szCs w:val="22"/>
        </w:rPr>
        <w:t xml:space="preserve">. Comisionada Ponente Sigrid </w:t>
      </w:r>
      <w:proofErr w:type="spellStart"/>
      <w:r w:rsidRPr="002F6FC2">
        <w:rPr>
          <w:rFonts w:ascii="Palatino Linotype" w:hAnsi="Palatino Linotype"/>
          <w:i/>
          <w:sz w:val="22"/>
          <w:szCs w:val="22"/>
        </w:rPr>
        <w:t>Arzt</w:t>
      </w:r>
      <w:proofErr w:type="spellEnd"/>
      <w:r w:rsidRPr="002F6FC2">
        <w:rPr>
          <w:rFonts w:ascii="Palatino Linotype" w:hAnsi="Palatino Linotype"/>
          <w:i/>
          <w:sz w:val="22"/>
          <w:szCs w:val="22"/>
        </w:rPr>
        <w:t xml:space="preserve"> Colunga. </w:t>
      </w:r>
    </w:p>
    <w:p w14:paraId="3D7B740F"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3068/11. Interpuesto en contra de la Presidencia de la República. Comisionada Ponente María Elena Pérez-Jaén Zermeño. “</w:t>
      </w:r>
    </w:p>
    <w:p w14:paraId="44203652" w14:textId="77777777" w:rsidR="007815F5" w:rsidRPr="002F6FC2" w:rsidRDefault="007815F5" w:rsidP="007815F5">
      <w:pPr>
        <w:spacing w:line="360" w:lineRule="auto"/>
        <w:ind w:left="567" w:right="567"/>
        <w:jc w:val="both"/>
        <w:rPr>
          <w:rFonts w:ascii="Palatino Linotype" w:hAnsi="Palatino Linotype"/>
          <w:i/>
          <w:sz w:val="22"/>
          <w:szCs w:val="22"/>
        </w:rPr>
      </w:pPr>
    </w:p>
    <w:p w14:paraId="22D0BD96"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b/>
          <w:i/>
          <w:sz w:val="22"/>
          <w:szCs w:val="22"/>
        </w:rPr>
        <w:t>Criterio 02/2004 INFORMACIÓN DISPERSA</w:t>
      </w:r>
      <w:r w:rsidRPr="002F6FC2">
        <w:rPr>
          <w:rFonts w:ascii="Palatino Linotype" w:hAnsi="Palatino Linotype"/>
          <w:b/>
          <w:sz w:val="22"/>
          <w:szCs w:val="22"/>
        </w:rPr>
        <w:t xml:space="preserve"> </w:t>
      </w:r>
      <w:r w:rsidRPr="002F6FC2">
        <w:rPr>
          <w:rFonts w:ascii="Palatino Linotype" w:hAnsi="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2F6FC2">
        <w:rPr>
          <w:rFonts w:ascii="Palatino Linotype" w:hAnsi="Palatino Linotype"/>
          <w:i/>
          <w:sz w:val="22"/>
          <w:szCs w:val="22"/>
        </w:rPr>
        <w:t xml:space="preserve"> </w:t>
      </w:r>
      <w:r w:rsidRPr="002F6FC2">
        <w:rPr>
          <w:rFonts w:ascii="Palatino Linotype" w:hAnsi="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2F6FC2">
        <w:rPr>
          <w:rFonts w:ascii="Palatino Linotype" w:hAnsi="Palatino Linotype"/>
          <w:i/>
          <w:sz w:val="22"/>
          <w:szCs w:val="22"/>
        </w:rPr>
        <w:t xml:space="preserve">como lo prevé el artículo 29 del Reglamento de la Suprema Corte de Justicia de la Nación y del Consejo de la Judicatura Federal para la </w:t>
      </w:r>
      <w:r w:rsidRPr="002F6FC2">
        <w:rPr>
          <w:rFonts w:ascii="Palatino Linotype" w:hAnsi="Palatino Linotype"/>
          <w:i/>
          <w:sz w:val="22"/>
          <w:szCs w:val="22"/>
        </w:rPr>
        <w:lastRenderedPageBreak/>
        <w:t xml:space="preserve">aplicación de la Ley Federal de Transparencia y Acceso a la Información Pública Gubernamental, </w:t>
      </w:r>
      <w:r w:rsidRPr="002F6FC2">
        <w:rPr>
          <w:rFonts w:ascii="Palatino Linotype" w:hAnsi="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2F6FC2">
        <w:rPr>
          <w:rFonts w:ascii="Palatino Linotype" w:hAnsi="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3D05D625" w14:textId="77777777" w:rsidR="007815F5" w:rsidRPr="002F6FC2" w:rsidRDefault="007815F5" w:rsidP="007815F5">
      <w:pPr>
        <w:spacing w:line="360" w:lineRule="auto"/>
        <w:ind w:left="567" w:right="567"/>
        <w:jc w:val="both"/>
        <w:rPr>
          <w:rFonts w:ascii="Palatino Linotype" w:hAnsi="Palatino Linotype"/>
          <w:i/>
          <w:sz w:val="22"/>
          <w:szCs w:val="22"/>
        </w:rPr>
      </w:pPr>
      <w:r w:rsidRPr="002F6FC2">
        <w:rPr>
          <w:rFonts w:ascii="Palatino Linotype" w:hAnsi="Palatino Linotype"/>
          <w:i/>
          <w:sz w:val="22"/>
          <w:szCs w:val="22"/>
        </w:rPr>
        <w:t>(Énfasis añadido)</w:t>
      </w:r>
    </w:p>
    <w:p w14:paraId="23F51B31" w14:textId="77777777" w:rsidR="007815F5" w:rsidRPr="002F6FC2" w:rsidRDefault="007815F5" w:rsidP="007815F5">
      <w:pPr>
        <w:pStyle w:val="Prrafodelista"/>
        <w:numPr>
          <w:ilvl w:val="0"/>
          <w:numId w:val="10"/>
        </w:numPr>
        <w:tabs>
          <w:tab w:val="left" w:pos="0"/>
        </w:tabs>
        <w:spacing w:before="240" w:after="240" w:line="360" w:lineRule="auto"/>
        <w:ind w:left="0" w:right="49" w:firstLine="0"/>
        <w:jc w:val="both"/>
        <w:rPr>
          <w:rFonts w:ascii="Palatino Linotype" w:hAnsi="Palatino Linotype"/>
          <w:szCs w:val="22"/>
          <w:lang w:val="es-ES"/>
        </w:rPr>
      </w:pPr>
      <w:r w:rsidRPr="002F6FC2">
        <w:rPr>
          <w:rFonts w:ascii="Palatino Linotype" w:hAnsi="Palatino Linotype"/>
          <w:szCs w:val="22"/>
          <w:lang w:val="es-ES"/>
        </w:rPr>
        <w:t xml:space="preserve">Los criterios refieren puntualmente que, cuando exista </w:t>
      </w:r>
      <w:r w:rsidRPr="002F6FC2">
        <w:rPr>
          <w:rFonts w:ascii="Palatino Linotype" w:hAnsi="Palatino Linotype"/>
          <w:b/>
          <w:szCs w:val="22"/>
          <w:lang w:val="es-ES"/>
        </w:rPr>
        <w:t xml:space="preserve">impedimento justificado </w:t>
      </w:r>
      <w:r w:rsidRPr="002F6FC2">
        <w:rPr>
          <w:rFonts w:ascii="Palatino Linotype" w:hAnsi="Palatino Linotype"/>
          <w:szCs w:val="22"/>
          <w:lang w:val="es-ES"/>
        </w:rPr>
        <w:t>para entregar la información solicitada, sólo entonces se procederá a ofrecer otras modalidades.</w:t>
      </w:r>
    </w:p>
    <w:p w14:paraId="0D20E0CC" w14:textId="77777777" w:rsidR="007815F5" w:rsidRPr="002F6FC2" w:rsidRDefault="007815F5" w:rsidP="007815F5">
      <w:pPr>
        <w:pStyle w:val="Prrafodelista"/>
        <w:tabs>
          <w:tab w:val="left" w:pos="851"/>
        </w:tabs>
        <w:spacing w:before="240" w:after="240" w:line="360" w:lineRule="auto"/>
        <w:ind w:left="0" w:right="49"/>
        <w:jc w:val="both"/>
        <w:rPr>
          <w:rFonts w:ascii="Palatino Linotype" w:hAnsi="Palatino Linotype"/>
          <w:szCs w:val="22"/>
          <w:lang w:val="es-ES"/>
        </w:rPr>
      </w:pPr>
    </w:p>
    <w:p w14:paraId="415CBC37" w14:textId="77777777" w:rsidR="007815F5" w:rsidRPr="002F6FC2" w:rsidRDefault="007815F5" w:rsidP="007815F5">
      <w:pPr>
        <w:pStyle w:val="Prrafodelista"/>
        <w:numPr>
          <w:ilvl w:val="0"/>
          <w:numId w:val="10"/>
        </w:numPr>
        <w:spacing w:before="240" w:after="360" w:line="360" w:lineRule="auto"/>
        <w:ind w:left="0" w:right="-93" w:firstLine="0"/>
        <w:jc w:val="both"/>
        <w:rPr>
          <w:rFonts w:ascii="Palatino Linotype" w:hAnsi="Palatino Linotype" w:cs="Arial"/>
          <w:i/>
          <w:szCs w:val="22"/>
          <w:lang w:val="es-ES_tradnl"/>
        </w:rPr>
      </w:pPr>
      <w:r w:rsidRPr="002F6FC2">
        <w:rPr>
          <w:rFonts w:ascii="Palatino Linotype" w:hAnsi="Palatino Linotype" w:cs="Arial"/>
          <w:szCs w:val="22"/>
          <w:lang w:val="es-ES_tradnl"/>
        </w:rPr>
        <w:t>En ese contexto, se solicitó al área de Soporte Técnico indicara si existe reporte de incidencias por parte del Sujeto Obligado para justificar la necesidad de realizar un cambio de modalidad. El área referida respondió de la siguiente manera:</w:t>
      </w:r>
    </w:p>
    <w:p w14:paraId="1DAD561C" w14:textId="77777777" w:rsidR="007815F5" w:rsidRPr="002F6FC2" w:rsidRDefault="007815F5" w:rsidP="007815F5">
      <w:pPr>
        <w:pStyle w:val="Prrafodelista"/>
        <w:spacing w:before="240" w:after="360" w:line="360" w:lineRule="auto"/>
        <w:ind w:left="0" w:right="-93"/>
        <w:jc w:val="both"/>
        <w:rPr>
          <w:rFonts w:ascii="Palatino Linotype" w:hAnsi="Palatino Linotype" w:cs="Arial"/>
          <w:szCs w:val="22"/>
          <w:lang w:val="es-ES_tradnl"/>
        </w:rPr>
      </w:pPr>
    </w:p>
    <w:p w14:paraId="1DCD38A1" w14:textId="77777777" w:rsidR="007815F5" w:rsidRPr="002F6FC2" w:rsidRDefault="00464C70" w:rsidP="004A0FBB">
      <w:pPr>
        <w:pStyle w:val="Prrafodelista"/>
        <w:spacing w:before="240" w:after="360" w:line="360" w:lineRule="auto"/>
        <w:ind w:left="0" w:right="-93"/>
        <w:rPr>
          <w:rFonts w:ascii="Palatino Linotype" w:hAnsi="Palatino Linotype" w:cs="Arial"/>
          <w:szCs w:val="22"/>
          <w:lang w:val="es-ES_tradnl"/>
        </w:rPr>
      </w:pPr>
      <w:r w:rsidRPr="002F6FC2">
        <w:rPr>
          <w:rFonts w:ascii="Palatino Linotype" w:hAnsi="Palatino Linotype" w:cs="Arial"/>
          <w:noProof/>
          <w:szCs w:val="22"/>
        </w:rPr>
        <w:lastRenderedPageBreak/>
        <w:drawing>
          <wp:inline distT="0" distB="0" distL="0" distR="0" wp14:anchorId="67D7E019" wp14:editId="5FBD0AE7">
            <wp:extent cx="5742940" cy="15694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8194" cy="1576395"/>
                    </a:xfrm>
                    <a:prstGeom prst="rect">
                      <a:avLst/>
                    </a:prstGeom>
                  </pic:spPr>
                </pic:pic>
              </a:graphicData>
            </a:graphic>
          </wp:inline>
        </w:drawing>
      </w:r>
    </w:p>
    <w:p w14:paraId="650244C3" w14:textId="77777777" w:rsidR="007815F5" w:rsidRPr="002F6FC2" w:rsidRDefault="004A0FBB" w:rsidP="007815F5">
      <w:pPr>
        <w:pStyle w:val="Prrafodelista"/>
        <w:numPr>
          <w:ilvl w:val="0"/>
          <w:numId w:val="10"/>
        </w:numPr>
        <w:tabs>
          <w:tab w:val="left" w:pos="0"/>
        </w:tabs>
        <w:spacing w:line="360" w:lineRule="auto"/>
        <w:ind w:left="0" w:firstLine="0"/>
        <w:jc w:val="both"/>
        <w:rPr>
          <w:rFonts w:ascii="Palatino Linotype" w:hAnsi="Palatino Linotype" w:cs="Arial"/>
          <w:color w:val="000000" w:themeColor="text1"/>
          <w:szCs w:val="22"/>
        </w:rPr>
      </w:pPr>
      <w:r w:rsidRPr="002F6FC2">
        <w:rPr>
          <w:rFonts w:ascii="Palatino Linotype" w:hAnsi="Palatino Linotype" w:cs="Arial"/>
          <w:color w:val="000000" w:themeColor="text1"/>
          <w:szCs w:val="22"/>
        </w:rPr>
        <w:t>Asimismo, se consultó en la página de Información Pública de Oficio Mexiquense del Sujeto Obligado</w:t>
      </w:r>
      <w:r w:rsidR="00160FC9" w:rsidRPr="002F6FC2">
        <w:rPr>
          <w:rFonts w:ascii="Palatino Linotype" w:hAnsi="Palatino Linotype" w:cs="Arial"/>
          <w:color w:val="000000" w:themeColor="text1"/>
          <w:szCs w:val="22"/>
        </w:rPr>
        <w:t xml:space="preserve"> y se localizó, en el apartado de Remuneraciones, un registro de 41 servidores públicos como se observa enseguida:</w:t>
      </w:r>
    </w:p>
    <w:p w14:paraId="2314E999" w14:textId="77777777" w:rsidR="00A71EFA" w:rsidRPr="002F6FC2" w:rsidRDefault="00A71EFA" w:rsidP="00A71EFA">
      <w:pPr>
        <w:pStyle w:val="Prrafodelista"/>
        <w:tabs>
          <w:tab w:val="left" w:pos="0"/>
        </w:tabs>
        <w:spacing w:line="360" w:lineRule="auto"/>
        <w:ind w:left="0"/>
        <w:jc w:val="both"/>
        <w:rPr>
          <w:rFonts w:ascii="Palatino Linotype" w:hAnsi="Palatino Linotype" w:cs="Arial"/>
          <w:color w:val="000000" w:themeColor="text1"/>
          <w:szCs w:val="22"/>
        </w:rPr>
      </w:pPr>
    </w:p>
    <w:p w14:paraId="7452569D" w14:textId="77777777" w:rsidR="00160FC9" w:rsidRPr="002F6FC2" w:rsidRDefault="00160FC9" w:rsidP="00160FC9">
      <w:pPr>
        <w:pStyle w:val="Prrafodelista"/>
        <w:tabs>
          <w:tab w:val="left" w:pos="0"/>
        </w:tabs>
        <w:spacing w:line="360" w:lineRule="auto"/>
        <w:ind w:left="0"/>
        <w:jc w:val="both"/>
        <w:rPr>
          <w:rFonts w:ascii="Palatino Linotype" w:hAnsi="Palatino Linotype" w:cs="Arial"/>
          <w:color w:val="000000" w:themeColor="text1"/>
          <w:szCs w:val="22"/>
        </w:rPr>
      </w:pPr>
      <w:r w:rsidRPr="002F6FC2">
        <w:rPr>
          <w:rFonts w:ascii="Palatino Linotype" w:hAnsi="Palatino Linotype" w:cs="Arial"/>
          <w:noProof/>
          <w:color w:val="000000" w:themeColor="text1"/>
          <w:szCs w:val="22"/>
        </w:rPr>
        <w:lastRenderedPageBreak/>
        <w:drawing>
          <wp:inline distT="0" distB="0" distL="0" distR="0" wp14:anchorId="7258285E" wp14:editId="3B117FEE">
            <wp:extent cx="5742940" cy="47783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4778375"/>
                    </a:xfrm>
                    <a:prstGeom prst="rect">
                      <a:avLst/>
                    </a:prstGeom>
                  </pic:spPr>
                </pic:pic>
              </a:graphicData>
            </a:graphic>
          </wp:inline>
        </w:drawing>
      </w:r>
    </w:p>
    <w:p w14:paraId="15D1C28B" w14:textId="77777777" w:rsidR="007815F5" w:rsidRPr="002F6FC2" w:rsidRDefault="007815F5" w:rsidP="007815F5">
      <w:pPr>
        <w:pStyle w:val="Prrafodelista"/>
        <w:tabs>
          <w:tab w:val="left" w:pos="0"/>
        </w:tabs>
        <w:spacing w:line="360" w:lineRule="auto"/>
        <w:ind w:left="0"/>
        <w:jc w:val="both"/>
        <w:rPr>
          <w:rFonts w:ascii="Palatino Linotype" w:hAnsi="Palatino Linotype" w:cs="Arial"/>
          <w:color w:val="000000" w:themeColor="text1"/>
          <w:szCs w:val="22"/>
        </w:rPr>
      </w:pPr>
    </w:p>
    <w:p w14:paraId="2B210B90" w14:textId="77777777" w:rsidR="004A0FBB" w:rsidRPr="002F6FC2" w:rsidRDefault="00E11A45" w:rsidP="007815F5">
      <w:pPr>
        <w:pStyle w:val="Prrafodelista"/>
        <w:numPr>
          <w:ilvl w:val="0"/>
          <w:numId w:val="10"/>
        </w:numPr>
        <w:tabs>
          <w:tab w:val="left" w:pos="0"/>
        </w:tabs>
        <w:spacing w:line="360" w:lineRule="auto"/>
        <w:ind w:left="0" w:firstLine="0"/>
        <w:jc w:val="both"/>
        <w:rPr>
          <w:rFonts w:ascii="Palatino Linotype" w:hAnsi="Palatino Linotype" w:cs="Arial"/>
          <w:color w:val="000000" w:themeColor="text1"/>
          <w:szCs w:val="22"/>
        </w:rPr>
      </w:pPr>
      <w:r w:rsidRPr="002F6FC2">
        <w:rPr>
          <w:rFonts w:ascii="Palatino Linotype" w:hAnsi="Palatino Linotype" w:cs="Arial"/>
          <w:color w:val="000000" w:themeColor="text1"/>
          <w:szCs w:val="22"/>
        </w:rPr>
        <w:t xml:space="preserve">En ese entendido,  </w:t>
      </w:r>
      <w:r w:rsidR="00464C70" w:rsidRPr="002F6FC2">
        <w:rPr>
          <w:rFonts w:ascii="Palatino Linotype" w:hAnsi="Palatino Linotype" w:cs="Arial"/>
          <w:color w:val="000000" w:themeColor="text1"/>
          <w:szCs w:val="22"/>
        </w:rPr>
        <w:t xml:space="preserve">con </w:t>
      </w:r>
      <w:r w:rsidRPr="002F6FC2">
        <w:rPr>
          <w:rFonts w:ascii="Palatino Linotype" w:hAnsi="Palatino Linotype" w:cs="Arial"/>
          <w:color w:val="000000" w:themeColor="text1"/>
          <w:szCs w:val="22"/>
        </w:rPr>
        <w:t xml:space="preserve">el número de servidores públicos </w:t>
      </w:r>
      <w:r w:rsidR="00464C70" w:rsidRPr="002F6FC2">
        <w:rPr>
          <w:rFonts w:ascii="Palatino Linotype" w:hAnsi="Palatino Linotype" w:cs="Arial"/>
          <w:color w:val="000000" w:themeColor="text1"/>
          <w:szCs w:val="22"/>
        </w:rPr>
        <w:t>podemos</w:t>
      </w:r>
      <w:r w:rsidRPr="002F6FC2">
        <w:rPr>
          <w:rFonts w:ascii="Palatino Linotype" w:hAnsi="Palatino Linotype" w:cs="Arial"/>
          <w:color w:val="000000" w:themeColor="text1"/>
          <w:szCs w:val="22"/>
        </w:rPr>
        <w:t xml:space="preserve"> advertir que la información solicitada no rebasa las capacidades técnicas que tiene el SAIMEX para cargar la información solicitada, asimismo, de la respuesta e informe justificado del Sujeto Obligado, no se advierte que la información solicitada rebase las capacidades técnicas, administrativas y humanas. </w:t>
      </w:r>
    </w:p>
    <w:p w14:paraId="2DC56E94" w14:textId="77777777" w:rsidR="004A0FBB" w:rsidRPr="002F6FC2" w:rsidRDefault="004A0FBB" w:rsidP="00A71EFA">
      <w:pPr>
        <w:rPr>
          <w:rFonts w:ascii="Palatino Linotype" w:eastAsia="Calibri" w:hAnsi="Palatino Linotype" w:cs="Arial"/>
          <w:szCs w:val="22"/>
        </w:rPr>
      </w:pPr>
    </w:p>
    <w:p w14:paraId="0A2FE063" w14:textId="77777777" w:rsidR="00464C70" w:rsidRPr="002F6FC2" w:rsidRDefault="007815F5" w:rsidP="00464C70">
      <w:pPr>
        <w:pStyle w:val="Prrafodelista"/>
        <w:numPr>
          <w:ilvl w:val="0"/>
          <w:numId w:val="10"/>
        </w:numPr>
        <w:tabs>
          <w:tab w:val="left" w:pos="0"/>
        </w:tabs>
        <w:spacing w:line="360" w:lineRule="auto"/>
        <w:ind w:left="0" w:firstLine="0"/>
        <w:jc w:val="both"/>
        <w:rPr>
          <w:rFonts w:ascii="Palatino Linotype" w:hAnsi="Palatino Linotype" w:cs="Arial"/>
          <w:color w:val="000000" w:themeColor="text1"/>
          <w:szCs w:val="22"/>
        </w:rPr>
      </w:pPr>
      <w:r w:rsidRPr="002F6FC2">
        <w:rPr>
          <w:rFonts w:ascii="Palatino Linotype" w:eastAsia="Calibri" w:hAnsi="Palatino Linotype" w:cs="Arial"/>
          <w:szCs w:val="22"/>
        </w:rPr>
        <w:t>De lo anterior, si bien es cierto, el Sujeto Obligado asumió contar con la información, también lo es que este Instituto debe garantizar el derecho de acceso a la información de los particulares, por lo que, tomando en consideración la información que fue solicitada, se determina que no existe una justificación que sustente la necesidad de realizar un cambio de modalidad, pues no hay impedimento técnico administrativo y humano para realizar el cambio de modalidad a consulta directa.</w:t>
      </w:r>
    </w:p>
    <w:p w14:paraId="69BFE76A" w14:textId="77777777" w:rsidR="00464C70" w:rsidRPr="002F6FC2" w:rsidRDefault="00464C70" w:rsidP="00464C70">
      <w:pPr>
        <w:pStyle w:val="Prrafodelista"/>
        <w:rPr>
          <w:rFonts w:ascii="Palatino Linotype" w:eastAsia="Calibri" w:hAnsi="Palatino Linotype"/>
        </w:rPr>
      </w:pPr>
    </w:p>
    <w:p w14:paraId="021DC938" w14:textId="77777777" w:rsidR="002830EC" w:rsidRPr="002F6FC2" w:rsidRDefault="00464C70" w:rsidP="00464C70">
      <w:pPr>
        <w:pStyle w:val="Prrafodelista"/>
        <w:numPr>
          <w:ilvl w:val="0"/>
          <w:numId w:val="10"/>
        </w:numPr>
        <w:tabs>
          <w:tab w:val="left" w:pos="0"/>
        </w:tabs>
        <w:spacing w:line="360" w:lineRule="auto"/>
        <w:ind w:left="0" w:firstLine="0"/>
        <w:jc w:val="both"/>
        <w:rPr>
          <w:sz w:val="22"/>
          <w:szCs w:val="22"/>
        </w:rPr>
      </w:pPr>
      <w:r w:rsidRPr="002F6FC2">
        <w:rPr>
          <w:rFonts w:ascii="Palatino Linotype" w:eastAsia="Calibri" w:hAnsi="Palatino Linotype"/>
        </w:rPr>
        <w:t>En consecuencia, una vez analizadas las constancias que integran el expediente electrónico</w:t>
      </w:r>
      <w:r w:rsidRPr="002F6FC2">
        <w:rPr>
          <w:rFonts w:ascii="Palatino Linotype" w:eastAsia="MS Mincho" w:hAnsi="Palatino Linotype" w:cstheme="majorBidi"/>
        </w:rPr>
        <w:t>,</w:t>
      </w:r>
      <w:r w:rsidRPr="002F6FC2">
        <w:rPr>
          <w:rFonts w:ascii="Palatino Linotype" w:eastAsia="MS Mincho" w:hAnsi="Palatino Linotype" w:cstheme="majorBidi"/>
          <w:lang w:val="es-ES"/>
        </w:rPr>
        <w:t xml:space="preserve"> y en mérito de lo expuesto en líneas anteriores, resultan parcialmente fundadas las razones o motivos de inconformidad hechos valer por el </w:t>
      </w:r>
      <w:r w:rsidRPr="002F6FC2">
        <w:rPr>
          <w:rFonts w:ascii="Palatino Linotype" w:eastAsia="MS Mincho" w:hAnsi="Palatino Linotype" w:cstheme="majorBidi"/>
          <w:b/>
          <w:lang w:val="es-ES"/>
        </w:rPr>
        <w:t>RECURRENTE</w:t>
      </w:r>
      <w:r w:rsidRPr="002F6FC2">
        <w:rPr>
          <w:rFonts w:ascii="Palatino Linotype" w:eastAsia="MS Mincho" w:hAnsi="Palatino Linotype" w:cstheme="majorBidi"/>
          <w:lang w:val="es-ES"/>
        </w:rPr>
        <w:t xml:space="preserve"> dentro del recurso de revisión </w:t>
      </w:r>
      <w:r w:rsidRPr="002F6FC2">
        <w:rPr>
          <w:rFonts w:ascii="Palatino Linotype" w:eastAsia="MS Mincho" w:hAnsi="Palatino Linotype" w:cstheme="majorBidi"/>
          <w:b/>
          <w:bCs/>
          <w:lang w:val="es-ES"/>
        </w:rPr>
        <w:t>05218/INFOEM/IP/RR/2023</w:t>
      </w:r>
      <w:r w:rsidRPr="002F6FC2">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Pr="002F6FC2">
        <w:rPr>
          <w:rFonts w:ascii="Palatino Linotype" w:eastAsia="MS Mincho" w:hAnsi="Palatino Linotype" w:cstheme="majorBidi"/>
          <w:b/>
          <w:lang w:val="es-ES"/>
        </w:rPr>
        <w:t>REVOCA</w:t>
      </w:r>
      <w:r w:rsidRPr="002F6FC2">
        <w:rPr>
          <w:rFonts w:ascii="Palatino Linotype" w:eastAsia="MS Mincho" w:hAnsi="Palatino Linotype" w:cstheme="majorBidi"/>
          <w:lang w:val="es-ES"/>
        </w:rPr>
        <w:t xml:space="preserve"> la respuesta del Sujeto Obligado y se ordena la entrega, de ser procedente en versión pública, el expediente laboral de los servidores públicos adscritos al Instituto Mexiquense de la Juventud. </w:t>
      </w:r>
    </w:p>
    <w:p w14:paraId="4BBD188C" w14:textId="77777777" w:rsidR="00952412" w:rsidRPr="002F6FC2" w:rsidRDefault="00952412" w:rsidP="00D91C52">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0639D56" w14:textId="77777777" w:rsidR="00952412" w:rsidRPr="002F6FC2" w:rsidRDefault="00245451" w:rsidP="00D91C52">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Del recurso de revisión 05223</w:t>
      </w:r>
      <w:r w:rsidR="00952412" w:rsidRPr="002F6FC2">
        <w:rPr>
          <w:rFonts w:ascii="Palatino Linotype" w:eastAsia="Palatino Linotype" w:hAnsi="Palatino Linotype" w:cs="Palatino Linotype"/>
          <w:b/>
          <w:color w:val="000000"/>
          <w:sz w:val="22"/>
          <w:szCs w:val="22"/>
        </w:rPr>
        <w:t>/INFOEM/IP/RR2024</w:t>
      </w:r>
    </w:p>
    <w:p w14:paraId="7897BAFD" w14:textId="77777777" w:rsidR="002830EC" w:rsidRPr="002F6FC2" w:rsidRDefault="002830EC" w:rsidP="002830EC">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FED7870" w14:textId="77777777" w:rsidR="002830EC" w:rsidRPr="002F6FC2" w:rsidRDefault="00245451" w:rsidP="002830EC">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Del recurso de revisión en estudio, el particular solicitó</w:t>
      </w:r>
      <w:r w:rsidRPr="002F6FC2">
        <w:rPr>
          <w:rFonts w:ascii="Palatino Linotype" w:hAnsi="Palatino Linotype"/>
          <w:sz w:val="22"/>
          <w:szCs w:val="22"/>
        </w:rPr>
        <w:t xml:space="preserve"> </w:t>
      </w:r>
      <w:r w:rsidRPr="002F6FC2">
        <w:rPr>
          <w:rFonts w:ascii="Palatino Linotype" w:eastAsia="Palatino Linotype" w:hAnsi="Palatino Linotype" w:cs="Palatino Linotype"/>
          <w:color w:val="000000"/>
          <w:sz w:val="22"/>
          <w:szCs w:val="22"/>
        </w:rPr>
        <w:t>del primero de enero al tres de julio de 2024:</w:t>
      </w:r>
    </w:p>
    <w:p w14:paraId="04325CB3" w14:textId="77777777" w:rsidR="00245451" w:rsidRPr="002F6FC2" w:rsidRDefault="00245451" w:rsidP="00245451">
      <w:pPr>
        <w:pStyle w:val="Prrafodelista"/>
        <w:spacing w:line="360" w:lineRule="auto"/>
        <w:ind w:left="644"/>
        <w:jc w:val="both"/>
        <w:rPr>
          <w:rFonts w:ascii="Palatino Linotype" w:hAnsi="Palatino Linotype"/>
          <w:sz w:val="22"/>
          <w:szCs w:val="22"/>
        </w:rPr>
      </w:pPr>
    </w:p>
    <w:p w14:paraId="1B1AE3D2" w14:textId="77777777" w:rsidR="00245451" w:rsidRPr="002F6FC2" w:rsidRDefault="00245451" w:rsidP="00245451">
      <w:pPr>
        <w:pStyle w:val="Prrafodelista"/>
        <w:numPr>
          <w:ilvl w:val="0"/>
          <w:numId w:val="16"/>
        </w:numPr>
        <w:spacing w:line="360" w:lineRule="auto"/>
        <w:ind w:left="851" w:right="822" w:firstLine="0"/>
        <w:jc w:val="both"/>
        <w:rPr>
          <w:rFonts w:ascii="Palatino Linotype" w:hAnsi="Palatino Linotype"/>
          <w:sz w:val="22"/>
          <w:szCs w:val="22"/>
        </w:rPr>
      </w:pPr>
      <w:r w:rsidRPr="002F6FC2">
        <w:rPr>
          <w:rFonts w:ascii="Palatino Linotype" w:hAnsi="Palatino Linotype"/>
          <w:sz w:val="22"/>
          <w:szCs w:val="22"/>
        </w:rPr>
        <w:t>Listas de asistencia del personal;</w:t>
      </w:r>
    </w:p>
    <w:p w14:paraId="71A2A9E1" w14:textId="77777777" w:rsidR="00245451" w:rsidRPr="002F6FC2" w:rsidRDefault="00245451" w:rsidP="00245451">
      <w:pPr>
        <w:pStyle w:val="Prrafodelista"/>
        <w:numPr>
          <w:ilvl w:val="0"/>
          <w:numId w:val="16"/>
        </w:numPr>
        <w:spacing w:line="360" w:lineRule="auto"/>
        <w:ind w:left="851" w:right="822" w:firstLine="0"/>
        <w:jc w:val="both"/>
        <w:rPr>
          <w:rFonts w:ascii="Palatino Linotype" w:hAnsi="Palatino Linotype"/>
          <w:sz w:val="22"/>
          <w:szCs w:val="22"/>
        </w:rPr>
      </w:pPr>
      <w:r w:rsidRPr="002F6FC2">
        <w:rPr>
          <w:rFonts w:ascii="Palatino Linotype" w:hAnsi="Palatino Linotype"/>
          <w:sz w:val="22"/>
          <w:szCs w:val="22"/>
        </w:rPr>
        <w:lastRenderedPageBreak/>
        <w:t>Listas que genera el policía; y</w:t>
      </w:r>
    </w:p>
    <w:p w14:paraId="085C1E98" w14:textId="77777777" w:rsidR="00245451" w:rsidRPr="002F6FC2" w:rsidRDefault="00245451" w:rsidP="00245451">
      <w:pPr>
        <w:pStyle w:val="Prrafodelista"/>
        <w:numPr>
          <w:ilvl w:val="0"/>
          <w:numId w:val="16"/>
        </w:numPr>
        <w:spacing w:line="360" w:lineRule="auto"/>
        <w:ind w:left="851" w:right="822" w:firstLine="0"/>
        <w:jc w:val="both"/>
        <w:rPr>
          <w:rFonts w:ascii="Palatino Linotype" w:hAnsi="Palatino Linotype"/>
          <w:sz w:val="22"/>
          <w:szCs w:val="22"/>
        </w:rPr>
      </w:pPr>
      <w:r w:rsidRPr="002F6FC2">
        <w:rPr>
          <w:rFonts w:ascii="Palatino Linotype" w:hAnsi="Palatino Linotype"/>
          <w:sz w:val="22"/>
          <w:szCs w:val="22"/>
        </w:rPr>
        <w:t>Listas de visitantes.</w:t>
      </w:r>
    </w:p>
    <w:p w14:paraId="510E5874" w14:textId="77777777" w:rsidR="00245451" w:rsidRPr="002F6FC2" w:rsidRDefault="00245451" w:rsidP="0024545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2E642C90"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t xml:space="preserve">De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14:paraId="540E62A8"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p>
    <w:p w14:paraId="46EBB8C6"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49.-</w:t>
      </w:r>
      <w:r w:rsidRPr="002F6FC2">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5C1C536D"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p>
    <w:p w14:paraId="45B97216"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 Nombre completo del servidor público; </w:t>
      </w:r>
    </w:p>
    <w:p w14:paraId="765A88A3"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II. Cargo para el que es designado, fecha de inicio de sus servicios y lugar de adscripción; </w:t>
      </w:r>
    </w:p>
    <w:p w14:paraId="0A38BC78"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3DA306C2"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IV. Remuneración correspondiente al puesto; </w:t>
      </w:r>
    </w:p>
    <w:p w14:paraId="32471F0A"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b/>
          <w:i/>
          <w:sz w:val="22"/>
          <w:szCs w:val="22"/>
        </w:rPr>
      </w:pPr>
      <w:r w:rsidRPr="002F6FC2">
        <w:rPr>
          <w:rFonts w:ascii="Palatino Linotype" w:eastAsia="Palatino Linotype" w:hAnsi="Palatino Linotype" w:cs="Palatino Linotype"/>
          <w:b/>
          <w:i/>
          <w:sz w:val="22"/>
          <w:szCs w:val="22"/>
        </w:rPr>
        <w:t xml:space="preserve">V. Jornada de trabajo; </w:t>
      </w:r>
    </w:p>
    <w:p w14:paraId="6D7E7EF3"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VI. Derogada; </w:t>
      </w:r>
    </w:p>
    <w:p w14:paraId="28D91296" w14:textId="77777777" w:rsidR="00C231D0" w:rsidRPr="002F6FC2" w:rsidRDefault="00C231D0" w:rsidP="00C231D0">
      <w:pPr>
        <w:pStyle w:val="Prrafodelista"/>
        <w:tabs>
          <w:tab w:val="left" w:pos="8222"/>
        </w:tabs>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2AAAC3F5" w14:textId="77777777" w:rsidR="00C231D0" w:rsidRPr="002F6FC2" w:rsidRDefault="00C231D0" w:rsidP="00C231D0">
      <w:pPr>
        <w:pStyle w:val="Prrafodelista"/>
        <w:spacing w:line="360" w:lineRule="auto"/>
        <w:ind w:left="644" w:right="567"/>
        <w:jc w:val="both"/>
        <w:rPr>
          <w:rFonts w:ascii="Palatino Linotype" w:eastAsia="Palatino Linotype" w:hAnsi="Palatino Linotype" w:cs="Palatino Linotype"/>
          <w:i/>
        </w:rPr>
      </w:pPr>
    </w:p>
    <w:p w14:paraId="742C6212"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t xml:space="preserve">Del citado ordenamiento legal, se advierte que, en los nombramientos, contratos o formatos únicos de movimientos de personal, deben contener, entre otros requisitos, la jornada de trabajo; es decir el periodo o espacio de tiempo por el cual el servidor público prestará su servicio al ente público del que se trate, lo que se </w:t>
      </w:r>
      <w:r w:rsidRPr="002F6FC2">
        <w:rPr>
          <w:rFonts w:ascii="Palatino Linotype" w:eastAsia="Palatino Linotype" w:hAnsi="Palatino Linotype" w:cs="Palatino Linotype"/>
        </w:rPr>
        <w:lastRenderedPageBreak/>
        <w:t xml:space="preserve">robustece con lo establecido en los artículos 56 y 59 del mismo ordenamiento legal, que dispone lo siguiente: </w:t>
      </w:r>
    </w:p>
    <w:p w14:paraId="65BB4519"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rPr>
      </w:pPr>
    </w:p>
    <w:p w14:paraId="5C56B3F6"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r w:rsidRPr="002F6FC2">
        <w:rPr>
          <w:rFonts w:ascii="Palatino Linotype" w:eastAsia="Palatino Linotype" w:hAnsi="Palatino Linotype" w:cs="Palatino Linotype"/>
          <w:b/>
          <w:i/>
          <w:sz w:val="22"/>
          <w:szCs w:val="22"/>
        </w:rPr>
        <w:t>ARTÍCULO 56</w:t>
      </w:r>
      <w:r w:rsidRPr="002F6FC2">
        <w:rPr>
          <w:rFonts w:ascii="Palatino Linotype" w:eastAsia="Palatino Linotype" w:hAnsi="Palatino Linotype" w:cs="Palatino Linotype"/>
          <w:i/>
          <w:sz w:val="22"/>
          <w:szCs w:val="22"/>
        </w:rPr>
        <w:t>. Las condiciones generales de trabajo, establecerán como mínimo:</w:t>
      </w:r>
    </w:p>
    <w:p w14:paraId="0542C315"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I. Duración de la jornada de trabajo;</w:t>
      </w:r>
    </w:p>
    <w:p w14:paraId="6D42A084"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 </w:t>
      </w:r>
    </w:p>
    <w:p w14:paraId="3014E862"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59.</w:t>
      </w:r>
      <w:r w:rsidRPr="002F6FC2">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2D23B7F7" w14:textId="77777777" w:rsidR="00C231D0" w:rsidRPr="002F6FC2" w:rsidRDefault="00C231D0" w:rsidP="00C231D0">
      <w:pPr>
        <w:pStyle w:val="Prrafodelista"/>
        <w:spacing w:line="360" w:lineRule="auto"/>
        <w:ind w:left="644" w:right="567"/>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 </w:t>
      </w:r>
    </w:p>
    <w:p w14:paraId="4E5559B1"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14:paraId="3B5EC8C6"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rPr>
      </w:pPr>
    </w:p>
    <w:p w14:paraId="3E4915DE"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60</w:t>
      </w:r>
      <w:r w:rsidRPr="002F6FC2">
        <w:rPr>
          <w:rFonts w:ascii="Palatino Linotype" w:eastAsia="Palatino Linotype" w:hAnsi="Palatino Linotype" w:cs="Palatino Linotype"/>
          <w:i/>
          <w:sz w:val="22"/>
          <w:szCs w:val="22"/>
        </w:rPr>
        <w:t xml:space="preserve">. La jornada de trabajo puede ser diurna, nocturna o mixta, conforme a lo siguiente: </w:t>
      </w:r>
    </w:p>
    <w:p w14:paraId="14D8B97F"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 Diurna, la comprendida entre las seis y las veinte horas; </w:t>
      </w:r>
    </w:p>
    <w:p w14:paraId="5950FA6D" w14:textId="77777777" w:rsidR="00C231D0" w:rsidRPr="002F6FC2" w:rsidRDefault="00C231D0" w:rsidP="00C231D0">
      <w:pPr>
        <w:pStyle w:val="Prrafodelista"/>
        <w:spacing w:line="276" w:lineRule="auto"/>
        <w:ind w:left="851" w:right="822"/>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II. Nocturna, la comprendida entre las veinte y las seis horas; y </w:t>
      </w:r>
    </w:p>
    <w:p w14:paraId="12A417C5" w14:textId="77777777" w:rsidR="00C231D0" w:rsidRPr="002F6FC2" w:rsidRDefault="00C231D0" w:rsidP="00C231D0">
      <w:pPr>
        <w:pStyle w:val="Prrafodelista"/>
        <w:spacing w:line="276" w:lineRule="auto"/>
        <w:ind w:left="851" w:right="822"/>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3C3090D2"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p>
    <w:p w14:paraId="2E30A13B"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61.</w:t>
      </w:r>
      <w:r w:rsidRPr="002F6FC2">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1AA61F37"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p>
    <w:p w14:paraId="72083F18"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lastRenderedPageBreak/>
        <w:t>ARTÍCULO 62.</w:t>
      </w:r>
      <w:r w:rsidRPr="002F6FC2">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41696BD0"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p>
    <w:p w14:paraId="0459DA37" w14:textId="77777777" w:rsidR="00C231D0" w:rsidRPr="002F6FC2" w:rsidRDefault="00C231D0" w:rsidP="00C231D0">
      <w:pPr>
        <w:pStyle w:val="Prrafodelista"/>
        <w:spacing w:line="276"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63.</w:t>
      </w:r>
      <w:r w:rsidRPr="002F6FC2">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061526AF"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rPr>
      </w:pPr>
    </w:p>
    <w:p w14:paraId="7479AB9D"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7AB98E08" w14:textId="77777777" w:rsidR="00C231D0" w:rsidRPr="002F6FC2" w:rsidRDefault="00C231D0" w:rsidP="00C231D0">
      <w:pPr>
        <w:pStyle w:val="Prrafodelista"/>
        <w:spacing w:line="360" w:lineRule="auto"/>
        <w:ind w:left="0"/>
        <w:jc w:val="both"/>
        <w:rPr>
          <w:rFonts w:ascii="Palatino Linotype" w:eastAsia="Palatino Linotype" w:hAnsi="Palatino Linotype" w:cs="Palatino Linotype"/>
        </w:rPr>
      </w:pPr>
    </w:p>
    <w:p w14:paraId="3B8ACD9B"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88.</w:t>
      </w:r>
      <w:r w:rsidRPr="002F6FC2">
        <w:rPr>
          <w:rFonts w:ascii="Palatino Linotype" w:eastAsia="Palatino Linotype" w:hAnsi="Palatino Linotype" w:cs="Palatino Linotype"/>
          <w:i/>
          <w:sz w:val="22"/>
          <w:szCs w:val="22"/>
        </w:rPr>
        <w:t xml:space="preserve"> Son obligaciones de los servidores públicos: </w:t>
      </w:r>
    </w:p>
    <w:p w14:paraId="56FE8128"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7CADD12A"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33E3F34"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760B8CF9"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VI. Cumplir con las obligaciones que señalan las condiciones generales de trabajo; </w:t>
      </w:r>
    </w:p>
    <w:p w14:paraId="342C198E"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lastRenderedPageBreak/>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1ADD220C"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rPr>
      </w:pPr>
    </w:p>
    <w:p w14:paraId="306FE873"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93.</w:t>
      </w:r>
      <w:r w:rsidRPr="002F6FC2">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50353F32"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25C63C94"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V. Incurrir en cuatro o más faltas de asistencia a sus labores sin causa justificada, dentro de un lapso de treinta días;</w:t>
      </w:r>
    </w:p>
    <w:p w14:paraId="410EC452"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6E8E4D5C"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643ABEE0"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3CB98C57"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sz w:val="22"/>
          <w:szCs w:val="22"/>
        </w:rPr>
      </w:pPr>
    </w:p>
    <w:p w14:paraId="3549ADD6" w14:textId="77777777" w:rsidR="00C231D0" w:rsidRPr="002F6FC2" w:rsidRDefault="00C231D0" w:rsidP="00C231D0">
      <w:pPr>
        <w:pStyle w:val="Prrafodelista"/>
        <w:numPr>
          <w:ilvl w:val="0"/>
          <w:numId w:val="10"/>
        </w:numPr>
        <w:spacing w:line="360" w:lineRule="auto"/>
        <w:ind w:left="0" w:firstLine="0"/>
        <w:jc w:val="both"/>
        <w:rPr>
          <w:rFonts w:ascii="Palatino Linotype" w:eastAsia="Palatino Linotype" w:hAnsi="Palatino Linotype" w:cs="Palatino Linotype"/>
        </w:rPr>
      </w:pPr>
      <w:r w:rsidRPr="002F6FC2">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669EC87A" w14:textId="77777777" w:rsidR="00C231D0" w:rsidRPr="002F6FC2" w:rsidRDefault="00C231D0" w:rsidP="00C231D0">
      <w:pPr>
        <w:pStyle w:val="Prrafodelista"/>
        <w:spacing w:line="360" w:lineRule="auto"/>
        <w:ind w:left="644"/>
        <w:jc w:val="both"/>
        <w:rPr>
          <w:rFonts w:ascii="Palatino Linotype" w:eastAsia="Palatino Linotype" w:hAnsi="Palatino Linotype" w:cs="Palatino Linotype"/>
        </w:rPr>
      </w:pPr>
    </w:p>
    <w:p w14:paraId="747DD313"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ARTÍCULO 220 K.-</w:t>
      </w:r>
      <w:r w:rsidRPr="002F6FC2">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1A17692E"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0F2AC522"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III. Controles de asistencia o la información magnética o electrónica de asistencia de los servidores públicos</w:t>
      </w:r>
      <w:r w:rsidRPr="002F6FC2">
        <w:rPr>
          <w:rFonts w:ascii="Palatino Linotype" w:eastAsia="Palatino Linotype" w:hAnsi="Palatino Linotype" w:cs="Palatino Linotype"/>
          <w:i/>
          <w:sz w:val="22"/>
          <w:szCs w:val="22"/>
        </w:rPr>
        <w:t xml:space="preserve">; </w:t>
      </w:r>
    </w:p>
    <w:p w14:paraId="76D95E66" w14:textId="77777777" w:rsidR="00C231D0" w:rsidRPr="002F6FC2" w:rsidRDefault="00C231D0" w:rsidP="00C231D0">
      <w:pPr>
        <w:pStyle w:val="Prrafodelista"/>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w:t>
      </w:r>
    </w:p>
    <w:p w14:paraId="0C075FFA" w14:textId="77777777" w:rsidR="00C231D0" w:rsidRPr="002F6FC2" w:rsidRDefault="00C231D0" w:rsidP="00C231D0">
      <w:pPr>
        <w:pStyle w:val="Prrafodelista"/>
        <w:spacing w:line="360" w:lineRule="auto"/>
        <w:ind w:left="851" w:right="822"/>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2F6FC2">
        <w:rPr>
          <w:rFonts w:ascii="Palatino Linotype" w:eastAsia="Palatino Linotype" w:hAnsi="Palatino Linotype" w:cs="Palatino Linotype"/>
          <w:b/>
          <w:i/>
          <w:sz w:val="22"/>
          <w:szCs w:val="22"/>
        </w:rPr>
        <w:t>los señalados por las fracciones</w:t>
      </w:r>
      <w:r w:rsidRPr="002F6FC2">
        <w:rPr>
          <w:rFonts w:ascii="Palatino Linotype" w:eastAsia="Palatino Linotype" w:hAnsi="Palatino Linotype" w:cs="Palatino Linotype"/>
          <w:i/>
          <w:sz w:val="22"/>
          <w:szCs w:val="22"/>
        </w:rPr>
        <w:t xml:space="preserve"> II, </w:t>
      </w:r>
      <w:r w:rsidRPr="002F6FC2">
        <w:rPr>
          <w:rFonts w:ascii="Palatino Linotype" w:eastAsia="Palatino Linotype" w:hAnsi="Palatino Linotype" w:cs="Palatino Linotype"/>
          <w:b/>
          <w:i/>
          <w:sz w:val="22"/>
          <w:szCs w:val="22"/>
        </w:rPr>
        <w:t>III,</w:t>
      </w:r>
      <w:r w:rsidRPr="002F6FC2">
        <w:rPr>
          <w:rFonts w:ascii="Palatino Linotype" w:eastAsia="Palatino Linotype" w:hAnsi="Palatino Linotype" w:cs="Palatino Linotype"/>
          <w:i/>
          <w:sz w:val="22"/>
          <w:szCs w:val="22"/>
        </w:rPr>
        <w:t xml:space="preserve"> IV </w:t>
      </w:r>
      <w:r w:rsidRPr="002F6FC2">
        <w:rPr>
          <w:rFonts w:ascii="Palatino Linotype" w:eastAsia="Palatino Linotype" w:hAnsi="Palatino Linotype" w:cs="Palatino Linotype"/>
          <w:b/>
          <w:i/>
          <w:sz w:val="22"/>
          <w:szCs w:val="22"/>
        </w:rPr>
        <w:t>durante el último año y un año después de que se extinga la relación laboral</w:t>
      </w:r>
      <w:r w:rsidRPr="002F6FC2">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1F9A31C" w14:textId="77777777" w:rsidR="00C231D0" w:rsidRPr="002F6FC2" w:rsidRDefault="00C231D0" w:rsidP="00C231D0">
      <w:pPr>
        <w:spacing w:line="360" w:lineRule="auto"/>
        <w:ind w:right="822"/>
        <w:jc w:val="both"/>
        <w:rPr>
          <w:rFonts w:ascii="Palatino Linotype" w:eastAsia="Palatino Linotype" w:hAnsi="Palatino Linotype" w:cs="Palatino Linotype"/>
          <w:i/>
          <w:sz w:val="22"/>
          <w:szCs w:val="22"/>
        </w:rPr>
      </w:pPr>
    </w:p>
    <w:p w14:paraId="30F31FDF" w14:textId="77777777" w:rsidR="00400E02" w:rsidRPr="002F6FC2" w:rsidRDefault="00400E02" w:rsidP="00400E02">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Ahora bien, d</w:t>
      </w:r>
      <w:r w:rsidRPr="002F6FC2">
        <w:rPr>
          <w:rFonts w:ascii="Palatino Linotype" w:eastAsia="MS Mincho" w:hAnsi="Palatino Linotype"/>
        </w:rPr>
        <w:t xml:space="preserve">ebemos mencionar que el acceso a la información es un derecho humano constitucional y convencionalmente reconocido y para tal efecto </w:t>
      </w:r>
      <w:r w:rsidRPr="002F6FC2">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2F6FC2">
        <w:rPr>
          <w:rFonts w:ascii="Palatino Linotype" w:eastAsia="Calibri" w:hAnsi="Palatino Linotype"/>
          <w:i/>
          <w:lang w:val="es-ES"/>
        </w:rPr>
        <w:t xml:space="preserve">en el ámbito de sus atribuciones, de promover, respetar, proteger y </w:t>
      </w:r>
      <w:r w:rsidRPr="002F6FC2">
        <w:rPr>
          <w:rFonts w:ascii="Palatino Linotype" w:eastAsia="Calibri" w:hAnsi="Palatino Linotype"/>
          <w:b/>
          <w:i/>
          <w:lang w:val="es-ES"/>
        </w:rPr>
        <w:t>garantizar</w:t>
      </w:r>
      <w:r w:rsidRPr="002F6FC2">
        <w:rPr>
          <w:rFonts w:ascii="Palatino Linotype" w:eastAsia="Calibri" w:hAnsi="Palatino Linotype"/>
          <w:i/>
          <w:lang w:val="es-ES"/>
        </w:rPr>
        <w:t xml:space="preserve"> los derechos humanos. </w:t>
      </w:r>
      <w:r w:rsidRPr="002F6FC2">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2F6FC2">
        <w:rPr>
          <w:rFonts w:ascii="Palatino Linotype" w:hAnsi="Palatino Linotype"/>
          <w:i/>
        </w:rPr>
        <w:t xml:space="preserve">l </w:t>
      </w:r>
      <w:r w:rsidRPr="002F6FC2">
        <w:rPr>
          <w:rFonts w:ascii="Palatino Linotype" w:hAnsi="Palatino Linotype"/>
          <w:i/>
        </w:rPr>
        <w:lastRenderedPageBreak/>
        <w:t>procedimiento de acceso a la información es la garantía primaria del derecho en cuestión y se rige por los principios de simplicidad, rapidez y gratuidad del procedimiento, auxilio y orientación a los particulares</w:t>
      </w:r>
      <w:r w:rsidRPr="002F6FC2">
        <w:rPr>
          <w:rStyle w:val="Refdenotaalpie"/>
          <w:i/>
        </w:rPr>
        <w:footnoteReference w:id="2"/>
      </w:r>
      <w:r w:rsidRPr="002F6FC2">
        <w:rPr>
          <w:rFonts w:ascii="Palatino Linotype" w:hAnsi="Palatino Linotype"/>
          <w:i/>
        </w:rPr>
        <w:t xml:space="preserve">, </w:t>
      </w:r>
      <w:r w:rsidRPr="002F6FC2">
        <w:rPr>
          <w:rFonts w:ascii="Palatino Linotype" w:hAnsi="Palatino Linotype"/>
        </w:rPr>
        <w:t>asimismo establece</w:t>
      </w:r>
      <w:r w:rsidRPr="002F6FC2">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A1A786A" w14:textId="77777777" w:rsidR="00400E02" w:rsidRPr="002F6FC2" w:rsidRDefault="00400E02" w:rsidP="00400E0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648A6282" w14:textId="77777777" w:rsidR="00400E02" w:rsidRPr="002F6FC2" w:rsidRDefault="00400E02" w:rsidP="00400E02">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2BF1F390" w14:textId="77777777" w:rsidR="00400E02" w:rsidRPr="002F6FC2" w:rsidRDefault="00400E02" w:rsidP="00400E02">
      <w:pPr>
        <w:pStyle w:val="Prrafodelista"/>
        <w:rPr>
          <w:rFonts w:ascii="Palatino Linotype" w:hAnsi="Palatino Linotype"/>
        </w:rPr>
      </w:pPr>
    </w:p>
    <w:p w14:paraId="7C19A916" w14:textId="77777777" w:rsidR="00400E02" w:rsidRPr="002F6FC2" w:rsidRDefault="00400E02" w:rsidP="00400E02">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hAnsi="Palatino Linotype"/>
        </w:rPr>
        <w:t xml:space="preserve">Es así que, su obligación es </w:t>
      </w:r>
      <w:r w:rsidRPr="002F6FC2">
        <w:rPr>
          <w:rFonts w:ascii="Palatino Linotype" w:hAnsi="Palatino Linotype"/>
          <w:i/>
        </w:rPr>
        <w:t>realizar, con efectividad, los trámites internos necesarios para la atención de las solicitudes de información</w:t>
      </w:r>
      <w:r w:rsidRPr="002F6FC2">
        <w:rPr>
          <w:rStyle w:val="Refdenotaalpie"/>
        </w:rPr>
        <w:footnoteReference w:id="3"/>
      </w:r>
      <w:r w:rsidRPr="002F6FC2">
        <w:rPr>
          <w:rFonts w:ascii="Palatino Linotype" w:hAnsi="Palatino Linotype"/>
        </w:rPr>
        <w:t>, es decir, deben otorgar respuestas concisas, contundentes y sobre todo que den la certeza de los actos que realizan.</w:t>
      </w:r>
    </w:p>
    <w:p w14:paraId="7F789FA8" w14:textId="77777777" w:rsidR="00400E02" w:rsidRPr="002F6FC2" w:rsidRDefault="00400E02" w:rsidP="00400E02">
      <w:pPr>
        <w:pStyle w:val="Prrafodelista"/>
        <w:rPr>
          <w:rFonts w:ascii="Palatino Linotype" w:eastAsia="Palatino Linotype" w:hAnsi="Palatino Linotype" w:cs="Palatino Linotype"/>
        </w:rPr>
      </w:pPr>
    </w:p>
    <w:p w14:paraId="5191FB2C" w14:textId="77777777" w:rsidR="00400E02" w:rsidRPr="002F6FC2" w:rsidRDefault="00400E02" w:rsidP="00400E02">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rPr>
        <w:lastRenderedPageBreak/>
        <w:t xml:space="preserve">Al respecto, es menester hacer referencia a lo establecido en los artículos 50, 53 fracciones II, IV y V, 58, 59 fracciones I y II, y 162 </w:t>
      </w:r>
      <w:r w:rsidRPr="002F6FC2">
        <w:rPr>
          <w:rFonts w:ascii="Palatino Linotype" w:eastAsia="Arial Unicode MS" w:hAnsi="Palatino Linotype" w:cs="Arial"/>
          <w:lang w:eastAsia="en-US"/>
        </w:rPr>
        <w:t>de la Ley de Transparencia y Acceso a la Información del Estado de México y Municipios, que a la letra estipulan lo siguiente:</w:t>
      </w:r>
    </w:p>
    <w:p w14:paraId="685DACA9" w14:textId="77777777" w:rsidR="00400E02" w:rsidRPr="002F6FC2" w:rsidRDefault="00400E02" w:rsidP="00400E02">
      <w:pPr>
        <w:spacing w:line="360" w:lineRule="auto"/>
        <w:jc w:val="both"/>
        <w:rPr>
          <w:rFonts w:ascii="Palatino Linotype" w:eastAsia="Arial Unicode MS" w:hAnsi="Palatino Linotype" w:cs="Arial"/>
          <w:lang w:eastAsia="en-US"/>
        </w:rPr>
      </w:pPr>
    </w:p>
    <w:p w14:paraId="6CB5BBE3"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i/>
          <w:iCs/>
        </w:rPr>
        <w:t xml:space="preserve">Artículo 50. </w:t>
      </w:r>
      <w:r w:rsidRPr="002F6FC2">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14:paraId="12F5F445" w14:textId="77777777" w:rsidR="00400E02" w:rsidRPr="002F6FC2" w:rsidRDefault="00400E02" w:rsidP="00400E02">
      <w:pPr>
        <w:ind w:left="851" w:right="822"/>
        <w:jc w:val="both"/>
        <w:rPr>
          <w:rFonts w:ascii="Palatino Linotype" w:eastAsia="Palatino Linotype" w:hAnsi="Palatino Linotype" w:cs="Palatino Linotype"/>
          <w:i/>
          <w:iCs/>
        </w:rPr>
      </w:pPr>
    </w:p>
    <w:p w14:paraId="00A8B7D6"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i/>
          <w:iCs/>
        </w:rPr>
        <w:t xml:space="preserve">Artículo 53. </w:t>
      </w:r>
      <w:r w:rsidRPr="002F6FC2">
        <w:rPr>
          <w:rFonts w:ascii="Palatino Linotype" w:eastAsia="Palatino Linotype" w:hAnsi="Palatino Linotype" w:cs="Palatino Linotype"/>
          <w:i/>
          <w:iCs/>
        </w:rPr>
        <w:t>Las Unidades de Transparencia tendrán las siguientes funciones:</w:t>
      </w:r>
    </w:p>
    <w:p w14:paraId="63A14C21"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i/>
          <w:iCs/>
        </w:rPr>
        <w:t>(…)</w:t>
      </w:r>
    </w:p>
    <w:p w14:paraId="3DF28174"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bCs/>
          <w:i/>
          <w:iCs/>
        </w:rPr>
        <w:t>II.</w:t>
      </w:r>
      <w:r w:rsidRPr="002F6FC2">
        <w:rPr>
          <w:rFonts w:ascii="Palatino Linotype" w:eastAsia="Palatino Linotype" w:hAnsi="Palatino Linotype" w:cs="Palatino Linotype"/>
          <w:i/>
          <w:iCs/>
        </w:rPr>
        <w:t xml:space="preserve"> Recibir, tramitar y dar respuesta a las solicitudes de acceso a la información;</w:t>
      </w:r>
    </w:p>
    <w:p w14:paraId="1B5D20ED"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i/>
          <w:iCs/>
        </w:rPr>
        <w:t>(…)</w:t>
      </w:r>
    </w:p>
    <w:p w14:paraId="5EC4D925"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bCs/>
          <w:i/>
          <w:iCs/>
        </w:rPr>
        <w:t>IV.</w:t>
      </w:r>
      <w:r w:rsidRPr="002F6FC2">
        <w:rPr>
          <w:rFonts w:ascii="Palatino Linotype" w:eastAsia="Palatino Linotype" w:hAnsi="Palatino Linotype" w:cs="Palatino Linotype"/>
          <w:i/>
          <w:iCs/>
        </w:rPr>
        <w:t xml:space="preserve"> Realizar, con efectividad, los trámites internos necesarios para la atención de las solicitudes de acceso a la información;</w:t>
      </w:r>
    </w:p>
    <w:p w14:paraId="40CB515C"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bCs/>
          <w:i/>
          <w:iCs/>
        </w:rPr>
        <w:t>V.</w:t>
      </w:r>
      <w:r w:rsidRPr="002F6FC2">
        <w:rPr>
          <w:rFonts w:ascii="Palatino Linotype" w:eastAsia="Palatino Linotype" w:hAnsi="Palatino Linotype" w:cs="Palatino Linotype"/>
          <w:i/>
          <w:iCs/>
        </w:rPr>
        <w:t xml:space="preserve"> Entregar, en su caso, a los particulares la información solicitada;</w:t>
      </w:r>
    </w:p>
    <w:p w14:paraId="52FD05FF"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i/>
          <w:iCs/>
        </w:rPr>
        <w:t>(…)</w:t>
      </w:r>
    </w:p>
    <w:p w14:paraId="4FDBDDBB" w14:textId="77777777" w:rsidR="00400E02" w:rsidRPr="002F6FC2" w:rsidRDefault="00400E02" w:rsidP="00400E02">
      <w:pPr>
        <w:ind w:left="851" w:right="822"/>
        <w:jc w:val="both"/>
        <w:rPr>
          <w:rFonts w:ascii="Palatino Linotype" w:eastAsia="Palatino Linotype" w:hAnsi="Palatino Linotype" w:cs="Palatino Linotype"/>
          <w:i/>
          <w:iCs/>
        </w:rPr>
      </w:pPr>
    </w:p>
    <w:p w14:paraId="40D61D75"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i/>
          <w:iCs/>
        </w:rPr>
        <w:t xml:space="preserve">Artículo 58. </w:t>
      </w:r>
      <w:r w:rsidRPr="002F6FC2">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14:paraId="7134F921" w14:textId="77777777" w:rsidR="00400E02" w:rsidRPr="002F6FC2" w:rsidRDefault="00400E02" w:rsidP="00400E02">
      <w:pPr>
        <w:ind w:left="851" w:right="822"/>
        <w:jc w:val="both"/>
        <w:rPr>
          <w:rFonts w:ascii="Palatino Linotype" w:eastAsia="Palatino Linotype" w:hAnsi="Palatino Linotype" w:cs="Palatino Linotype"/>
          <w:i/>
          <w:iCs/>
        </w:rPr>
      </w:pPr>
    </w:p>
    <w:p w14:paraId="184648D9"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i/>
          <w:iCs/>
        </w:rPr>
        <w:t xml:space="preserve">Artículo 59. </w:t>
      </w:r>
      <w:r w:rsidRPr="002F6FC2">
        <w:rPr>
          <w:rFonts w:ascii="Palatino Linotype" w:eastAsia="Palatino Linotype" w:hAnsi="Palatino Linotype" w:cs="Palatino Linotype"/>
          <w:i/>
          <w:iCs/>
        </w:rPr>
        <w:t>Los servidores públicos habilitados tendrán las funciones siguientes:</w:t>
      </w:r>
    </w:p>
    <w:p w14:paraId="5B656900" w14:textId="77777777" w:rsidR="00400E02" w:rsidRPr="002F6FC2" w:rsidRDefault="00400E02" w:rsidP="00400E02">
      <w:pPr>
        <w:ind w:left="851" w:right="822"/>
        <w:jc w:val="both"/>
        <w:rPr>
          <w:rFonts w:ascii="Palatino Linotype" w:eastAsia="Palatino Linotype" w:hAnsi="Palatino Linotype" w:cs="Palatino Linotype"/>
          <w:i/>
          <w:iCs/>
        </w:rPr>
      </w:pPr>
    </w:p>
    <w:p w14:paraId="5C79F95E"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bCs/>
          <w:i/>
          <w:iCs/>
        </w:rPr>
        <w:t>I.</w:t>
      </w:r>
      <w:r w:rsidRPr="002F6FC2">
        <w:rPr>
          <w:rFonts w:ascii="Palatino Linotype" w:eastAsia="Palatino Linotype" w:hAnsi="Palatino Linotype" w:cs="Palatino Linotype"/>
          <w:i/>
          <w:iCs/>
        </w:rPr>
        <w:t xml:space="preserve"> Localizar la información que le solicite la Unidad de Transparencia;</w:t>
      </w:r>
    </w:p>
    <w:p w14:paraId="4E607938"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bCs/>
          <w:i/>
          <w:iCs/>
        </w:rPr>
        <w:t>II.</w:t>
      </w:r>
      <w:r w:rsidRPr="002F6FC2">
        <w:rPr>
          <w:rFonts w:ascii="Palatino Linotype" w:eastAsia="Palatino Linotype" w:hAnsi="Palatino Linotype" w:cs="Palatino Linotype"/>
          <w:i/>
          <w:iCs/>
        </w:rPr>
        <w:t xml:space="preserve"> Proporcionar la información que obre en los archivos y que le sea solicitada por la Unidad de Transparencia;</w:t>
      </w:r>
    </w:p>
    <w:p w14:paraId="66172CA9"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i/>
          <w:iCs/>
        </w:rPr>
        <w:lastRenderedPageBreak/>
        <w:t>(...)</w:t>
      </w:r>
    </w:p>
    <w:p w14:paraId="22194F00" w14:textId="77777777" w:rsidR="00400E02" w:rsidRPr="002F6FC2" w:rsidRDefault="00400E02" w:rsidP="00400E02">
      <w:pPr>
        <w:ind w:left="851" w:right="822"/>
        <w:jc w:val="both"/>
        <w:rPr>
          <w:rFonts w:ascii="Palatino Linotype" w:eastAsia="Palatino Linotype" w:hAnsi="Palatino Linotype" w:cs="Palatino Linotype"/>
          <w:i/>
          <w:iCs/>
        </w:rPr>
      </w:pPr>
    </w:p>
    <w:p w14:paraId="3FF8734A" w14:textId="77777777" w:rsidR="00400E02" w:rsidRPr="002F6FC2" w:rsidRDefault="00400E02" w:rsidP="00400E02">
      <w:pPr>
        <w:ind w:left="851" w:right="822"/>
        <w:jc w:val="both"/>
        <w:rPr>
          <w:rFonts w:ascii="Palatino Linotype" w:eastAsia="Palatino Linotype" w:hAnsi="Palatino Linotype" w:cs="Palatino Linotype"/>
          <w:i/>
          <w:iCs/>
        </w:rPr>
      </w:pPr>
      <w:r w:rsidRPr="002F6FC2">
        <w:rPr>
          <w:rFonts w:ascii="Palatino Linotype" w:eastAsia="Palatino Linotype" w:hAnsi="Palatino Linotype" w:cs="Palatino Linotype"/>
          <w:b/>
          <w:i/>
          <w:iCs/>
        </w:rPr>
        <w:t xml:space="preserve">Artículo 162. </w:t>
      </w:r>
      <w:r w:rsidRPr="002F6FC2">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96BB1E1" w14:textId="77777777" w:rsidR="00400E02" w:rsidRPr="002F6FC2" w:rsidRDefault="00400E02" w:rsidP="00400E02">
      <w:pPr>
        <w:spacing w:line="360" w:lineRule="auto"/>
        <w:jc w:val="both"/>
        <w:rPr>
          <w:rFonts w:ascii="Palatino Linotype" w:eastAsia="Palatino Linotype" w:hAnsi="Palatino Linotype" w:cs="Palatino Linotype"/>
        </w:rPr>
      </w:pPr>
    </w:p>
    <w:p w14:paraId="7393CFF7" w14:textId="77777777" w:rsidR="00400E02" w:rsidRPr="002F6FC2" w:rsidRDefault="00400E02" w:rsidP="00400E02">
      <w:pPr>
        <w:pStyle w:val="Prrafodelista"/>
        <w:numPr>
          <w:ilvl w:val="0"/>
          <w:numId w:val="10"/>
        </w:numPr>
        <w:spacing w:line="360" w:lineRule="auto"/>
        <w:ind w:left="0" w:firstLine="0"/>
        <w:jc w:val="both"/>
        <w:rPr>
          <w:rFonts w:ascii="Palatino Linotype" w:eastAsia="Arial Unicode MS" w:hAnsi="Palatino Linotype" w:cs="Arial"/>
          <w:lang w:eastAsia="en-US"/>
        </w:rPr>
      </w:pPr>
      <w:r w:rsidRPr="002F6FC2">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2F6FC2">
        <w:rPr>
          <w:rFonts w:ascii="Palatino Linotype" w:eastAsia="Arial Unicode MS" w:hAnsi="Palatino Linotype" w:cs="Arial"/>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14:paraId="089E1EA9" w14:textId="77777777" w:rsidR="00400E02" w:rsidRPr="002F6FC2" w:rsidRDefault="00400E02" w:rsidP="00400E02">
      <w:pPr>
        <w:pStyle w:val="Prrafodelista"/>
        <w:spacing w:line="360" w:lineRule="auto"/>
        <w:ind w:left="0"/>
        <w:jc w:val="both"/>
        <w:rPr>
          <w:rFonts w:ascii="Palatino Linotype" w:eastAsia="Arial Unicode MS" w:hAnsi="Palatino Linotype" w:cs="Arial"/>
          <w:lang w:eastAsia="en-US"/>
        </w:rPr>
      </w:pPr>
    </w:p>
    <w:p w14:paraId="350AEA79" w14:textId="77777777" w:rsidR="00400E02" w:rsidRPr="002F6FC2" w:rsidRDefault="00400E02" w:rsidP="00400E02">
      <w:pPr>
        <w:pStyle w:val="Prrafodelista"/>
        <w:numPr>
          <w:ilvl w:val="0"/>
          <w:numId w:val="10"/>
        </w:numPr>
        <w:spacing w:line="360" w:lineRule="auto"/>
        <w:ind w:left="0" w:firstLine="0"/>
        <w:jc w:val="both"/>
        <w:rPr>
          <w:rFonts w:ascii="Palatino Linotype" w:eastAsia="Arial Unicode MS" w:hAnsi="Palatino Linotype" w:cs="Arial"/>
          <w:lang w:eastAsia="en-US"/>
        </w:rPr>
      </w:pPr>
      <w:r w:rsidRPr="002F6FC2">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ED1FCD2" w14:textId="77777777" w:rsidR="002830EC" w:rsidRPr="002F6FC2" w:rsidRDefault="00400E02" w:rsidP="002830EC">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lastRenderedPageBreak/>
        <w:t>En el presente caso, la información fue proporcionada por el Titular de la Unidad de Apoyo Administrativo, quien de acuerdo al Reglamento Interno del Instituto Mexiquense de la Juventud, tiene la siguientes atribuciones</w:t>
      </w:r>
      <w:r w:rsidR="009A5711" w:rsidRPr="002F6FC2">
        <w:rPr>
          <w:rFonts w:ascii="Palatino Linotype" w:eastAsia="Palatino Linotype" w:hAnsi="Palatino Linotype" w:cs="Palatino Linotype"/>
          <w:color w:val="000000"/>
          <w:sz w:val="22"/>
          <w:szCs w:val="22"/>
        </w:rPr>
        <w:t>:</w:t>
      </w:r>
    </w:p>
    <w:p w14:paraId="58DCEE76" w14:textId="77777777" w:rsidR="009A5711" w:rsidRPr="002F6FC2" w:rsidRDefault="009A5711" w:rsidP="009A571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2EB50D8B"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 xml:space="preserve">“Artículo 19. Corresponde a la Unidad de Apoyo Administrativo: </w:t>
      </w:r>
    </w:p>
    <w:p w14:paraId="72D55DD1"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 xml:space="preserve">I. Aplicar las políticas y lineamientos, en el ámbito de su competencia para la administración de los recursos humanos, materiales y financieros, así como, llevar a cabo su control y seguimiento de acuerdo con los objetivos y estrategias definidas en los programas del Instituto; </w:t>
      </w:r>
    </w:p>
    <w:p w14:paraId="7E7D1056"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 xml:space="preserve">II. Programar, organizar y controlar el suministro, administración y aplicación de los recursos humanos, materiales, financieros y técnicos, así como los servicios generales necesarios para el funcionamiento de las unidades administrativas del Instituto, en términos de la Ley y demás ordenamientos; </w:t>
      </w:r>
    </w:p>
    <w:p w14:paraId="1EE8A55C"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 xml:space="preserve">III. Tramitar los movimientos de altas, bajas, cambios, permisos y licencias del personal del Instituto, en términos de las disposiciones jurídicas aplicables; </w:t>
      </w:r>
    </w:p>
    <w:p w14:paraId="5E1C8679"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IV. Vigilar y promover la aplicación de las condiciones generales de trabajo del Instituto;</w:t>
      </w:r>
    </w:p>
    <w:p w14:paraId="075FB7D0"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hAnsi="Palatino Linotype"/>
          <w:i/>
        </w:rPr>
      </w:pPr>
      <w:r w:rsidRPr="002F6FC2">
        <w:rPr>
          <w:rFonts w:ascii="Palatino Linotype" w:hAnsi="Palatino Linotype"/>
          <w:i/>
        </w:rPr>
        <w:t>…”</w:t>
      </w:r>
    </w:p>
    <w:p w14:paraId="7E1B5098"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78EFD399" w14:textId="77777777" w:rsidR="002830EC" w:rsidRPr="002F6FC2" w:rsidRDefault="009A5711" w:rsidP="002830EC">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Como se advierte del ordenamiento legar referido, la Unidad de Apoyo Administrativo en el área que de acuerdo a sus facultades genera, posee y admini</w:t>
      </w:r>
      <w:r w:rsidR="00CC753E" w:rsidRPr="002F6FC2">
        <w:rPr>
          <w:rFonts w:ascii="Palatino Linotype" w:eastAsia="Palatino Linotype" w:hAnsi="Palatino Linotype" w:cs="Palatino Linotype"/>
          <w:color w:val="000000"/>
          <w:sz w:val="22"/>
          <w:szCs w:val="22"/>
        </w:rPr>
        <w:t xml:space="preserve">stra la </w:t>
      </w:r>
      <w:r w:rsidR="00CC753E" w:rsidRPr="002F6FC2">
        <w:rPr>
          <w:rFonts w:ascii="Palatino Linotype" w:eastAsia="Palatino Linotype" w:hAnsi="Palatino Linotype" w:cs="Palatino Linotype"/>
          <w:color w:val="000000"/>
          <w:sz w:val="22"/>
          <w:szCs w:val="22"/>
        </w:rPr>
        <w:lastRenderedPageBreak/>
        <w:t>información solicitada, es decir, que el Sujeto Obligado dio cumplimiento al proceso de búsqueda señalado anteriormente.</w:t>
      </w:r>
    </w:p>
    <w:p w14:paraId="23958281" w14:textId="77777777" w:rsidR="00CC753E" w:rsidRPr="002F6FC2" w:rsidRDefault="00CC753E" w:rsidP="00CC753E">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39BC5453" w14:textId="77777777" w:rsidR="002830EC" w:rsidRPr="002F6FC2" w:rsidRDefault="009A5711" w:rsidP="002830EC">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Ahora bien, recordemos que en respuesta, la Unidad de Apoyo Administrativos señaló lo siguiente respecto a las litas de asistencia de los servidores públicos:</w:t>
      </w:r>
    </w:p>
    <w:p w14:paraId="08FBB63E" w14:textId="77777777" w:rsidR="009A5711" w:rsidRPr="002F6FC2" w:rsidRDefault="009A5711" w:rsidP="009A571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3B8B23F1" w14:textId="77777777" w:rsidR="009A5711" w:rsidRPr="002F6FC2" w:rsidRDefault="009A5711" w:rsidP="009A5711">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i/>
          <w:color w:val="000000"/>
          <w:sz w:val="22"/>
          <w:szCs w:val="22"/>
        </w:rPr>
        <w:t>“De acuerdo con la CIRCULAR: IMEJ/U.U.A./009.1/2024 de fecha 20 de marzo del año en curso, comunica la implementación del registro de entrada y salida mediante lista de asistencia a partir del 01 de abril, con la finalidad de llevar un mejor control de las asistencia y puntualidad de las personas servidores públicas, al respecto, anexo en formato .PDF las listas de asistencia correspondientes al periodo del 01 de abril al 28 de junio del presente año.”</w:t>
      </w:r>
    </w:p>
    <w:p w14:paraId="63EEAFF6" w14:textId="77777777" w:rsidR="002830EC" w:rsidRPr="002F6FC2" w:rsidRDefault="002830EC" w:rsidP="009A571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b/>
          <w:color w:val="000000"/>
          <w:sz w:val="22"/>
          <w:szCs w:val="22"/>
        </w:rPr>
      </w:pPr>
    </w:p>
    <w:p w14:paraId="56E16148" w14:textId="77777777" w:rsidR="00CC753E" w:rsidRPr="002F6FC2" w:rsidRDefault="00CC753E" w:rsidP="002830EC">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 xml:space="preserve">En ese contexto, de las constancias del expediente electrónico SAIMEX se advierte que el Sujeto Obligado no adjuntó la información que refiere, por lo que, una vez que acepto que posee la información solicitada, lo conducente es ordenar la entrega de las listas de asistencia correspondientes al periodo comprendido del 01 de abril al 03 de julio de 2024. </w:t>
      </w:r>
    </w:p>
    <w:p w14:paraId="1F5DFD18" w14:textId="77777777" w:rsidR="00CC753E" w:rsidRPr="002F6FC2" w:rsidRDefault="00CC753E" w:rsidP="00CC753E">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73C357CF" w14:textId="77777777" w:rsidR="00FA7638" w:rsidRPr="002F6FC2" w:rsidRDefault="00CC753E" w:rsidP="00FA7638">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 xml:space="preserve">Por otro lado,  </w:t>
      </w:r>
      <w:r w:rsidR="005E1383" w:rsidRPr="002F6FC2">
        <w:rPr>
          <w:rFonts w:ascii="Palatino Linotype" w:eastAsia="Palatino Linotype" w:hAnsi="Palatino Linotype" w:cs="Palatino Linotype"/>
          <w:color w:val="000000"/>
          <w:sz w:val="22"/>
          <w:szCs w:val="22"/>
        </w:rPr>
        <w:t>respecto de las listas de asistencia referentes al periodo comprendido del primero de enero al treinta y uno de marzo</w:t>
      </w:r>
      <w:r w:rsidR="00FA7638" w:rsidRPr="002F6FC2">
        <w:rPr>
          <w:rFonts w:ascii="Palatino Linotype" w:hAnsi="Palatino Linotype"/>
          <w:color w:val="222222"/>
        </w:rPr>
        <w:t xml:space="preserve">, es necesario traer a contexto lo que dispone la </w:t>
      </w:r>
      <w:r w:rsidR="00FA7638" w:rsidRPr="002F6FC2">
        <w:rPr>
          <w:rFonts w:ascii="Palatino Linotype" w:hAnsi="Palatino Linotype"/>
          <w:b/>
          <w:bCs/>
          <w:color w:val="222222"/>
        </w:rPr>
        <w:t>Ley General de Transparencia y Acceso a la Información Pública</w:t>
      </w:r>
      <w:r w:rsidR="00FA7638" w:rsidRPr="002F6FC2">
        <w:rPr>
          <w:rFonts w:ascii="Palatino Linotype" w:hAnsi="Palatino Linotype"/>
          <w:color w:val="222222"/>
        </w:rPr>
        <w:t>, en específico en su artículo 65 fracción III:</w:t>
      </w:r>
    </w:p>
    <w:p w14:paraId="280C9517" w14:textId="77777777" w:rsidR="00FA7638" w:rsidRPr="002F6FC2" w:rsidRDefault="00FA7638" w:rsidP="00FA7638">
      <w:pPr>
        <w:pStyle w:val="Prrafodelista"/>
        <w:rPr>
          <w:rFonts w:ascii="Palatino Linotype" w:eastAsia="Palatino Linotype" w:hAnsi="Palatino Linotype" w:cs="Palatino Linotype"/>
          <w:color w:val="000000"/>
          <w:sz w:val="22"/>
          <w:szCs w:val="22"/>
        </w:rPr>
      </w:pPr>
    </w:p>
    <w:p w14:paraId="05C0549F" w14:textId="77777777" w:rsidR="00FA7638" w:rsidRPr="002F6FC2" w:rsidRDefault="00FA7638" w:rsidP="00FA7638">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sz w:val="22"/>
          <w:szCs w:val="22"/>
        </w:rPr>
      </w:pPr>
    </w:p>
    <w:p w14:paraId="3E7B1341" w14:textId="77777777" w:rsidR="00FA7638" w:rsidRPr="002F6FC2" w:rsidRDefault="00FA7638" w:rsidP="00FA7638">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2F6FC2">
        <w:rPr>
          <w:rFonts w:ascii="Palatino Linotype" w:hAnsi="Palatino Linotype"/>
          <w:b/>
          <w:bCs/>
          <w:i/>
          <w:iCs/>
          <w:color w:val="000000"/>
          <w:sz w:val="22"/>
        </w:rPr>
        <w:lastRenderedPageBreak/>
        <w:t>Artículo 65. Los Comités de Transparencia tendrán las facultades y atribuciones siguientes:</w:t>
      </w:r>
    </w:p>
    <w:p w14:paraId="129E86FF" w14:textId="77777777" w:rsidR="00FA7638" w:rsidRPr="002F6FC2" w:rsidRDefault="00FA7638" w:rsidP="00FA7638">
      <w:pPr>
        <w:pStyle w:val="m-698976158124685028gmail-default"/>
        <w:shd w:val="clear" w:color="auto" w:fill="FFFFFF"/>
        <w:spacing w:before="0" w:beforeAutospacing="0" w:after="0" w:afterAutospacing="0" w:line="360" w:lineRule="auto"/>
        <w:ind w:left="567" w:right="567"/>
        <w:jc w:val="both"/>
        <w:rPr>
          <w:rFonts w:ascii="Palatino Linotype" w:hAnsi="Palatino Linotype"/>
          <w:color w:val="000000"/>
          <w:sz w:val="22"/>
        </w:rPr>
      </w:pPr>
      <w:r w:rsidRPr="002F6FC2">
        <w:rPr>
          <w:rFonts w:ascii="Palatino Linotype" w:hAnsi="Palatino Linotype"/>
          <w:b/>
          <w:bCs/>
          <w:i/>
          <w:iCs/>
          <w:color w:val="000000"/>
          <w:sz w:val="22"/>
        </w:rPr>
        <w:t>…</w:t>
      </w:r>
    </w:p>
    <w:p w14:paraId="66ADAB11" w14:textId="77777777" w:rsidR="00FA7638" w:rsidRPr="002F6FC2" w:rsidRDefault="00FA7638" w:rsidP="00FA7638">
      <w:pPr>
        <w:shd w:val="clear" w:color="auto" w:fill="FFFFFF"/>
        <w:spacing w:before="240" w:after="240" w:line="360" w:lineRule="auto"/>
        <w:ind w:left="567" w:right="567"/>
        <w:jc w:val="both"/>
        <w:rPr>
          <w:rFonts w:ascii="Palatino Linotype" w:hAnsi="Palatino Linotype"/>
          <w:color w:val="222222"/>
          <w:sz w:val="22"/>
        </w:rPr>
      </w:pPr>
      <w:r w:rsidRPr="002F6FC2">
        <w:rPr>
          <w:rFonts w:ascii="Palatino Linotype" w:hAnsi="Palatino Linotype"/>
          <w:b/>
          <w:bCs/>
          <w:i/>
          <w:iCs/>
          <w:color w:val="222222"/>
          <w:sz w:val="22"/>
          <w:u w:val="single"/>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2F88A17D" w14:textId="77777777" w:rsidR="00FA7638" w:rsidRPr="002F6FC2" w:rsidRDefault="00FA7638" w:rsidP="00FA7638">
      <w:pPr>
        <w:pStyle w:val="Prrafodelista"/>
        <w:numPr>
          <w:ilvl w:val="0"/>
          <w:numId w:val="10"/>
        </w:numPr>
        <w:spacing w:before="100" w:beforeAutospacing="1" w:after="100" w:afterAutospacing="1" w:line="360" w:lineRule="auto"/>
        <w:ind w:left="0" w:firstLine="0"/>
        <w:jc w:val="both"/>
        <w:rPr>
          <w:rFonts w:ascii="Palatino Linotype" w:hAnsi="Palatino Linotype"/>
          <w:color w:val="222222"/>
        </w:rPr>
      </w:pPr>
      <w:r w:rsidRPr="002F6FC2">
        <w:rPr>
          <w:rFonts w:ascii="Palatino Linotype" w:hAnsi="Palatino Linotype"/>
          <w:color w:val="222222"/>
        </w:rPr>
        <w:t xml:space="preserve">Así mismo, la </w:t>
      </w:r>
      <w:r w:rsidRPr="002F6FC2">
        <w:rPr>
          <w:rFonts w:ascii="Palatino Linotype" w:hAnsi="Palatino Linotype"/>
          <w:b/>
          <w:bCs/>
          <w:color w:val="222222"/>
        </w:rPr>
        <w:t>Ley de Trasparencia y Acceso a la Información Pública del Estado de México y Municipios</w:t>
      </w:r>
      <w:r w:rsidRPr="002F6FC2">
        <w:rPr>
          <w:rFonts w:ascii="Palatino Linotype" w:hAnsi="Palatino Linotype"/>
          <w:color w:val="222222"/>
        </w:rPr>
        <w:t xml:space="preserve"> en su 169, fracción III, señala:</w:t>
      </w:r>
    </w:p>
    <w:p w14:paraId="27A80AFC" w14:textId="77777777" w:rsidR="00FA7638" w:rsidRPr="002F6FC2" w:rsidRDefault="00FA7638" w:rsidP="00FA7638">
      <w:pPr>
        <w:pStyle w:val="m-698976158124685028gmail-msolistparagraph"/>
        <w:shd w:val="clear" w:color="auto" w:fill="FFFFFF"/>
        <w:spacing w:before="240" w:beforeAutospacing="0" w:after="240" w:afterAutospacing="0" w:line="360" w:lineRule="auto"/>
        <w:ind w:left="567" w:right="567"/>
        <w:jc w:val="both"/>
        <w:rPr>
          <w:rFonts w:ascii="Palatino Linotype" w:hAnsi="Palatino Linotype" w:cs="Bookman Old Style"/>
          <w:i/>
          <w:sz w:val="22"/>
          <w:szCs w:val="20"/>
        </w:rPr>
      </w:pPr>
      <w:r w:rsidRPr="002F6FC2">
        <w:rPr>
          <w:rFonts w:ascii="Palatino Linotype" w:hAnsi="Palatino Linotype"/>
          <w:color w:val="222222"/>
          <w:lang w:val="es-ES_tradnl"/>
        </w:rPr>
        <w:t xml:space="preserve"> </w:t>
      </w:r>
      <w:r w:rsidRPr="002F6FC2">
        <w:rPr>
          <w:rFonts w:ascii="Palatino Linotype" w:hAnsi="Palatino Linotype" w:cs="Bookman Old Style,Bold"/>
          <w:b/>
          <w:bCs/>
          <w:i/>
          <w:sz w:val="22"/>
          <w:szCs w:val="20"/>
        </w:rPr>
        <w:t xml:space="preserve">Artículo 169. </w:t>
      </w:r>
      <w:r w:rsidRPr="002F6FC2">
        <w:rPr>
          <w:rFonts w:ascii="Palatino Linotype" w:hAnsi="Palatino Linotype" w:cs="Bookman Old Style"/>
          <w:i/>
          <w:sz w:val="22"/>
          <w:szCs w:val="20"/>
        </w:rPr>
        <w:t>Cuando la información no se encuentre en los archivos del sujeto obligado, el Comité de Transparencia:</w:t>
      </w:r>
    </w:p>
    <w:p w14:paraId="74BA1F77"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2"/>
          <w:szCs w:val="20"/>
        </w:rPr>
      </w:pPr>
      <w:r w:rsidRPr="002F6FC2">
        <w:rPr>
          <w:rFonts w:ascii="Palatino Linotype" w:hAnsi="Palatino Linotype" w:cs="Bookman Old Style,Bold"/>
          <w:b/>
          <w:bCs/>
          <w:i/>
          <w:sz w:val="22"/>
          <w:szCs w:val="20"/>
        </w:rPr>
        <w:t xml:space="preserve">I. </w:t>
      </w:r>
      <w:r w:rsidRPr="002F6FC2">
        <w:rPr>
          <w:rFonts w:ascii="Palatino Linotype" w:hAnsi="Palatino Linotype" w:cs="Bookman Old Style"/>
          <w:i/>
          <w:sz w:val="22"/>
          <w:szCs w:val="20"/>
        </w:rPr>
        <w:t>Analizará el caso y tomará las medidas necesarias para localizar la información;</w:t>
      </w:r>
    </w:p>
    <w:p w14:paraId="235601BB"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2"/>
          <w:szCs w:val="20"/>
        </w:rPr>
      </w:pPr>
      <w:r w:rsidRPr="002F6FC2">
        <w:rPr>
          <w:rFonts w:ascii="Palatino Linotype" w:hAnsi="Palatino Linotype" w:cs="Bookman Old Style,Bold"/>
          <w:b/>
          <w:bCs/>
          <w:i/>
          <w:sz w:val="22"/>
          <w:szCs w:val="20"/>
        </w:rPr>
        <w:t xml:space="preserve">II. </w:t>
      </w:r>
      <w:r w:rsidRPr="002F6FC2">
        <w:rPr>
          <w:rFonts w:ascii="Palatino Linotype" w:hAnsi="Palatino Linotype" w:cs="Bookman Old Style"/>
          <w:i/>
          <w:sz w:val="22"/>
          <w:szCs w:val="20"/>
        </w:rPr>
        <w:t>Expedirá una resolución que confirme la inexistencia del documento;</w:t>
      </w:r>
    </w:p>
    <w:p w14:paraId="358D332F"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2"/>
          <w:szCs w:val="20"/>
        </w:rPr>
      </w:pPr>
      <w:r w:rsidRPr="002F6FC2">
        <w:rPr>
          <w:rFonts w:ascii="Palatino Linotype" w:hAnsi="Palatino Linotype" w:cs="Bookman Old Style,Bold"/>
          <w:b/>
          <w:bCs/>
          <w:i/>
          <w:sz w:val="22"/>
          <w:szCs w:val="20"/>
        </w:rPr>
        <w:t xml:space="preserve">III. </w:t>
      </w:r>
      <w:r w:rsidRPr="002F6FC2">
        <w:rPr>
          <w:rFonts w:ascii="Palatino Linotype" w:hAnsi="Palatino Linotype" w:cs="Bookman Old Style"/>
          <w:i/>
          <w:sz w:val="22"/>
          <w:szCs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4F15A29"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2"/>
          <w:szCs w:val="20"/>
        </w:rPr>
      </w:pPr>
      <w:r w:rsidRPr="002F6FC2">
        <w:rPr>
          <w:rFonts w:ascii="Palatino Linotype" w:hAnsi="Palatino Linotype" w:cs="Bookman Old Style,Bold"/>
          <w:b/>
          <w:bCs/>
          <w:i/>
          <w:sz w:val="22"/>
          <w:szCs w:val="20"/>
        </w:rPr>
        <w:t xml:space="preserve">IV. </w:t>
      </w:r>
      <w:r w:rsidRPr="002F6FC2">
        <w:rPr>
          <w:rFonts w:ascii="Palatino Linotype" w:hAnsi="Palatino Linotype" w:cs="Bookman Old Style"/>
          <w:i/>
          <w:sz w:val="22"/>
          <w:szCs w:val="20"/>
        </w:rPr>
        <w:t>Notificará al órgano interno de control o equivalente del sujeto obligado quien, en su caso, deberá iniciar el procedimiento de responsabilidad administrativa que corresponda.</w:t>
      </w:r>
    </w:p>
    <w:p w14:paraId="3A1C8055"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0"/>
          <w:szCs w:val="20"/>
        </w:rPr>
      </w:pPr>
    </w:p>
    <w:p w14:paraId="72740183"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cs="Bookman Old Style"/>
          <w:i/>
          <w:sz w:val="22"/>
          <w:szCs w:val="20"/>
        </w:rPr>
      </w:pPr>
      <w:r w:rsidRPr="002F6FC2">
        <w:rPr>
          <w:rFonts w:ascii="Palatino Linotype" w:hAnsi="Palatino Linotype" w:cs="Bookman Old Style"/>
          <w:i/>
          <w:sz w:val="22"/>
          <w:szCs w:val="20"/>
        </w:rPr>
        <w:t>La Unidad de Transparencia deberá notificarlo al solicitante por escrito, en un plazo que no exceda de quince días hábiles contados a partir del día siguiente a la presentación de la solicitud.</w:t>
      </w:r>
    </w:p>
    <w:p w14:paraId="676AE71D" w14:textId="77777777" w:rsidR="00FA7638" w:rsidRPr="002F6FC2" w:rsidRDefault="00FA7638" w:rsidP="00FA7638">
      <w:pPr>
        <w:autoSpaceDE w:val="0"/>
        <w:autoSpaceDN w:val="0"/>
        <w:adjustRightInd w:val="0"/>
        <w:spacing w:line="360" w:lineRule="auto"/>
        <w:ind w:left="567" w:right="567"/>
        <w:jc w:val="both"/>
        <w:rPr>
          <w:rFonts w:ascii="Palatino Linotype" w:hAnsi="Palatino Linotype"/>
          <w:i/>
          <w:iCs/>
          <w:color w:val="222222"/>
          <w:sz w:val="28"/>
        </w:rPr>
      </w:pPr>
      <w:r w:rsidRPr="002F6FC2">
        <w:rPr>
          <w:rFonts w:ascii="Palatino Linotype" w:hAnsi="Palatino Linotype" w:cs="Bookman Old Style"/>
          <w:i/>
          <w:sz w:val="22"/>
          <w:szCs w:val="20"/>
        </w:rPr>
        <w:t>Este plazo podrá ampliarse hasta por otros siete días hábiles, siempre que existan razones para ello, debiendo notificarse por escrito al solicitante.</w:t>
      </w:r>
    </w:p>
    <w:p w14:paraId="0B312C5D" w14:textId="77777777" w:rsidR="00FA7638" w:rsidRPr="002F6FC2" w:rsidRDefault="00FA7638" w:rsidP="00FA7638">
      <w:pPr>
        <w:pStyle w:val="m-698976158124685028gmail-msolistparagraph"/>
        <w:numPr>
          <w:ilvl w:val="0"/>
          <w:numId w:val="10"/>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2F6FC2">
        <w:rPr>
          <w:rFonts w:ascii="Palatino Linotype" w:hAnsi="Palatino Linotype"/>
          <w:color w:val="222222"/>
          <w:lang w:val="es-ES_tradnl"/>
        </w:rPr>
        <w:t xml:space="preserve">De los preceptos antes transcritos se advierte claramente que </w:t>
      </w:r>
      <w:r w:rsidRPr="002F6FC2">
        <w:rPr>
          <w:rFonts w:ascii="Palatino Linotype" w:hAnsi="Palatino Linotype"/>
          <w:color w:val="222222"/>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787FA3AE" w14:textId="77777777" w:rsidR="00FA7638" w:rsidRPr="002F6FC2" w:rsidRDefault="00FA7638" w:rsidP="00FA7638">
      <w:pPr>
        <w:pStyle w:val="m-698976158124685028gmail-msolistparagraph"/>
        <w:numPr>
          <w:ilvl w:val="0"/>
          <w:numId w:val="10"/>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2F6FC2">
        <w:rPr>
          <w:rFonts w:ascii="Palatino Linotype" w:hAnsi="Palatino Linotype"/>
          <w:color w:val="222222"/>
          <w:lang w:val="es-ES_tradnl"/>
        </w:rPr>
        <w:t xml:space="preserve">Ahora bien, es importante señalar que en el caso de que no se pueda generar la información, </w:t>
      </w:r>
      <w:r w:rsidRPr="002F6FC2">
        <w:rPr>
          <w:rFonts w:ascii="Palatino Linotype" w:hAnsi="Palatino Linotype"/>
          <w:bCs/>
          <w:color w:val="222222"/>
          <w:lang w:val="es-ES_tradnl"/>
        </w:rPr>
        <w:t>se ordena al sujeto obligado</w:t>
      </w:r>
      <w:r w:rsidRPr="002F6FC2">
        <w:rPr>
          <w:rFonts w:ascii="Palatino Linotype" w:hAnsi="Palatino Linotype"/>
          <w:b/>
          <w:bCs/>
          <w:color w:val="222222"/>
          <w:lang w:val="es-ES_tradnl"/>
        </w:rPr>
        <w:t xml:space="preserve"> </w:t>
      </w:r>
      <w:r w:rsidRPr="002F6FC2">
        <w:rPr>
          <w:rFonts w:ascii="Palatino Linotype" w:hAnsi="Palatino Linotype"/>
          <w:color w:val="222222"/>
          <w:lang w:val="es-ES_tradnl"/>
        </w:rPr>
        <w:t>hacer entrega de un Acuerdo de su Comité de Transparencia en donde conste la declaratoria de inexistencia de la información.</w:t>
      </w:r>
    </w:p>
    <w:p w14:paraId="53B73761" w14:textId="77777777" w:rsidR="00FA7638" w:rsidRPr="002F6FC2" w:rsidRDefault="00FA7638" w:rsidP="00FA7638">
      <w:pPr>
        <w:pStyle w:val="m-698976158124685028gmail-msolistparagraph"/>
        <w:numPr>
          <w:ilvl w:val="0"/>
          <w:numId w:val="10"/>
        </w:numPr>
        <w:shd w:val="clear" w:color="auto" w:fill="FFFFFF"/>
        <w:spacing w:before="240" w:beforeAutospacing="0" w:after="240" w:afterAutospacing="0" w:line="360" w:lineRule="auto"/>
        <w:ind w:left="0" w:right="51" w:firstLine="0"/>
        <w:jc w:val="both"/>
        <w:rPr>
          <w:rFonts w:ascii="Palatino Linotype" w:hAnsi="Palatino Linotype"/>
          <w:color w:val="222222"/>
        </w:rPr>
      </w:pPr>
      <w:r w:rsidRPr="002F6FC2">
        <w:rPr>
          <w:rFonts w:ascii="Palatino Linotype" w:hAnsi="Palatino Linotype"/>
          <w:color w:val="222222"/>
          <w:lang w:val="es-ES_tradnl"/>
        </w:rPr>
        <w:t xml:space="preserve">Previo a observar las formalidades que han de observarse en dicho acuerdo y para mayor entendimiento sobre el concepto de inexistencia en materia de acceso a la información pública, es necesario señalar que el </w:t>
      </w:r>
      <w:r w:rsidRPr="002F6FC2">
        <w:rPr>
          <w:rFonts w:ascii="Palatino Linotype" w:hAnsi="Palatino Linotype"/>
          <w:color w:val="222222"/>
          <w:shd w:val="clear" w:color="auto" w:fill="FFFFFF"/>
          <w:lang w:val="es-ES_tradnl"/>
        </w:rPr>
        <w:t xml:space="preserve">Instituto Nacional de Transparencia, Acceso a la Información y Protección de Datos Personales </w:t>
      </w:r>
      <w:r w:rsidRPr="002F6FC2">
        <w:rPr>
          <w:rFonts w:ascii="Palatino Linotype" w:hAnsi="Palatino Linotype"/>
          <w:color w:val="222222"/>
          <w:lang w:val="es-ES_tradnl"/>
        </w:rPr>
        <w:t>emitió el criterio número 14-17, que es de la literalidad siguiente:</w:t>
      </w:r>
    </w:p>
    <w:p w14:paraId="36D4771B" w14:textId="77777777" w:rsidR="00FA7638" w:rsidRPr="002F6FC2" w:rsidRDefault="00FA7638" w:rsidP="00FA7638">
      <w:pPr>
        <w:pStyle w:val="m-698976158124685028gmail-msolistparagraph"/>
        <w:shd w:val="clear" w:color="auto" w:fill="FFFFFF"/>
        <w:spacing w:before="0" w:beforeAutospacing="0" w:after="0" w:afterAutospacing="0" w:line="360" w:lineRule="auto"/>
        <w:ind w:left="851" w:right="822"/>
        <w:jc w:val="both"/>
        <w:rPr>
          <w:rFonts w:ascii="Palatino Linotype" w:hAnsi="Palatino Linotype"/>
          <w:color w:val="222222"/>
          <w:sz w:val="22"/>
        </w:rPr>
      </w:pPr>
      <w:r w:rsidRPr="002F6FC2">
        <w:rPr>
          <w:rFonts w:ascii="Palatino Linotype" w:hAnsi="Palatino Linotype"/>
          <w:b/>
          <w:bCs/>
          <w:i/>
          <w:iCs/>
          <w:color w:val="222222"/>
          <w:sz w:val="22"/>
          <w:lang w:val="es-ES_tradnl"/>
        </w:rPr>
        <w:t>Criterio 14/17</w:t>
      </w:r>
    </w:p>
    <w:p w14:paraId="0FEA0BBF" w14:textId="77777777" w:rsidR="00FA7638" w:rsidRPr="002F6FC2" w:rsidRDefault="00FA7638" w:rsidP="00FA7638">
      <w:pPr>
        <w:shd w:val="clear" w:color="auto" w:fill="FFFFFF"/>
        <w:spacing w:line="360" w:lineRule="auto"/>
        <w:ind w:left="851" w:right="822"/>
        <w:jc w:val="both"/>
        <w:rPr>
          <w:rFonts w:ascii="Palatino Linotype" w:hAnsi="Palatino Linotype"/>
          <w:color w:val="222222"/>
          <w:sz w:val="22"/>
        </w:rPr>
      </w:pPr>
      <w:r w:rsidRPr="002F6FC2">
        <w:rPr>
          <w:rFonts w:ascii="Palatino Linotype" w:hAnsi="Palatino Linotype"/>
          <w:i/>
          <w:iCs/>
          <w:color w:val="222222"/>
          <w:sz w:val="22"/>
        </w:rPr>
        <w:lastRenderedPageBreak/>
        <w:t xml:space="preserve">Inexistencia. La inexistencia es una cuestión de hecho que se atribuye a la información solicitada e implica que ésta </w:t>
      </w:r>
      <w:r w:rsidRPr="002F6FC2">
        <w:rPr>
          <w:rFonts w:ascii="Palatino Linotype" w:hAnsi="Palatino Linotype"/>
          <w:b/>
          <w:bCs/>
          <w:i/>
          <w:iCs/>
          <w:color w:val="222222"/>
          <w:sz w:val="22"/>
          <w:u w:val="single"/>
        </w:rPr>
        <w:t>no se encuentra en los archivos del sujeto obligado, no obstante que cuenta con facultades para poseerla</w:t>
      </w:r>
      <w:r w:rsidRPr="002F6FC2">
        <w:rPr>
          <w:rFonts w:ascii="Palatino Linotype" w:hAnsi="Palatino Linotype"/>
          <w:i/>
          <w:iCs/>
          <w:color w:val="222222"/>
          <w:sz w:val="22"/>
        </w:rPr>
        <w:t>.</w:t>
      </w:r>
    </w:p>
    <w:p w14:paraId="20D15610" w14:textId="77777777" w:rsidR="00FA7638" w:rsidRPr="002F6FC2" w:rsidRDefault="00FA7638" w:rsidP="00FA7638">
      <w:pPr>
        <w:shd w:val="clear" w:color="auto" w:fill="FFFFFF"/>
        <w:spacing w:line="360" w:lineRule="auto"/>
        <w:ind w:left="851" w:right="822"/>
        <w:jc w:val="both"/>
        <w:rPr>
          <w:rFonts w:ascii="Palatino Linotype" w:hAnsi="Palatino Linotype"/>
          <w:color w:val="222222"/>
          <w:sz w:val="22"/>
        </w:rPr>
      </w:pPr>
      <w:r w:rsidRPr="002F6FC2">
        <w:rPr>
          <w:rFonts w:ascii="Palatino Linotype" w:hAnsi="Palatino Linotype"/>
          <w:i/>
          <w:iCs/>
          <w:color w:val="222222"/>
          <w:sz w:val="22"/>
        </w:rPr>
        <w:t> </w:t>
      </w:r>
    </w:p>
    <w:p w14:paraId="19DF55B8" w14:textId="77777777" w:rsidR="00FA7638" w:rsidRPr="002F6FC2" w:rsidRDefault="00FA7638" w:rsidP="00FA7638">
      <w:pPr>
        <w:shd w:val="clear" w:color="auto" w:fill="FFFFFF"/>
        <w:spacing w:line="360" w:lineRule="auto"/>
        <w:ind w:left="851" w:right="822"/>
        <w:jc w:val="both"/>
        <w:rPr>
          <w:rFonts w:ascii="Palatino Linotype" w:hAnsi="Palatino Linotype"/>
          <w:color w:val="222222"/>
          <w:sz w:val="22"/>
        </w:rPr>
      </w:pPr>
      <w:r w:rsidRPr="002F6FC2">
        <w:rPr>
          <w:rFonts w:ascii="Palatino Linotype" w:hAnsi="Palatino Linotype"/>
          <w:i/>
          <w:iCs/>
          <w:color w:val="222222"/>
          <w:sz w:val="22"/>
        </w:rPr>
        <w:t xml:space="preserve">Resoluciones: RRA 4669/16. Instituto Nacional Electoral. 18 de enero de 2017. Por unanimidad. Comisionado Ponente Joel Salas Suárez. RRA 0183/17. Nueva Alianza. 01 de febrero de 2017. Por unanimidad. Comisionado Ponente Francisco Javier Acuña Llamas. RRA 4484/16. Instituto Nacional de Migración. 16 de febrero de 2017. Por mayoría de seis votos a favor y uno en contra de la Comisionada Areli Cano Guadiana. Comisionada Ponente María Patricia </w:t>
      </w:r>
      <w:proofErr w:type="spellStart"/>
      <w:r w:rsidRPr="002F6FC2">
        <w:rPr>
          <w:rFonts w:ascii="Palatino Linotype" w:hAnsi="Palatino Linotype"/>
          <w:i/>
          <w:iCs/>
          <w:color w:val="222222"/>
          <w:sz w:val="22"/>
        </w:rPr>
        <w:t>Kurczyn</w:t>
      </w:r>
      <w:proofErr w:type="spellEnd"/>
      <w:r w:rsidRPr="002F6FC2">
        <w:rPr>
          <w:rFonts w:ascii="Palatino Linotype" w:hAnsi="Palatino Linotype"/>
          <w:i/>
          <w:iCs/>
          <w:color w:val="222222"/>
          <w:sz w:val="22"/>
        </w:rPr>
        <w:t xml:space="preserve"> Villalobos.</w:t>
      </w:r>
    </w:p>
    <w:p w14:paraId="27E82646" w14:textId="77777777" w:rsidR="00FA7638" w:rsidRPr="002F6FC2" w:rsidRDefault="00FA7638" w:rsidP="00FA7638">
      <w:pPr>
        <w:pStyle w:val="m-698976158124685028gmail-m483811427706604298gmail-msolistparagraph"/>
        <w:shd w:val="clear" w:color="auto" w:fill="FFFFFF"/>
        <w:spacing w:before="0" w:beforeAutospacing="0" w:after="0" w:afterAutospacing="0" w:line="360" w:lineRule="auto"/>
        <w:jc w:val="both"/>
        <w:rPr>
          <w:rFonts w:ascii="Palatino Linotype" w:hAnsi="Palatino Linotype"/>
          <w:color w:val="222222"/>
        </w:rPr>
      </w:pPr>
      <w:r w:rsidRPr="002F6FC2">
        <w:rPr>
          <w:rFonts w:ascii="Palatino Linotype" w:hAnsi="Palatino Linotype"/>
          <w:color w:val="000000"/>
        </w:rPr>
        <w:t> </w:t>
      </w:r>
    </w:p>
    <w:p w14:paraId="10110846" w14:textId="77777777" w:rsidR="00FA7638" w:rsidRPr="002F6FC2" w:rsidRDefault="00FA7638" w:rsidP="00FA7638">
      <w:pPr>
        <w:pStyle w:val="m-698976158124685028gmail-m483811427706604298gmail-msolistparagraph"/>
        <w:numPr>
          <w:ilvl w:val="0"/>
          <w:numId w:val="10"/>
        </w:numPr>
        <w:shd w:val="clear" w:color="auto" w:fill="FFFFFF"/>
        <w:spacing w:before="0" w:beforeAutospacing="0" w:after="0" w:afterAutospacing="0" w:line="360" w:lineRule="auto"/>
        <w:ind w:left="0" w:firstLine="0"/>
        <w:jc w:val="both"/>
        <w:rPr>
          <w:rFonts w:ascii="Palatino Linotype" w:hAnsi="Palatino Linotype"/>
          <w:color w:val="222222"/>
        </w:rPr>
      </w:pPr>
      <w:r w:rsidRPr="002F6FC2">
        <w:rPr>
          <w:rFonts w:ascii="Palatino Linotype" w:hAnsi="Palatino Linotype"/>
          <w:color w:val="000000"/>
        </w:rPr>
        <w:t>Además como consecuencia de las disposiciones legales contenidas en la </w:t>
      </w:r>
      <w:r w:rsidRPr="002F6FC2">
        <w:rPr>
          <w:rFonts w:ascii="Palatino Linotype" w:hAnsi="Palatino Linotype"/>
          <w:b/>
          <w:bCs/>
          <w:color w:val="000000"/>
        </w:rPr>
        <w:t>Ley General de Transparencia y Acceso a la Información Pública</w:t>
      </w:r>
      <w:r w:rsidRPr="002F6FC2">
        <w:rPr>
          <w:rFonts w:ascii="Palatino Linotype" w:hAnsi="Palatino Linotype"/>
          <w:color w:val="000000"/>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2F6FC2">
        <w:rPr>
          <w:rStyle w:val="Refdenotaalpie"/>
          <w:rFonts w:ascii="Palatino Linotype" w:hAnsi="Palatino Linotype"/>
          <w:color w:val="000000"/>
        </w:rPr>
        <w:footnoteReference w:id="4"/>
      </w:r>
      <w:r w:rsidRPr="002F6FC2">
        <w:rPr>
          <w:rFonts w:ascii="Palatino Linotype" w:hAnsi="Palatino Linotype"/>
          <w:color w:val="000000"/>
        </w:rPr>
        <w:t>según puede apreciarse a continuación:</w:t>
      </w:r>
    </w:p>
    <w:p w14:paraId="78772BC9" w14:textId="77777777" w:rsidR="00FA7638" w:rsidRPr="002F6FC2" w:rsidRDefault="00FA7638" w:rsidP="00FA7638">
      <w:pPr>
        <w:pStyle w:val="m-698976158124685028gmail-m483811427706604298gmail-msolistparagraph"/>
        <w:shd w:val="clear" w:color="auto" w:fill="FFFFFF"/>
        <w:spacing w:before="240" w:beforeAutospacing="0" w:after="360" w:afterAutospacing="0" w:line="360" w:lineRule="auto"/>
        <w:ind w:left="851" w:right="822"/>
        <w:jc w:val="both"/>
        <w:rPr>
          <w:rFonts w:ascii="Palatino Linotype" w:hAnsi="Palatino Linotype"/>
          <w:color w:val="222222"/>
          <w:sz w:val="22"/>
        </w:rPr>
      </w:pPr>
      <w:r w:rsidRPr="002F6FC2">
        <w:rPr>
          <w:rFonts w:ascii="Palatino Linotype" w:hAnsi="Palatino Linotype"/>
          <w:b/>
          <w:bCs/>
          <w:i/>
          <w:iCs/>
          <w:color w:val="000000"/>
          <w:sz w:val="22"/>
        </w:rPr>
        <w:t>Artículo 19.</w:t>
      </w:r>
      <w:r w:rsidRPr="002F6FC2">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0ED7AD5E" w14:textId="77777777" w:rsidR="00FA7638" w:rsidRPr="002F6FC2" w:rsidRDefault="00FA7638" w:rsidP="00FA7638">
      <w:pPr>
        <w:shd w:val="clear" w:color="auto" w:fill="FFFFFF"/>
        <w:spacing w:before="240" w:after="240" w:line="360" w:lineRule="auto"/>
        <w:ind w:left="851" w:right="822"/>
        <w:jc w:val="both"/>
        <w:rPr>
          <w:rFonts w:ascii="Palatino Linotype" w:hAnsi="Palatino Linotype"/>
          <w:color w:val="222222"/>
          <w:sz w:val="22"/>
        </w:rPr>
      </w:pPr>
      <w:r w:rsidRPr="002F6FC2">
        <w:rPr>
          <w:rFonts w:ascii="Palatino Linotype" w:hAnsi="Palatino Linotype"/>
          <w:i/>
          <w:iCs/>
          <w:color w:val="000000"/>
          <w:sz w:val="22"/>
        </w:rPr>
        <w:lastRenderedPageBreak/>
        <w:t>En los casos en que ciertas facultades, competencias o funciones no se hayan ejercido, se debe motivar la respuesta en función de las causas que motiven la inexistencia.</w:t>
      </w:r>
    </w:p>
    <w:p w14:paraId="03229FA2" w14:textId="77777777" w:rsidR="00FA7638" w:rsidRPr="002F6FC2" w:rsidRDefault="00FA7638" w:rsidP="00FA7638">
      <w:pPr>
        <w:shd w:val="clear" w:color="auto" w:fill="FFFFFF"/>
        <w:spacing w:before="240" w:after="240" w:line="360" w:lineRule="auto"/>
        <w:ind w:left="851" w:right="822"/>
        <w:jc w:val="both"/>
        <w:rPr>
          <w:rFonts w:ascii="Palatino Linotype" w:hAnsi="Palatino Linotype"/>
          <w:color w:val="222222"/>
          <w:sz w:val="22"/>
        </w:rPr>
      </w:pPr>
      <w:r w:rsidRPr="002F6FC2">
        <w:rPr>
          <w:rFonts w:ascii="Palatino Linotype" w:hAnsi="Palatino Linotype"/>
          <w:b/>
          <w:bCs/>
          <w:i/>
          <w:iCs/>
          <w:color w:val="000000"/>
          <w:sz w:val="22"/>
        </w:rPr>
        <w:t>Artículo 20.</w:t>
      </w:r>
      <w:r w:rsidRPr="002F6FC2">
        <w:rPr>
          <w:rFonts w:ascii="Palatino Linotype" w:hAnsi="Palatino Linotype"/>
          <w:i/>
          <w:iCs/>
          <w:color w:val="000000"/>
          <w:sz w:val="22"/>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6252AAF8" w14:textId="77777777" w:rsidR="00FA7638" w:rsidRPr="002F6FC2" w:rsidRDefault="00FA7638" w:rsidP="00F76A94">
      <w:pPr>
        <w:pStyle w:val="m-698976158124685028gmail-msolistparagraph"/>
        <w:numPr>
          <w:ilvl w:val="0"/>
          <w:numId w:val="10"/>
        </w:numPr>
        <w:shd w:val="clear" w:color="auto" w:fill="FFFFFF"/>
        <w:spacing w:before="0" w:beforeAutospacing="0" w:after="0" w:afterAutospacing="0" w:line="360" w:lineRule="auto"/>
        <w:ind w:left="0" w:firstLine="0"/>
        <w:jc w:val="both"/>
        <w:rPr>
          <w:rFonts w:ascii="Palatino Linotype" w:hAnsi="Palatino Linotype"/>
          <w:color w:val="222222"/>
        </w:rPr>
      </w:pPr>
      <w:r w:rsidRPr="002F6FC2">
        <w:rPr>
          <w:rFonts w:ascii="Palatino Linotype" w:hAnsi="Palatino Linotype"/>
          <w:color w:val="000000"/>
          <w:lang w:val="es-ES_tradnl"/>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los criterios 0003-11 y 0004-11 aprobados por el Pleno de este Órgano Garante, en la sesión ordinaria de fecha 25 de agosto del año 2011, que demuestran claramente el concepto de inexistencia, y en qué circunstancias debe emitirse la declaratoria respectiva:</w:t>
      </w:r>
    </w:p>
    <w:p w14:paraId="1875D0E1" w14:textId="77777777" w:rsidR="00FA7638" w:rsidRPr="002F6FC2" w:rsidRDefault="00FA7638" w:rsidP="00FA7638">
      <w:pPr>
        <w:pStyle w:val="m-698976158124685028gmail-msolistparagraph"/>
        <w:shd w:val="clear" w:color="auto" w:fill="FFFFFF"/>
        <w:spacing w:before="0" w:beforeAutospacing="0" w:after="0" w:afterAutospacing="0" w:line="360" w:lineRule="auto"/>
        <w:jc w:val="both"/>
        <w:rPr>
          <w:rFonts w:ascii="Palatino Linotype" w:hAnsi="Palatino Linotype"/>
          <w:color w:val="222222"/>
        </w:rPr>
      </w:pPr>
    </w:p>
    <w:p w14:paraId="7ADAF79D"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b/>
          <w:bCs/>
          <w:i/>
          <w:iCs/>
          <w:color w:val="000000"/>
          <w:sz w:val="22"/>
        </w:rPr>
        <w:t>“CRITERIO 0003-11</w:t>
      </w:r>
    </w:p>
    <w:p w14:paraId="3D5A44DC"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b/>
          <w:bCs/>
          <w:i/>
          <w:iCs/>
          <w:color w:val="000000"/>
          <w:sz w:val="22"/>
        </w:rPr>
        <w:t>INEXISTENCIA, CONCEPTO DE, EN MATERIA DE TRANSPARENCIA</w:t>
      </w:r>
      <w:r w:rsidRPr="002F6FC2">
        <w:rPr>
          <w:rFonts w:ascii="Palatino Linotype" w:hAnsi="Palatino Linotype"/>
          <w:i/>
          <w:iCs/>
          <w:color w:val="000000"/>
          <w:sz w:val="22"/>
        </w:rPr>
        <w:t xml:space="preserve">. La interpretación sistemática de los artículos 29 y 30, fracción VIII, de la Ley de Transparencia y Acceso a la Información Pública del Estado de México y Municipios, permite concluir </w:t>
      </w:r>
      <w:r w:rsidRPr="002F6FC2">
        <w:rPr>
          <w:rFonts w:ascii="Palatino Linotype" w:hAnsi="Palatino Linotype"/>
          <w:i/>
          <w:iCs/>
          <w:color w:val="000000"/>
          <w:sz w:val="22"/>
        </w:rPr>
        <w:lastRenderedPageBreak/>
        <w:t>que la inexistencia de la información en el derecho de acceso a la información pública conlleva necesariamente a los siguientes supuestos:</w:t>
      </w:r>
    </w:p>
    <w:p w14:paraId="4B108B75"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54C2D1AF"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b) En los casos en que por las atribuciones conferidas al Sujeto Obligado éste debió generar, administrar o poseer la información, pero en incumplimiento a la normatividad respectiva no llevó a cabo ninguna de esas acciones.</w:t>
      </w:r>
    </w:p>
    <w:p w14:paraId="50F2F9AB"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460FFD2"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 </w:t>
      </w:r>
    </w:p>
    <w:p w14:paraId="6842E7F0"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b/>
          <w:bCs/>
          <w:i/>
          <w:iCs/>
          <w:color w:val="000000"/>
          <w:sz w:val="22"/>
        </w:rPr>
        <w:t>CRITERIO 0004-11</w:t>
      </w:r>
    </w:p>
    <w:p w14:paraId="69C8DB6B"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b/>
          <w:bCs/>
          <w:i/>
          <w:iCs/>
          <w:color w:val="000000"/>
          <w:sz w:val="22"/>
        </w:rPr>
        <w:t>INEXISTENCIA. DECLARATORIA DE LA. ALCANCES Y PROCEDIMIENTOS</w:t>
      </w:r>
      <w:r w:rsidRPr="002F6FC2">
        <w:rPr>
          <w:rFonts w:ascii="Palatino Linotype" w:hAnsi="Palatino Linotype"/>
          <w:i/>
          <w:iCs/>
          <w:color w:val="000000"/>
          <w:sz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w:t>
      </w:r>
      <w:r w:rsidRPr="002F6FC2">
        <w:rPr>
          <w:rFonts w:ascii="Palatino Linotype" w:hAnsi="Palatino Linotype"/>
          <w:i/>
          <w:iCs/>
          <w:color w:val="000000"/>
          <w:sz w:val="22"/>
        </w:rPr>
        <w:lastRenderedPageBreak/>
        <w:t>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9969407"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Bajo el entendido de que dicha búsqueda exhaustiva permitirá dos determinaciones:</w:t>
      </w:r>
    </w:p>
    <w:p w14:paraId="00B9A990"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1ª) Que se localice la documentación que contenga la información solicitada y de ser así la información pueda entregarse al solicitante en la forma en que se encuentra disponible, o</w:t>
      </w:r>
    </w:p>
    <w:p w14:paraId="6DAAA4B2"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67D2106" w14:textId="77777777" w:rsidR="00FA7638" w:rsidRPr="002F6FC2" w:rsidRDefault="00FA7638" w:rsidP="00FA7638">
      <w:pPr>
        <w:shd w:val="clear" w:color="auto" w:fill="FFFFFF"/>
        <w:spacing w:line="360" w:lineRule="auto"/>
        <w:ind w:left="567" w:right="567"/>
        <w:jc w:val="both"/>
        <w:rPr>
          <w:rFonts w:ascii="Palatino Linotype" w:hAnsi="Palatino Linotype"/>
          <w:color w:val="222222"/>
          <w:sz w:val="22"/>
        </w:rPr>
      </w:pPr>
      <w:r w:rsidRPr="002F6FC2">
        <w:rPr>
          <w:rFonts w:ascii="Palatino Linotype" w:hAnsi="Palatino Linotype"/>
          <w:i/>
          <w:iCs/>
          <w:color w:val="000000"/>
          <w:sz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968B8D3" w14:textId="77777777" w:rsidR="00FA7638" w:rsidRPr="002F6FC2" w:rsidRDefault="00FA7638" w:rsidP="00F76A94">
      <w:pPr>
        <w:pStyle w:val="m-698976158124685028gmail-msolistparagraph"/>
        <w:numPr>
          <w:ilvl w:val="0"/>
          <w:numId w:val="10"/>
        </w:numPr>
        <w:shd w:val="clear" w:color="auto" w:fill="FFFFFF"/>
        <w:spacing w:before="240" w:beforeAutospacing="0" w:after="240" w:afterAutospacing="0" w:line="360" w:lineRule="auto"/>
        <w:ind w:left="0" w:firstLine="0"/>
        <w:jc w:val="both"/>
        <w:rPr>
          <w:rFonts w:ascii="Palatino Linotype" w:hAnsi="Palatino Linotype"/>
          <w:color w:val="222222"/>
        </w:rPr>
      </w:pPr>
      <w:r w:rsidRPr="002F6FC2">
        <w:rPr>
          <w:rFonts w:ascii="Palatino Linotype" w:hAnsi="Palatino Linotype"/>
          <w:color w:val="000000"/>
          <w:lang w:val="es-ES_tradnl"/>
        </w:rPr>
        <w:t xml:space="preserve">Bajo éste tenor se debe destacar que para que se declare la inexistencia de la información, debió haber existencia previa de la documentación y la falta posterior de </w:t>
      </w:r>
      <w:r w:rsidRPr="002F6FC2">
        <w:rPr>
          <w:rFonts w:ascii="Palatino Linotype" w:hAnsi="Palatino Linotype"/>
          <w:color w:val="000000"/>
          <w:lang w:val="es-ES_tradnl"/>
        </w:rPr>
        <w:lastRenderedPageBreak/>
        <w:t xml:space="preserve">la misma en los archivos del </w:t>
      </w:r>
      <w:r w:rsidRPr="002F6FC2">
        <w:rPr>
          <w:rFonts w:ascii="Palatino Linotype" w:hAnsi="Palatino Linotype"/>
          <w:b/>
          <w:bCs/>
          <w:color w:val="000000"/>
          <w:lang w:val="es-ES_tradnl"/>
        </w:rPr>
        <w:t>SUJETO OBLIGADO</w:t>
      </w:r>
      <w:r w:rsidRPr="002F6FC2">
        <w:rPr>
          <w:rFonts w:ascii="Palatino Linotype" w:hAnsi="Palatino Linotype"/>
          <w:color w:val="000000"/>
          <w:lang w:val="es-ES_tradnl"/>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518741BB" w14:textId="77777777" w:rsidR="00FA7638" w:rsidRPr="002F6FC2" w:rsidRDefault="00FA7638" w:rsidP="00F76A94">
      <w:pPr>
        <w:pStyle w:val="m-698976158124685028gmail-msolistparagraph"/>
        <w:numPr>
          <w:ilvl w:val="0"/>
          <w:numId w:val="10"/>
        </w:numPr>
        <w:shd w:val="clear" w:color="auto" w:fill="FFFFFF"/>
        <w:spacing w:before="240" w:beforeAutospacing="0" w:after="240" w:afterAutospacing="0" w:line="360" w:lineRule="auto"/>
        <w:ind w:left="0" w:firstLine="0"/>
        <w:jc w:val="both"/>
        <w:rPr>
          <w:rFonts w:ascii="Palatino Linotype" w:hAnsi="Palatino Linotype"/>
          <w:color w:val="222222"/>
        </w:rPr>
      </w:pPr>
      <w:r w:rsidRPr="002F6FC2">
        <w:rPr>
          <w:rFonts w:ascii="Palatino Linotype" w:hAnsi="Palatino Linotype"/>
          <w:color w:val="000000"/>
          <w:lang w:val="es-ES_tradnl"/>
        </w:rPr>
        <w:t xml:space="preserve">En consecuencia, </w:t>
      </w:r>
      <w:r w:rsidRPr="002F6FC2">
        <w:rPr>
          <w:rFonts w:ascii="Palatino Linotype" w:hAnsi="Palatino Linotype"/>
          <w:b/>
          <w:bCs/>
          <w:color w:val="000000"/>
          <w:lang w:val="es-ES_tradnl"/>
        </w:rPr>
        <w:t xml:space="preserve">el SUJETO OBLIGADO </w:t>
      </w:r>
      <w:r w:rsidRPr="002F6FC2">
        <w:rPr>
          <w:rFonts w:ascii="Palatino Linotype" w:hAnsi="Palatino Linotype"/>
          <w:color w:val="000000"/>
          <w:lang w:val="es-ES_tradnl"/>
        </w:rPr>
        <w:t>en todo tiempo debió cumplir con las formalidades exigidas por el marco jurídico implicando fundar y motivar su respuesta, por lo que deberá emitir un Acuerdo del Comité de Transparencia, que se hará del conocimiento del particular pero, en los siguientes términos:</w:t>
      </w:r>
    </w:p>
    <w:p w14:paraId="4CF17CEC" w14:textId="77777777" w:rsidR="00FA7638" w:rsidRPr="002F6FC2" w:rsidRDefault="00FA7638" w:rsidP="00FA7638">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2F6FC2">
        <w:rPr>
          <w:rFonts w:ascii="Palatino Linotype" w:hAnsi="Palatino Linotype" w:cs="Arial"/>
          <w:color w:val="000000"/>
          <w:lang w:val="es-ES"/>
        </w:rPr>
        <w:t xml:space="preserve">-Deberá emitir el acuerdo de inexistencia respectivo, en el entendido, que el acto de autoridad debe estar </w:t>
      </w:r>
      <w:r w:rsidRPr="002F6FC2">
        <w:rPr>
          <w:rFonts w:ascii="Palatino Linotype" w:hAnsi="Palatino Linotype" w:cs="Arial"/>
          <w:b/>
          <w:bCs/>
          <w:color w:val="000000"/>
          <w:u w:val="single"/>
          <w:lang w:val="es-ES"/>
        </w:rPr>
        <w:t>debidamente fundado y motivado.</w:t>
      </w:r>
    </w:p>
    <w:p w14:paraId="67524957" w14:textId="77777777" w:rsidR="00FA7638" w:rsidRPr="002F6FC2" w:rsidRDefault="00FA7638" w:rsidP="00FA7638">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2F6FC2">
        <w:rPr>
          <w:rFonts w:ascii="Palatino Linotype" w:hAnsi="Palatino Linotype" w:cs="Arial"/>
          <w:color w:val="000000"/>
          <w:lang w:val="es-ES"/>
        </w:rPr>
        <w:t> </w:t>
      </w:r>
    </w:p>
    <w:p w14:paraId="5AD4861D" w14:textId="77777777" w:rsidR="00FA7638" w:rsidRPr="002F6FC2" w:rsidRDefault="00FA7638" w:rsidP="00FA7638">
      <w:pPr>
        <w:pStyle w:val="m-698976158124685028gmail-msonormal"/>
        <w:shd w:val="clear" w:color="auto" w:fill="FFFFFF"/>
        <w:spacing w:before="0" w:beforeAutospacing="0" w:after="0" w:afterAutospacing="0" w:line="360" w:lineRule="auto"/>
        <w:ind w:left="567" w:right="567"/>
        <w:jc w:val="both"/>
        <w:rPr>
          <w:rFonts w:ascii="Palatino Linotype" w:hAnsi="Palatino Linotype" w:cs="Arial"/>
          <w:color w:val="222222"/>
        </w:rPr>
      </w:pPr>
      <w:r w:rsidRPr="002F6FC2">
        <w:rPr>
          <w:rFonts w:ascii="Palatino Linotype" w:hAnsi="Palatino Linotype" w:cs="Arial"/>
          <w:color w:val="000000"/>
          <w:lang w:val="es-ES"/>
        </w:rPr>
        <w:t>-Señalando el lugar y fecha de la resolución, el nombre del solicitante, la información solicitada, </w:t>
      </w:r>
      <w:r w:rsidRPr="002F6FC2">
        <w:rPr>
          <w:rFonts w:ascii="Palatino Linotype" w:hAnsi="Palatino Linotype" w:cs="Arial"/>
          <w:b/>
          <w:bCs/>
          <w:color w:val="000000"/>
          <w:u w:val="single"/>
          <w:lang w:val="es-ES"/>
        </w:rPr>
        <w:t>el fundamento y motivo por el cual se determina que la información solicitada no obra en sus archivos</w:t>
      </w:r>
      <w:r w:rsidRPr="002F6FC2">
        <w:rPr>
          <w:rFonts w:ascii="Palatino Linotype" w:hAnsi="Palatino Linotype" w:cs="Arial"/>
          <w:color w:val="000000"/>
          <w:lang w:val="es-ES"/>
        </w:rPr>
        <w:t>, los nombres y firmas autógrafas de los integrantes del Comité de Información.</w:t>
      </w:r>
    </w:p>
    <w:p w14:paraId="2629FBE0" w14:textId="77777777" w:rsidR="00FA7638" w:rsidRPr="002F6FC2" w:rsidRDefault="00FA7638" w:rsidP="00F76A94">
      <w:pPr>
        <w:pStyle w:val="m-698976158124685028gmail-msonormal"/>
        <w:numPr>
          <w:ilvl w:val="0"/>
          <w:numId w:val="10"/>
        </w:numPr>
        <w:shd w:val="clear" w:color="auto" w:fill="FFFFFF"/>
        <w:spacing w:line="360" w:lineRule="auto"/>
        <w:ind w:left="0" w:firstLine="0"/>
        <w:jc w:val="both"/>
        <w:rPr>
          <w:rFonts w:ascii="Palatino Linotype" w:hAnsi="Palatino Linotype"/>
          <w:color w:val="222222"/>
        </w:rPr>
      </w:pPr>
      <w:r w:rsidRPr="002F6FC2">
        <w:rPr>
          <w:rFonts w:ascii="Palatino Linotype" w:hAnsi="Palatino Linotype"/>
          <w:color w:val="000000"/>
          <w:lang w:val="es-ES_tradnl"/>
        </w:rPr>
        <w:t xml:space="preserve">Lo anterior es así, toda vez que </w:t>
      </w:r>
      <w:r w:rsidRPr="002F6FC2">
        <w:rPr>
          <w:rFonts w:ascii="Palatino Linotype" w:hAnsi="Palatino Linotype"/>
          <w:bCs/>
          <w:color w:val="000000"/>
          <w:lang w:val="es-ES_tradnl"/>
        </w:rPr>
        <w:t>es necesaria</w:t>
      </w:r>
      <w:r w:rsidRPr="002F6FC2">
        <w:rPr>
          <w:rFonts w:ascii="Palatino Linotype" w:hAnsi="Palatino Linotype"/>
          <w:color w:val="000000"/>
          <w:lang w:val="es-ES_tradnl"/>
        </w:rPr>
        <w:t xml:space="preserve"> la emisión del acuerdo de inexistencia en aquellos casos en que el </w:t>
      </w:r>
      <w:r w:rsidRPr="002F6FC2">
        <w:rPr>
          <w:rFonts w:ascii="Palatino Linotype" w:hAnsi="Palatino Linotype"/>
          <w:b/>
          <w:bCs/>
          <w:color w:val="000000"/>
          <w:lang w:val="es-ES_tradnl"/>
        </w:rPr>
        <w:t xml:space="preserve">SUJETO OBLIGADO </w:t>
      </w:r>
      <w:r w:rsidRPr="002F6FC2">
        <w:rPr>
          <w:rFonts w:ascii="Palatino Linotype" w:hAnsi="Palatino Linotype"/>
          <w:bCs/>
          <w:color w:val="000000"/>
          <w:lang w:val="es-ES_tradnl"/>
        </w:rPr>
        <w:t xml:space="preserve">generó, administró o poseyó </w:t>
      </w:r>
      <w:r w:rsidRPr="002F6FC2">
        <w:rPr>
          <w:rFonts w:ascii="Palatino Linotype" w:hAnsi="Palatino Linotype"/>
          <w:color w:val="000000"/>
          <w:lang w:val="es-ES_tradnl"/>
        </w:rPr>
        <w:t>la información solicitada empero previa búsqueda exhaustiva y minuciosa de la misma, no localiza la información requerida.</w:t>
      </w:r>
    </w:p>
    <w:p w14:paraId="33B08516" w14:textId="77777777" w:rsidR="00FA7638" w:rsidRPr="002F6FC2" w:rsidRDefault="00FA7638" w:rsidP="00F76A94">
      <w:pPr>
        <w:pStyle w:val="m-698976158124685028gmail-msolistparagraph"/>
        <w:numPr>
          <w:ilvl w:val="0"/>
          <w:numId w:val="10"/>
        </w:numPr>
        <w:shd w:val="clear" w:color="auto" w:fill="FFFFFF"/>
        <w:spacing w:before="240" w:beforeAutospacing="0" w:after="240" w:afterAutospacing="0" w:line="360" w:lineRule="auto"/>
        <w:ind w:left="0" w:firstLine="0"/>
        <w:jc w:val="both"/>
        <w:rPr>
          <w:rFonts w:ascii="Palatino Linotype" w:hAnsi="Palatino Linotype"/>
          <w:color w:val="222222"/>
        </w:rPr>
      </w:pPr>
      <w:r w:rsidRPr="002F6FC2">
        <w:rPr>
          <w:rFonts w:ascii="Palatino Linotype" w:hAnsi="Palatino Linotype"/>
          <w:bCs/>
          <w:color w:val="000000"/>
          <w:lang w:val="es-ES_tradnl"/>
        </w:rPr>
        <w:lastRenderedPageBreak/>
        <w:t>En ese caso</w:t>
      </w:r>
      <w:r w:rsidRPr="002F6FC2">
        <w:rPr>
          <w:rFonts w:ascii="Palatino Linotype" w:hAnsi="Palatino Linotype"/>
          <w:color w:val="000000"/>
          <w:lang w:val="es-ES_tradnl"/>
        </w:rPr>
        <w:t xml:space="preserve"> su Comité de Transparencia tiene el deber de emitir un acuerdo de inexistencia, el cual -se insiste-, se dicta en aquellos supuestos en los que si bien la información solicitada la genera, posee o administra el </w:t>
      </w:r>
      <w:r w:rsidRPr="002F6FC2">
        <w:rPr>
          <w:rFonts w:ascii="Palatino Linotype" w:hAnsi="Palatino Linotype"/>
          <w:b/>
          <w:bCs/>
          <w:color w:val="000000"/>
          <w:lang w:val="es-ES_tradnl"/>
        </w:rPr>
        <w:t>SUJETO OBLIGADO</w:t>
      </w:r>
      <w:r w:rsidRPr="002F6FC2">
        <w:rPr>
          <w:rFonts w:ascii="Palatino Linotype" w:hAnsi="Palatino Linotype"/>
          <w:color w:val="000000"/>
          <w:lang w:val="es-ES_tradnl"/>
        </w:rPr>
        <w:t xml:space="preserve"> en el marco de las funciones de derecho público; sin embargo, éste no lo posee por la razones que se deben expresar </w:t>
      </w:r>
      <w:r w:rsidRPr="002F6FC2">
        <w:rPr>
          <w:rFonts w:ascii="Palatino Linotype" w:hAnsi="Palatino Linotype"/>
          <w:bCs/>
          <w:color w:val="000000"/>
          <w:lang w:val="es-ES_tradnl"/>
        </w:rPr>
        <w:t xml:space="preserve">a través de un acuerdo debidamente fundado y motivado </w:t>
      </w:r>
      <w:r w:rsidRPr="002F6FC2">
        <w:rPr>
          <w:rFonts w:ascii="Palatino Linotype" w:hAnsi="Palatino Linotype"/>
          <w:color w:val="000000"/>
          <w:lang w:val="es-ES_tradnl"/>
        </w:rPr>
        <w:t>esto en estricto apego a lo establecido en los artículos 169 y 170 de la ley de la materia situación que no ocurrió.</w:t>
      </w:r>
    </w:p>
    <w:p w14:paraId="15EE6620" w14:textId="77777777" w:rsidR="00F76A94" w:rsidRPr="002F6FC2" w:rsidRDefault="00F76A94" w:rsidP="00F76A94">
      <w:pPr>
        <w:pStyle w:val="m-698976158124685028gmail-msolistparagraph"/>
        <w:numPr>
          <w:ilvl w:val="0"/>
          <w:numId w:val="10"/>
        </w:numPr>
        <w:shd w:val="clear" w:color="auto" w:fill="FFFFFF"/>
        <w:spacing w:before="240" w:beforeAutospacing="0" w:after="240" w:afterAutospacing="0" w:line="360" w:lineRule="auto"/>
        <w:ind w:left="0" w:firstLine="0"/>
        <w:jc w:val="both"/>
        <w:rPr>
          <w:rFonts w:ascii="Palatino Linotype" w:hAnsi="Palatino Linotype"/>
          <w:color w:val="222222"/>
        </w:rPr>
      </w:pPr>
      <w:r w:rsidRPr="002F6FC2">
        <w:rPr>
          <w:rFonts w:ascii="Palatino Linotype" w:hAnsi="Palatino Linotype"/>
          <w:color w:val="000000"/>
          <w:lang w:val="es-ES_tradnl"/>
        </w:rPr>
        <w:t xml:space="preserve">Por ello, en el presente caso, procede ordenar al Sujeto Obligado, la entrega del Acuerdo emitido por el Comité de Transparencia en el que se declare la inexistencia de las listas de asistencia de los servidores públicos adscritos al Instituto Mexiquense de la Juventud, del periodo correspondiente del primero de enero al treinta y uno de marzo de dos mil veinticuatro. </w:t>
      </w:r>
    </w:p>
    <w:p w14:paraId="75D097E3" w14:textId="77777777" w:rsidR="002830EC" w:rsidRPr="002F6FC2" w:rsidRDefault="00F3713B" w:rsidP="000C67AB">
      <w:pPr>
        <w:pStyle w:val="Prrafodelista"/>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F6FC2">
        <w:rPr>
          <w:rFonts w:ascii="Palatino Linotype" w:eastAsia="Palatino Linotype" w:hAnsi="Palatino Linotype" w:cs="Palatino Linotype"/>
          <w:color w:val="000000"/>
          <w:sz w:val="22"/>
          <w:szCs w:val="22"/>
        </w:rPr>
        <w:t>Por otro lado, respecto a las l</w:t>
      </w:r>
      <w:r w:rsidRPr="002F6FC2">
        <w:rPr>
          <w:rFonts w:ascii="Palatino Linotype" w:hAnsi="Palatino Linotype"/>
          <w:sz w:val="22"/>
          <w:szCs w:val="22"/>
        </w:rPr>
        <w:t>istas que genera el policía, señaló que el policía no genera ningún tipo de listas, por lo que respecta a listas de los visitantes, señaló que no maneja ningún tipo de registro y/o control de personas ajenas al instituto, en ese sentido, este Órgano Garante no localizó fuente obligacional para que el Sujeto Obligado genere, pose</w:t>
      </w:r>
      <w:r w:rsidR="000C67AB" w:rsidRPr="002F6FC2">
        <w:rPr>
          <w:rFonts w:ascii="Palatino Linotype" w:hAnsi="Palatino Linotype"/>
          <w:sz w:val="22"/>
          <w:szCs w:val="22"/>
        </w:rPr>
        <w:t>a</w:t>
      </w:r>
      <w:r w:rsidRPr="002F6FC2">
        <w:rPr>
          <w:rFonts w:ascii="Palatino Linotype" w:hAnsi="Palatino Linotype"/>
          <w:sz w:val="22"/>
          <w:szCs w:val="22"/>
        </w:rPr>
        <w:t xml:space="preserve"> o administre la información s</w:t>
      </w:r>
      <w:r w:rsidR="000C67AB" w:rsidRPr="002F6FC2">
        <w:rPr>
          <w:rFonts w:ascii="Palatino Linotype" w:hAnsi="Palatino Linotype"/>
          <w:sz w:val="22"/>
          <w:szCs w:val="22"/>
        </w:rPr>
        <w:t>olicitada</w:t>
      </w:r>
      <w:r w:rsidRPr="002F6FC2">
        <w:rPr>
          <w:rFonts w:ascii="Palatino Linotype" w:hAnsi="Palatino Linotype"/>
          <w:sz w:val="22"/>
          <w:szCs w:val="22"/>
        </w:rPr>
        <w:t xml:space="preserve">, por ello, con la respuesta emitida se tiene por atendido el requerimiento del </w:t>
      </w:r>
      <w:r w:rsidR="000C67AB" w:rsidRPr="002F6FC2">
        <w:rPr>
          <w:rFonts w:ascii="Palatino Linotype" w:hAnsi="Palatino Linotype"/>
          <w:sz w:val="22"/>
          <w:szCs w:val="22"/>
        </w:rPr>
        <w:t>Recurrente.</w:t>
      </w:r>
    </w:p>
    <w:p w14:paraId="5E5FDD7E" w14:textId="77777777" w:rsidR="002830EC" w:rsidRPr="002F6FC2" w:rsidRDefault="002830EC" w:rsidP="002830E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1EC118B2"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QUINTO. De la versión pública.</w:t>
      </w:r>
    </w:p>
    <w:p w14:paraId="70DD2A0C" w14:textId="77777777" w:rsidR="00952412" w:rsidRPr="002F6FC2" w:rsidRDefault="00952412" w:rsidP="00D91C52">
      <w:pPr>
        <w:numPr>
          <w:ilvl w:val="0"/>
          <w:numId w:val="10"/>
        </w:numPr>
        <w:pBdr>
          <w:top w:val="nil"/>
          <w:left w:val="nil"/>
          <w:bottom w:val="nil"/>
          <w:right w:val="nil"/>
          <w:between w:val="nil"/>
        </w:pBdr>
        <w:tabs>
          <w:tab w:val="left" w:pos="284"/>
        </w:tabs>
        <w:spacing w:line="360" w:lineRule="auto"/>
        <w:ind w:left="0" w:firstLine="0"/>
        <w:jc w:val="both"/>
        <w:rPr>
          <w:color w:val="000000"/>
          <w:sz w:val="22"/>
          <w:szCs w:val="22"/>
        </w:rPr>
      </w:pPr>
      <w:r w:rsidRPr="002F6FC2">
        <w:rPr>
          <w:rFonts w:ascii="Palatino Linotype" w:eastAsia="Palatino Linotype" w:hAnsi="Palatino Linotype" w:cs="Palatino Linotype"/>
          <w:color w:val="000000"/>
          <w:sz w:val="22"/>
          <w:szCs w:val="22"/>
        </w:rPr>
        <w:t>Debe destacarse que, debido a la naturaleza de la información solicitada</w:t>
      </w:r>
      <w:r w:rsidRPr="002F6FC2">
        <w:rPr>
          <w:rFonts w:ascii="Palatino Linotype" w:eastAsia="Palatino Linotype" w:hAnsi="Palatino Linotype" w:cs="Palatino Linotype"/>
          <w:b/>
          <w:color w:val="000000"/>
          <w:sz w:val="22"/>
          <w:szCs w:val="22"/>
        </w:rPr>
        <w:t xml:space="preserve"> </w:t>
      </w:r>
      <w:r w:rsidRPr="002F6FC2">
        <w:rPr>
          <w:rFonts w:ascii="Palatino Linotype" w:eastAsia="Palatino Linotype" w:hAnsi="Palatino Linotype" w:cs="Palatino Linotype"/>
          <w:color w:val="000000"/>
          <w:sz w:val="22"/>
          <w:szCs w:val="22"/>
        </w:rPr>
        <w:t xml:space="preserve">eventualmente pudieran obrar datos personales susceptibles de protegerse, y toda vez que </w:t>
      </w:r>
      <w:r w:rsidRPr="002F6FC2">
        <w:rPr>
          <w:rFonts w:ascii="Palatino Linotype" w:eastAsia="Palatino Linotype" w:hAnsi="Palatino Linotype" w:cs="Palatino Linotype"/>
          <w:color w:val="000000"/>
          <w:sz w:val="22"/>
          <w:szCs w:val="22"/>
        </w:rPr>
        <w:lastRenderedPageBreak/>
        <w:t>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FA2EFD7" w14:textId="77777777" w:rsidR="00952412" w:rsidRPr="002F6FC2" w:rsidRDefault="00952412" w:rsidP="00D91C52">
      <w:pPr>
        <w:pBdr>
          <w:top w:val="nil"/>
          <w:left w:val="nil"/>
          <w:bottom w:val="nil"/>
          <w:right w:val="nil"/>
          <w:between w:val="nil"/>
        </w:pBdr>
        <w:tabs>
          <w:tab w:val="left" w:pos="426"/>
        </w:tabs>
        <w:spacing w:after="240" w:line="360" w:lineRule="auto"/>
        <w:jc w:val="both"/>
        <w:rPr>
          <w:rFonts w:ascii="Palatino Linotype" w:eastAsia="Palatino Linotype" w:hAnsi="Palatino Linotype" w:cs="Palatino Linotype"/>
          <w:color w:val="000000"/>
          <w:sz w:val="22"/>
          <w:szCs w:val="22"/>
        </w:rPr>
      </w:pPr>
    </w:p>
    <w:tbl>
      <w:tblPr>
        <w:tblW w:w="892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040"/>
        <w:gridCol w:w="6886"/>
      </w:tblGrid>
      <w:tr w:rsidR="00952412" w:rsidRPr="002F6FC2" w14:paraId="0F2FCF42" w14:textId="77777777" w:rsidTr="00DE6983">
        <w:tc>
          <w:tcPr>
            <w:tcW w:w="2040" w:type="dxa"/>
          </w:tcPr>
          <w:p w14:paraId="58D7F115" w14:textId="77777777" w:rsidR="00952412" w:rsidRPr="002F6FC2" w:rsidRDefault="00952412" w:rsidP="00D91C52">
            <w:pPr>
              <w:spacing w:before="240" w:after="240" w:line="360" w:lineRule="auto"/>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a) Requisitos previos.</w:t>
            </w:r>
          </w:p>
        </w:tc>
        <w:tc>
          <w:tcPr>
            <w:tcW w:w="6886" w:type="dxa"/>
          </w:tcPr>
          <w:p w14:paraId="6F4894B5" w14:textId="77777777" w:rsidR="00952412" w:rsidRPr="002F6FC2" w:rsidRDefault="00952412" w:rsidP="00D91C52">
            <w:pPr>
              <w:spacing w:before="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E7DDB0A"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4D48EF11"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02083041" w14:textId="77777777" w:rsidR="00952412" w:rsidRPr="002F6FC2" w:rsidRDefault="00952412" w:rsidP="00D91C52">
            <w:pPr>
              <w:spacing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2F6FC2">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2F6FC2">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952412" w:rsidRPr="002F6FC2" w14:paraId="101315B0" w14:textId="77777777" w:rsidTr="00DE6983">
        <w:tc>
          <w:tcPr>
            <w:tcW w:w="2040" w:type="dxa"/>
          </w:tcPr>
          <w:p w14:paraId="382EDFCF" w14:textId="77777777" w:rsidR="00952412" w:rsidRPr="002F6FC2" w:rsidRDefault="00952412" w:rsidP="00D91C52">
            <w:pPr>
              <w:spacing w:before="240" w:after="240" w:line="360" w:lineRule="auto"/>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b) Supuestos de clasificación.</w:t>
            </w:r>
          </w:p>
        </w:tc>
        <w:tc>
          <w:tcPr>
            <w:tcW w:w="6886" w:type="dxa"/>
          </w:tcPr>
          <w:p w14:paraId="794CE7F4" w14:textId="77777777" w:rsidR="00952412" w:rsidRPr="002F6FC2" w:rsidRDefault="00952412" w:rsidP="00D91C52">
            <w:pPr>
              <w:spacing w:before="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66B8117"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544162A" w14:textId="77777777" w:rsidR="00952412" w:rsidRPr="002F6FC2" w:rsidRDefault="00952412" w:rsidP="00D91C52">
            <w:pPr>
              <w:spacing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El </w:t>
            </w:r>
            <w:r w:rsidRPr="002F6FC2">
              <w:rPr>
                <w:rFonts w:ascii="Palatino Linotype" w:eastAsia="Palatino Linotype" w:hAnsi="Palatino Linotype" w:cs="Palatino Linotype"/>
                <w:b/>
                <w:sz w:val="22"/>
                <w:szCs w:val="22"/>
              </w:rPr>
              <w:t>SUJETO OBLIGADO</w:t>
            </w:r>
            <w:r w:rsidRPr="002F6FC2">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52412" w:rsidRPr="002F6FC2" w14:paraId="615706E5" w14:textId="77777777" w:rsidTr="00DE6983">
        <w:tc>
          <w:tcPr>
            <w:tcW w:w="2040" w:type="dxa"/>
          </w:tcPr>
          <w:p w14:paraId="4733BEE7" w14:textId="77777777" w:rsidR="00952412" w:rsidRPr="002F6FC2" w:rsidRDefault="00952412" w:rsidP="00D91C52">
            <w:pPr>
              <w:spacing w:before="240" w:after="240" w:line="360" w:lineRule="auto"/>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c) Formalidades para emitir el acuerdo de clasificación.</w:t>
            </w:r>
          </w:p>
        </w:tc>
        <w:tc>
          <w:tcPr>
            <w:tcW w:w="6886" w:type="dxa"/>
          </w:tcPr>
          <w:p w14:paraId="272F8613" w14:textId="77777777" w:rsidR="00952412" w:rsidRPr="002F6FC2" w:rsidRDefault="00952412" w:rsidP="00D91C52">
            <w:pPr>
              <w:spacing w:before="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65375ECB"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Es necesario que </w:t>
            </w:r>
            <w:r w:rsidRPr="002F6FC2">
              <w:rPr>
                <w:rFonts w:ascii="Palatino Linotype" w:eastAsia="Palatino Linotype" w:hAnsi="Palatino Linotype" w:cs="Palatino Linotype"/>
                <w:b/>
                <w:sz w:val="22"/>
                <w:szCs w:val="22"/>
                <w:u w:val="single"/>
              </w:rPr>
              <w:t>el acto reúna con los requisitos elementales</w:t>
            </w:r>
            <w:r w:rsidRPr="002F6FC2">
              <w:rPr>
                <w:rFonts w:ascii="Palatino Linotype" w:eastAsia="Palatino Linotype" w:hAnsi="Palatino Linotype" w:cs="Palatino Linotype"/>
                <w:sz w:val="22"/>
                <w:szCs w:val="22"/>
              </w:rPr>
              <w:t>, entre ellos, que la autoridad que va a emitir el acto de autoridad sea la legalmente facultada para ello.</w:t>
            </w:r>
          </w:p>
          <w:p w14:paraId="183C6E0F" w14:textId="77777777" w:rsidR="00952412" w:rsidRPr="002F6FC2" w:rsidRDefault="00952412" w:rsidP="00D91C52">
            <w:pPr>
              <w:spacing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52412" w:rsidRPr="002F6FC2" w14:paraId="38CA288E" w14:textId="77777777" w:rsidTr="00DE6983">
        <w:tc>
          <w:tcPr>
            <w:tcW w:w="2040" w:type="dxa"/>
          </w:tcPr>
          <w:p w14:paraId="62B06A0A" w14:textId="77777777" w:rsidR="00952412" w:rsidRPr="002F6FC2" w:rsidRDefault="00952412" w:rsidP="00D91C52">
            <w:pPr>
              <w:spacing w:before="240" w:after="240" w:line="360" w:lineRule="auto"/>
              <w:rPr>
                <w:rFonts w:ascii="Palatino Linotype" w:eastAsia="Palatino Linotype" w:hAnsi="Palatino Linotype" w:cs="Palatino Linotype"/>
                <w:sz w:val="22"/>
                <w:szCs w:val="22"/>
              </w:rPr>
            </w:pPr>
          </w:p>
          <w:p w14:paraId="24E0DC39" w14:textId="77777777" w:rsidR="00952412" w:rsidRPr="002F6FC2" w:rsidRDefault="00952412" w:rsidP="00D91C52">
            <w:pPr>
              <w:spacing w:before="240"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d) Requisitos de fondo del acuerdo de clasificación. </w:t>
            </w:r>
          </w:p>
        </w:tc>
        <w:tc>
          <w:tcPr>
            <w:tcW w:w="6886" w:type="dxa"/>
          </w:tcPr>
          <w:p w14:paraId="616D4155" w14:textId="77777777" w:rsidR="00952412" w:rsidRPr="002F6FC2" w:rsidRDefault="00952412" w:rsidP="00D91C52">
            <w:pPr>
              <w:spacing w:before="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F6FC2">
              <w:rPr>
                <w:rFonts w:ascii="Palatino Linotype" w:eastAsia="Palatino Linotype" w:hAnsi="Palatino Linotype" w:cs="Palatino Linotype"/>
                <w:b/>
                <w:sz w:val="22"/>
                <w:szCs w:val="22"/>
              </w:rPr>
              <w:t>Sujetos Obligados</w:t>
            </w:r>
            <w:r w:rsidRPr="002F6FC2">
              <w:rPr>
                <w:rFonts w:ascii="Palatino Linotype" w:eastAsia="Palatino Linotype" w:hAnsi="Palatino Linotype" w:cs="Palatino Linotype"/>
                <w:sz w:val="22"/>
                <w:szCs w:val="22"/>
              </w:rPr>
              <w:t xml:space="preserve">, por lo que deberán fundar y motivar debidamente la clasificación. </w:t>
            </w:r>
          </w:p>
          <w:p w14:paraId="377056C9"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De lo anterior, se desprende que para una correcta </w:t>
            </w:r>
            <w:r w:rsidRPr="002F6FC2">
              <w:rPr>
                <w:rFonts w:ascii="Palatino Linotype" w:eastAsia="Palatino Linotype" w:hAnsi="Palatino Linotype" w:cs="Palatino Linotype"/>
                <w:b/>
                <w:sz w:val="22"/>
                <w:szCs w:val="22"/>
              </w:rPr>
              <w:t>clasificación total o parcial</w:t>
            </w:r>
            <w:r w:rsidRPr="002F6FC2">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BBE2EFD"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A1D952B"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5BF09D2A" w14:textId="77777777" w:rsidR="00952412" w:rsidRPr="002F6FC2" w:rsidRDefault="00952412" w:rsidP="00D91C52">
            <w:pPr>
              <w:spacing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Ahora bien, </w:t>
            </w:r>
            <w:r w:rsidRPr="002F6FC2">
              <w:rPr>
                <w:rFonts w:ascii="Palatino Linotype" w:eastAsia="Palatino Linotype" w:hAnsi="Palatino Linotype" w:cs="Palatino Linotype"/>
                <w:b/>
                <w:sz w:val="22"/>
                <w:szCs w:val="22"/>
                <w:u w:val="single"/>
              </w:rPr>
              <w:t>para cada caso además de fundar y motivar</w:t>
            </w:r>
            <w:r w:rsidRPr="002F6FC2">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52412" w:rsidRPr="002F6FC2" w14:paraId="48034D42" w14:textId="77777777" w:rsidTr="00DE6983">
        <w:tc>
          <w:tcPr>
            <w:tcW w:w="2040" w:type="dxa"/>
          </w:tcPr>
          <w:p w14:paraId="3E829053" w14:textId="77777777" w:rsidR="00952412" w:rsidRPr="002F6FC2" w:rsidRDefault="00952412" w:rsidP="00D91C52">
            <w:pPr>
              <w:spacing w:before="240" w:after="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31E79798" w14:textId="77777777" w:rsidR="00952412" w:rsidRPr="002F6FC2" w:rsidRDefault="00952412" w:rsidP="00D91C52">
            <w:pPr>
              <w:spacing w:before="240" w:after="240" w:line="360" w:lineRule="auto"/>
              <w:rPr>
                <w:rFonts w:ascii="Palatino Linotype" w:eastAsia="Palatino Linotype" w:hAnsi="Palatino Linotype" w:cs="Palatino Linotype"/>
                <w:sz w:val="22"/>
                <w:szCs w:val="22"/>
              </w:rPr>
            </w:pPr>
          </w:p>
        </w:tc>
        <w:tc>
          <w:tcPr>
            <w:tcW w:w="6886" w:type="dxa"/>
          </w:tcPr>
          <w:p w14:paraId="1CAF7B16" w14:textId="77777777" w:rsidR="00952412" w:rsidRPr="002F6FC2" w:rsidRDefault="00952412" w:rsidP="00D91C52">
            <w:pPr>
              <w:spacing w:before="240"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14:paraId="1311BECE"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w:t>
            </w:r>
            <w:r w:rsidRPr="002F6FC2">
              <w:rPr>
                <w:rFonts w:ascii="Palatino Linotype" w:eastAsia="Palatino Linotype" w:hAnsi="Palatino Linotype" w:cs="Palatino Linotype"/>
                <w:sz w:val="22"/>
                <w:szCs w:val="22"/>
              </w:rPr>
              <w:lastRenderedPageBreak/>
              <w:t xml:space="preserve">recientemente ha discutido la Suprema Corte de Justicia de la Nación, los servidores públicos nos encontramos sujetos a un régimen menor de protección. </w:t>
            </w:r>
          </w:p>
          <w:p w14:paraId="2AD1A713" w14:textId="77777777" w:rsidR="00952412" w:rsidRPr="002F6FC2" w:rsidRDefault="00952412" w:rsidP="00D91C52">
            <w:pPr>
              <w:spacing w:after="240" w:line="360" w:lineRule="auto"/>
              <w:rPr>
                <w:rFonts w:ascii="Palatino Linotype" w:eastAsia="Palatino Linotype" w:hAnsi="Palatino Linotype" w:cs="Palatino Linotype"/>
                <w:sz w:val="22"/>
                <w:szCs w:val="22"/>
              </w:rPr>
            </w:pPr>
            <w:r w:rsidRPr="002F6FC2">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1B7B026"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3EED6D1C" w14:textId="77777777" w:rsidR="00DE6983" w:rsidRPr="002F6FC2" w:rsidRDefault="00DE6983" w:rsidP="00DE6983">
      <w:pPr>
        <w:pStyle w:val="Prrafodelista"/>
        <w:numPr>
          <w:ilvl w:val="0"/>
          <w:numId w:val="22"/>
        </w:numPr>
        <w:shd w:val="clear" w:color="auto" w:fill="FFFFFF"/>
        <w:spacing w:before="240" w:after="240" w:line="360" w:lineRule="auto"/>
        <w:ind w:right="-28"/>
        <w:jc w:val="both"/>
        <w:rPr>
          <w:rFonts w:ascii="Palatino Linotype" w:hAnsi="Palatino Linotype"/>
          <w:b/>
          <w:color w:val="222222"/>
          <w:szCs w:val="22"/>
        </w:rPr>
      </w:pPr>
      <w:r w:rsidRPr="002F6FC2">
        <w:rPr>
          <w:rFonts w:ascii="Palatino Linotype" w:hAnsi="Palatino Linotype"/>
          <w:b/>
          <w:color w:val="222222"/>
          <w:szCs w:val="22"/>
        </w:rPr>
        <w:t>De la fotografía</w:t>
      </w:r>
    </w:p>
    <w:p w14:paraId="7F1DF042" w14:textId="77777777" w:rsidR="00F638A6" w:rsidRPr="002F6FC2" w:rsidRDefault="00F638A6" w:rsidP="00F638A6">
      <w:pPr>
        <w:pStyle w:val="Prrafodelista"/>
        <w:shd w:val="clear" w:color="auto" w:fill="FFFFFF"/>
        <w:spacing w:before="240" w:after="240" w:line="360" w:lineRule="auto"/>
        <w:ind w:right="-28"/>
        <w:jc w:val="both"/>
        <w:rPr>
          <w:rFonts w:ascii="Palatino Linotype" w:hAnsi="Palatino Linotype"/>
          <w:b/>
          <w:color w:val="222222"/>
          <w:szCs w:val="22"/>
        </w:rPr>
      </w:pPr>
    </w:p>
    <w:p w14:paraId="0BA8B56E" w14:textId="77777777" w:rsidR="00F638A6" w:rsidRPr="002F6FC2" w:rsidRDefault="00F638A6" w:rsidP="00F638A6">
      <w:pPr>
        <w:pStyle w:val="Prrafodelista"/>
        <w:numPr>
          <w:ilvl w:val="0"/>
          <w:numId w:val="10"/>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b/>
          <w:color w:val="000000"/>
        </w:rPr>
        <w:t>Fotografía de servidores públicos</w:t>
      </w:r>
      <w:r w:rsidRPr="002F6FC2">
        <w:rPr>
          <w:rFonts w:ascii="Palatino Linotype" w:eastAsia="Palatino Linotype" w:hAnsi="Palatino Linotype" w:cs="Palatino Linotype"/>
          <w:color w:val="000000"/>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81F5D81" w14:textId="77777777" w:rsidR="00F638A6" w:rsidRPr="002F6FC2" w:rsidRDefault="00F638A6" w:rsidP="00F638A6">
      <w:pPr>
        <w:pStyle w:val="Prrafodelista"/>
        <w:pBdr>
          <w:top w:val="nil"/>
          <w:left w:val="nil"/>
          <w:bottom w:val="nil"/>
          <w:right w:val="nil"/>
          <w:between w:val="nil"/>
        </w:pBdr>
        <w:spacing w:line="360" w:lineRule="auto"/>
        <w:ind w:left="0" w:right="-25"/>
        <w:jc w:val="both"/>
        <w:rPr>
          <w:rFonts w:ascii="Palatino Linotype" w:eastAsia="Palatino Linotype" w:hAnsi="Palatino Linotype" w:cs="Palatino Linotype"/>
          <w:color w:val="000000"/>
        </w:rPr>
      </w:pPr>
    </w:p>
    <w:p w14:paraId="633F8767" w14:textId="77777777" w:rsidR="00F638A6" w:rsidRPr="002F6FC2" w:rsidRDefault="00F638A6" w:rsidP="00F638A6">
      <w:pPr>
        <w:pStyle w:val="Prrafodelista"/>
        <w:numPr>
          <w:ilvl w:val="0"/>
          <w:numId w:val="10"/>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color w:val="000000"/>
        </w:rPr>
        <w:t xml:space="preserve">Así, dichos datos constituyen la reproducción fiel de las características físicas de una persona en un momento determinado, por lo que representan un instrumento de identificación, proyección exterior y factor imprescindible para su propio </w:t>
      </w:r>
      <w:r w:rsidRPr="002F6FC2">
        <w:rPr>
          <w:rFonts w:ascii="Palatino Linotype" w:eastAsia="Palatino Linotype" w:hAnsi="Palatino Linotype" w:cs="Palatino Linotype"/>
          <w:color w:val="000000"/>
        </w:rPr>
        <w:lastRenderedPageBreak/>
        <w:t xml:space="preserve">reconocimiento como sujeto individual; lo que en el presente caso, </w:t>
      </w:r>
      <w:r w:rsidRPr="002F6FC2">
        <w:rPr>
          <w:rFonts w:ascii="Palatino Linotype" w:eastAsia="Palatino Linotype" w:hAnsi="Palatino Linotype" w:cs="Palatino Linotype"/>
        </w:rPr>
        <w:t>acreditará</w:t>
      </w:r>
      <w:r w:rsidRPr="002F6FC2">
        <w:rPr>
          <w:rFonts w:ascii="Palatino Linotype" w:eastAsia="Palatino Linotype" w:hAnsi="Palatino Linotype" w:cs="Palatino Linotype"/>
          <w:color w:val="000000"/>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14:paraId="38D27F32" w14:textId="77777777" w:rsidR="00F638A6" w:rsidRPr="002F6FC2" w:rsidRDefault="00F638A6" w:rsidP="00F638A6">
      <w:pPr>
        <w:pStyle w:val="Prrafodelista"/>
        <w:rPr>
          <w:rFonts w:ascii="Palatino Linotype" w:eastAsia="Palatino Linotype" w:hAnsi="Palatino Linotype" w:cs="Palatino Linotype"/>
          <w:color w:val="000000"/>
        </w:rPr>
      </w:pPr>
    </w:p>
    <w:p w14:paraId="2B86684D" w14:textId="77777777" w:rsidR="00F638A6" w:rsidRPr="002F6FC2" w:rsidRDefault="00F638A6" w:rsidP="00F638A6">
      <w:pPr>
        <w:pStyle w:val="Prrafodelista"/>
        <w:numPr>
          <w:ilvl w:val="0"/>
          <w:numId w:val="10"/>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color w:val="000000"/>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E7A39B9" w14:textId="77777777" w:rsidR="00F638A6" w:rsidRPr="002F6FC2" w:rsidRDefault="00F638A6" w:rsidP="00F638A6">
      <w:pPr>
        <w:pStyle w:val="Prrafodelista"/>
        <w:rPr>
          <w:rFonts w:ascii="Palatino Linotype" w:eastAsia="Palatino Linotype" w:hAnsi="Palatino Linotype" w:cs="Palatino Linotype"/>
          <w:color w:val="000000"/>
        </w:rPr>
      </w:pPr>
    </w:p>
    <w:p w14:paraId="1F00DAD3" w14:textId="77777777" w:rsidR="00F638A6" w:rsidRPr="002F6FC2" w:rsidRDefault="00F638A6" w:rsidP="00F638A6">
      <w:pPr>
        <w:pStyle w:val="Prrafodelista"/>
        <w:numPr>
          <w:ilvl w:val="0"/>
          <w:numId w:val="10"/>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E87258E" w14:textId="77777777" w:rsidR="00F638A6" w:rsidRPr="002F6FC2" w:rsidRDefault="00F638A6" w:rsidP="00F638A6">
      <w:pPr>
        <w:pStyle w:val="Prrafodelista"/>
        <w:rPr>
          <w:rFonts w:ascii="Palatino Linotype" w:eastAsia="Palatino Linotype" w:hAnsi="Palatino Linotype" w:cs="Palatino Linotype"/>
          <w:color w:val="000000"/>
        </w:rPr>
      </w:pPr>
    </w:p>
    <w:p w14:paraId="315F7427" w14:textId="7ED78E9D" w:rsidR="00F638A6" w:rsidRPr="002F6FC2" w:rsidRDefault="00F638A6" w:rsidP="00F638A6">
      <w:pPr>
        <w:pStyle w:val="Prrafodelista"/>
        <w:numPr>
          <w:ilvl w:val="0"/>
          <w:numId w:val="10"/>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color w:val="000000"/>
        </w:rPr>
        <w:t xml:space="preserve">Además, no escapa de la óptica de éste órgano garante que el documento que da cuenta de lo requerido es un título o cédula profesional, por lo que resulta </w:t>
      </w:r>
      <w:r w:rsidRPr="002F6FC2">
        <w:rPr>
          <w:rFonts w:ascii="Palatino Linotype" w:eastAsia="Palatino Linotype" w:hAnsi="Palatino Linotype" w:cs="Palatino Linotype"/>
          <w:color w:val="000000"/>
        </w:rPr>
        <w:lastRenderedPageBreak/>
        <w:t>conveniente traer a contexto el criterio 001/2013 y 015/2017 del Instituto Nacional de Transparencia, Acceso a la Información y Protección de Datos Personales, cuyo rubro y contenido son los siguientes:</w:t>
      </w:r>
    </w:p>
    <w:p w14:paraId="35F7D9E7" w14:textId="77777777" w:rsidR="00F638A6" w:rsidRPr="002F6FC2" w:rsidRDefault="00F638A6" w:rsidP="00F638A6">
      <w:pPr>
        <w:pBdr>
          <w:top w:val="nil"/>
          <w:left w:val="nil"/>
          <w:bottom w:val="nil"/>
          <w:right w:val="nil"/>
          <w:between w:val="nil"/>
        </w:pBdr>
        <w:ind w:left="720" w:right="-25"/>
        <w:rPr>
          <w:rFonts w:ascii="Palatino Linotype" w:eastAsia="Palatino Linotype" w:hAnsi="Palatino Linotype" w:cs="Palatino Linotype"/>
          <w:color w:val="000000"/>
        </w:rPr>
      </w:pPr>
    </w:p>
    <w:p w14:paraId="006F55AD" w14:textId="77777777" w:rsidR="00F638A6" w:rsidRPr="002F6FC2" w:rsidRDefault="00F638A6" w:rsidP="00F638A6">
      <w:pPr>
        <w:spacing w:line="360" w:lineRule="auto"/>
        <w:ind w:left="567" w:right="-25"/>
        <w:jc w:val="both"/>
        <w:rPr>
          <w:rFonts w:ascii="Palatino Linotype" w:eastAsia="Palatino Linotype" w:hAnsi="Palatino Linotype" w:cs="Palatino Linotype"/>
          <w:i/>
          <w:color w:val="000000"/>
          <w:sz w:val="22"/>
          <w:szCs w:val="22"/>
        </w:rPr>
      </w:pPr>
      <w:r w:rsidRPr="002F6FC2">
        <w:rPr>
          <w:rFonts w:ascii="Palatino Linotype" w:eastAsia="Palatino Linotype" w:hAnsi="Palatino Linotype" w:cs="Palatino Linotype"/>
          <w:b/>
          <w:i/>
          <w:color w:val="000000"/>
          <w:sz w:val="22"/>
          <w:szCs w:val="22"/>
        </w:rPr>
        <w:t xml:space="preserve">Fotografía de una persona física que conste en su título o cédula profesional no es susceptible de clasificarse con carácter de confidencial. </w:t>
      </w:r>
      <w:r w:rsidRPr="002F6FC2">
        <w:rPr>
          <w:rFonts w:ascii="Palatino Linotype" w:eastAsia="Palatino Linotype" w:hAnsi="Palatino Linotype" w:cs="Palatino Linotype"/>
          <w:i/>
          <w:color w:val="000000"/>
          <w:sz w:val="22"/>
          <w:szCs w:val="22"/>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4A3690C2" w14:textId="77777777" w:rsidR="00F638A6" w:rsidRPr="002F6FC2" w:rsidRDefault="00F638A6" w:rsidP="00F638A6">
      <w:pPr>
        <w:spacing w:line="360" w:lineRule="auto"/>
        <w:ind w:left="567" w:right="-25"/>
        <w:jc w:val="both"/>
        <w:rPr>
          <w:rFonts w:ascii="Palatino Linotype" w:eastAsia="Palatino Linotype" w:hAnsi="Palatino Linotype" w:cs="Palatino Linotype"/>
          <w:i/>
          <w:color w:val="000000"/>
          <w:sz w:val="22"/>
          <w:szCs w:val="22"/>
        </w:rPr>
      </w:pPr>
    </w:p>
    <w:p w14:paraId="2A5C4430" w14:textId="77777777" w:rsidR="00F638A6" w:rsidRPr="002F6FC2" w:rsidRDefault="00F638A6" w:rsidP="00F638A6">
      <w:pPr>
        <w:spacing w:line="360" w:lineRule="auto"/>
        <w:ind w:left="567" w:right="-25"/>
        <w:jc w:val="both"/>
        <w:rPr>
          <w:rFonts w:ascii="Palatino Linotype" w:eastAsia="Palatino Linotype" w:hAnsi="Palatino Linotype" w:cs="Palatino Linotype"/>
          <w:i/>
          <w:sz w:val="22"/>
          <w:szCs w:val="22"/>
        </w:rPr>
      </w:pPr>
      <w:r w:rsidRPr="002F6FC2">
        <w:rPr>
          <w:rFonts w:ascii="Palatino Linotype" w:eastAsia="Palatino Linotype" w:hAnsi="Palatino Linotype" w:cs="Palatino Linotype"/>
          <w:b/>
          <w:i/>
          <w:sz w:val="22"/>
          <w:szCs w:val="22"/>
        </w:rPr>
        <w:t>Fotografía en título o cédula profesional es de acceso público.</w:t>
      </w:r>
      <w:r w:rsidRPr="002F6FC2">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0B09EFC" w14:textId="77777777" w:rsidR="00F638A6" w:rsidRPr="002F6FC2" w:rsidRDefault="00F638A6" w:rsidP="00F638A6">
      <w:pPr>
        <w:ind w:right="-25"/>
        <w:jc w:val="both"/>
        <w:rPr>
          <w:rFonts w:ascii="Arial" w:eastAsia="Arial" w:hAnsi="Arial" w:cs="Arial"/>
          <w:b/>
          <w:color w:val="000000"/>
        </w:rPr>
      </w:pPr>
    </w:p>
    <w:p w14:paraId="7E3EDFBE" w14:textId="3407D650" w:rsidR="00F638A6" w:rsidRPr="002F6FC2" w:rsidRDefault="00F638A6" w:rsidP="00F638A6">
      <w:pPr>
        <w:pStyle w:val="Prrafodelista"/>
        <w:numPr>
          <w:ilvl w:val="0"/>
          <w:numId w:val="10"/>
        </w:numPr>
        <w:pBdr>
          <w:top w:val="nil"/>
          <w:left w:val="nil"/>
          <w:bottom w:val="nil"/>
          <w:right w:val="nil"/>
          <w:between w:val="nil"/>
        </w:pBdr>
        <w:tabs>
          <w:tab w:val="left" w:pos="284"/>
        </w:tabs>
        <w:spacing w:line="360" w:lineRule="auto"/>
        <w:ind w:left="0" w:right="-25" w:firstLine="0"/>
        <w:jc w:val="both"/>
        <w:rPr>
          <w:rFonts w:ascii="Palatino Linotype" w:eastAsia="Palatino Linotype" w:hAnsi="Palatino Linotype" w:cs="Palatino Linotype"/>
          <w:color w:val="000000"/>
        </w:rPr>
      </w:pPr>
      <w:r w:rsidRPr="002F6FC2">
        <w:rPr>
          <w:rFonts w:ascii="Palatino Linotype" w:eastAsia="Palatino Linotype" w:hAnsi="Palatino Linotype" w:cs="Palatino Linotype"/>
          <w:color w:val="000000"/>
        </w:rPr>
        <w:lastRenderedPageBreak/>
        <w:t>Resultando así que, la fotografía de los servidores públicos, cuando obre en título o cédula profesional es de acceso público y no procede su clasificación como información confidencial, aún y cuando corresponde a un dato personal.</w:t>
      </w:r>
    </w:p>
    <w:p w14:paraId="17B1A4A7" w14:textId="77777777" w:rsidR="00E9389A" w:rsidRPr="002F6FC2" w:rsidRDefault="00E9389A" w:rsidP="00E9389A">
      <w:pPr>
        <w:numPr>
          <w:ilvl w:val="0"/>
          <w:numId w:val="10"/>
        </w:numPr>
        <w:shd w:val="clear" w:color="auto" w:fill="FFFFFF"/>
        <w:spacing w:before="240" w:after="240" w:line="360" w:lineRule="auto"/>
        <w:ind w:left="0" w:right="-28" w:firstLine="0"/>
        <w:jc w:val="both"/>
        <w:rPr>
          <w:rFonts w:ascii="Palatino Linotype" w:hAnsi="Palatino Linotype" w:cs="Arial"/>
          <w:sz w:val="22"/>
          <w:szCs w:val="22"/>
        </w:rPr>
      </w:pPr>
      <w:r w:rsidRPr="002F6FC2">
        <w:rPr>
          <w:rFonts w:ascii="Palatino Linotype" w:hAnsi="Palatino Linotype"/>
          <w:szCs w:val="22"/>
        </w:rPr>
        <w:t>Por otro lado, si entre los documentos que contenga el expediente de personal se encuentran algunos que por su naturaleza deban ser clasificados en su totalidad, de manera enunciativa más no limitativa, credencial de elector, pasaporte, entre otros, el Sujeto Obligado deberá elaborar y poner a disposición del particular el acuerdo correspondiente emitido por el Comité de Transparencia.</w:t>
      </w:r>
    </w:p>
    <w:p w14:paraId="1506612E" w14:textId="77777777" w:rsidR="00952412" w:rsidRPr="002F6FC2" w:rsidRDefault="00952412" w:rsidP="00D91C52">
      <w:pPr>
        <w:numPr>
          <w:ilvl w:val="0"/>
          <w:numId w:val="10"/>
        </w:numPr>
        <w:shd w:val="clear" w:color="auto" w:fill="FFFFFF"/>
        <w:spacing w:before="240" w:after="240" w:line="360" w:lineRule="auto"/>
        <w:ind w:left="0" w:firstLine="0"/>
        <w:jc w:val="both"/>
        <w:rPr>
          <w:color w:val="222222"/>
          <w:sz w:val="22"/>
          <w:szCs w:val="22"/>
        </w:rPr>
      </w:pPr>
      <w:r w:rsidRPr="002F6FC2">
        <w:rPr>
          <w:rFonts w:ascii="Palatino Linotype" w:eastAsia="Palatino Linotype" w:hAnsi="Palatino Linotype" w:cs="Palatino Linotype"/>
          <w:sz w:val="22"/>
          <w:szCs w:val="22"/>
        </w:rPr>
        <w:t xml:space="preserve">Por lo anteriormente expuesto y fundado, este </w:t>
      </w:r>
      <w:r w:rsidRPr="002F6FC2">
        <w:rPr>
          <w:rFonts w:ascii="Palatino Linotype" w:eastAsia="Palatino Linotype" w:hAnsi="Palatino Linotype" w:cs="Palatino Linotype"/>
          <w:b/>
          <w:sz w:val="22"/>
          <w:szCs w:val="22"/>
        </w:rPr>
        <w:t>ÓRGANO GARANTE</w:t>
      </w:r>
      <w:r w:rsidRPr="002F6FC2">
        <w:rPr>
          <w:rFonts w:ascii="Palatino Linotype" w:eastAsia="Palatino Linotype" w:hAnsi="Palatino Linotype" w:cs="Palatino Linotype"/>
          <w:sz w:val="22"/>
          <w:szCs w:val="22"/>
        </w:rPr>
        <w:t xml:space="preserve"> emite los siguientes:</w:t>
      </w:r>
    </w:p>
    <w:p w14:paraId="30CAD244" w14:textId="77777777" w:rsidR="00952412" w:rsidRPr="002F6FC2" w:rsidRDefault="00952412" w:rsidP="00D91C52">
      <w:pPr>
        <w:keepNext/>
        <w:keepLines/>
        <w:spacing w:line="360" w:lineRule="auto"/>
        <w:jc w:val="center"/>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R E S O L U T I V O S</w:t>
      </w:r>
    </w:p>
    <w:p w14:paraId="6FF14927" w14:textId="77777777" w:rsidR="00952412" w:rsidRPr="002F6FC2" w:rsidRDefault="00952412" w:rsidP="00D91C52">
      <w:pPr>
        <w:keepNext/>
        <w:keepLines/>
        <w:spacing w:line="360" w:lineRule="auto"/>
        <w:jc w:val="center"/>
        <w:rPr>
          <w:rFonts w:ascii="Palatino Linotype" w:eastAsia="Palatino Linotype" w:hAnsi="Palatino Linotype" w:cs="Palatino Linotype"/>
          <w:b/>
          <w:color w:val="000000"/>
          <w:sz w:val="22"/>
          <w:szCs w:val="22"/>
        </w:rPr>
      </w:pPr>
    </w:p>
    <w:p w14:paraId="16903DD4"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PRIMERO</w:t>
      </w:r>
      <w:r w:rsidR="000C67AB" w:rsidRPr="002F6FC2">
        <w:rPr>
          <w:rFonts w:ascii="Palatino Linotype" w:eastAsia="Palatino Linotype" w:hAnsi="Palatino Linotype" w:cs="Palatino Linotype"/>
          <w:sz w:val="22"/>
          <w:szCs w:val="22"/>
        </w:rPr>
        <w:t xml:space="preserve">. Resultan </w:t>
      </w:r>
      <w:r w:rsidRPr="002F6FC2">
        <w:rPr>
          <w:rFonts w:ascii="Palatino Linotype" w:eastAsia="Palatino Linotype" w:hAnsi="Palatino Linotype" w:cs="Palatino Linotype"/>
          <w:sz w:val="22"/>
          <w:szCs w:val="22"/>
        </w:rPr>
        <w:t xml:space="preserve">fundadas las razones o motivos de inconformidad hechos valer en los Recursos de Revisión </w:t>
      </w:r>
      <w:r w:rsidR="000C67AB" w:rsidRPr="002F6FC2">
        <w:rPr>
          <w:rFonts w:ascii="Palatino Linotype" w:eastAsia="Palatino Linotype" w:hAnsi="Palatino Linotype" w:cs="Palatino Linotype"/>
          <w:b/>
          <w:sz w:val="22"/>
          <w:szCs w:val="22"/>
        </w:rPr>
        <w:t>05218/INFOEM/IP/RR/2024 y 05223</w:t>
      </w:r>
      <w:r w:rsidRPr="002F6FC2">
        <w:rPr>
          <w:rFonts w:ascii="Palatino Linotype" w:eastAsia="Palatino Linotype" w:hAnsi="Palatino Linotype" w:cs="Palatino Linotype"/>
          <w:b/>
          <w:sz w:val="22"/>
          <w:szCs w:val="22"/>
        </w:rPr>
        <w:t>/INFOEM/IP/RR/2024</w:t>
      </w:r>
      <w:r w:rsidRPr="002F6FC2">
        <w:rPr>
          <w:rFonts w:ascii="Palatino Linotype" w:eastAsia="Palatino Linotype" w:hAnsi="Palatino Linotype" w:cs="Palatino Linotype"/>
          <w:sz w:val="22"/>
          <w:szCs w:val="22"/>
        </w:rPr>
        <w:t>,</w:t>
      </w:r>
      <w:r w:rsidRPr="002F6FC2">
        <w:rPr>
          <w:rFonts w:ascii="Palatino Linotype" w:eastAsia="Palatino Linotype" w:hAnsi="Palatino Linotype" w:cs="Palatino Linotype"/>
          <w:b/>
          <w:sz w:val="22"/>
          <w:szCs w:val="22"/>
        </w:rPr>
        <w:t xml:space="preserve"> </w:t>
      </w:r>
      <w:r w:rsidRPr="002F6FC2">
        <w:rPr>
          <w:rFonts w:ascii="Palatino Linotype" w:eastAsia="Palatino Linotype" w:hAnsi="Palatino Linotype" w:cs="Palatino Linotype"/>
          <w:sz w:val="22"/>
          <w:szCs w:val="22"/>
        </w:rPr>
        <w:t>en términos de los Considerandos</w:t>
      </w:r>
      <w:r w:rsidRPr="002F6FC2">
        <w:rPr>
          <w:rFonts w:ascii="Palatino Linotype" w:eastAsia="Palatino Linotype" w:hAnsi="Palatino Linotype" w:cs="Palatino Linotype"/>
          <w:b/>
          <w:sz w:val="22"/>
          <w:szCs w:val="22"/>
        </w:rPr>
        <w:t xml:space="preserve"> Cuarto y Quinto </w:t>
      </w:r>
      <w:r w:rsidRPr="002F6FC2">
        <w:rPr>
          <w:rFonts w:ascii="Palatino Linotype" w:eastAsia="Palatino Linotype" w:hAnsi="Palatino Linotype" w:cs="Palatino Linotype"/>
          <w:sz w:val="22"/>
          <w:szCs w:val="22"/>
        </w:rPr>
        <w:t xml:space="preserve">de la presente resolución. </w:t>
      </w:r>
    </w:p>
    <w:p w14:paraId="36A0ADC8"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4D379B3C"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bookmarkStart w:id="7" w:name="_heading=h.2s8eyo1" w:colFirst="0" w:colLast="0"/>
      <w:bookmarkEnd w:id="7"/>
      <w:r w:rsidRPr="002F6FC2">
        <w:rPr>
          <w:rFonts w:ascii="Palatino Linotype" w:eastAsia="Palatino Linotype" w:hAnsi="Palatino Linotype" w:cs="Palatino Linotype"/>
          <w:b/>
          <w:sz w:val="22"/>
          <w:szCs w:val="22"/>
        </w:rPr>
        <w:t xml:space="preserve">SEGUNDO. </w:t>
      </w:r>
      <w:r w:rsidRPr="002F6FC2">
        <w:rPr>
          <w:rFonts w:ascii="Palatino Linotype" w:eastAsia="Palatino Linotype" w:hAnsi="Palatino Linotype" w:cs="Palatino Linotype"/>
          <w:color w:val="000000"/>
          <w:sz w:val="22"/>
          <w:szCs w:val="22"/>
        </w:rPr>
        <w:t xml:space="preserve">Se </w:t>
      </w:r>
      <w:r w:rsidR="000C67AB" w:rsidRPr="002F6FC2">
        <w:rPr>
          <w:rFonts w:ascii="Palatino Linotype" w:eastAsia="Palatino Linotype" w:hAnsi="Palatino Linotype" w:cs="Palatino Linotype"/>
          <w:b/>
          <w:color w:val="000000"/>
          <w:sz w:val="22"/>
          <w:szCs w:val="22"/>
        </w:rPr>
        <w:t>REVOCA</w:t>
      </w:r>
      <w:r w:rsidRPr="002F6FC2">
        <w:rPr>
          <w:rFonts w:ascii="Palatino Linotype" w:eastAsia="Palatino Linotype" w:hAnsi="Palatino Linotype" w:cs="Palatino Linotype"/>
          <w:b/>
          <w:color w:val="000000"/>
          <w:sz w:val="22"/>
          <w:szCs w:val="22"/>
        </w:rPr>
        <w:t xml:space="preserve"> </w:t>
      </w:r>
      <w:r w:rsidRPr="002F6FC2">
        <w:rPr>
          <w:rFonts w:ascii="Palatino Linotype" w:eastAsia="Palatino Linotype" w:hAnsi="Palatino Linotype" w:cs="Palatino Linotype"/>
          <w:color w:val="000000"/>
          <w:sz w:val="22"/>
          <w:szCs w:val="22"/>
        </w:rPr>
        <w:t xml:space="preserve">la respuesta emitida </w:t>
      </w:r>
      <w:r w:rsidR="0093445D" w:rsidRPr="002F6FC2">
        <w:rPr>
          <w:rFonts w:ascii="Palatino Linotype" w:eastAsia="Palatino Linotype" w:hAnsi="Palatino Linotype" w:cs="Palatino Linotype"/>
          <w:color w:val="000000"/>
          <w:sz w:val="22"/>
          <w:szCs w:val="22"/>
        </w:rPr>
        <w:t>a la solicitud de información</w:t>
      </w:r>
      <w:r w:rsidR="0093445D" w:rsidRPr="002F6FC2">
        <w:t xml:space="preserve">  </w:t>
      </w:r>
      <w:hyperlink r:id="rId14" w:history="1">
        <w:r w:rsidR="0093445D" w:rsidRPr="002F6FC2">
          <w:rPr>
            <w:rStyle w:val="Hipervnculo"/>
            <w:rFonts w:ascii="Palatino Linotype" w:eastAsia="Palatino Linotype" w:hAnsi="Palatino Linotype" w:cs="Palatino Linotype"/>
            <w:b/>
            <w:bCs/>
            <w:color w:val="auto"/>
            <w:sz w:val="22"/>
            <w:szCs w:val="22"/>
            <w:u w:val="none"/>
          </w:rPr>
          <w:t>00139/IMEJ/IP/2024</w:t>
        </w:r>
      </w:hyperlink>
      <w:r w:rsidR="0093445D" w:rsidRPr="002F6FC2">
        <w:rPr>
          <w:rFonts w:ascii="Palatino Linotype" w:eastAsia="Palatino Linotype" w:hAnsi="Palatino Linotype" w:cs="Palatino Linotype"/>
          <w:sz w:val="22"/>
          <w:szCs w:val="22"/>
        </w:rPr>
        <w:t xml:space="preserve">  y se </w:t>
      </w:r>
      <w:r w:rsidR="0093445D" w:rsidRPr="002F6FC2">
        <w:rPr>
          <w:rFonts w:ascii="Palatino Linotype" w:eastAsia="Palatino Linotype" w:hAnsi="Palatino Linotype" w:cs="Palatino Linotype"/>
          <w:b/>
          <w:sz w:val="22"/>
          <w:szCs w:val="22"/>
        </w:rPr>
        <w:t>MODIFICA</w:t>
      </w:r>
      <w:r w:rsidR="0093445D" w:rsidRPr="002F6FC2">
        <w:rPr>
          <w:rFonts w:ascii="Palatino Linotype" w:eastAsia="Palatino Linotype" w:hAnsi="Palatino Linotype" w:cs="Palatino Linotype"/>
          <w:sz w:val="22"/>
          <w:szCs w:val="22"/>
        </w:rPr>
        <w:t xml:space="preserve"> la respuesta emitida a la solicitud de información </w:t>
      </w:r>
      <w:hyperlink r:id="rId15" w:history="1">
        <w:r w:rsidR="0093445D" w:rsidRPr="002F6FC2">
          <w:rPr>
            <w:rStyle w:val="Hipervnculo"/>
            <w:rFonts w:ascii="Palatino Linotype" w:eastAsia="Palatino Linotype" w:hAnsi="Palatino Linotype" w:cs="Palatino Linotype"/>
            <w:b/>
            <w:bCs/>
            <w:color w:val="auto"/>
            <w:sz w:val="22"/>
            <w:szCs w:val="22"/>
            <w:u w:val="none"/>
          </w:rPr>
          <w:t>00144/IMEJ/IP/2024</w:t>
        </w:r>
      </w:hyperlink>
      <w:r w:rsidR="0093445D" w:rsidRPr="002F6FC2">
        <w:rPr>
          <w:rFonts w:ascii="Palatino Linotype" w:eastAsia="Palatino Linotype" w:hAnsi="Palatino Linotype" w:cs="Palatino Linotype"/>
          <w:sz w:val="22"/>
          <w:szCs w:val="22"/>
        </w:rPr>
        <w:t xml:space="preserve"> </w:t>
      </w:r>
      <w:r w:rsidRPr="002F6FC2">
        <w:rPr>
          <w:rFonts w:ascii="Palatino Linotype" w:eastAsia="Palatino Linotype" w:hAnsi="Palatino Linotype" w:cs="Palatino Linotype"/>
          <w:color w:val="000000"/>
          <w:sz w:val="22"/>
          <w:szCs w:val="22"/>
        </w:rPr>
        <w:t xml:space="preserve">por el </w:t>
      </w:r>
      <w:r w:rsidR="000C67AB" w:rsidRPr="002F6FC2">
        <w:rPr>
          <w:rFonts w:ascii="Palatino Linotype" w:eastAsia="Palatino Linotype" w:hAnsi="Palatino Linotype" w:cs="Palatino Linotype"/>
          <w:b/>
          <w:color w:val="000000"/>
          <w:sz w:val="22"/>
          <w:szCs w:val="22"/>
        </w:rPr>
        <w:t xml:space="preserve">Instituto Mexiquense de la Juventud </w:t>
      </w:r>
      <w:r w:rsidRPr="002F6FC2">
        <w:rPr>
          <w:rFonts w:ascii="Palatino Linotype" w:eastAsia="Palatino Linotype" w:hAnsi="Palatino Linotype" w:cs="Palatino Linotype"/>
          <w:b/>
          <w:color w:val="000000"/>
          <w:sz w:val="22"/>
          <w:szCs w:val="22"/>
        </w:rPr>
        <w:t xml:space="preserve"> </w:t>
      </w:r>
      <w:r w:rsidRPr="002F6FC2">
        <w:rPr>
          <w:rFonts w:ascii="Palatino Linotype" w:eastAsia="Palatino Linotype" w:hAnsi="Palatino Linotype" w:cs="Palatino Linotype"/>
          <w:sz w:val="22"/>
          <w:szCs w:val="22"/>
        </w:rPr>
        <w:t xml:space="preserve">y se </w:t>
      </w:r>
      <w:r w:rsidRPr="002F6FC2">
        <w:rPr>
          <w:rFonts w:ascii="Palatino Linotype" w:eastAsia="Palatino Linotype" w:hAnsi="Palatino Linotype" w:cs="Palatino Linotype"/>
          <w:b/>
          <w:sz w:val="22"/>
          <w:szCs w:val="22"/>
        </w:rPr>
        <w:t>ORDENA</w:t>
      </w:r>
      <w:r w:rsidRPr="002F6FC2">
        <w:rPr>
          <w:rFonts w:ascii="Palatino Linotype" w:eastAsia="Palatino Linotype" w:hAnsi="Palatino Linotype" w:cs="Palatino Linotype"/>
          <w:sz w:val="22"/>
          <w:szCs w:val="22"/>
        </w:rPr>
        <w:t xml:space="preserve"> entregar vía Sistema de Acceso a la Información Mexiquense (SAIMEX), </w:t>
      </w:r>
      <w:r w:rsidRPr="002F6FC2">
        <w:rPr>
          <w:rFonts w:ascii="Palatino Linotype" w:eastAsia="Palatino Linotype" w:hAnsi="Palatino Linotype" w:cs="Palatino Linotype"/>
          <w:color w:val="000000"/>
          <w:sz w:val="22"/>
          <w:szCs w:val="22"/>
        </w:rPr>
        <w:t>de ser procedente</w:t>
      </w:r>
      <w:r w:rsidRPr="002F6FC2">
        <w:rPr>
          <w:rFonts w:ascii="Palatino Linotype" w:eastAsia="Palatino Linotype" w:hAnsi="Palatino Linotype" w:cs="Palatino Linotype"/>
          <w:sz w:val="22"/>
          <w:szCs w:val="22"/>
        </w:rPr>
        <w:t xml:space="preserve"> en versión pública, la siguiente información:</w:t>
      </w:r>
    </w:p>
    <w:p w14:paraId="694B34DF" w14:textId="77777777" w:rsidR="00952412" w:rsidRPr="002F6FC2" w:rsidRDefault="00952412" w:rsidP="00D91C52">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05383452" w14:textId="77777777" w:rsidR="00952412" w:rsidRPr="002F6FC2" w:rsidRDefault="000C67AB" w:rsidP="000C67AB">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lastRenderedPageBreak/>
        <w:t>Expediente de personal de los servidores públicos adscritos al Instituto Mexiquense de la Juventud vigentes al tres de julio de dos mil veinticuatro;</w:t>
      </w:r>
    </w:p>
    <w:p w14:paraId="583BD114" w14:textId="77777777" w:rsidR="000C67AB" w:rsidRPr="002F6FC2" w:rsidRDefault="000C67AB" w:rsidP="000C67AB">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Listas de asistencia de los servidores públicos adscritos al Instituto Mexiquense de la Juventud del periodo comprendido del primero de abril al tres de julio de dos mil veinticuatro</w:t>
      </w:r>
      <w:r w:rsidR="00E9389A" w:rsidRPr="002F6FC2">
        <w:rPr>
          <w:rFonts w:ascii="Palatino Linotype" w:eastAsia="Palatino Linotype" w:hAnsi="Palatino Linotype" w:cs="Palatino Linotype"/>
          <w:b/>
          <w:color w:val="000000"/>
          <w:sz w:val="22"/>
          <w:szCs w:val="22"/>
        </w:rPr>
        <w:t>, o en su caso, la autorización que exente a los servidores públicos para registrar asistencia</w:t>
      </w:r>
      <w:r w:rsidRPr="002F6FC2">
        <w:rPr>
          <w:rFonts w:ascii="Palatino Linotype" w:eastAsia="Palatino Linotype" w:hAnsi="Palatino Linotype" w:cs="Palatino Linotype"/>
          <w:b/>
          <w:color w:val="000000"/>
          <w:sz w:val="22"/>
          <w:szCs w:val="22"/>
        </w:rPr>
        <w:t>;</w:t>
      </w:r>
    </w:p>
    <w:p w14:paraId="09D0DB50" w14:textId="77777777" w:rsidR="000C67AB" w:rsidRPr="002F6FC2" w:rsidRDefault="000C67AB" w:rsidP="000C67AB">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r w:rsidRPr="002F6FC2">
        <w:rPr>
          <w:rFonts w:ascii="Palatino Linotype" w:eastAsia="Palatino Linotype" w:hAnsi="Palatino Linotype" w:cs="Palatino Linotype"/>
          <w:b/>
          <w:color w:val="000000"/>
          <w:sz w:val="22"/>
          <w:szCs w:val="22"/>
        </w:rPr>
        <w:t xml:space="preserve">Acuerdo emitido por el Comité de Transparencia en el que se declare la inexistencia de las listas de asistencia de los servidores públicos adscritos al Instituto Mexiquense de la Juventud, del periodo comprendido del primero de enero al treinta y uno de marzo de dos mil veinticuatro. </w:t>
      </w:r>
    </w:p>
    <w:p w14:paraId="2C7A46E2" w14:textId="77777777" w:rsidR="000C67AB" w:rsidRPr="002F6FC2" w:rsidRDefault="000C67AB" w:rsidP="000C67A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216452FE" w14:textId="2758C631" w:rsidR="0022157C" w:rsidRPr="002F6FC2" w:rsidRDefault="00952412" w:rsidP="0022157C">
      <w:pPr>
        <w:spacing w:line="360" w:lineRule="auto"/>
        <w:jc w:val="both"/>
        <w:rPr>
          <w:rFonts w:ascii="Palatino Linotype" w:eastAsia="Palatino Linotype" w:hAnsi="Palatino Linotype" w:cs="Palatino Linotype"/>
          <w:b/>
          <w:sz w:val="22"/>
          <w:szCs w:val="22"/>
        </w:rPr>
      </w:pPr>
      <w:r w:rsidRPr="002F6FC2">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00F638A6" w:rsidRPr="002F6FC2">
        <w:rPr>
          <w:rFonts w:ascii="Palatino Linotype" w:eastAsia="Palatino Linotype" w:hAnsi="Palatino Linotype" w:cs="Palatino Linotype"/>
          <w:sz w:val="22"/>
          <w:szCs w:val="22"/>
        </w:rPr>
        <w:t xml:space="preserve">y documentos que se clasifiquen en su totalidad como confidenciales, </w:t>
      </w:r>
      <w:r w:rsidRPr="002F6FC2">
        <w:rPr>
          <w:rFonts w:ascii="Palatino Linotype" w:eastAsia="Palatino Linotype" w:hAnsi="Palatino Linotype" w:cs="Palatino Linotype"/>
          <w:sz w:val="22"/>
          <w:szCs w:val="22"/>
        </w:rPr>
        <w:t>objeto de las versiones públicas que se formulen y se pongan a disposición del</w:t>
      </w:r>
      <w:r w:rsidRPr="002F6FC2">
        <w:rPr>
          <w:rFonts w:ascii="Palatino Linotype" w:eastAsia="Palatino Linotype" w:hAnsi="Palatino Linotype" w:cs="Palatino Linotype"/>
          <w:b/>
          <w:sz w:val="22"/>
          <w:szCs w:val="22"/>
        </w:rPr>
        <w:t xml:space="preserve"> RECURRENTE.</w:t>
      </w:r>
    </w:p>
    <w:p w14:paraId="7A63F1BA" w14:textId="77777777" w:rsidR="0022157C" w:rsidRPr="002F6FC2" w:rsidRDefault="0022157C" w:rsidP="00D91C52">
      <w:pPr>
        <w:tabs>
          <w:tab w:val="left" w:pos="8080"/>
        </w:tabs>
        <w:spacing w:line="360" w:lineRule="auto"/>
        <w:jc w:val="both"/>
        <w:rPr>
          <w:rFonts w:ascii="Palatino Linotype" w:eastAsia="Palatino Linotype" w:hAnsi="Palatino Linotype" w:cs="Palatino Linotype"/>
          <w:b/>
          <w:sz w:val="22"/>
          <w:szCs w:val="22"/>
        </w:rPr>
      </w:pPr>
    </w:p>
    <w:p w14:paraId="5028FD2A" w14:textId="5124587F" w:rsidR="00952412" w:rsidRPr="002F6FC2" w:rsidRDefault="00952412" w:rsidP="00D91C52">
      <w:pPr>
        <w:tabs>
          <w:tab w:val="left" w:pos="8080"/>
        </w:tabs>
        <w:spacing w:line="360" w:lineRule="auto"/>
        <w:jc w:val="both"/>
        <w:rPr>
          <w:rFonts w:ascii="Palatino Linotype" w:eastAsia="Palatino Linotype" w:hAnsi="Palatino Linotype" w:cs="Palatino Linotype"/>
          <w:color w:val="222222"/>
          <w:sz w:val="22"/>
          <w:szCs w:val="22"/>
        </w:rPr>
      </w:pPr>
      <w:r w:rsidRPr="002F6FC2">
        <w:rPr>
          <w:rFonts w:ascii="Palatino Linotype" w:eastAsia="Palatino Linotype" w:hAnsi="Palatino Linotype" w:cs="Palatino Linotype"/>
          <w:b/>
          <w:sz w:val="22"/>
          <w:szCs w:val="22"/>
        </w:rPr>
        <w:t xml:space="preserve">TERCERO. Notifíquese </w:t>
      </w:r>
      <w:r w:rsidRPr="002F6FC2">
        <w:rPr>
          <w:rFonts w:ascii="Palatino Linotype" w:eastAsia="Palatino Linotype" w:hAnsi="Palatino Linotype" w:cs="Palatino Linotype"/>
          <w:sz w:val="22"/>
          <w:szCs w:val="22"/>
        </w:rPr>
        <w:t xml:space="preserve">la presente resolución al Titular de la Unidad de Transparencia del Sujeto Obligado vía </w:t>
      </w:r>
      <w:r w:rsidRPr="002F6FC2">
        <w:rPr>
          <w:rFonts w:ascii="Palatino Linotype" w:eastAsia="Palatino Linotype" w:hAnsi="Palatino Linotype" w:cs="Palatino Linotype"/>
          <w:b/>
          <w:sz w:val="22"/>
          <w:szCs w:val="22"/>
        </w:rPr>
        <w:t>SAIMEX</w:t>
      </w:r>
      <w:r w:rsidRPr="002F6FC2">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2F6FC2">
        <w:rPr>
          <w:rFonts w:ascii="Palatino Linotype" w:eastAsia="Palatino Linotype" w:hAnsi="Palatino Linotype" w:cs="Palatino Linotype"/>
          <w:b/>
          <w:sz w:val="22"/>
          <w:szCs w:val="22"/>
        </w:rPr>
        <w:t>dé cumplimiento a lo ordenado dentro del plazo de diez días hábiles,</w:t>
      </w:r>
      <w:r w:rsidRPr="002F6FC2">
        <w:rPr>
          <w:rFonts w:ascii="Palatino Linotype" w:eastAsia="Palatino Linotype" w:hAnsi="Palatino Linotype" w:cs="Palatino Linotype"/>
          <w:sz w:val="22"/>
          <w:szCs w:val="22"/>
        </w:rPr>
        <w:t xml:space="preserve"> </w:t>
      </w:r>
      <w:r w:rsidRPr="002F6FC2">
        <w:rPr>
          <w:rFonts w:ascii="Palatino Linotype" w:eastAsia="Palatino Linotype" w:hAnsi="Palatino Linotype" w:cs="Palatino Linotype"/>
          <w:sz w:val="22"/>
          <w:szCs w:val="22"/>
        </w:rPr>
        <w:lastRenderedPageBreak/>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852686" w14:textId="77777777" w:rsidR="00952412" w:rsidRPr="002F6FC2" w:rsidRDefault="00952412" w:rsidP="00D91C52">
      <w:pPr>
        <w:tabs>
          <w:tab w:val="left" w:pos="8080"/>
        </w:tabs>
        <w:spacing w:line="360" w:lineRule="auto"/>
        <w:jc w:val="both"/>
        <w:rPr>
          <w:rFonts w:ascii="Palatino Linotype" w:eastAsia="Palatino Linotype" w:hAnsi="Palatino Linotype" w:cs="Palatino Linotype"/>
          <w:color w:val="222222"/>
          <w:sz w:val="22"/>
          <w:szCs w:val="22"/>
        </w:rPr>
      </w:pPr>
    </w:p>
    <w:p w14:paraId="4223BC98" w14:textId="77777777" w:rsidR="00952412" w:rsidRPr="002F6FC2" w:rsidRDefault="00952412" w:rsidP="00D91C52">
      <w:pPr>
        <w:shd w:val="clear" w:color="auto" w:fill="FFFFFF"/>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sz w:val="22"/>
          <w:szCs w:val="22"/>
        </w:rPr>
        <w:t>CUARTO. Notifíquese al RECURRENTE</w:t>
      </w:r>
      <w:r w:rsidRPr="002F6FC2">
        <w:rPr>
          <w:rFonts w:ascii="Palatino Linotype" w:eastAsia="Palatino Linotype" w:hAnsi="Palatino Linotype" w:cs="Palatino Linotype"/>
          <w:sz w:val="22"/>
          <w:szCs w:val="22"/>
        </w:rPr>
        <w:t xml:space="preserve"> la presente resolución vía SAIMEX.</w:t>
      </w:r>
    </w:p>
    <w:p w14:paraId="7006EBDB" w14:textId="77777777" w:rsidR="00952412" w:rsidRPr="002F6FC2" w:rsidRDefault="00952412" w:rsidP="00D91C52">
      <w:pPr>
        <w:shd w:val="clear" w:color="auto" w:fill="FFFFFF"/>
        <w:spacing w:line="360" w:lineRule="auto"/>
        <w:jc w:val="both"/>
        <w:rPr>
          <w:rFonts w:ascii="Palatino Linotype" w:eastAsia="Palatino Linotype" w:hAnsi="Palatino Linotype" w:cs="Palatino Linotype"/>
          <w:b/>
          <w:color w:val="FF0000"/>
          <w:sz w:val="22"/>
          <w:szCs w:val="22"/>
        </w:rPr>
      </w:pPr>
    </w:p>
    <w:p w14:paraId="54932C30" w14:textId="77777777" w:rsidR="00DE6983" w:rsidRPr="002F6FC2" w:rsidRDefault="00DE6983" w:rsidP="00DE6983">
      <w:pPr>
        <w:spacing w:line="360" w:lineRule="auto"/>
        <w:jc w:val="both"/>
        <w:rPr>
          <w:rFonts w:ascii="Palatino Linotype" w:eastAsia="Palatino Linotype" w:hAnsi="Palatino Linotype" w:cs="Palatino Linotype"/>
          <w:b/>
          <w:sz w:val="22"/>
          <w:szCs w:val="22"/>
        </w:rPr>
      </w:pPr>
      <w:r w:rsidRPr="002F6FC2">
        <w:rPr>
          <w:rFonts w:ascii="Palatino Linotype" w:eastAsia="Palatino Linotype" w:hAnsi="Palatino Linotype" w:cs="Palatino Linotype"/>
          <w:b/>
          <w:sz w:val="22"/>
          <w:szCs w:val="22"/>
        </w:rPr>
        <w:t xml:space="preserve">QUINTO. </w:t>
      </w:r>
      <w:r w:rsidRPr="002F6FC2">
        <w:rPr>
          <w:rFonts w:ascii="Palatino Linotype" w:eastAsia="Palatino Linotype" w:hAnsi="Palatino Linotype" w:cs="Palatino Linotype"/>
          <w:sz w:val="22"/>
          <w:szCs w:val="22"/>
        </w:rPr>
        <w:t xml:space="preserve">Se hace del conocimiento del </w:t>
      </w:r>
      <w:r w:rsidRPr="002F6FC2">
        <w:rPr>
          <w:rFonts w:ascii="Palatino Linotype" w:eastAsia="Palatino Linotype" w:hAnsi="Palatino Linotype" w:cs="Palatino Linotype"/>
          <w:b/>
          <w:sz w:val="22"/>
          <w:szCs w:val="22"/>
        </w:rPr>
        <w:t xml:space="preserve">RECURRENTE </w:t>
      </w:r>
      <w:r w:rsidRPr="002F6FC2">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2D13228D"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52215164"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r w:rsidRPr="002F6FC2">
        <w:rPr>
          <w:rFonts w:ascii="Palatino Linotype" w:eastAsia="Palatino Linotype" w:hAnsi="Palatino Linotype" w:cs="Palatino Linotype"/>
          <w:b/>
          <w:color w:val="000000"/>
          <w:sz w:val="22"/>
          <w:szCs w:val="22"/>
        </w:rPr>
        <w:t xml:space="preserve">SEXTO. </w:t>
      </w:r>
      <w:r w:rsidRPr="002F6FC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33C3ED2" w14:textId="77777777" w:rsidR="00952412" w:rsidRPr="002F6FC2" w:rsidRDefault="00952412" w:rsidP="00D91C52">
      <w:pPr>
        <w:spacing w:line="360" w:lineRule="auto"/>
        <w:jc w:val="both"/>
        <w:rPr>
          <w:rFonts w:ascii="Palatino Linotype" w:eastAsia="Palatino Linotype" w:hAnsi="Palatino Linotype" w:cs="Palatino Linotype"/>
          <w:sz w:val="22"/>
          <w:szCs w:val="22"/>
        </w:rPr>
      </w:pPr>
    </w:p>
    <w:p w14:paraId="7E4A4DE4" w14:textId="6A907A54" w:rsidR="00322554" w:rsidRPr="003C7186" w:rsidRDefault="00322554" w:rsidP="00322554">
      <w:pPr>
        <w:spacing w:line="360" w:lineRule="auto"/>
        <w:ind w:left="-142" w:right="-234" w:firstLine="1"/>
        <w:jc w:val="both"/>
        <w:rPr>
          <w:rFonts w:ascii="Palatino Linotype" w:hAnsi="Palatino Linotype"/>
        </w:rPr>
      </w:pPr>
      <w:r w:rsidRPr="002F6FC2">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2F6FC2">
        <w:rPr>
          <w:rFonts w:ascii="Palatino Linotype" w:hAnsi="Palatino Linotype"/>
        </w:rPr>
        <w:lastRenderedPageBreak/>
        <w:t>POR LOS COMISIONADOS JOSÉ MARTÍNEZ VILCHIS; MARÍA DEL ROSARIO MEJÍA AYALA; SHARON CRISTINA MORALES MARTÍNEZ</w:t>
      </w:r>
      <w:r w:rsidR="007C4DF1" w:rsidRPr="002F6FC2">
        <w:rPr>
          <w:rFonts w:ascii="Palatino Linotype" w:hAnsi="Palatino Linotype"/>
        </w:rPr>
        <w:t xml:space="preserve"> EMITIENDO VOTO PARTICULAR</w:t>
      </w:r>
      <w:r w:rsidRPr="002F6FC2">
        <w:rPr>
          <w:rFonts w:ascii="Palatino Linotype" w:hAnsi="Palatino Linotype"/>
        </w:rPr>
        <w:t>; LUIS GUSTAVO PARRA NORIEGA Y GUADALUPE RAMÍREZ PEÑA</w:t>
      </w:r>
      <w:r w:rsidR="007C4DF1" w:rsidRPr="002F6FC2">
        <w:rPr>
          <w:rFonts w:ascii="Palatino Linotype" w:hAnsi="Palatino Linotype"/>
        </w:rPr>
        <w:t xml:space="preserve"> EMITIENDO VOTO PARTICULAR</w:t>
      </w:r>
      <w:r w:rsidRPr="002F6FC2">
        <w:rPr>
          <w:rFonts w:ascii="Palatino Linotype" w:hAnsi="Palatino Linotype"/>
        </w:rPr>
        <w:t>; EN LA CUADRAGÉSIMA TERCERA SESIÓN ORDINARIA CELEBRADA EL ONCE (11) DE DICIEMBRE DE DOS MIL VEINTICUATRO, ANTE EL SECRETARIO TÉCNICO DEL PLENO ALEXIS TAPIA RAMÍREZ.</w:t>
      </w:r>
      <w:bookmarkStart w:id="8" w:name="_GoBack"/>
      <w:bookmarkEnd w:id="8"/>
      <w:r w:rsidRPr="003C7186">
        <w:rPr>
          <w:rFonts w:ascii="Palatino Linotype" w:hAnsi="Palatino Linotype"/>
        </w:rPr>
        <w:t xml:space="preserve"> </w:t>
      </w:r>
    </w:p>
    <w:p w14:paraId="039B1952" w14:textId="77777777" w:rsidR="00322554" w:rsidRPr="00902BA4" w:rsidRDefault="00322554" w:rsidP="00322554">
      <w:pPr>
        <w:widowControl w:val="0"/>
        <w:autoSpaceDE w:val="0"/>
        <w:autoSpaceDN w:val="0"/>
        <w:adjustRightInd w:val="0"/>
        <w:spacing w:after="200" w:line="276" w:lineRule="auto"/>
        <w:ind w:left="-142" w:right="-234"/>
        <w:rPr>
          <w:rFonts w:ascii="Calibri" w:hAnsi="Calibri" w:cs="Calibri"/>
        </w:rPr>
      </w:pPr>
    </w:p>
    <w:p w14:paraId="275A2C9E"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496E80C4"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2F4EB11A"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78ECFA60"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364E1D1A"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6DBF3B65"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5C56806F"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7D8A0E25"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344D89E4" w14:textId="77777777" w:rsidR="00952412" w:rsidRPr="0057411D" w:rsidRDefault="00952412" w:rsidP="00D91C52">
      <w:pPr>
        <w:spacing w:line="360" w:lineRule="auto"/>
        <w:jc w:val="both"/>
        <w:rPr>
          <w:rFonts w:ascii="Palatino Linotype" w:eastAsia="Palatino Linotype" w:hAnsi="Palatino Linotype" w:cs="Palatino Linotype"/>
          <w:sz w:val="22"/>
          <w:szCs w:val="22"/>
        </w:rPr>
      </w:pPr>
    </w:p>
    <w:p w14:paraId="1DAFD1C3" w14:textId="77777777" w:rsidR="00952412" w:rsidRPr="0057411D" w:rsidRDefault="00952412" w:rsidP="00D91C52">
      <w:pPr>
        <w:spacing w:line="360" w:lineRule="auto"/>
        <w:rPr>
          <w:rFonts w:ascii="Palatino Linotype" w:eastAsia="Palatino Linotype" w:hAnsi="Palatino Linotype" w:cs="Palatino Linotype"/>
          <w:sz w:val="22"/>
          <w:szCs w:val="22"/>
        </w:rPr>
      </w:pPr>
    </w:p>
    <w:p w14:paraId="7D0EE8D3" w14:textId="77777777" w:rsidR="00952412" w:rsidRPr="0057411D" w:rsidRDefault="00952412" w:rsidP="00D91C52">
      <w:pPr>
        <w:spacing w:line="360" w:lineRule="auto"/>
        <w:rPr>
          <w:rFonts w:ascii="Palatino Linotype" w:eastAsia="Palatino Linotype" w:hAnsi="Palatino Linotype" w:cs="Palatino Linotype"/>
          <w:sz w:val="22"/>
          <w:szCs w:val="22"/>
        </w:rPr>
      </w:pPr>
    </w:p>
    <w:p w14:paraId="4006CF54" w14:textId="77777777" w:rsidR="00952412" w:rsidRPr="0057411D" w:rsidRDefault="00952412" w:rsidP="00D91C52">
      <w:pPr>
        <w:spacing w:line="360" w:lineRule="auto"/>
        <w:rPr>
          <w:rFonts w:ascii="Palatino Linotype" w:eastAsia="Palatino Linotype" w:hAnsi="Palatino Linotype" w:cs="Palatino Linotype"/>
          <w:sz w:val="22"/>
          <w:szCs w:val="22"/>
        </w:rPr>
      </w:pPr>
    </w:p>
    <w:p w14:paraId="604C99E9" w14:textId="77777777" w:rsidR="00952412" w:rsidRPr="0057411D" w:rsidRDefault="00952412" w:rsidP="00D91C52">
      <w:pPr>
        <w:rPr>
          <w:sz w:val="22"/>
          <w:szCs w:val="22"/>
        </w:rPr>
      </w:pPr>
    </w:p>
    <w:p w14:paraId="75B97C06" w14:textId="77777777" w:rsidR="00727B08" w:rsidRPr="0057411D" w:rsidRDefault="00727B08" w:rsidP="00D91C52">
      <w:pPr>
        <w:rPr>
          <w:sz w:val="22"/>
          <w:szCs w:val="22"/>
        </w:rPr>
      </w:pPr>
    </w:p>
    <w:sectPr w:rsidR="00727B08" w:rsidRPr="0057411D">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A630" w14:textId="77777777" w:rsidR="00354544" w:rsidRDefault="00354544" w:rsidP="00952412">
      <w:r>
        <w:separator/>
      </w:r>
    </w:p>
  </w:endnote>
  <w:endnote w:type="continuationSeparator" w:id="0">
    <w:p w14:paraId="05654A24" w14:textId="77777777" w:rsidR="00354544" w:rsidRDefault="00354544" w:rsidP="0095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E10F5" w14:textId="77777777" w:rsidR="00DE6983" w:rsidRDefault="00DE698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F6FC2">
      <w:rPr>
        <w:b/>
        <w:noProof/>
        <w:color w:val="000000"/>
      </w:rPr>
      <w:t>55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F6FC2">
      <w:rPr>
        <w:b/>
        <w:noProof/>
        <w:color w:val="000000"/>
      </w:rPr>
      <w:t>57</w:t>
    </w:r>
    <w:r>
      <w:rPr>
        <w:b/>
        <w:color w:val="000000"/>
      </w:rPr>
      <w:fldChar w:fldCharType="end"/>
    </w:r>
  </w:p>
  <w:p w14:paraId="7A9D681C" w14:textId="77777777" w:rsidR="00DE6983" w:rsidRDefault="00DE698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B094" w14:textId="77777777" w:rsidR="00DE6983" w:rsidRDefault="00DE698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F6FC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F6FC2">
      <w:rPr>
        <w:b/>
        <w:noProof/>
        <w:color w:val="000000"/>
      </w:rPr>
      <w:t>57</w:t>
    </w:r>
    <w:r>
      <w:rPr>
        <w:b/>
        <w:color w:val="000000"/>
      </w:rPr>
      <w:fldChar w:fldCharType="end"/>
    </w:r>
  </w:p>
  <w:p w14:paraId="4FDFD43D" w14:textId="77777777" w:rsidR="00DE6983" w:rsidRDefault="00DE69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2067C" w14:textId="77777777" w:rsidR="00354544" w:rsidRDefault="00354544" w:rsidP="00952412">
      <w:r>
        <w:separator/>
      </w:r>
    </w:p>
  </w:footnote>
  <w:footnote w:type="continuationSeparator" w:id="0">
    <w:p w14:paraId="3D398D68" w14:textId="77777777" w:rsidR="00354544" w:rsidRDefault="00354544" w:rsidP="00952412">
      <w:r>
        <w:continuationSeparator/>
      </w:r>
    </w:p>
  </w:footnote>
  <w:footnote w:id="1">
    <w:p w14:paraId="2B24DD7C" w14:textId="77777777" w:rsidR="00DE6983" w:rsidRDefault="00DE6983" w:rsidP="007815F5">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 w:id="2">
    <w:p w14:paraId="4051956B" w14:textId="77777777" w:rsidR="00DE6983" w:rsidRDefault="00DE6983" w:rsidP="00400E02">
      <w:pPr>
        <w:pStyle w:val="Textonotapie"/>
      </w:pPr>
      <w:r>
        <w:rPr>
          <w:rStyle w:val="Refdenotaalpie"/>
        </w:rPr>
        <w:footnoteRef/>
      </w:r>
      <w:r>
        <w:t xml:space="preserve"> Artículo 150. Ley de Transparencia y Acceso a la Información Pública del Estado de México y Municipios.</w:t>
      </w:r>
    </w:p>
    <w:p w14:paraId="14DE0CA1" w14:textId="77777777" w:rsidR="00DE6983" w:rsidRDefault="00DE6983" w:rsidP="00400E02">
      <w:pPr>
        <w:pStyle w:val="Textonotapie"/>
      </w:pPr>
      <w:r>
        <w:t>Artículo 151. Ibídem.</w:t>
      </w:r>
    </w:p>
  </w:footnote>
  <w:footnote w:id="3">
    <w:p w14:paraId="25973F67" w14:textId="77777777" w:rsidR="00DE6983" w:rsidRDefault="00DE6983" w:rsidP="00400E02">
      <w:pPr>
        <w:pStyle w:val="Textonotapie"/>
      </w:pPr>
      <w:r>
        <w:rPr>
          <w:rStyle w:val="Refdenotaalpie"/>
        </w:rPr>
        <w:footnoteRef/>
      </w:r>
      <w:r>
        <w:t xml:space="preserve"> Fracción IV. Artículo 53. Ibídem.</w:t>
      </w:r>
    </w:p>
  </w:footnote>
  <w:footnote w:id="4">
    <w:p w14:paraId="36680DC3" w14:textId="77777777" w:rsidR="00DE6983" w:rsidRDefault="00DE6983" w:rsidP="00FA7638">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4FBC" w14:textId="77777777" w:rsidR="00DE6983" w:rsidRDefault="00354544">
    <w:pPr>
      <w:pBdr>
        <w:top w:val="nil"/>
        <w:left w:val="nil"/>
        <w:bottom w:val="nil"/>
        <w:right w:val="nil"/>
        <w:between w:val="nil"/>
      </w:pBdr>
      <w:tabs>
        <w:tab w:val="center" w:pos="4419"/>
        <w:tab w:val="right" w:pos="8838"/>
      </w:tabs>
      <w:rPr>
        <w:color w:val="000000"/>
      </w:rPr>
    </w:pPr>
    <w:r>
      <w:rPr>
        <w:color w:val="000000"/>
      </w:rPr>
      <w:pict w14:anchorId="230B4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9.8pt;height:768pt;z-index:-25165516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66576" w14:textId="77777777" w:rsidR="00DE6983" w:rsidRDefault="00DE6983">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DE6983" w14:paraId="2F8A21EB" w14:textId="77777777">
      <w:trPr>
        <w:trHeight w:val="1435"/>
      </w:trPr>
      <w:tc>
        <w:tcPr>
          <w:tcW w:w="2268" w:type="dxa"/>
        </w:tcPr>
        <w:p w14:paraId="785F2B77" w14:textId="77777777" w:rsidR="00DE6983" w:rsidRDefault="00DE6983">
          <w:pPr>
            <w:tabs>
              <w:tab w:val="right" w:pos="4273"/>
            </w:tabs>
            <w:rPr>
              <w:rFonts w:ascii="Garamond" w:eastAsia="Garamond" w:hAnsi="Garamond" w:cs="Garamond"/>
              <w:sz w:val="16"/>
              <w:szCs w:val="16"/>
            </w:rPr>
          </w:pPr>
        </w:p>
      </w:tc>
      <w:tc>
        <w:tcPr>
          <w:tcW w:w="6946" w:type="dxa"/>
        </w:tcPr>
        <w:p w14:paraId="76137EFF" w14:textId="77777777" w:rsidR="00DE6983" w:rsidRDefault="00DE6983"/>
        <w:tbl>
          <w:tblPr>
            <w:tblW w:w="5910" w:type="dxa"/>
            <w:tblInd w:w="775" w:type="dxa"/>
            <w:tblLayout w:type="fixed"/>
            <w:tblLook w:val="0400" w:firstRow="0" w:lastRow="0" w:firstColumn="0" w:lastColumn="0" w:noHBand="0" w:noVBand="1"/>
          </w:tblPr>
          <w:tblGrid>
            <w:gridCol w:w="2595"/>
            <w:gridCol w:w="3315"/>
          </w:tblGrid>
          <w:tr w:rsidR="00DE6983" w14:paraId="1C4C0F3E" w14:textId="77777777">
            <w:trPr>
              <w:trHeight w:val="144"/>
            </w:trPr>
            <w:tc>
              <w:tcPr>
                <w:tcW w:w="2595" w:type="dxa"/>
                <w:tcBorders>
                  <w:top w:val="nil"/>
                  <w:left w:val="nil"/>
                  <w:bottom w:val="nil"/>
                  <w:right w:val="nil"/>
                </w:tcBorders>
              </w:tcPr>
              <w:p w14:paraId="64FBE5C2" w14:textId="77777777" w:rsidR="00DE6983" w:rsidRDefault="00DE6983">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15" w:type="dxa"/>
                <w:tcBorders>
                  <w:top w:val="nil"/>
                  <w:left w:val="nil"/>
                  <w:bottom w:val="nil"/>
                  <w:right w:val="nil"/>
                </w:tcBorders>
              </w:tcPr>
              <w:p w14:paraId="2EAA3DB0" w14:textId="77777777" w:rsidR="00DE6983" w:rsidRDefault="00DE6983">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05218/INFOEM/IP/RR/2024 y </w:t>
                </w:r>
              </w:p>
              <w:p w14:paraId="540D463A" w14:textId="77777777" w:rsidR="00DE6983" w:rsidRDefault="00DE6983">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r>
          <w:tr w:rsidR="00DE6983" w14:paraId="28FF7C94" w14:textId="77777777">
            <w:trPr>
              <w:trHeight w:val="144"/>
            </w:trPr>
            <w:tc>
              <w:tcPr>
                <w:tcW w:w="2595" w:type="dxa"/>
                <w:tcBorders>
                  <w:top w:val="nil"/>
                  <w:left w:val="nil"/>
                  <w:bottom w:val="nil"/>
                  <w:right w:val="nil"/>
                </w:tcBorders>
              </w:tcPr>
              <w:p w14:paraId="2CF16DC7" w14:textId="77777777" w:rsidR="00DE6983" w:rsidRDefault="00DE698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315" w:type="dxa"/>
                <w:tcBorders>
                  <w:top w:val="nil"/>
                  <w:left w:val="nil"/>
                  <w:bottom w:val="nil"/>
                  <w:right w:val="nil"/>
                </w:tcBorders>
              </w:tcPr>
              <w:p w14:paraId="450D443C" w14:textId="77777777" w:rsidR="00DE6983" w:rsidRDefault="00DE6983">
                <w:pPr>
                  <w:tabs>
                    <w:tab w:val="left" w:pos="3122"/>
                    <w:tab w:val="right" w:pos="8838"/>
                  </w:tabs>
                  <w:ind w:left="-74" w:right="-1416"/>
                  <w:rPr>
                    <w:rFonts w:ascii="Palatino Linotype" w:eastAsia="Palatino Linotype" w:hAnsi="Palatino Linotype" w:cs="Palatino Linotype"/>
                    <w:sz w:val="22"/>
                    <w:szCs w:val="22"/>
                  </w:rPr>
                </w:pPr>
              </w:p>
            </w:tc>
          </w:tr>
          <w:tr w:rsidR="00DE6983" w14:paraId="43BACAAE" w14:textId="77777777">
            <w:trPr>
              <w:trHeight w:val="283"/>
            </w:trPr>
            <w:tc>
              <w:tcPr>
                <w:tcW w:w="2595" w:type="dxa"/>
                <w:tcBorders>
                  <w:top w:val="nil"/>
                  <w:left w:val="nil"/>
                  <w:bottom w:val="nil"/>
                  <w:right w:val="nil"/>
                </w:tcBorders>
              </w:tcPr>
              <w:p w14:paraId="6C5AF7E1" w14:textId="77777777" w:rsidR="00DE6983" w:rsidRDefault="00DE698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15" w:type="dxa"/>
                <w:tcBorders>
                  <w:top w:val="nil"/>
                  <w:left w:val="nil"/>
                  <w:bottom w:val="nil"/>
                  <w:right w:val="nil"/>
                </w:tcBorders>
              </w:tcPr>
              <w:p w14:paraId="78E462D4" w14:textId="77777777" w:rsidR="00DE6983" w:rsidRDefault="00DE6983" w:rsidP="00952412">
                <w:pPr>
                  <w:tabs>
                    <w:tab w:val="left" w:pos="2834"/>
                    <w:tab w:val="right" w:pos="8838"/>
                  </w:tabs>
                  <w:ind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Mexiquense de la </w:t>
                </w:r>
              </w:p>
              <w:p w14:paraId="6CB05506" w14:textId="77777777" w:rsidR="00DE6983" w:rsidRDefault="00DE6983" w:rsidP="00952412">
                <w:pPr>
                  <w:tabs>
                    <w:tab w:val="left" w:pos="2834"/>
                    <w:tab w:val="right" w:pos="8838"/>
                  </w:tabs>
                  <w:ind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Juventud</w:t>
                </w:r>
              </w:p>
            </w:tc>
          </w:tr>
          <w:tr w:rsidR="00DE6983" w14:paraId="064097E4" w14:textId="77777777">
            <w:trPr>
              <w:trHeight w:val="283"/>
            </w:trPr>
            <w:tc>
              <w:tcPr>
                <w:tcW w:w="2595" w:type="dxa"/>
                <w:tcBorders>
                  <w:top w:val="nil"/>
                  <w:left w:val="nil"/>
                  <w:bottom w:val="nil"/>
                  <w:right w:val="nil"/>
                </w:tcBorders>
              </w:tcPr>
              <w:p w14:paraId="6FFE46A8" w14:textId="77777777" w:rsidR="00DE6983" w:rsidRDefault="00DE698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15" w:type="dxa"/>
                <w:tcBorders>
                  <w:top w:val="nil"/>
                  <w:left w:val="nil"/>
                  <w:bottom w:val="nil"/>
                  <w:right w:val="nil"/>
                </w:tcBorders>
              </w:tcPr>
              <w:p w14:paraId="08E985E2" w14:textId="77777777" w:rsidR="00DE6983" w:rsidRDefault="00DE6983">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1C1E37B" w14:textId="77777777" w:rsidR="00DE6983" w:rsidRDefault="00DE6983">
                <w:pPr>
                  <w:tabs>
                    <w:tab w:val="right" w:pos="8838"/>
                  </w:tabs>
                  <w:ind w:left="-74" w:right="-1416"/>
                  <w:rPr>
                    <w:rFonts w:ascii="Palatino Linotype" w:eastAsia="Palatino Linotype" w:hAnsi="Palatino Linotype" w:cs="Palatino Linotype"/>
                    <w:b/>
                    <w:sz w:val="22"/>
                    <w:szCs w:val="22"/>
                  </w:rPr>
                </w:pPr>
              </w:p>
            </w:tc>
          </w:tr>
        </w:tbl>
        <w:p w14:paraId="770FADC4" w14:textId="77777777" w:rsidR="00DE6983" w:rsidRDefault="00DE6983">
          <w:pPr>
            <w:tabs>
              <w:tab w:val="right" w:pos="8838"/>
            </w:tabs>
            <w:ind w:left="-28"/>
            <w:jc w:val="both"/>
            <w:rPr>
              <w:rFonts w:ascii="Arial" w:eastAsia="Arial" w:hAnsi="Arial" w:cs="Arial"/>
              <w:b/>
            </w:rPr>
          </w:pPr>
        </w:p>
      </w:tc>
    </w:tr>
  </w:tbl>
  <w:p w14:paraId="61440A50" w14:textId="77777777" w:rsidR="00DE6983" w:rsidRDefault="00354544">
    <w:pPr>
      <w:pBdr>
        <w:top w:val="nil"/>
        <w:left w:val="nil"/>
        <w:bottom w:val="nil"/>
        <w:right w:val="nil"/>
        <w:between w:val="nil"/>
      </w:pBdr>
      <w:tabs>
        <w:tab w:val="center" w:pos="4419"/>
        <w:tab w:val="right" w:pos="8838"/>
      </w:tabs>
      <w:rPr>
        <w:color w:val="000000"/>
        <w:sz w:val="14"/>
        <w:szCs w:val="14"/>
      </w:rPr>
    </w:pPr>
    <w:r>
      <w:rPr>
        <w:color w:val="000000"/>
      </w:rPr>
      <w:pict w14:anchorId="031FB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2DF1" w14:textId="77777777" w:rsidR="00DE6983" w:rsidRDefault="00DE6983">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DE6983" w14:paraId="33FE9908" w14:textId="77777777">
      <w:trPr>
        <w:trHeight w:val="1435"/>
      </w:trPr>
      <w:tc>
        <w:tcPr>
          <w:tcW w:w="2268" w:type="dxa"/>
        </w:tcPr>
        <w:p w14:paraId="60DE235B" w14:textId="77777777" w:rsidR="00DE6983" w:rsidRDefault="00DE6983">
          <w:pPr>
            <w:tabs>
              <w:tab w:val="right" w:pos="4273"/>
            </w:tabs>
            <w:rPr>
              <w:rFonts w:ascii="Garamond" w:eastAsia="Garamond" w:hAnsi="Garamond" w:cs="Garamond"/>
            </w:rPr>
          </w:pPr>
        </w:p>
      </w:tc>
      <w:tc>
        <w:tcPr>
          <w:tcW w:w="6804" w:type="dxa"/>
        </w:tcPr>
        <w:p w14:paraId="44FF4BBA" w14:textId="77777777" w:rsidR="00DE6983" w:rsidRDefault="00DE6983">
          <w:pPr>
            <w:widowControl w:val="0"/>
            <w:pBdr>
              <w:top w:val="nil"/>
              <w:left w:val="nil"/>
              <w:bottom w:val="nil"/>
              <w:right w:val="nil"/>
              <w:between w:val="nil"/>
            </w:pBdr>
            <w:spacing w:line="276" w:lineRule="auto"/>
            <w:rPr>
              <w:rFonts w:ascii="Garamond" w:eastAsia="Garamond" w:hAnsi="Garamond" w:cs="Garamond"/>
            </w:rPr>
          </w:pPr>
        </w:p>
        <w:tbl>
          <w:tblPr>
            <w:tblW w:w="5806" w:type="dxa"/>
            <w:tblInd w:w="775" w:type="dxa"/>
            <w:tblLayout w:type="fixed"/>
            <w:tblLook w:val="0400" w:firstRow="0" w:lastRow="0" w:firstColumn="0" w:lastColumn="0" w:noHBand="0" w:noVBand="1"/>
          </w:tblPr>
          <w:tblGrid>
            <w:gridCol w:w="2546"/>
            <w:gridCol w:w="3260"/>
          </w:tblGrid>
          <w:tr w:rsidR="00DE6983" w14:paraId="5E1ABECF" w14:textId="77777777">
            <w:trPr>
              <w:trHeight w:val="144"/>
            </w:trPr>
            <w:tc>
              <w:tcPr>
                <w:tcW w:w="2546" w:type="dxa"/>
                <w:tcBorders>
                  <w:top w:val="nil"/>
                  <w:left w:val="nil"/>
                  <w:bottom w:val="nil"/>
                  <w:right w:val="nil"/>
                </w:tcBorders>
              </w:tcPr>
              <w:p w14:paraId="1108E71B" w14:textId="77777777" w:rsidR="00DE6983" w:rsidRDefault="00DE6983">
                <w:pPr>
                  <w:tabs>
                    <w:tab w:val="right" w:pos="7217"/>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Borders>
                  <w:top w:val="nil"/>
                  <w:left w:val="nil"/>
                  <w:bottom w:val="nil"/>
                  <w:right w:val="nil"/>
                </w:tcBorders>
              </w:tcPr>
              <w:p w14:paraId="1D96A3B1" w14:textId="77777777" w:rsidR="00DE6983" w:rsidRDefault="00DE6983">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05218/INFOEM/IP/RR/2024 y </w:t>
                </w:r>
              </w:p>
              <w:p w14:paraId="37128F93" w14:textId="77777777" w:rsidR="00DE6983" w:rsidRDefault="00DE6983">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r>
          <w:tr w:rsidR="00DE6983" w14:paraId="4A5C36D2" w14:textId="77777777">
            <w:trPr>
              <w:trHeight w:val="144"/>
            </w:trPr>
            <w:tc>
              <w:tcPr>
                <w:tcW w:w="2546" w:type="dxa"/>
                <w:tcBorders>
                  <w:top w:val="nil"/>
                  <w:left w:val="nil"/>
                  <w:bottom w:val="nil"/>
                  <w:right w:val="nil"/>
                </w:tcBorders>
              </w:tcPr>
              <w:p w14:paraId="4317052F" w14:textId="77777777" w:rsidR="00DE6983" w:rsidRDefault="00DE6983">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0" w:type="dxa"/>
                <w:tcBorders>
                  <w:top w:val="nil"/>
                  <w:left w:val="nil"/>
                  <w:bottom w:val="nil"/>
                  <w:right w:val="nil"/>
                </w:tcBorders>
              </w:tcPr>
              <w:p w14:paraId="652EAAD2" w14:textId="77777777" w:rsidR="00DE6983" w:rsidRDefault="00DE6983">
                <w:pPr>
                  <w:tabs>
                    <w:tab w:val="left" w:pos="3122"/>
                  </w:tabs>
                  <w:ind w:left="-74" w:right="-1663"/>
                  <w:rPr>
                    <w:rFonts w:ascii="Palatino Linotype" w:eastAsia="Palatino Linotype" w:hAnsi="Palatino Linotype" w:cs="Palatino Linotype"/>
                    <w:sz w:val="22"/>
                    <w:szCs w:val="22"/>
                  </w:rPr>
                </w:pPr>
              </w:p>
            </w:tc>
          </w:tr>
          <w:tr w:rsidR="00DE6983" w14:paraId="0B1F887D" w14:textId="77777777">
            <w:trPr>
              <w:trHeight w:val="283"/>
            </w:trPr>
            <w:tc>
              <w:tcPr>
                <w:tcW w:w="2546" w:type="dxa"/>
                <w:tcBorders>
                  <w:top w:val="nil"/>
                  <w:left w:val="nil"/>
                  <w:bottom w:val="nil"/>
                  <w:right w:val="nil"/>
                </w:tcBorders>
              </w:tcPr>
              <w:p w14:paraId="4EAFEBC8" w14:textId="77777777" w:rsidR="00DE6983" w:rsidRDefault="00DE6983">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tcBorders>
                  <w:top w:val="nil"/>
                  <w:left w:val="nil"/>
                  <w:bottom w:val="nil"/>
                  <w:right w:val="nil"/>
                </w:tcBorders>
              </w:tcPr>
              <w:p w14:paraId="4DF53B29" w14:textId="77777777" w:rsidR="00DE6983" w:rsidRDefault="00DE6983" w:rsidP="00952412">
                <w:pPr>
                  <w:tabs>
                    <w:tab w:val="left" w:pos="2834"/>
                  </w:tabs>
                  <w:ind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Mexiquense de la </w:t>
                </w:r>
              </w:p>
              <w:p w14:paraId="53EB7620" w14:textId="77777777" w:rsidR="00DE6983" w:rsidRDefault="00DE6983" w:rsidP="00952412">
                <w:pPr>
                  <w:tabs>
                    <w:tab w:val="left" w:pos="2834"/>
                  </w:tabs>
                  <w:ind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Juventud</w:t>
                </w:r>
              </w:p>
            </w:tc>
          </w:tr>
          <w:tr w:rsidR="00DE6983" w14:paraId="716BE192" w14:textId="77777777">
            <w:trPr>
              <w:trHeight w:val="283"/>
            </w:trPr>
            <w:tc>
              <w:tcPr>
                <w:tcW w:w="2546" w:type="dxa"/>
                <w:tcBorders>
                  <w:top w:val="nil"/>
                  <w:left w:val="nil"/>
                  <w:bottom w:val="nil"/>
                  <w:right w:val="nil"/>
                </w:tcBorders>
              </w:tcPr>
              <w:p w14:paraId="53C3D53D" w14:textId="77777777" w:rsidR="00DE6983" w:rsidRDefault="00DE6983">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tcBorders>
                  <w:top w:val="nil"/>
                  <w:left w:val="nil"/>
                  <w:bottom w:val="nil"/>
                  <w:right w:val="nil"/>
                </w:tcBorders>
              </w:tcPr>
              <w:p w14:paraId="1AD856FC" w14:textId="77777777" w:rsidR="00DE6983" w:rsidRDefault="00DE6983">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88DC282" w14:textId="77777777" w:rsidR="00DE6983" w:rsidRDefault="00DE6983">
                <w:pPr>
                  <w:ind w:left="-74" w:right="-1663"/>
                  <w:rPr>
                    <w:rFonts w:ascii="Palatino Linotype" w:eastAsia="Palatino Linotype" w:hAnsi="Palatino Linotype" w:cs="Palatino Linotype"/>
                    <w:b/>
                    <w:sz w:val="22"/>
                    <w:szCs w:val="22"/>
                  </w:rPr>
                </w:pPr>
              </w:p>
            </w:tc>
          </w:tr>
        </w:tbl>
        <w:p w14:paraId="52B9910E" w14:textId="77777777" w:rsidR="00DE6983" w:rsidRDefault="00DE6983">
          <w:pPr>
            <w:tabs>
              <w:tab w:val="right" w:pos="8838"/>
            </w:tabs>
            <w:ind w:left="-28"/>
            <w:jc w:val="both"/>
            <w:rPr>
              <w:rFonts w:ascii="Arial" w:eastAsia="Arial" w:hAnsi="Arial" w:cs="Arial"/>
              <w:b/>
            </w:rPr>
          </w:pPr>
        </w:p>
      </w:tc>
    </w:tr>
  </w:tbl>
  <w:p w14:paraId="4941A4AB" w14:textId="77777777" w:rsidR="00DE6983" w:rsidRDefault="00354544">
    <w:pPr>
      <w:pBdr>
        <w:top w:val="nil"/>
        <w:left w:val="nil"/>
        <w:bottom w:val="nil"/>
        <w:right w:val="nil"/>
        <w:between w:val="nil"/>
      </w:pBdr>
      <w:tabs>
        <w:tab w:val="center" w:pos="4419"/>
        <w:tab w:val="right" w:pos="8838"/>
      </w:tabs>
      <w:rPr>
        <w:color w:val="000000"/>
        <w:sz w:val="2"/>
        <w:szCs w:val="2"/>
      </w:rPr>
    </w:pPr>
    <w:r>
      <w:rPr>
        <w:color w:val="000000"/>
      </w:rPr>
      <w:pict w14:anchorId="7358A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AD1"/>
    <w:multiLevelType w:val="multilevel"/>
    <w:tmpl w:val="54E42CE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6316C"/>
    <w:multiLevelType w:val="multilevel"/>
    <w:tmpl w:val="5F2C8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501F9"/>
    <w:multiLevelType w:val="multilevel"/>
    <w:tmpl w:val="CA886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6875C4"/>
    <w:multiLevelType w:val="multilevel"/>
    <w:tmpl w:val="6C50AE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2665E"/>
    <w:multiLevelType w:val="multilevel"/>
    <w:tmpl w:val="06E01FBE"/>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1F605E"/>
    <w:multiLevelType w:val="multilevel"/>
    <w:tmpl w:val="93107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81089"/>
    <w:multiLevelType w:val="multilevel"/>
    <w:tmpl w:val="28720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DF3677"/>
    <w:multiLevelType w:val="hybridMultilevel"/>
    <w:tmpl w:val="6E2E5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D04E3C"/>
    <w:multiLevelType w:val="multilevel"/>
    <w:tmpl w:val="4E36C08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CB6CC0"/>
    <w:multiLevelType w:val="multilevel"/>
    <w:tmpl w:val="BBEC02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47679E"/>
    <w:multiLevelType w:val="multilevel"/>
    <w:tmpl w:val="E126F5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38B5F32"/>
    <w:multiLevelType w:val="multilevel"/>
    <w:tmpl w:val="A82E6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E43159"/>
    <w:multiLevelType w:val="multilevel"/>
    <w:tmpl w:val="C85C02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58316E"/>
    <w:multiLevelType w:val="multilevel"/>
    <w:tmpl w:val="F252B5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5B5186D"/>
    <w:multiLevelType w:val="multilevel"/>
    <w:tmpl w:val="8EE21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8367AB"/>
    <w:multiLevelType w:val="multilevel"/>
    <w:tmpl w:val="AD2E3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BD6309"/>
    <w:multiLevelType w:val="multilevel"/>
    <w:tmpl w:val="18E8BD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444903"/>
    <w:multiLevelType w:val="hybridMultilevel"/>
    <w:tmpl w:val="73A63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1"/>
  </w:num>
  <w:num w:numId="4">
    <w:abstractNumId w:val="4"/>
  </w:num>
  <w:num w:numId="5">
    <w:abstractNumId w:val="6"/>
  </w:num>
  <w:num w:numId="6">
    <w:abstractNumId w:val="14"/>
  </w:num>
  <w:num w:numId="7">
    <w:abstractNumId w:val="2"/>
  </w:num>
  <w:num w:numId="8">
    <w:abstractNumId w:val="20"/>
  </w:num>
  <w:num w:numId="9">
    <w:abstractNumId w:val="18"/>
  </w:num>
  <w:num w:numId="10">
    <w:abstractNumId w:val="0"/>
  </w:num>
  <w:num w:numId="11">
    <w:abstractNumId w:val="1"/>
  </w:num>
  <w:num w:numId="12">
    <w:abstractNumId w:val="12"/>
  </w:num>
  <w:num w:numId="13">
    <w:abstractNumId w:val="16"/>
  </w:num>
  <w:num w:numId="14">
    <w:abstractNumId w:val="7"/>
  </w:num>
  <w:num w:numId="15">
    <w:abstractNumId w:val="8"/>
  </w:num>
  <w:num w:numId="16">
    <w:abstractNumId w:val="21"/>
  </w:num>
  <w:num w:numId="17">
    <w:abstractNumId w:val="5"/>
  </w:num>
  <w:num w:numId="18">
    <w:abstractNumId w:val="17"/>
  </w:num>
  <w:num w:numId="19">
    <w:abstractNumId w:val="3"/>
  </w:num>
  <w:num w:numId="20">
    <w:abstractNumId w:val="9"/>
  </w:num>
  <w:num w:numId="21">
    <w:abstractNumId w:val="10"/>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12"/>
    <w:rsid w:val="00073E94"/>
    <w:rsid w:val="000A1D73"/>
    <w:rsid w:val="000C673B"/>
    <w:rsid w:val="000C67AB"/>
    <w:rsid w:val="00160FC9"/>
    <w:rsid w:val="0022157C"/>
    <w:rsid w:val="00245451"/>
    <w:rsid w:val="002830EC"/>
    <w:rsid w:val="002F6FC2"/>
    <w:rsid w:val="00315FE8"/>
    <w:rsid w:val="00322554"/>
    <w:rsid w:val="00354544"/>
    <w:rsid w:val="00400E02"/>
    <w:rsid w:val="00464C70"/>
    <w:rsid w:val="004A0FBB"/>
    <w:rsid w:val="004F7168"/>
    <w:rsid w:val="0057411D"/>
    <w:rsid w:val="005E1383"/>
    <w:rsid w:val="00656896"/>
    <w:rsid w:val="0067783E"/>
    <w:rsid w:val="006B4EE8"/>
    <w:rsid w:val="006F53EF"/>
    <w:rsid w:val="00727B08"/>
    <w:rsid w:val="00750ECD"/>
    <w:rsid w:val="00752C8A"/>
    <w:rsid w:val="007815F5"/>
    <w:rsid w:val="007C4DF1"/>
    <w:rsid w:val="0080433B"/>
    <w:rsid w:val="00841FC2"/>
    <w:rsid w:val="0093445D"/>
    <w:rsid w:val="00952412"/>
    <w:rsid w:val="0097008B"/>
    <w:rsid w:val="009A5711"/>
    <w:rsid w:val="00A71EFA"/>
    <w:rsid w:val="00B52576"/>
    <w:rsid w:val="00BA6FF6"/>
    <w:rsid w:val="00C231D0"/>
    <w:rsid w:val="00CC753E"/>
    <w:rsid w:val="00D41A68"/>
    <w:rsid w:val="00D91C52"/>
    <w:rsid w:val="00DC5C46"/>
    <w:rsid w:val="00DE6983"/>
    <w:rsid w:val="00E11A45"/>
    <w:rsid w:val="00E87B86"/>
    <w:rsid w:val="00E9389A"/>
    <w:rsid w:val="00F3713B"/>
    <w:rsid w:val="00F638A6"/>
    <w:rsid w:val="00F736AC"/>
    <w:rsid w:val="00F76A94"/>
    <w:rsid w:val="00F82BCA"/>
    <w:rsid w:val="00F847C1"/>
    <w:rsid w:val="00FA7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DC265E"/>
  <w15:chartTrackingRefBased/>
  <w15:docId w15:val="{433F306E-D488-4DEE-A2B0-E7D0B11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12"/>
    <w:pPr>
      <w:spacing w:after="0" w:line="240" w:lineRule="auto"/>
    </w:pPr>
    <w:rPr>
      <w:rFonts w:ascii="Times New Roman" w:eastAsia="Times New Roman" w:hAnsi="Times New Roman" w:cs="Times New Roman"/>
      <w:sz w:val="24"/>
      <w:szCs w:val="24"/>
      <w:lang w:eastAsia="es-MX"/>
    </w:rPr>
  </w:style>
  <w:style w:type="paragraph" w:styleId="Ttulo3">
    <w:name w:val="heading 3"/>
    <w:basedOn w:val="Normal"/>
    <w:next w:val="Normal"/>
    <w:link w:val="Ttulo3Car"/>
    <w:uiPriority w:val="9"/>
    <w:unhideWhenUsed/>
    <w:qFormat/>
    <w:rsid w:val="0095241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52412"/>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52412"/>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52412"/>
    <w:rPr>
      <w:rFonts w:ascii="Century Gothic" w:eastAsia="Times New Roman" w:hAnsi="Century Gothic" w:cs="Times New Roman"/>
      <w:sz w:val="24"/>
      <w:szCs w:val="24"/>
      <w:lang w:eastAsia="es-MX"/>
    </w:rPr>
  </w:style>
  <w:style w:type="paragraph" w:styleId="Piedepgina">
    <w:name w:val="footer"/>
    <w:basedOn w:val="Normal"/>
    <w:link w:val="PiedepginaCar"/>
    <w:uiPriority w:val="99"/>
    <w:unhideWhenUsed/>
    <w:rsid w:val="00952412"/>
    <w:pPr>
      <w:tabs>
        <w:tab w:val="center" w:pos="4419"/>
        <w:tab w:val="right" w:pos="8838"/>
      </w:tabs>
    </w:pPr>
  </w:style>
  <w:style w:type="character" w:customStyle="1" w:styleId="PiedepginaCar">
    <w:name w:val="Pie de página Car"/>
    <w:basedOn w:val="Fuentedeprrafopredeter"/>
    <w:link w:val="Piedepgina"/>
    <w:uiPriority w:val="99"/>
    <w:rsid w:val="00952412"/>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52412"/>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815F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815F5"/>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7815F5"/>
    <w:rPr>
      <w:vertAlign w:val="superscript"/>
    </w:rPr>
  </w:style>
  <w:style w:type="paragraph" w:customStyle="1" w:styleId="m-698976158124685028gmail-msolistparagraph">
    <w:name w:val="m_-698976158124685028gmail-msolistparagraph"/>
    <w:basedOn w:val="Normal"/>
    <w:rsid w:val="00FA7638"/>
    <w:pPr>
      <w:spacing w:before="100" w:beforeAutospacing="1" w:after="100" w:afterAutospacing="1"/>
    </w:pPr>
  </w:style>
  <w:style w:type="paragraph" w:customStyle="1" w:styleId="m-698976158124685028gmail-default">
    <w:name w:val="m_-698976158124685028gmail-default"/>
    <w:basedOn w:val="Normal"/>
    <w:rsid w:val="00FA7638"/>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FA7638"/>
    <w:pPr>
      <w:spacing w:before="100" w:beforeAutospacing="1" w:after="100" w:afterAutospacing="1"/>
    </w:pPr>
  </w:style>
  <w:style w:type="paragraph" w:customStyle="1" w:styleId="m-698976158124685028gmail-msonormal">
    <w:name w:val="m_-698976158124685028gmail-msonormal"/>
    <w:basedOn w:val="Normal"/>
    <w:rsid w:val="00FA7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0992">
      <w:bodyDiv w:val="1"/>
      <w:marLeft w:val="0"/>
      <w:marRight w:val="0"/>
      <w:marTop w:val="0"/>
      <w:marBottom w:val="0"/>
      <w:divBdr>
        <w:top w:val="none" w:sz="0" w:space="0" w:color="auto"/>
        <w:left w:val="none" w:sz="0" w:space="0" w:color="auto"/>
        <w:bottom w:val="none" w:sz="0" w:space="0" w:color="auto"/>
        <w:right w:val="none" w:sz="0" w:space="0" w:color="auto"/>
      </w:divBdr>
    </w:div>
    <w:div w:id="554390314">
      <w:bodyDiv w:val="1"/>
      <w:marLeft w:val="0"/>
      <w:marRight w:val="0"/>
      <w:marTop w:val="0"/>
      <w:marBottom w:val="0"/>
      <w:divBdr>
        <w:top w:val="none" w:sz="0" w:space="0" w:color="auto"/>
        <w:left w:val="none" w:sz="0" w:space="0" w:color="auto"/>
        <w:bottom w:val="none" w:sz="0" w:space="0" w:color="auto"/>
        <w:right w:val="none" w:sz="0" w:space="0" w:color="auto"/>
      </w:divBdr>
    </w:div>
    <w:div w:id="17861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180811.page"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mex.org.mx/saimex/solicitud/downloadAttach/2218789.page" TargetMode="External"/><Relationship Id="rId5" Type="http://schemas.openxmlformats.org/officeDocument/2006/relationships/webSettings" Target="webSettings.xml"/><Relationship Id="rId15" Type="http://schemas.openxmlformats.org/officeDocument/2006/relationships/hyperlink" Target="javascript:abrirAcuse(608712);" TargetMode="External"/><Relationship Id="rId10" Type="http://schemas.openxmlformats.org/officeDocument/2006/relationships/hyperlink" Target="https://www.saimex.org.mx/saimex/solicitud/downloadAttach/2180818.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imex.org.mx/saimex/solicitud/downloadAttach/2180764.page" TargetMode="External"/><Relationship Id="rId14" Type="http://schemas.openxmlformats.org/officeDocument/2006/relationships/hyperlink" Target="javascript:abrirAcuse(60870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C606-2D38-4505-9B6E-4D3645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57</Pages>
  <Words>12210</Words>
  <Characters>67155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8</cp:revision>
  <dcterms:created xsi:type="dcterms:W3CDTF">2024-12-10T19:54:00Z</dcterms:created>
  <dcterms:modified xsi:type="dcterms:W3CDTF">2025-01-22T00:33:00Z</dcterms:modified>
</cp:coreProperties>
</file>