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44228FF8"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w:t>
      </w:r>
      <w:bookmarkStart w:id="0" w:name="_GoBack"/>
      <w:bookmarkEnd w:id="0"/>
      <w:r w:rsidRPr="00A469C4">
        <w:rPr>
          <w:rFonts w:ascii="Palatino Linotype" w:eastAsia="Times New Roman" w:hAnsi="Palatino Linotype" w:cs="Arial"/>
          <w:color w:val="000000"/>
          <w:sz w:val="24"/>
          <w:szCs w:val="24"/>
          <w:lang w:eastAsia="es-MX"/>
        </w:rPr>
        <w:t xml:space="preserve"> domicilio en Metepec, Estado de México</w:t>
      </w:r>
      <w:r w:rsidRPr="00513251">
        <w:rPr>
          <w:rFonts w:ascii="Palatino Linotype" w:eastAsia="Times New Roman" w:hAnsi="Palatino Linotype" w:cs="Arial"/>
          <w:color w:val="000000"/>
          <w:sz w:val="24"/>
          <w:szCs w:val="24"/>
          <w:lang w:eastAsia="es-MX"/>
        </w:rPr>
        <w:t xml:space="preserve">, a </w:t>
      </w:r>
      <w:r w:rsidR="004761C8">
        <w:rPr>
          <w:rFonts w:ascii="Palatino Linotype" w:eastAsia="Times New Roman" w:hAnsi="Palatino Linotype" w:cs="Arial"/>
          <w:color w:val="000000"/>
          <w:sz w:val="24"/>
          <w:szCs w:val="24"/>
          <w:lang w:eastAsia="es-MX"/>
        </w:rPr>
        <w:t xml:space="preserve">tres de abril de dos mil veinticuatro. </w:t>
      </w:r>
      <w:r w:rsidR="00A056DB">
        <w:rPr>
          <w:rFonts w:ascii="Palatino Linotype" w:eastAsia="Times New Roman" w:hAnsi="Palatino Linotype" w:cs="Arial"/>
          <w:color w:val="000000"/>
          <w:sz w:val="24"/>
          <w:szCs w:val="24"/>
          <w:lang w:eastAsia="es-MX"/>
        </w:rPr>
        <w:t xml:space="preserve"> </w:t>
      </w:r>
      <w:r w:rsidR="006A76AB">
        <w:rPr>
          <w:rFonts w:ascii="Palatino Linotype" w:eastAsia="Times New Roman" w:hAnsi="Palatino Linotype" w:cs="Arial"/>
          <w:color w:val="000000"/>
          <w:sz w:val="24"/>
          <w:szCs w:val="24"/>
          <w:lang w:eastAsia="es-MX"/>
        </w:rPr>
        <w:t xml:space="preserve"> </w:t>
      </w:r>
    </w:p>
    <w:p w14:paraId="75C36D1A" w14:textId="5000265B" w:rsidR="00A056DB" w:rsidRPr="00A056DB"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C2D20">
        <w:rPr>
          <w:rFonts w:ascii="Palatino Linotype" w:hAnsi="Palatino Linotype" w:cs="Arial"/>
          <w:b/>
          <w:bCs/>
          <w:sz w:val="24"/>
        </w:rPr>
        <w:t>0</w:t>
      </w:r>
      <w:r w:rsidR="004761C8">
        <w:rPr>
          <w:rFonts w:ascii="Palatino Linotype" w:hAnsi="Palatino Linotype" w:cs="Arial"/>
          <w:b/>
          <w:bCs/>
          <w:sz w:val="24"/>
        </w:rPr>
        <w:t>0520</w:t>
      </w:r>
      <w:r>
        <w:rPr>
          <w:rFonts w:ascii="Palatino Linotype" w:hAnsi="Palatino Linotype" w:cs="Arial"/>
          <w:b/>
          <w:sz w:val="24"/>
        </w:rPr>
        <w:t>/INFOEM/IP/RR/202</w:t>
      </w:r>
      <w:r w:rsidR="004761C8">
        <w:rPr>
          <w:rFonts w:ascii="Palatino Linotype" w:hAnsi="Palatino Linotype" w:cs="Arial"/>
          <w:b/>
          <w:sz w:val="24"/>
        </w:rPr>
        <w:t>4</w:t>
      </w:r>
      <w:r>
        <w:rPr>
          <w:rFonts w:ascii="Palatino Linotype" w:hAnsi="Palatino Linotype" w:cs="Arial"/>
          <w:b/>
          <w:sz w:val="24"/>
        </w:rPr>
        <w:t xml:space="preserve">, </w:t>
      </w:r>
      <w:r>
        <w:rPr>
          <w:rFonts w:ascii="Palatino Linotype" w:hAnsi="Palatino Linotype" w:cs="Arial"/>
          <w:sz w:val="24"/>
        </w:rPr>
        <w:t>interpuesto por</w:t>
      </w:r>
      <w:r w:rsidR="00A056DB">
        <w:rPr>
          <w:rFonts w:ascii="Palatino Linotype" w:hAnsi="Palatino Linotype" w:cs="Arial"/>
          <w:sz w:val="24"/>
        </w:rPr>
        <w:t xml:space="preserve"> el </w:t>
      </w:r>
      <w:r w:rsidR="00A056DB">
        <w:rPr>
          <w:rFonts w:ascii="Palatino Linotype" w:hAnsi="Palatino Linotype" w:cs="Arial"/>
          <w:b/>
          <w:bCs/>
          <w:sz w:val="24"/>
        </w:rPr>
        <w:t xml:space="preserve">C. </w:t>
      </w:r>
      <w:r w:rsidR="00281D5B">
        <w:rPr>
          <w:rFonts w:ascii="Palatino Linotype" w:hAnsi="Palatino Linotype" w:cs="Arial"/>
          <w:b/>
          <w:bCs/>
          <w:sz w:val="24"/>
        </w:rPr>
        <w:t>XXXXXXXXXXXXXXXXX</w:t>
      </w:r>
      <w:r w:rsidR="00A056DB">
        <w:rPr>
          <w:rFonts w:ascii="Palatino Linotype" w:hAnsi="Palatino Linotype" w:cs="Arial"/>
          <w:b/>
          <w:bCs/>
          <w:sz w:val="24"/>
        </w:rPr>
        <w:t xml:space="preserve"> </w:t>
      </w:r>
      <w:r w:rsidR="00281D5B">
        <w:rPr>
          <w:rFonts w:ascii="Palatino Linotype" w:hAnsi="Palatino Linotype" w:cs="Arial"/>
          <w:b/>
          <w:bCs/>
          <w:sz w:val="24"/>
        </w:rPr>
        <w:t>XXXXXXXX</w:t>
      </w:r>
      <w:r w:rsidR="00A056DB">
        <w:rPr>
          <w:rFonts w:ascii="Palatino Linotype" w:hAnsi="Palatino Linotype" w:cs="Arial"/>
          <w:b/>
          <w:bCs/>
          <w:sz w:val="24"/>
        </w:rPr>
        <w:t xml:space="preserve">, </w:t>
      </w:r>
      <w:r w:rsidR="00A056DB">
        <w:rPr>
          <w:rFonts w:ascii="Palatino Linotype" w:hAnsi="Palatino Linotype" w:cs="Arial"/>
          <w:sz w:val="24"/>
        </w:rPr>
        <w:t xml:space="preserve">en lo sucesivo </w:t>
      </w:r>
      <w:r w:rsidR="00A056DB">
        <w:rPr>
          <w:rFonts w:ascii="Palatino Linotype" w:hAnsi="Palatino Linotype" w:cs="Arial"/>
          <w:b/>
          <w:bCs/>
          <w:sz w:val="24"/>
        </w:rPr>
        <w:t xml:space="preserve">El Recurrente, </w:t>
      </w:r>
      <w:r w:rsidR="00A056DB">
        <w:rPr>
          <w:rFonts w:ascii="Palatino Linotype" w:hAnsi="Palatino Linotype" w:cs="Arial"/>
          <w:sz w:val="24"/>
        </w:rPr>
        <w:t xml:space="preserve">en contra de la respuesta del </w:t>
      </w:r>
      <w:r w:rsidR="00A056DB">
        <w:rPr>
          <w:rFonts w:ascii="Palatino Linotype" w:hAnsi="Palatino Linotype" w:cs="Arial"/>
          <w:b/>
          <w:bCs/>
          <w:sz w:val="24"/>
        </w:rPr>
        <w:t xml:space="preserve">Tribunal de Justicia Administrativa del Estado de México, </w:t>
      </w:r>
      <w:r w:rsidR="00A056DB">
        <w:rPr>
          <w:rFonts w:ascii="Palatino Linotype" w:hAnsi="Palatino Linotype" w:cs="Arial"/>
          <w:sz w:val="24"/>
        </w:rPr>
        <w:t xml:space="preserve">en lo sucesivo </w:t>
      </w:r>
      <w:r w:rsidR="00A056DB">
        <w:rPr>
          <w:rFonts w:ascii="Palatino Linotype" w:hAnsi="Palatino Linotype" w:cs="Arial"/>
          <w:b/>
          <w:bCs/>
          <w:sz w:val="24"/>
        </w:rPr>
        <w:t xml:space="preserve">El Sujeto Obligado, </w:t>
      </w:r>
      <w:r w:rsidR="00A056DB">
        <w:rPr>
          <w:rFonts w:ascii="Palatino Linotype" w:hAnsi="Palatino Linotype" w:cs="Arial"/>
          <w:sz w:val="24"/>
        </w:rPr>
        <w:t xml:space="preserve">se procede a dictar la presente resolución. </w:t>
      </w:r>
    </w:p>
    <w:p w14:paraId="30CBAE1F" w14:textId="77777777" w:rsidR="00FC2D20" w:rsidRDefault="00FC2D20" w:rsidP="009B5029">
      <w:pPr>
        <w:tabs>
          <w:tab w:val="left" w:pos="1701"/>
        </w:tabs>
        <w:spacing w:before="240" w:line="360" w:lineRule="auto"/>
        <w:jc w:val="both"/>
        <w:rPr>
          <w:rFonts w:ascii="Palatino Linotype" w:hAnsi="Palatino Linotype" w:cs="Arial"/>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FB61DD0" w14:textId="3A2D587F" w:rsidR="004761C8"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4761C8">
        <w:rPr>
          <w:rFonts w:ascii="Palatino Linotype" w:hAnsi="Palatino Linotype" w:cs="Arial"/>
          <w:b/>
          <w:bCs/>
          <w:sz w:val="24"/>
        </w:rPr>
        <w:t xml:space="preserve">cinco de diciembre de dos mil veintitrés, El Recurrente, </w:t>
      </w:r>
      <w:r w:rsidR="004761C8">
        <w:rPr>
          <w:rFonts w:ascii="Palatino Linotype" w:hAnsi="Palatino Linotype" w:cs="Arial"/>
          <w:sz w:val="24"/>
        </w:rPr>
        <w:t xml:space="preserve">presentó a través del Sistema de Acceso a la Información Mexiquense </w:t>
      </w:r>
      <w:r w:rsidR="004761C8">
        <w:rPr>
          <w:rFonts w:ascii="Palatino Linotype" w:hAnsi="Palatino Linotype" w:cs="Arial"/>
          <w:b/>
          <w:bCs/>
          <w:sz w:val="24"/>
        </w:rPr>
        <w:t xml:space="preserve">(SAIMEX) </w:t>
      </w:r>
      <w:r w:rsidR="004761C8">
        <w:rPr>
          <w:rFonts w:ascii="Palatino Linotype" w:hAnsi="Palatino Linotype" w:cs="Arial"/>
          <w:sz w:val="24"/>
        </w:rPr>
        <w:t xml:space="preserve">ante </w:t>
      </w:r>
      <w:r w:rsidR="004761C8">
        <w:rPr>
          <w:rFonts w:ascii="Palatino Linotype" w:hAnsi="Palatino Linotype" w:cs="Arial"/>
          <w:b/>
          <w:bCs/>
          <w:sz w:val="24"/>
        </w:rPr>
        <w:t xml:space="preserve">El Sujeto Obligado, </w:t>
      </w:r>
      <w:r w:rsidR="004761C8">
        <w:rPr>
          <w:rFonts w:ascii="Palatino Linotype" w:hAnsi="Palatino Linotype" w:cs="Arial"/>
          <w:sz w:val="24"/>
        </w:rPr>
        <w:t xml:space="preserve">solicitud de acceso a la información pública, registrada bajo el número de expediente </w:t>
      </w:r>
      <w:r w:rsidR="004761C8">
        <w:rPr>
          <w:rFonts w:ascii="Palatino Linotype" w:hAnsi="Palatino Linotype" w:cs="Arial"/>
          <w:b/>
          <w:bCs/>
          <w:sz w:val="24"/>
        </w:rPr>
        <w:t xml:space="preserve">00299/TRIJAEM/IP/2023, </w:t>
      </w:r>
      <w:r w:rsidR="004761C8">
        <w:rPr>
          <w:rFonts w:ascii="Palatino Linotype" w:hAnsi="Palatino Linotype" w:cs="Arial"/>
          <w:sz w:val="24"/>
        </w:rPr>
        <w:t>mediante la cual solicitó información en el tenor siguiente:</w:t>
      </w:r>
    </w:p>
    <w:p w14:paraId="7D4F8510" w14:textId="1A14C2D2" w:rsidR="004761C8" w:rsidRPr="004761C8" w:rsidRDefault="004761C8" w:rsidP="004761C8">
      <w:pPr>
        <w:pStyle w:val="Citas"/>
        <w:rPr>
          <w:b/>
          <w:bCs/>
          <w:sz w:val="24"/>
        </w:rPr>
      </w:pPr>
      <w:r>
        <w:t xml:space="preserve">“Recientemente, el Tribunal de Justicia Administrativa ha manifestado que le han otorgado diversos REVOE. Respecto de ello, deseo me proporcione copia de éstos (REVOE) así como de los documentos, oficios y acreditación que fue entregada para que les otorgaran éstos” </w:t>
      </w:r>
      <w:r>
        <w:rPr>
          <w:b/>
          <w:bCs/>
        </w:rPr>
        <w:t xml:space="preserve">(Sic) </w:t>
      </w:r>
    </w:p>
    <w:p w14:paraId="0FDD1B9D" w14:textId="7DFD9EB3"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w:t>
      </w:r>
      <w:r w:rsidR="004761C8">
        <w:rPr>
          <w:rFonts w:ascii="Palatino Linotype" w:eastAsia="Times New Roman" w:hAnsi="Palatino Linotype" w:cs="Times New Roman"/>
          <w:sz w:val="24"/>
          <w:szCs w:val="24"/>
          <w:lang w:val="es-ES_tradnl" w:eastAsia="es-ES"/>
        </w:rPr>
        <w:t xml:space="preserve">SAIMEX. </w:t>
      </w:r>
    </w:p>
    <w:p w14:paraId="5FBE22B9" w14:textId="77777777" w:rsidR="00317C14" w:rsidRDefault="00317C14" w:rsidP="009B5029">
      <w:pPr>
        <w:spacing w:before="240" w:line="360" w:lineRule="auto"/>
        <w:jc w:val="both"/>
        <w:rPr>
          <w:rFonts w:ascii="Palatino Linotype" w:hAnsi="Palatino Linotype" w:cs="Arial"/>
          <w:b/>
          <w:sz w:val="28"/>
        </w:rPr>
      </w:pPr>
    </w:p>
    <w:p w14:paraId="32234D96" w14:textId="57CC9D5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DF11AD1" w14:textId="3EE4ACDB" w:rsidR="004761C8"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4761C8">
        <w:rPr>
          <w:rFonts w:ascii="Palatino Linotype" w:hAnsi="Palatino Linotype" w:cs="Arial"/>
          <w:b/>
          <w:bCs/>
          <w:sz w:val="24"/>
          <w:szCs w:val="24"/>
        </w:rPr>
        <w:t xml:space="preserve">dieciséis de enero de dos mil veinticuatro, El Sujeto Obligado </w:t>
      </w:r>
      <w:r w:rsidR="004761C8">
        <w:rPr>
          <w:rFonts w:ascii="Palatino Linotype" w:hAnsi="Palatino Linotype" w:cs="Arial"/>
          <w:sz w:val="24"/>
          <w:szCs w:val="24"/>
        </w:rPr>
        <w:t xml:space="preserve">dio respuesta a la solicitud de información en los siguientes términos: </w:t>
      </w:r>
    </w:p>
    <w:p w14:paraId="4782E96C" w14:textId="3C73503F" w:rsidR="004761C8" w:rsidRDefault="004761C8" w:rsidP="004761C8">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12E4D836" w14:textId="3CACE3F3" w:rsidR="004761C8" w:rsidRPr="004761C8" w:rsidRDefault="004761C8" w:rsidP="004761C8">
      <w:pPr>
        <w:pStyle w:val="Citas"/>
        <w:rPr>
          <w:b/>
          <w:bCs/>
          <w:sz w:val="24"/>
          <w:szCs w:val="24"/>
        </w:rPr>
      </w:pPr>
      <w:r>
        <w:t xml:space="preserve">SE PROPORCIONA RESPUESTA MEDIANTE ARCHIVO ADJUNTO” </w:t>
      </w:r>
      <w:r>
        <w:rPr>
          <w:b/>
          <w:bCs/>
        </w:rPr>
        <w:t>(Sic)</w:t>
      </w:r>
    </w:p>
    <w:p w14:paraId="2F1E229B" w14:textId="0798FEFB" w:rsidR="009D25F5" w:rsidRPr="009D25F5" w:rsidRDefault="009B5029" w:rsidP="009B5029">
      <w:pPr>
        <w:spacing w:before="240" w:line="360" w:lineRule="auto"/>
        <w:jc w:val="both"/>
        <w:rPr>
          <w:rFonts w:ascii="Palatino Linotype" w:hAnsi="Palatino Linotype" w:cs="Arial"/>
          <w:bCs/>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317C14">
        <w:rPr>
          <w:rFonts w:ascii="Palatino Linotype" w:hAnsi="Palatino Linotype" w:cs="Arial"/>
          <w:sz w:val="24"/>
          <w:szCs w:val="24"/>
        </w:rPr>
        <w:t>los</w:t>
      </w:r>
      <w:r w:rsidR="00DF6F34">
        <w:rPr>
          <w:rFonts w:ascii="Palatino Linotype" w:hAnsi="Palatino Linotype" w:cs="Arial"/>
          <w:sz w:val="24"/>
          <w:szCs w:val="24"/>
        </w:rPr>
        <w:t xml:space="preserve"> documento</w:t>
      </w:r>
      <w:r w:rsidR="00317C14">
        <w:rPr>
          <w:rFonts w:ascii="Palatino Linotype" w:hAnsi="Palatino Linotype" w:cs="Arial"/>
          <w:sz w:val="24"/>
          <w:szCs w:val="24"/>
        </w:rPr>
        <w:t>s</w:t>
      </w:r>
      <w:r w:rsidR="00DF6F34">
        <w:rPr>
          <w:rFonts w:ascii="Palatino Linotype" w:hAnsi="Palatino Linotype" w:cs="Arial"/>
          <w:sz w:val="24"/>
          <w:szCs w:val="24"/>
        </w:rPr>
        <w:t xml:space="preserve"> electrónico</w:t>
      </w:r>
      <w:r w:rsidR="00317C14">
        <w:rPr>
          <w:rFonts w:ascii="Palatino Linotype" w:hAnsi="Palatino Linotype" w:cs="Arial"/>
          <w:sz w:val="24"/>
          <w:szCs w:val="24"/>
        </w:rPr>
        <w:t xml:space="preserve">s </w:t>
      </w:r>
      <w:r w:rsidR="00FC2D20">
        <w:rPr>
          <w:rFonts w:ascii="Palatino Linotype" w:hAnsi="Palatino Linotype" w:cs="Arial"/>
          <w:b/>
          <w:sz w:val="24"/>
          <w:szCs w:val="24"/>
        </w:rPr>
        <w:t>“</w:t>
      </w:r>
      <w:r w:rsidR="004761C8">
        <w:rPr>
          <w:rFonts w:ascii="Palatino Linotype" w:hAnsi="Palatino Linotype" w:cs="Arial"/>
          <w:b/>
          <w:sz w:val="24"/>
          <w:szCs w:val="24"/>
        </w:rPr>
        <w:t xml:space="preserve">solicitud 0029900193920240116173544.pdf” </w:t>
      </w:r>
      <w:r w:rsidR="004761C8">
        <w:rPr>
          <w:rFonts w:ascii="Palatino Linotype" w:hAnsi="Palatino Linotype" w:cs="Arial"/>
          <w:bCs/>
          <w:sz w:val="24"/>
          <w:szCs w:val="24"/>
        </w:rPr>
        <w:t xml:space="preserve">y </w:t>
      </w:r>
      <w:r w:rsidR="004761C8">
        <w:rPr>
          <w:rFonts w:ascii="Palatino Linotype" w:hAnsi="Palatino Linotype" w:cs="Arial"/>
          <w:b/>
          <w:sz w:val="24"/>
          <w:szCs w:val="24"/>
        </w:rPr>
        <w:t xml:space="preserve">“ACUERDO DE RESPUESTA SOL 299.pdf” </w:t>
      </w:r>
      <w:r w:rsidR="009D25F5">
        <w:rPr>
          <w:rFonts w:ascii="Palatino Linotype" w:hAnsi="Palatino Linotype" w:cs="Arial"/>
          <w:bCs/>
          <w:sz w:val="24"/>
          <w:szCs w:val="24"/>
        </w:rPr>
        <w:t xml:space="preserve">cuyo contenido será materia de estudio en el considerando respectivo. </w:t>
      </w:r>
    </w:p>
    <w:p w14:paraId="6BCEF1A8" w14:textId="77777777" w:rsidR="009D25F5" w:rsidRDefault="009D25F5" w:rsidP="009B5029">
      <w:pPr>
        <w:spacing w:before="240" w:line="360" w:lineRule="auto"/>
        <w:jc w:val="both"/>
        <w:rPr>
          <w:rFonts w:ascii="Palatino Linotype" w:hAnsi="Palatino Linotype" w:cs="Arial"/>
          <w:b/>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62349495" w14:textId="64208756" w:rsidR="004761C8" w:rsidRPr="004761C8"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4761C8">
        <w:rPr>
          <w:rFonts w:ascii="Palatino Linotype" w:hAnsi="Palatino Linotype" w:cs="Arial"/>
          <w:sz w:val="24"/>
          <w:szCs w:val="24"/>
        </w:rPr>
        <w:t xml:space="preserve"> </w:t>
      </w:r>
      <w:r w:rsidR="004761C8">
        <w:rPr>
          <w:rFonts w:ascii="Palatino Linotype" w:hAnsi="Palatino Linotype" w:cs="Arial"/>
          <w:b/>
          <w:bCs/>
          <w:sz w:val="24"/>
          <w:szCs w:val="24"/>
        </w:rPr>
        <w:t xml:space="preserve">cinco de febrero de dos mil veinticuatro, </w:t>
      </w:r>
      <w:r w:rsidR="004761C8">
        <w:rPr>
          <w:rFonts w:ascii="Palatino Linotype" w:hAnsi="Palatino Linotype" w:cs="Arial"/>
          <w:sz w:val="24"/>
          <w:szCs w:val="24"/>
        </w:rPr>
        <w:t xml:space="preserve">el cual fue registrado </w:t>
      </w:r>
      <w:r w:rsidR="004761C8">
        <w:rPr>
          <w:rFonts w:ascii="Palatino Linotype" w:hAnsi="Palatino Linotype" w:cs="Arial"/>
          <w:sz w:val="24"/>
          <w:szCs w:val="24"/>
        </w:rPr>
        <w:lastRenderedPageBreak/>
        <w:t xml:space="preserve">en el sistema electrónico con el expediente </w:t>
      </w:r>
      <w:r w:rsidR="004761C8">
        <w:rPr>
          <w:rFonts w:ascii="Palatino Linotype" w:hAnsi="Palatino Linotype" w:cs="Arial"/>
          <w:b/>
          <w:bCs/>
          <w:sz w:val="24"/>
          <w:szCs w:val="24"/>
        </w:rPr>
        <w:t xml:space="preserve">00520/INFOEM/IP/RR/2024, </w:t>
      </w:r>
      <w:r w:rsidR="004761C8">
        <w:rPr>
          <w:rFonts w:ascii="Palatino Linotype" w:hAnsi="Palatino Linotype" w:cs="Arial"/>
          <w:sz w:val="24"/>
          <w:szCs w:val="24"/>
        </w:rPr>
        <w:t xml:space="preserve">en el cual arguye las siguientes manifestaciones: </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3F556606" w:rsidR="00317C14" w:rsidRPr="00CE3EB5" w:rsidRDefault="00FC2D20" w:rsidP="00CE3EB5">
      <w:pPr>
        <w:pStyle w:val="Citas"/>
        <w:rPr>
          <w:b/>
          <w:bCs/>
          <w:sz w:val="24"/>
        </w:rPr>
      </w:pPr>
      <w:r w:rsidRPr="004761C8">
        <w:t>“</w:t>
      </w:r>
      <w:r w:rsidR="004761C8" w:rsidRPr="004761C8">
        <w:t>La respuesta a la solicitud de información 00299/TRIJAEM/IP/2023 de fecha 16 de enero del presente año</w:t>
      </w:r>
      <w:r w:rsidR="00CE3EB5" w:rsidRPr="004761C8">
        <w:t>”</w:t>
      </w:r>
      <w:r w:rsidR="00CE3EB5">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4C9349EA" w:rsidR="009B5029" w:rsidRPr="00CE3EB5" w:rsidRDefault="00CE3EB5" w:rsidP="00CE3EB5">
      <w:pPr>
        <w:pStyle w:val="Citas"/>
        <w:rPr>
          <w:b/>
          <w:bCs/>
        </w:rPr>
      </w:pPr>
      <w:r w:rsidRPr="004761C8">
        <w:t>“</w:t>
      </w:r>
      <w:r w:rsidR="004761C8" w:rsidRPr="004761C8">
        <w:t>Al formular mi solicitud señalé que fuera entregada vía SAIMEX, sin embargo, el sujeto obligado ha señalado que como expresé en la solicitud la palabra "copia", entonces tendría un costo de $823.36. Es evidente que, si entre la expresión verbal al utilizar copia, y la forma en que debe ser entregada SAIMEX, en caso de que el sujeto obligado tenga duda debería optar por hacer una interpretación más favorable y asequible al solicitante, que impactaría en el cumplimiento pronto de sus obligaciones o solicitar aclaración ¿si vía SAIMEX no me van a entregar una copia -escaneada-, entonces qué se me entregaría? Este sujeto obligado, de manera reiterada, entrega información sesgada, de mala fe o poco diligente. Si revisan mi solicitud, claramente podrán apreciar que en el punto "MODALIDAD DE ENTREGA", dice: "A TRAVÉS DE SAIMEX".</w:t>
      </w:r>
      <w:r w:rsidRPr="004761C8">
        <w:t>”</w:t>
      </w:r>
      <w:r>
        <w:t xml:space="preserve"> </w:t>
      </w:r>
      <w:r>
        <w:rPr>
          <w:b/>
          <w:bCs/>
        </w:rPr>
        <w:t>(Sic)</w:t>
      </w:r>
    </w:p>
    <w:p w14:paraId="4A4C7430" w14:textId="02C3A4F8" w:rsidR="00CE3EB5" w:rsidRPr="004761C8" w:rsidRDefault="004761C8" w:rsidP="004761C8">
      <w:pPr>
        <w:pStyle w:val="Citas"/>
        <w:ind w:left="0" w:right="0"/>
        <w:rPr>
          <w:bCs/>
          <w:i w:val="0"/>
          <w:iCs/>
        </w:rPr>
      </w:pPr>
      <w:r>
        <w:rPr>
          <w:i w:val="0"/>
          <w:iCs/>
        </w:rPr>
        <w:t xml:space="preserve">Adjuntando los documentos electrónicos </w:t>
      </w:r>
      <w:r w:rsidRPr="004761C8">
        <w:rPr>
          <w:b/>
          <w:i w:val="0"/>
          <w:iCs/>
          <w:sz w:val="24"/>
          <w:szCs w:val="24"/>
        </w:rPr>
        <w:t xml:space="preserve">“solicitud 0029900193920240116173544.pdf” </w:t>
      </w:r>
      <w:r w:rsidRPr="004761C8">
        <w:rPr>
          <w:bCs/>
          <w:i w:val="0"/>
          <w:iCs/>
          <w:sz w:val="24"/>
          <w:szCs w:val="24"/>
        </w:rPr>
        <w:t xml:space="preserve">y </w:t>
      </w:r>
      <w:r w:rsidRPr="004761C8">
        <w:rPr>
          <w:b/>
          <w:i w:val="0"/>
          <w:iCs/>
          <w:sz w:val="24"/>
          <w:szCs w:val="24"/>
        </w:rPr>
        <w:t>“ACUERDO DE RESPUESTA SOL 299.pdf”</w:t>
      </w:r>
      <w:r>
        <w:rPr>
          <w:b/>
          <w:i w:val="0"/>
          <w:iCs/>
          <w:sz w:val="24"/>
          <w:szCs w:val="24"/>
        </w:rPr>
        <w:t xml:space="preserve"> </w:t>
      </w:r>
      <w:r>
        <w:rPr>
          <w:bCs/>
          <w:i w:val="0"/>
          <w:iCs/>
          <w:sz w:val="24"/>
          <w:szCs w:val="24"/>
        </w:rPr>
        <w:t xml:space="preserve">remitidos por </w:t>
      </w:r>
      <w:r>
        <w:rPr>
          <w:b/>
          <w:i w:val="0"/>
          <w:iCs/>
          <w:sz w:val="24"/>
          <w:szCs w:val="24"/>
        </w:rPr>
        <w:t xml:space="preserve">El Sujeto Obligado </w:t>
      </w:r>
      <w:r>
        <w:rPr>
          <w:bCs/>
          <w:i w:val="0"/>
          <w:iCs/>
          <w:sz w:val="24"/>
          <w:szCs w:val="24"/>
        </w:rPr>
        <w:t xml:space="preserve">mediante respuesta primigenia. </w:t>
      </w:r>
    </w:p>
    <w:p w14:paraId="1978A7A9" w14:textId="77777777" w:rsidR="004761C8" w:rsidRPr="00CE3EB5" w:rsidRDefault="004761C8" w:rsidP="004761C8">
      <w:pPr>
        <w:pStyle w:val="Citas"/>
        <w:ind w:left="0"/>
      </w:pPr>
    </w:p>
    <w:p w14:paraId="147EA26C" w14:textId="77777777"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5FC439BE"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4761C8">
        <w:rPr>
          <w:rFonts w:ascii="Palatino Linotype" w:hAnsi="Palatino Linotype" w:cs="Arial"/>
          <w:b/>
          <w:bCs/>
          <w:sz w:val="24"/>
          <w:szCs w:val="24"/>
        </w:rPr>
        <w:t xml:space="preserve">siete de febrero de dos mil 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3C1EDCC6" w14:textId="671817CA" w:rsidR="00726880" w:rsidRDefault="009B5029" w:rsidP="007268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931542">
        <w:rPr>
          <w:rFonts w:ascii="Palatino Linotype" w:hAnsi="Palatino Linotype" w:cs="Arial"/>
          <w:bCs/>
          <w:sz w:val="24"/>
          <w:szCs w:val="24"/>
        </w:rPr>
        <w:t xml:space="preserve">rindió su informe justificado el </w:t>
      </w:r>
      <w:r w:rsidR="004761C8">
        <w:rPr>
          <w:rFonts w:ascii="Palatino Linotype" w:hAnsi="Palatino Linotype" w:cs="Arial"/>
          <w:b/>
          <w:sz w:val="24"/>
          <w:szCs w:val="24"/>
        </w:rPr>
        <w:t xml:space="preserve">catorce de marzo del presente, </w:t>
      </w:r>
      <w:r w:rsidR="00726880">
        <w:rPr>
          <w:rFonts w:ascii="Palatino Linotype" w:hAnsi="Palatino Linotype" w:cs="Arial"/>
          <w:sz w:val="24"/>
          <w:szCs w:val="24"/>
        </w:rPr>
        <w:t xml:space="preserve">mismo que fue puesto a la vista parcialmente del </w:t>
      </w:r>
      <w:r w:rsidR="00726880">
        <w:rPr>
          <w:rFonts w:ascii="Palatino Linotype" w:hAnsi="Palatino Linotype" w:cs="Arial"/>
          <w:b/>
          <w:bCs/>
          <w:sz w:val="24"/>
          <w:szCs w:val="24"/>
        </w:rPr>
        <w:t xml:space="preserve">Recurrente </w:t>
      </w:r>
      <w:r w:rsidR="00726880">
        <w:rPr>
          <w:rFonts w:ascii="Palatino Linotype" w:hAnsi="Palatino Linotype" w:cs="Arial"/>
          <w:sz w:val="24"/>
          <w:szCs w:val="24"/>
        </w:rPr>
        <w:t xml:space="preserve">en fecha </w:t>
      </w:r>
      <w:r w:rsidR="002D551E">
        <w:rPr>
          <w:rFonts w:ascii="Palatino Linotype" w:hAnsi="Palatino Linotype" w:cs="Arial"/>
          <w:b/>
          <w:bCs/>
          <w:sz w:val="24"/>
          <w:szCs w:val="24"/>
        </w:rPr>
        <w:t>diecinueve</w:t>
      </w:r>
      <w:r w:rsidR="00726880">
        <w:rPr>
          <w:rFonts w:ascii="Palatino Linotype" w:hAnsi="Palatino Linotype" w:cs="Arial"/>
          <w:b/>
          <w:bCs/>
          <w:sz w:val="24"/>
          <w:szCs w:val="24"/>
        </w:rPr>
        <w:t xml:space="preserve"> de marzo de dos mil veinticuatro, </w:t>
      </w:r>
      <w:r w:rsidR="00726880">
        <w:rPr>
          <w:rFonts w:ascii="Palatino Linotype" w:hAnsi="Palatino Linotype" w:cs="Arial"/>
          <w:sz w:val="24"/>
          <w:szCs w:val="24"/>
        </w:rPr>
        <w:t xml:space="preserve">al contener datos personales, lo que imposibilitó su difusión, en términos de lo dispuesto por el párrafo segundo del numeral 16 de la Constitución general. </w:t>
      </w:r>
    </w:p>
    <w:p w14:paraId="10BC0CCB" w14:textId="07086B2E" w:rsidR="00726880" w:rsidRPr="00726880" w:rsidRDefault="00726880" w:rsidP="009B5029">
      <w:pPr>
        <w:spacing w:after="0" w:line="360" w:lineRule="auto"/>
        <w:jc w:val="both"/>
        <w:rPr>
          <w:rFonts w:ascii="Palatino Linotype" w:hAnsi="Palatino Linotype" w:cs="Arial"/>
          <w:sz w:val="24"/>
          <w:szCs w:val="24"/>
        </w:rPr>
      </w:pPr>
    </w:p>
    <w:p w14:paraId="468F8640" w14:textId="60E19307" w:rsidR="00DF6F34" w:rsidRDefault="006A76AB" w:rsidP="00321484">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w:t>
      </w:r>
      <w:r w:rsidRPr="00794F6A">
        <w:rPr>
          <w:rFonts w:ascii="Palatino Linotype" w:hAnsi="Palatino Linotype" w:cs="Arial"/>
          <w:bCs/>
          <w:sz w:val="24"/>
          <w:szCs w:val="24"/>
        </w:rPr>
        <w:t xml:space="preserve">decretó el cierre de instrucción con fecha </w:t>
      </w:r>
      <w:r w:rsidR="002D551E">
        <w:rPr>
          <w:rFonts w:ascii="Palatino Linotype" w:hAnsi="Palatino Linotype" w:cs="Arial"/>
          <w:b/>
          <w:sz w:val="24"/>
          <w:szCs w:val="24"/>
        </w:rPr>
        <w:t>uno de abril</w:t>
      </w:r>
      <w:r w:rsidRPr="00794F6A">
        <w:rPr>
          <w:rFonts w:ascii="Palatino Linotype" w:hAnsi="Palatino Linotype" w:cs="Arial"/>
          <w:b/>
          <w:sz w:val="24"/>
          <w:szCs w:val="24"/>
        </w:rPr>
        <w:t xml:space="preserve"> de dos mil veinticuatro,</w:t>
      </w:r>
      <w:r w:rsidR="002E1156">
        <w:rPr>
          <w:rFonts w:ascii="Palatino Linotype" w:hAnsi="Palatino Linotype" w:cs="Arial"/>
          <w:b/>
          <w:sz w:val="24"/>
          <w:szCs w:val="24"/>
        </w:rPr>
        <w:t xml:space="preserve"> </w:t>
      </w:r>
      <w:r w:rsidR="00DF6F34">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1B6AAC7C" w14:textId="2641138A" w:rsidR="00CF7D4F" w:rsidRDefault="00CF7D4F" w:rsidP="00CF7D4F">
      <w:pPr>
        <w:spacing w:before="240" w:line="360" w:lineRule="auto"/>
        <w:jc w:val="both"/>
        <w:rPr>
          <w:rFonts w:ascii="Palatino Linotype" w:hAnsi="Palatino Linotype" w:cs="Arial"/>
          <w:sz w:val="24"/>
          <w:szCs w:val="24"/>
        </w:rPr>
      </w:pPr>
      <w:r>
        <w:rPr>
          <w:rFonts w:ascii="Palatino Linotype" w:hAnsi="Palatino Linotype" w:cs="Arial"/>
          <w:bCs/>
          <w:sz w:val="24"/>
          <w:szCs w:val="24"/>
        </w:rPr>
        <w:lastRenderedPageBreak/>
        <w:t xml:space="preserve">Así, en fecha </w:t>
      </w:r>
      <w:r w:rsidR="002D551E">
        <w:rPr>
          <w:rFonts w:ascii="Palatino Linotype" w:hAnsi="Palatino Linotype" w:cs="Arial"/>
          <w:b/>
          <w:sz w:val="24"/>
          <w:szCs w:val="24"/>
        </w:rPr>
        <w:t>uno de abril</w:t>
      </w:r>
      <w:r>
        <w:rPr>
          <w:rFonts w:ascii="Palatino Linotype" w:hAnsi="Palatino Linotype" w:cs="Arial"/>
          <w:b/>
          <w:sz w:val="24"/>
          <w:szCs w:val="24"/>
        </w:rPr>
        <w:t xml:space="preserve"> de dos mil veintitrés, </w:t>
      </w:r>
      <w:r>
        <w:rPr>
          <w:rFonts w:ascii="Palatino Linotype" w:hAnsi="Palatino Linotype" w:cs="Arial"/>
          <w:bCs/>
          <w:sz w:val="24"/>
          <w:szCs w:val="24"/>
        </w:rPr>
        <w:t xml:space="preserve">en el expediente electrónico del recurso de revisión se </w:t>
      </w:r>
      <w:r w:rsidR="00EC737C">
        <w:rPr>
          <w:rFonts w:ascii="Palatino Linotype" w:hAnsi="Palatino Linotype" w:cs="Arial"/>
          <w:bCs/>
          <w:sz w:val="24"/>
          <w:szCs w:val="24"/>
        </w:rPr>
        <w:t>amplió</w:t>
      </w:r>
      <w:r>
        <w:rPr>
          <w:rFonts w:ascii="Palatino Linotype" w:hAnsi="Palatino Linotype" w:cs="Arial"/>
          <w:bCs/>
          <w:sz w:val="24"/>
          <w:szCs w:val="24"/>
        </w:rPr>
        <w:t xml:space="preserve"> el </w:t>
      </w:r>
      <w:r>
        <w:rPr>
          <w:rFonts w:ascii="Palatino Linotype" w:hAnsi="Palatino Linotype" w:cs="Arial"/>
          <w:sz w:val="24"/>
        </w:rPr>
        <w:t xml:space="preserve">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04BEFC81" w14:textId="77777777" w:rsidR="00945358" w:rsidRDefault="00945358" w:rsidP="00844569">
      <w:pPr>
        <w:spacing w:before="240" w:line="360" w:lineRule="auto"/>
        <w:jc w:val="center"/>
        <w:rPr>
          <w:rFonts w:ascii="Palatino Linotype" w:hAnsi="Palatino Linotype" w:cs="Arial"/>
          <w:b/>
          <w:sz w:val="24"/>
        </w:rPr>
      </w:pPr>
    </w:p>
    <w:p w14:paraId="1EBA35FA" w14:textId="18CCD2C8"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721F16FE" w14:textId="77777777" w:rsidR="00CF7D4F" w:rsidRPr="00F6461C" w:rsidRDefault="00CF7D4F" w:rsidP="00CF7D4F">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05723E81" w14:textId="77777777" w:rsidR="00CF7D4F" w:rsidRDefault="00CF7D4F"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690BD188"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7277D55" w14:textId="77777777" w:rsidR="00EC737C" w:rsidRPr="007922BF" w:rsidRDefault="00EC737C" w:rsidP="00EC737C">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922BF">
        <w:rPr>
          <w:rFonts w:ascii="Palatino Linotype" w:hAnsi="Palatino Linotype" w:cs="Arial"/>
          <w:b/>
          <w:sz w:val="28"/>
          <w:lang w:val="es-MX"/>
        </w:rPr>
        <w:t>TERCERO</w:t>
      </w:r>
      <w:r w:rsidRPr="007922BF">
        <w:rPr>
          <w:rFonts w:ascii="Palatino Linotype" w:hAnsi="Palatino Linotype" w:cs="Arial"/>
          <w:b/>
          <w:lang w:val="es-MX"/>
        </w:rPr>
        <w:t xml:space="preserve">. </w:t>
      </w:r>
      <w:r w:rsidRPr="007922BF">
        <w:rPr>
          <w:rFonts w:ascii="Palatino Linotype" w:hAnsi="Palatino Linotype" w:cs="Arial"/>
          <w:b/>
          <w:sz w:val="28"/>
          <w:szCs w:val="28"/>
          <w:lang w:val="es-MX"/>
        </w:rPr>
        <w:t>De las causas de improcedencia.</w:t>
      </w:r>
    </w:p>
    <w:p w14:paraId="60FFE079" w14:textId="77777777" w:rsidR="00EC737C" w:rsidRPr="007922BF" w:rsidRDefault="00EC737C" w:rsidP="00EC737C">
      <w:pPr>
        <w:pStyle w:val="Prrafodelista"/>
        <w:autoSpaceDE w:val="0"/>
        <w:autoSpaceDN w:val="0"/>
        <w:adjustRightInd w:val="0"/>
        <w:spacing w:before="240" w:after="160" w:line="360" w:lineRule="auto"/>
        <w:ind w:left="0"/>
        <w:jc w:val="both"/>
        <w:rPr>
          <w:rFonts w:ascii="Palatino Linotype" w:hAnsi="Palatino Linotype" w:cs="Arial"/>
          <w:lang w:val="es-MX"/>
        </w:rPr>
      </w:pPr>
      <w:r w:rsidRPr="007922BF">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3537472" w14:textId="77777777" w:rsidR="00EC737C" w:rsidRPr="007922BF" w:rsidRDefault="00EC737C" w:rsidP="00EC737C">
      <w:pPr>
        <w:pStyle w:val="Prrafodelista"/>
        <w:autoSpaceDE w:val="0"/>
        <w:autoSpaceDN w:val="0"/>
        <w:adjustRightInd w:val="0"/>
        <w:spacing w:line="360" w:lineRule="auto"/>
        <w:ind w:left="0"/>
        <w:jc w:val="both"/>
        <w:rPr>
          <w:rFonts w:ascii="Palatino Linotype" w:hAnsi="Palatino Linotype" w:cs="Arial"/>
          <w:lang w:val="es-MX"/>
        </w:rPr>
      </w:pPr>
      <w:r w:rsidRPr="007922BF">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7922BF">
        <w:rPr>
          <w:rFonts w:ascii="Palatino Linotype" w:hAnsi="Palatino Linotype" w:cs="Arial"/>
          <w:lang w:val="es-MX"/>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922BF">
        <w:rPr>
          <w:rStyle w:val="Refdenotaalpie"/>
          <w:rFonts w:ascii="Palatino Linotype" w:hAnsi="Palatino Linotype" w:cs="Arial"/>
          <w:lang w:val="es-MX"/>
        </w:rPr>
        <w:footnoteReference w:id="1"/>
      </w:r>
      <w:r w:rsidRPr="007922BF">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3A7283C" w14:textId="77777777" w:rsidR="00EC737C" w:rsidRDefault="00EC737C" w:rsidP="00EC737C">
      <w:pPr>
        <w:tabs>
          <w:tab w:val="left" w:pos="709"/>
        </w:tabs>
        <w:spacing w:before="240" w:line="360" w:lineRule="auto"/>
        <w:ind w:right="51"/>
        <w:jc w:val="both"/>
        <w:rPr>
          <w:rFonts w:ascii="Palatino Linotype" w:hAnsi="Palatino Linotype"/>
          <w:b/>
          <w:sz w:val="28"/>
          <w:szCs w:val="28"/>
        </w:rPr>
      </w:pPr>
    </w:p>
    <w:p w14:paraId="7EBF5212" w14:textId="77777777" w:rsidR="00EC737C" w:rsidRPr="009A0D0A" w:rsidRDefault="00EC737C" w:rsidP="00EC737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CBC794C" w14:textId="77777777" w:rsidR="00EC737C" w:rsidRDefault="00EC737C" w:rsidP="00EC737C">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505517">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5861CB8" w14:textId="77777777" w:rsidR="00EC737C" w:rsidRPr="002869E1" w:rsidRDefault="00EC737C" w:rsidP="00EC737C">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5089CF3"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7A1BDF"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8C351E"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EDEAA73"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F3DBCA4"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E7AC8A0" w14:textId="77777777" w:rsidR="00EC737C" w:rsidRPr="006010FE" w:rsidRDefault="00EC737C" w:rsidP="00EC73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76F954B"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EBF18B0"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r>
        <w:rPr>
          <w:rFonts w:ascii="Palatino Linotype" w:eastAsia="Times New Roman" w:hAnsi="Palatino Linotype" w:cs="Times New Roman"/>
          <w:i/>
          <w:lang w:eastAsia="es-ES"/>
        </w:rPr>
        <w:t xml:space="preserve"> </w:t>
      </w:r>
      <w:r w:rsidRPr="006010FE">
        <w:rPr>
          <w:rFonts w:ascii="Palatino Linotype" w:eastAsia="Times New Roman" w:hAnsi="Palatino Linotype" w:cs="Times New Roman"/>
          <w:i/>
          <w:lang w:eastAsia="es-ES"/>
        </w:rPr>
        <w:t>(…)</w:t>
      </w:r>
    </w:p>
    <w:p w14:paraId="04230BDB" w14:textId="77777777" w:rsidR="00EC737C" w:rsidRPr="006010FE" w:rsidRDefault="00EC737C" w:rsidP="00EC73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F8A8409" w14:textId="77777777" w:rsidR="00EC737C" w:rsidRPr="006E4CCA" w:rsidRDefault="00EC737C" w:rsidP="00EC73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FF81EF2" w14:textId="77777777" w:rsidR="00EC737C" w:rsidRDefault="00EC737C" w:rsidP="00EC737C">
      <w:pPr>
        <w:spacing w:after="0" w:line="360" w:lineRule="auto"/>
        <w:jc w:val="both"/>
        <w:rPr>
          <w:rFonts w:ascii="Palatino Linotype" w:eastAsia="Times New Roman" w:hAnsi="Palatino Linotype" w:cs="Times New Roman"/>
          <w:sz w:val="24"/>
          <w:szCs w:val="24"/>
          <w:lang w:eastAsia="es-ES"/>
        </w:rPr>
      </w:pPr>
    </w:p>
    <w:p w14:paraId="3CC7DCF1" w14:textId="77777777" w:rsidR="00EC737C" w:rsidRPr="006010FE" w:rsidRDefault="00EC737C" w:rsidP="00EC73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6010FE">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A73D7C6" w14:textId="77777777" w:rsidR="00EC737C" w:rsidRDefault="00EC737C" w:rsidP="00EC737C">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9F80616" w14:textId="77777777" w:rsidR="00EC737C" w:rsidRDefault="00EC737C" w:rsidP="00E04DB7">
      <w:pPr>
        <w:autoSpaceDE w:val="0"/>
        <w:autoSpaceDN w:val="0"/>
        <w:adjustRightInd w:val="0"/>
        <w:spacing w:before="240" w:line="360" w:lineRule="auto"/>
        <w:jc w:val="both"/>
        <w:rPr>
          <w:rFonts w:ascii="Palatino Linotype" w:hAnsi="Palatino Linotype" w:cs="Arial"/>
          <w:sz w:val="24"/>
          <w:szCs w:val="24"/>
        </w:rPr>
      </w:pPr>
    </w:p>
    <w:p w14:paraId="7E1AA173" w14:textId="0A034197" w:rsidR="00C37967"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CF7D4F">
        <w:rPr>
          <w:rFonts w:ascii="Palatino Linotype" w:hAnsi="Palatino Linotype" w:cs="Arial"/>
          <w:b/>
          <w:bCs/>
          <w:sz w:val="24"/>
          <w:szCs w:val="24"/>
        </w:rPr>
        <w:t>00299/TRIJAEM/IP/2023</w:t>
      </w:r>
      <w:r w:rsidR="00C37967">
        <w:rPr>
          <w:rFonts w:ascii="Palatino Linotype" w:hAnsi="Palatino Linotype" w:cs="Arial"/>
          <w:b/>
          <w:bCs/>
          <w:sz w:val="24"/>
          <w:szCs w:val="24"/>
        </w:rPr>
        <w:t xml:space="preserve">, </w:t>
      </w:r>
      <w:r w:rsidR="00C37967">
        <w:rPr>
          <w:rFonts w:ascii="Palatino Linotype" w:hAnsi="Palatino Linotype" w:cs="Arial"/>
          <w:sz w:val="24"/>
          <w:szCs w:val="24"/>
        </w:rPr>
        <w:t xml:space="preserve">se </w:t>
      </w:r>
      <w:r w:rsidR="00CF7D4F">
        <w:rPr>
          <w:rFonts w:ascii="Palatino Linotype" w:hAnsi="Palatino Linotype" w:cs="Arial"/>
          <w:sz w:val="24"/>
          <w:szCs w:val="24"/>
        </w:rPr>
        <w:t>desprenden las siguientes consideraciones:</w:t>
      </w:r>
    </w:p>
    <w:p w14:paraId="61F27622" w14:textId="77777777" w:rsidR="00CF7D4F" w:rsidRPr="007922BF" w:rsidRDefault="00CF7D4F" w:rsidP="00281D5B">
      <w:pPr>
        <w:pStyle w:val="Prrafodelista"/>
        <w:numPr>
          <w:ilvl w:val="0"/>
          <w:numId w:val="7"/>
        </w:numPr>
        <w:autoSpaceDE w:val="0"/>
        <w:autoSpaceDN w:val="0"/>
        <w:adjustRightInd w:val="0"/>
        <w:spacing w:line="360" w:lineRule="auto"/>
        <w:jc w:val="both"/>
        <w:rPr>
          <w:rFonts w:ascii="Palatino Linotype" w:hAnsi="Palatino Linotype" w:cs="Arial"/>
          <w:lang w:val="es-MX"/>
        </w:rPr>
      </w:pPr>
      <w:r w:rsidRPr="007922BF">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7922BF">
        <w:rPr>
          <w:rFonts w:ascii="Palatino Linotype" w:hAnsi="Palatino Linotype" w:cs="Arial"/>
          <w:b/>
          <w:bCs/>
          <w:lang w:val="es-MX"/>
        </w:rPr>
        <w:t>Sujetos Obligados.</w:t>
      </w:r>
    </w:p>
    <w:p w14:paraId="78E879B0" w14:textId="4836BF91" w:rsidR="005F758E" w:rsidRDefault="00CF7D4F" w:rsidP="00281D5B">
      <w:pPr>
        <w:pStyle w:val="Prrafodelista"/>
        <w:numPr>
          <w:ilvl w:val="0"/>
          <w:numId w:val="7"/>
        </w:numPr>
        <w:spacing w:before="240" w:line="360" w:lineRule="auto"/>
        <w:ind w:left="708"/>
        <w:jc w:val="both"/>
        <w:rPr>
          <w:rFonts w:ascii="Palatino Linotype" w:hAnsi="Palatino Linotype"/>
        </w:rPr>
      </w:pPr>
      <w:r w:rsidRPr="005F758E">
        <w:rPr>
          <w:rFonts w:ascii="Palatino Linotype" w:hAnsi="Palatino Linotype" w:cs="Arial"/>
          <w:lang w:val="es-MX"/>
        </w:rPr>
        <w:t xml:space="preserve">Que de forma conjunta fueron formulados </w:t>
      </w:r>
      <w:r w:rsidRPr="005F758E">
        <w:rPr>
          <w:rFonts w:ascii="Palatino Linotype" w:hAnsi="Palatino Linotype" w:cs="Arial"/>
          <w:b/>
          <w:bCs/>
          <w:lang w:val="es-MX"/>
        </w:rPr>
        <w:t xml:space="preserve">2 -dos- </w:t>
      </w:r>
      <w:r w:rsidRPr="005F758E">
        <w:rPr>
          <w:rFonts w:ascii="Palatino Linotype" w:hAnsi="Palatino Linotype" w:cs="Arial"/>
          <w:lang w:val="es-MX"/>
        </w:rPr>
        <w:t xml:space="preserve">requerimientos, respecto de los cuales no fue señalado un parámetro de inicio y conclusión para la búsqueda de la información, debiendo de ser fijados del cinco de diciembre de dos mil veintidós al cinco de diciembre de dos mil veintitrés. </w:t>
      </w:r>
      <w:r w:rsidR="005F758E" w:rsidRPr="005F758E">
        <w:rPr>
          <w:rFonts w:ascii="Palatino Linotype" w:hAnsi="Palatino Linotype" w:cs="Arial"/>
        </w:rPr>
        <w:t xml:space="preserve">Robustece lo anterior, </w:t>
      </w:r>
      <w:r w:rsidR="005F758E" w:rsidRPr="005F758E">
        <w:rPr>
          <w:rFonts w:ascii="Palatino Linotype" w:hAnsi="Palatino Linotype"/>
        </w:rPr>
        <w:t xml:space="preserve">el criterio </w:t>
      </w:r>
      <w:r w:rsidR="005F758E" w:rsidRPr="005F758E">
        <w:rPr>
          <w:rFonts w:ascii="Palatino Linotype" w:hAnsi="Palatino Linotype"/>
          <w:b/>
        </w:rPr>
        <w:t xml:space="preserve">3/19 </w:t>
      </w:r>
      <w:r w:rsidR="005F758E" w:rsidRPr="005F758E">
        <w:rPr>
          <w:rFonts w:ascii="Palatino Linotype" w:hAnsi="Palatino Linotype"/>
        </w:rPr>
        <w:t xml:space="preserve">emitido por el Instituto Nacional de Transparencia, Acceso a la Información y Protección de Datos Personales, que dispone a la literalidad lo siguiente: </w:t>
      </w:r>
    </w:p>
    <w:p w14:paraId="763A1046" w14:textId="77777777" w:rsidR="00945358" w:rsidRPr="005F758E" w:rsidRDefault="00945358" w:rsidP="00945358">
      <w:pPr>
        <w:pStyle w:val="Prrafodelista"/>
        <w:spacing w:before="240" w:line="360" w:lineRule="auto"/>
        <w:jc w:val="both"/>
        <w:rPr>
          <w:rFonts w:ascii="Palatino Linotype" w:hAnsi="Palatino Linotype"/>
        </w:rPr>
      </w:pPr>
    </w:p>
    <w:p w14:paraId="0991487B" w14:textId="77777777" w:rsidR="005F758E" w:rsidRPr="007922BF" w:rsidRDefault="005F758E" w:rsidP="005F758E">
      <w:pPr>
        <w:pStyle w:val="Citas"/>
        <w:ind w:left="720"/>
        <w:jc w:val="center"/>
        <w:rPr>
          <w:b/>
        </w:rPr>
      </w:pPr>
      <w:r w:rsidRPr="007922BF">
        <w:rPr>
          <w:b/>
        </w:rPr>
        <w:lastRenderedPageBreak/>
        <w:t>“PERIODO DE BÚSQUEDA DE LA INFORMACIÓN.</w:t>
      </w:r>
    </w:p>
    <w:p w14:paraId="25964DC2" w14:textId="77777777" w:rsidR="005F758E" w:rsidRPr="007922BF" w:rsidRDefault="005F758E" w:rsidP="005F758E">
      <w:pPr>
        <w:pStyle w:val="Citas"/>
        <w:ind w:left="720"/>
      </w:pPr>
      <w:r w:rsidRPr="007922BF">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231D25D" w14:textId="77777777" w:rsidR="005F758E" w:rsidRPr="007922BF" w:rsidRDefault="005F758E" w:rsidP="005F758E">
      <w:pPr>
        <w:pStyle w:val="Citas"/>
        <w:ind w:left="720"/>
      </w:pPr>
      <w:r w:rsidRPr="007922BF">
        <w:rPr>
          <w:b/>
          <w:spacing w:val="-1"/>
        </w:rPr>
        <w:t>R</w:t>
      </w:r>
      <w:r w:rsidRPr="007922BF">
        <w:rPr>
          <w:b/>
        </w:rPr>
        <w:t>e</w:t>
      </w:r>
      <w:r w:rsidRPr="007922BF">
        <w:rPr>
          <w:b/>
          <w:spacing w:val="-1"/>
        </w:rPr>
        <w:t>s</w:t>
      </w:r>
      <w:r w:rsidRPr="007922BF">
        <w:rPr>
          <w:b/>
        </w:rPr>
        <w:t>olucion</w:t>
      </w:r>
      <w:r w:rsidRPr="007922BF">
        <w:rPr>
          <w:b/>
          <w:spacing w:val="-1"/>
        </w:rPr>
        <w:t>es</w:t>
      </w:r>
    </w:p>
    <w:p w14:paraId="1C5FE6D2" w14:textId="77777777" w:rsidR="005F758E" w:rsidRPr="007922BF" w:rsidRDefault="005F758E" w:rsidP="005F758E">
      <w:pPr>
        <w:pStyle w:val="Citas"/>
        <w:ind w:left="720"/>
        <w:rPr>
          <w:rFonts w:eastAsia="Symbol"/>
        </w:rPr>
      </w:pPr>
      <w:r w:rsidRPr="007922BF">
        <w:rPr>
          <w:b/>
          <w:spacing w:val="-1"/>
        </w:rPr>
        <w:t>R</w:t>
      </w:r>
      <w:r w:rsidRPr="007922BF">
        <w:rPr>
          <w:b/>
          <w:spacing w:val="3"/>
        </w:rPr>
        <w:t>R</w:t>
      </w:r>
      <w:r w:rsidRPr="007922BF">
        <w:rPr>
          <w:b/>
        </w:rPr>
        <w:t>A</w:t>
      </w:r>
      <w:r w:rsidRPr="007922BF">
        <w:rPr>
          <w:b/>
          <w:spacing w:val="5"/>
        </w:rPr>
        <w:t xml:space="preserve"> 0022</w:t>
      </w:r>
      <w:r w:rsidRPr="007922BF">
        <w:rPr>
          <w:b/>
          <w:spacing w:val="-1"/>
        </w:rPr>
        <w:t>/17</w:t>
      </w:r>
      <w:r w:rsidRPr="007922BF">
        <w:rPr>
          <w:b/>
        </w:rPr>
        <w:t>.</w:t>
      </w:r>
      <w:r w:rsidRPr="007922BF">
        <w:rPr>
          <w:b/>
          <w:spacing w:val="15"/>
        </w:rPr>
        <w:t xml:space="preserve"> </w:t>
      </w:r>
      <w:r w:rsidRPr="007922BF">
        <w:rPr>
          <w:spacing w:val="-1"/>
        </w:rPr>
        <w:t>Instituto Mexicano de la Propiedad Industrial</w:t>
      </w:r>
      <w:r w:rsidRPr="007922BF">
        <w:t>.</w:t>
      </w:r>
      <w:r w:rsidRPr="007922BF">
        <w:rPr>
          <w:spacing w:val="4"/>
        </w:rPr>
        <w:t xml:space="preserve"> 16 de febrero de 2017. Por unanimidad. </w:t>
      </w:r>
      <w:r w:rsidRPr="007922BF">
        <w:rPr>
          <w:spacing w:val="-1"/>
        </w:rPr>
        <w:t>C</w:t>
      </w:r>
      <w:r w:rsidRPr="007922BF">
        <w:t>omis</w:t>
      </w:r>
      <w:r w:rsidRPr="007922BF">
        <w:rPr>
          <w:spacing w:val="-2"/>
        </w:rPr>
        <w:t>i</w:t>
      </w:r>
      <w:r w:rsidRPr="007922BF">
        <w:t>o</w:t>
      </w:r>
      <w:r w:rsidRPr="007922BF">
        <w:rPr>
          <w:spacing w:val="1"/>
        </w:rPr>
        <w:t>n</w:t>
      </w:r>
      <w:r w:rsidRPr="007922BF">
        <w:t>a</w:t>
      </w:r>
      <w:r w:rsidRPr="007922BF">
        <w:rPr>
          <w:spacing w:val="-1"/>
        </w:rPr>
        <w:t>d</w:t>
      </w:r>
      <w:r w:rsidRPr="007922BF">
        <w:t>o</w:t>
      </w:r>
      <w:r w:rsidRPr="007922BF">
        <w:rPr>
          <w:spacing w:val="3"/>
        </w:rPr>
        <w:t xml:space="preserve"> </w:t>
      </w:r>
      <w:r w:rsidRPr="007922BF">
        <w:rPr>
          <w:spacing w:val="-1"/>
        </w:rPr>
        <w:t>P</w:t>
      </w:r>
      <w:r w:rsidRPr="007922BF">
        <w:t>o</w:t>
      </w:r>
      <w:r w:rsidRPr="007922BF">
        <w:rPr>
          <w:spacing w:val="-1"/>
        </w:rPr>
        <w:t>n</w:t>
      </w:r>
      <w:r w:rsidRPr="007922BF">
        <w:t>e</w:t>
      </w:r>
      <w:r w:rsidRPr="007922BF">
        <w:rPr>
          <w:spacing w:val="-1"/>
        </w:rPr>
        <w:t>n</w:t>
      </w:r>
      <w:r w:rsidRPr="007922BF">
        <w:rPr>
          <w:spacing w:val="1"/>
        </w:rPr>
        <w:t>t</w:t>
      </w:r>
      <w:r w:rsidRPr="007922BF">
        <w:t>e Francisco Javier Acuña Llamas.</w:t>
      </w:r>
    </w:p>
    <w:p w14:paraId="2626C023" w14:textId="77777777" w:rsidR="005F758E" w:rsidRPr="007922BF" w:rsidRDefault="00EF59A2" w:rsidP="005F758E">
      <w:pPr>
        <w:pStyle w:val="Citas"/>
        <w:ind w:left="720"/>
        <w:rPr>
          <w:rFonts w:eastAsia="Symbol"/>
        </w:rPr>
      </w:pPr>
      <w:hyperlink r:id="rId8" w:history="1">
        <w:r w:rsidR="005F758E" w:rsidRPr="007922BF">
          <w:rPr>
            <w:rStyle w:val="Hipervnculo"/>
            <w:rFonts w:eastAsia="Symbol"/>
          </w:rPr>
          <w:t>http://consultas.ifai.org.mx/descargar.php?r=./pdf/resoluciones/2017/&amp;a=RRA%2022.pdf</w:t>
        </w:r>
      </w:hyperlink>
      <w:r w:rsidR="005F758E" w:rsidRPr="007922BF">
        <w:rPr>
          <w:rFonts w:eastAsia="Symbol"/>
        </w:rPr>
        <w:t xml:space="preserve"> </w:t>
      </w:r>
    </w:p>
    <w:p w14:paraId="37A5BAE2" w14:textId="77777777" w:rsidR="005F758E" w:rsidRPr="007922BF" w:rsidRDefault="005F758E" w:rsidP="005F758E">
      <w:pPr>
        <w:pStyle w:val="Citas"/>
        <w:ind w:left="720"/>
        <w:rPr>
          <w:b/>
          <w:spacing w:val="-1"/>
        </w:rPr>
      </w:pPr>
      <w:r w:rsidRPr="007922BF">
        <w:rPr>
          <w:b/>
          <w:spacing w:val="-1"/>
        </w:rPr>
        <w:t>R</w:t>
      </w:r>
      <w:r w:rsidRPr="007922BF">
        <w:rPr>
          <w:b/>
          <w:spacing w:val="3"/>
        </w:rPr>
        <w:t>R</w:t>
      </w:r>
      <w:r w:rsidRPr="007922BF">
        <w:rPr>
          <w:b/>
        </w:rPr>
        <w:t>A</w:t>
      </w:r>
      <w:r w:rsidRPr="007922BF">
        <w:rPr>
          <w:b/>
          <w:spacing w:val="43"/>
        </w:rPr>
        <w:t xml:space="preserve"> </w:t>
      </w:r>
      <w:r w:rsidRPr="007922BF">
        <w:rPr>
          <w:b/>
          <w:spacing w:val="5"/>
        </w:rPr>
        <w:t>2536</w:t>
      </w:r>
      <w:r w:rsidRPr="007922BF">
        <w:rPr>
          <w:b/>
          <w:spacing w:val="1"/>
        </w:rPr>
        <w:t>/</w:t>
      </w:r>
      <w:r w:rsidRPr="007922BF">
        <w:rPr>
          <w:b/>
        </w:rPr>
        <w:t xml:space="preserve">17. </w:t>
      </w:r>
      <w:r w:rsidRPr="007922BF">
        <w:rPr>
          <w:spacing w:val="-1"/>
        </w:rPr>
        <w:t>Secretaría de Gobernación</w:t>
      </w:r>
      <w:r w:rsidRPr="007922BF">
        <w:t>. 07 de junio de 2017. Por unanimidad. Comisionada Ponente Areli Cano Guadiana.</w:t>
      </w:r>
      <w:r w:rsidRPr="007922BF">
        <w:rPr>
          <w:spacing w:val="-1"/>
          <w:position w:val="5"/>
        </w:rPr>
        <w:t xml:space="preserve"> </w:t>
      </w:r>
    </w:p>
    <w:p w14:paraId="6BFF4478" w14:textId="77777777" w:rsidR="005F758E" w:rsidRPr="007922BF" w:rsidRDefault="00EF59A2" w:rsidP="005F758E">
      <w:pPr>
        <w:pStyle w:val="Citas"/>
        <w:ind w:left="720"/>
        <w:rPr>
          <w:spacing w:val="-1"/>
        </w:rPr>
      </w:pPr>
      <w:hyperlink r:id="rId9" w:history="1">
        <w:r w:rsidR="005F758E" w:rsidRPr="007922BF">
          <w:rPr>
            <w:rStyle w:val="Hipervnculo"/>
            <w:rFonts w:eastAsia="Arial"/>
            <w:spacing w:val="-1"/>
          </w:rPr>
          <w:t>http://consultas.ifai.org.mx/descargar.php?r=./pdf/resoluciones/2017/&amp;a=RRA%202536.pdf</w:t>
        </w:r>
      </w:hyperlink>
      <w:r w:rsidR="005F758E" w:rsidRPr="007922BF">
        <w:rPr>
          <w:spacing w:val="-1"/>
        </w:rPr>
        <w:t xml:space="preserve"> </w:t>
      </w:r>
    </w:p>
    <w:p w14:paraId="3AF29DAA" w14:textId="77777777" w:rsidR="005F758E" w:rsidRPr="007922BF" w:rsidRDefault="005F758E" w:rsidP="005F758E">
      <w:pPr>
        <w:pStyle w:val="Citas"/>
        <w:ind w:left="720"/>
        <w:rPr>
          <w:bCs/>
        </w:rPr>
      </w:pPr>
      <w:r w:rsidRPr="007922BF">
        <w:rPr>
          <w:b/>
          <w:spacing w:val="-1"/>
          <w:position w:val="-1"/>
        </w:rPr>
        <w:t>R</w:t>
      </w:r>
      <w:r w:rsidRPr="007922BF">
        <w:rPr>
          <w:b/>
          <w:spacing w:val="3"/>
          <w:position w:val="-1"/>
        </w:rPr>
        <w:t>R</w:t>
      </w:r>
      <w:r w:rsidRPr="007922BF">
        <w:rPr>
          <w:b/>
          <w:position w:val="-1"/>
        </w:rPr>
        <w:t xml:space="preserve">A </w:t>
      </w:r>
      <w:r w:rsidRPr="007922BF">
        <w:rPr>
          <w:b/>
          <w:spacing w:val="-1"/>
          <w:position w:val="-1"/>
        </w:rPr>
        <w:t>3482/17</w:t>
      </w:r>
      <w:r w:rsidRPr="007922BF">
        <w:rPr>
          <w:b/>
          <w:position w:val="-1"/>
        </w:rPr>
        <w:t xml:space="preserve">. </w:t>
      </w:r>
      <w:r w:rsidRPr="007922BF">
        <w:rPr>
          <w:spacing w:val="-1"/>
          <w:position w:val="-1"/>
        </w:rPr>
        <w:t>Secretaría de Comunicaciones y Transportes</w:t>
      </w:r>
      <w:r w:rsidRPr="007922BF">
        <w:rPr>
          <w:position w:val="-1"/>
        </w:rPr>
        <w:t>. 02 de agosto de 2017. Por unanimidad. Comisionado Ponente Oscar Mauricio Guerra Ford</w:t>
      </w:r>
      <w:r w:rsidRPr="007922BF">
        <w:rPr>
          <w:bCs/>
        </w:rPr>
        <w:t>.</w:t>
      </w:r>
    </w:p>
    <w:p w14:paraId="08975628" w14:textId="77777777" w:rsidR="005F758E" w:rsidRPr="007922BF" w:rsidRDefault="00EF59A2" w:rsidP="005F758E">
      <w:pPr>
        <w:pStyle w:val="Citas"/>
        <w:ind w:left="720"/>
      </w:pPr>
      <w:hyperlink r:id="rId10" w:history="1">
        <w:r w:rsidR="005F758E" w:rsidRPr="007922BF">
          <w:rPr>
            <w:rStyle w:val="Hipervnculo"/>
            <w:bCs/>
          </w:rPr>
          <w:t>http://consultas.ifai.org.mx/descargar.php?r=./pdf/resoluciones/2017/&amp;a=RRA%203482.pdf</w:t>
        </w:r>
      </w:hyperlink>
      <w:r w:rsidR="005F758E" w:rsidRPr="007922BF">
        <w:rPr>
          <w:rStyle w:val="Hipervnculo"/>
          <w:bCs/>
        </w:rPr>
        <w:t xml:space="preserve">” </w:t>
      </w:r>
      <w:r w:rsidR="005F758E" w:rsidRPr="007922BF">
        <w:rPr>
          <w:rStyle w:val="Hipervnculo"/>
          <w:b/>
          <w:bCs/>
          <w:color w:val="auto"/>
          <w:u w:val="none"/>
        </w:rPr>
        <w:t>[Sic]</w:t>
      </w:r>
    </w:p>
    <w:p w14:paraId="5AF4B59F" w14:textId="77777777" w:rsidR="005F758E" w:rsidRPr="005F758E" w:rsidRDefault="005F758E" w:rsidP="00CF7D4F">
      <w:pPr>
        <w:pStyle w:val="Prrafodelista"/>
        <w:spacing w:before="240" w:line="360" w:lineRule="auto"/>
        <w:ind w:left="720"/>
        <w:jc w:val="both"/>
        <w:rPr>
          <w:rFonts w:ascii="Palatino Linotype" w:hAnsi="Palatino Linotype" w:cs="Arial"/>
          <w:lang w:val="es-MX"/>
        </w:rPr>
      </w:pPr>
    </w:p>
    <w:p w14:paraId="1234F899" w14:textId="77777777" w:rsidR="00CF7D4F" w:rsidRPr="007922BF" w:rsidRDefault="00CF7D4F" w:rsidP="00281D5B">
      <w:pPr>
        <w:pStyle w:val="Prrafodelista"/>
        <w:numPr>
          <w:ilvl w:val="0"/>
          <w:numId w:val="3"/>
        </w:numPr>
        <w:spacing w:before="240" w:line="360" w:lineRule="auto"/>
        <w:jc w:val="both"/>
        <w:rPr>
          <w:rFonts w:ascii="Palatino Linotype" w:hAnsi="Palatino Linotype"/>
          <w:lang w:val="es-MX"/>
        </w:rPr>
      </w:pPr>
      <w:r>
        <w:rPr>
          <w:rFonts w:ascii="Palatino Linotype" w:hAnsi="Palatino Linotype" w:cs="Arial"/>
        </w:rPr>
        <w:lastRenderedPageBreak/>
        <w:t xml:space="preserve">Que con relación al segundo requerimiento cuando los particulares no identifican de forma precisa los documentos requeridos bastará con que </w:t>
      </w:r>
      <w:r w:rsidRPr="007922BF">
        <w:rPr>
          <w:rFonts w:ascii="Palatino Linotype" w:hAnsi="Palatino Linotype"/>
          <w:lang w:val="es-MX"/>
        </w:rPr>
        <w:t xml:space="preserve">se remita cualquiera que refleje la información requerida. Al respecto cobra relevancia el criterio emitido por el Órgano Garante Nacional con número </w:t>
      </w:r>
      <w:r w:rsidRPr="007922BF">
        <w:rPr>
          <w:rFonts w:ascii="Palatino Linotype" w:hAnsi="Palatino Linotype"/>
          <w:b/>
          <w:bCs/>
          <w:lang w:val="es-MX"/>
        </w:rPr>
        <w:t xml:space="preserve">16/17 </w:t>
      </w:r>
      <w:r w:rsidRPr="007922BF">
        <w:rPr>
          <w:rFonts w:ascii="Palatino Linotype" w:hAnsi="Palatino Linotype"/>
          <w:lang w:val="es-MX"/>
        </w:rPr>
        <w:t>cuyo rubro y texto disponen a la literalidad lo siguiente:</w:t>
      </w:r>
    </w:p>
    <w:p w14:paraId="1531D3C6" w14:textId="77777777" w:rsidR="00CF7D4F" w:rsidRPr="007922BF" w:rsidRDefault="00CF7D4F" w:rsidP="00CF7D4F">
      <w:pPr>
        <w:pStyle w:val="Citas"/>
        <w:jc w:val="center"/>
        <w:rPr>
          <w:b/>
          <w:bCs/>
          <w:sz w:val="24"/>
          <w:szCs w:val="24"/>
        </w:rPr>
      </w:pPr>
      <w:r w:rsidRPr="007922BF">
        <w:rPr>
          <w:b/>
          <w:bCs/>
          <w:sz w:val="24"/>
          <w:szCs w:val="24"/>
        </w:rPr>
        <w:t>“EXPRESIÓN DOCUMENTAL.</w:t>
      </w:r>
    </w:p>
    <w:p w14:paraId="33960804" w14:textId="77777777" w:rsidR="00CF7D4F" w:rsidRPr="007922BF" w:rsidRDefault="00CF7D4F" w:rsidP="00CF7D4F">
      <w:pPr>
        <w:pStyle w:val="Citas"/>
        <w:rPr>
          <w:szCs w:val="24"/>
        </w:rPr>
      </w:pPr>
      <w:r w:rsidRPr="007922BF">
        <w:rPr>
          <w:bCs/>
          <w:szCs w:val="24"/>
        </w:rPr>
        <w:t>Cuando</w:t>
      </w:r>
      <w:r w:rsidRPr="007922BF">
        <w:t xml:space="preserve"> los particulares presenten solicitudes de acceso a la información sin identificar de forma precisa la documentación que pudiera contener la información de su interés, </w:t>
      </w:r>
      <w:r w:rsidRPr="007922BF">
        <w:rPr>
          <w:szCs w:val="24"/>
        </w:rPr>
        <w:t>o bien, la solicitud constituya una consulta,</w:t>
      </w:r>
      <w:r w:rsidRPr="007922BF">
        <w:t xml:space="preserve"> pero la respuesta pudiera obrar en algún documento en poder de los sujetos obligados, éstos deben dar a dichas solicitudes una interpretación que les otorgue una expresión documental. </w:t>
      </w:r>
    </w:p>
    <w:p w14:paraId="1DBE62AD" w14:textId="77777777" w:rsidR="00CF7D4F" w:rsidRPr="007922BF" w:rsidRDefault="00CF7D4F" w:rsidP="00CF7D4F">
      <w:pPr>
        <w:pStyle w:val="Citas"/>
        <w:rPr>
          <w:b/>
        </w:rPr>
      </w:pPr>
      <w:r w:rsidRPr="007922BF">
        <w:rPr>
          <w:b/>
        </w:rPr>
        <w:t>Precedentes:</w:t>
      </w:r>
    </w:p>
    <w:p w14:paraId="2BDC412E" w14:textId="77777777" w:rsidR="00CF7D4F" w:rsidRPr="007922BF" w:rsidRDefault="00CF7D4F" w:rsidP="00281D5B">
      <w:pPr>
        <w:pStyle w:val="Citas"/>
        <w:numPr>
          <w:ilvl w:val="0"/>
          <w:numId w:val="4"/>
        </w:numPr>
        <w:rPr>
          <w:color w:val="000000"/>
        </w:rPr>
      </w:pPr>
      <w:r w:rsidRPr="007922BF">
        <w:t xml:space="preserve">Acceso a la información pública. RRA 0774/16. Sesión del 31 de agosto de 2016. Votación por unanimidad. </w:t>
      </w:r>
      <w:r w:rsidRPr="007922BF">
        <w:rPr>
          <w:rFonts w:eastAsia="Arial"/>
        </w:rPr>
        <w:t>Sin votos disidentes o particulares.</w:t>
      </w:r>
      <w:r w:rsidRPr="007922BF">
        <w:t xml:space="preserve"> Secretaría de Salud. Comisionada Ponente María Patricia Kurczyn Villalobos.</w:t>
      </w:r>
    </w:p>
    <w:p w14:paraId="3BBD57FE" w14:textId="77777777" w:rsidR="00CF7D4F" w:rsidRPr="007922BF" w:rsidRDefault="00CF7D4F" w:rsidP="00281D5B">
      <w:pPr>
        <w:pStyle w:val="Citas"/>
        <w:numPr>
          <w:ilvl w:val="0"/>
          <w:numId w:val="4"/>
        </w:numPr>
        <w:rPr>
          <w:color w:val="000000"/>
        </w:rPr>
      </w:pPr>
      <w:r w:rsidRPr="007922BF">
        <w:t xml:space="preserve">Acceso a la información pública. RRA 0143/17. Sesión del 22 de febrero de 2017. Votación por unanimidad. </w:t>
      </w:r>
      <w:r w:rsidRPr="007922BF">
        <w:rPr>
          <w:rFonts w:eastAsia="Arial"/>
        </w:rPr>
        <w:t>Sin votos disidentes o particulares.</w:t>
      </w:r>
      <w:r w:rsidRPr="007922BF">
        <w:t xml:space="preserve"> Universidad Autónoma Agraria Antonio Narro. Comisionado Ponente Oscar Mauricio Guerra Ford. </w:t>
      </w:r>
    </w:p>
    <w:p w14:paraId="69E57809" w14:textId="77777777" w:rsidR="00CF7D4F" w:rsidRPr="007922BF" w:rsidRDefault="00CF7D4F" w:rsidP="00281D5B">
      <w:pPr>
        <w:pStyle w:val="Citas"/>
        <w:numPr>
          <w:ilvl w:val="0"/>
          <w:numId w:val="4"/>
        </w:numPr>
        <w:rPr>
          <w:color w:val="000000"/>
        </w:rPr>
      </w:pPr>
      <w:r w:rsidRPr="007922BF">
        <w:t xml:space="preserve">Acceso a la información pública. RRA 0540/17. Sesión del 08 de marzo del 2017. Votación por unanimidad. </w:t>
      </w:r>
      <w:r w:rsidRPr="007922BF">
        <w:rPr>
          <w:rFonts w:eastAsia="Arial"/>
        </w:rPr>
        <w:t>Sin votos disidentes o particulares.</w:t>
      </w:r>
      <w:r w:rsidRPr="007922BF">
        <w:t xml:space="preserve"> </w:t>
      </w:r>
      <w:r w:rsidRPr="007922BF">
        <w:lastRenderedPageBreak/>
        <w:t xml:space="preserve">Secretaría de Economía. Comisionado Ponente Francisco Javier Acuña Llamas. “ </w:t>
      </w:r>
      <w:r w:rsidRPr="007922BF">
        <w:rPr>
          <w:b/>
          <w:bCs/>
        </w:rPr>
        <w:t>(Sic)</w:t>
      </w:r>
    </w:p>
    <w:p w14:paraId="1CC3D200" w14:textId="233AE1D0" w:rsidR="00CF7D4F" w:rsidRDefault="00CF7D4F" w:rsidP="00CF7D4F">
      <w:pPr>
        <w:autoSpaceDE w:val="0"/>
        <w:autoSpaceDN w:val="0"/>
        <w:adjustRightInd w:val="0"/>
        <w:spacing w:before="240" w:line="360" w:lineRule="auto"/>
        <w:jc w:val="both"/>
        <w:rPr>
          <w:rFonts w:ascii="Palatino Linotype" w:hAnsi="Palatino Linotype" w:cs="Arial"/>
        </w:rPr>
      </w:pPr>
    </w:p>
    <w:p w14:paraId="5531A3FD" w14:textId="77777777" w:rsidR="00CF7D4F" w:rsidRPr="007922BF" w:rsidRDefault="00CF7D4F" w:rsidP="00CF7D4F">
      <w:pPr>
        <w:pStyle w:val="Sinespaciado"/>
        <w:spacing w:line="360" w:lineRule="auto"/>
        <w:jc w:val="both"/>
        <w:rPr>
          <w:rFonts w:ascii="Palatino Linotype" w:hAnsi="Palatino Linotype"/>
        </w:rPr>
      </w:pPr>
      <w:r w:rsidRPr="007922BF">
        <w:rPr>
          <w:rFonts w:ascii="Palatino Linotype" w:hAnsi="Palatino Linotype"/>
        </w:rPr>
        <w:t xml:space="preserve">Dichas precisiones, con fundamento en los artículos 13 y 181 cuarto párrafo de la Ley en materia, los cuales a la letra rezan: </w:t>
      </w:r>
    </w:p>
    <w:p w14:paraId="6C6CFE6B" w14:textId="77777777" w:rsidR="00CF7D4F" w:rsidRPr="007922BF" w:rsidRDefault="00CF7D4F" w:rsidP="00CF7D4F">
      <w:pPr>
        <w:tabs>
          <w:tab w:val="left" w:pos="709"/>
        </w:tabs>
        <w:spacing w:before="240" w:line="360" w:lineRule="auto"/>
        <w:ind w:left="851" w:right="851"/>
        <w:jc w:val="both"/>
        <w:rPr>
          <w:rFonts w:ascii="Palatino Linotype" w:hAnsi="Palatino Linotype"/>
          <w:i/>
        </w:rPr>
      </w:pPr>
      <w:r w:rsidRPr="007922BF">
        <w:rPr>
          <w:rFonts w:ascii="Palatino Linotype" w:hAnsi="Palatino Linotype"/>
          <w:b/>
          <w:bCs/>
          <w:i/>
        </w:rPr>
        <w:t xml:space="preserve">“Artículo 13. </w:t>
      </w:r>
      <w:r w:rsidRPr="007922BF">
        <w:rPr>
          <w:rFonts w:ascii="Palatino Linotype" w:hAnsi="Palatino Linotype"/>
          <w:i/>
        </w:rPr>
        <w:t>El Instituto, en el ámbito de sus atribuciones, deberá suplir cualquier deficiencia para garantizar el ejercicio del derecho de acceso a la información.</w:t>
      </w:r>
    </w:p>
    <w:p w14:paraId="2C694316" w14:textId="77777777" w:rsidR="00CF7D4F" w:rsidRPr="007922BF" w:rsidRDefault="00CF7D4F" w:rsidP="00CF7D4F">
      <w:pPr>
        <w:tabs>
          <w:tab w:val="left" w:pos="709"/>
        </w:tabs>
        <w:spacing w:before="240" w:line="360" w:lineRule="auto"/>
        <w:ind w:left="851" w:right="851"/>
        <w:jc w:val="both"/>
        <w:rPr>
          <w:rFonts w:ascii="Palatino Linotype" w:hAnsi="Palatino Linotype"/>
          <w:b/>
          <w:i/>
        </w:rPr>
      </w:pPr>
      <w:r w:rsidRPr="007922BF">
        <w:rPr>
          <w:rFonts w:ascii="Palatino Linotype" w:hAnsi="Palatino Linotype"/>
          <w:b/>
          <w:i/>
        </w:rPr>
        <w:t xml:space="preserve">Artículo 181. … </w:t>
      </w:r>
    </w:p>
    <w:p w14:paraId="5D3F7257" w14:textId="77777777" w:rsidR="00CF7D4F" w:rsidRPr="007922BF" w:rsidRDefault="00CF7D4F" w:rsidP="00CF7D4F">
      <w:pPr>
        <w:tabs>
          <w:tab w:val="left" w:pos="709"/>
        </w:tabs>
        <w:spacing w:before="240" w:line="360" w:lineRule="auto"/>
        <w:ind w:left="851" w:right="851"/>
        <w:jc w:val="both"/>
        <w:rPr>
          <w:rFonts w:ascii="Palatino Linotype" w:hAnsi="Palatino Linotype"/>
          <w:b/>
          <w:i/>
        </w:rPr>
      </w:pPr>
      <w:r w:rsidRPr="007922BF">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7922BF">
        <w:rPr>
          <w:rFonts w:ascii="Palatino Linotype" w:hAnsi="Palatino Linotype"/>
          <w:b/>
          <w:i/>
        </w:rPr>
        <w:t>[Sic]</w:t>
      </w:r>
    </w:p>
    <w:p w14:paraId="2B880ED8" w14:textId="77777777" w:rsidR="00CF7D4F" w:rsidRPr="00CF7D4F" w:rsidRDefault="00CF7D4F" w:rsidP="00CF7D4F">
      <w:pPr>
        <w:autoSpaceDE w:val="0"/>
        <w:autoSpaceDN w:val="0"/>
        <w:adjustRightInd w:val="0"/>
        <w:spacing w:before="240" w:line="360" w:lineRule="auto"/>
        <w:jc w:val="both"/>
        <w:rPr>
          <w:rFonts w:ascii="Palatino Linotype" w:hAnsi="Palatino Linotype" w:cs="Arial"/>
        </w:rPr>
      </w:pPr>
    </w:p>
    <w:p w14:paraId="2B6C58C3" w14:textId="77777777" w:rsidR="005F758E" w:rsidRPr="007922BF" w:rsidRDefault="005F758E" w:rsidP="005F758E">
      <w:pPr>
        <w:spacing w:before="240" w:line="360" w:lineRule="auto"/>
        <w:ind w:right="72"/>
        <w:jc w:val="both"/>
        <w:rPr>
          <w:rFonts w:ascii="Palatino Linotype" w:hAnsi="Palatino Linotype" w:cs="Arial"/>
          <w:sz w:val="24"/>
          <w:szCs w:val="24"/>
        </w:rPr>
      </w:pPr>
      <w:r w:rsidRPr="007922BF">
        <w:rPr>
          <w:rFonts w:ascii="Palatino Linotype" w:hAnsi="Palatino Linotype"/>
          <w:color w:val="000000"/>
          <w:sz w:val="24"/>
          <w:szCs w:val="24"/>
        </w:rPr>
        <w:t xml:space="preserve">Bajo estas líneas argumentativas, </w:t>
      </w:r>
      <w:r w:rsidRPr="007922BF">
        <w:rPr>
          <w:rFonts w:ascii="Palatino Linotype" w:hAnsi="Palatino Linotype" w:cs="Arial"/>
          <w:sz w:val="24"/>
          <w:szCs w:val="24"/>
        </w:rPr>
        <w:t xml:space="preserve">al retomar y delimitar los requerimientos del ahora </w:t>
      </w:r>
      <w:r w:rsidRPr="007922BF">
        <w:rPr>
          <w:rFonts w:ascii="Palatino Linotype" w:hAnsi="Palatino Linotype" w:cs="Arial"/>
          <w:b/>
          <w:sz w:val="24"/>
          <w:szCs w:val="24"/>
        </w:rPr>
        <w:t xml:space="preserve">Recurrente, </w:t>
      </w:r>
      <w:r w:rsidRPr="007922BF">
        <w:rPr>
          <w:rFonts w:ascii="Palatino Linotype" w:hAnsi="Palatino Linotype" w:cs="Arial"/>
          <w:sz w:val="24"/>
          <w:szCs w:val="24"/>
        </w:rPr>
        <w:t xml:space="preserve">de manera objetiva se precisa que versa en conocer la siguiente información: </w:t>
      </w:r>
    </w:p>
    <w:p w14:paraId="05136A18" w14:textId="05712BB3" w:rsidR="00C37967" w:rsidRPr="005F758E" w:rsidRDefault="005F758E" w:rsidP="00281D5B">
      <w:pPr>
        <w:pStyle w:val="Citas"/>
        <w:numPr>
          <w:ilvl w:val="0"/>
          <w:numId w:val="8"/>
        </w:numPr>
        <w:rPr>
          <w:b/>
          <w:bCs/>
          <w:sz w:val="24"/>
          <w:szCs w:val="24"/>
        </w:rPr>
      </w:pPr>
      <w:r>
        <w:rPr>
          <w:i w:val="0"/>
          <w:iCs/>
          <w:sz w:val="24"/>
          <w:szCs w:val="24"/>
        </w:rPr>
        <w:t xml:space="preserve">Reconocimiento de validez oficial (RVOE) emitido por autoridad educativa competente a favor del Tribunal de Justicia Administrativa del Estado de México, del periodo comprendido del cinco de diciembre de dos mil veintidós al cinco de diciembre de dos mil veintitrés. </w:t>
      </w:r>
    </w:p>
    <w:p w14:paraId="3EFF2BC4" w14:textId="56C9C057" w:rsidR="005F758E" w:rsidRDefault="005F758E" w:rsidP="00281D5B">
      <w:pPr>
        <w:pStyle w:val="Citas"/>
        <w:numPr>
          <w:ilvl w:val="0"/>
          <w:numId w:val="8"/>
        </w:numPr>
        <w:rPr>
          <w:b/>
          <w:bCs/>
          <w:sz w:val="24"/>
          <w:szCs w:val="24"/>
        </w:rPr>
      </w:pPr>
      <w:r>
        <w:rPr>
          <w:i w:val="0"/>
          <w:iCs/>
          <w:sz w:val="24"/>
          <w:szCs w:val="24"/>
        </w:rPr>
        <w:lastRenderedPageBreak/>
        <w:t xml:space="preserve">El o los documentos, oficios y acreditaciones vinculados con la emisión por autoridad educativa competente de reconocimientos de validez oficial (RVOE) a favor del Tribunal de Justicia Administrativa del Estado de México, del periodo comprendido del cinco de diciembre de dos mil veintidós al cinco de diciembre de dos mil veintitrés.  </w:t>
      </w:r>
    </w:p>
    <w:p w14:paraId="5E17A204" w14:textId="77777777" w:rsidR="005F758E" w:rsidRDefault="005F758E" w:rsidP="00C37967">
      <w:pPr>
        <w:pStyle w:val="Citas"/>
        <w:ind w:left="0"/>
        <w:rPr>
          <w:b/>
          <w:bCs/>
          <w:sz w:val="24"/>
          <w:szCs w:val="24"/>
        </w:rPr>
      </w:pPr>
    </w:p>
    <w:p w14:paraId="40D11C78" w14:textId="7AB51149" w:rsidR="00C37967" w:rsidRDefault="00C37967" w:rsidP="00C37967">
      <w:pPr>
        <w:pStyle w:val="Citas"/>
        <w:ind w:left="0" w:right="0"/>
        <w:rPr>
          <w:i w:val="0"/>
          <w:iCs/>
          <w:sz w:val="24"/>
          <w:szCs w:val="24"/>
        </w:rPr>
      </w:pPr>
      <w:r w:rsidRPr="00C37967">
        <w:rPr>
          <w:i w:val="0"/>
          <w:iCs/>
          <w:sz w:val="24"/>
          <w:szCs w:val="24"/>
        </w:rPr>
        <w:t>Una vez precisado lo anterior y con el propósito de realizar un análisis exhaustivo de la información requerida, resulta oportuno desentrañar la naturaleza</w:t>
      </w:r>
      <w:r>
        <w:rPr>
          <w:i w:val="0"/>
          <w:iCs/>
          <w:sz w:val="24"/>
          <w:szCs w:val="24"/>
        </w:rPr>
        <w:t xml:space="preserve"> del Tribunal de Justicia Administrativa del Estado de México.</w:t>
      </w:r>
    </w:p>
    <w:p w14:paraId="2DE98034" w14:textId="77777777" w:rsidR="00C37967" w:rsidRDefault="00C37967" w:rsidP="00C37967">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Para tal efecto, se destaca que,</w:t>
      </w:r>
      <w:r w:rsidRPr="00AE463F">
        <w:rPr>
          <w:rFonts w:ascii="Palatino Linotype" w:hAnsi="Palatino Linotype" w:cs="Arial"/>
          <w:sz w:val="24"/>
          <w:szCs w:val="24"/>
        </w:rPr>
        <w:t xml:space="preserve"> desde </w:t>
      </w:r>
      <w:r>
        <w:rPr>
          <w:rFonts w:ascii="Palatino Linotype" w:hAnsi="Palatino Linotype" w:cs="Arial"/>
          <w:sz w:val="24"/>
          <w:szCs w:val="24"/>
        </w:rPr>
        <w:t>una óptica</w:t>
      </w:r>
      <w:r w:rsidRPr="00AE463F">
        <w:rPr>
          <w:rFonts w:ascii="Palatino Linotype" w:hAnsi="Palatino Linotype" w:cs="Arial"/>
          <w:sz w:val="24"/>
          <w:szCs w:val="24"/>
        </w:rPr>
        <w:t xml:space="preserve"> constitucional</w:t>
      </w:r>
      <w:r>
        <w:rPr>
          <w:rFonts w:ascii="Palatino Linotype" w:hAnsi="Palatino Linotype" w:cs="Arial"/>
          <w:sz w:val="24"/>
          <w:szCs w:val="24"/>
        </w:rPr>
        <w:t xml:space="preserve"> de corte contemporáneo, el poder del Estado se encuentra distribuido entre distintos órganos que frenan mutuamente el ejercicio de sus competencias, superando la teoría clásica de división tripartita de poderes (Poder Ejecutivo, Legislativo y Judicial), replanteando la función operativa del Estado, y atendiendo las nuevas exigencias sociales, jurídicas y políticas.  </w:t>
      </w:r>
    </w:p>
    <w:p w14:paraId="71E81C7C" w14:textId="77777777" w:rsidR="00C37967" w:rsidRDefault="00C37967" w:rsidP="00C37967">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Susana Thalía Pedroza de la Llave (2002) en la obra </w:t>
      </w:r>
      <w:r w:rsidRPr="00AF12B2">
        <w:rPr>
          <w:rFonts w:ascii="Palatino Linotype" w:hAnsi="Palatino Linotype" w:cs="Arial"/>
          <w:i/>
          <w:sz w:val="24"/>
          <w:szCs w:val="24"/>
        </w:rPr>
        <w:t>“Estado</w:t>
      </w:r>
      <w:r>
        <w:rPr>
          <w:rFonts w:ascii="Palatino Linotype" w:hAnsi="Palatino Linotype" w:cs="Arial"/>
          <w:sz w:val="24"/>
          <w:szCs w:val="24"/>
        </w:rPr>
        <w:t xml:space="preserve"> </w:t>
      </w:r>
      <w:r>
        <w:rPr>
          <w:rFonts w:ascii="Palatino Linotype" w:hAnsi="Palatino Linotype" w:cs="Arial"/>
          <w:i/>
          <w:sz w:val="24"/>
          <w:szCs w:val="24"/>
        </w:rPr>
        <w:t xml:space="preserve">de Derecho y Transición Jurídica” </w:t>
      </w:r>
      <w:r>
        <w:rPr>
          <w:rFonts w:ascii="Palatino Linotype" w:hAnsi="Palatino Linotype" w:cs="Arial"/>
          <w:sz w:val="24"/>
          <w:szCs w:val="24"/>
        </w:rPr>
        <w:t>delimita los principales atributos de los órganos autónomos al señalar que:</w:t>
      </w:r>
    </w:p>
    <w:p w14:paraId="7099B9D4"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Son entes públicos previstos en la Constitución que gozan de autonomía de tipo política-jurídica. </w:t>
      </w:r>
    </w:p>
    <w:p w14:paraId="547AF2B9"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Gozan de personalidad jurídica y potestad normativa o reglamentaria. </w:t>
      </w:r>
    </w:p>
    <w:p w14:paraId="0BBE9507"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Se establece de forma precisa sus competencias propias y exclusivas.</w:t>
      </w:r>
    </w:p>
    <w:p w14:paraId="2967DDA6"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Elaboran sus políticas, planes y programas respecto de las funciones a su cargo. </w:t>
      </w:r>
    </w:p>
    <w:p w14:paraId="10AEF450"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Cuentan con capacidad para auto organizarse. </w:t>
      </w:r>
    </w:p>
    <w:p w14:paraId="22DF4DB9"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Gozan de autonomía financiera, o de gasto. </w:t>
      </w:r>
    </w:p>
    <w:p w14:paraId="6BB56F92"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Sus titulares tienen un estatuto jurídico especial que los resguarda de la presión, influencia o poderes fácticos de la sociedad. </w:t>
      </w:r>
    </w:p>
    <w:p w14:paraId="2A862B2D"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Los nombramientos de sus titulares son de mayor duración que los de las demás autoridades políticas.</w:t>
      </w:r>
    </w:p>
    <w:p w14:paraId="78332FFE"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Tienen el derecho de iniciativa legislativa</w:t>
      </w:r>
    </w:p>
    <w:p w14:paraId="5EC50A86" w14:textId="77777777" w:rsidR="00C37967" w:rsidRDefault="00C37967" w:rsidP="00281D5B">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Otras.</w:t>
      </w:r>
    </w:p>
    <w:p w14:paraId="31BCBBCA" w14:textId="77777777" w:rsidR="00C37967" w:rsidRDefault="00C37967" w:rsidP="00C37967">
      <w:pPr>
        <w:pStyle w:val="Citas"/>
        <w:ind w:left="0" w:right="0"/>
        <w:rPr>
          <w:i w:val="0"/>
          <w:iCs/>
          <w:sz w:val="24"/>
          <w:szCs w:val="24"/>
        </w:rPr>
      </w:pPr>
    </w:p>
    <w:p w14:paraId="079F5378" w14:textId="25D3B0D9" w:rsidR="00E04DB7" w:rsidRDefault="00E04DB7" w:rsidP="00E04DB7">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r w:rsidR="00321484">
        <w:rPr>
          <w:rFonts w:ascii="Palatino Linotype" w:hAnsi="Palatino Linotype" w:cs="Arial"/>
          <w:noProof/>
          <w:color w:val="000000"/>
          <w:sz w:val="24"/>
          <w:lang w:eastAsia="es-MX"/>
        </w:rPr>
        <w:t xml:space="preserve"> </w:t>
      </w:r>
    </w:p>
    <w:p w14:paraId="0651E25D" w14:textId="77777777" w:rsidR="00E04DB7" w:rsidRDefault="00E04DB7"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43ABAA4F" w14:textId="64F10542" w:rsidR="00EC737C" w:rsidRDefault="00EC737C"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0E65AD01"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DAAC113" w14:textId="77777777" w:rsidR="00E04DB7" w:rsidRPr="00C231A5" w:rsidRDefault="00E04DB7" w:rsidP="00E04DB7">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lastRenderedPageBreak/>
        <w:t>(…)</w:t>
      </w:r>
    </w:p>
    <w:p w14:paraId="4ABDDB34" w14:textId="77777777" w:rsidR="00E04DB7"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BD9351" w14:textId="7B3AA205" w:rsidR="00EC737C" w:rsidRPr="009535E0" w:rsidRDefault="00EC737C"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708F49E8" w14:textId="202E35FA" w:rsidR="00E04DB7" w:rsidRDefault="00E04DB7" w:rsidP="00E04DB7">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4133853" w14:textId="77777777" w:rsidR="00E04DB7" w:rsidRPr="00A94BBE" w:rsidRDefault="00E04DB7" w:rsidP="00E04DB7">
      <w:pPr>
        <w:pStyle w:val="INFOEM0"/>
        <w:rPr>
          <w:b/>
        </w:rPr>
      </w:pPr>
      <w:r>
        <w:t xml:space="preserve"> (…)” </w:t>
      </w:r>
      <w:r>
        <w:rPr>
          <w:b/>
        </w:rPr>
        <w:t xml:space="preserve">[Sic] </w:t>
      </w:r>
    </w:p>
    <w:p w14:paraId="3064A97C" w14:textId="0A57A993" w:rsidR="00E04DB7" w:rsidRDefault="00E04DB7" w:rsidP="00E04DB7">
      <w:pPr>
        <w:pStyle w:val="Sinespaciado"/>
        <w:spacing w:line="360" w:lineRule="auto"/>
        <w:jc w:val="both"/>
        <w:rPr>
          <w:rFonts w:ascii="Palatino Linotype" w:hAnsi="Palatino Linotype"/>
        </w:rPr>
      </w:pPr>
    </w:p>
    <w:p w14:paraId="4C096975" w14:textId="055BB373" w:rsidR="00AB3CCD" w:rsidRDefault="00EC737C" w:rsidP="00E04DB7">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887603" behindDoc="0" locked="0" layoutInCell="1" allowOverlap="1" wp14:anchorId="29FFF907" wp14:editId="616167BA">
                <wp:simplePos x="0" y="0"/>
                <wp:positionH relativeFrom="column">
                  <wp:posOffset>-64135</wp:posOffset>
                </wp:positionH>
                <wp:positionV relativeFrom="paragraph">
                  <wp:posOffset>874395</wp:posOffset>
                </wp:positionV>
                <wp:extent cx="6007100" cy="1943100"/>
                <wp:effectExtent l="0" t="0" r="31750" b="19050"/>
                <wp:wrapNone/>
                <wp:docPr id="418703234" name="Straight Connector 9"/>
                <wp:cNvGraphicFramePr/>
                <a:graphic xmlns:a="http://schemas.openxmlformats.org/drawingml/2006/main">
                  <a:graphicData uri="http://schemas.microsoft.com/office/word/2010/wordprocessingShape">
                    <wps:wsp>
                      <wps:cNvCnPr/>
                      <wps:spPr>
                        <a:xfrm>
                          <a:off x="0" y="0"/>
                          <a:ext cx="6007100" cy="1943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C94B2B" id="Straight Connector 9" o:spid="_x0000_s1026" style="position:absolute;z-index:251887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68.85pt" to="467.9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" strokecolor="#5b9bd5 [3204]" strokeweight=".5pt">
                <v:stroke joinstyle="miter"/>
              </v:line>
            </w:pict>
          </mc:Fallback>
        </mc:AlternateContent>
      </w:r>
      <w:r w:rsidR="00AB3CCD">
        <w:rPr>
          <w:rFonts w:ascii="Palatino Linotype" w:hAnsi="Palatino Linotype"/>
        </w:rPr>
        <w:t xml:space="preserve">Resulta oportuno traer a colación las siguientes imágenes ilustrativas, correspondientes al organigrama del </w:t>
      </w:r>
      <w:r w:rsidR="00AB3CCD">
        <w:rPr>
          <w:rFonts w:ascii="Palatino Linotype" w:hAnsi="Palatino Linotype"/>
          <w:b/>
          <w:bCs/>
        </w:rPr>
        <w:t>Sujeto Obligado</w:t>
      </w:r>
      <w:r w:rsidR="00A35411">
        <w:rPr>
          <w:rFonts w:ascii="Palatino Linotype" w:hAnsi="Palatino Linotype"/>
          <w:b/>
          <w:bCs/>
        </w:rPr>
        <w:t xml:space="preserve">: </w:t>
      </w:r>
    </w:p>
    <w:p w14:paraId="06E8C60E" w14:textId="70D5344B" w:rsidR="00F01722" w:rsidRDefault="00EC737C" w:rsidP="00E04DB7">
      <w:pPr>
        <w:pStyle w:val="Sinespaciado"/>
        <w:spacing w:line="360" w:lineRule="auto"/>
        <w:jc w:val="both"/>
        <w:rPr>
          <w:rFonts w:ascii="Palatino Linotype" w:hAnsi="Palatino Linotype"/>
          <w:b/>
          <w:bCs/>
        </w:rPr>
      </w:pPr>
      <w:r>
        <w:rPr>
          <w:rFonts w:ascii="Palatino Linotype" w:hAnsi="Palatino Linotype"/>
          <w:b/>
          <w:bCs/>
          <w:noProof/>
          <w:lang w:eastAsia="es-MX"/>
        </w:rPr>
        <w:lastRenderedPageBreak/>
        <w:drawing>
          <wp:anchor distT="0" distB="0" distL="114300" distR="114300" simplePos="0" relativeHeight="251866098" behindDoc="0" locked="0" layoutInCell="1" allowOverlap="1" wp14:anchorId="44A59D1F" wp14:editId="45BD4CCC">
            <wp:simplePos x="0" y="0"/>
            <wp:positionH relativeFrom="page">
              <wp:align>center</wp:align>
            </wp:positionH>
            <wp:positionV relativeFrom="paragraph">
              <wp:posOffset>19050</wp:posOffset>
            </wp:positionV>
            <wp:extent cx="5757545" cy="3518535"/>
            <wp:effectExtent l="19050" t="19050" r="14605" b="24765"/>
            <wp:wrapThrough wrapText="bothSides">
              <wp:wrapPolygon edited="0">
                <wp:start x="-71" y="-117"/>
                <wp:lineTo x="-71" y="21635"/>
                <wp:lineTo x="21583" y="21635"/>
                <wp:lineTo x="21583" y="-117"/>
                <wp:lineTo x="-71" y="-117"/>
              </wp:wrapPolygon>
            </wp:wrapThrough>
            <wp:docPr id="62753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7545" cy="3518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lang w:eastAsia="es-MX"/>
        </w:rPr>
        <w:drawing>
          <wp:anchor distT="0" distB="0" distL="114300" distR="114300" simplePos="0" relativeHeight="251879411" behindDoc="0" locked="0" layoutInCell="1" allowOverlap="1" wp14:anchorId="584E5734" wp14:editId="41EDEBAF">
            <wp:simplePos x="0" y="0"/>
            <wp:positionH relativeFrom="margin">
              <wp:align>center</wp:align>
            </wp:positionH>
            <wp:positionV relativeFrom="paragraph">
              <wp:posOffset>3917950</wp:posOffset>
            </wp:positionV>
            <wp:extent cx="3020060" cy="1149985"/>
            <wp:effectExtent l="19050" t="19050" r="27940" b="12065"/>
            <wp:wrapThrough wrapText="bothSides">
              <wp:wrapPolygon edited="0">
                <wp:start x="-136" y="-358"/>
                <wp:lineTo x="-136" y="21469"/>
                <wp:lineTo x="21664" y="21469"/>
                <wp:lineTo x="21664" y="-358"/>
                <wp:lineTo x="-136" y="-358"/>
              </wp:wrapPolygon>
            </wp:wrapThrough>
            <wp:docPr id="696026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060" cy="1149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9082E8" w14:textId="2CB53A5C" w:rsidR="00F01722" w:rsidRDefault="00F01722" w:rsidP="00E04DB7">
      <w:pPr>
        <w:pStyle w:val="Sinespaciado"/>
        <w:spacing w:line="360" w:lineRule="auto"/>
        <w:jc w:val="both"/>
        <w:rPr>
          <w:rFonts w:ascii="Palatino Linotype" w:hAnsi="Palatino Linotype"/>
          <w:b/>
          <w:bCs/>
        </w:rPr>
      </w:pPr>
    </w:p>
    <w:p w14:paraId="16E583D7" w14:textId="77777777" w:rsidR="005F758E" w:rsidRDefault="005F758E" w:rsidP="006147EB">
      <w:pPr>
        <w:autoSpaceDE w:val="0"/>
        <w:autoSpaceDN w:val="0"/>
        <w:adjustRightInd w:val="0"/>
        <w:spacing w:before="240" w:line="360" w:lineRule="auto"/>
        <w:jc w:val="both"/>
        <w:rPr>
          <w:rFonts w:ascii="Palatino Linotype" w:hAnsi="Palatino Linotype" w:cs="Arial"/>
          <w:sz w:val="24"/>
          <w:szCs w:val="24"/>
        </w:rPr>
      </w:pPr>
    </w:p>
    <w:p w14:paraId="4F91B0AB" w14:textId="77777777" w:rsidR="005F758E" w:rsidRDefault="005F758E" w:rsidP="006147EB">
      <w:pPr>
        <w:autoSpaceDE w:val="0"/>
        <w:autoSpaceDN w:val="0"/>
        <w:adjustRightInd w:val="0"/>
        <w:spacing w:before="240" w:line="360" w:lineRule="auto"/>
        <w:jc w:val="both"/>
        <w:rPr>
          <w:rFonts w:ascii="Palatino Linotype" w:hAnsi="Palatino Linotype" w:cs="Arial"/>
          <w:sz w:val="24"/>
          <w:szCs w:val="24"/>
        </w:rPr>
      </w:pPr>
    </w:p>
    <w:p w14:paraId="203A221C" w14:textId="77777777" w:rsidR="00EC737C" w:rsidRDefault="00EC737C" w:rsidP="006147EB">
      <w:pPr>
        <w:autoSpaceDE w:val="0"/>
        <w:autoSpaceDN w:val="0"/>
        <w:adjustRightInd w:val="0"/>
        <w:spacing w:before="240" w:line="360" w:lineRule="auto"/>
        <w:jc w:val="both"/>
        <w:rPr>
          <w:rFonts w:ascii="Palatino Linotype" w:hAnsi="Palatino Linotype" w:cs="Arial"/>
          <w:sz w:val="24"/>
          <w:szCs w:val="24"/>
        </w:rPr>
      </w:pPr>
    </w:p>
    <w:p w14:paraId="1887D525" w14:textId="0A37F838" w:rsidR="006147EB" w:rsidRDefault="006147EB" w:rsidP="006147E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Pr="008E16DC">
        <w:rPr>
          <w:rFonts w:ascii="Palatino Linotype" w:hAnsi="Palatino Linotype" w:cs="Arial"/>
          <w:sz w:val="24"/>
          <w:szCs w:val="24"/>
        </w:rPr>
        <w:t xml:space="preserve">e lo expuesto con anterioridad, se desprende que </w:t>
      </w:r>
      <w:r w:rsidRPr="008E16DC">
        <w:rPr>
          <w:rFonts w:ascii="Palatino Linotype" w:hAnsi="Palatino Linotype" w:cs="Arial"/>
          <w:b/>
          <w:sz w:val="24"/>
          <w:szCs w:val="24"/>
        </w:rPr>
        <w:t xml:space="preserve">El Sujeto Obligado </w:t>
      </w:r>
      <w:r w:rsidRPr="008E16DC">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sidR="005F758E">
        <w:rPr>
          <w:rFonts w:ascii="Palatino Linotype" w:hAnsi="Palatino Linotype" w:cs="Arial"/>
          <w:sz w:val="24"/>
          <w:szCs w:val="24"/>
        </w:rPr>
        <w:t xml:space="preserve">el Instituto de Justicia Administrativa. </w:t>
      </w:r>
      <w:r>
        <w:rPr>
          <w:rFonts w:ascii="Palatino Linotype" w:hAnsi="Palatino Linotype" w:cs="Arial"/>
          <w:sz w:val="24"/>
          <w:szCs w:val="24"/>
        </w:rPr>
        <w:t xml:space="preserve"> </w:t>
      </w:r>
    </w:p>
    <w:p w14:paraId="41886030" w14:textId="2AC7BF64" w:rsidR="005F758E" w:rsidRPr="003760DA" w:rsidRDefault="006147EB" w:rsidP="00E04DB7">
      <w:pPr>
        <w:pStyle w:val="Sinespaciado"/>
        <w:spacing w:line="360" w:lineRule="auto"/>
        <w:jc w:val="both"/>
        <w:rPr>
          <w:rFonts w:ascii="Palatino Linotype" w:hAnsi="Palatino Linotype" w:cs="Arial"/>
        </w:rPr>
      </w:pPr>
      <w:r w:rsidRPr="00BB4C07">
        <w:rPr>
          <w:rFonts w:ascii="Palatino Linotype" w:hAnsi="Palatino Linotype" w:cs="Arial"/>
        </w:rPr>
        <w:lastRenderedPageBreak/>
        <w:t xml:space="preserve">A mayor abundamiento, en alusión </w:t>
      </w:r>
      <w:r>
        <w:rPr>
          <w:rFonts w:ascii="Palatino Linotype" w:hAnsi="Palatino Linotype" w:cs="Arial"/>
        </w:rPr>
        <w:t xml:space="preserve">al requerimiento formulado por el particular, resulta oportuno traer a colación los artículos </w:t>
      </w:r>
      <w:r w:rsidR="003760DA">
        <w:rPr>
          <w:rFonts w:ascii="Palatino Linotype" w:hAnsi="Palatino Linotype" w:cs="Arial"/>
        </w:rPr>
        <w:t xml:space="preserve">68, 70 y 71 de la Ley Orgánica del Tribunal de Justicia Administrativa del Estado de México; así como el numeral 67 del Reglamento Interior del </w:t>
      </w:r>
      <w:r w:rsidR="003760DA">
        <w:rPr>
          <w:rFonts w:ascii="Palatino Linotype" w:hAnsi="Palatino Linotype" w:cs="Arial"/>
          <w:b/>
          <w:bCs/>
        </w:rPr>
        <w:t xml:space="preserve">Sujeto Obligado, </w:t>
      </w:r>
      <w:r w:rsidR="003760DA">
        <w:rPr>
          <w:rFonts w:ascii="Palatino Linotype" w:hAnsi="Palatino Linotype" w:cs="Arial"/>
        </w:rPr>
        <w:t xml:space="preserve">porciones normativas que disponen a la literalidad lo siguiente: </w:t>
      </w:r>
    </w:p>
    <w:p w14:paraId="59E017AC" w14:textId="0DC6EAB6" w:rsidR="003760DA" w:rsidRPr="003760DA" w:rsidRDefault="003760DA" w:rsidP="003760DA">
      <w:pPr>
        <w:pStyle w:val="Citas"/>
        <w:jc w:val="center"/>
        <w:rPr>
          <w:b/>
          <w:bCs/>
        </w:rPr>
      </w:pPr>
      <w:r w:rsidRPr="003760DA">
        <w:rPr>
          <w:b/>
          <w:bCs/>
        </w:rPr>
        <w:t>LEY ORGÁNICA DEL TRIBUNAL DE JUSTICIA ADMINISTRATIVA DEL ESTADO DE MÉXICO</w:t>
      </w:r>
    </w:p>
    <w:p w14:paraId="2B349427" w14:textId="38637477" w:rsidR="005F758E" w:rsidRDefault="003760DA" w:rsidP="003760DA">
      <w:pPr>
        <w:pStyle w:val="Citas"/>
      </w:pPr>
      <w:r>
        <w:t>“Artículo 68. El Instituto de Justicia Administrativa, es un órgano que tiene por objeto la aplicación del Plan General de Profesionalización en el que se contemplen los programas específicos de ingreso al Tribunal, la inducción al puesto, la capacitación y la profesionalización del personal jurídico y administrativo y todo aquello que señale el Reglamento</w:t>
      </w:r>
    </w:p>
    <w:p w14:paraId="43397C14" w14:textId="77777777" w:rsidR="003760DA" w:rsidRDefault="003760DA" w:rsidP="003760DA">
      <w:pPr>
        <w:pStyle w:val="Citas"/>
      </w:pPr>
      <w:r>
        <w:t xml:space="preserve">Artículo 70. El Instituto de Justicia Administrativa estará a cargo de un Director, quien será designado por el Pleno de la Sala Superior a propuesta de la o el Presidente del Tribunal. </w:t>
      </w:r>
    </w:p>
    <w:p w14:paraId="3090605C" w14:textId="5A77DBD6" w:rsidR="003760DA" w:rsidRDefault="003760DA" w:rsidP="003760DA">
      <w:pPr>
        <w:pStyle w:val="Citas"/>
      </w:pPr>
      <w:r>
        <w:t>Artículo 71. La o el Director del Instituto de Justicia Administrativa tendrá las atribuciones y deberes siguientes:</w:t>
      </w:r>
    </w:p>
    <w:p w14:paraId="3E22A43B" w14:textId="77777777" w:rsidR="003760DA" w:rsidRDefault="003760DA" w:rsidP="003760DA">
      <w:pPr>
        <w:pStyle w:val="Citas"/>
      </w:pPr>
      <w:r>
        <w:t>I. Acordar con la Presidencia, la Vicepresidencia y la Junta, los asuntos de su competencia;</w:t>
      </w:r>
    </w:p>
    <w:p w14:paraId="32DD2CA9" w14:textId="77777777" w:rsidR="003760DA" w:rsidRDefault="003760DA" w:rsidP="003760DA">
      <w:pPr>
        <w:pStyle w:val="Citas"/>
      </w:pPr>
      <w:r>
        <w:t xml:space="preserve"> </w:t>
      </w:r>
      <w:r w:rsidRPr="003760DA">
        <w:rPr>
          <w:b/>
          <w:bCs/>
          <w:u w:val="single"/>
        </w:rPr>
        <w:t>II. Diseñar y aplicar el Plan General de Profesionalización del Tribunal;</w:t>
      </w:r>
      <w:r>
        <w:t xml:space="preserve"> </w:t>
      </w:r>
    </w:p>
    <w:p w14:paraId="2D86E557" w14:textId="77777777" w:rsidR="003760DA" w:rsidRDefault="003760DA" w:rsidP="003760DA">
      <w:pPr>
        <w:pStyle w:val="Citas"/>
      </w:pPr>
      <w:r>
        <w:lastRenderedPageBreak/>
        <w:t>III. Elaborar los programas de capacitación y actualización del personal jurídico del Tribunal, a través de contenidos temáticos, teóricos y prácticos, a desarrollarse en eventos académicos y clínicas de derecho procesal, administrativo, fiscal y anticorrupción;</w:t>
      </w:r>
    </w:p>
    <w:p w14:paraId="77CE3DA6" w14:textId="77777777" w:rsidR="003760DA" w:rsidRDefault="003760DA" w:rsidP="003760DA">
      <w:pPr>
        <w:pStyle w:val="Citas"/>
      </w:pPr>
      <w:r>
        <w:t xml:space="preserve"> IV. Diseñar cursos de capacitación para personal de nuevo ingreso; </w:t>
      </w:r>
    </w:p>
    <w:p w14:paraId="6E0B32B1" w14:textId="77777777" w:rsidR="003760DA" w:rsidRDefault="003760DA" w:rsidP="003760DA">
      <w:pPr>
        <w:pStyle w:val="Citas"/>
      </w:pPr>
      <w:r>
        <w:t xml:space="preserve">V. Establecer las estrategias para impulsar la carrera jurisdiccional; </w:t>
      </w:r>
    </w:p>
    <w:p w14:paraId="4E703E0E" w14:textId="77777777" w:rsidR="003760DA" w:rsidRDefault="003760DA" w:rsidP="003760DA">
      <w:pPr>
        <w:pStyle w:val="Citas"/>
      </w:pPr>
      <w:r>
        <w:t xml:space="preserve">VI. Coordinar las diferentes reuniones del personal jurídico que tengan por objeto estudiar estrategias para elevar la calidad de la prestación del servicio jurisdiccional; </w:t>
      </w:r>
    </w:p>
    <w:p w14:paraId="602B6E57" w14:textId="7D34FB62" w:rsidR="003760DA" w:rsidRDefault="003760DA" w:rsidP="003760DA">
      <w:pPr>
        <w:pStyle w:val="Citas"/>
      </w:pPr>
      <w:r>
        <w:t xml:space="preserve">VII. Controlar la asistencia del personal jurídico convocado a participar en eventos de profesionalización, para el caso de estímulos y sanciones, cuyos lineamientos sean aprobados por la Junta; </w:t>
      </w:r>
    </w:p>
    <w:p w14:paraId="7919569F" w14:textId="77777777" w:rsidR="003760DA" w:rsidRDefault="003760DA" w:rsidP="003760DA">
      <w:pPr>
        <w:pStyle w:val="Citas"/>
      </w:pPr>
      <w:r>
        <w:t xml:space="preserve">VIII. Instrumentar y aplicar los convenios interinstitucionales que a nombre del Tribunal se suscriban; </w:t>
      </w:r>
    </w:p>
    <w:p w14:paraId="62FC1A67" w14:textId="77777777" w:rsidR="003760DA" w:rsidRDefault="003760DA" w:rsidP="003760DA">
      <w:pPr>
        <w:pStyle w:val="Citas"/>
      </w:pPr>
      <w:r>
        <w:t xml:space="preserve">IX. Organizar, coordinar y controlar la prestación del servicio social, prácticas escolares y prácticas profesionales; </w:t>
      </w:r>
    </w:p>
    <w:p w14:paraId="67B11DFA" w14:textId="77777777" w:rsidR="003760DA" w:rsidRDefault="003760DA" w:rsidP="003760DA">
      <w:pPr>
        <w:pStyle w:val="Citas"/>
      </w:pPr>
      <w:r w:rsidRPr="003760DA">
        <w:rPr>
          <w:b/>
          <w:bCs/>
          <w:u w:val="single"/>
        </w:rPr>
        <w:t>X. Coordinar los programas de investigación jurídica en los que participe el personal jurídico del Tribunal</w:t>
      </w:r>
      <w:r>
        <w:t xml:space="preserve">; </w:t>
      </w:r>
    </w:p>
    <w:p w14:paraId="48C80063" w14:textId="77777777" w:rsidR="003760DA" w:rsidRDefault="003760DA" w:rsidP="003760DA">
      <w:pPr>
        <w:pStyle w:val="Citas"/>
        <w:rPr>
          <w:b/>
          <w:bCs/>
          <w:u w:val="single"/>
        </w:rPr>
      </w:pPr>
      <w:r w:rsidRPr="003760DA">
        <w:rPr>
          <w:b/>
          <w:bCs/>
          <w:u w:val="single"/>
        </w:rPr>
        <w:t xml:space="preserve">XI. Coordinar los programas de capacitación que para el personal difunda la respectiva dependencia del Gobierno del Estado; </w:t>
      </w:r>
    </w:p>
    <w:p w14:paraId="5DAF3E55" w14:textId="77777777" w:rsidR="003760DA" w:rsidRDefault="003760DA" w:rsidP="003760DA">
      <w:pPr>
        <w:pStyle w:val="Citas"/>
      </w:pPr>
      <w:r>
        <w:t xml:space="preserve">XII. Asistir y participar en los eventos a los cuales sea comisionado por la Presidencia y Vicepresidencia del Tribunal y la Junta; y </w:t>
      </w:r>
    </w:p>
    <w:p w14:paraId="07AED882" w14:textId="6AF417EA" w:rsidR="003760DA" w:rsidRPr="003760DA" w:rsidRDefault="003760DA" w:rsidP="003760DA">
      <w:pPr>
        <w:pStyle w:val="Citas"/>
        <w:rPr>
          <w:b/>
          <w:bCs/>
        </w:rPr>
      </w:pPr>
      <w:r>
        <w:lastRenderedPageBreak/>
        <w:t xml:space="preserve">XIII.Las demás que le señalan el Reglamento y otras disposiciones legales aplicables.” </w:t>
      </w:r>
      <w:r>
        <w:rPr>
          <w:b/>
          <w:bCs/>
        </w:rPr>
        <w:t>(Sic)</w:t>
      </w:r>
    </w:p>
    <w:p w14:paraId="20B42938" w14:textId="77777777" w:rsidR="003760DA" w:rsidRDefault="003760DA" w:rsidP="00E04DB7">
      <w:pPr>
        <w:pStyle w:val="Sinespaciado"/>
        <w:spacing w:line="360" w:lineRule="auto"/>
        <w:jc w:val="both"/>
        <w:rPr>
          <w:rFonts w:ascii="Palatino Linotype" w:hAnsi="Palatino Linotype" w:cs="Arial"/>
        </w:rPr>
      </w:pPr>
    </w:p>
    <w:p w14:paraId="242F79FF" w14:textId="5634ADA7" w:rsidR="003760DA" w:rsidRPr="003760DA" w:rsidRDefault="003760DA" w:rsidP="003760DA">
      <w:pPr>
        <w:pStyle w:val="Citas"/>
        <w:rPr>
          <w:b/>
          <w:bCs/>
          <w:i w:val="0"/>
          <w:iCs/>
        </w:rPr>
      </w:pPr>
      <w:r w:rsidRPr="003760DA">
        <w:rPr>
          <w:b/>
          <w:bCs/>
          <w:i w:val="0"/>
          <w:iCs/>
        </w:rPr>
        <w:t xml:space="preserve">REGLAMENTO INTERIOR DEL TRIBUNAL DE JUSTICIA ADMINISTRATIVA DEL ESTADO DE MÉXICO </w:t>
      </w:r>
    </w:p>
    <w:p w14:paraId="58AA0312" w14:textId="1971A0B9" w:rsidR="003760DA" w:rsidRDefault="003760DA" w:rsidP="003760DA">
      <w:pPr>
        <w:pStyle w:val="Citas"/>
      </w:pPr>
      <w:r>
        <w:t xml:space="preserve">“Artículo 67. La Dirección del Instituto, además de las atribuciones establecidas en la Ley Orgánica, llevará a cabo lo siguiente: </w:t>
      </w:r>
    </w:p>
    <w:p w14:paraId="1ED1DFAD" w14:textId="77777777" w:rsidR="003760DA" w:rsidRDefault="003760DA" w:rsidP="003760DA">
      <w:pPr>
        <w:pStyle w:val="Citas"/>
      </w:pPr>
      <w:r>
        <w:t xml:space="preserve">I. Acordar con las áreas jurídicas y administrativas del Tribunal los asuntos que le encomiende la Presidencia y la Vicepresidencia. </w:t>
      </w:r>
    </w:p>
    <w:p w14:paraId="5E32CF17" w14:textId="77777777" w:rsidR="003760DA" w:rsidRDefault="003760DA" w:rsidP="003760DA">
      <w:pPr>
        <w:pStyle w:val="Citas"/>
      </w:pPr>
      <w:r>
        <w:t xml:space="preserve">II. Organizar reuniones de capacitación y actualización del personal jurídico y administrativo </w:t>
      </w:r>
    </w:p>
    <w:p w14:paraId="47B7138A" w14:textId="77777777" w:rsidR="003760DA" w:rsidRDefault="003760DA" w:rsidP="003760DA">
      <w:pPr>
        <w:pStyle w:val="Citas"/>
      </w:pPr>
      <w:r>
        <w:t>III. Implementar, desarrollar y ejecutar un programa de capacitación permanente para las y los servidores públicos del Tribunal, de la cual deberá llevar un registro.</w:t>
      </w:r>
    </w:p>
    <w:p w14:paraId="5F1EC7FD" w14:textId="557B1BF4" w:rsidR="003760DA" w:rsidRPr="003760DA" w:rsidRDefault="003760DA" w:rsidP="003760DA">
      <w:pPr>
        <w:pStyle w:val="Citas"/>
        <w:rPr>
          <w:b/>
          <w:bCs/>
        </w:rPr>
      </w:pPr>
      <w:r>
        <w:t xml:space="preserve"> IV. Las demás que le sean asignadas por disposición legal, por el Pleno, la Junta, la Presidencia y la Vicepresidencia del Tribunal.” </w:t>
      </w:r>
      <w:r>
        <w:rPr>
          <w:b/>
          <w:bCs/>
        </w:rPr>
        <w:t>(Sic)</w:t>
      </w:r>
    </w:p>
    <w:p w14:paraId="68313B72" w14:textId="77777777" w:rsidR="003760DA" w:rsidRDefault="003760DA" w:rsidP="00E04DB7">
      <w:pPr>
        <w:pStyle w:val="Sinespaciado"/>
        <w:spacing w:line="360" w:lineRule="auto"/>
        <w:jc w:val="both"/>
        <w:rPr>
          <w:rFonts w:ascii="Palatino Linotype" w:hAnsi="Palatino Linotype" w:cs="Arial"/>
        </w:rPr>
      </w:pPr>
    </w:p>
    <w:p w14:paraId="12FA118A" w14:textId="77777777" w:rsidR="003760DA" w:rsidRDefault="003760DA" w:rsidP="00E04DB7">
      <w:pPr>
        <w:pStyle w:val="Sinespaciado"/>
        <w:spacing w:line="360" w:lineRule="auto"/>
        <w:jc w:val="both"/>
        <w:rPr>
          <w:rFonts w:ascii="Palatino Linotype" w:hAnsi="Palatino Linotype" w:cs="Arial"/>
        </w:rPr>
      </w:pPr>
    </w:p>
    <w:p w14:paraId="1DD3F0C1" w14:textId="089606A7" w:rsidR="003760DA" w:rsidRDefault="003760DA" w:rsidP="00E04DB7">
      <w:pPr>
        <w:pStyle w:val="Sinespaciado"/>
        <w:spacing w:line="360" w:lineRule="auto"/>
        <w:jc w:val="both"/>
        <w:rPr>
          <w:rFonts w:ascii="Palatino Linotype" w:hAnsi="Palatino Linotype" w:cs="Arial"/>
        </w:rPr>
      </w:pPr>
      <w:r>
        <w:rPr>
          <w:rFonts w:ascii="Palatino Linotype" w:hAnsi="Palatino Linotype" w:cs="Arial"/>
        </w:rPr>
        <w:t xml:space="preserve">De ahí que deba arribarse a la premisa de que </w:t>
      </w:r>
      <w:r w:rsidR="00E8604A">
        <w:rPr>
          <w:rFonts w:ascii="Palatino Linotype" w:hAnsi="Palatino Linotype" w:cs="Arial"/>
        </w:rPr>
        <w:t xml:space="preserve">el instituto de justicia administrativa, es un órgano que tiene por objeto la aplicación del plan general de profesionalización en el que se contemplen los programas específicos de ingreso al tribunal, la inducción al </w:t>
      </w:r>
      <w:r w:rsidR="00E8604A">
        <w:rPr>
          <w:rFonts w:ascii="Palatino Linotype" w:hAnsi="Palatino Linotype" w:cs="Arial"/>
        </w:rPr>
        <w:lastRenderedPageBreak/>
        <w:t xml:space="preserve">puesto, la capacitación y la profesionalización del personal jurídico y administrativo, entre otras atribuciones.  </w:t>
      </w:r>
    </w:p>
    <w:p w14:paraId="25209AA6" w14:textId="77777777" w:rsidR="00E8604A" w:rsidRPr="00E8604A" w:rsidRDefault="00E8604A" w:rsidP="00E8604A">
      <w:pPr>
        <w:pStyle w:val="Prrafodelista"/>
        <w:autoSpaceDE w:val="0"/>
        <w:autoSpaceDN w:val="0"/>
        <w:adjustRightInd w:val="0"/>
        <w:spacing w:before="240" w:after="160" w:line="360" w:lineRule="auto"/>
        <w:ind w:left="0"/>
        <w:jc w:val="both"/>
        <w:rPr>
          <w:rFonts w:ascii="Palatino Linotype" w:hAnsi="Palatino Linotype" w:cs="Arial"/>
          <w:bCs/>
        </w:rPr>
      </w:pPr>
      <w:r w:rsidRPr="00E8604A">
        <w:rPr>
          <w:rFonts w:ascii="Palatino Linotype" w:hAnsi="Palatino Linotype" w:cs="Arial"/>
          <w:bCs/>
        </w:rPr>
        <w:t xml:space="preserve">De manera complementaria, esta Ponencia Resolutora procedió a consultar información difundida en medios electrónicos, misma que puede ser consultada ingresando a las siguientes ligas electrónicas: </w:t>
      </w:r>
    </w:p>
    <w:p w14:paraId="1A46F78F" w14:textId="7D759669" w:rsidR="00E8604A" w:rsidRDefault="00EF59A2" w:rsidP="00E04DB7">
      <w:pPr>
        <w:pStyle w:val="Sinespaciado"/>
        <w:spacing w:line="360" w:lineRule="auto"/>
        <w:jc w:val="both"/>
        <w:rPr>
          <w:rFonts w:ascii="Palatino Linotype" w:hAnsi="Palatino Linotype" w:cs="Arial"/>
          <w:lang w:val="es-ES"/>
        </w:rPr>
      </w:pPr>
      <w:hyperlink r:id="rId13" w:history="1">
        <w:r w:rsidR="00E8604A" w:rsidRPr="0082283F">
          <w:rPr>
            <w:rStyle w:val="Hipervnculo"/>
            <w:rFonts w:ascii="Palatino Linotype" w:hAnsi="Palatino Linotype" w:cs="Arial"/>
            <w:lang w:val="es-ES"/>
          </w:rPr>
          <w:t>https://cadenapolitica.com/2023/08/31/por-primera-vez-en-su-historia-el-trijaem-obtiene-reconocimiento-de-validez-oficial-de-estudios/</w:t>
        </w:r>
      </w:hyperlink>
      <w:r w:rsidR="00E8604A">
        <w:rPr>
          <w:rFonts w:ascii="Palatino Linotype" w:hAnsi="Palatino Linotype" w:cs="Arial"/>
          <w:lang w:val="es-ES"/>
        </w:rPr>
        <w:t xml:space="preserve"> </w:t>
      </w:r>
    </w:p>
    <w:p w14:paraId="4A11A6EC" w14:textId="77777777" w:rsidR="00E8604A" w:rsidRDefault="00E8604A" w:rsidP="00E04DB7">
      <w:pPr>
        <w:pStyle w:val="Sinespaciado"/>
        <w:spacing w:line="360" w:lineRule="auto"/>
        <w:jc w:val="both"/>
        <w:rPr>
          <w:rFonts w:ascii="Palatino Linotype" w:hAnsi="Palatino Linotype" w:cs="Arial"/>
          <w:lang w:val="es-ES"/>
        </w:rPr>
      </w:pPr>
    </w:p>
    <w:p w14:paraId="010A4FB8" w14:textId="6938732A" w:rsidR="00E8604A" w:rsidRPr="00E8604A" w:rsidRDefault="00EF59A2" w:rsidP="00E04DB7">
      <w:pPr>
        <w:pStyle w:val="Sinespaciado"/>
        <w:spacing w:line="360" w:lineRule="auto"/>
        <w:jc w:val="both"/>
        <w:rPr>
          <w:rFonts w:ascii="Palatino Linotype" w:hAnsi="Palatino Linotype" w:cs="Arial"/>
          <w:lang w:val="es-ES"/>
        </w:rPr>
      </w:pPr>
      <w:hyperlink r:id="rId14" w:history="1">
        <w:r w:rsidR="00E8604A" w:rsidRPr="0082283F">
          <w:rPr>
            <w:rStyle w:val="Hipervnculo"/>
            <w:rFonts w:ascii="Palatino Linotype" w:hAnsi="Palatino Linotype" w:cs="Arial"/>
            <w:lang w:val="es-ES"/>
          </w:rPr>
          <w:t>http://edomexinforma.com.mx/entrega-gem-17-reconocimientos-de-validez-oficial-de-tipo-superior-a-9-instituciones-educativas/</w:t>
        </w:r>
      </w:hyperlink>
      <w:r w:rsidR="00E8604A">
        <w:rPr>
          <w:rFonts w:ascii="Palatino Linotype" w:hAnsi="Palatino Linotype" w:cs="Arial"/>
          <w:lang w:val="es-ES"/>
        </w:rPr>
        <w:t xml:space="preserve"> </w:t>
      </w:r>
    </w:p>
    <w:p w14:paraId="5AD49839" w14:textId="77777777" w:rsidR="00E8604A" w:rsidRDefault="00E8604A" w:rsidP="00E04DB7">
      <w:pPr>
        <w:pStyle w:val="Sinespaciado"/>
        <w:spacing w:line="360" w:lineRule="auto"/>
        <w:jc w:val="both"/>
        <w:rPr>
          <w:rFonts w:ascii="Palatino Linotype" w:hAnsi="Palatino Linotype" w:cs="Arial"/>
        </w:rPr>
      </w:pPr>
    </w:p>
    <w:p w14:paraId="1A488778" w14:textId="3EE7E838" w:rsidR="003760DA" w:rsidRDefault="00E8604A" w:rsidP="00E04DB7">
      <w:pPr>
        <w:pStyle w:val="Sinespaciado"/>
        <w:spacing w:line="360" w:lineRule="auto"/>
        <w:jc w:val="both"/>
        <w:rPr>
          <w:rFonts w:ascii="Palatino Linotype" w:hAnsi="Palatino Linotype" w:cs="Arial"/>
        </w:rPr>
      </w:pPr>
      <w:r>
        <w:rPr>
          <w:rFonts w:ascii="Palatino Linotype" w:hAnsi="Palatino Linotype" w:cs="Arial"/>
        </w:rPr>
        <w:t>Sirven de sustento las siguientes imágenes ilustrativas:</w:t>
      </w:r>
    </w:p>
    <w:p w14:paraId="4C877D4C" w14:textId="0C2A70C5" w:rsidR="00E8604A" w:rsidRDefault="00EC737C" w:rsidP="00E04DB7">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888627" behindDoc="0" locked="0" layoutInCell="1" allowOverlap="1" wp14:anchorId="5334E5BF" wp14:editId="6384F971">
                <wp:simplePos x="0" y="0"/>
                <wp:positionH relativeFrom="column">
                  <wp:posOffset>-51435</wp:posOffset>
                </wp:positionH>
                <wp:positionV relativeFrom="paragraph">
                  <wp:posOffset>213995</wp:posOffset>
                </wp:positionV>
                <wp:extent cx="5905500" cy="3162300"/>
                <wp:effectExtent l="0" t="0" r="19050" b="19050"/>
                <wp:wrapNone/>
                <wp:docPr id="243922068" name="Straight Connector 10"/>
                <wp:cNvGraphicFramePr/>
                <a:graphic xmlns:a="http://schemas.openxmlformats.org/drawingml/2006/main">
                  <a:graphicData uri="http://schemas.microsoft.com/office/word/2010/wordprocessingShape">
                    <wps:wsp>
                      <wps:cNvCnPr/>
                      <wps:spPr>
                        <a:xfrm>
                          <a:off x="0" y="0"/>
                          <a:ext cx="5905500" cy="3162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AF74B" id="Straight Connector 10" o:spid="_x0000_s1026" style="position:absolute;z-index:251888627;visibility:visible;mso-wrap-style:square;mso-wrap-distance-left:9pt;mso-wrap-distance-top:0;mso-wrap-distance-right:9pt;mso-wrap-distance-bottom:0;mso-position-horizontal:absolute;mso-position-horizontal-relative:text;mso-position-vertical:absolute;mso-position-vertical-relative:text" from="-4.05pt,16.85pt" to="460.95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" strokecolor="#5b9bd5 [3204]" strokeweight=".5pt">
                <v:stroke joinstyle="miter"/>
              </v:line>
            </w:pict>
          </mc:Fallback>
        </mc:AlternateContent>
      </w:r>
    </w:p>
    <w:p w14:paraId="6B96279A" w14:textId="5559BD6A" w:rsidR="00E8604A" w:rsidRDefault="00E8604A" w:rsidP="00E04DB7">
      <w:pPr>
        <w:pStyle w:val="Sinespaciado"/>
        <w:spacing w:line="360" w:lineRule="auto"/>
        <w:jc w:val="both"/>
        <w:rPr>
          <w:rFonts w:ascii="Palatino Linotype" w:hAnsi="Palatino Linotype" w:cs="Arial"/>
        </w:rPr>
      </w:pPr>
      <w:r>
        <w:rPr>
          <w:noProof/>
          <w:lang w:eastAsia="es-MX"/>
        </w:rPr>
        <w:lastRenderedPageBreak/>
        <w:drawing>
          <wp:anchor distT="0" distB="0" distL="114300" distR="114300" simplePos="0" relativeHeight="251881459" behindDoc="0" locked="0" layoutInCell="1" allowOverlap="1" wp14:anchorId="7E6D79E8" wp14:editId="05E3F01B">
            <wp:simplePos x="0" y="0"/>
            <wp:positionH relativeFrom="page">
              <wp:align>center</wp:align>
            </wp:positionH>
            <wp:positionV relativeFrom="paragraph">
              <wp:posOffset>3755216</wp:posOffset>
            </wp:positionV>
            <wp:extent cx="5756275" cy="3506470"/>
            <wp:effectExtent l="19050" t="19050" r="15875" b="17780"/>
            <wp:wrapThrough wrapText="bothSides">
              <wp:wrapPolygon edited="0">
                <wp:start x="-71" y="-117"/>
                <wp:lineTo x="-71" y="21592"/>
                <wp:lineTo x="21588" y="21592"/>
                <wp:lineTo x="21588" y="-117"/>
                <wp:lineTo x="-71" y="-117"/>
              </wp:wrapPolygon>
            </wp:wrapThrough>
            <wp:docPr id="1817475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275" cy="3506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880435" behindDoc="0" locked="0" layoutInCell="1" allowOverlap="1" wp14:anchorId="27A388E0" wp14:editId="10722436">
            <wp:simplePos x="0" y="0"/>
            <wp:positionH relativeFrom="page">
              <wp:align>center</wp:align>
            </wp:positionH>
            <wp:positionV relativeFrom="paragraph">
              <wp:posOffset>19281</wp:posOffset>
            </wp:positionV>
            <wp:extent cx="5756275" cy="3513455"/>
            <wp:effectExtent l="19050" t="19050" r="15875" b="10795"/>
            <wp:wrapThrough wrapText="bothSides">
              <wp:wrapPolygon edited="0">
                <wp:start x="-71" y="-117"/>
                <wp:lineTo x="-71" y="21549"/>
                <wp:lineTo x="21588" y="21549"/>
                <wp:lineTo x="21588" y="-117"/>
                <wp:lineTo x="-71" y="-117"/>
              </wp:wrapPolygon>
            </wp:wrapThrough>
            <wp:docPr id="1176804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384" cy="35151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3E8E81" w14:textId="5C339473" w:rsidR="003760DA" w:rsidRDefault="00E8604A" w:rsidP="00E04DB7">
      <w:pPr>
        <w:pStyle w:val="Sinespaciado"/>
        <w:spacing w:line="360" w:lineRule="auto"/>
        <w:jc w:val="both"/>
        <w:rPr>
          <w:rFonts w:ascii="Palatino Linotype" w:hAnsi="Palatino Linotype" w:cs="Arial"/>
        </w:rPr>
      </w:pPr>
      <w:r>
        <w:rPr>
          <w:rFonts w:ascii="Palatino Linotype" w:hAnsi="Palatino Linotype" w:cs="Arial"/>
        </w:rPr>
        <w:lastRenderedPageBreak/>
        <w:t xml:space="preserve">Documentos electrónicos en los cuales en síntesis se da cuenta respecto </w:t>
      </w:r>
      <w:r w:rsidR="007D39E0">
        <w:rPr>
          <w:rFonts w:ascii="Palatino Linotype" w:hAnsi="Palatino Linotype" w:cs="Arial"/>
        </w:rPr>
        <w:t>de la recepción de reconocimiento de validez oficial (RVOE) en las especialidades de:</w:t>
      </w:r>
    </w:p>
    <w:p w14:paraId="76744EAC" w14:textId="37ADC063" w:rsidR="007D39E0" w:rsidRDefault="007D39E0" w:rsidP="00281D5B">
      <w:pPr>
        <w:pStyle w:val="Sinespaciado"/>
        <w:numPr>
          <w:ilvl w:val="0"/>
          <w:numId w:val="9"/>
        </w:numPr>
        <w:spacing w:line="360" w:lineRule="auto"/>
        <w:jc w:val="both"/>
        <w:rPr>
          <w:rFonts w:ascii="Palatino Linotype" w:hAnsi="Palatino Linotype" w:cs="Arial"/>
        </w:rPr>
      </w:pPr>
      <w:r>
        <w:rPr>
          <w:rFonts w:ascii="Palatino Linotype" w:hAnsi="Palatino Linotype" w:cs="Arial"/>
        </w:rPr>
        <w:t>Responsabilidades administrativas</w:t>
      </w:r>
    </w:p>
    <w:p w14:paraId="4D129282" w14:textId="5D7D091A" w:rsidR="007D39E0" w:rsidRDefault="007D39E0" w:rsidP="00281D5B">
      <w:pPr>
        <w:pStyle w:val="Sinespaciado"/>
        <w:numPr>
          <w:ilvl w:val="0"/>
          <w:numId w:val="9"/>
        </w:numPr>
        <w:spacing w:line="360" w:lineRule="auto"/>
        <w:jc w:val="both"/>
        <w:rPr>
          <w:rFonts w:ascii="Palatino Linotype" w:hAnsi="Palatino Linotype" w:cs="Arial"/>
        </w:rPr>
      </w:pPr>
      <w:r>
        <w:rPr>
          <w:rFonts w:ascii="Palatino Linotype" w:hAnsi="Palatino Linotype" w:cs="Arial"/>
        </w:rPr>
        <w:t>Derecho administrativo</w:t>
      </w:r>
    </w:p>
    <w:p w14:paraId="5C71BE02" w14:textId="3436E379" w:rsidR="007D39E0" w:rsidRDefault="007D39E0" w:rsidP="00281D5B">
      <w:pPr>
        <w:pStyle w:val="Sinespaciado"/>
        <w:numPr>
          <w:ilvl w:val="0"/>
          <w:numId w:val="9"/>
        </w:numPr>
        <w:spacing w:line="360" w:lineRule="auto"/>
        <w:jc w:val="both"/>
        <w:rPr>
          <w:rFonts w:ascii="Palatino Linotype" w:hAnsi="Palatino Linotype" w:cs="Arial"/>
        </w:rPr>
      </w:pPr>
      <w:r>
        <w:rPr>
          <w:rFonts w:ascii="Palatino Linotype" w:hAnsi="Palatino Linotype" w:cs="Arial"/>
        </w:rPr>
        <w:t>Justicia administrativa</w:t>
      </w:r>
    </w:p>
    <w:p w14:paraId="5F387924" w14:textId="77777777" w:rsidR="006147EB" w:rsidRDefault="006147EB" w:rsidP="00E8036B">
      <w:pPr>
        <w:pStyle w:val="Citas"/>
        <w:ind w:left="0"/>
        <w:rPr>
          <w:i w:val="0"/>
          <w:iCs/>
          <w:sz w:val="24"/>
          <w:szCs w:val="24"/>
        </w:rPr>
      </w:pPr>
    </w:p>
    <w:p w14:paraId="1752AC31" w14:textId="77777777" w:rsidR="007D39E0" w:rsidRPr="007D39E0" w:rsidRDefault="007D39E0" w:rsidP="007D39E0">
      <w:pPr>
        <w:spacing w:line="360" w:lineRule="auto"/>
        <w:contextualSpacing/>
        <w:jc w:val="both"/>
        <w:rPr>
          <w:rFonts w:ascii="Palatino Linotype" w:hAnsi="Palatino Linotype"/>
          <w:sz w:val="24"/>
        </w:rPr>
      </w:pPr>
      <w:r w:rsidRPr="007D39E0">
        <w:rPr>
          <w:rFonts w:ascii="Palatino Linotype" w:hAnsi="Palatino Linotype"/>
          <w:sz w:val="24"/>
        </w:rPr>
        <w:t>Ahora bien, es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que arrojan indicios sobre los hechos a los que se refieren.</w:t>
      </w:r>
    </w:p>
    <w:p w14:paraId="59A484BA" w14:textId="77777777" w:rsidR="007D39E0" w:rsidRPr="007D39E0" w:rsidRDefault="007D39E0" w:rsidP="007D39E0">
      <w:pPr>
        <w:spacing w:line="360" w:lineRule="auto"/>
        <w:contextualSpacing/>
        <w:jc w:val="both"/>
        <w:rPr>
          <w:rFonts w:ascii="Palatino Linotype" w:hAnsi="Palatino Linotype"/>
          <w:sz w:val="24"/>
        </w:rPr>
      </w:pPr>
      <w:r w:rsidRPr="007D39E0">
        <w:rPr>
          <w:rFonts w:ascii="Palatino Linotype" w:hAnsi="Palatino Linotype"/>
          <w:sz w:val="24"/>
        </w:rPr>
        <w:t>Sirve de apoyo a lo anteriormente señalado, la Jurisprudencia emitida por la Sala Superior de la Suprema Corte de Justicia de la Nación, Tercera Época</w:t>
      </w:r>
      <w:r w:rsidRPr="007D39E0">
        <w:rPr>
          <w:rStyle w:val="Refdenotaalpie"/>
          <w:rFonts w:ascii="Palatino Linotype" w:hAnsi="Palatino Linotype"/>
          <w:sz w:val="24"/>
        </w:rPr>
        <w:footnoteReference w:id="2"/>
      </w:r>
      <w:r w:rsidRPr="007D39E0">
        <w:rPr>
          <w:rFonts w:ascii="Palatino Linotype" w:hAnsi="Palatino Linotype"/>
          <w:sz w:val="24"/>
        </w:rPr>
        <w:t>, que se muestra a continuación:</w:t>
      </w:r>
    </w:p>
    <w:p w14:paraId="1784C4DD" w14:textId="77777777" w:rsidR="007D39E0" w:rsidRPr="007D39E0" w:rsidRDefault="007D39E0" w:rsidP="007D39E0">
      <w:pPr>
        <w:pStyle w:val="Citas"/>
        <w:rPr>
          <w:b/>
        </w:rPr>
      </w:pPr>
      <w:r w:rsidRPr="007D39E0">
        <w:rPr>
          <w:b/>
        </w:rPr>
        <w:t xml:space="preserve">“NOTAS PERIODÍSTICAS. ELEMENTOS PARA DETERMINAR SU FUERZA INDICIARIA. </w:t>
      </w:r>
    </w:p>
    <w:p w14:paraId="5B811E56" w14:textId="77777777" w:rsidR="007D39E0" w:rsidRPr="006918CC" w:rsidRDefault="007D39E0" w:rsidP="007D39E0">
      <w:pPr>
        <w:pStyle w:val="Citas"/>
        <w:rPr>
          <w:rFonts w:eastAsia="Times New Roman"/>
          <w:b/>
          <w:bCs/>
          <w:sz w:val="24"/>
          <w:szCs w:val="24"/>
          <w:lang w:eastAsia="es-MX"/>
        </w:rPr>
      </w:pPr>
      <w:r w:rsidRPr="007D39E0">
        <w:t xml:space="preserve">Los medios probatorios que se hacen consistir en notas periodísticas, sólo pueden arrojar indicios sobre los hechos a que se refieren, pero para calificar si se trata de indicios simples o de indicios de mayor grado convictivo, el juzgador debe ponderar </w:t>
      </w:r>
      <w:r w:rsidRPr="007D39E0">
        <w:lastRenderedPageBreak/>
        <w:t xml:space="preserve">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7D39E0">
        <w:rPr>
          <w:b/>
          <w:bCs/>
        </w:rPr>
        <w:t>(Sic)</w:t>
      </w:r>
    </w:p>
    <w:p w14:paraId="544BB35F" w14:textId="77777777" w:rsidR="007D39E0" w:rsidRPr="007D39E0" w:rsidRDefault="007D39E0" w:rsidP="00E8036B">
      <w:pPr>
        <w:pStyle w:val="Citas"/>
        <w:ind w:left="0"/>
        <w:rPr>
          <w:i w:val="0"/>
          <w:iCs/>
          <w:sz w:val="24"/>
          <w:szCs w:val="24"/>
        </w:rPr>
      </w:pPr>
    </w:p>
    <w:p w14:paraId="7769ACBC" w14:textId="3B2061C3" w:rsidR="00460632" w:rsidRPr="00151BC7" w:rsidRDefault="00E8036B" w:rsidP="00151BC7">
      <w:pPr>
        <w:pStyle w:val="Citas"/>
        <w:ind w:left="0" w:right="0"/>
        <w:rPr>
          <w:i w:val="0"/>
          <w:iCs/>
          <w:sz w:val="24"/>
          <w:szCs w:val="24"/>
        </w:rPr>
      </w:pPr>
      <w:r w:rsidRPr="00151BC7">
        <w:rPr>
          <w:i w:val="0"/>
          <w:iCs/>
          <w:sz w:val="24"/>
          <w:szCs w:val="24"/>
        </w:rPr>
        <w:t xml:space="preserve">En este sentido, con base en los </w:t>
      </w:r>
      <w:r w:rsidR="00151BC7" w:rsidRPr="00151BC7">
        <w:rPr>
          <w:i w:val="0"/>
          <w:iCs/>
          <w:sz w:val="24"/>
          <w:szCs w:val="24"/>
        </w:rPr>
        <w:t xml:space="preserve">artículos </w:t>
      </w:r>
      <w:r w:rsidR="00460632" w:rsidRPr="00151BC7">
        <w:rPr>
          <w:i w:val="0"/>
          <w:iCs/>
          <w:sz w:val="24"/>
          <w:szCs w:val="24"/>
        </w:rPr>
        <w:t xml:space="preserve">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C149325" w14:textId="77777777" w:rsidR="00460632" w:rsidRDefault="00460632" w:rsidP="00460632">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C5DCD2E" w14:textId="77777777" w:rsidR="00460632" w:rsidRDefault="00460632" w:rsidP="00460632">
      <w:pPr>
        <w:pStyle w:val="Citas"/>
      </w:pPr>
      <w:r>
        <w:lastRenderedPageBreak/>
        <w:t xml:space="preserve">Artículo 19. Se presume que la información debe existir si se refiere a las facultades, competencias y funciones que los ordenamientos jurídicos aplicables otorgan a los sujetos obligados. </w:t>
      </w:r>
    </w:p>
    <w:p w14:paraId="25953647" w14:textId="77777777" w:rsidR="00460632" w:rsidRDefault="00460632" w:rsidP="00460632">
      <w:pPr>
        <w:pStyle w:val="Citas"/>
      </w:pPr>
      <w:r>
        <w:t xml:space="preserve">En los casos en que ciertas facultades, competencias o funciones no se hayan ejercido, se debe motivar la respuesta en función de las causas que motiven tal circunstancia. </w:t>
      </w:r>
    </w:p>
    <w:p w14:paraId="68501017" w14:textId="77777777" w:rsidR="00460632" w:rsidRPr="00407C65" w:rsidRDefault="00460632" w:rsidP="00460632">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836BFD2" w14:textId="77777777" w:rsidR="00460632" w:rsidRDefault="00460632" w:rsidP="00E04DB7">
      <w:pPr>
        <w:spacing w:before="240" w:line="360" w:lineRule="auto"/>
        <w:jc w:val="both"/>
        <w:rPr>
          <w:rFonts w:ascii="Palatino Linotype" w:hAnsi="Palatino Linotype"/>
          <w:sz w:val="24"/>
          <w:szCs w:val="24"/>
        </w:rPr>
      </w:pPr>
    </w:p>
    <w:p w14:paraId="46079AE6" w14:textId="371E5932" w:rsidR="00875841" w:rsidRDefault="00E04DB7" w:rsidP="00E04DB7">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w:t>
      </w:r>
      <w:r w:rsidRPr="00726880">
        <w:rPr>
          <w:rFonts w:ascii="Palatino Linotype" w:hAnsi="Palatino Linotype"/>
          <w:b/>
          <w:bCs/>
          <w:sz w:val="24"/>
          <w:szCs w:val="24"/>
        </w:rPr>
        <w:t xml:space="preserve">Obligado </w:t>
      </w:r>
      <w:r w:rsidRPr="00726880">
        <w:rPr>
          <w:rFonts w:ascii="Palatino Linotype" w:hAnsi="Palatino Linotype"/>
          <w:sz w:val="24"/>
          <w:szCs w:val="24"/>
        </w:rPr>
        <w:t>en fecha</w:t>
      </w:r>
      <w:r w:rsidR="004E77E1" w:rsidRPr="00726880">
        <w:rPr>
          <w:rFonts w:ascii="Palatino Linotype" w:hAnsi="Palatino Linotype"/>
          <w:sz w:val="24"/>
          <w:szCs w:val="24"/>
        </w:rPr>
        <w:t xml:space="preserve"> </w:t>
      </w:r>
      <w:r w:rsidR="00726880" w:rsidRPr="00726880">
        <w:rPr>
          <w:rFonts w:ascii="Palatino Linotype" w:hAnsi="Palatino Linotype"/>
          <w:b/>
          <w:bCs/>
          <w:sz w:val="24"/>
          <w:szCs w:val="24"/>
        </w:rPr>
        <w:t xml:space="preserve">dieciséis de enero de dos mil veinticuatro, </w:t>
      </w:r>
      <w:r w:rsidR="00726880" w:rsidRPr="00726880">
        <w:rPr>
          <w:rFonts w:ascii="Palatino Linotype" w:hAnsi="Palatino Linotype"/>
          <w:sz w:val="24"/>
          <w:szCs w:val="24"/>
        </w:rPr>
        <w:t>rindió su respuesta a la solicitud de información formulada por el particular, adjuntando para tal efecto lo siguiente:</w:t>
      </w:r>
    </w:p>
    <w:p w14:paraId="677FE94F" w14:textId="4B082BAA" w:rsidR="00726880" w:rsidRPr="00726880" w:rsidRDefault="00726880" w:rsidP="00281D5B">
      <w:pPr>
        <w:pStyle w:val="Prrafodelista"/>
        <w:numPr>
          <w:ilvl w:val="0"/>
          <w:numId w:val="10"/>
        </w:numPr>
        <w:spacing w:before="240" w:line="360" w:lineRule="auto"/>
        <w:jc w:val="both"/>
        <w:rPr>
          <w:rFonts w:ascii="Palatino Linotype" w:hAnsi="Palatino Linotype"/>
        </w:rPr>
      </w:pPr>
      <w:r w:rsidRPr="00726880">
        <w:rPr>
          <w:rFonts w:ascii="Palatino Linotype" w:hAnsi="Palatino Linotype" w:cs="Arial"/>
          <w:b/>
        </w:rPr>
        <w:t>“solicitud 0029900193920240116173544.pdf”</w:t>
      </w:r>
      <w:r>
        <w:rPr>
          <w:rFonts w:ascii="Palatino Linotype" w:hAnsi="Palatino Linotype" w:cs="Arial"/>
          <w:b/>
        </w:rPr>
        <w:t xml:space="preserve">: </w:t>
      </w:r>
      <w:r>
        <w:rPr>
          <w:rFonts w:ascii="Palatino Linotype" w:hAnsi="Palatino Linotype" w:cs="Arial"/>
          <w:bCs/>
        </w:rPr>
        <w:t>Compila lo siguiente:</w:t>
      </w:r>
    </w:p>
    <w:p w14:paraId="1C85A517" w14:textId="035C68AD" w:rsidR="00726880" w:rsidRPr="00726880" w:rsidRDefault="00726880" w:rsidP="00281D5B">
      <w:pPr>
        <w:pStyle w:val="Prrafodelista"/>
        <w:numPr>
          <w:ilvl w:val="0"/>
          <w:numId w:val="11"/>
        </w:numPr>
        <w:spacing w:before="240" w:line="360" w:lineRule="auto"/>
        <w:jc w:val="both"/>
        <w:rPr>
          <w:rFonts w:ascii="Palatino Linotype" w:hAnsi="Palatino Linotype"/>
        </w:rPr>
      </w:pPr>
      <w:r w:rsidRPr="00726880">
        <w:rPr>
          <w:rFonts w:ascii="Palatino Linotype" w:hAnsi="Palatino Linotype" w:cs="Arial"/>
          <w:bCs/>
        </w:rPr>
        <w:t xml:space="preserve">Oficio número </w:t>
      </w:r>
      <w:r w:rsidRPr="00726880">
        <w:rPr>
          <w:rFonts w:ascii="Palatino Linotype" w:hAnsi="Palatino Linotype" w:cs="Arial"/>
          <w:b/>
        </w:rPr>
        <w:t xml:space="preserve">TRIJAEM-IJA-1027/2023 </w:t>
      </w:r>
      <w:r w:rsidRPr="00726880">
        <w:rPr>
          <w:rFonts w:ascii="Palatino Linotype" w:hAnsi="Palatino Linotype" w:cs="Arial"/>
          <w:bCs/>
        </w:rPr>
        <w:t xml:space="preserve">signado por </w:t>
      </w:r>
      <w:r>
        <w:rPr>
          <w:rFonts w:ascii="Palatino Linotype" w:hAnsi="Palatino Linotype" w:cs="Arial"/>
          <w:bCs/>
        </w:rPr>
        <w:t>la directora del instituto de justicia administrativa y dirigido a la jefa de la unidad de información, planeación, programación y evaluación, de fecha veinte de diciembre de dos mil veintitrés, resulta de nuestro interés el siguiente extracto:</w:t>
      </w:r>
    </w:p>
    <w:p w14:paraId="298A3A91" w14:textId="0257F10D" w:rsidR="00726880" w:rsidRDefault="00F66C37" w:rsidP="00726880">
      <w:pPr>
        <w:pStyle w:val="Prrafodelista"/>
        <w:spacing w:before="240" w:line="360" w:lineRule="auto"/>
        <w:ind w:left="720"/>
        <w:jc w:val="both"/>
        <w:rPr>
          <w:rFonts w:ascii="Palatino Linotype" w:hAnsi="Palatino Linotype" w:cs="Arial"/>
          <w:bCs/>
          <w:i/>
          <w:iCs/>
          <w:u w:val="single"/>
        </w:rPr>
      </w:pPr>
      <w:r>
        <w:rPr>
          <w:rFonts w:ascii="Palatino Linotype" w:hAnsi="Palatino Linotype" w:cs="Arial"/>
          <w:bCs/>
          <w:i/>
          <w:iCs/>
        </w:rPr>
        <w:t xml:space="preserve">“En atención a lo solicitado por el particular, específicamente en “…deseo me proporcione </w:t>
      </w:r>
      <w:r>
        <w:rPr>
          <w:rFonts w:ascii="Palatino Linotype" w:hAnsi="Palatino Linotype" w:cs="Arial"/>
          <w:b/>
          <w:i/>
          <w:iCs/>
        </w:rPr>
        <w:t xml:space="preserve">copia </w:t>
      </w:r>
      <w:r>
        <w:rPr>
          <w:rFonts w:ascii="Palatino Linotype" w:hAnsi="Palatino Linotype" w:cs="Arial"/>
          <w:bCs/>
          <w:i/>
          <w:iCs/>
        </w:rPr>
        <w:t xml:space="preserve">de estos (REVOE) así como de los documentos, oficios y acreditación </w:t>
      </w:r>
      <w:r>
        <w:rPr>
          <w:rFonts w:ascii="Palatino Linotype" w:hAnsi="Palatino Linotype" w:cs="Arial"/>
          <w:bCs/>
          <w:i/>
          <w:iCs/>
        </w:rPr>
        <w:lastRenderedPageBreak/>
        <w:t>…” se informa que con fundamento en los artículos …; mismo que al haber solicitado en modalidad de copia</w:t>
      </w:r>
      <w:r w:rsidR="009755CB">
        <w:rPr>
          <w:rFonts w:ascii="Palatino Linotype" w:hAnsi="Palatino Linotype" w:cs="Arial"/>
          <w:bCs/>
          <w:i/>
          <w:iCs/>
        </w:rPr>
        <w:t xml:space="preserve"> (…)</w:t>
      </w:r>
    </w:p>
    <w:p w14:paraId="4A5745FD" w14:textId="39F46781" w:rsidR="00F66C37" w:rsidRDefault="00F66C37" w:rsidP="00726880">
      <w:pPr>
        <w:pStyle w:val="Prrafodelista"/>
        <w:spacing w:before="240" w:line="360" w:lineRule="auto"/>
        <w:ind w:left="720"/>
        <w:jc w:val="both"/>
        <w:rPr>
          <w:rFonts w:ascii="Palatino Linotype" w:hAnsi="Palatino Linotype" w:cs="Arial"/>
          <w:b/>
          <w:i/>
          <w:iCs/>
        </w:rPr>
      </w:pPr>
      <w:r>
        <w:rPr>
          <w:rFonts w:ascii="Palatino Linotype" w:hAnsi="Palatino Linotype" w:cs="Arial"/>
          <w:bCs/>
          <w:i/>
          <w:iCs/>
        </w:rPr>
        <w:t xml:space="preserve">Por lo que es evidente que la entrega de la información al particular que solicitó dicha documentación, mediante la modalidad seleccionada, procederá una vez que se acredite el pago de derechos correspondiente” </w:t>
      </w:r>
      <w:r>
        <w:rPr>
          <w:rFonts w:ascii="Palatino Linotype" w:hAnsi="Palatino Linotype" w:cs="Arial"/>
          <w:b/>
          <w:i/>
          <w:iCs/>
        </w:rPr>
        <w:t>(Sic)</w:t>
      </w:r>
    </w:p>
    <w:p w14:paraId="05EA2816" w14:textId="00C956FF" w:rsidR="00F66C37" w:rsidRPr="00DF1A9D" w:rsidRDefault="009755CB" w:rsidP="00281D5B">
      <w:pPr>
        <w:pStyle w:val="Prrafodelista"/>
        <w:numPr>
          <w:ilvl w:val="0"/>
          <w:numId w:val="11"/>
        </w:numPr>
        <w:spacing w:before="240" w:line="360" w:lineRule="auto"/>
        <w:jc w:val="both"/>
        <w:rPr>
          <w:rFonts w:ascii="Palatino Linotype" w:hAnsi="Palatino Linotype"/>
          <w:b/>
          <w:i/>
          <w:iCs/>
        </w:rPr>
      </w:pPr>
      <w:r>
        <w:rPr>
          <w:rFonts w:ascii="Palatino Linotype" w:hAnsi="Palatino Linotype"/>
          <w:b/>
          <w:i/>
          <w:iCs/>
          <w:noProof/>
          <w:lang w:val="es-MX" w:eastAsia="es-MX"/>
        </w:rPr>
        <w:drawing>
          <wp:anchor distT="0" distB="0" distL="114300" distR="114300" simplePos="0" relativeHeight="251883507" behindDoc="0" locked="0" layoutInCell="1" allowOverlap="1" wp14:anchorId="3BDC633D" wp14:editId="183C1194">
            <wp:simplePos x="0" y="0"/>
            <wp:positionH relativeFrom="margin">
              <wp:align>right</wp:align>
            </wp:positionH>
            <wp:positionV relativeFrom="paragraph">
              <wp:posOffset>2059940</wp:posOffset>
            </wp:positionV>
            <wp:extent cx="5756275" cy="3499485"/>
            <wp:effectExtent l="19050" t="19050" r="15875" b="24765"/>
            <wp:wrapThrough wrapText="bothSides">
              <wp:wrapPolygon edited="0">
                <wp:start x="-71" y="-118"/>
                <wp:lineTo x="-71" y="21635"/>
                <wp:lineTo x="21588" y="21635"/>
                <wp:lineTo x="21588" y="-118"/>
                <wp:lineTo x="-71" y="-118"/>
              </wp:wrapPolygon>
            </wp:wrapThrough>
            <wp:docPr id="1243817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3499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6C37">
        <w:rPr>
          <w:rFonts w:ascii="Palatino Linotype" w:hAnsi="Palatino Linotype" w:cs="Arial"/>
          <w:bCs/>
        </w:rPr>
        <w:t xml:space="preserve">Fichas técnicas de reconocimiento de validez oficial de estudios </w:t>
      </w:r>
      <w:r w:rsidR="003C3517">
        <w:rPr>
          <w:rFonts w:ascii="Palatino Linotype" w:hAnsi="Palatino Linotype" w:cs="Arial"/>
          <w:bCs/>
        </w:rPr>
        <w:t xml:space="preserve">correspondientes a especialidad en justicia administrativa, especialidad en derecho administrativo y especialidad en responsabilidades administrativas, reflejan nombre de institución, nivel, modalidad, turno, domicilio en donde será impartido, directora escolar, entre otros. </w:t>
      </w:r>
      <w:r w:rsidR="00DF1A9D">
        <w:rPr>
          <w:rFonts w:ascii="Palatino Linotype" w:hAnsi="Palatino Linotype" w:cs="Arial"/>
          <w:bCs/>
        </w:rPr>
        <w:t>Sirve de sustento la siguiente imagen:</w:t>
      </w:r>
      <w:r w:rsidRPr="009755CB">
        <w:rPr>
          <w:noProof/>
        </w:rPr>
        <w:t xml:space="preserve"> </w:t>
      </w:r>
    </w:p>
    <w:p w14:paraId="08D695E6" w14:textId="71F7374A" w:rsidR="00726880" w:rsidRPr="00726880" w:rsidRDefault="00726880" w:rsidP="00281D5B">
      <w:pPr>
        <w:pStyle w:val="Prrafodelista"/>
        <w:numPr>
          <w:ilvl w:val="0"/>
          <w:numId w:val="10"/>
        </w:numPr>
        <w:spacing w:before="240" w:line="360" w:lineRule="auto"/>
        <w:jc w:val="both"/>
        <w:rPr>
          <w:rFonts w:ascii="Palatino Linotype" w:hAnsi="Palatino Linotype"/>
        </w:rPr>
      </w:pPr>
      <w:r w:rsidRPr="00726880">
        <w:rPr>
          <w:rFonts w:ascii="Palatino Linotype" w:hAnsi="Palatino Linotype" w:cs="Arial"/>
          <w:b/>
        </w:rPr>
        <w:lastRenderedPageBreak/>
        <w:t>“ACUERDO DE RESPUESTA SOL 299.pdf”</w:t>
      </w:r>
      <w:r w:rsidR="003C3517">
        <w:rPr>
          <w:rFonts w:ascii="Palatino Linotype" w:hAnsi="Palatino Linotype" w:cs="Arial"/>
          <w:b/>
        </w:rPr>
        <w:t xml:space="preserve">: </w:t>
      </w:r>
      <w:r w:rsidR="003C3517">
        <w:rPr>
          <w:rFonts w:ascii="Palatino Linotype" w:hAnsi="Palatino Linotype" w:cs="Arial"/>
          <w:bCs/>
        </w:rPr>
        <w:t xml:space="preserve">Acuerdo número </w:t>
      </w:r>
      <w:r w:rsidR="003C3517">
        <w:rPr>
          <w:rFonts w:ascii="Palatino Linotype" w:hAnsi="Palatino Linotype" w:cs="Arial"/>
          <w:b/>
        </w:rPr>
        <w:t xml:space="preserve">00299/TRIJAEM/IP/2023 </w:t>
      </w:r>
      <w:r w:rsidR="003C3517">
        <w:rPr>
          <w:rFonts w:ascii="Palatino Linotype" w:hAnsi="Palatino Linotype" w:cs="Arial"/>
          <w:bCs/>
        </w:rPr>
        <w:t xml:space="preserve">signado por la jefa de la unidad de información, planeación, programación y evaluación, de fecha dieciséis de enero de dos mil veinticuatro, en términos generales se plasman capturas de pantallas correspondientes al oficio de respuesta de la servidora pública habilitada estimada competente. </w:t>
      </w:r>
    </w:p>
    <w:p w14:paraId="00D6C18A" w14:textId="77777777" w:rsidR="00875841" w:rsidRDefault="00875841" w:rsidP="00E04DB7">
      <w:pPr>
        <w:spacing w:before="240" w:line="360" w:lineRule="auto"/>
        <w:jc w:val="both"/>
        <w:rPr>
          <w:rFonts w:ascii="Palatino Linotype" w:hAnsi="Palatino Linotype"/>
          <w:sz w:val="24"/>
          <w:szCs w:val="24"/>
        </w:rPr>
      </w:pPr>
    </w:p>
    <w:p w14:paraId="47EEA96C" w14:textId="37D3A0FD" w:rsidR="00272D8B" w:rsidRPr="00DB4EA9" w:rsidRDefault="00272D8B" w:rsidP="00272D8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función de lo planteado, mediante respuesta primigenia </w:t>
      </w:r>
      <w:r>
        <w:rPr>
          <w:rFonts w:ascii="Palatino Linotype" w:eastAsia="Times New Roman" w:hAnsi="Palatino Linotype" w:cs="Arial"/>
          <w:b/>
          <w:bCs/>
          <w:sz w:val="24"/>
          <w:szCs w:val="24"/>
          <w:lang w:val="es-ES" w:eastAsia="es-ES"/>
        </w:rPr>
        <w:t>E</w:t>
      </w:r>
      <w:r w:rsidRPr="00785C53">
        <w:rPr>
          <w:rFonts w:ascii="Palatino Linotype" w:eastAsia="Times New Roman" w:hAnsi="Palatino Linotype" w:cs="Arial"/>
          <w:b/>
          <w:bCs/>
          <w:sz w:val="24"/>
          <w:szCs w:val="24"/>
          <w:lang w:val="es-ES" w:eastAsia="es-ES"/>
        </w:rPr>
        <w:t>l</w:t>
      </w:r>
      <w:r w:rsidRPr="007806DA">
        <w:rPr>
          <w:rFonts w:ascii="Palatino Linotype" w:eastAsia="Times New Roman" w:hAnsi="Palatino Linotype" w:cs="Arial"/>
          <w:sz w:val="24"/>
          <w:szCs w:val="24"/>
          <w:lang w:val="es-ES" w:eastAsia="es-ES"/>
        </w:rPr>
        <w:t xml:space="preserve"> </w:t>
      </w:r>
      <w:r w:rsidRPr="007806DA">
        <w:rPr>
          <w:rFonts w:ascii="Palatino Linotype" w:eastAsia="Times New Roman" w:hAnsi="Palatino Linotype" w:cs="Arial"/>
          <w:b/>
          <w:sz w:val="24"/>
          <w:szCs w:val="24"/>
          <w:lang w:val="es-ES" w:eastAsia="es-ES"/>
        </w:rPr>
        <w:t>Sujeto Obligado</w:t>
      </w:r>
      <w:r w:rsidRPr="007806DA">
        <w:rPr>
          <w:rFonts w:ascii="Palatino Linotype" w:eastAsia="Times New Roman" w:hAnsi="Palatino Linotype" w:cs="Arial"/>
          <w:sz w:val="24"/>
          <w:szCs w:val="24"/>
          <w:lang w:val="es-ES" w:eastAsia="es-ES"/>
        </w:rPr>
        <w:t xml:space="preserve"> </w:t>
      </w:r>
      <w:r w:rsidR="009755CB">
        <w:rPr>
          <w:rFonts w:ascii="Palatino Linotype" w:eastAsia="Times New Roman" w:hAnsi="Palatino Linotype" w:cs="Arial"/>
          <w:sz w:val="24"/>
          <w:szCs w:val="24"/>
          <w:lang w:val="es-ES" w:eastAsia="es-ES"/>
        </w:rPr>
        <w:t xml:space="preserve">remitió ficha de los reconocimientos de validez oficial de estudios obtenidos. Asimismo, </w:t>
      </w:r>
      <w:r w:rsidRPr="007806DA">
        <w:rPr>
          <w:rFonts w:ascii="Palatino Linotype" w:eastAsia="Times New Roman" w:hAnsi="Palatino Linotype" w:cs="Arial"/>
          <w:sz w:val="24"/>
          <w:szCs w:val="24"/>
          <w:lang w:val="es-ES" w:eastAsia="es-ES"/>
        </w:rPr>
        <w:t>informó que se requería un pago por la expedición de copias simples</w:t>
      </w:r>
      <w:r>
        <w:rPr>
          <w:rFonts w:ascii="Palatino Linotype" w:eastAsia="Times New Roman" w:hAnsi="Palatino Linotype" w:cs="Arial"/>
          <w:sz w:val="24"/>
          <w:szCs w:val="24"/>
          <w:lang w:val="es-ES" w:eastAsia="es-ES"/>
        </w:rPr>
        <w:t xml:space="preserve">, actuación que a toda luz constituye una restricción al derecho humano de acceso a la información ejercido por el particular, toda vez que este </w:t>
      </w:r>
      <w:r w:rsidRPr="00DB4EA9">
        <w:rPr>
          <w:rFonts w:ascii="Palatino Linotype" w:hAnsi="Palatino Linotype"/>
          <w:sz w:val="24"/>
          <w:szCs w:val="24"/>
        </w:rPr>
        <w:t xml:space="preserve">órgano garante considera que la entrega de la información vía Sistema de Acceso a la Información Mexiquense (SAIMEX) puede homologarse a la modalidad señalada en el cuerpo de la solicitud de información, toda vez que la impresión del archivo digital que </w:t>
      </w:r>
      <w:r w:rsidRPr="00DB4EA9">
        <w:rPr>
          <w:rFonts w:ascii="Palatino Linotype" w:hAnsi="Palatino Linotype"/>
          <w:b/>
          <w:sz w:val="24"/>
          <w:szCs w:val="24"/>
        </w:rPr>
        <w:t xml:space="preserve">El Sujeto Obligado </w:t>
      </w:r>
      <w:r w:rsidRPr="00DB4EA9">
        <w:rPr>
          <w:rFonts w:ascii="Palatino Linotype" w:hAnsi="Palatino Linotype"/>
          <w:sz w:val="24"/>
          <w:szCs w:val="24"/>
        </w:rPr>
        <w:t xml:space="preserve">remita en cumplimiento de la resolución comparte la misma naturaleza de una copia simple. </w:t>
      </w:r>
    </w:p>
    <w:p w14:paraId="29E65D71" w14:textId="0D8F3151" w:rsidR="00272D8B" w:rsidRPr="00DB4EA9" w:rsidRDefault="00272D8B" w:rsidP="00272D8B">
      <w:pPr>
        <w:pStyle w:val="Citas"/>
        <w:tabs>
          <w:tab w:val="left" w:pos="7470"/>
        </w:tabs>
        <w:ind w:left="0" w:right="72"/>
        <w:rPr>
          <w:bCs/>
          <w:i w:val="0"/>
          <w:sz w:val="24"/>
          <w:szCs w:val="24"/>
          <w:lang w:val="es-ES"/>
        </w:rPr>
      </w:pPr>
      <w:r w:rsidRPr="00DB4EA9">
        <w:rPr>
          <w:i w:val="0"/>
          <w:iCs/>
          <w:sz w:val="24"/>
          <w:szCs w:val="24"/>
        </w:rPr>
        <w:t xml:space="preserve">Adicionalmente, la entrega de información vía </w:t>
      </w:r>
      <w:r w:rsidRPr="00DB4EA9">
        <w:rPr>
          <w:b/>
          <w:bCs/>
          <w:i w:val="0"/>
          <w:iCs/>
          <w:sz w:val="24"/>
          <w:szCs w:val="24"/>
        </w:rPr>
        <w:t>SAIMEX</w:t>
      </w:r>
      <w:r w:rsidRPr="00DB4EA9">
        <w:rPr>
          <w:i w:val="0"/>
          <w:iCs/>
          <w:sz w:val="24"/>
          <w:szCs w:val="24"/>
        </w:rPr>
        <w:t xml:space="preserve"> otorga el beneficio de disponer inmediata y gratuitamente de la información solicitada; consecuentemente, se determina que en aras de privilegiar el derecho del particular y toda vez que el ejercicio de la acción fue a través del Sistema y atendiendo a los principios de máxima </w:t>
      </w:r>
      <w:r w:rsidRPr="00DB4EA9">
        <w:rPr>
          <w:i w:val="0"/>
          <w:iCs/>
          <w:sz w:val="24"/>
          <w:szCs w:val="24"/>
        </w:rPr>
        <w:lastRenderedPageBreak/>
        <w:t>publicidad y pro persona, es que se considera viable que la información se entregue por dicho sistema</w:t>
      </w:r>
      <w:r>
        <w:rPr>
          <w:i w:val="0"/>
          <w:iCs/>
          <w:sz w:val="24"/>
          <w:szCs w:val="24"/>
        </w:rPr>
        <w:t xml:space="preserve">. </w:t>
      </w:r>
    </w:p>
    <w:p w14:paraId="33586F51" w14:textId="6BA67E9C" w:rsidR="0036052C" w:rsidRDefault="005D73DA" w:rsidP="00F06D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bCs/>
          <w:sz w:val="24"/>
          <w:szCs w:val="24"/>
        </w:rPr>
        <w:t xml:space="preserve">Sujeto Obligado, El Recurrente </w:t>
      </w:r>
      <w:r>
        <w:rPr>
          <w:rFonts w:ascii="Palatino Linotype" w:hAnsi="Palatino Linotype" w:cs="Arial"/>
          <w:sz w:val="24"/>
          <w:szCs w:val="24"/>
        </w:rPr>
        <w:t xml:space="preserve">interpuso recurso de revisión en fecha </w:t>
      </w:r>
      <w:r w:rsidR="0036052C">
        <w:rPr>
          <w:rFonts w:ascii="Palatino Linotype" w:hAnsi="Palatino Linotype" w:cs="Arial"/>
          <w:b/>
          <w:bCs/>
          <w:sz w:val="24"/>
          <w:szCs w:val="24"/>
        </w:rPr>
        <w:t xml:space="preserve">seis de febrero, </w:t>
      </w:r>
      <w:r w:rsidR="0036052C">
        <w:rPr>
          <w:rFonts w:ascii="Palatino Linotype" w:hAnsi="Palatino Linotype" w:cs="Arial"/>
          <w:sz w:val="24"/>
          <w:szCs w:val="24"/>
        </w:rPr>
        <w:t xml:space="preserve">admitiéndose el </w:t>
      </w:r>
      <w:r w:rsidR="0036052C">
        <w:rPr>
          <w:rFonts w:ascii="Palatino Linotype" w:hAnsi="Palatino Linotype" w:cs="Arial"/>
          <w:b/>
          <w:bCs/>
          <w:sz w:val="24"/>
          <w:szCs w:val="24"/>
        </w:rPr>
        <w:t xml:space="preserve">siete de febrero de dos mil veinticuatro. </w:t>
      </w:r>
      <w:r w:rsidR="0036052C">
        <w:rPr>
          <w:rFonts w:ascii="Palatino Linotype" w:hAnsi="Palatino Linotype" w:cs="Arial"/>
          <w:sz w:val="24"/>
          <w:szCs w:val="24"/>
        </w:rPr>
        <w:t xml:space="preserve">Señalando como acto impugnado y como razones o motivos de inconformidad: </w:t>
      </w:r>
    </w:p>
    <w:p w14:paraId="0A860714" w14:textId="77777777" w:rsidR="0036052C" w:rsidRDefault="0036052C" w:rsidP="0036052C">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2CA4981" w14:textId="77777777" w:rsidR="0036052C" w:rsidRPr="00CE3EB5" w:rsidRDefault="0036052C" w:rsidP="0036052C">
      <w:pPr>
        <w:pStyle w:val="Citas"/>
        <w:rPr>
          <w:b/>
          <w:bCs/>
          <w:sz w:val="24"/>
        </w:rPr>
      </w:pPr>
      <w:r w:rsidRPr="004761C8">
        <w:t>“La respuesta a la solicitud de información 00299/TRIJAEM/IP/2023 de fecha 16 de enero del presente año”</w:t>
      </w:r>
      <w:r>
        <w:t xml:space="preserve"> </w:t>
      </w:r>
      <w:r>
        <w:rPr>
          <w:b/>
          <w:bCs/>
        </w:rPr>
        <w:t>(Sic)</w:t>
      </w:r>
    </w:p>
    <w:p w14:paraId="3572BF64" w14:textId="77777777" w:rsidR="0036052C" w:rsidRDefault="0036052C" w:rsidP="0036052C">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0E253DE4" w14:textId="77777777" w:rsidR="0036052C" w:rsidRPr="00CE3EB5" w:rsidRDefault="0036052C" w:rsidP="0036052C">
      <w:pPr>
        <w:pStyle w:val="Citas"/>
        <w:rPr>
          <w:b/>
          <w:bCs/>
        </w:rPr>
      </w:pPr>
      <w:r w:rsidRPr="004761C8">
        <w:t>“Al formular mi solicitud señalé que fuera entregada vía SAIMEX, sin embargo, el sujeto obligado ha señalado que como expresé en la solicitud la palabra "copia", entonces tendría un costo de $823.36. Es evidente que, si entre la expresión verbal al utilizar copia, y la forma en que debe ser entregada SAIMEX, en caso de que el sujeto obligado tenga duda debería optar por hacer una interpretación más favorable y asequible al solicitante, que impactaría en el cumplimiento pronto de sus obligaciones o solicitar aclaración ¿si vía SAIMEX no me van a entregar una copia -escaneada-, entonces qué se me entregaría? Este sujeto obligado, de manera reiterada, entrega información sesgada, de mala fe o poco diligente. Si revisan mi solicitud, claramente podrán apreciar que en el punto "MODALIDAD DE ENTREGA", dice: "A TRAVÉS DE SAIMEX".”</w:t>
      </w:r>
      <w:r>
        <w:t xml:space="preserve"> </w:t>
      </w:r>
      <w:r>
        <w:rPr>
          <w:b/>
          <w:bCs/>
        </w:rPr>
        <w:t>(Sic)</w:t>
      </w:r>
    </w:p>
    <w:p w14:paraId="45C41025" w14:textId="77777777" w:rsidR="0036052C" w:rsidRPr="004761C8" w:rsidRDefault="0036052C" w:rsidP="0036052C">
      <w:pPr>
        <w:pStyle w:val="Citas"/>
        <w:ind w:left="0" w:right="0"/>
        <w:rPr>
          <w:bCs/>
          <w:i w:val="0"/>
          <w:iCs/>
        </w:rPr>
      </w:pPr>
      <w:r>
        <w:rPr>
          <w:i w:val="0"/>
          <w:iCs/>
        </w:rPr>
        <w:lastRenderedPageBreak/>
        <w:t xml:space="preserve">Adjuntando los documentos electrónicos </w:t>
      </w:r>
      <w:r w:rsidRPr="004761C8">
        <w:rPr>
          <w:b/>
          <w:i w:val="0"/>
          <w:iCs/>
          <w:sz w:val="24"/>
          <w:szCs w:val="24"/>
        </w:rPr>
        <w:t xml:space="preserve">“solicitud 0029900193920240116173544.pdf” </w:t>
      </w:r>
      <w:r w:rsidRPr="004761C8">
        <w:rPr>
          <w:bCs/>
          <w:i w:val="0"/>
          <w:iCs/>
          <w:sz w:val="24"/>
          <w:szCs w:val="24"/>
        </w:rPr>
        <w:t xml:space="preserve">y </w:t>
      </w:r>
      <w:r w:rsidRPr="004761C8">
        <w:rPr>
          <w:b/>
          <w:i w:val="0"/>
          <w:iCs/>
          <w:sz w:val="24"/>
          <w:szCs w:val="24"/>
        </w:rPr>
        <w:t>“ACUERDO DE RESPUESTA SOL 299.pdf”</w:t>
      </w:r>
      <w:r>
        <w:rPr>
          <w:b/>
          <w:i w:val="0"/>
          <w:iCs/>
          <w:sz w:val="24"/>
          <w:szCs w:val="24"/>
        </w:rPr>
        <w:t xml:space="preserve"> </w:t>
      </w:r>
      <w:r>
        <w:rPr>
          <w:bCs/>
          <w:i w:val="0"/>
          <w:iCs/>
          <w:sz w:val="24"/>
          <w:szCs w:val="24"/>
        </w:rPr>
        <w:t xml:space="preserve">remitidos por </w:t>
      </w:r>
      <w:r>
        <w:rPr>
          <w:b/>
          <w:i w:val="0"/>
          <w:iCs/>
          <w:sz w:val="24"/>
          <w:szCs w:val="24"/>
        </w:rPr>
        <w:t xml:space="preserve">El Sujeto Obligado </w:t>
      </w:r>
      <w:r>
        <w:rPr>
          <w:bCs/>
          <w:i w:val="0"/>
          <w:iCs/>
          <w:sz w:val="24"/>
          <w:szCs w:val="24"/>
        </w:rPr>
        <w:t xml:space="preserve">mediante respuesta primigenia. </w:t>
      </w:r>
    </w:p>
    <w:p w14:paraId="70FDB116" w14:textId="45556A6B" w:rsidR="0036052C" w:rsidRDefault="00407273" w:rsidP="0061744C">
      <w:pPr>
        <w:pStyle w:val="infoemcitas"/>
        <w:tabs>
          <w:tab w:val="left" w:pos="7655"/>
        </w:tabs>
        <w:ind w:left="0" w:right="0"/>
        <w:rPr>
          <w:rFonts w:cs="Arial"/>
          <w:i w:val="0"/>
          <w:noProof/>
          <w:color w:val="000000"/>
          <w:sz w:val="24"/>
          <w:lang w:eastAsia="es-MX"/>
        </w:rPr>
      </w:pPr>
      <w:r>
        <w:rPr>
          <w:i w:val="0"/>
          <w:sz w:val="24"/>
          <w:szCs w:val="24"/>
        </w:rPr>
        <w:t>A</w:t>
      </w:r>
      <w:r w:rsidR="0061744C">
        <w:rPr>
          <w:i w:val="0"/>
          <w:sz w:val="24"/>
          <w:szCs w:val="24"/>
        </w:rPr>
        <w:t xml:space="preserve">sí las cosas, hasta aquí lo expuesto, resulta inconcuso que </w:t>
      </w:r>
      <w:r w:rsidR="0061744C">
        <w:rPr>
          <w:b/>
          <w:i w:val="0"/>
          <w:sz w:val="24"/>
          <w:szCs w:val="24"/>
        </w:rPr>
        <w:t>El Sujeto Obligado</w:t>
      </w:r>
      <w:r w:rsidR="0061744C" w:rsidRPr="00535EDD">
        <w:rPr>
          <w:b/>
          <w:i w:val="0"/>
          <w:sz w:val="24"/>
          <w:szCs w:val="24"/>
        </w:rPr>
        <w:t xml:space="preserve"> </w:t>
      </w:r>
      <w:r w:rsidR="0061744C" w:rsidRPr="00535EDD">
        <w:rPr>
          <w:rFonts w:cs="Arial"/>
          <w:i w:val="0"/>
          <w:noProof/>
          <w:color w:val="000000"/>
          <w:sz w:val="24"/>
          <w:lang w:eastAsia="es-MX"/>
        </w:rPr>
        <w:t xml:space="preserve">no satisfizo el derecho de acceso a la información pública ejercido por </w:t>
      </w:r>
      <w:r w:rsidR="0061744C" w:rsidRPr="00535EDD">
        <w:rPr>
          <w:rFonts w:cs="Arial"/>
          <w:b/>
          <w:i w:val="0"/>
          <w:noProof/>
          <w:color w:val="000000"/>
          <w:sz w:val="24"/>
          <w:lang w:eastAsia="es-MX"/>
        </w:rPr>
        <w:t xml:space="preserve">El Recurrente, </w:t>
      </w:r>
      <w:r w:rsidR="0061744C" w:rsidRPr="00535EDD">
        <w:rPr>
          <w:rFonts w:cs="Arial"/>
          <w:i w:val="0"/>
          <w:noProof/>
          <w:color w:val="000000"/>
          <w:sz w:val="24"/>
          <w:lang w:eastAsia="es-MX"/>
        </w:rPr>
        <w:t>al tenerse por actualizada</w:t>
      </w:r>
      <w:r w:rsidR="0036052C">
        <w:rPr>
          <w:rFonts w:cs="Arial"/>
          <w:i w:val="0"/>
          <w:noProof/>
          <w:color w:val="000000"/>
          <w:sz w:val="24"/>
          <w:lang w:eastAsia="es-MX"/>
        </w:rPr>
        <w:t>s</w:t>
      </w:r>
      <w:r w:rsidR="0061744C" w:rsidRPr="00535EDD">
        <w:rPr>
          <w:rFonts w:cs="Arial"/>
          <w:i w:val="0"/>
          <w:noProof/>
          <w:color w:val="000000"/>
          <w:sz w:val="24"/>
          <w:lang w:eastAsia="es-MX"/>
        </w:rPr>
        <w:t xml:space="preserve"> la</w:t>
      </w:r>
      <w:r w:rsidR="0036052C">
        <w:rPr>
          <w:rFonts w:cs="Arial"/>
          <w:i w:val="0"/>
          <w:noProof/>
          <w:color w:val="000000"/>
          <w:sz w:val="24"/>
          <w:lang w:eastAsia="es-MX"/>
        </w:rPr>
        <w:t>s</w:t>
      </w:r>
      <w:r w:rsidR="0061744C" w:rsidRPr="00535EDD">
        <w:rPr>
          <w:rFonts w:cs="Arial"/>
          <w:i w:val="0"/>
          <w:noProof/>
          <w:color w:val="000000"/>
          <w:sz w:val="24"/>
          <w:lang w:eastAsia="es-MX"/>
        </w:rPr>
        <w:t xml:space="preserve"> hipotesis normativa</w:t>
      </w:r>
      <w:r w:rsidR="0036052C">
        <w:rPr>
          <w:rFonts w:cs="Arial"/>
          <w:i w:val="0"/>
          <w:noProof/>
          <w:color w:val="000000"/>
          <w:sz w:val="24"/>
          <w:lang w:eastAsia="es-MX"/>
        </w:rPr>
        <w:t>s</w:t>
      </w:r>
      <w:r w:rsidR="0061744C" w:rsidRPr="00535EDD">
        <w:rPr>
          <w:rFonts w:cs="Arial"/>
          <w:i w:val="0"/>
          <w:noProof/>
          <w:color w:val="000000"/>
          <w:sz w:val="24"/>
          <w:lang w:eastAsia="es-MX"/>
        </w:rPr>
        <w:t xml:space="preserve"> prevista</w:t>
      </w:r>
      <w:r w:rsidR="0036052C">
        <w:rPr>
          <w:rFonts w:cs="Arial"/>
          <w:i w:val="0"/>
          <w:noProof/>
          <w:color w:val="000000"/>
          <w:sz w:val="24"/>
          <w:lang w:eastAsia="es-MX"/>
        </w:rPr>
        <w:t>s</w:t>
      </w:r>
      <w:r w:rsidR="0061744C" w:rsidRPr="00535EDD">
        <w:rPr>
          <w:rFonts w:cs="Arial"/>
          <w:i w:val="0"/>
          <w:noProof/>
          <w:color w:val="000000"/>
          <w:sz w:val="24"/>
          <w:lang w:eastAsia="es-MX"/>
        </w:rPr>
        <w:t xml:space="preserve"> en el artículo 179, </w:t>
      </w:r>
      <w:r w:rsidR="0036052C">
        <w:rPr>
          <w:rFonts w:cs="Arial"/>
          <w:i w:val="0"/>
          <w:noProof/>
          <w:color w:val="000000"/>
          <w:sz w:val="24"/>
          <w:lang w:eastAsia="es-MX"/>
        </w:rPr>
        <w:t>fracciones I y X de la Ley de Transparencia y Acceso a la Información Públca del Estado de México y Municipios, cuyo contenido literal es el siguiente:</w:t>
      </w:r>
    </w:p>
    <w:p w14:paraId="67231175" w14:textId="68037781" w:rsidR="0061744C" w:rsidRDefault="0036052C" w:rsidP="0061744C">
      <w:pPr>
        <w:pStyle w:val="Citas"/>
      </w:pPr>
      <w:r>
        <w:t>“</w:t>
      </w:r>
      <w:r w:rsidR="0061744C">
        <w:t>Artículo 179. El recurso de revisión es un medio de protección que la Ley otorga a los particulares, para hacer valer su derecho de acceso a la información pública, y procederá en contra de las siguientes causas:</w:t>
      </w:r>
    </w:p>
    <w:p w14:paraId="47619D6E" w14:textId="77777777" w:rsidR="0061744C" w:rsidRDefault="0061744C" w:rsidP="0061744C">
      <w:pPr>
        <w:pStyle w:val="Citas"/>
      </w:pPr>
      <w:r>
        <w:t>I. La negativa a la información solicitada;</w:t>
      </w:r>
    </w:p>
    <w:p w14:paraId="430004DE" w14:textId="77777777" w:rsidR="0036052C" w:rsidRDefault="0061744C" w:rsidP="0061744C">
      <w:pPr>
        <w:pStyle w:val="Citas"/>
        <w:rPr>
          <w:noProof/>
          <w:color w:val="000000"/>
          <w:sz w:val="24"/>
          <w:lang w:eastAsia="es-MX"/>
        </w:rPr>
      </w:pPr>
      <w:r>
        <w:rPr>
          <w:noProof/>
          <w:color w:val="000000"/>
          <w:sz w:val="24"/>
          <w:lang w:eastAsia="es-MX"/>
        </w:rPr>
        <w:t>(…)</w:t>
      </w:r>
    </w:p>
    <w:p w14:paraId="0E9FD46A" w14:textId="15358335" w:rsidR="0061744C" w:rsidRPr="005A12AE" w:rsidRDefault="0036052C" w:rsidP="0061744C">
      <w:pPr>
        <w:pStyle w:val="Citas"/>
        <w:rPr>
          <w:b/>
          <w:bCs/>
          <w:noProof/>
          <w:color w:val="000000"/>
          <w:sz w:val="24"/>
          <w:lang w:eastAsia="es-MX"/>
        </w:rPr>
      </w:pPr>
      <w:r>
        <w:t>X. Los costos o tiempos de entrega de la información;</w:t>
      </w:r>
      <w:r w:rsidR="0061744C">
        <w:rPr>
          <w:noProof/>
          <w:color w:val="000000"/>
          <w:sz w:val="24"/>
          <w:lang w:eastAsia="es-MX"/>
        </w:rPr>
        <w:t xml:space="preserve">” </w:t>
      </w:r>
      <w:r w:rsidR="0061744C">
        <w:rPr>
          <w:b/>
          <w:bCs/>
          <w:noProof/>
          <w:color w:val="000000"/>
          <w:sz w:val="24"/>
          <w:lang w:eastAsia="es-MX"/>
        </w:rPr>
        <w:t>[Sic]</w:t>
      </w:r>
    </w:p>
    <w:p w14:paraId="2B8CC0F6" w14:textId="77777777" w:rsidR="005F4FE3" w:rsidRDefault="005F4FE3" w:rsidP="0061744C">
      <w:pPr>
        <w:spacing w:after="0" w:line="360" w:lineRule="auto"/>
        <w:jc w:val="both"/>
        <w:rPr>
          <w:rFonts w:ascii="Palatino Linotype" w:hAnsi="Palatino Linotype"/>
          <w:sz w:val="24"/>
          <w:szCs w:val="24"/>
        </w:rPr>
      </w:pPr>
    </w:p>
    <w:p w14:paraId="1214983C" w14:textId="0416B1B9" w:rsidR="00B963EC" w:rsidRDefault="0061744C" w:rsidP="0061744C">
      <w:pPr>
        <w:spacing w:after="0" w:line="360" w:lineRule="auto"/>
        <w:jc w:val="both"/>
        <w:rPr>
          <w:rFonts w:ascii="Palatino Linotype" w:hAnsi="Palatino Linotype"/>
          <w:sz w:val="24"/>
          <w:szCs w:val="24"/>
        </w:rPr>
      </w:pPr>
      <w:r w:rsidRPr="0061744C">
        <w:rPr>
          <w:rFonts w:ascii="Palatino Linotype" w:hAnsi="Palatino Linotype"/>
          <w:sz w:val="24"/>
          <w:szCs w:val="24"/>
        </w:rPr>
        <w:t>Por otra parte, como fue referido en el antecedente quinto,</w:t>
      </w:r>
      <w:r>
        <w:rPr>
          <w:rFonts w:ascii="Palatino Linotype" w:hAnsi="Palatino Linotype"/>
          <w:sz w:val="24"/>
          <w:szCs w:val="24"/>
        </w:rPr>
        <w:t xml:space="preserve"> </w:t>
      </w:r>
      <w:r>
        <w:rPr>
          <w:rFonts w:ascii="Palatino Linotype" w:hAnsi="Palatino Linotype"/>
          <w:b/>
          <w:bCs/>
          <w:sz w:val="24"/>
          <w:szCs w:val="24"/>
        </w:rPr>
        <w:t xml:space="preserve">El Sujeto Obligado </w:t>
      </w:r>
      <w:r w:rsidR="00B963EC">
        <w:rPr>
          <w:rFonts w:ascii="Palatino Linotype" w:hAnsi="Palatino Linotype"/>
          <w:sz w:val="24"/>
          <w:szCs w:val="24"/>
        </w:rPr>
        <w:t>rindió su informe justificado en los siguientes términos:</w:t>
      </w:r>
    </w:p>
    <w:p w14:paraId="784E97D9" w14:textId="261077F0" w:rsidR="00B963EC" w:rsidRPr="00F8708A" w:rsidRDefault="00B963EC" w:rsidP="00281D5B">
      <w:pPr>
        <w:pStyle w:val="Prrafodelista"/>
        <w:numPr>
          <w:ilvl w:val="0"/>
          <w:numId w:val="6"/>
        </w:numPr>
        <w:spacing w:line="360" w:lineRule="auto"/>
        <w:jc w:val="both"/>
        <w:rPr>
          <w:rFonts w:ascii="Palatino Linotype" w:hAnsi="Palatino Linotype"/>
          <w:b/>
          <w:bCs/>
        </w:rPr>
      </w:pPr>
      <w:r w:rsidRPr="00927D75">
        <w:rPr>
          <w:rFonts w:ascii="Palatino Linotype" w:hAnsi="Palatino Linotype"/>
          <w:b/>
          <w:bCs/>
        </w:rPr>
        <w:t>“</w:t>
      </w:r>
      <w:r w:rsidR="0036052C">
        <w:rPr>
          <w:rFonts w:ascii="Palatino Linotype" w:hAnsi="Palatino Linotype"/>
          <w:b/>
          <w:bCs/>
        </w:rPr>
        <w:t>INFORME JUSTIFICADO 299.pdf”:</w:t>
      </w:r>
      <w:r w:rsidR="003533AA">
        <w:rPr>
          <w:rFonts w:ascii="Palatino Linotype" w:hAnsi="Palatino Linotype"/>
          <w:b/>
          <w:bCs/>
        </w:rPr>
        <w:t xml:space="preserve"> </w:t>
      </w:r>
      <w:r w:rsidR="003533AA">
        <w:rPr>
          <w:rFonts w:ascii="Palatino Linotype" w:hAnsi="Palatino Linotype"/>
        </w:rPr>
        <w:t xml:space="preserve">Informe justificado signado por la jefa de la unidad de información, planeación, programación y evaluación y dirigido al comisionado presidente, de fecha catorce de marzo de dos mil veinticuatro, </w:t>
      </w:r>
      <w:r w:rsidR="00F8708A">
        <w:rPr>
          <w:rFonts w:ascii="Palatino Linotype" w:hAnsi="Palatino Linotype"/>
        </w:rPr>
        <w:t xml:space="preserve">en lo medular expone diversos antecedentes, refiere adjuntar acta del comité de </w:t>
      </w:r>
      <w:r w:rsidR="00F8708A">
        <w:rPr>
          <w:rFonts w:ascii="Palatino Linotype" w:hAnsi="Palatino Linotype"/>
        </w:rPr>
        <w:lastRenderedPageBreak/>
        <w:t xml:space="preserve">transparencia, así como versión pública de documentos presentados por la obtención de los multicitados RVOE. </w:t>
      </w:r>
    </w:p>
    <w:p w14:paraId="0CFDF533" w14:textId="77777777" w:rsidR="00F8708A" w:rsidRDefault="00F8708A" w:rsidP="00F8708A">
      <w:pPr>
        <w:pStyle w:val="Prrafodelista"/>
        <w:spacing w:line="360" w:lineRule="auto"/>
        <w:ind w:left="720"/>
        <w:jc w:val="both"/>
        <w:rPr>
          <w:rFonts w:ascii="Palatino Linotype" w:hAnsi="Palatino Linotype"/>
          <w:b/>
          <w:bCs/>
        </w:rPr>
      </w:pPr>
    </w:p>
    <w:p w14:paraId="25547616" w14:textId="72115034" w:rsidR="0036052C" w:rsidRPr="00F8708A" w:rsidRDefault="0036052C" w:rsidP="00281D5B">
      <w:pPr>
        <w:pStyle w:val="Prrafodelista"/>
        <w:numPr>
          <w:ilvl w:val="0"/>
          <w:numId w:val="6"/>
        </w:numPr>
        <w:spacing w:line="360" w:lineRule="auto"/>
        <w:jc w:val="both"/>
        <w:rPr>
          <w:rFonts w:ascii="Palatino Linotype" w:hAnsi="Palatino Linotype"/>
          <w:b/>
          <w:bCs/>
        </w:rPr>
      </w:pPr>
      <w:r>
        <w:rPr>
          <w:rFonts w:ascii="Palatino Linotype" w:hAnsi="Palatino Linotype"/>
          <w:b/>
          <w:bCs/>
        </w:rPr>
        <w:t>“respuesta0036.pdf”:</w:t>
      </w:r>
      <w:r w:rsidR="003533AA">
        <w:rPr>
          <w:rFonts w:ascii="Palatino Linotype" w:hAnsi="Palatino Linotype"/>
          <w:b/>
          <w:bCs/>
        </w:rPr>
        <w:t xml:space="preserve"> </w:t>
      </w:r>
      <w:r w:rsidR="00F8708A">
        <w:rPr>
          <w:rFonts w:ascii="Palatino Linotype" w:hAnsi="Palatino Linotype"/>
        </w:rPr>
        <w:t>Compila lo siguiente:</w:t>
      </w:r>
    </w:p>
    <w:p w14:paraId="4165260A" w14:textId="77777777" w:rsidR="00F8708A" w:rsidRPr="00F8708A" w:rsidRDefault="00F8708A" w:rsidP="00F8708A">
      <w:pPr>
        <w:pStyle w:val="Prrafodelista"/>
        <w:rPr>
          <w:rFonts w:ascii="Palatino Linotype" w:hAnsi="Palatino Linotype"/>
          <w:b/>
          <w:bCs/>
        </w:rPr>
      </w:pPr>
    </w:p>
    <w:p w14:paraId="68B6F4F5" w14:textId="53AC2570" w:rsidR="00F8708A" w:rsidRPr="00F8708A" w:rsidRDefault="00F8708A" w:rsidP="00281D5B">
      <w:pPr>
        <w:pStyle w:val="Prrafodelista"/>
        <w:numPr>
          <w:ilvl w:val="0"/>
          <w:numId w:val="11"/>
        </w:numPr>
        <w:spacing w:line="360" w:lineRule="auto"/>
        <w:ind w:left="714" w:hanging="357"/>
        <w:jc w:val="both"/>
        <w:rPr>
          <w:rFonts w:ascii="Palatino Linotype" w:hAnsi="Palatino Linotype"/>
          <w:b/>
          <w:bCs/>
        </w:rPr>
      </w:pPr>
      <w:r>
        <w:rPr>
          <w:rFonts w:ascii="Palatino Linotype" w:hAnsi="Palatino Linotype"/>
        </w:rPr>
        <w:t xml:space="preserve">Oficio número </w:t>
      </w:r>
      <w:r>
        <w:rPr>
          <w:rFonts w:ascii="Palatino Linotype" w:hAnsi="Palatino Linotype"/>
          <w:b/>
          <w:bCs/>
        </w:rPr>
        <w:t xml:space="preserve">TRIJAEM-IJA-151/2024 </w:t>
      </w:r>
      <w:r>
        <w:rPr>
          <w:rFonts w:ascii="Palatino Linotype" w:hAnsi="Palatino Linotype"/>
        </w:rPr>
        <w:t xml:space="preserve">signado por la directora del instituto de justicia administrativa y dirigido a la jefa de la unidad de información, planeación, programación y evaluación, de fecha trece de febrero de dos mil veinticuatro, </w:t>
      </w:r>
      <w:r w:rsidR="00315D67">
        <w:rPr>
          <w:rFonts w:ascii="Palatino Linotype" w:hAnsi="Palatino Linotype"/>
        </w:rPr>
        <w:t xml:space="preserve">en lo medular refiere adjuntar expedientes formados con motivo del tramite del RVOE, asimismo, expone prueba de daño relativa a constancia de seguridad estructural, planos arquitectónicos y condiciones del inmueble. </w:t>
      </w:r>
    </w:p>
    <w:p w14:paraId="7342E779" w14:textId="77777777" w:rsidR="00F8708A" w:rsidRDefault="00F8708A" w:rsidP="00F8708A">
      <w:pPr>
        <w:pStyle w:val="Prrafodelista"/>
        <w:spacing w:line="360" w:lineRule="auto"/>
        <w:ind w:left="720"/>
        <w:jc w:val="both"/>
        <w:rPr>
          <w:rFonts w:ascii="Palatino Linotype" w:hAnsi="Palatino Linotype"/>
          <w:b/>
          <w:bCs/>
        </w:rPr>
      </w:pPr>
    </w:p>
    <w:p w14:paraId="59119ED7" w14:textId="7FC54CF7" w:rsidR="0036052C" w:rsidRPr="0047242A" w:rsidRDefault="0036052C" w:rsidP="00281D5B">
      <w:pPr>
        <w:pStyle w:val="Prrafodelista"/>
        <w:numPr>
          <w:ilvl w:val="0"/>
          <w:numId w:val="6"/>
        </w:numPr>
        <w:spacing w:line="360" w:lineRule="auto"/>
        <w:jc w:val="both"/>
        <w:rPr>
          <w:rFonts w:ascii="Palatino Linotype" w:hAnsi="Palatino Linotype"/>
          <w:b/>
          <w:bCs/>
        </w:rPr>
      </w:pPr>
      <w:r>
        <w:rPr>
          <w:rFonts w:ascii="Palatino Linotype" w:hAnsi="Palatino Linotype"/>
          <w:b/>
          <w:bCs/>
        </w:rPr>
        <w:t>“ExpedienteCEPTRI_FINAL 200224_.pdf”:</w:t>
      </w:r>
      <w:r w:rsidR="00315D67">
        <w:rPr>
          <w:rFonts w:ascii="Palatino Linotype" w:hAnsi="Palatino Linotype"/>
          <w:b/>
          <w:bCs/>
        </w:rPr>
        <w:t xml:space="preserve"> </w:t>
      </w:r>
      <w:r w:rsidR="00315D67">
        <w:rPr>
          <w:rFonts w:ascii="Palatino Linotype" w:hAnsi="Palatino Linotype"/>
        </w:rPr>
        <w:t xml:space="preserve">Compila </w:t>
      </w:r>
      <w:r w:rsidR="00315D67">
        <w:rPr>
          <w:rFonts w:ascii="Palatino Linotype" w:hAnsi="Palatino Linotype"/>
          <w:b/>
          <w:bCs/>
        </w:rPr>
        <w:t xml:space="preserve">421 -cuatrocientas veintiún- </w:t>
      </w:r>
      <w:r w:rsidR="00315D67">
        <w:rPr>
          <w:rFonts w:ascii="Palatino Linotype" w:hAnsi="Palatino Linotype"/>
        </w:rPr>
        <w:t xml:space="preserve">fojas relativas a los expedientes formados con motivo del trámite de los </w:t>
      </w:r>
      <w:r w:rsidR="0047242A">
        <w:rPr>
          <w:rFonts w:ascii="Palatino Linotype" w:hAnsi="Palatino Linotype"/>
        </w:rPr>
        <w:t xml:space="preserve">reconocimientos de validez oficial del instituto de justicia administrativa, engloba cédulas profesionales, Curriculum vitae, formato universal de pago, plan de mejora continua, acuerdo por el cual se elige al magistrado presidente, ley orgánica del tribunal de justicia administrativa del Estado de México, reglamento interior del tribunal de justicia administrativa, títulos profesionales, observaciones referentes a la plataforma educativa, inventario de mobiliario, facturas, capturas de pantalla correspondientes a sistema de mapas, certificados de estudios, reglamento académico, entre otros. </w:t>
      </w:r>
    </w:p>
    <w:p w14:paraId="7D0D51EA" w14:textId="77777777" w:rsidR="00315D67" w:rsidRDefault="00315D67" w:rsidP="00315D67">
      <w:pPr>
        <w:pStyle w:val="Prrafodelista"/>
        <w:spacing w:line="360" w:lineRule="auto"/>
        <w:ind w:left="720"/>
        <w:jc w:val="both"/>
        <w:rPr>
          <w:rFonts w:ascii="Palatino Linotype" w:hAnsi="Palatino Linotype"/>
          <w:b/>
          <w:bCs/>
        </w:rPr>
      </w:pPr>
    </w:p>
    <w:p w14:paraId="315EA3A3" w14:textId="20ECB532" w:rsidR="0036052C" w:rsidRPr="005E5140" w:rsidRDefault="0036052C" w:rsidP="00281D5B">
      <w:pPr>
        <w:pStyle w:val="Prrafodelista"/>
        <w:numPr>
          <w:ilvl w:val="0"/>
          <w:numId w:val="6"/>
        </w:numPr>
        <w:spacing w:line="360" w:lineRule="auto"/>
        <w:jc w:val="both"/>
        <w:rPr>
          <w:rFonts w:ascii="Palatino Linotype" w:hAnsi="Palatino Linotype"/>
          <w:b/>
          <w:bCs/>
        </w:rPr>
      </w:pPr>
      <w:r>
        <w:rPr>
          <w:rFonts w:ascii="Palatino Linotype" w:hAnsi="Palatino Linotype"/>
          <w:b/>
          <w:bCs/>
        </w:rPr>
        <w:lastRenderedPageBreak/>
        <w:t xml:space="preserve">“ACTA DE LA 5TA EXTRAORDINARIA DEL C.T.pdf”: </w:t>
      </w:r>
      <w:r w:rsidR="0047242A">
        <w:rPr>
          <w:rFonts w:ascii="Palatino Linotype" w:hAnsi="Palatino Linotype"/>
        </w:rPr>
        <w:t xml:space="preserve">Acta de la quinta sesión extraordinaria del comité de transparencia del tribunal de justicia administrativa del Estado de México, de fecha </w:t>
      </w:r>
      <w:r w:rsidR="005E5140">
        <w:rPr>
          <w:rFonts w:ascii="Palatino Linotype" w:hAnsi="Palatino Linotype"/>
        </w:rPr>
        <w:t>veinte de febrero de dos mil veinticuatro, resulta de nuestro interés el siguiente extracto:</w:t>
      </w:r>
    </w:p>
    <w:p w14:paraId="0D479A4E" w14:textId="77777777" w:rsidR="005E5140" w:rsidRPr="005E5140" w:rsidRDefault="005E5140" w:rsidP="005E5140">
      <w:pPr>
        <w:pStyle w:val="Prrafodelista"/>
        <w:rPr>
          <w:rFonts w:ascii="Palatino Linotype" w:hAnsi="Palatino Linotype"/>
          <w:b/>
          <w:bCs/>
        </w:rPr>
      </w:pPr>
    </w:p>
    <w:p w14:paraId="189AFF7A" w14:textId="7509BF05" w:rsidR="005E5140" w:rsidRPr="005E5140" w:rsidRDefault="005E5140" w:rsidP="005E5140">
      <w:pPr>
        <w:pStyle w:val="Prrafodelista"/>
        <w:spacing w:line="360" w:lineRule="auto"/>
        <w:ind w:left="720"/>
        <w:jc w:val="both"/>
        <w:rPr>
          <w:rFonts w:ascii="Palatino Linotype" w:hAnsi="Palatino Linotype"/>
          <w:b/>
          <w:bCs/>
          <w:i/>
          <w:iCs/>
        </w:rPr>
      </w:pPr>
      <w:r>
        <w:rPr>
          <w:rFonts w:ascii="Palatino Linotype" w:hAnsi="Palatino Linotype"/>
          <w:i/>
          <w:iCs/>
        </w:rPr>
        <w:t xml:space="preserve">“Se sometió a consideración del comité de transparencia del Tribunal de Justicia Administrativa del Estado de México, el acuerdo número </w:t>
      </w:r>
      <w:r>
        <w:rPr>
          <w:rFonts w:ascii="Palatino Linotype" w:hAnsi="Palatino Linotype"/>
          <w:b/>
          <w:bCs/>
          <w:i/>
          <w:iCs/>
        </w:rPr>
        <w:t xml:space="preserve">TJAEM/CT/I/EXT-05/2024 </w:t>
      </w:r>
      <w:r>
        <w:rPr>
          <w:rFonts w:ascii="Palatino Linotype" w:hAnsi="Palatino Linotype"/>
          <w:i/>
          <w:iCs/>
        </w:rPr>
        <w:t xml:space="preserve">de aprobación de la clasificación como reservada relativa a la solicitud de acceso a la información identificada con número de folio </w:t>
      </w:r>
      <w:r>
        <w:rPr>
          <w:rFonts w:ascii="Palatino Linotype" w:hAnsi="Palatino Linotype"/>
          <w:b/>
          <w:bCs/>
          <w:i/>
          <w:iCs/>
        </w:rPr>
        <w:t>00036/TRIJAEM/IP/2024” (Sic)</w:t>
      </w:r>
    </w:p>
    <w:p w14:paraId="611D6416" w14:textId="77777777" w:rsidR="00B963EC" w:rsidRDefault="00B963EC" w:rsidP="0061744C">
      <w:pPr>
        <w:spacing w:after="0" w:line="360" w:lineRule="auto"/>
        <w:jc w:val="both"/>
        <w:rPr>
          <w:rFonts w:ascii="Palatino Linotype" w:hAnsi="Palatino Linotype"/>
          <w:b/>
          <w:bCs/>
          <w:sz w:val="24"/>
          <w:szCs w:val="24"/>
        </w:rPr>
      </w:pPr>
    </w:p>
    <w:p w14:paraId="124FFBE4" w14:textId="1C5B159F" w:rsidR="005E5140" w:rsidRDefault="005E5140" w:rsidP="0061744C">
      <w:pPr>
        <w:spacing w:after="0" w:line="360" w:lineRule="auto"/>
        <w:jc w:val="both"/>
        <w:rPr>
          <w:rFonts w:ascii="Palatino Linotype" w:hAnsi="Palatino Linotype"/>
          <w:sz w:val="24"/>
          <w:szCs w:val="24"/>
        </w:rPr>
      </w:pPr>
      <w:r>
        <w:rPr>
          <w:rFonts w:ascii="Palatino Linotype" w:hAnsi="Palatino Linotype"/>
          <w:sz w:val="24"/>
          <w:szCs w:val="24"/>
        </w:rPr>
        <w:t>Visto de esta forma, si bien es cierto que el informe justificado se encuentra encauzado a colmar la pretensión del particular, lo cierto también es que el documento electrónico “</w:t>
      </w:r>
      <w:r w:rsidRPr="005E5140">
        <w:rPr>
          <w:rFonts w:ascii="Palatino Linotype" w:hAnsi="Palatino Linotype"/>
          <w:b/>
          <w:bCs/>
          <w:sz w:val="24"/>
          <w:szCs w:val="24"/>
        </w:rPr>
        <w:t>ExpedienteCEPTRI_FINAL 200224_.pdf”</w:t>
      </w:r>
      <w:r>
        <w:rPr>
          <w:rFonts w:ascii="Palatino Linotype" w:hAnsi="Palatino Linotype"/>
          <w:b/>
          <w:bCs/>
          <w:sz w:val="24"/>
          <w:szCs w:val="24"/>
        </w:rPr>
        <w:t xml:space="preserve"> </w:t>
      </w:r>
      <w:r>
        <w:rPr>
          <w:rFonts w:ascii="Palatino Linotype" w:hAnsi="Palatino Linotype"/>
          <w:sz w:val="24"/>
          <w:szCs w:val="24"/>
        </w:rPr>
        <w:t>no fue puesto a la vista al reflejar diversos datos personales, tales como:</w:t>
      </w:r>
    </w:p>
    <w:p w14:paraId="68BA50DC" w14:textId="3C93580C" w:rsidR="005E5140" w:rsidRDefault="005E5140" w:rsidP="00281D5B">
      <w:pPr>
        <w:pStyle w:val="Prrafodelista"/>
        <w:numPr>
          <w:ilvl w:val="0"/>
          <w:numId w:val="12"/>
        </w:numPr>
        <w:spacing w:line="360" w:lineRule="auto"/>
        <w:jc w:val="both"/>
        <w:rPr>
          <w:rFonts w:ascii="Palatino Linotype" w:hAnsi="Palatino Linotype"/>
        </w:rPr>
      </w:pPr>
      <w:r w:rsidRPr="005E5140">
        <w:rPr>
          <w:rFonts w:ascii="Palatino Linotype" w:hAnsi="Palatino Linotype"/>
          <w:b/>
          <w:bCs/>
        </w:rPr>
        <w:t>Calificaciones, crédito y promedio:</w:t>
      </w:r>
      <w:r w:rsidRPr="005E5140">
        <w:rPr>
          <w:rFonts w:ascii="Palatino Linotype" w:hAnsi="Palatino Linotype"/>
        </w:rPr>
        <w:t xml:space="preserve"> Grado de una escala establecida, expresado mediante una denominación o una puntuación que se asigna a una persona para valorar el nivel de suficiencia o insuficiencia de los conocimientos o formación mostrados en un examen, un ejercicio o una prueba.</w:t>
      </w:r>
    </w:p>
    <w:p w14:paraId="33F99E6D" w14:textId="77777777" w:rsidR="005E5140" w:rsidRPr="005E5140" w:rsidRDefault="005E5140" w:rsidP="005E5140">
      <w:pPr>
        <w:pStyle w:val="Prrafodelista"/>
        <w:spacing w:line="360" w:lineRule="auto"/>
        <w:ind w:left="720"/>
        <w:jc w:val="both"/>
        <w:rPr>
          <w:rFonts w:ascii="Palatino Linotype" w:hAnsi="Palatino Linotype"/>
        </w:rPr>
      </w:pPr>
    </w:p>
    <w:p w14:paraId="59284179" w14:textId="7F84C432" w:rsidR="005E5140" w:rsidRPr="00FB1B94" w:rsidRDefault="00FB1B94" w:rsidP="00281D5B">
      <w:pPr>
        <w:pStyle w:val="Prrafodelista"/>
        <w:numPr>
          <w:ilvl w:val="0"/>
          <w:numId w:val="12"/>
        </w:numPr>
        <w:spacing w:line="360" w:lineRule="auto"/>
        <w:jc w:val="both"/>
        <w:rPr>
          <w:rFonts w:ascii="Palatino Linotype" w:hAnsi="Palatino Linotype"/>
        </w:rPr>
      </w:pPr>
      <w:r w:rsidRPr="00FB1B94">
        <w:rPr>
          <w:rFonts w:ascii="Palatino Linotype" w:hAnsi="Palatino Linotype"/>
          <w:b/>
          <w:bCs/>
        </w:rPr>
        <w:t>Pasaporte y visa:</w:t>
      </w:r>
      <w:r w:rsidRPr="00FB1B94">
        <w:rPr>
          <w:rFonts w:ascii="Palatino Linotype" w:hAnsi="Palatino Linotype"/>
        </w:rPr>
        <w:t xml:space="preserve"> Es un documento que acredita la identidad y la nacionalidad de una persona y que es necesario para viajar, el cual contiene información susceptible de ser clasificada como confidencial tales como el </w:t>
      </w:r>
      <w:r w:rsidRPr="00FB1B94">
        <w:rPr>
          <w:rFonts w:ascii="Palatino Linotype" w:hAnsi="Palatino Linotype"/>
          <w:b/>
          <w:bCs/>
          <w:u w:val="single"/>
        </w:rPr>
        <w:t>número,</w:t>
      </w:r>
      <w:r w:rsidRPr="00FB1B94">
        <w:rPr>
          <w:rFonts w:ascii="Palatino Linotype" w:hAnsi="Palatino Linotype"/>
        </w:rPr>
        <w:t xml:space="preserve"> la fecha de expedición y vigencia.</w:t>
      </w:r>
    </w:p>
    <w:p w14:paraId="4D5BA3B0" w14:textId="77777777" w:rsidR="005E5140" w:rsidRPr="005E5140" w:rsidRDefault="005E5140" w:rsidP="005E5140">
      <w:pPr>
        <w:pStyle w:val="Prrafodelista"/>
        <w:spacing w:line="360" w:lineRule="auto"/>
        <w:ind w:left="720"/>
        <w:jc w:val="both"/>
        <w:rPr>
          <w:rFonts w:ascii="Palatino Linotype" w:hAnsi="Palatino Linotype"/>
        </w:rPr>
      </w:pPr>
    </w:p>
    <w:p w14:paraId="067447D3" w14:textId="21CF58C9" w:rsidR="005E5140" w:rsidRPr="00FB1B94" w:rsidRDefault="00FB1B94" w:rsidP="0061744C">
      <w:pPr>
        <w:spacing w:after="0" w:line="360" w:lineRule="auto"/>
        <w:jc w:val="both"/>
        <w:rPr>
          <w:rFonts w:ascii="Palatino Linotype" w:hAnsi="Palatino Linotype"/>
          <w:sz w:val="24"/>
          <w:szCs w:val="24"/>
        </w:rPr>
      </w:pPr>
      <w:r>
        <w:rPr>
          <w:rFonts w:ascii="Palatino Linotype" w:hAnsi="Palatino Linotype"/>
          <w:sz w:val="24"/>
          <w:szCs w:val="24"/>
        </w:rPr>
        <w:lastRenderedPageBreak/>
        <w:t>En sentido contrario, con relación al documento electrónico “</w:t>
      </w:r>
      <w:r w:rsidRPr="005E5140">
        <w:rPr>
          <w:rFonts w:ascii="Palatino Linotype" w:hAnsi="Palatino Linotype"/>
          <w:b/>
          <w:bCs/>
          <w:sz w:val="24"/>
          <w:szCs w:val="24"/>
        </w:rPr>
        <w:t>ExpedienteCEPTRI_FINAL 200224_.pdf”</w:t>
      </w:r>
      <w:r>
        <w:rPr>
          <w:rFonts w:ascii="Palatino Linotype" w:hAnsi="Palatino Linotype"/>
          <w:b/>
          <w:bCs/>
          <w:sz w:val="24"/>
          <w:szCs w:val="24"/>
        </w:rPr>
        <w:t xml:space="preserve"> </w:t>
      </w:r>
      <w:r>
        <w:rPr>
          <w:rFonts w:ascii="Palatino Linotype" w:hAnsi="Palatino Linotype"/>
          <w:sz w:val="24"/>
          <w:szCs w:val="24"/>
        </w:rPr>
        <w:t xml:space="preserve">resulta óbice mencionar que fue sobre regulado el derecho de protección de datos personales, al testar indebidamente lo siguiente:  </w:t>
      </w:r>
    </w:p>
    <w:p w14:paraId="7569D0E9" w14:textId="1CDA95AE" w:rsidR="001D5F55" w:rsidRPr="00426FAB" w:rsidRDefault="00FB1B94" w:rsidP="00281D5B">
      <w:pPr>
        <w:pStyle w:val="Prrafodelista"/>
        <w:numPr>
          <w:ilvl w:val="0"/>
          <w:numId w:val="13"/>
        </w:numPr>
        <w:spacing w:line="360" w:lineRule="auto"/>
        <w:jc w:val="both"/>
        <w:rPr>
          <w:rFonts w:ascii="Palatino Linotype" w:hAnsi="Palatino Linotype"/>
          <w:b/>
          <w:bCs/>
          <w:u w:val="single"/>
        </w:rPr>
      </w:pPr>
      <w:r w:rsidRPr="00AD7FEC">
        <w:rPr>
          <w:rFonts w:ascii="Palatino Linotype" w:hAnsi="Palatino Linotype"/>
          <w:b/>
          <w:bCs/>
        </w:rPr>
        <w:t>Nombre de servidores públicos:</w:t>
      </w:r>
      <w:r w:rsidR="001D5F55" w:rsidRPr="00AD7FEC">
        <w:rPr>
          <w:rFonts w:ascii="Palatino Linotype" w:hAnsi="Palatino Linotype"/>
        </w:rPr>
        <w:t xml:space="preserve"> </w:t>
      </w:r>
      <w:r w:rsidR="001D5F55" w:rsidRPr="00AD7FEC">
        <w:rPr>
          <w:rFonts w:ascii="Palatino Linotype" w:hAnsi="Palatino Linotype" w:cs="Arial"/>
        </w:rPr>
        <w:t xml:space="preserve">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r w:rsidR="001D5F55" w:rsidRPr="00426FAB">
        <w:rPr>
          <w:rFonts w:ascii="Palatino Linotype" w:hAnsi="Palatino Linotype" w:cs="Arial"/>
          <w:b/>
          <w:bCs/>
          <w:u w:val="single"/>
        </w:rPr>
        <w:t>Cabe mencionar que en el caso de servidores públicos, autoridades en el ejercicio de funciones y/o proveedores, dicho concepto quedará visible.</w:t>
      </w:r>
    </w:p>
    <w:p w14:paraId="3104616B" w14:textId="5ED9A589" w:rsidR="001D5F55" w:rsidRPr="00AD7FEC" w:rsidRDefault="001D5F55" w:rsidP="00281D5B">
      <w:pPr>
        <w:pStyle w:val="Prrafodelista"/>
        <w:numPr>
          <w:ilvl w:val="0"/>
          <w:numId w:val="13"/>
        </w:numPr>
        <w:spacing w:before="240" w:line="360" w:lineRule="auto"/>
        <w:jc w:val="both"/>
        <w:rPr>
          <w:rFonts w:ascii="Palatino Linotype" w:hAnsi="Palatino Linotype"/>
        </w:rPr>
      </w:pPr>
      <w:r w:rsidRPr="00AD7FEC">
        <w:rPr>
          <w:rFonts w:ascii="Palatino Linotype" w:hAnsi="Palatino Linotype"/>
          <w:b/>
          <w:bCs/>
        </w:rPr>
        <w:t>Fotografía:</w:t>
      </w:r>
      <w:r w:rsidRPr="00AD7FEC">
        <w:rPr>
          <w:rFonts w:ascii="Palatino Linotype" w:hAnsi="Palatino Linotype"/>
        </w:rPr>
        <w:t xml:space="preserve"> </w:t>
      </w:r>
      <w:r w:rsidRPr="00AD7FEC">
        <w:rPr>
          <w:rFonts w:ascii="Palatino Linotype" w:hAnsi="Palatino Linotype"/>
          <w:bCs/>
        </w:rPr>
        <w:t xml:space="preserve">tratándose de servidores públicos se cuenta con un espectro menor de protección a sus datos personales en comparación con cualquier otra persona física, en razón del interés público que revisten sus funciones, por lo que, </w:t>
      </w:r>
      <w:r w:rsidRPr="00AD7FEC">
        <w:rPr>
          <w:rFonts w:ascii="Palatino Linotype" w:hAnsi="Palatino Linotype" w:cs="Arial"/>
          <w:color w:val="444444"/>
        </w:rPr>
        <w:t xml:space="preserve">sus actividades se encuentran sujetas a un escrutinio público mayor, coexistiendo un interés público de conocer su fotografía y así asociarla, en su caso, con su </w:t>
      </w:r>
      <w:r w:rsidRPr="00AD7FEC">
        <w:rPr>
          <w:rFonts w:ascii="Palatino Linotype" w:hAnsi="Palatino Linotype" w:cs="Arial"/>
          <w:color w:val="444444"/>
        </w:rPr>
        <w:lastRenderedPageBreak/>
        <w:t>nombre, cargo, y función, lo que genera un beneficio mayor la divulgación de dicho dato personal que su clasificación.</w:t>
      </w:r>
    </w:p>
    <w:p w14:paraId="101A15E6" w14:textId="77777777" w:rsidR="001D5F55" w:rsidRPr="00AD7FEC" w:rsidRDefault="001D5F55" w:rsidP="00AD7FEC">
      <w:pPr>
        <w:pStyle w:val="Prrafodelista"/>
        <w:spacing w:before="240" w:line="360" w:lineRule="auto"/>
        <w:ind w:left="720"/>
        <w:jc w:val="both"/>
        <w:rPr>
          <w:rFonts w:ascii="Palatino Linotype" w:hAnsi="Palatino Linotype" w:cs="Arial"/>
          <w:color w:val="333333"/>
        </w:rPr>
      </w:pPr>
      <w:r w:rsidRPr="00AD7FEC">
        <w:rPr>
          <w:rFonts w:ascii="Palatino Linotype" w:hAnsi="Palatino Linotype"/>
        </w:rPr>
        <w:t xml:space="preserve">Conforme a lo anterior, resulta necesario señalar que el Pleno del Órgano Garante local sustentó el criterio </w:t>
      </w:r>
      <w:r w:rsidRPr="00AD7FEC">
        <w:rPr>
          <w:rFonts w:ascii="Palatino Linotype" w:hAnsi="Palatino Linotype"/>
          <w:b/>
          <w:bCs/>
        </w:rPr>
        <w:t xml:space="preserve">03/2019 </w:t>
      </w:r>
      <w:r w:rsidRPr="00AD7FEC">
        <w:rPr>
          <w:rFonts w:ascii="Palatino Linotype" w:hAnsi="Palatino Linotype"/>
        </w:rPr>
        <w:t xml:space="preserve">cuyo rubro dispone a la literalidad lo siguiente: </w:t>
      </w:r>
      <w:r w:rsidRPr="00AD7FEC">
        <w:rPr>
          <w:rFonts w:ascii="Palatino Linotype" w:hAnsi="Palatino Linotype"/>
          <w:b/>
          <w:bCs/>
          <w:i/>
          <w:iCs/>
        </w:rPr>
        <w:t>“SERVIDORES PÚBLICOS CON CATEGORÍA DE MANDO MEDIO Y SUPERIOR. LA FOTOGRAFÍA DE AQUELLOS ES DE CARÁCTER PÚBLICO.</w:t>
      </w:r>
      <w:r w:rsidRPr="00AD7FEC">
        <w:rPr>
          <w:rFonts w:ascii="Palatino Linotype" w:hAnsi="Palatino Linotype"/>
          <w:b/>
          <w:bCs/>
        </w:rPr>
        <w:t xml:space="preserve">”, </w:t>
      </w:r>
      <w:r w:rsidRPr="00AD7FEC">
        <w:rPr>
          <w:rFonts w:ascii="Palatino Linotype" w:hAnsi="Palatino Linotype"/>
        </w:rPr>
        <w:t xml:space="preserve">mismo que fue interrumpido en términos del artículo </w:t>
      </w:r>
      <w:r w:rsidRPr="00AD7FEC">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53C6CBBB" w14:textId="77777777" w:rsidR="001D5F55" w:rsidRDefault="001D5F55" w:rsidP="00AD7FEC">
      <w:pPr>
        <w:pStyle w:val="Prrafodelista"/>
        <w:spacing w:before="240" w:line="360" w:lineRule="auto"/>
        <w:ind w:left="720"/>
        <w:jc w:val="both"/>
        <w:rPr>
          <w:rFonts w:ascii="Palatino Linotype" w:eastAsia="Calibri" w:hAnsi="Palatino Linotype" w:cs="Tahoma"/>
        </w:rPr>
      </w:pPr>
      <w:r w:rsidRPr="00AD7FEC">
        <w:rPr>
          <w:rFonts w:ascii="Palatino Linotype" w:hAnsi="Palatino Linotype" w:cs="Arial"/>
          <w:color w:val="333333"/>
        </w:rPr>
        <w:t xml:space="preserve">Debido a lo anterior, </w:t>
      </w:r>
      <w:r w:rsidRPr="00AD7FEC">
        <w:rPr>
          <w:rFonts w:ascii="Palatino Linotype" w:eastAsia="Calibri" w:hAnsi="Palatino Linotype" w:cs="Tahoma"/>
          <w:bCs/>
        </w:rPr>
        <w:t xml:space="preserve">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AD7FEC">
        <w:rPr>
          <w:rFonts w:ascii="Palatino Linotype" w:eastAsia="Calibri" w:hAnsi="Palatino Linotype" w:cs="Tahoma"/>
        </w:rPr>
        <w:t>Cabe hacer la aclaración</w:t>
      </w:r>
      <w:r w:rsidRPr="00AD7FEC">
        <w:rPr>
          <w:rFonts w:ascii="Palatino Linotype" w:eastAsia="Calibri" w:hAnsi="Palatino Linotype" w:cs="Tahoma"/>
          <w:lang w:val="x-none"/>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r w:rsidRPr="00AD7FEC">
        <w:rPr>
          <w:rFonts w:ascii="Palatino Linotype" w:eastAsia="Calibri" w:hAnsi="Palatino Linotype" w:cs="Tahoma"/>
        </w:rPr>
        <w:t xml:space="preserve"> Por otra parte, tratándose de particulares la fotografía encuadra como un dato confidencial en términos del artículo 143 de la ley de transparencia. </w:t>
      </w:r>
    </w:p>
    <w:p w14:paraId="46E3F392" w14:textId="77777777" w:rsidR="001D5F55" w:rsidRPr="00AD7FEC" w:rsidRDefault="001D5F55" w:rsidP="00281D5B">
      <w:pPr>
        <w:pStyle w:val="Encabezado"/>
        <w:numPr>
          <w:ilvl w:val="0"/>
          <w:numId w:val="14"/>
        </w:numPr>
        <w:tabs>
          <w:tab w:val="clear" w:pos="4419"/>
          <w:tab w:val="clear" w:pos="8838"/>
          <w:tab w:val="left" w:pos="7770"/>
        </w:tabs>
        <w:spacing w:line="360" w:lineRule="auto"/>
        <w:jc w:val="both"/>
        <w:rPr>
          <w:rFonts w:ascii="Palatino Linotype" w:hAnsi="Palatino Linotype"/>
          <w:bCs/>
        </w:rPr>
      </w:pPr>
      <w:r w:rsidRPr="00AD7FEC">
        <w:rPr>
          <w:rFonts w:ascii="Palatino Linotype" w:hAnsi="Palatino Linotype"/>
          <w:b/>
          <w:bCs/>
        </w:rPr>
        <w:lastRenderedPageBreak/>
        <w:t>Número de cédula profesional:</w:t>
      </w:r>
      <w:r w:rsidRPr="00AD7FEC">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329D2372" w14:textId="77777777" w:rsidR="00AD7FEC" w:rsidRPr="00AD7FEC" w:rsidRDefault="00AD7FEC" w:rsidP="00AD7FEC">
      <w:pPr>
        <w:pStyle w:val="Encabezado"/>
        <w:tabs>
          <w:tab w:val="clear" w:pos="4419"/>
          <w:tab w:val="clear" w:pos="8838"/>
          <w:tab w:val="left" w:pos="7770"/>
        </w:tabs>
        <w:spacing w:line="360" w:lineRule="auto"/>
        <w:ind w:left="720"/>
        <w:jc w:val="both"/>
        <w:rPr>
          <w:rFonts w:ascii="Palatino Linotype" w:hAnsi="Palatino Linotype"/>
          <w:bCs/>
        </w:rPr>
      </w:pPr>
    </w:p>
    <w:p w14:paraId="251277C5" w14:textId="039BDC93" w:rsidR="001D5F55" w:rsidRPr="009755CB" w:rsidRDefault="001D5F55" w:rsidP="00281D5B">
      <w:pPr>
        <w:pStyle w:val="Encabezado"/>
        <w:numPr>
          <w:ilvl w:val="0"/>
          <w:numId w:val="14"/>
        </w:numPr>
        <w:tabs>
          <w:tab w:val="clear" w:pos="4419"/>
          <w:tab w:val="clear" w:pos="8838"/>
          <w:tab w:val="left" w:pos="7770"/>
        </w:tabs>
        <w:spacing w:line="360" w:lineRule="auto"/>
        <w:jc w:val="both"/>
        <w:rPr>
          <w:rFonts w:ascii="Palatino Linotype" w:hAnsi="Palatino Linotype"/>
          <w:b/>
          <w:bCs/>
        </w:rPr>
      </w:pPr>
      <w:r w:rsidRPr="00AD7FEC">
        <w:rPr>
          <w:rFonts w:ascii="Palatino Linotype" w:hAnsi="Palatino Linotype"/>
          <w:b/>
          <w:bCs/>
        </w:rPr>
        <w:t xml:space="preserve">Nombre del titular de cédula profesional </w:t>
      </w:r>
      <w:r w:rsidRPr="00AD7FEC">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49A92223" w14:textId="77777777" w:rsidR="009755CB" w:rsidRDefault="009755CB" w:rsidP="009755CB">
      <w:pPr>
        <w:pStyle w:val="Prrafodelista"/>
        <w:rPr>
          <w:rFonts w:ascii="Palatino Linotype" w:hAnsi="Palatino Linotype"/>
          <w:b/>
          <w:bCs/>
        </w:rPr>
      </w:pPr>
    </w:p>
    <w:p w14:paraId="78BE6710" w14:textId="6603C875" w:rsidR="001D5F55" w:rsidRPr="00AD7FEC" w:rsidRDefault="001D5F55" w:rsidP="00281D5B">
      <w:pPr>
        <w:pStyle w:val="Prrafodelista"/>
        <w:numPr>
          <w:ilvl w:val="0"/>
          <w:numId w:val="13"/>
        </w:numPr>
        <w:spacing w:line="360" w:lineRule="auto"/>
        <w:jc w:val="both"/>
        <w:rPr>
          <w:rFonts w:ascii="Palatino Linotype" w:hAnsi="Palatino Linotype"/>
        </w:rPr>
      </w:pPr>
      <w:r w:rsidRPr="00AD7FEC">
        <w:rPr>
          <w:rFonts w:ascii="Palatino Linotype" w:hAnsi="Palatino Linotype"/>
          <w:b/>
          <w:bCs/>
        </w:rPr>
        <w:t>Firma:</w:t>
      </w:r>
      <w:r w:rsidRPr="00AD7FEC">
        <w:rPr>
          <w:rFonts w:ascii="Palatino Linotype" w:hAnsi="Palatino Linotype"/>
        </w:rPr>
        <w:t xml:space="preserve"> Atributo de la personalidad de los individuos, en virtud de que a través de esta se puede identificar a una persona; derivado de que la misma es el conjunto de signos manuscritos propios de cada persona, que de su puño y letra estampa en un documento, con la finalidad de otorgar su aprobación, o bien, para obligarse en el contenido del mismo, dándole así un carácter específico y personalísimo para su emisión, en virtud de lo que se puso frente al individuo y únicamente sirve para acreditar la aprobación del documento o acto que la contenga.</w:t>
      </w:r>
    </w:p>
    <w:p w14:paraId="3B84C314" w14:textId="77777777" w:rsidR="001D5F55" w:rsidRDefault="001D5F55" w:rsidP="00AD7FEC">
      <w:pPr>
        <w:pStyle w:val="Prrafodelista"/>
        <w:spacing w:line="360" w:lineRule="auto"/>
        <w:ind w:left="720"/>
        <w:jc w:val="both"/>
        <w:rPr>
          <w:rFonts w:ascii="Palatino Linotype" w:hAnsi="Palatino Linotype"/>
        </w:rPr>
      </w:pPr>
      <w:r w:rsidRPr="00AD7FEC">
        <w:rPr>
          <w:rFonts w:ascii="Palatino Linotype" w:hAnsi="Palatino Linotype"/>
        </w:rPr>
        <w:t xml:space="preserve">(Cabe mencionar que este concepto se refiere a nombre y firmas de ciudadanos y no a servidores públicos, cuyo dato es de carácter público). </w:t>
      </w:r>
    </w:p>
    <w:p w14:paraId="6069E08A" w14:textId="77777777" w:rsidR="00AD7FEC" w:rsidRPr="00AD7FEC" w:rsidRDefault="00AD7FEC" w:rsidP="00AD7FEC">
      <w:pPr>
        <w:pStyle w:val="Prrafodelista"/>
        <w:spacing w:line="360" w:lineRule="auto"/>
        <w:ind w:left="720"/>
        <w:jc w:val="both"/>
        <w:rPr>
          <w:rFonts w:ascii="Palatino Linotype" w:hAnsi="Palatino Linotype"/>
        </w:rPr>
      </w:pPr>
    </w:p>
    <w:p w14:paraId="5E5B8074" w14:textId="421E6579" w:rsidR="001D5F55" w:rsidRPr="00AD7FEC" w:rsidRDefault="001D5F55" w:rsidP="00281D5B">
      <w:pPr>
        <w:pStyle w:val="Prrafodelista"/>
        <w:numPr>
          <w:ilvl w:val="0"/>
          <w:numId w:val="13"/>
        </w:numPr>
        <w:spacing w:line="360" w:lineRule="auto"/>
        <w:jc w:val="both"/>
        <w:rPr>
          <w:rFonts w:ascii="Palatino Linotype" w:hAnsi="Palatino Linotype"/>
        </w:rPr>
      </w:pPr>
      <w:r w:rsidRPr="00AD7FEC">
        <w:rPr>
          <w:rFonts w:ascii="Palatino Linotype" w:hAnsi="Palatino Linotype"/>
          <w:b/>
          <w:bCs/>
        </w:rPr>
        <w:lastRenderedPageBreak/>
        <w:t>Estudios, nombre de escuela, nombre del programa, grado académico, institución educativa, carrera cursada:</w:t>
      </w:r>
      <w:r w:rsidRPr="00AD7FEC">
        <w:rPr>
          <w:rFonts w:ascii="Palatino Linotype" w:hAnsi="Palatino Linotype"/>
        </w:rPr>
        <w:t xml:space="preserve"> </w:t>
      </w:r>
      <w:r w:rsidR="00AD7FEC" w:rsidRPr="00AD7FEC">
        <w:rPr>
          <w:rFonts w:ascii="Palatino Linotype" w:hAnsi="Palatino Linotype"/>
        </w:rPr>
        <w:t xml:space="preserve">Únicamente dan cuenta respecto del perfil académico del servidor público, información que se encuentra encauzada a demostrar la idoneidad para ocupar el cargo. </w:t>
      </w:r>
    </w:p>
    <w:p w14:paraId="3B4288EC" w14:textId="061AC0C2" w:rsidR="00927D75" w:rsidRDefault="00927D75" w:rsidP="0061744C">
      <w:pPr>
        <w:spacing w:after="0" w:line="360" w:lineRule="auto"/>
        <w:jc w:val="both"/>
        <w:rPr>
          <w:rFonts w:ascii="Palatino Linotype" w:hAnsi="Palatino Linotype"/>
          <w:sz w:val="24"/>
          <w:szCs w:val="24"/>
        </w:rPr>
      </w:pPr>
    </w:p>
    <w:p w14:paraId="4E3AAA74" w14:textId="60461A7A" w:rsidR="003E5166" w:rsidRPr="00680FA4" w:rsidRDefault="00AD7FEC" w:rsidP="003E5166">
      <w:pPr>
        <w:autoSpaceDE w:val="0"/>
        <w:autoSpaceDN w:val="0"/>
        <w:adjustRightInd w:val="0"/>
        <w:spacing w:line="360" w:lineRule="auto"/>
        <w:jc w:val="both"/>
        <w:rPr>
          <w:rFonts w:ascii="Palatino Linotype" w:hAnsi="Palatino Linotype"/>
          <w:b/>
          <w:sz w:val="24"/>
          <w:szCs w:val="24"/>
        </w:rPr>
      </w:pPr>
      <w:r>
        <w:rPr>
          <w:rFonts w:ascii="Palatino Linotype" w:hAnsi="Palatino Linotype"/>
          <w:sz w:val="24"/>
          <w:szCs w:val="24"/>
        </w:rPr>
        <w:t xml:space="preserve">Ahora bien, con relación al acuerdo de reserva </w:t>
      </w:r>
      <w:r w:rsidR="003E5166">
        <w:rPr>
          <w:rFonts w:ascii="Palatino Linotype" w:hAnsi="Palatino Linotype"/>
          <w:sz w:val="24"/>
          <w:szCs w:val="24"/>
        </w:rPr>
        <w:t xml:space="preserve">con motivo de la constancia de seguridad estructural, planos arquitectónicos y condiciones del inmueble se destaca </w:t>
      </w:r>
      <w:r w:rsidR="00426FAB">
        <w:rPr>
          <w:rFonts w:ascii="Palatino Linotype" w:hAnsi="Palatino Linotype"/>
          <w:sz w:val="24"/>
          <w:szCs w:val="24"/>
        </w:rPr>
        <w:t>que para</w:t>
      </w:r>
      <w:r w:rsidR="003E5166">
        <w:rPr>
          <w:rFonts w:ascii="Palatino Linotype" w:hAnsi="Palatino Linotype"/>
          <w:sz w:val="24"/>
          <w:szCs w:val="24"/>
        </w:rPr>
        <w:t xml:space="preserve"> realizar la </w:t>
      </w:r>
      <w:r w:rsidR="003E5166" w:rsidRPr="00680FA4">
        <w:rPr>
          <w:rFonts w:ascii="Palatino Linotype" w:hAnsi="Palatino Linotype"/>
          <w:sz w:val="24"/>
          <w:szCs w:val="24"/>
        </w:rPr>
        <w:t xml:space="preserve">realizar la reserva de la información, no basta con invocar alguna de las causales previstas en la Ley de transparencia local. En sentido contrario, dicha valoración debe realizarse a través de lo que se conoce como </w:t>
      </w:r>
      <w:r w:rsidR="003E5166" w:rsidRPr="00680FA4">
        <w:rPr>
          <w:rFonts w:ascii="Palatino Linotype" w:hAnsi="Palatino Linotype"/>
          <w:b/>
          <w:i/>
          <w:sz w:val="24"/>
          <w:szCs w:val="24"/>
        </w:rPr>
        <w:t xml:space="preserve">“prueba de daño”, </w:t>
      </w:r>
      <w:r w:rsidR="003E5166" w:rsidRPr="00680FA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003E5166" w:rsidRPr="00680FA4">
        <w:rPr>
          <w:sz w:val="24"/>
          <w:szCs w:val="24"/>
          <w:vertAlign w:val="superscript"/>
        </w:rPr>
        <w:footnoteReference w:id="3"/>
      </w:r>
      <w:r w:rsidR="003E5166" w:rsidRPr="00680FA4">
        <w:rPr>
          <w:rFonts w:ascii="Palatino Linotype" w:hAnsi="Palatino Linotype"/>
          <w:sz w:val="24"/>
          <w:szCs w:val="24"/>
        </w:rPr>
        <w:t>. Asimismo, ésta no debe basarse en meras especulaciones o suposiciones, sino en elementos objetivos que deban evaluar que existe un riego actual e inminente</w:t>
      </w:r>
      <w:r w:rsidR="003E5166" w:rsidRPr="00680FA4">
        <w:rPr>
          <w:sz w:val="24"/>
          <w:szCs w:val="24"/>
          <w:vertAlign w:val="superscript"/>
        </w:rPr>
        <w:footnoteReference w:id="4"/>
      </w:r>
      <w:r w:rsidR="003E5166" w:rsidRPr="00680FA4">
        <w:rPr>
          <w:rFonts w:ascii="Palatino Linotype" w:hAnsi="Palatino Linotype"/>
          <w:sz w:val="24"/>
          <w:szCs w:val="24"/>
        </w:rPr>
        <w:t>.</w:t>
      </w:r>
    </w:p>
    <w:p w14:paraId="3BA9F6CA" w14:textId="77777777" w:rsidR="003E5166" w:rsidRPr="00680FA4" w:rsidRDefault="003E5166" w:rsidP="003E5166">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w:t>
      </w:r>
      <w:r w:rsidRPr="00680FA4">
        <w:rPr>
          <w:rFonts w:ascii="Palatino Linotype" w:hAnsi="Palatino Linotype"/>
          <w:color w:val="000000" w:themeColor="text1"/>
          <w:sz w:val="24"/>
          <w:szCs w:val="24"/>
        </w:rPr>
        <w:lastRenderedPageBreak/>
        <w:t xml:space="preserve">distinta, es la que corresponde a la prueba de daño, la que debe aplicarse caso por caso, esto es, no se puede hacer una prueba de daño de un expediente completo, </w:t>
      </w:r>
      <w:r w:rsidRPr="00680FA4">
        <w:rPr>
          <w:rFonts w:ascii="Palatino Linotype" w:hAnsi="Palatino Linotype"/>
          <w:b/>
          <w:color w:val="000000" w:themeColor="text1"/>
          <w:sz w:val="24"/>
          <w:szCs w:val="24"/>
          <w:u w:val="single"/>
        </w:rPr>
        <w:t>sino de cada uno de los documentos que lo integran</w:t>
      </w:r>
      <w:r w:rsidRPr="00680FA4">
        <w:rPr>
          <w:rFonts w:ascii="Palatino Linotype" w:hAnsi="Palatino Linotype"/>
          <w:color w:val="000000" w:themeColor="text1"/>
          <w:sz w:val="24"/>
          <w:szCs w:val="24"/>
        </w:rPr>
        <w:t>.</w:t>
      </w:r>
    </w:p>
    <w:p w14:paraId="026D6446" w14:textId="77777777" w:rsidR="003E5166" w:rsidRPr="00680FA4" w:rsidRDefault="003E5166" w:rsidP="003E5166">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39AC9072" w14:textId="77777777" w:rsidR="003E5166" w:rsidRPr="00680FA4" w:rsidRDefault="003E5166" w:rsidP="003E5166">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680FA4">
        <w:rPr>
          <w:rFonts w:ascii="Palatino Linotype" w:hAnsi="Palatino Linotype" w:cs="Bookman Old Style"/>
          <w:bCs/>
          <w:color w:val="000000" w:themeColor="text1"/>
          <w:sz w:val="24"/>
          <w:szCs w:val="24"/>
          <w:lang w:val="es-ES_tradnl"/>
        </w:rPr>
        <w:t xml:space="preserve">I. </w:t>
      </w:r>
      <w:r w:rsidRPr="00680FA4">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2C2E360A" w14:textId="77777777" w:rsidR="003E5166" w:rsidRPr="00680FA4" w:rsidRDefault="003E5166" w:rsidP="003E5166">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680FA4">
        <w:rPr>
          <w:rFonts w:ascii="Palatino Linotype" w:hAnsi="Palatino Linotype" w:cs="Bookman Old Style"/>
          <w:bCs/>
          <w:color w:val="000000" w:themeColor="text1"/>
          <w:sz w:val="24"/>
          <w:szCs w:val="24"/>
          <w:lang w:val="es-ES_tradnl"/>
        </w:rPr>
        <w:t xml:space="preserve">II. </w:t>
      </w:r>
      <w:r w:rsidRPr="00680FA4">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03DBF933" w14:textId="77777777" w:rsidR="003E5166" w:rsidRPr="00680FA4" w:rsidRDefault="003E5166" w:rsidP="003E5166">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680FA4">
        <w:rPr>
          <w:rFonts w:ascii="Palatino Linotype" w:hAnsi="Palatino Linotype" w:cs="Bookman Old Style"/>
          <w:bCs/>
          <w:color w:val="000000" w:themeColor="text1"/>
          <w:sz w:val="24"/>
          <w:szCs w:val="24"/>
          <w:lang w:val="es-ES_tradnl"/>
        </w:rPr>
        <w:t xml:space="preserve">III. </w:t>
      </w:r>
      <w:r w:rsidRPr="00680FA4">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28F3CBA8" w14:textId="77777777" w:rsidR="003E5166" w:rsidRPr="00680FA4" w:rsidRDefault="003E5166" w:rsidP="003E5166">
      <w:pPr>
        <w:spacing w:line="360" w:lineRule="auto"/>
        <w:jc w:val="both"/>
        <w:rPr>
          <w:rFonts w:ascii="Palatino Linotype" w:hAnsi="Palatino Linotype"/>
          <w:color w:val="000000" w:themeColor="text1"/>
          <w:sz w:val="24"/>
          <w:szCs w:val="24"/>
        </w:rPr>
      </w:pPr>
    </w:p>
    <w:p w14:paraId="2BD8B35D" w14:textId="77777777" w:rsidR="003E5166" w:rsidRPr="00680FA4" w:rsidRDefault="003E5166" w:rsidP="003E5166">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365CDA1" w14:textId="77777777" w:rsidR="003E5166" w:rsidRPr="00680FA4" w:rsidRDefault="003E5166" w:rsidP="003E5166">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638E60F8" w14:textId="77777777" w:rsidR="003E5166" w:rsidRPr="00680FA4" w:rsidRDefault="003E5166" w:rsidP="003E5166">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lastRenderedPageBreak/>
        <w:t>Y, por último,  que la limitación es acorde con el principio de proporcionalidad, para ello, se sugiere emplear los tres juicios propuestos por la Corte Constitucional Colombiana</w:t>
      </w:r>
      <w:r w:rsidRPr="00680FA4">
        <w:rPr>
          <w:rStyle w:val="Refdenotaalpie"/>
          <w:rFonts w:ascii="Palatino Linotype" w:hAnsi="Palatino Linotype"/>
          <w:color w:val="000000" w:themeColor="text1"/>
        </w:rPr>
        <w:footnoteReference w:id="5"/>
      </w:r>
      <w:r w:rsidRPr="00680FA4">
        <w:rPr>
          <w:rFonts w:ascii="Palatino Linotype" w:hAnsi="Palatino Linotype"/>
          <w:color w:val="000000" w:themeColor="text1"/>
          <w:sz w:val="24"/>
          <w:szCs w:val="24"/>
        </w:rPr>
        <w:t>, siguiendo el principio de ponderación propuesto por el Tribunal Constitucional Alemán,</w:t>
      </w:r>
      <w:r w:rsidRPr="00680FA4">
        <w:rPr>
          <w:rStyle w:val="Refdenotaalpie"/>
          <w:rFonts w:ascii="Palatino Linotype" w:hAnsi="Palatino Linotype"/>
          <w:color w:val="000000" w:themeColor="text1"/>
        </w:rPr>
        <w:footnoteReference w:id="6"/>
      </w:r>
      <w:r w:rsidRPr="00680FA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82AEEDF" w14:textId="77777777" w:rsidR="003E5166" w:rsidRPr="00680FA4" w:rsidRDefault="003E5166" w:rsidP="003E5166">
      <w:pPr>
        <w:spacing w:line="360" w:lineRule="auto"/>
        <w:jc w:val="both"/>
        <w:rPr>
          <w:rFonts w:ascii="Palatino Linotype" w:hAnsi="Palatino Linotype"/>
          <w:sz w:val="24"/>
          <w:szCs w:val="24"/>
          <w:lang w:val="es-ES"/>
        </w:rPr>
      </w:pPr>
      <w:r w:rsidRPr="00680FA4">
        <w:rPr>
          <w:rFonts w:ascii="Palatino Linotype" w:hAnsi="Palatino Linotype"/>
          <w:color w:val="000000" w:themeColor="text1"/>
          <w:sz w:val="24"/>
          <w:szCs w:val="24"/>
        </w:rPr>
        <w:t xml:space="preserve">Es así, que al configurarse tales requisitos, se otorga certidumbre jurídica y se protege la esfera más íntima del derecho humano constitucional y convencionalmente reconocido. </w:t>
      </w:r>
    </w:p>
    <w:p w14:paraId="521AC69D" w14:textId="77777777" w:rsidR="003E5166" w:rsidRPr="00680FA4" w:rsidRDefault="003E5166" w:rsidP="003E5166">
      <w:pPr>
        <w:spacing w:before="240" w:line="360" w:lineRule="auto"/>
        <w:jc w:val="both"/>
        <w:rPr>
          <w:rFonts w:ascii="Palatino Linotype" w:hAnsi="Palatino Linotype"/>
          <w:sz w:val="24"/>
          <w:szCs w:val="24"/>
        </w:rPr>
      </w:pPr>
      <w:r w:rsidRPr="00680FA4">
        <w:rPr>
          <w:rFonts w:ascii="Palatino Linotype" w:hAnsi="Palatino Linotype"/>
          <w:sz w:val="24"/>
          <w:szCs w:val="24"/>
        </w:rPr>
        <w:lastRenderedPageBreak/>
        <w:t>En virtud de lo anterior, se desprende que los Acuerdos de Reserva deberán de cumplir los siguientes parámetros de forma y fondo:</w:t>
      </w:r>
    </w:p>
    <w:p w14:paraId="241493AA" w14:textId="68425A90" w:rsidR="00AD7FEC" w:rsidRDefault="00AD7FEC" w:rsidP="0061744C">
      <w:pPr>
        <w:spacing w:after="0" w:line="360" w:lineRule="auto"/>
        <w:jc w:val="both"/>
        <w:rPr>
          <w:rFonts w:ascii="Palatino Linotype" w:hAnsi="Palatino Linotype"/>
          <w:sz w:val="24"/>
          <w:szCs w:val="24"/>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3E5166" w:rsidRPr="0069309F" w14:paraId="1CB53B2E" w14:textId="77777777" w:rsidTr="00AF0B9A">
        <w:tc>
          <w:tcPr>
            <w:tcW w:w="1535" w:type="dxa"/>
            <w:tcBorders>
              <w:top w:val="nil"/>
              <w:left w:val="nil"/>
            </w:tcBorders>
          </w:tcPr>
          <w:p w14:paraId="26E6B3B5" w14:textId="77777777" w:rsidR="003E5166" w:rsidRPr="0069309F" w:rsidRDefault="003E5166" w:rsidP="00AF0B9A">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7B88F247" w14:textId="77777777" w:rsidR="003E5166" w:rsidRPr="0069309F" w:rsidRDefault="003E5166" w:rsidP="00AF0B9A">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69309F">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4FC39197" w14:textId="77777777" w:rsidR="003E5166" w:rsidRPr="0069309F" w:rsidRDefault="003E5166" w:rsidP="00AF0B9A">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Contenido</w:t>
            </w:r>
          </w:p>
        </w:tc>
      </w:tr>
      <w:tr w:rsidR="003E5166" w:rsidRPr="0069309F" w14:paraId="2DCFF0D4" w14:textId="77777777" w:rsidTr="00AF0B9A">
        <w:tc>
          <w:tcPr>
            <w:tcW w:w="1535" w:type="dxa"/>
            <w:vAlign w:val="center"/>
          </w:tcPr>
          <w:p w14:paraId="6FAC07B5" w14:textId="77777777" w:rsidR="003E5166" w:rsidRPr="0069309F" w:rsidRDefault="003E5166" w:rsidP="00AF0B9A">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35B0AD34" w14:textId="31500D16" w:rsidR="003E5166" w:rsidRPr="0069309F" w:rsidRDefault="003E5166" w:rsidP="00AF0B9A">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No</w:t>
            </w:r>
          </w:p>
        </w:tc>
        <w:tc>
          <w:tcPr>
            <w:tcW w:w="6095" w:type="dxa"/>
            <w:tcBorders>
              <w:top w:val="single" w:sz="4" w:space="0" w:color="000000"/>
            </w:tcBorders>
            <w:vAlign w:val="center"/>
          </w:tcPr>
          <w:p w14:paraId="55F186DF" w14:textId="7DD931C4" w:rsidR="003E5166" w:rsidRPr="0069309F" w:rsidRDefault="003E5166" w:rsidP="00AF0B9A">
            <w:pPr>
              <w:spacing w:after="120"/>
              <w:ind w:left="-115"/>
              <w:jc w:val="center"/>
              <w:rPr>
                <w:rFonts w:ascii="Palatino Linotype" w:eastAsia="Palatino Linotype" w:hAnsi="Palatino Linotype" w:cs="Palatino Linotype"/>
              </w:rPr>
            </w:pPr>
            <w:r w:rsidRPr="003E5166">
              <w:rPr>
                <w:rFonts w:ascii="Palatino Linotype" w:eastAsia="Palatino Linotype" w:hAnsi="Palatino Linotype" w:cs="Palatino Linotype"/>
                <w:noProof/>
                <w:lang w:eastAsia="es-MX"/>
              </w:rPr>
              <w:drawing>
                <wp:inline distT="0" distB="0" distL="0" distR="0" wp14:anchorId="10572464" wp14:editId="7A1BD14A">
                  <wp:extent cx="3733165" cy="902335"/>
                  <wp:effectExtent l="0" t="0" r="635" b="0"/>
                  <wp:docPr id="1791082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82206" name=""/>
                          <pic:cNvPicPr/>
                        </pic:nvPicPr>
                        <pic:blipFill>
                          <a:blip r:embed="rId18"/>
                          <a:stretch>
                            <a:fillRect/>
                          </a:stretch>
                        </pic:blipFill>
                        <pic:spPr>
                          <a:xfrm>
                            <a:off x="0" y="0"/>
                            <a:ext cx="3733165" cy="902335"/>
                          </a:xfrm>
                          <a:prstGeom prst="rect">
                            <a:avLst/>
                          </a:prstGeom>
                        </pic:spPr>
                      </pic:pic>
                    </a:graphicData>
                  </a:graphic>
                </wp:inline>
              </w:drawing>
            </w:r>
          </w:p>
        </w:tc>
      </w:tr>
      <w:tr w:rsidR="003E5166" w:rsidRPr="0069309F" w14:paraId="371891B6" w14:textId="77777777" w:rsidTr="00AF0B9A">
        <w:trPr>
          <w:trHeight w:val="1825"/>
        </w:trPr>
        <w:tc>
          <w:tcPr>
            <w:tcW w:w="1535" w:type="dxa"/>
            <w:vAlign w:val="center"/>
          </w:tcPr>
          <w:p w14:paraId="1D56CA5D" w14:textId="77777777" w:rsidR="003E5166" w:rsidRPr="0069309F" w:rsidRDefault="003E5166" w:rsidP="00AF0B9A">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Referencia de la información solicitada</w:t>
            </w:r>
          </w:p>
        </w:tc>
        <w:tc>
          <w:tcPr>
            <w:tcW w:w="1696" w:type="dxa"/>
            <w:vAlign w:val="center"/>
          </w:tcPr>
          <w:p w14:paraId="259E00FE" w14:textId="788F6CDB" w:rsidR="003E5166" w:rsidRPr="0069309F" w:rsidRDefault="003E5166" w:rsidP="00AF0B9A">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No</w:t>
            </w:r>
          </w:p>
        </w:tc>
        <w:tc>
          <w:tcPr>
            <w:tcW w:w="6095" w:type="dxa"/>
            <w:vAlign w:val="center"/>
          </w:tcPr>
          <w:p w14:paraId="3998D462" w14:textId="58992B11" w:rsidR="003E5166" w:rsidRPr="0069309F" w:rsidRDefault="003E5166" w:rsidP="00AF0B9A">
            <w:pPr>
              <w:spacing w:after="120"/>
              <w:jc w:val="both"/>
              <w:rPr>
                <w:rFonts w:ascii="Palatino Linotype" w:eastAsia="Palatino Linotype" w:hAnsi="Palatino Linotype" w:cs="Palatino Linotype"/>
                <w:b/>
              </w:rPr>
            </w:pPr>
            <w:r w:rsidRPr="003E5166">
              <w:rPr>
                <w:rFonts w:ascii="Palatino Linotype" w:eastAsia="Palatino Linotype" w:hAnsi="Palatino Linotype" w:cs="Palatino Linotype"/>
                <w:b/>
                <w:noProof/>
                <w:lang w:eastAsia="es-MX"/>
              </w:rPr>
              <w:drawing>
                <wp:inline distT="0" distB="0" distL="0" distR="0" wp14:anchorId="07161A13" wp14:editId="75F2F7C8">
                  <wp:extent cx="3733165" cy="1176655"/>
                  <wp:effectExtent l="0" t="0" r="635" b="4445"/>
                  <wp:docPr id="52341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142" name=""/>
                          <pic:cNvPicPr/>
                        </pic:nvPicPr>
                        <pic:blipFill>
                          <a:blip r:embed="rId19"/>
                          <a:stretch>
                            <a:fillRect/>
                          </a:stretch>
                        </pic:blipFill>
                        <pic:spPr>
                          <a:xfrm>
                            <a:off x="0" y="0"/>
                            <a:ext cx="3733165" cy="1176655"/>
                          </a:xfrm>
                          <a:prstGeom prst="rect">
                            <a:avLst/>
                          </a:prstGeom>
                        </pic:spPr>
                      </pic:pic>
                    </a:graphicData>
                  </a:graphic>
                </wp:inline>
              </w:drawing>
            </w:r>
          </w:p>
        </w:tc>
      </w:tr>
      <w:tr w:rsidR="003E5166" w:rsidRPr="0069309F" w14:paraId="72EAE987" w14:textId="77777777" w:rsidTr="00AF0B9A">
        <w:tc>
          <w:tcPr>
            <w:tcW w:w="1535" w:type="dxa"/>
            <w:vAlign w:val="center"/>
          </w:tcPr>
          <w:p w14:paraId="449AD25A" w14:textId="77777777" w:rsidR="003E5166" w:rsidRPr="0069309F" w:rsidRDefault="003E5166" w:rsidP="00AF0B9A">
            <w:pPr>
              <w:spacing w:after="120"/>
              <w:jc w:val="both"/>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02849B5E" w14:textId="7EFC6BE8" w:rsidR="003E5166" w:rsidRPr="00907B2A" w:rsidRDefault="00D53067" w:rsidP="00AF0B9A">
            <w:pPr>
              <w:spacing w:after="120"/>
              <w:ind w:left="4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Parcialmente</w:t>
            </w:r>
          </w:p>
          <w:p w14:paraId="3449225E" w14:textId="77777777" w:rsidR="003E5166" w:rsidRDefault="003E5166" w:rsidP="00AF0B9A">
            <w:pPr>
              <w:spacing w:after="120"/>
              <w:ind w:left="47"/>
              <w:jc w:val="both"/>
              <w:rPr>
                <w:rFonts w:ascii="Palatino Linotype" w:eastAsia="Palatino Linotype" w:hAnsi="Palatino Linotype" w:cs="Palatino Linotype"/>
                <w:b/>
              </w:rPr>
            </w:pPr>
          </w:p>
          <w:p w14:paraId="74B832FC" w14:textId="77777777" w:rsidR="003E5166" w:rsidRPr="0069309F" w:rsidRDefault="003E5166" w:rsidP="00AF0B9A">
            <w:pPr>
              <w:spacing w:after="120"/>
              <w:ind w:left="47"/>
              <w:jc w:val="both"/>
              <w:rPr>
                <w:rFonts w:ascii="Palatino Linotype" w:eastAsia="Palatino Linotype" w:hAnsi="Palatino Linotype" w:cs="Palatino Linotype"/>
                <w:sz w:val="18"/>
              </w:rPr>
            </w:pPr>
          </w:p>
        </w:tc>
        <w:tc>
          <w:tcPr>
            <w:tcW w:w="6095" w:type="dxa"/>
            <w:vAlign w:val="center"/>
          </w:tcPr>
          <w:p w14:paraId="5988DF49" w14:textId="1EF064C5" w:rsidR="003E5166" w:rsidRPr="0069309F" w:rsidRDefault="00D53067" w:rsidP="00AF0B9A">
            <w:pPr>
              <w:spacing w:after="120"/>
              <w:jc w:val="center"/>
              <w:rPr>
                <w:rFonts w:ascii="Palatino Linotype" w:eastAsia="Palatino Linotype" w:hAnsi="Palatino Linotype" w:cs="Palatino Linotype"/>
                <w:b/>
              </w:rPr>
            </w:pPr>
            <w:r w:rsidRPr="00D53067">
              <w:rPr>
                <w:rFonts w:ascii="Palatino Linotype" w:eastAsia="Palatino Linotype" w:hAnsi="Palatino Linotype" w:cs="Palatino Linotype"/>
                <w:b/>
                <w:noProof/>
                <w:lang w:eastAsia="es-MX"/>
              </w:rPr>
              <w:drawing>
                <wp:inline distT="0" distB="0" distL="0" distR="0" wp14:anchorId="0756AA91" wp14:editId="22DA3DB7">
                  <wp:extent cx="3733165" cy="2126615"/>
                  <wp:effectExtent l="0" t="0" r="635" b="6985"/>
                  <wp:docPr id="189053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30532" name=""/>
                          <pic:cNvPicPr/>
                        </pic:nvPicPr>
                        <pic:blipFill>
                          <a:blip r:embed="rId20"/>
                          <a:stretch>
                            <a:fillRect/>
                          </a:stretch>
                        </pic:blipFill>
                        <pic:spPr>
                          <a:xfrm>
                            <a:off x="0" y="0"/>
                            <a:ext cx="3733165" cy="2126615"/>
                          </a:xfrm>
                          <a:prstGeom prst="rect">
                            <a:avLst/>
                          </a:prstGeom>
                        </pic:spPr>
                      </pic:pic>
                    </a:graphicData>
                  </a:graphic>
                </wp:inline>
              </w:drawing>
            </w:r>
          </w:p>
        </w:tc>
      </w:tr>
      <w:tr w:rsidR="003E5166" w:rsidRPr="0069309F" w14:paraId="2B1FB120" w14:textId="77777777" w:rsidTr="00AF0B9A">
        <w:tc>
          <w:tcPr>
            <w:tcW w:w="1535" w:type="dxa"/>
            <w:vAlign w:val="center"/>
          </w:tcPr>
          <w:p w14:paraId="390DE378" w14:textId="77777777" w:rsidR="003E5166" w:rsidRPr="0069309F" w:rsidRDefault="003E5166" w:rsidP="00AF0B9A">
            <w:pPr>
              <w:tabs>
                <w:tab w:val="left" w:pos="317"/>
              </w:tabs>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Fundamento y Motivación Legal</w:t>
            </w:r>
          </w:p>
        </w:tc>
        <w:tc>
          <w:tcPr>
            <w:tcW w:w="1696" w:type="dxa"/>
            <w:vAlign w:val="center"/>
          </w:tcPr>
          <w:p w14:paraId="64DC3D25" w14:textId="77777777" w:rsidR="003E5166" w:rsidRDefault="003E5166" w:rsidP="00AF0B9A">
            <w:pPr>
              <w:spacing w:after="120"/>
              <w:ind w:left="47"/>
              <w:jc w:val="center"/>
              <w:rPr>
                <w:rFonts w:ascii="Palatino Linotype" w:eastAsia="Palatino Linotype" w:hAnsi="Palatino Linotype" w:cs="Palatino Linotype"/>
                <w:b/>
              </w:rPr>
            </w:pPr>
          </w:p>
          <w:p w14:paraId="7022AA60" w14:textId="77777777" w:rsidR="003E5166" w:rsidRDefault="003E5166" w:rsidP="00AF0B9A">
            <w:pPr>
              <w:spacing w:after="120"/>
              <w:ind w:left="47"/>
              <w:jc w:val="center"/>
              <w:rPr>
                <w:rFonts w:ascii="Palatino Linotype" w:eastAsia="Palatino Linotype" w:hAnsi="Palatino Linotype" w:cs="Palatino Linotype"/>
                <w:b/>
              </w:rPr>
            </w:pPr>
          </w:p>
          <w:p w14:paraId="7CEF2154" w14:textId="329696D1" w:rsidR="003E5166" w:rsidRPr="00907B2A" w:rsidRDefault="00D53067" w:rsidP="00AF0B9A">
            <w:pPr>
              <w:spacing w:after="120"/>
              <w:ind w:left="4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Parcialmente</w:t>
            </w:r>
          </w:p>
          <w:p w14:paraId="7CDE887A" w14:textId="77777777" w:rsidR="003E5166" w:rsidRDefault="003E5166" w:rsidP="00AF0B9A">
            <w:pPr>
              <w:spacing w:after="120"/>
              <w:ind w:left="47"/>
              <w:jc w:val="center"/>
              <w:rPr>
                <w:rFonts w:ascii="Palatino Linotype" w:eastAsia="Palatino Linotype" w:hAnsi="Palatino Linotype" w:cs="Palatino Linotype"/>
                <w:b/>
              </w:rPr>
            </w:pPr>
          </w:p>
          <w:p w14:paraId="00269EFE" w14:textId="77777777" w:rsidR="003E5166" w:rsidRDefault="003E5166" w:rsidP="00AF0B9A">
            <w:pPr>
              <w:spacing w:after="120"/>
              <w:ind w:left="47"/>
              <w:jc w:val="center"/>
              <w:rPr>
                <w:rFonts w:ascii="Palatino Linotype" w:eastAsia="Palatino Linotype" w:hAnsi="Palatino Linotype" w:cs="Palatino Linotype"/>
                <w:b/>
              </w:rPr>
            </w:pPr>
          </w:p>
          <w:p w14:paraId="64AE34B0" w14:textId="77777777" w:rsidR="003E5166" w:rsidRPr="0069309F" w:rsidRDefault="003E5166" w:rsidP="00AF0B9A">
            <w:pPr>
              <w:spacing w:after="120"/>
              <w:ind w:left="47"/>
              <w:jc w:val="center"/>
              <w:rPr>
                <w:rFonts w:ascii="Palatino Linotype" w:eastAsia="Palatino Linotype" w:hAnsi="Palatino Linotype" w:cs="Palatino Linotype"/>
                <w:b/>
              </w:rPr>
            </w:pPr>
          </w:p>
        </w:tc>
        <w:tc>
          <w:tcPr>
            <w:tcW w:w="6095" w:type="dxa"/>
            <w:vAlign w:val="center"/>
          </w:tcPr>
          <w:p w14:paraId="0A28298C" w14:textId="77777777" w:rsidR="003E5166" w:rsidRPr="0069309F" w:rsidRDefault="003E5166" w:rsidP="00AF0B9A">
            <w:pPr>
              <w:spacing w:after="120"/>
              <w:jc w:val="center"/>
              <w:rPr>
                <w:rFonts w:ascii="Palatino Linotype" w:eastAsia="Palatino Linotype" w:hAnsi="Palatino Linotype" w:cs="Palatino Linotype"/>
                <w:b/>
                <w:sz w:val="2"/>
                <w:szCs w:val="2"/>
              </w:rPr>
            </w:pPr>
          </w:p>
          <w:p w14:paraId="41CE870C" w14:textId="63F448E6" w:rsidR="003E5166" w:rsidRPr="0069309F" w:rsidRDefault="00D53067" w:rsidP="00AF0B9A">
            <w:pPr>
              <w:spacing w:after="120"/>
              <w:ind w:left="47"/>
              <w:jc w:val="center"/>
              <w:rPr>
                <w:rFonts w:ascii="Palatino Linotype" w:eastAsia="Palatino Linotype" w:hAnsi="Palatino Linotype" w:cs="Palatino Linotype"/>
                <w:b/>
              </w:rPr>
            </w:pPr>
            <w:r w:rsidRPr="00D53067">
              <w:rPr>
                <w:rFonts w:ascii="Palatino Linotype" w:eastAsia="Palatino Linotype" w:hAnsi="Palatino Linotype" w:cs="Palatino Linotype"/>
                <w:b/>
                <w:noProof/>
                <w:lang w:eastAsia="es-MX"/>
              </w:rPr>
              <w:lastRenderedPageBreak/>
              <w:drawing>
                <wp:inline distT="0" distB="0" distL="0" distR="0" wp14:anchorId="2D9D78F2" wp14:editId="0D35AA25">
                  <wp:extent cx="3733165" cy="1476375"/>
                  <wp:effectExtent l="0" t="0" r="635" b="9525"/>
                  <wp:docPr id="135308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81937" name=""/>
                          <pic:cNvPicPr/>
                        </pic:nvPicPr>
                        <pic:blipFill>
                          <a:blip r:embed="rId21"/>
                          <a:stretch>
                            <a:fillRect/>
                          </a:stretch>
                        </pic:blipFill>
                        <pic:spPr>
                          <a:xfrm>
                            <a:off x="0" y="0"/>
                            <a:ext cx="3733165" cy="1476375"/>
                          </a:xfrm>
                          <a:prstGeom prst="rect">
                            <a:avLst/>
                          </a:prstGeom>
                        </pic:spPr>
                      </pic:pic>
                    </a:graphicData>
                  </a:graphic>
                </wp:inline>
              </w:drawing>
            </w:r>
          </w:p>
        </w:tc>
      </w:tr>
      <w:tr w:rsidR="003E5166" w:rsidRPr="0069309F" w14:paraId="24A8C6AB" w14:textId="77777777" w:rsidTr="00AF0B9A">
        <w:tc>
          <w:tcPr>
            <w:tcW w:w="1535" w:type="dxa"/>
            <w:vAlign w:val="bottom"/>
          </w:tcPr>
          <w:p w14:paraId="79DAE353" w14:textId="77777777" w:rsidR="003E5166" w:rsidRDefault="003E5166" w:rsidP="00AF0B9A">
            <w:pPr>
              <w:spacing w:after="120"/>
              <w:jc w:val="center"/>
              <w:rPr>
                <w:rFonts w:ascii="Palatino Linotype" w:eastAsia="Palatino Linotype" w:hAnsi="Palatino Linotype" w:cs="Palatino Linotype"/>
                <w:b/>
                <w:sz w:val="16"/>
                <w:szCs w:val="16"/>
              </w:rPr>
            </w:pPr>
          </w:p>
          <w:p w14:paraId="5D4FEB06" w14:textId="77777777" w:rsidR="003E5166" w:rsidRDefault="003E5166" w:rsidP="00AF0B9A">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Conexión entre los fundamentos y motivos que dieron origen a la Reserva de la información</w:t>
            </w:r>
          </w:p>
          <w:p w14:paraId="5D8E4494" w14:textId="77777777" w:rsidR="00D53067" w:rsidRDefault="00D53067" w:rsidP="00AF0B9A">
            <w:pPr>
              <w:spacing w:after="120"/>
              <w:jc w:val="center"/>
              <w:rPr>
                <w:rFonts w:ascii="Palatino Linotype" w:eastAsia="Palatino Linotype" w:hAnsi="Palatino Linotype" w:cs="Palatino Linotype"/>
                <w:b/>
                <w:sz w:val="16"/>
                <w:szCs w:val="16"/>
              </w:rPr>
            </w:pPr>
          </w:p>
          <w:p w14:paraId="624AC0ED" w14:textId="77777777" w:rsidR="00D53067" w:rsidRDefault="00D53067" w:rsidP="00AF0B9A">
            <w:pPr>
              <w:spacing w:after="120"/>
              <w:jc w:val="center"/>
              <w:rPr>
                <w:rFonts w:ascii="Palatino Linotype" w:eastAsia="Palatino Linotype" w:hAnsi="Palatino Linotype" w:cs="Palatino Linotype"/>
                <w:b/>
                <w:sz w:val="16"/>
                <w:szCs w:val="16"/>
              </w:rPr>
            </w:pPr>
          </w:p>
          <w:p w14:paraId="5DF83964" w14:textId="77777777" w:rsidR="003E5166" w:rsidRPr="0069309F" w:rsidRDefault="003E5166" w:rsidP="00AF0B9A">
            <w:pPr>
              <w:spacing w:after="120"/>
              <w:jc w:val="center"/>
              <w:rPr>
                <w:rFonts w:ascii="Palatino Linotype" w:eastAsia="Palatino Linotype" w:hAnsi="Palatino Linotype" w:cs="Palatino Linotype"/>
                <w:b/>
                <w:sz w:val="16"/>
                <w:szCs w:val="16"/>
              </w:rPr>
            </w:pPr>
          </w:p>
        </w:tc>
        <w:tc>
          <w:tcPr>
            <w:tcW w:w="1696" w:type="dxa"/>
            <w:vAlign w:val="center"/>
          </w:tcPr>
          <w:p w14:paraId="16BEA6F8" w14:textId="3AF7D3AC" w:rsidR="003E5166" w:rsidRPr="00907B2A" w:rsidRDefault="00D53067" w:rsidP="00AF0B9A">
            <w:pPr>
              <w:spacing w:after="120"/>
              <w:ind w:left="47"/>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Parcialmente</w:t>
            </w:r>
          </w:p>
        </w:tc>
        <w:tc>
          <w:tcPr>
            <w:tcW w:w="6095" w:type="dxa"/>
            <w:vAlign w:val="center"/>
          </w:tcPr>
          <w:p w14:paraId="2B183251" w14:textId="55C3E51D" w:rsidR="003E5166" w:rsidRPr="0069309F" w:rsidRDefault="00D53067" w:rsidP="00AF0B9A">
            <w:pPr>
              <w:pBdr>
                <w:top w:val="nil"/>
                <w:left w:val="nil"/>
                <w:bottom w:val="nil"/>
                <w:right w:val="nil"/>
                <w:between w:val="nil"/>
              </w:pBdr>
              <w:spacing w:after="120"/>
              <w:ind w:left="29" w:firstLine="18"/>
              <w:jc w:val="center"/>
              <w:rPr>
                <w:color w:val="000000"/>
              </w:rPr>
            </w:pPr>
            <w:r w:rsidRPr="00D53067">
              <w:rPr>
                <w:noProof/>
                <w:color w:val="000000"/>
                <w:lang w:eastAsia="es-MX"/>
              </w:rPr>
              <w:drawing>
                <wp:inline distT="0" distB="0" distL="0" distR="0" wp14:anchorId="57395D14" wp14:editId="4EB4B669">
                  <wp:extent cx="3733165" cy="1200150"/>
                  <wp:effectExtent l="0" t="0" r="635" b="0"/>
                  <wp:docPr id="1168936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36208" name=""/>
                          <pic:cNvPicPr/>
                        </pic:nvPicPr>
                        <pic:blipFill>
                          <a:blip r:embed="rId22"/>
                          <a:stretch>
                            <a:fillRect/>
                          </a:stretch>
                        </pic:blipFill>
                        <pic:spPr>
                          <a:xfrm>
                            <a:off x="0" y="0"/>
                            <a:ext cx="3733165" cy="1200150"/>
                          </a:xfrm>
                          <a:prstGeom prst="rect">
                            <a:avLst/>
                          </a:prstGeom>
                        </pic:spPr>
                      </pic:pic>
                    </a:graphicData>
                  </a:graphic>
                </wp:inline>
              </w:drawing>
            </w:r>
          </w:p>
          <w:p w14:paraId="5A4F0612" w14:textId="77777777" w:rsidR="003E5166" w:rsidRPr="0069309F" w:rsidRDefault="003E5166" w:rsidP="00AF0B9A">
            <w:pPr>
              <w:pBdr>
                <w:top w:val="nil"/>
                <w:left w:val="nil"/>
                <w:bottom w:val="nil"/>
                <w:right w:val="nil"/>
                <w:between w:val="nil"/>
              </w:pBdr>
              <w:spacing w:after="120"/>
              <w:rPr>
                <w:color w:val="000000"/>
              </w:rPr>
            </w:pPr>
          </w:p>
        </w:tc>
      </w:tr>
      <w:tr w:rsidR="003E5166" w:rsidRPr="0069309F" w14:paraId="4863561A" w14:textId="77777777" w:rsidTr="00AF0B9A">
        <w:tc>
          <w:tcPr>
            <w:tcW w:w="9326" w:type="dxa"/>
            <w:gridSpan w:val="3"/>
            <w:shd w:val="clear" w:color="auto" w:fill="D9D9D9"/>
            <w:vAlign w:val="center"/>
          </w:tcPr>
          <w:p w14:paraId="79DA57B3" w14:textId="77777777" w:rsidR="003E5166" w:rsidRPr="0069309F" w:rsidRDefault="003E5166" w:rsidP="00AF0B9A">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69309F">
              <w:rPr>
                <w:rFonts w:ascii="Palatino Linotype" w:eastAsia="Palatino Linotype" w:hAnsi="Palatino Linotype" w:cs="Palatino Linotype"/>
                <w:b/>
                <w:color w:val="000000"/>
              </w:rPr>
              <w:t>Prueba de Daño</w:t>
            </w:r>
          </w:p>
        </w:tc>
      </w:tr>
      <w:tr w:rsidR="003E5166" w:rsidRPr="0069309F" w14:paraId="19CCE434" w14:textId="77777777" w:rsidTr="00AF0B9A">
        <w:trPr>
          <w:trHeight w:val="1708"/>
        </w:trPr>
        <w:tc>
          <w:tcPr>
            <w:tcW w:w="1535" w:type="dxa"/>
            <w:vAlign w:val="center"/>
          </w:tcPr>
          <w:p w14:paraId="25EB08D3" w14:textId="77777777" w:rsidR="003E5166" w:rsidRPr="0069309F" w:rsidRDefault="003E5166" w:rsidP="00AF0B9A">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Riesgo Real, Demostrable e Identificable</w:t>
            </w:r>
          </w:p>
          <w:p w14:paraId="44BE5746" w14:textId="77777777" w:rsidR="003E5166" w:rsidRPr="0069309F" w:rsidRDefault="003E5166" w:rsidP="00AF0B9A">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(Modo, Tiempo y Lugar)</w:t>
            </w:r>
          </w:p>
        </w:tc>
        <w:tc>
          <w:tcPr>
            <w:tcW w:w="1696" w:type="dxa"/>
            <w:vAlign w:val="center"/>
          </w:tcPr>
          <w:p w14:paraId="5527035A" w14:textId="31CE3B54" w:rsidR="003E5166" w:rsidRPr="00907B2A" w:rsidRDefault="00D53067" w:rsidP="00D53067">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sz w:val="18"/>
                <w:szCs w:val="18"/>
              </w:rPr>
              <w:t>Parcialmente</w:t>
            </w:r>
          </w:p>
        </w:tc>
        <w:tc>
          <w:tcPr>
            <w:tcW w:w="6095" w:type="dxa"/>
            <w:vAlign w:val="center"/>
          </w:tcPr>
          <w:p w14:paraId="54B87540" w14:textId="165CC9D1" w:rsidR="003E5166" w:rsidRPr="0069309F" w:rsidRDefault="00D53067" w:rsidP="00AF0B9A">
            <w:pPr>
              <w:rPr>
                <w:rFonts w:ascii="Palatino Linotype" w:eastAsia="Palatino Linotype" w:hAnsi="Palatino Linotype" w:cs="Palatino Linotype"/>
              </w:rPr>
            </w:pPr>
            <w:r w:rsidRPr="00D53067">
              <w:rPr>
                <w:rFonts w:ascii="Palatino Linotype" w:eastAsia="Palatino Linotype" w:hAnsi="Palatino Linotype" w:cs="Palatino Linotype"/>
                <w:noProof/>
                <w:lang w:eastAsia="es-MX"/>
              </w:rPr>
              <w:drawing>
                <wp:inline distT="0" distB="0" distL="0" distR="0" wp14:anchorId="00B70756" wp14:editId="08A113E6">
                  <wp:extent cx="3733165" cy="2339340"/>
                  <wp:effectExtent l="0" t="0" r="635" b="3810"/>
                  <wp:docPr id="39580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04195" name=""/>
                          <pic:cNvPicPr/>
                        </pic:nvPicPr>
                        <pic:blipFill>
                          <a:blip r:embed="rId23"/>
                          <a:stretch>
                            <a:fillRect/>
                          </a:stretch>
                        </pic:blipFill>
                        <pic:spPr>
                          <a:xfrm>
                            <a:off x="0" y="0"/>
                            <a:ext cx="3733165" cy="2339340"/>
                          </a:xfrm>
                          <a:prstGeom prst="rect">
                            <a:avLst/>
                          </a:prstGeom>
                        </pic:spPr>
                      </pic:pic>
                    </a:graphicData>
                  </a:graphic>
                </wp:inline>
              </w:drawing>
            </w:r>
          </w:p>
          <w:p w14:paraId="4377051F" w14:textId="77777777" w:rsidR="003E5166" w:rsidRPr="0069309F" w:rsidRDefault="003E5166" w:rsidP="00AF0B9A">
            <w:pPr>
              <w:rPr>
                <w:rFonts w:ascii="Palatino Linotype" w:eastAsia="Palatino Linotype" w:hAnsi="Palatino Linotype" w:cs="Palatino Linotype"/>
              </w:rPr>
            </w:pPr>
          </w:p>
          <w:p w14:paraId="480C4D2E" w14:textId="236E1807" w:rsidR="003E5166" w:rsidRDefault="00D53067" w:rsidP="00AF0B9A">
            <w:r w:rsidRPr="00D53067">
              <w:rPr>
                <w:noProof/>
                <w:lang w:eastAsia="es-MX"/>
              </w:rPr>
              <w:lastRenderedPageBreak/>
              <w:drawing>
                <wp:inline distT="0" distB="0" distL="0" distR="0" wp14:anchorId="422DEBA4" wp14:editId="21F29B43">
                  <wp:extent cx="3733165" cy="1189990"/>
                  <wp:effectExtent l="0" t="0" r="635" b="0"/>
                  <wp:docPr id="185520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01986" name=""/>
                          <pic:cNvPicPr/>
                        </pic:nvPicPr>
                        <pic:blipFill>
                          <a:blip r:embed="rId24"/>
                          <a:stretch>
                            <a:fillRect/>
                          </a:stretch>
                        </pic:blipFill>
                        <pic:spPr>
                          <a:xfrm>
                            <a:off x="0" y="0"/>
                            <a:ext cx="3733165" cy="1189990"/>
                          </a:xfrm>
                          <a:prstGeom prst="rect">
                            <a:avLst/>
                          </a:prstGeom>
                        </pic:spPr>
                      </pic:pic>
                    </a:graphicData>
                  </a:graphic>
                </wp:inline>
              </w:drawing>
            </w:r>
          </w:p>
          <w:p w14:paraId="1AF9AC2A" w14:textId="50482C50" w:rsidR="003E5166" w:rsidRDefault="003E5166" w:rsidP="00AF0B9A"/>
          <w:p w14:paraId="774E818D" w14:textId="4A2627C0" w:rsidR="003E5166" w:rsidRPr="0069309F" w:rsidRDefault="003E5166" w:rsidP="00AF0B9A">
            <w:pPr>
              <w:rPr>
                <w:rFonts w:ascii="Palatino Linotype" w:eastAsia="Palatino Linotype" w:hAnsi="Palatino Linotype" w:cs="Palatino Linotype"/>
              </w:rPr>
            </w:pPr>
          </w:p>
        </w:tc>
      </w:tr>
      <w:tr w:rsidR="003E5166" w:rsidRPr="0069309F" w14:paraId="4C38FDBC" w14:textId="77777777" w:rsidTr="009755CB">
        <w:trPr>
          <w:trHeight w:val="3253"/>
        </w:trPr>
        <w:tc>
          <w:tcPr>
            <w:tcW w:w="1535" w:type="dxa"/>
            <w:vAlign w:val="center"/>
          </w:tcPr>
          <w:p w14:paraId="645B5A9B" w14:textId="77777777" w:rsidR="003E5166" w:rsidRPr="0069309F" w:rsidRDefault="003E5166" w:rsidP="00AF0B9A">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lastRenderedPageBreak/>
              <w:t>Temporalidad de la Reserva de la información</w:t>
            </w:r>
          </w:p>
        </w:tc>
        <w:tc>
          <w:tcPr>
            <w:tcW w:w="1696" w:type="dxa"/>
            <w:shd w:val="clear" w:color="auto" w:fill="auto"/>
            <w:vAlign w:val="center"/>
          </w:tcPr>
          <w:p w14:paraId="1FAFE399" w14:textId="145D32D3" w:rsidR="003E5166" w:rsidRPr="0069309F" w:rsidRDefault="003E5166" w:rsidP="00AF0B9A">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Sí</w:t>
            </w:r>
          </w:p>
        </w:tc>
        <w:tc>
          <w:tcPr>
            <w:tcW w:w="6095" w:type="dxa"/>
            <w:vAlign w:val="center"/>
          </w:tcPr>
          <w:p w14:paraId="39BB1EA7" w14:textId="63294FC8" w:rsidR="003E5166" w:rsidRPr="0069309F" w:rsidRDefault="00D53067" w:rsidP="00AF0B9A">
            <w:pPr>
              <w:pBdr>
                <w:top w:val="nil"/>
                <w:left w:val="nil"/>
                <w:bottom w:val="nil"/>
                <w:right w:val="nil"/>
                <w:between w:val="nil"/>
              </w:pBdr>
              <w:spacing w:after="120"/>
              <w:ind w:left="29" w:firstLine="18"/>
              <w:jc w:val="center"/>
              <w:rPr>
                <w:color w:val="000000"/>
              </w:rPr>
            </w:pPr>
            <w:r w:rsidRPr="00D53067">
              <w:rPr>
                <w:noProof/>
                <w:lang w:eastAsia="es-MX"/>
              </w:rPr>
              <w:drawing>
                <wp:anchor distT="0" distB="0" distL="114300" distR="114300" simplePos="0" relativeHeight="251882483" behindDoc="0" locked="0" layoutInCell="1" allowOverlap="1" wp14:anchorId="39ED8A0B" wp14:editId="0D9F42EB">
                  <wp:simplePos x="0" y="0"/>
                  <wp:positionH relativeFrom="column">
                    <wp:posOffset>10160</wp:posOffset>
                  </wp:positionH>
                  <wp:positionV relativeFrom="paragraph">
                    <wp:posOffset>328930</wp:posOffset>
                  </wp:positionV>
                  <wp:extent cx="3733165" cy="1331595"/>
                  <wp:effectExtent l="0" t="0" r="635" b="1905"/>
                  <wp:wrapThrough wrapText="bothSides">
                    <wp:wrapPolygon edited="0">
                      <wp:start x="0" y="0"/>
                      <wp:lineTo x="0" y="21322"/>
                      <wp:lineTo x="21493" y="21322"/>
                      <wp:lineTo x="21493" y="0"/>
                      <wp:lineTo x="0" y="0"/>
                    </wp:wrapPolygon>
                  </wp:wrapThrough>
                  <wp:docPr id="97567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78902" name=""/>
                          <pic:cNvPicPr/>
                        </pic:nvPicPr>
                        <pic:blipFill>
                          <a:blip r:embed="rId25">
                            <a:extLst>
                              <a:ext uri="{28A0092B-C50C-407E-A947-70E740481C1C}">
                                <a14:useLocalDpi xmlns:a14="http://schemas.microsoft.com/office/drawing/2010/main" val="0"/>
                              </a:ext>
                            </a:extLst>
                          </a:blip>
                          <a:stretch>
                            <a:fillRect/>
                          </a:stretch>
                        </pic:blipFill>
                        <pic:spPr>
                          <a:xfrm>
                            <a:off x="0" y="0"/>
                            <a:ext cx="3733165" cy="1331595"/>
                          </a:xfrm>
                          <a:prstGeom prst="rect">
                            <a:avLst/>
                          </a:prstGeom>
                        </pic:spPr>
                      </pic:pic>
                    </a:graphicData>
                  </a:graphic>
                  <wp14:sizeRelH relativeFrom="page">
                    <wp14:pctWidth>0</wp14:pctWidth>
                  </wp14:sizeRelH>
                  <wp14:sizeRelV relativeFrom="page">
                    <wp14:pctHeight>0</wp14:pctHeight>
                  </wp14:sizeRelV>
                </wp:anchor>
              </w:drawing>
            </w:r>
          </w:p>
          <w:p w14:paraId="70E2EA07" w14:textId="763F6E67" w:rsidR="003E5166" w:rsidRPr="0069309F" w:rsidRDefault="003E5166" w:rsidP="00AF0B9A"/>
        </w:tc>
      </w:tr>
      <w:tr w:rsidR="003E5166" w:rsidRPr="0069309F" w14:paraId="1DC4FE88" w14:textId="77777777" w:rsidTr="00AF0B9A">
        <w:trPr>
          <w:trHeight w:val="3517"/>
        </w:trPr>
        <w:tc>
          <w:tcPr>
            <w:tcW w:w="1535" w:type="dxa"/>
            <w:vAlign w:val="center"/>
          </w:tcPr>
          <w:p w14:paraId="416B046A" w14:textId="77777777" w:rsidR="003E5166" w:rsidRPr="0069309F" w:rsidRDefault="003E5166" w:rsidP="00AF0B9A">
            <w:pPr>
              <w:tabs>
                <w:tab w:val="left" w:pos="317"/>
              </w:tabs>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Autoridades competentes.</w:t>
            </w:r>
          </w:p>
        </w:tc>
        <w:tc>
          <w:tcPr>
            <w:tcW w:w="1696" w:type="dxa"/>
            <w:vAlign w:val="center"/>
          </w:tcPr>
          <w:p w14:paraId="41953EA9" w14:textId="7306F5A3" w:rsidR="003E5166" w:rsidRPr="0069309F" w:rsidRDefault="003E5166" w:rsidP="00AF0B9A">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Sí</w:t>
            </w:r>
          </w:p>
        </w:tc>
        <w:tc>
          <w:tcPr>
            <w:tcW w:w="6095" w:type="dxa"/>
          </w:tcPr>
          <w:p w14:paraId="15919F4E" w14:textId="44C8EB98" w:rsidR="003E5166" w:rsidRPr="0069309F" w:rsidRDefault="009755CB" w:rsidP="00AF0B9A">
            <w:r w:rsidRPr="00D53067">
              <w:rPr>
                <w:noProof/>
                <w:lang w:eastAsia="es-MX"/>
              </w:rPr>
              <w:drawing>
                <wp:anchor distT="0" distB="0" distL="114300" distR="114300" simplePos="0" relativeHeight="251885555" behindDoc="0" locked="0" layoutInCell="1" allowOverlap="1" wp14:anchorId="112C8819" wp14:editId="2804BDF9">
                  <wp:simplePos x="0" y="0"/>
                  <wp:positionH relativeFrom="column">
                    <wp:posOffset>-34059</wp:posOffset>
                  </wp:positionH>
                  <wp:positionV relativeFrom="paragraph">
                    <wp:posOffset>276167</wp:posOffset>
                  </wp:positionV>
                  <wp:extent cx="3733165" cy="2458720"/>
                  <wp:effectExtent l="0" t="0" r="635" b="0"/>
                  <wp:wrapThrough wrapText="bothSides">
                    <wp:wrapPolygon edited="0">
                      <wp:start x="0" y="0"/>
                      <wp:lineTo x="0" y="21421"/>
                      <wp:lineTo x="21493" y="21421"/>
                      <wp:lineTo x="21493" y="0"/>
                      <wp:lineTo x="0" y="0"/>
                    </wp:wrapPolygon>
                  </wp:wrapThrough>
                  <wp:docPr id="186989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084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3165" cy="2458720"/>
                          </a:xfrm>
                          <a:prstGeom prst="rect">
                            <a:avLst/>
                          </a:prstGeom>
                        </pic:spPr>
                      </pic:pic>
                    </a:graphicData>
                  </a:graphic>
                  <wp14:sizeRelH relativeFrom="margin">
                    <wp14:pctWidth>0</wp14:pctWidth>
                  </wp14:sizeRelH>
                  <wp14:sizeRelV relativeFrom="margin">
                    <wp14:pctHeight>0</wp14:pctHeight>
                  </wp14:sizeRelV>
                </wp:anchor>
              </w:drawing>
            </w:r>
          </w:p>
          <w:p w14:paraId="333545D6" w14:textId="77777777" w:rsidR="003E5166" w:rsidRPr="0069309F" w:rsidRDefault="003E5166" w:rsidP="00AF0B9A">
            <w:pPr>
              <w:tabs>
                <w:tab w:val="left" w:pos="1140"/>
              </w:tabs>
            </w:pPr>
          </w:p>
        </w:tc>
      </w:tr>
    </w:tbl>
    <w:p w14:paraId="7E1BDF36" w14:textId="22A3595A" w:rsidR="00DF1A9D" w:rsidRPr="00DF1A9D" w:rsidRDefault="00DF1A9D" w:rsidP="00DF1A9D">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Debido a lo anterior, se destaca que la pauta metodológica necesaria para clasificar la información como reservada se desprende inicialmente de identificar la solicitud de información, invocar el fundamento aplicable e incluso generar una corriente argumentativa exhaustiva y congruente, luego entonces no se advierte que se haya cumplido la pauta metodológica </w:t>
      </w:r>
    </w:p>
    <w:p w14:paraId="033DAFCB" w14:textId="77777777" w:rsidR="00DF1A9D" w:rsidRDefault="00DF1A9D" w:rsidP="00DF1A9D">
      <w:pPr>
        <w:spacing w:before="240" w:line="360" w:lineRule="auto"/>
        <w:jc w:val="both"/>
        <w:rPr>
          <w:rFonts w:ascii="Palatino Linotype" w:hAnsi="Palatino Linotype"/>
          <w:sz w:val="24"/>
          <w:szCs w:val="24"/>
        </w:rPr>
      </w:pPr>
      <w:r>
        <w:rPr>
          <w:rFonts w:ascii="Palatino Linotype" w:hAnsi="Palatino Linotype"/>
          <w:sz w:val="24"/>
          <w:szCs w:val="24"/>
        </w:rPr>
        <w:t xml:space="preserve">Bajo este contexto, para delimitar las fronteras conceptuales entre </w:t>
      </w:r>
      <w:r w:rsidRPr="00DF1A9D">
        <w:rPr>
          <w:rFonts w:ascii="Palatino Linotype" w:hAnsi="Palatino Linotype"/>
          <w:b/>
          <w:sz w:val="24"/>
          <w:szCs w:val="24"/>
          <w:u w:val="single"/>
        </w:rPr>
        <w:t>falta e</w:t>
      </w:r>
      <w:r w:rsidRPr="007F52EC">
        <w:rPr>
          <w:rFonts w:ascii="Palatino Linotype" w:hAnsi="Palatino Linotype"/>
          <w:bCs/>
          <w:sz w:val="24"/>
          <w:szCs w:val="24"/>
        </w:rPr>
        <w:t xml:space="preserve"> </w:t>
      </w:r>
      <w:r w:rsidRPr="00907B2A">
        <w:rPr>
          <w:rFonts w:ascii="Palatino Linotype" w:hAnsi="Palatino Linotype"/>
          <w:b/>
          <w:sz w:val="24"/>
          <w:szCs w:val="24"/>
          <w:u w:val="single"/>
        </w:rPr>
        <w:t xml:space="preserve">indebida </w:t>
      </w:r>
      <w:r w:rsidRPr="00F06D25">
        <w:rPr>
          <w:rFonts w:ascii="Palatino Linotype" w:hAnsi="Palatino Linotype"/>
          <w:sz w:val="24"/>
          <w:szCs w:val="24"/>
        </w:rPr>
        <w:t>fundamentación y motivación,</w:t>
      </w:r>
      <w:r>
        <w:rPr>
          <w:rFonts w:ascii="Palatino Linotype" w:hAnsi="Palatino Linotype"/>
          <w:sz w:val="24"/>
          <w:szCs w:val="24"/>
        </w:rPr>
        <w:t xml:space="preserve"> cobra particular relevancia la corriente que emana del Tercer Tribunal Colegiado en Materia Civil del Primer Circuito, a través de la jurisprudencia con número de registro digital </w:t>
      </w:r>
      <w:r>
        <w:rPr>
          <w:rFonts w:ascii="Palatino Linotype" w:hAnsi="Palatino Linotype"/>
          <w:b/>
          <w:sz w:val="24"/>
          <w:szCs w:val="24"/>
        </w:rPr>
        <w:t xml:space="preserve">170307 </w:t>
      </w:r>
      <w:r>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708DA974" w14:textId="77777777" w:rsidR="00DF1A9D" w:rsidRPr="00575268" w:rsidRDefault="00DF1A9D" w:rsidP="00DF1A9D">
      <w:pPr>
        <w:pStyle w:val="Citas"/>
        <w:rPr>
          <w:b/>
        </w:rPr>
      </w:pPr>
      <w:r>
        <w:rPr>
          <w:b/>
        </w:rPr>
        <w:t>“</w:t>
      </w:r>
      <w:r w:rsidRPr="00575268">
        <w:rPr>
          <w:b/>
        </w:rPr>
        <w:t>FUNDAMENTACIÓN Y MOTIVACIÓN. LA DIFERENCIA ENTRE</w:t>
      </w:r>
      <w:r>
        <w:rPr>
          <w:b/>
        </w:rPr>
        <w:t xml:space="preserve"> L</w:t>
      </w:r>
      <w:r w:rsidRPr="00575268">
        <w:rPr>
          <w:b/>
        </w:rPr>
        <w:t>A FALTA Y LA INDEBIDA SATISFACCIÓN DE AMBOS REQUISITOS CONSTITUCIONALES TRASCIENDE AL ORDEN EN QUE DEBEN ESTUDIARSE LOS CONCEPTOS DE VIOLACIÓN Y A LOS EFECTOS DEL FALLO PROTECTOR.</w:t>
      </w:r>
    </w:p>
    <w:p w14:paraId="05AAB584" w14:textId="77777777" w:rsidR="00DF1A9D" w:rsidRDefault="00DF1A9D" w:rsidP="00DF1A9D">
      <w:pPr>
        <w:pStyle w:val="Citas"/>
      </w:pPr>
      <w:r>
        <w:t xml:space="preserve">La falta de fundamentación y motivación es una violación formal diversa a la indebida o incorrecta fundamentación y motivación, que es una violación material o de fondo, siendo </w:t>
      </w:r>
      <w:r w:rsidRPr="00575268">
        <w:t>distintos los efectos que genera la existencia de una u otra, por lo que el estudio de aquella omisión debe hacerse de manera previa. En efecto, el artículo </w:t>
      </w:r>
      <w:hyperlink r:id="rId27" w:history="1">
        <w:r w:rsidRPr="00575268">
          <w:t>16 constitucional</w:t>
        </w:r>
      </w:hyperlink>
      <w:r w:rsidRPr="00575268">
        <w:t> establece, en su primer párrafo, el imperativo para las autoridades de fundar y motivar sus actos</w:t>
      </w:r>
      <w:r>
        <w:t xml:space="preserve"> que incidan en la esfera de los gobernados, pero la contravención al mandato constitucional que exige la expresión de ambas en </w:t>
      </w:r>
      <w:r>
        <w:lastRenderedPageBreak/>
        <w:t xml:space="preserve">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w:t>
      </w:r>
      <w:r>
        <w:lastRenderedPageBreak/>
        <w:t>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0102426D" w14:textId="77777777" w:rsidR="00DF1A9D" w:rsidRDefault="00DF1A9D" w:rsidP="00DF1A9D">
      <w:pPr>
        <w:pStyle w:val="Citas"/>
      </w:pPr>
      <w:r>
        <w:t>TERCER TRIBUNAL COLEGIADO EN MATERIA CIVIL DEL PRIMER CIRCUITO.</w:t>
      </w:r>
    </w:p>
    <w:p w14:paraId="4EBB0F49" w14:textId="77777777" w:rsidR="00DF1A9D" w:rsidRDefault="00DF1A9D" w:rsidP="00DF1A9D">
      <w:pPr>
        <w:pStyle w:val="Citas"/>
      </w:pPr>
      <w:r>
        <w:t>Amparo directo 551/2005. Jorge Luis Almaral Mendívil. 20 de octubre de 2005. Unanimidad de votos. Ponente: Neófito López Ramos. Secretario: Raúl Alfaro Telpalo.</w:t>
      </w:r>
    </w:p>
    <w:p w14:paraId="79464C7E" w14:textId="77777777" w:rsidR="00DF1A9D" w:rsidRDefault="00DF1A9D" w:rsidP="00DF1A9D">
      <w:pPr>
        <w:pStyle w:val="Citas"/>
      </w:pPr>
      <w:r>
        <w:t>Amparo directo 66/2007. Juan Ramón Jaime Alcántara. 15 de febrero de 2007. Unanimidad de votos. Ponente: Neófito López Ramos. Secretario: Raúl Alfaro Telpalo.</w:t>
      </w:r>
    </w:p>
    <w:p w14:paraId="18F17570" w14:textId="77777777" w:rsidR="00DF1A9D" w:rsidRDefault="00DF1A9D" w:rsidP="00DF1A9D">
      <w:pPr>
        <w:pStyle w:val="Citas"/>
      </w:pPr>
      <w:r>
        <w:t>Amparo directo 364/2007. Guadalupe Rodríguez Daniel. 6 de julio de 2007. Unanimidad de votos. Ponente: Neófito López Ramos. Secretaria: Greta Lozada Amezcua.</w:t>
      </w:r>
    </w:p>
    <w:p w14:paraId="02330050" w14:textId="77777777" w:rsidR="00DF1A9D" w:rsidRDefault="00DF1A9D" w:rsidP="00DF1A9D">
      <w:pPr>
        <w:pStyle w:val="Citas"/>
      </w:pPr>
      <w:r>
        <w:lastRenderedPageBreak/>
        <w:t>Amparo directo 513/2007. Autofinanciamiento México, S.A. de C.V. 4 de octubre de 2007. Unanimidad de votos. Ponente: Neófito López Ramos. Secretario: Raúl Alfaro Telpalo.</w:t>
      </w:r>
    </w:p>
    <w:p w14:paraId="799FC07F" w14:textId="77777777" w:rsidR="00DF1A9D" w:rsidRPr="008F4670" w:rsidRDefault="00DF1A9D" w:rsidP="00DF1A9D">
      <w:pPr>
        <w:pStyle w:val="Citas"/>
        <w:rPr>
          <w:b/>
        </w:rPr>
      </w:pPr>
      <w:r>
        <w:t xml:space="preserve">Amparo directo 562/2007. Arenas y Gravas Xaltepec, S.A. 11 de octubre de 2007. Unanimidad de votos. Ponente: Neófito López Ramos. Secretario: Raúl Alfaro Telpalo.” </w:t>
      </w:r>
      <w:r>
        <w:rPr>
          <w:b/>
        </w:rPr>
        <w:t>(Sic)</w:t>
      </w:r>
    </w:p>
    <w:p w14:paraId="00A8B444" w14:textId="77777777" w:rsidR="00DF1A9D" w:rsidRDefault="00DF1A9D" w:rsidP="00DF1A9D">
      <w:pPr>
        <w:spacing w:before="240" w:line="360" w:lineRule="auto"/>
        <w:jc w:val="both"/>
        <w:rPr>
          <w:rFonts w:ascii="Palatino Linotype" w:hAnsi="Palatino Linotype"/>
          <w:sz w:val="24"/>
          <w:szCs w:val="24"/>
        </w:rPr>
      </w:pPr>
    </w:p>
    <w:p w14:paraId="63183CF0" w14:textId="782A2C50" w:rsidR="00DF1A9D" w:rsidRDefault="00DF1A9D" w:rsidP="00DF1A9D">
      <w:pPr>
        <w:spacing w:after="0" w:line="360" w:lineRule="auto"/>
        <w:jc w:val="both"/>
        <w:rPr>
          <w:rFonts w:ascii="Palatino Linotype" w:hAnsi="Palatino Linotype" w:cs="Arial"/>
          <w:b/>
          <w:bCs/>
          <w:sz w:val="24"/>
          <w:szCs w:val="24"/>
          <w:u w:val="single"/>
        </w:rPr>
      </w:pPr>
      <w:r w:rsidRPr="00374738">
        <w:rPr>
          <w:rFonts w:ascii="Palatino Linotype" w:hAnsi="Palatino Linotype" w:cs="Arial"/>
          <w:noProof/>
          <w:color w:val="000000"/>
          <w:sz w:val="24"/>
          <w:szCs w:val="24"/>
          <w:lang w:eastAsia="es-MX"/>
        </w:rPr>
        <w:t xml:space="preserve">En efecto, </w:t>
      </w:r>
      <w:r>
        <w:rPr>
          <w:rFonts w:ascii="Palatino Linotype" w:hAnsi="Palatino Linotype" w:cs="Arial"/>
          <w:noProof/>
          <w:color w:val="000000"/>
          <w:sz w:val="24"/>
          <w:szCs w:val="24"/>
          <w:lang w:eastAsia="es-MX"/>
        </w:rPr>
        <w:t xml:space="preserve">con relación acuerdo remitido </w:t>
      </w:r>
      <w:r w:rsidRPr="00374738">
        <w:rPr>
          <w:rFonts w:ascii="Palatino Linotype" w:hAnsi="Palatino Linotype" w:cs="Arial"/>
          <w:noProof/>
          <w:color w:val="000000"/>
          <w:sz w:val="24"/>
          <w:szCs w:val="24"/>
          <w:lang w:eastAsia="es-MX"/>
        </w:rPr>
        <w:t>se arriba a la conclusión de que no cumple con la pauta metodologica prevista en la</w:t>
      </w:r>
      <w:r w:rsidRPr="00374738">
        <w:rPr>
          <w:rFonts w:ascii="Palatino Linotype" w:hAnsi="Palatino Linotype" w:cs="Arial"/>
          <w:sz w:val="24"/>
          <w:szCs w:val="24"/>
        </w:rPr>
        <w:t xml:space="preserve"> normatividad aplicable</w:t>
      </w:r>
      <w:r>
        <w:rPr>
          <w:rFonts w:ascii="Palatino Linotype" w:hAnsi="Palatino Linotype" w:cs="Arial"/>
          <w:sz w:val="24"/>
          <w:szCs w:val="24"/>
        </w:rPr>
        <w:t xml:space="preserve">, lo anterior, al tomar en consideración que refleja </w:t>
      </w:r>
      <w:r w:rsidRPr="00DF1A9D">
        <w:rPr>
          <w:rFonts w:ascii="Palatino Linotype" w:hAnsi="Palatino Linotype" w:cs="Arial"/>
          <w:b/>
          <w:bCs/>
          <w:sz w:val="24"/>
          <w:szCs w:val="24"/>
          <w:u w:val="single"/>
        </w:rPr>
        <w:t>falta e</w:t>
      </w:r>
      <w:r>
        <w:rPr>
          <w:rFonts w:ascii="Palatino Linotype" w:hAnsi="Palatino Linotype" w:cs="Arial"/>
          <w:sz w:val="24"/>
          <w:szCs w:val="24"/>
        </w:rPr>
        <w:t xml:space="preserve"> </w:t>
      </w:r>
      <w:r>
        <w:rPr>
          <w:rFonts w:ascii="Palatino Linotype" w:hAnsi="Palatino Linotype" w:cs="Arial"/>
          <w:b/>
          <w:bCs/>
          <w:sz w:val="24"/>
          <w:szCs w:val="24"/>
          <w:u w:val="single"/>
        </w:rPr>
        <w:t xml:space="preserve">indebida fundamentación y motivación. </w:t>
      </w:r>
    </w:p>
    <w:p w14:paraId="0C74DD96" w14:textId="77777777" w:rsidR="009755CB" w:rsidRDefault="009755CB" w:rsidP="00DF1A9D">
      <w:pPr>
        <w:spacing w:before="240" w:line="360" w:lineRule="auto"/>
        <w:jc w:val="both"/>
        <w:rPr>
          <w:rFonts w:ascii="Palatino Linotype" w:hAnsi="Palatino Linotype"/>
          <w:sz w:val="24"/>
          <w:szCs w:val="24"/>
        </w:rPr>
      </w:pPr>
      <w:r>
        <w:rPr>
          <w:rFonts w:ascii="Palatino Linotype" w:hAnsi="Palatino Linotype"/>
          <w:sz w:val="24"/>
          <w:szCs w:val="24"/>
        </w:rPr>
        <w:t>En función de lo planteado</w:t>
      </w:r>
      <w:r w:rsidR="00DF1A9D">
        <w:rPr>
          <w:rFonts w:ascii="Palatino Linotype" w:hAnsi="Palatino Linotype"/>
          <w:sz w:val="24"/>
          <w:szCs w:val="24"/>
        </w:rPr>
        <w:t xml:space="preserve">, se arriba a la conclusión de que </w:t>
      </w:r>
      <w:r>
        <w:rPr>
          <w:rFonts w:ascii="Palatino Linotype" w:hAnsi="Palatino Linotype"/>
          <w:sz w:val="24"/>
          <w:szCs w:val="24"/>
        </w:rPr>
        <w:t xml:space="preserve">mediante respuesta </w:t>
      </w:r>
      <w:r>
        <w:rPr>
          <w:rFonts w:ascii="Palatino Linotype" w:hAnsi="Palatino Linotype"/>
          <w:b/>
          <w:bCs/>
          <w:sz w:val="24"/>
          <w:szCs w:val="24"/>
        </w:rPr>
        <w:t xml:space="preserve">El Sujeto Obligado </w:t>
      </w:r>
      <w:r>
        <w:rPr>
          <w:rFonts w:ascii="Palatino Linotype" w:hAnsi="Palatino Linotype"/>
          <w:sz w:val="24"/>
          <w:szCs w:val="24"/>
        </w:rPr>
        <w:t xml:space="preserve">se limitó a remitir ficha técnica de los reconocimientos de validez oficial de estudios, soporte documental que pudiera reflejar información que resulta de interés al particular, sin embargo, no corresponde al soporte documental requerido. </w:t>
      </w:r>
    </w:p>
    <w:p w14:paraId="0C93B2BA" w14:textId="6BD6046E" w:rsidR="00DF1A9D" w:rsidRDefault="009755CB" w:rsidP="00DF1A9D">
      <w:pPr>
        <w:spacing w:before="240" w:line="360" w:lineRule="auto"/>
        <w:jc w:val="both"/>
        <w:rPr>
          <w:rFonts w:ascii="Palatino Linotype" w:hAnsi="Palatino Linotype"/>
          <w:sz w:val="24"/>
          <w:szCs w:val="24"/>
        </w:rPr>
      </w:pPr>
      <w:r>
        <w:rPr>
          <w:rFonts w:ascii="Palatino Linotype" w:hAnsi="Palatino Linotype"/>
          <w:sz w:val="24"/>
          <w:szCs w:val="24"/>
        </w:rPr>
        <w:t xml:space="preserve">Adicionalmente, limitó el derecho de acceso a la información al haber requerido pago para la expedición de copias simples. En contraste, mediante informe justificado se remitió expediente formado con motivo de la solicitud de reconocimiento de validez oficial de estudios ante autoridad competente, soporte documental que no fue puesto a la vista conforme a las consideraciones expuestas con antelación, luego entonces, la violación al derecho de acceso a la información pública no fue subsanada en etapa de manifestaciones. </w:t>
      </w:r>
    </w:p>
    <w:p w14:paraId="0C0E0921" w14:textId="75074091" w:rsidR="009755CB" w:rsidRDefault="009755CB" w:rsidP="00DF1A9D">
      <w:pPr>
        <w:spacing w:before="240" w:line="360" w:lineRule="auto"/>
        <w:jc w:val="both"/>
        <w:rPr>
          <w:rFonts w:ascii="Palatino Linotype" w:hAnsi="Palatino Linotype"/>
          <w:sz w:val="24"/>
          <w:szCs w:val="24"/>
        </w:rPr>
      </w:pPr>
      <w:r>
        <w:rPr>
          <w:rFonts w:ascii="Palatino Linotype" w:hAnsi="Palatino Linotype"/>
          <w:sz w:val="24"/>
          <w:szCs w:val="24"/>
        </w:rPr>
        <w:lastRenderedPageBreak/>
        <w:t>Con base en lo anteriormente expuesto, resulta procedente ordenar la entrega en correcta versión pública de la siguiente información:</w:t>
      </w:r>
    </w:p>
    <w:p w14:paraId="7A2EB36B" w14:textId="77777777" w:rsidR="009755CB" w:rsidRPr="005F758E" w:rsidRDefault="009755CB" w:rsidP="00FB791C">
      <w:pPr>
        <w:pStyle w:val="Citas"/>
        <w:ind w:left="0" w:right="0"/>
        <w:rPr>
          <w:b/>
          <w:bCs/>
          <w:sz w:val="24"/>
          <w:szCs w:val="24"/>
        </w:rPr>
      </w:pPr>
      <w:r>
        <w:rPr>
          <w:i w:val="0"/>
          <w:iCs/>
          <w:sz w:val="24"/>
          <w:szCs w:val="24"/>
        </w:rPr>
        <w:t xml:space="preserve">Reconocimiento de validez oficial (RVOE) emitido por autoridad educativa competente a favor del Tribunal de Justicia Administrativa del Estado de México, del periodo comprendido del cinco de diciembre de dos mil veintidós al cinco de diciembre de dos mil veintitrés. </w:t>
      </w:r>
    </w:p>
    <w:p w14:paraId="6CA5FE3D" w14:textId="77777777" w:rsidR="009755CB" w:rsidRDefault="009755CB" w:rsidP="00FB791C">
      <w:pPr>
        <w:pStyle w:val="Citas"/>
        <w:ind w:left="0" w:right="0"/>
        <w:rPr>
          <w:b/>
          <w:bCs/>
          <w:sz w:val="24"/>
          <w:szCs w:val="24"/>
        </w:rPr>
      </w:pPr>
      <w:r>
        <w:rPr>
          <w:i w:val="0"/>
          <w:iCs/>
          <w:sz w:val="24"/>
          <w:szCs w:val="24"/>
        </w:rPr>
        <w:t xml:space="preserve">El o los documentos, oficios y acreditaciones vinculados con la emisión por autoridad educativa competente de reconocimientos de validez oficial (RVOE) a favor del Tribunal de Justicia Administrativa del Estado de México, del periodo comprendido del cinco de diciembre de dos mil veintidós al cinco de diciembre de dos mil veintitrés.  </w:t>
      </w:r>
    </w:p>
    <w:p w14:paraId="1A1D29B7" w14:textId="77777777" w:rsidR="009755CB" w:rsidRDefault="009755CB" w:rsidP="00DF1A9D">
      <w:pPr>
        <w:spacing w:before="240" w:line="360" w:lineRule="auto"/>
        <w:jc w:val="both"/>
        <w:rPr>
          <w:rFonts w:ascii="Palatino Linotype" w:hAnsi="Palatino Linotype"/>
          <w:sz w:val="24"/>
          <w:szCs w:val="24"/>
        </w:rPr>
      </w:pPr>
    </w:p>
    <w:p w14:paraId="6CB58379" w14:textId="77777777" w:rsidR="009755CB" w:rsidRPr="00A85F79" w:rsidRDefault="009755CB" w:rsidP="00281D5B">
      <w:pPr>
        <w:pStyle w:val="Prrafodelista"/>
        <w:numPr>
          <w:ilvl w:val="0"/>
          <w:numId w:val="15"/>
        </w:numPr>
        <w:spacing w:before="240" w:line="360" w:lineRule="auto"/>
        <w:jc w:val="both"/>
        <w:rPr>
          <w:rFonts w:ascii="Palatino Linotype" w:hAnsi="Palatino Linotype"/>
          <w:b/>
          <w:sz w:val="28"/>
          <w:szCs w:val="28"/>
        </w:rPr>
      </w:pPr>
      <w:r w:rsidRPr="00A85F79">
        <w:rPr>
          <w:rFonts w:ascii="Palatino Linotype" w:hAnsi="Palatino Linotype"/>
          <w:b/>
          <w:bCs/>
          <w:sz w:val="28"/>
          <w:szCs w:val="28"/>
        </w:rPr>
        <w:t>De la</w:t>
      </w:r>
      <w:r w:rsidRPr="00A85F79">
        <w:rPr>
          <w:rFonts w:ascii="Palatino Linotype" w:hAnsi="Palatino Linotype"/>
          <w:bCs/>
        </w:rPr>
        <w:t xml:space="preserve"> </w:t>
      </w:r>
      <w:r w:rsidRPr="00A85F79">
        <w:rPr>
          <w:rFonts w:ascii="Palatino Linotype" w:hAnsi="Palatino Linotype"/>
          <w:b/>
          <w:sz w:val="28"/>
          <w:szCs w:val="28"/>
        </w:rPr>
        <w:t xml:space="preserve">Versión Pública </w:t>
      </w:r>
    </w:p>
    <w:p w14:paraId="0A819C04" w14:textId="77777777" w:rsidR="009755CB" w:rsidRDefault="009755CB" w:rsidP="009755CB">
      <w:pPr>
        <w:spacing w:after="0" w:line="360" w:lineRule="auto"/>
        <w:jc w:val="both"/>
        <w:rPr>
          <w:rFonts w:ascii="Palatino Linotype" w:eastAsia="Times New Roman" w:hAnsi="Palatino Linotype" w:cs="Times New Roman"/>
          <w:sz w:val="24"/>
          <w:szCs w:val="24"/>
          <w:lang w:eastAsia="es-ES"/>
        </w:rPr>
      </w:pPr>
    </w:p>
    <w:p w14:paraId="294AFE07" w14:textId="77777777" w:rsidR="009755CB" w:rsidRPr="000F6865" w:rsidRDefault="009755CB" w:rsidP="009755CB">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D000B57" w14:textId="77777777" w:rsidR="009755CB" w:rsidRPr="00F42CE0" w:rsidRDefault="009755CB" w:rsidP="009755CB">
      <w:pPr>
        <w:pStyle w:val="Citas"/>
      </w:pPr>
      <w:r>
        <w:rPr>
          <w:b/>
        </w:rPr>
        <w:t>“</w:t>
      </w:r>
      <w:r w:rsidRPr="00F42CE0">
        <w:rPr>
          <w:b/>
        </w:rPr>
        <w:t>Artículo 3.</w:t>
      </w:r>
      <w:r w:rsidRPr="00F42CE0">
        <w:t xml:space="preserve"> Para los efectos de la presente Ley se entenderá por:</w:t>
      </w:r>
    </w:p>
    <w:p w14:paraId="45BFD64E" w14:textId="77777777" w:rsidR="009755CB" w:rsidRPr="00F42CE0" w:rsidRDefault="009755CB" w:rsidP="009755CB">
      <w:pPr>
        <w:pStyle w:val="Citas"/>
      </w:pPr>
      <w:r w:rsidRPr="00F42CE0">
        <w:t>(…)</w:t>
      </w:r>
    </w:p>
    <w:p w14:paraId="6B8D5609" w14:textId="77777777" w:rsidR="009755CB" w:rsidRPr="00F42CE0" w:rsidRDefault="009755CB" w:rsidP="009755CB">
      <w:pPr>
        <w:pStyle w:val="Citas"/>
      </w:pPr>
      <w:r w:rsidRPr="00F42CE0">
        <w:rPr>
          <w:b/>
        </w:rPr>
        <w:lastRenderedPageBreak/>
        <w:t>IX. Datos personales:</w:t>
      </w:r>
      <w:r w:rsidRPr="00F42CE0">
        <w:t xml:space="preserve"> La información concerniente a una persona, identificada o identificable según lo dispuesto por la Ley de Protección de Datos Personales del Estado de México; </w:t>
      </w:r>
    </w:p>
    <w:p w14:paraId="282A8019" w14:textId="77777777" w:rsidR="009755CB" w:rsidRPr="00F42CE0" w:rsidRDefault="009755CB" w:rsidP="009755CB">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0180F70F" w14:textId="77777777" w:rsidR="009755CB" w:rsidRPr="00F42CE0" w:rsidRDefault="009755CB" w:rsidP="009755CB">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B92A1DC" w14:textId="77777777" w:rsidR="009755CB" w:rsidRPr="000F6865" w:rsidRDefault="009755CB" w:rsidP="009755CB">
      <w:pPr>
        <w:pStyle w:val="Citas"/>
        <w:rPr>
          <w:bCs/>
        </w:rPr>
      </w:pPr>
      <w:r w:rsidRPr="000F6865">
        <w:rPr>
          <w:bCs/>
        </w:rPr>
        <w:t>(…)</w:t>
      </w:r>
    </w:p>
    <w:p w14:paraId="53586397" w14:textId="77777777" w:rsidR="009755CB" w:rsidRPr="00F42CE0" w:rsidRDefault="009755CB" w:rsidP="009755CB">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00F18807" w14:textId="77777777" w:rsidR="009755CB" w:rsidRPr="00F42CE0" w:rsidRDefault="009755CB" w:rsidP="009755CB">
      <w:pPr>
        <w:pStyle w:val="Citas"/>
      </w:pPr>
      <w:r w:rsidRPr="00F42CE0">
        <w:t>(…)</w:t>
      </w:r>
    </w:p>
    <w:p w14:paraId="4CFC24CC" w14:textId="77777777" w:rsidR="009755CB" w:rsidRPr="00F42CE0" w:rsidRDefault="009755CB" w:rsidP="009755CB">
      <w:pPr>
        <w:pStyle w:val="Citas"/>
      </w:pPr>
      <w:r w:rsidRPr="00F42CE0">
        <w:rPr>
          <w:b/>
        </w:rPr>
        <w:t xml:space="preserve">Artículo 91. </w:t>
      </w:r>
      <w:r w:rsidRPr="00F42CE0">
        <w:t>El acceso a la información pública será restringido excepcionalmente, cuando ésta sea clasificada como reservada o confidencial.</w:t>
      </w:r>
    </w:p>
    <w:p w14:paraId="001C7F0E" w14:textId="77777777" w:rsidR="009755CB" w:rsidRPr="00F42CE0" w:rsidRDefault="009755CB" w:rsidP="009755CB">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6042EBF7" w14:textId="77777777" w:rsidR="009755CB" w:rsidRPr="00F42CE0" w:rsidRDefault="009755CB" w:rsidP="009755CB">
      <w:pPr>
        <w:pStyle w:val="Citas"/>
      </w:pPr>
      <w:r w:rsidRPr="00F42CE0">
        <w:rPr>
          <w:b/>
        </w:rPr>
        <w:t>I.</w:t>
      </w:r>
      <w:r w:rsidRPr="00F42CE0">
        <w:t xml:space="preserve"> Se reciba una solicitud de acceso a la información;</w:t>
      </w:r>
    </w:p>
    <w:p w14:paraId="02633F33" w14:textId="77777777" w:rsidR="009755CB" w:rsidRPr="00F42CE0" w:rsidRDefault="009755CB" w:rsidP="009755CB">
      <w:pPr>
        <w:pStyle w:val="Citas"/>
      </w:pPr>
      <w:r w:rsidRPr="00F42CE0">
        <w:rPr>
          <w:b/>
        </w:rPr>
        <w:t>II.</w:t>
      </w:r>
      <w:r w:rsidRPr="00F42CE0">
        <w:t xml:space="preserve"> </w:t>
      </w:r>
      <w:r w:rsidRPr="00F42CE0">
        <w:rPr>
          <w:u w:val="single"/>
        </w:rPr>
        <w:t>Se determine mediante resolución de autoridad competente; o</w:t>
      </w:r>
    </w:p>
    <w:p w14:paraId="347C2892" w14:textId="77777777" w:rsidR="009755CB" w:rsidRPr="00F42CE0" w:rsidRDefault="009755CB" w:rsidP="009755CB">
      <w:pPr>
        <w:pStyle w:val="Citas"/>
        <w:rPr>
          <w:u w:val="single"/>
        </w:rPr>
      </w:pPr>
      <w:r w:rsidRPr="00F42CE0">
        <w:rPr>
          <w:b/>
        </w:rPr>
        <w:lastRenderedPageBreak/>
        <w:t>III.</w:t>
      </w:r>
      <w:r w:rsidRPr="00F42CE0">
        <w:t xml:space="preserve"> </w:t>
      </w:r>
      <w:r w:rsidRPr="00F42CE0">
        <w:rPr>
          <w:u w:val="single"/>
        </w:rPr>
        <w:t>Se generen versiones públicas para dar cumplimiento a las obligaciones de transparencia previstas en esta Ley.</w:t>
      </w:r>
    </w:p>
    <w:p w14:paraId="1A2D46DB" w14:textId="77777777" w:rsidR="009755CB" w:rsidRPr="000F6865" w:rsidRDefault="009755CB" w:rsidP="009755CB">
      <w:pPr>
        <w:pStyle w:val="Citas"/>
        <w:rPr>
          <w:b/>
          <w:bCs/>
        </w:rPr>
      </w:pPr>
      <w:r w:rsidRPr="00F42CE0">
        <w:t>(…)</w:t>
      </w:r>
      <w:r>
        <w:t xml:space="preserve">” </w:t>
      </w:r>
      <w:r>
        <w:rPr>
          <w:b/>
          <w:bCs/>
        </w:rPr>
        <w:t xml:space="preserve"> (Sic)</w:t>
      </w:r>
    </w:p>
    <w:p w14:paraId="5603F38F" w14:textId="77777777" w:rsidR="009755CB" w:rsidRPr="00F42CE0" w:rsidRDefault="009755CB" w:rsidP="009755CB">
      <w:pPr>
        <w:rPr>
          <w:rFonts w:eastAsia="Palatino Linotype" w:cs="Palatino Linotype"/>
          <w:i/>
          <w:szCs w:val="24"/>
        </w:rPr>
      </w:pPr>
    </w:p>
    <w:p w14:paraId="70A39109" w14:textId="77777777" w:rsidR="009755CB" w:rsidRPr="000F6865" w:rsidRDefault="009755CB" w:rsidP="009755CB">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DFFE92D" w14:textId="77777777" w:rsidR="009755CB" w:rsidRPr="000F6865" w:rsidRDefault="009755CB" w:rsidP="009755CB">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DA13431" w14:textId="77777777" w:rsidR="009755CB" w:rsidRPr="000F6865" w:rsidRDefault="009755CB" w:rsidP="009755CB">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5C5C3BA1" w14:textId="77777777" w:rsidR="009755CB" w:rsidRDefault="009755CB" w:rsidP="009755CB">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 xml:space="preserve">por reproducción por derivar de una solicitud de información o determinación </w:t>
      </w:r>
      <w:r w:rsidRPr="00EA502F">
        <w:lastRenderedPageBreak/>
        <w:t>de una</w:t>
      </w:r>
      <w:r>
        <w:t xml:space="preserve"> </w:t>
      </w:r>
      <w:r w:rsidRPr="00EA502F">
        <w:t>autoridad competente, ésta será elaborada hasta que se haya acreditado el pago</w:t>
      </w:r>
      <w:r>
        <w:t xml:space="preserve"> </w:t>
      </w:r>
      <w:r w:rsidRPr="00EA502F">
        <w:t>correspondiente.</w:t>
      </w:r>
    </w:p>
    <w:p w14:paraId="596864D5" w14:textId="77777777" w:rsidR="009755CB" w:rsidRPr="00F42CE0" w:rsidRDefault="009755CB" w:rsidP="009755CB">
      <w:pPr>
        <w:pStyle w:val="Citas"/>
      </w:pPr>
      <w:r w:rsidRPr="00F42CE0">
        <w:rPr>
          <w:b/>
        </w:rPr>
        <w:t>Quincuagésimo séptimo.</w:t>
      </w:r>
      <w:r w:rsidRPr="00F42CE0">
        <w:t xml:space="preserve"> Se considera, en principio, como información pública y no podrá omitirse de las versiones públicas la siguiente:</w:t>
      </w:r>
    </w:p>
    <w:p w14:paraId="14F114F3" w14:textId="77777777" w:rsidR="009755CB" w:rsidRPr="00F42CE0" w:rsidRDefault="009755CB" w:rsidP="009755CB">
      <w:pPr>
        <w:pStyle w:val="Citas"/>
      </w:pPr>
      <w:r w:rsidRPr="00F42CE0">
        <w:t xml:space="preserve">I. La relativa a las Obligaciones de Transparencia que contempla el Título V de la Ley General y las demás disposiciones legales aplicables; </w:t>
      </w:r>
    </w:p>
    <w:p w14:paraId="7FBD7262" w14:textId="77777777" w:rsidR="009755CB" w:rsidRPr="00F42CE0" w:rsidRDefault="009755CB" w:rsidP="009755CB">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21DA1E14" w14:textId="77777777" w:rsidR="009755CB" w:rsidRPr="00F42CE0" w:rsidRDefault="009755CB" w:rsidP="009755CB">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7C09E23" w14:textId="77777777" w:rsidR="009755CB" w:rsidRPr="00F42CE0" w:rsidRDefault="009755CB" w:rsidP="009755CB">
      <w:pPr>
        <w:pStyle w:val="Citas"/>
      </w:pPr>
      <w:r w:rsidRPr="00F42CE0">
        <w:t xml:space="preserve">Lo anterior, siempre y cuando no se acredite alguna causal de clasificación, prevista en las leyes o en los tratados internacionales suscritos por el Estado mexicano. </w:t>
      </w:r>
    </w:p>
    <w:p w14:paraId="437F7962" w14:textId="77777777" w:rsidR="009755CB" w:rsidRPr="000F6865" w:rsidRDefault="009755CB" w:rsidP="009755CB">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0C60882F" w14:textId="77777777" w:rsidR="009755CB" w:rsidRPr="00F42CE0" w:rsidRDefault="009755CB" w:rsidP="009755CB">
      <w:pPr>
        <w:pStyle w:val="Citas"/>
      </w:pPr>
    </w:p>
    <w:p w14:paraId="6E5535E8" w14:textId="77777777" w:rsidR="009755CB" w:rsidRPr="000F6865" w:rsidRDefault="009755CB" w:rsidP="009755CB">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F6865">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6020662" w14:textId="77777777" w:rsidR="009755CB" w:rsidRPr="000F6865" w:rsidRDefault="009755CB" w:rsidP="009755CB">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26BBB63E" w14:textId="147F92E3" w:rsidR="009755CB" w:rsidRPr="000F6865" w:rsidRDefault="009755CB" w:rsidP="009755C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sidR="00426FAB">
        <w:rPr>
          <w:rFonts w:ascii="Palatino Linotype" w:eastAsia="Palatino Linotype" w:hAnsi="Palatino Linotype" w:cs="Palatino Linotype"/>
          <w:color w:val="000000"/>
          <w:sz w:val="24"/>
          <w:szCs w:val="24"/>
        </w:rPr>
        <w:t>del</w:t>
      </w:r>
      <w:r w:rsidRPr="000F6865">
        <w:rPr>
          <w:rFonts w:ascii="Palatino Linotype" w:eastAsia="Palatino Linotype" w:hAnsi="Palatino Linotype" w:cs="Palatino Linotype"/>
          <w:color w:val="000000"/>
          <w:sz w:val="24"/>
          <w:szCs w:val="24"/>
        </w:rPr>
        <w:t xml:space="preserve"> Recurrente.</w:t>
      </w:r>
    </w:p>
    <w:p w14:paraId="0A4B3DCC" w14:textId="77777777" w:rsidR="009755CB" w:rsidRDefault="009755CB" w:rsidP="009755CB">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w:t>
      </w:r>
      <w:r w:rsidRPr="001571EB">
        <w:rPr>
          <w:rFonts w:ascii="Palatino Linotype" w:hAnsi="Palatino Linotype" w:cs="Arial"/>
          <w:sz w:val="24"/>
          <w:szCs w:val="24"/>
        </w:rPr>
        <w:lastRenderedPageBreak/>
        <w:t xml:space="preserve">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44F6B576" w14:textId="585FC98F" w:rsidR="009755CB" w:rsidRPr="00D5257A" w:rsidRDefault="009755CB" w:rsidP="009755CB">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426FAB">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00299/TRIJAEM/IP/2023</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054394B2" w14:textId="060A2AD6" w:rsidR="00931542" w:rsidRDefault="00931542" w:rsidP="00931542">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40CE4374" w14:textId="77777777" w:rsidR="00931542" w:rsidRDefault="00931542" w:rsidP="00931542">
      <w:pPr>
        <w:spacing w:after="0" w:line="360" w:lineRule="auto"/>
        <w:jc w:val="center"/>
        <w:rPr>
          <w:rFonts w:ascii="Palatino Linotype" w:eastAsia="Times New Roman" w:hAnsi="Palatino Linotype" w:cs="Times New Roman"/>
          <w:b/>
          <w:bCs/>
          <w:spacing w:val="60"/>
          <w:sz w:val="28"/>
          <w:szCs w:val="24"/>
          <w:lang w:val="es-ES_tradnl" w:eastAsia="es-ES"/>
        </w:rPr>
      </w:pPr>
    </w:p>
    <w:p w14:paraId="43FE8006" w14:textId="77777777" w:rsidR="00931542" w:rsidRPr="00895C52" w:rsidRDefault="00931542" w:rsidP="00931542">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4D6A546B" w14:textId="6E810202" w:rsidR="009755CB" w:rsidRDefault="009755CB" w:rsidP="009755CB">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00299/TRIJAEM/IP/2023</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sidR="00426FAB">
        <w:rPr>
          <w:rFonts w:ascii="Palatino Linotype" w:hAnsi="Palatino Linotype" w:cs="Arial"/>
          <w:b/>
          <w:sz w:val="24"/>
        </w:rPr>
        <w:t>EL</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03355BB3" w14:textId="77777777" w:rsidR="009755CB" w:rsidRDefault="009755CB" w:rsidP="009755CB">
      <w:pPr>
        <w:spacing w:after="0" w:line="360" w:lineRule="auto"/>
        <w:ind w:right="51"/>
        <w:jc w:val="both"/>
        <w:rPr>
          <w:rFonts w:ascii="Palatino Linotype" w:hAnsi="Palatino Linotype" w:cs="Arial"/>
          <w:sz w:val="24"/>
          <w:szCs w:val="24"/>
        </w:rPr>
      </w:pPr>
    </w:p>
    <w:p w14:paraId="310B98CD" w14:textId="6C9AF430" w:rsidR="009755CB" w:rsidRPr="006633BF" w:rsidRDefault="009755CB" w:rsidP="009755CB">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FB791C">
        <w:rPr>
          <w:rFonts w:ascii="Palatino Linotype" w:hAnsi="Palatino Linotype" w:cs="Arial"/>
          <w:sz w:val="24"/>
          <w:szCs w:val="24"/>
        </w:rPr>
        <w:t>haga entrega al</w:t>
      </w:r>
      <w:r>
        <w:rPr>
          <w:rFonts w:ascii="Palatino Linotype" w:hAnsi="Palatino Linotype" w:cs="Arial"/>
          <w:sz w:val="24"/>
          <w:szCs w:val="24"/>
        </w:rPr>
        <w:t xml:space="preserve"> </w:t>
      </w:r>
      <w:r w:rsidRPr="00676653">
        <w:rPr>
          <w:rFonts w:ascii="Palatino Linotype" w:hAnsi="Palatino Linotype" w:cs="Arial"/>
          <w:b/>
          <w:bCs/>
          <w:sz w:val="24"/>
          <w:szCs w:val="24"/>
        </w:rPr>
        <w:t xml:space="preserve"> </w:t>
      </w:r>
      <w:r w:rsidRPr="006633BF">
        <w:rPr>
          <w:rFonts w:ascii="Palatino Linotype" w:hAnsi="Palatino Linotype" w:cs="Arial"/>
          <w:b/>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Pr>
          <w:rFonts w:ascii="Palatino Linotype" w:hAnsi="Palatino Linotype" w:cs="Arial"/>
          <w:bCs/>
          <w:sz w:val="24"/>
          <w:szCs w:val="24"/>
        </w:rPr>
        <w:t xml:space="preserve">en versión pública de ser procedente, </w:t>
      </w:r>
      <w:r w:rsidRPr="006633BF">
        <w:rPr>
          <w:rFonts w:ascii="Palatino Linotype" w:hAnsi="Palatino Linotype" w:cs="Arial"/>
          <w:sz w:val="24"/>
          <w:szCs w:val="24"/>
        </w:rPr>
        <w:t xml:space="preserve">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18A84637" w14:textId="77777777" w:rsidR="00FB791C" w:rsidRPr="00FB791C" w:rsidRDefault="00FB791C" w:rsidP="00281D5B">
      <w:pPr>
        <w:pStyle w:val="Citas"/>
        <w:numPr>
          <w:ilvl w:val="0"/>
          <w:numId w:val="16"/>
        </w:numPr>
        <w:ind w:right="0"/>
        <w:rPr>
          <w:b/>
          <w:bCs/>
          <w:sz w:val="24"/>
          <w:szCs w:val="24"/>
        </w:rPr>
      </w:pPr>
      <w:r w:rsidRPr="00FB791C">
        <w:rPr>
          <w:sz w:val="24"/>
          <w:szCs w:val="24"/>
        </w:rPr>
        <w:lastRenderedPageBreak/>
        <w:t xml:space="preserve">Reconocimiento de validez oficial (RVOE) emitido por autoridad educativa competente a favor del Tribunal de Justicia Administrativa del Estado de México, del periodo comprendido del cinco de diciembre de dos mil veintidós al cinco de diciembre de dos mil veintitrés. </w:t>
      </w:r>
    </w:p>
    <w:p w14:paraId="0A9A7185" w14:textId="77777777" w:rsidR="00FB791C" w:rsidRPr="00FB791C" w:rsidRDefault="00FB791C" w:rsidP="00281D5B">
      <w:pPr>
        <w:pStyle w:val="Citas"/>
        <w:numPr>
          <w:ilvl w:val="0"/>
          <w:numId w:val="16"/>
        </w:numPr>
        <w:ind w:right="0"/>
        <w:rPr>
          <w:b/>
          <w:bCs/>
          <w:sz w:val="24"/>
          <w:szCs w:val="24"/>
        </w:rPr>
      </w:pPr>
      <w:r w:rsidRPr="00FB791C">
        <w:rPr>
          <w:sz w:val="24"/>
          <w:szCs w:val="24"/>
        </w:rPr>
        <w:t xml:space="preserve">El o los documentos, oficios y acreditaciones vinculados con la emisión por autoridad educativa competente de reconocimientos de validez oficial (RVOE) a favor del Tribunal de Justicia Administrativa del Estado de México, del periodo comprendido del cinco de diciembre de dos mil veintidós al cinco de diciembre de dos mil veintitrés.  </w:t>
      </w:r>
    </w:p>
    <w:p w14:paraId="576659FD" w14:textId="7FB20C88" w:rsidR="009755CB" w:rsidRDefault="00FB791C" w:rsidP="009755CB">
      <w:pPr>
        <w:pStyle w:val="Prrafodelista"/>
        <w:spacing w:before="240" w:line="360" w:lineRule="auto"/>
        <w:ind w:left="709"/>
        <w:jc w:val="both"/>
        <w:rPr>
          <w:rFonts w:ascii="Palatino Linotype" w:hAnsi="Palatino Linotype" w:cs="Arial"/>
          <w:i/>
        </w:rPr>
      </w:pPr>
      <w:r>
        <w:rPr>
          <w:rFonts w:ascii="Palatino Linotype" w:hAnsi="Palatino Linotype" w:cs="Arial"/>
          <w:i/>
        </w:rPr>
        <w:t>P</w:t>
      </w:r>
      <w:r w:rsidR="009755CB" w:rsidRPr="00E71990">
        <w:rPr>
          <w:rFonts w:ascii="Palatino Linotype" w:hAnsi="Palatino Linotype" w:cs="Arial"/>
          <w:i/>
        </w:rPr>
        <w:t>ara</w:t>
      </w:r>
      <w:r w:rsidR="009755CB">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009755CB" w:rsidRPr="00015141">
        <w:rPr>
          <w:rFonts w:ascii="Palatino Linotype" w:hAnsi="Palatino Linotype" w:cs="Arial"/>
          <w:i/>
        </w:rPr>
        <w:t xml:space="preserve">y motive las razones sobre los datos que se supriman o eliminen y se ponga a disposición </w:t>
      </w:r>
      <w:r w:rsidR="00426FAB">
        <w:rPr>
          <w:rFonts w:ascii="Palatino Linotype" w:hAnsi="Palatino Linotype" w:cs="Arial"/>
          <w:i/>
        </w:rPr>
        <w:t>del</w:t>
      </w:r>
      <w:r w:rsidR="009755CB" w:rsidRPr="00015141">
        <w:rPr>
          <w:rFonts w:ascii="Palatino Linotype" w:hAnsi="Palatino Linotype" w:cs="Arial"/>
          <w:i/>
        </w:rPr>
        <w:t xml:space="preserve"> recurrente.</w:t>
      </w:r>
    </w:p>
    <w:p w14:paraId="0C9731EE" w14:textId="77777777" w:rsidR="009755CB" w:rsidRDefault="009755CB" w:rsidP="009755CB">
      <w:pPr>
        <w:pStyle w:val="Prrafodelista"/>
        <w:spacing w:before="240" w:line="360" w:lineRule="auto"/>
        <w:ind w:left="709"/>
        <w:jc w:val="both"/>
        <w:rPr>
          <w:rFonts w:ascii="Palatino Linotype" w:hAnsi="Palatino Linotype" w:cs="Arial"/>
          <w:i/>
        </w:rPr>
      </w:pPr>
    </w:p>
    <w:p w14:paraId="1F6323F8" w14:textId="77777777" w:rsidR="009755CB" w:rsidRPr="006F36F4" w:rsidRDefault="009755CB" w:rsidP="009755CB">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6F36F4">
        <w:rPr>
          <w:rFonts w:ascii="Palatino Linotype" w:hAnsi="Palatino Linotype" w:cstheme="minorHAnsi"/>
          <w:sz w:val="24"/>
          <w:szCs w:val="24"/>
        </w:rPr>
        <w:lastRenderedPageBreak/>
        <w:t>fracción III; 214, 215 y 216 de la Ley  de Transparencia y Acceso a la Información Pública del Estado de México y Municipios.</w:t>
      </w:r>
    </w:p>
    <w:p w14:paraId="3967B6E3" w14:textId="77777777" w:rsidR="009755CB" w:rsidRDefault="009755CB" w:rsidP="009755CB">
      <w:pPr>
        <w:autoSpaceDE w:val="0"/>
        <w:autoSpaceDN w:val="0"/>
        <w:adjustRightInd w:val="0"/>
        <w:spacing w:before="240" w:line="360" w:lineRule="auto"/>
        <w:jc w:val="both"/>
        <w:rPr>
          <w:rFonts w:ascii="Palatino Linotype" w:hAnsi="Palatino Linotype" w:cs="Arial"/>
          <w:sz w:val="24"/>
          <w:szCs w:val="24"/>
        </w:rPr>
      </w:pPr>
    </w:p>
    <w:p w14:paraId="5ADFFB7A" w14:textId="77777777" w:rsidR="009755CB" w:rsidRDefault="009755CB" w:rsidP="009755C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DBF6F6E" w14:textId="77777777" w:rsidR="009755CB" w:rsidRPr="005751B7" w:rsidRDefault="009755CB" w:rsidP="009755CB">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422AF52" w14:textId="77777777" w:rsidR="009755CB" w:rsidRPr="00F77047" w:rsidRDefault="009755CB" w:rsidP="009755CB">
      <w:pPr>
        <w:spacing w:after="0" w:line="360" w:lineRule="auto"/>
        <w:jc w:val="both"/>
        <w:rPr>
          <w:rFonts w:ascii="Palatino Linotype" w:eastAsia="Times New Roman" w:hAnsi="Palatino Linotype" w:cs="Arial"/>
          <w:b/>
          <w:sz w:val="18"/>
          <w:szCs w:val="24"/>
          <w:lang w:eastAsia="es-ES"/>
        </w:rPr>
      </w:pPr>
    </w:p>
    <w:p w14:paraId="11ACA6E5" w14:textId="32BB5D89" w:rsidR="009755CB" w:rsidRDefault="009755CB" w:rsidP="009755CB">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C1625D">
        <w:rPr>
          <w:rFonts w:ascii="Palatino Linotype" w:eastAsia="Times New Roman" w:hAnsi="Palatino Linotype" w:cs="Arial"/>
          <w:b/>
          <w:sz w:val="24"/>
          <w:szCs w:val="24"/>
          <w:lang w:eastAsia="es-ES"/>
        </w:rPr>
        <w:t xml:space="preserve">QUINTO. </w:t>
      </w:r>
      <w:r w:rsidR="00FB791C" w:rsidRPr="00DB757B">
        <w:rPr>
          <w:rFonts w:ascii="Palatino Linotype" w:eastAsia="Times New Roman" w:hAnsi="Palatino Linotype" w:cs="Arial"/>
          <w:b/>
          <w:sz w:val="24"/>
          <w:szCs w:val="24"/>
          <w:lang w:eastAsia="es-ES"/>
        </w:rPr>
        <w:t xml:space="preserve">NOTIFÍQUESE </w:t>
      </w:r>
      <w:r w:rsidR="00FB791C">
        <w:rPr>
          <w:rFonts w:ascii="Palatino Linotype" w:eastAsia="Times New Roman" w:hAnsi="Palatino Linotype" w:cs="Arial"/>
          <w:sz w:val="24"/>
          <w:szCs w:val="24"/>
          <w:lang w:eastAsia="es-ES"/>
        </w:rPr>
        <w:t>la presente resolución al</w:t>
      </w:r>
      <w:r w:rsidR="00FB791C" w:rsidRPr="00DB757B">
        <w:rPr>
          <w:rFonts w:ascii="Palatino Linotype" w:eastAsia="Times New Roman" w:hAnsi="Palatino Linotype" w:cs="Arial"/>
          <w:sz w:val="24"/>
          <w:szCs w:val="24"/>
          <w:lang w:eastAsia="es-ES"/>
        </w:rPr>
        <w:t xml:space="preserve"> </w:t>
      </w:r>
      <w:r w:rsidR="00FB791C" w:rsidRPr="00DF1D7E">
        <w:rPr>
          <w:rFonts w:ascii="Palatino Linotype" w:eastAsia="Times New Roman" w:hAnsi="Palatino Linotype" w:cs="Arial"/>
          <w:b/>
          <w:sz w:val="24"/>
          <w:szCs w:val="24"/>
          <w:lang w:eastAsia="es-ES"/>
        </w:rPr>
        <w:t>RECURRENTE vía</w:t>
      </w:r>
      <w:r w:rsidR="00FB791C" w:rsidRPr="00DB757B">
        <w:rPr>
          <w:rFonts w:ascii="Palatino Linotype" w:eastAsia="Times New Roman" w:hAnsi="Palatino Linotype" w:cs="Arial"/>
          <w:b/>
          <w:sz w:val="24"/>
          <w:szCs w:val="24"/>
          <w:lang w:eastAsia="es-ES"/>
        </w:rPr>
        <w:t xml:space="preserve"> </w:t>
      </w:r>
      <w:r w:rsidR="00FB791C">
        <w:rPr>
          <w:rFonts w:ascii="Palatino Linotype" w:hAnsi="Palatino Linotype" w:cs="Arial"/>
          <w:sz w:val="24"/>
          <w:szCs w:val="24"/>
        </w:rPr>
        <w:t xml:space="preserve">Sistema de Acceso a la Información Mexiquense </w:t>
      </w:r>
      <w:r w:rsidR="00FB791C">
        <w:rPr>
          <w:rFonts w:ascii="Palatino Linotype" w:hAnsi="Palatino Linotype" w:cs="Arial"/>
          <w:b/>
          <w:sz w:val="24"/>
          <w:szCs w:val="24"/>
        </w:rPr>
        <w:t xml:space="preserve">(SAIMEX) </w:t>
      </w:r>
      <w:r w:rsidR="00FB791C" w:rsidRPr="00DB757B">
        <w:rPr>
          <w:rFonts w:ascii="Palatino Linotype" w:eastAsia="Times New Roman" w:hAnsi="Palatino Linotype" w:cs="Arial"/>
          <w:sz w:val="24"/>
          <w:szCs w:val="24"/>
          <w:lang w:eastAsia="es-ES"/>
        </w:rPr>
        <w:t xml:space="preserve">y hágase de su conocimiento que, </w:t>
      </w:r>
      <w:r w:rsidR="00FB791C"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00FB791C"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00FB791C" w:rsidRPr="00DB757B">
        <w:rPr>
          <w:rFonts w:ascii="Palatino Linotype" w:eastAsia="Times New Roman" w:hAnsi="Palatino Linotype" w:cs="Times New Roman"/>
          <w:color w:val="222222"/>
          <w:sz w:val="24"/>
          <w:szCs w:val="24"/>
          <w:shd w:val="clear" w:color="auto" w:fill="FFFFFF"/>
          <w:lang w:eastAsia="es-ES"/>
        </w:rPr>
        <w:t xml:space="preserve">leyes </w:t>
      </w:r>
      <w:r w:rsidR="00FB791C" w:rsidRPr="00DF1D7E">
        <w:rPr>
          <w:rFonts w:ascii="Palatino Linotype" w:eastAsia="Times New Roman" w:hAnsi="Palatino Linotype" w:cs="Times New Roman"/>
          <w:color w:val="222222"/>
          <w:sz w:val="24"/>
          <w:szCs w:val="24"/>
          <w:lang w:eastAsia="es-ES"/>
        </w:rPr>
        <w:t>aplicables.</w:t>
      </w:r>
    </w:p>
    <w:p w14:paraId="15823994" w14:textId="77777777" w:rsidR="00931542" w:rsidRPr="009755CB" w:rsidRDefault="00931542" w:rsidP="00931542">
      <w:pPr>
        <w:spacing w:after="0" w:line="360" w:lineRule="auto"/>
        <w:jc w:val="center"/>
        <w:rPr>
          <w:rFonts w:ascii="Palatino Linotype" w:eastAsia="Times New Roman" w:hAnsi="Palatino Linotype" w:cs="Times New Roman"/>
          <w:bCs/>
          <w:spacing w:val="60"/>
          <w:sz w:val="24"/>
          <w:szCs w:val="24"/>
          <w:lang w:eastAsia="es-ES"/>
        </w:rPr>
      </w:pPr>
    </w:p>
    <w:p w14:paraId="0052695C" w14:textId="5F4066C4" w:rsidR="00FB791C" w:rsidRPr="00705FE6" w:rsidRDefault="00077A41" w:rsidP="00FB791C">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sidR="00650BB5">
        <w:rPr>
          <w:rFonts w:ascii="Palatino Linotype" w:hAnsi="Palatino Linotype" w:cs="Arial"/>
        </w:rPr>
        <w:t xml:space="preserve"> </w:t>
      </w:r>
      <w:r w:rsidRPr="00266B85">
        <w:rPr>
          <w:rFonts w:ascii="Palatino Linotype" w:hAnsi="Palatino Linotype" w:cs="Arial"/>
        </w:rPr>
        <w:t>Y GUADALUPE RAMÍREZ PEÑA</w:t>
      </w:r>
      <w:r w:rsidR="002B3A90">
        <w:rPr>
          <w:rFonts w:ascii="Palatino Linotype" w:hAnsi="Palatino Linotype" w:cs="Arial"/>
        </w:rPr>
        <w:t xml:space="preserve"> (EMITIENDO VOTO PARTICULAR)</w:t>
      </w:r>
      <w:r w:rsidRPr="00266B85">
        <w:rPr>
          <w:rFonts w:ascii="Palatino Linotype" w:hAnsi="Palatino Linotype" w:cs="Arial"/>
        </w:rPr>
        <w:t>; EN LA</w:t>
      </w:r>
      <w:r>
        <w:rPr>
          <w:rFonts w:ascii="Palatino Linotype" w:hAnsi="Palatino Linotype" w:cs="Arial"/>
        </w:rPr>
        <w:t xml:space="preserve"> </w:t>
      </w:r>
      <w:r w:rsidR="00FB791C">
        <w:rPr>
          <w:rFonts w:ascii="Palatino Linotype" w:hAnsi="Palatino Linotype" w:cs="Arial"/>
          <w:lang w:val="es-MX"/>
        </w:rPr>
        <w:t>DÉCIMA</w:t>
      </w:r>
      <w:r w:rsidR="00FB791C" w:rsidRPr="00705FE6">
        <w:rPr>
          <w:rFonts w:ascii="Palatino Linotype" w:hAnsi="Palatino Linotype" w:cs="Arial"/>
          <w:lang w:val="es-MX"/>
        </w:rPr>
        <w:t xml:space="preserve"> </w:t>
      </w:r>
      <w:r w:rsidR="002D551E">
        <w:rPr>
          <w:rFonts w:ascii="Palatino Linotype" w:hAnsi="Palatino Linotype" w:cs="Arial"/>
          <w:lang w:val="es-MX"/>
        </w:rPr>
        <w:t xml:space="preserve">PRIMERA </w:t>
      </w:r>
      <w:r w:rsidR="00FB791C" w:rsidRPr="00705FE6">
        <w:rPr>
          <w:rFonts w:ascii="Palatino Linotype" w:hAnsi="Palatino Linotype" w:cs="Arial"/>
          <w:lang w:val="es-MX"/>
        </w:rPr>
        <w:t xml:space="preserve">SESIÓN ORDINARIA CELEBRADA EL </w:t>
      </w:r>
      <w:r w:rsidR="002D551E">
        <w:rPr>
          <w:rFonts w:ascii="Palatino Linotype" w:hAnsi="Palatino Linotype" w:cs="Arial"/>
          <w:lang w:val="es-MX"/>
        </w:rPr>
        <w:lastRenderedPageBreak/>
        <w:t>TRES DE ABRIL</w:t>
      </w:r>
      <w:r w:rsidR="00FB791C" w:rsidRPr="00705FE6">
        <w:rPr>
          <w:rFonts w:ascii="Palatino Linotype" w:hAnsi="Palatino Linotype" w:cs="Arial"/>
          <w:lang w:val="es-MX"/>
        </w:rPr>
        <w:t xml:space="preserve"> DE DOS MIL VEINTICUATRO, ANTE EL SECRETARIO TÉCNICO DEL PLENO, ALEXIS TAPIA RAMÍREZ. </w:t>
      </w:r>
    </w:p>
    <w:p w14:paraId="74A0AF02" w14:textId="72D044B9" w:rsidR="00FB791C" w:rsidRPr="00705FE6" w:rsidRDefault="00FB791C" w:rsidP="00FB791C">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noProof/>
          <w:sz w:val="18"/>
          <w:szCs w:val="18"/>
          <w:lang w:val="es-MX" w:eastAsia="es-MX"/>
        </w:rPr>
        <mc:AlternateContent>
          <mc:Choice Requires="wps">
            <w:drawing>
              <wp:anchor distT="0" distB="0" distL="114300" distR="114300" simplePos="0" relativeHeight="251886579" behindDoc="0" locked="0" layoutInCell="1" allowOverlap="1" wp14:anchorId="3AE9661B" wp14:editId="139820C4">
                <wp:simplePos x="0" y="0"/>
                <wp:positionH relativeFrom="column">
                  <wp:posOffset>-54899</wp:posOffset>
                </wp:positionH>
                <wp:positionV relativeFrom="paragraph">
                  <wp:posOffset>377190</wp:posOffset>
                </wp:positionV>
                <wp:extent cx="6248400" cy="6151418"/>
                <wp:effectExtent l="0" t="0" r="19050" b="20955"/>
                <wp:wrapNone/>
                <wp:docPr id="412647530" name="Straight Connector 8"/>
                <wp:cNvGraphicFramePr/>
                <a:graphic xmlns:a="http://schemas.openxmlformats.org/drawingml/2006/main">
                  <a:graphicData uri="http://schemas.microsoft.com/office/word/2010/wordprocessingShape">
                    <wps:wsp>
                      <wps:cNvCnPr/>
                      <wps:spPr>
                        <a:xfrm>
                          <a:off x="0" y="0"/>
                          <a:ext cx="6248400" cy="6151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DACED6" id="Straight Connector 8" o:spid="_x0000_s1026" style="position:absolute;z-index:251886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9.7pt" to="487.7pt,5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" strokecolor="#5b9bd5 [3204]" strokeweight=".5pt">
                <v:stroke joinstyle="miter"/>
              </v:line>
            </w:pict>
          </mc:Fallback>
        </mc:AlternateContent>
      </w:r>
      <w:r w:rsidRPr="00705FE6">
        <w:rPr>
          <w:rFonts w:ascii="Palatino Linotype" w:hAnsi="Palatino Linotype"/>
          <w:bCs/>
          <w:sz w:val="18"/>
          <w:szCs w:val="18"/>
          <w:lang w:val="es-MX"/>
        </w:rPr>
        <w:t>CCR/JCMA</w:t>
      </w:r>
    </w:p>
    <w:p w14:paraId="70FEAA64" w14:textId="5366CF98" w:rsidR="00FB791C" w:rsidRDefault="00FB791C" w:rsidP="00077A41">
      <w:pPr>
        <w:pStyle w:val="Prrafodelista"/>
        <w:autoSpaceDE w:val="0"/>
        <w:autoSpaceDN w:val="0"/>
        <w:adjustRightInd w:val="0"/>
        <w:spacing w:before="240" w:after="160" w:line="360" w:lineRule="auto"/>
        <w:ind w:left="0"/>
        <w:jc w:val="both"/>
        <w:rPr>
          <w:rFonts w:ascii="Palatino Linotype" w:hAnsi="Palatino Linotype" w:cs="Arial"/>
        </w:rPr>
      </w:pPr>
    </w:p>
    <w:p w14:paraId="29BF6078" w14:textId="77777777" w:rsidR="00FB791C" w:rsidRDefault="00FB791C" w:rsidP="00077A41">
      <w:pPr>
        <w:pStyle w:val="Prrafodelista"/>
        <w:autoSpaceDE w:val="0"/>
        <w:autoSpaceDN w:val="0"/>
        <w:adjustRightInd w:val="0"/>
        <w:spacing w:before="240" w:after="160" w:line="360" w:lineRule="auto"/>
        <w:ind w:left="0"/>
        <w:jc w:val="both"/>
        <w:rPr>
          <w:rFonts w:ascii="Palatino Linotype" w:hAnsi="Palatino Linotype" w:cs="Arial"/>
        </w:rPr>
      </w:pPr>
    </w:p>
    <w:p w14:paraId="78CF5BDE" w14:textId="5A4FB69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01EBABBD"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52551F">
      <w:headerReference w:type="default" r:id="rId28"/>
      <w:footerReference w:type="default" r:id="rId29"/>
      <w:headerReference w:type="first" r:id="rId30"/>
      <w:footerReference w:type="first" r:id="rId3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772C9" w14:textId="77777777" w:rsidR="0052551F" w:rsidRDefault="0052551F" w:rsidP="006168E4">
      <w:pPr>
        <w:spacing w:after="0" w:line="240" w:lineRule="auto"/>
      </w:pPr>
      <w:r>
        <w:separator/>
      </w:r>
    </w:p>
  </w:endnote>
  <w:endnote w:type="continuationSeparator" w:id="0">
    <w:p w14:paraId="672AC919" w14:textId="77777777" w:rsidR="0052551F" w:rsidRDefault="0052551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59A2">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59A2">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59A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59A2">
      <w:rPr>
        <w:rFonts w:ascii="Palatino Linotype" w:hAnsi="Palatino Linotype"/>
        <w:bCs/>
        <w:noProof/>
        <w:sz w:val="20"/>
      </w:rPr>
      <w:t>54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1B00F" w14:textId="77777777" w:rsidR="0052551F" w:rsidRDefault="0052551F" w:rsidP="006168E4">
      <w:pPr>
        <w:spacing w:after="0" w:line="240" w:lineRule="auto"/>
      </w:pPr>
      <w:r>
        <w:separator/>
      </w:r>
    </w:p>
  </w:footnote>
  <w:footnote w:type="continuationSeparator" w:id="0">
    <w:p w14:paraId="2DFBDDC7" w14:textId="77777777" w:rsidR="0052551F" w:rsidRDefault="0052551F" w:rsidP="006168E4">
      <w:pPr>
        <w:spacing w:after="0" w:line="240" w:lineRule="auto"/>
      </w:pPr>
      <w:r>
        <w:continuationSeparator/>
      </w:r>
    </w:p>
  </w:footnote>
  <w:footnote w:id="1">
    <w:p w14:paraId="2929B90C" w14:textId="77777777" w:rsidR="00EC737C" w:rsidRPr="007922BF" w:rsidRDefault="00EC737C" w:rsidP="00EC737C">
      <w:pPr>
        <w:jc w:val="both"/>
        <w:rPr>
          <w:rFonts w:ascii="Palatino Linotype" w:eastAsia="Times New Roman" w:hAnsi="Palatino Linotype"/>
          <w:b/>
          <w:bCs/>
          <w:i/>
          <w:sz w:val="16"/>
          <w:szCs w:val="16"/>
          <w:lang w:eastAsia="es-MX"/>
        </w:rPr>
      </w:pPr>
      <w:r w:rsidRPr="007922BF">
        <w:rPr>
          <w:rStyle w:val="Refdenotaalpie"/>
        </w:rPr>
        <w:footnoteRef/>
      </w:r>
      <w:r w:rsidRPr="007922BF">
        <w:t xml:space="preserve"> </w:t>
      </w:r>
      <w:r w:rsidRPr="007922BF">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0ACCD56" w14:textId="77777777" w:rsidR="00EC737C" w:rsidRPr="005552A8" w:rsidRDefault="00EC737C" w:rsidP="00EC737C">
      <w:pPr>
        <w:jc w:val="both"/>
        <w:rPr>
          <w:rFonts w:ascii="Palatino Linotype" w:hAnsi="Palatino Linotype"/>
          <w:i/>
          <w:sz w:val="16"/>
          <w:szCs w:val="16"/>
        </w:rPr>
      </w:pPr>
      <w:r w:rsidRPr="007922BF">
        <w:rPr>
          <w:rFonts w:ascii="Palatino Linotype" w:hAnsi="Palatino Linotype"/>
          <w:i/>
          <w:sz w:val="16"/>
          <w:szCs w:val="16"/>
        </w:rPr>
        <w:t>Del examen de compatibilidad de los artículos</w:t>
      </w:r>
      <w:r w:rsidRPr="007922BF">
        <w:rPr>
          <w:rStyle w:val="apple-converted-space"/>
          <w:rFonts w:ascii="Palatino Linotype" w:hAnsi="Palatino Linotype"/>
          <w:i/>
          <w:sz w:val="16"/>
          <w:szCs w:val="16"/>
        </w:rPr>
        <w:t> </w:t>
      </w:r>
      <w:hyperlink r:id="rId1" w:history="1">
        <w:r w:rsidRPr="007922BF">
          <w:rPr>
            <w:rStyle w:val="Hipervnculo"/>
            <w:rFonts w:ascii="Palatino Linotype" w:hAnsi="Palatino Linotype"/>
            <w:i/>
            <w:sz w:val="16"/>
            <w:szCs w:val="16"/>
          </w:rPr>
          <w:t>73 y 74 de la Ley de Amparo</w:t>
        </w:r>
      </w:hyperlink>
      <w:r w:rsidRPr="007922BF">
        <w:rPr>
          <w:rStyle w:val="apple-converted-space"/>
          <w:rFonts w:ascii="Palatino Linotype" w:hAnsi="Palatino Linotype"/>
          <w:i/>
          <w:sz w:val="16"/>
          <w:szCs w:val="16"/>
        </w:rPr>
        <w:t> </w:t>
      </w:r>
      <w:r w:rsidRPr="007922BF">
        <w:rPr>
          <w:rFonts w:ascii="Palatino Linotype" w:hAnsi="Palatino Linotype"/>
          <w:i/>
          <w:sz w:val="16"/>
          <w:szCs w:val="16"/>
        </w:rPr>
        <w:t>con el artículo</w:t>
      </w:r>
      <w:r w:rsidRPr="007922BF">
        <w:rPr>
          <w:rStyle w:val="apple-converted-space"/>
          <w:rFonts w:ascii="Palatino Linotype" w:hAnsi="Palatino Linotype"/>
          <w:i/>
          <w:sz w:val="16"/>
          <w:szCs w:val="16"/>
        </w:rPr>
        <w:t> </w:t>
      </w:r>
      <w:hyperlink r:id="rId2" w:history="1">
        <w:r w:rsidRPr="007922BF">
          <w:rPr>
            <w:rStyle w:val="Hipervnculo"/>
            <w:rFonts w:ascii="Palatino Linotype" w:hAnsi="Palatino Linotype"/>
            <w:i/>
            <w:sz w:val="16"/>
            <w:szCs w:val="16"/>
          </w:rPr>
          <w:t>25.1 de la Convención Americana sobre Derechos Humanos</w:t>
        </w:r>
      </w:hyperlink>
      <w:r w:rsidRPr="007922BF">
        <w:rPr>
          <w:rStyle w:val="apple-converted-space"/>
          <w:rFonts w:ascii="Palatino Linotype" w:hAnsi="Palatino Linotype"/>
          <w:i/>
          <w:sz w:val="16"/>
          <w:szCs w:val="16"/>
        </w:rPr>
        <w:t> </w:t>
      </w:r>
      <w:r w:rsidRPr="007922BF">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922BF">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375B119" w14:textId="77777777" w:rsidR="007D39E0" w:rsidRDefault="007D39E0" w:rsidP="007D39E0">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5517B61E" w14:textId="77777777" w:rsidR="007D39E0" w:rsidRPr="000F0A6E" w:rsidRDefault="007D39E0" w:rsidP="007D39E0">
      <w:pPr>
        <w:pStyle w:val="Textonotapie"/>
        <w:jc w:val="both"/>
        <w:rPr>
          <w:sz w:val="18"/>
          <w:szCs w:val="18"/>
          <w:u w:val="single"/>
        </w:rPr>
      </w:pPr>
    </w:p>
  </w:footnote>
  <w:footnote w:id="3">
    <w:p w14:paraId="549924DF" w14:textId="77777777" w:rsidR="003E5166" w:rsidRDefault="003E5166" w:rsidP="003E5166">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4">
    <w:p w14:paraId="122861B2" w14:textId="77777777" w:rsidR="003E5166" w:rsidRDefault="003E5166" w:rsidP="003E5166">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5">
    <w:p w14:paraId="3238A59C" w14:textId="77777777" w:rsidR="003E5166" w:rsidRPr="00D75A73" w:rsidRDefault="003E5166" w:rsidP="003E5166">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6">
    <w:p w14:paraId="42361123" w14:textId="77777777" w:rsidR="003E5166" w:rsidRPr="00D75A73" w:rsidRDefault="003E5166" w:rsidP="003E5166">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7CC5EC8"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761C8">
            <w:rPr>
              <w:rFonts w:ascii="Palatino Linotype" w:hAnsi="Palatino Linotype" w:cs="Arial"/>
              <w:bCs/>
              <w:sz w:val="24"/>
              <w:lang w:eastAsia="es-MX"/>
            </w:rPr>
            <w:t>0520</w:t>
          </w:r>
          <w:r>
            <w:rPr>
              <w:rFonts w:ascii="Palatino Linotype" w:hAnsi="Palatino Linotype" w:cs="Arial"/>
              <w:bCs/>
              <w:sz w:val="24"/>
              <w:lang w:eastAsia="es-MX"/>
            </w:rPr>
            <w:t>/INFOEM/IP/RR/202</w:t>
          </w:r>
          <w:r w:rsidR="004761C8">
            <w:rPr>
              <w:rFonts w:ascii="Palatino Linotype" w:hAnsi="Palatino Linotype" w:cs="Arial"/>
              <w:bCs/>
              <w:sz w:val="24"/>
              <w:lang w:eastAsia="es-MX"/>
            </w:rPr>
            <w:t>4</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B84C106" w:rsidR="00FC2D20" w:rsidRPr="00F06FED" w:rsidRDefault="00A056DB" w:rsidP="001B1CE0">
          <w:pPr>
            <w:spacing w:after="120" w:line="256" w:lineRule="auto"/>
            <w:ind w:left="639" w:right="214"/>
            <w:jc w:val="both"/>
            <w:rPr>
              <w:rFonts w:ascii="Palatino Linotype" w:hAnsi="Palatino Linotype" w:cs="Arial"/>
            </w:rPr>
          </w:pPr>
          <w:r>
            <w:rPr>
              <w:rFonts w:ascii="Palatino Linotype" w:hAnsi="Palatino Linotype" w:cs="Arial"/>
            </w:rPr>
            <w:t xml:space="preserve">Tribunal de Justicia Administrativa del Estado de México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8860F5C" w:rsidR="00FC2D20" w:rsidRPr="00B4142F" w:rsidRDefault="004761C8"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00520</w:t>
          </w:r>
          <w:r w:rsidR="00FC2D20">
            <w:rPr>
              <w:rFonts w:ascii="Palatino Linotype" w:hAnsi="Palatino Linotype" w:cs="Arial"/>
              <w:bCs/>
              <w:sz w:val="24"/>
              <w:lang w:eastAsia="es-MX"/>
            </w:rPr>
            <w:t>/INFOEM/IP/RR/202</w:t>
          </w:r>
          <w:r>
            <w:rPr>
              <w:rFonts w:ascii="Palatino Linotype" w:hAnsi="Palatino Linotype" w:cs="Arial"/>
              <w:bCs/>
              <w:sz w:val="24"/>
              <w:lang w:eastAsia="es-MX"/>
            </w:rPr>
            <w:t>4</w:t>
          </w:r>
          <w:r w:rsidR="00FC2D20">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FF92622" w:rsidR="00FC2D20" w:rsidRPr="00E93E68" w:rsidRDefault="00FC2D20" w:rsidP="00281D5B">
          <w:pPr>
            <w:spacing w:after="120" w:line="256" w:lineRule="auto"/>
            <w:ind w:right="214"/>
            <w:jc w:val="both"/>
            <w:rPr>
              <w:rFonts w:ascii="Palatino Linotype" w:hAnsi="Palatino Linotype" w:cs="Arial"/>
            </w:rPr>
          </w:pPr>
          <w:r>
            <w:rPr>
              <w:rFonts w:ascii="Palatino Linotype" w:hAnsi="Palatino Linotype" w:cs="Arial"/>
            </w:rPr>
            <w:t xml:space="preserve">            </w:t>
          </w:r>
          <w:r w:rsidR="00281D5B">
            <w:rPr>
              <w:rFonts w:ascii="Palatino Linotype" w:hAnsi="Palatino Linotype" w:cs="Arial"/>
            </w:rPr>
            <w:t>XXXXXXXXXXXXXXXXXXXXXXX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B2F30B2" w:rsidR="00FC2D20" w:rsidRDefault="00A056DB"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Tribunal de Justicia Administrativa del Estado de México </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67119"/>
    <w:multiLevelType w:val="hybridMultilevel"/>
    <w:tmpl w:val="30684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CD008F"/>
    <w:multiLevelType w:val="hybridMultilevel"/>
    <w:tmpl w:val="4A60D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0CD52F7"/>
    <w:multiLevelType w:val="hybridMultilevel"/>
    <w:tmpl w:val="4D54F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D120F09"/>
    <w:multiLevelType w:val="hybridMultilevel"/>
    <w:tmpl w:val="0CC42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5F16CF"/>
    <w:multiLevelType w:val="hybridMultilevel"/>
    <w:tmpl w:val="D2E8885C"/>
    <w:lvl w:ilvl="0" w:tplc="CAF49184">
      <w:start w:val="1"/>
      <w:numFmt w:val="decimal"/>
      <w:lvlText w:val="%1."/>
      <w:lvlJc w:val="left"/>
      <w:pPr>
        <w:ind w:left="720" w:hanging="360"/>
      </w:pPr>
      <w:rPr>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8622BA"/>
    <w:multiLevelType w:val="hybridMultilevel"/>
    <w:tmpl w:val="8E220F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B142F3"/>
    <w:multiLevelType w:val="hybridMultilevel"/>
    <w:tmpl w:val="41C45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15A2A98"/>
    <w:multiLevelType w:val="hybridMultilevel"/>
    <w:tmpl w:val="6E369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ED6BD5"/>
    <w:multiLevelType w:val="hybridMultilevel"/>
    <w:tmpl w:val="3BA0C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E55650"/>
    <w:multiLevelType w:val="hybridMultilevel"/>
    <w:tmpl w:val="75548424"/>
    <w:lvl w:ilvl="0" w:tplc="9B2C5892">
      <w:start w:val="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5"/>
  </w:num>
  <w:num w:numId="4">
    <w:abstractNumId w:val="2"/>
  </w:num>
  <w:num w:numId="5">
    <w:abstractNumId w:val="14"/>
  </w:num>
  <w:num w:numId="6">
    <w:abstractNumId w:val="8"/>
  </w:num>
  <w:num w:numId="7">
    <w:abstractNumId w:val="9"/>
  </w:num>
  <w:num w:numId="8">
    <w:abstractNumId w:val="7"/>
  </w:num>
  <w:num w:numId="9">
    <w:abstractNumId w:val="4"/>
  </w:num>
  <w:num w:numId="10">
    <w:abstractNumId w:val="11"/>
  </w:num>
  <w:num w:numId="11">
    <w:abstractNumId w:val="13"/>
  </w:num>
  <w:num w:numId="12">
    <w:abstractNumId w:val="0"/>
  </w:num>
  <w:num w:numId="13">
    <w:abstractNumId w:val="6"/>
  </w:num>
  <w:num w:numId="14">
    <w:abstractNumId w:val="10"/>
  </w:num>
  <w:num w:numId="15">
    <w:abstractNumId w:val="1"/>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3C9"/>
    <w:rsid w:val="00061821"/>
    <w:rsid w:val="000623F9"/>
    <w:rsid w:val="00063035"/>
    <w:rsid w:val="00063A10"/>
    <w:rsid w:val="00064EA6"/>
    <w:rsid w:val="000662F8"/>
    <w:rsid w:val="00066E86"/>
    <w:rsid w:val="00070E99"/>
    <w:rsid w:val="000720CA"/>
    <w:rsid w:val="00073E78"/>
    <w:rsid w:val="00073FC2"/>
    <w:rsid w:val="000740DB"/>
    <w:rsid w:val="00074E2D"/>
    <w:rsid w:val="00076AE0"/>
    <w:rsid w:val="0007756F"/>
    <w:rsid w:val="00077A41"/>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D1B"/>
    <w:rsid w:val="000A79DA"/>
    <w:rsid w:val="000B03E0"/>
    <w:rsid w:val="000B1C4F"/>
    <w:rsid w:val="000B3E79"/>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311AB"/>
    <w:rsid w:val="00131843"/>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1BC7"/>
    <w:rsid w:val="0015205D"/>
    <w:rsid w:val="001522E7"/>
    <w:rsid w:val="00152AB2"/>
    <w:rsid w:val="00152C2B"/>
    <w:rsid w:val="001534CF"/>
    <w:rsid w:val="001555A8"/>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358"/>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8D7"/>
    <w:rsid w:val="001C2ECC"/>
    <w:rsid w:val="001C3EE0"/>
    <w:rsid w:val="001C50EE"/>
    <w:rsid w:val="001C588A"/>
    <w:rsid w:val="001C5B6E"/>
    <w:rsid w:val="001C64DF"/>
    <w:rsid w:val="001C7319"/>
    <w:rsid w:val="001C7D87"/>
    <w:rsid w:val="001D23B4"/>
    <w:rsid w:val="001D2949"/>
    <w:rsid w:val="001D3E11"/>
    <w:rsid w:val="001D3E87"/>
    <w:rsid w:val="001D491D"/>
    <w:rsid w:val="001D49A2"/>
    <w:rsid w:val="001D5F55"/>
    <w:rsid w:val="001D627A"/>
    <w:rsid w:val="001D6B60"/>
    <w:rsid w:val="001E07F4"/>
    <w:rsid w:val="001E0C3F"/>
    <w:rsid w:val="001E5063"/>
    <w:rsid w:val="001E58D8"/>
    <w:rsid w:val="001E5CBD"/>
    <w:rsid w:val="001E78AA"/>
    <w:rsid w:val="001E7A1E"/>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98B"/>
    <w:rsid w:val="00212A9D"/>
    <w:rsid w:val="00212FB6"/>
    <w:rsid w:val="002138D5"/>
    <w:rsid w:val="00214220"/>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51EA"/>
    <w:rsid w:val="002363F6"/>
    <w:rsid w:val="00241038"/>
    <w:rsid w:val="002417A0"/>
    <w:rsid w:val="002420E3"/>
    <w:rsid w:val="002432D3"/>
    <w:rsid w:val="002448CB"/>
    <w:rsid w:val="00245C21"/>
    <w:rsid w:val="0024633A"/>
    <w:rsid w:val="0024703B"/>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136"/>
    <w:rsid w:val="00270FD4"/>
    <w:rsid w:val="002717B7"/>
    <w:rsid w:val="00271BA6"/>
    <w:rsid w:val="0027212E"/>
    <w:rsid w:val="00272D8B"/>
    <w:rsid w:val="00273D0E"/>
    <w:rsid w:val="00274159"/>
    <w:rsid w:val="00274BE8"/>
    <w:rsid w:val="002765A6"/>
    <w:rsid w:val="002765ED"/>
    <w:rsid w:val="00276C7D"/>
    <w:rsid w:val="00281346"/>
    <w:rsid w:val="00281D5B"/>
    <w:rsid w:val="002836AE"/>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3A90"/>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551E"/>
    <w:rsid w:val="002D6995"/>
    <w:rsid w:val="002D6CD7"/>
    <w:rsid w:val="002D7003"/>
    <w:rsid w:val="002E002A"/>
    <w:rsid w:val="002E1156"/>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5D67"/>
    <w:rsid w:val="0031645D"/>
    <w:rsid w:val="0031700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1D15"/>
    <w:rsid w:val="003533AA"/>
    <w:rsid w:val="003551AD"/>
    <w:rsid w:val="00355A06"/>
    <w:rsid w:val="0036052C"/>
    <w:rsid w:val="003618D7"/>
    <w:rsid w:val="00361B9C"/>
    <w:rsid w:val="003622D5"/>
    <w:rsid w:val="003640B1"/>
    <w:rsid w:val="00365C45"/>
    <w:rsid w:val="00370146"/>
    <w:rsid w:val="00373E56"/>
    <w:rsid w:val="00373F33"/>
    <w:rsid w:val="00374444"/>
    <w:rsid w:val="003746F5"/>
    <w:rsid w:val="00374E41"/>
    <w:rsid w:val="003760DA"/>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3517"/>
    <w:rsid w:val="003C7873"/>
    <w:rsid w:val="003C78F7"/>
    <w:rsid w:val="003C7C12"/>
    <w:rsid w:val="003D153C"/>
    <w:rsid w:val="003D65C9"/>
    <w:rsid w:val="003D70D4"/>
    <w:rsid w:val="003E0BC5"/>
    <w:rsid w:val="003E16E1"/>
    <w:rsid w:val="003E2624"/>
    <w:rsid w:val="003E34C9"/>
    <w:rsid w:val="003E4B54"/>
    <w:rsid w:val="003E5166"/>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6FAB"/>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8E3"/>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42A"/>
    <w:rsid w:val="00472649"/>
    <w:rsid w:val="00474273"/>
    <w:rsid w:val="00475574"/>
    <w:rsid w:val="00475F48"/>
    <w:rsid w:val="004761C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5B92"/>
    <w:rsid w:val="004964B5"/>
    <w:rsid w:val="0049675F"/>
    <w:rsid w:val="004967E2"/>
    <w:rsid w:val="00496CDA"/>
    <w:rsid w:val="0049718E"/>
    <w:rsid w:val="0049785D"/>
    <w:rsid w:val="004A290F"/>
    <w:rsid w:val="004A455B"/>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3DDF"/>
    <w:rsid w:val="0052551F"/>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1CD"/>
    <w:rsid w:val="0055176C"/>
    <w:rsid w:val="005520FE"/>
    <w:rsid w:val="0055211D"/>
    <w:rsid w:val="00552FA7"/>
    <w:rsid w:val="00553E92"/>
    <w:rsid w:val="00554927"/>
    <w:rsid w:val="005559F5"/>
    <w:rsid w:val="00556513"/>
    <w:rsid w:val="00560D4A"/>
    <w:rsid w:val="00560D8E"/>
    <w:rsid w:val="00561B52"/>
    <w:rsid w:val="00562653"/>
    <w:rsid w:val="00563C15"/>
    <w:rsid w:val="0056468F"/>
    <w:rsid w:val="0056558A"/>
    <w:rsid w:val="00565F99"/>
    <w:rsid w:val="00566E4B"/>
    <w:rsid w:val="00567001"/>
    <w:rsid w:val="00567F9A"/>
    <w:rsid w:val="005705E2"/>
    <w:rsid w:val="005714B9"/>
    <w:rsid w:val="00571A7B"/>
    <w:rsid w:val="00572C64"/>
    <w:rsid w:val="005733EB"/>
    <w:rsid w:val="005754D2"/>
    <w:rsid w:val="005764F8"/>
    <w:rsid w:val="00576C2F"/>
    <w:rsid w:val="00576E97"/>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11"/>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182C"/>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482F"/>
    <w:rsid w:val="005E4D7C"/>
    <w:rsid w:val="005E4EB4"/>
    <w:rsid w:val="005E4ED7"/>
    <w:rsid w:val="005E5140"/>
    <w:rsid w:val="005E7A49"/>
    <w:rsid w:val="005F048E"/>
    <w:rsid w:val="005F1408"/>
    <w:rsid w:val="005F18FF"/>
    <w:rsid w:val="005F1E0B"/>
    <w:rsid w:val="005F4648"/>
    <w:rsid w:val="005F4E5A"/>
    <w:rsid w:val="005F4FE3"/>
    <w:rsid w:val="005F57F0"/>
    <w:rsid w:val="005F661E"/>
    <w:rsid w:val="005F7424"/>
    <w:rsid w:val="005F758E"/>
    <w:rsid w:val="005F7D10"/>
    <w:rsid w:val="00600FB9"/>
    <w:rsid w:val="00602223"/>
    <w:rsid w:val="0060242C"/>
    <w:rsid w:val="00603C36"/>
    <w:rsid w:val="00603FB8"/>
    <w:rsid w:val="00606FDA"/>
    <w:rsid w:val="00607414"/>
    <w:rsid w:val="0061042F"/>
    <w:rsid w:val="00612CE5"/>
    <w:rsid w:val="0061459B"/>
    <w:rsid w:val="006147E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592"/>
    <w:rsid w:val="00650800"/>
    <w:rsid w:val="00650BB5"/>
    <w:rsid w:val="006529A5"/>
    <w:rsid w:val="00655372"/>
    <w:rsid w:val="00655735"/>
    <w:rsid w:val="00660203"/>
    <w:rsid w:val="00661404"/>
    <w:rsid w:val="00661753"/>
    <w:rsid w:val="006620CA"/>
    <w:rsid w:val="00662603"/>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C7F"/>
    <w:rsid w:val="006A3E53"/>
    <w:rsid w:val="006A4322"/>
    <w:rsid w:val="006A5961"/>
    <w:rsid w:val="006A6FF3"/>
    <w:rsid w:val="006A76AB"/>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0A8F"/>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26880"/>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6A"/>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39E0"/>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58CF"/>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01F5"/>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5841"/>
    <w:rsid w:val="00876A75"/>
    <w:rsid w:val="0087786C"/>
    <w:rsid w:val="00877BF0"/>
    <w:rsid w:val="00880B8F"/>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5785"/>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27D75"/>
    <w:rsid w:val="00930D7A"/>
    <w:rsid w:val="00931542"/>
    <w:rsid w:val="00932888"/>
    <w:rsid w:val="009331C2"/>
    <w:rsid w:val="00936DCF"/>
    <w:rsid w:val="00937E3B"/>
    <w:rsid w:val="009402DB"/>
    <w:rsid w:val="0094145F"/>
    <w:rsid w:val="0094160B"/>
    <w:rsid w:val="00943910"/>
    <w:rsid w:val="00943F2E"/>
    <w:rsid w:val="00944355"/>
    <w:rsid w:val="00944898"/>
    <w:rsid w:val="009449B8"/>
    <w:rsid w:val="00944DC9"/>
    <w:rsid w:val="00945358"/>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55CB"/>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E96"/>
    <w:rsid w:val="009C726D"/>
    <w:rsid w:val="009D25F5"/>
    <w:rsid w:val="009D317E"/>
    <w:rsid w:val="009D3186"/>
    <w:rsid w:val="009D3697"/>
    <w:rsid w:val="009D5F9E"/>
    <w:rsid w:val="009E07D9"/>
    <w:rsid w:val="009E0C04"/>
    <w:rsid w:val="009E1411"/>
    <w:rsid w:val="009E1BB5"/>
    <w:rsid w:val="009E52F2"/>
    <w:rsid w:val="009E5717"/>
    <w:rsid w:val="009E589B"/>
    <w:rsid w:val="009E6FC4"/>
    <w:rsid w:val="009E76A7"/>
    <w:rsid w:val="009F01C0"/>
    <w:rsid w:val="009F1278"/>
    <w:rsid w:val="009F1712"/>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56DB"/>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0DA3"/>
    <w:rsid w:val="00A535E3"/>
    <w:rsid w:val="00A540E1"/>
    <w:rsid w:val="00A55710"/>
    <w:rsid w:val="00A560C7"/>
    <w:rsid w:val="00A570A7"/>
    <w:rsid w:val="00A572E9"/>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E58"/>
    <w:rsid w:val="00AA1F1C"/>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D7FEC"/>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963EC"/>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AB3"/>
    <w:rsid w:val="00BF2ABC"/>
    <w:rsid w:val="00BF2EA1"/>
    <w:rsid w:val="00BF3B35"/>
    <w:rsid w:val="00BF4805"/>
    <w:rsid w:val="00BF4CC6"/>
    <w:rsid w:val="00BF5321"/>
    <w:rsid w:val="00BF543F"/>
    <w:rsid w:val="00BF5918"/>
    <w:rsid w:val="00BF5EA3"/>
    <w:rsid w:val="00BF6902"/>
    <w:rsid w:val="00BF7421"/>
    <w:rsid w:val="00C01E2A"/>
    <w:rsid w:val="00C024E0"/>
    <w:rsid w:val="00C03000"/>
    <w:rsid w:val="00C03536"/>
    <w:rsid w:val="00C03793"/>
    <w:rsid w:val="00C06E2B"/>
    <w:rsid w:val="00C07650"/>
    <w:rsid w:val="00C104DD"/>
    <w:rsid w:val="00C12A61"/>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967"/>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38B"/>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5A9"/>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CF7D4F"/>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089"/>
    <w:rsid w:val="00D3586F"/>
    <w:rsid w:val="00D40C02"/>
    <w:rsid w:val="00D427A6"/>
    <w:rsid w:val="00D42AFE"/>
    <w:rsid w:val="00D45390"/>
    <w:rsid w:val="00D46323"/>
    <w:rsid w:val="00D47571"/>
    <w:rsid w:val="00D475A2"/>
    <w:rsid w:val="00D5015D"/>
    <w:rsid w:val="00D52355"/>
    <w:rsid w:val="00D52AC7"/>
    <w:rsid w:val="00D53067"/>
    <w:rsid w:val="00D53360"/>
    <w:rsid w:val="00D54825"/>
    <w:rsid w:val="00D54CA9"/>
    <w:rsid w:val="00D5571D"/>
    <w:rsid w:val="00D55EA9"/>
    <w:rsid w:val="00D563D9"/>
    <w:rsid w:val="00D6188C"/>
    <w:rsid w:val="00D61959"/>
    <w:rsid w:val="00D62168"/>
    <w:rsid w:val="00D6340F"/>
    <w:rsid w:val="00D63705"/>
    <w:rsid w:val="00D64BDF"/>
    <w:rsid w:val="00D65314"/>
    <w:rsid w:val="00D6781D"/>
    <w:rsid w:val="00D67D98"/>
    <w:rsid w:val="00D72D16"/>
    <w:rsid w:val="00D7412C"/>
    <w:rsid w:val="00D74B01"/>
    <w:rsid w:val="00D74E8F"/>
    <w:rsid w:val="00D75521"/>
    <w:rsid w:val="00D75839"/>
    <w:rsid w:val="00D75E6E"/>
    <w:rsid w:val="00D76314"/>
    <w:rsid w:val="00D77E6B"/>
    <w:rsid w:val="00D8032A"/>
    <w:rsid w:val="00D8195B"/>
    <w:rsid w:val="00D83436"/>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F003C"/>
    <w:rsid w:val="00DF00D4"/>
    <w:rsid w:val="00DF1724"/>
    <w:rsid w:val="00DF1A9D"/>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8D1"/>
    <w:rsid w:val="00E53AB7"/>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036B"/>
    <w:rsid w:val="00E8129E"/>
    <w:rsid w:val="00E814CD"/>
    <w:rsid w:val="00E81A2B"/>
    <w:rsid w:val="00E81C84"/>
    <w:rsid w:val="00E81DE2"/>
    <w:rsid w:val="00E81E42"/>
    <w:rsid w:val="00E82187"/>
    <w:rsid w:val="00E83023"/>
    <w:rsid w:val="00E848DB"/>
    <w:rsid w:val="00E8604A"/>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737C"/>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9A2"/>
    <w:rsid w:val="00EF5D1D"/>
    <w:rsid w:val="00EF5F08"/>
    <w:rsid w:val="00EF6A92"/>
    <w:rsid w:val="00F00ACE"/>
    <w:rsid w:val="00F01722"/>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2566"/>
    <w:rsid w:val="00F22963"/>
    <w:rsid w:val="00F2436E"/>
    <w:rsid w:val="00F25862"/>
    <w:rsid w:val="00F30ABA"/>
    <w:rsid w:val="00F310D2"/>
    <w:rsid w:val="00F31705"/>
    <w:rsid w:val="00F31A1A"/>
    <w:rsid w:val="00F347AF"/>
    <w:rsid w:val="00F35C78"/>
    <w:rsid w:val="00F35EB1"/>
    <w:rsid w:val="00F36FD9"/>
    <w:rsid w:val="00F370E6"/>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C37"/>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08A"/>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1B94"/>
    <w:rsid w:val="00FB21C2"/>
    <w:rsid w:val="00FB39ED"/>
    <w:rsid w:val="00FB3DE5"/>
    <w:rsid w:val="00FB4AAD"/>
    <w:rsid w:val="00FB4E3D"/>
    <w:rsid w:val="00FB55F3"/>
    <w:rsid w:val="00FB5A22"/>
    <w:rsid w:val="00FB5F2A"/>
    <w:rsid w:val="00FB62A3"/>
    <w:rsid w:val="00FB6639"/>
    <w:rsid w:val="00FB7353"/>
    <w:rsid w:val="00FB791C"/>
    <w:rsid w:val="00FC1407"/>
    <w:rsid w:val="00FC22E1"/>
    <w:rsid w:val="00FC2C8C"/>
    <w:rsid w:val="00FC2D20"/>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597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5663931">
      <w:bodyDiv w:val="1"/>
      <w:marLeft w:val="0"/>
      <w:marRight w:val="0"/>
      <w:marTop w:val="0"/>
      <w:marBottom w:val="0"/>
      <w:divBdr>
        <w:top w:val="none" w:sz="0" w:space="0" w:color="auto"/>
        <w:left w:val="none" w:sz="0" w:space="0" w:color="auto"/>
        <w:bottom w:val="none" w:sz="0" w:space="0" w:color="auto"/>
        <w:right w:val="none" w:sz="0" w:space="0" w:color="auto"/>
      </w:divBdr>
      <w:divsChild>
        <w:div w:id="1228809103">
          <w:marLeft w:val="0"/>
          <w:marRight w:val="0"/>
          <w:marTop w:val="0"/>
          <w:marBottom w:val="0"/>
          <w:divBdr>
            <w:top w:val="none" w:sz="0" w:space="0" w:color="auto"/>
            <w:left w:val="none" w:sz="0" w:space="0" w:color="auto"/>
            <w:bottom w:val="none" w:sz="0" w:space="0" w:color="auto"/>
            <w:right w:val="none" w:sz="0" w:space="0" w:color="auto"/>
          </w:divBdr>
        </w:div>
        <w:div w:id="973412969">
          <w:marLeft w:val="0"/>
          <w:marRight w:val="0"/>
          <w:marTop w:val="0"/>
          <w:marBottom w:val="0"/>
          <w:divBdr>
            <w:top w:val="none" w:sz="0" w:space="0" w:color="auto"/>
            <w:left w:val="none" w:sz="0" w:space="0" w:color="auto"/>
            <w:bottom w:val="none" w:sz="0" w:space="0" w:color="auto"/>
            <w:right w:val="none" w:sz="0" w:space="0" w:color="auto"/>
          </w:divBdr>
        </w:div>
      </w:divsChild>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denapolitica.com/2023/08/31/por-primera-vez-en-su-historia-el-trijaem-obtiene-reconocimiento-de-validez-oficial-de-estudios/"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consultas.ifai.org.mx/descargar.php?r=./pdf/resoluciones/2017/&amp;a=RRA%203482.pdf"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hyperlink" Target="http://edomexinforma.com.mx/entrega-gem-17-reconocimientos-de-validez-oficial-de-tipo-superior-a-9-instituciones-educativas/" TargetMode="External"/><Relationship Id="rId22" Type="http://schemas.openxmlformats.org/officeDocument/2006/relationships/image" Target="media/image10.png"/><Relationship Id="rId27" Type="http://schemas.openxmlformats.org/officeDocument/2006/relationships/hyperlink" Target="javascript:void(0)" TargetMode="External"/><Relationship Id="rId30" Type="http://schemas.openxmlformats.org/officeDocument/2006/relationships/header" Target="header2.xml"/><Relationship Id="rId8" Type="http://schemas.openxmlformats.org/officeDocument/2006/relationships/hyperlink" Target="http://consultas.ifai.org.mx/descargar.php?r=./pdf/resoluciones/2017/&amp;a=RRA%2022.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7AFE4-F3B7-4CBC-8A07-052AAAAD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2147</TotalTime>
  <Pages>54</Pages>
  <Words>9918</Words>
  <Characters>54553</Characters>
  <Application>Microsoft Office Word</Application>
  <DocSecurity>0</DocSecurity>
  <Lines>454</Lines>
  <Paragraphs>128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39</cp:revision>
  <cp:lastPrinted>2018-12-04T20:35:00Z</cp:lastPrinted>
  <dcterms:created xsi:type="dcterms:W3CDTF">2023-08-08T23:42:00Z</dcterms:created>
  <dcterms:modified xsi:type="dcterms:W3CDTF">2024-05-02T18:23:00Z</dcterms:modified>
</cp:coreProperties>
</file>