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6C3BE6" w:rsidRDefault="00AE3DA7" w:rsidP="006C3BE6">
          <w:pPr>
            <w:pStyle w:val="TtulodeTDC"/>
            <w:spacing w:before="0" w:line="240" w:lineRule="auto"/>
            <w:rPr>
              <w:rFonts w:ascii="Palatino Linotype" w:hAnsi="Palatino Linotype"/>
              <w:color w:val="auto"/>
              <w:sz w:val="24"/>
              <w:szCs w:val="24"/>
              <w:lang w:val="es-ES"/>
            </w:rPr>
          </w:pPr>
          <w:r w:rsidRPr="006C3BE6">
            <w:rPr>
              <w:rFonts w:ascii="Palatino Linotype" w:hAnsi="Palatino Linotype"/>
              <w:color w:val="auto"/>
              <w:sz w:val="24"/>
              <w:szCs w:val="24"/>
              <w:lang w:val="es-ES"/>
            </w:rPr>
            <w:t>Contenido</w:t>
          </w:r>
        </w:p>
        <w:p w14:paraId="3EB312A7" w14:textId="77777777" w:rsidR="00AA6EA9" w:rsidRPr="006C3BE6" w:rsidRDefault="00AA6EA9" w:rsidP="006C3BE6">
          <w:pPr>
            <w:spacing w:line="240" w:lineRule="auto"/>
            <w:rPr>
              <w:sz w:val="16"/>
              <w:szCs w:val="16"/>
              <w:lang w:val="es-ES" w:eastAsia="es-MX"/>
            </w:rPr>
          </w:pPr>
        </w:p>
        <w:p w14:paraId="41DB9AE0" w14:textId="77777777" w:rsidR="00A7149E" w:rsidRPr="006C3BE6" w:rsidRDefault="00AE3DA7" w:rsidP="006C3BE6">
          <w:pPr>
            <w:pStyle w:val="TDC1"/>
            <w:tabs>
              <w:tab w:val="right" w:leader="dot" w:pos="9034"/>
            </w:tabs>
            <w:rPr>
              <w:rFonts w:asciiTheme="minorHAnsi" w:eastAsiaTheme="minorEastAsia" w:hAnsiTheme="minorHAnsi" w:cstheme="minorBidi"/>
              <w:noProof/>
              <w:szCs w:val="22"/>
              <w:lang w:eastAsia="es-MX"/>
            </w:rPr>
          </w:pPr>
          <w:r w:rsidRPr="006C3BE6">
            <w:rPr>
              <w:sz w:val="16"/>
              <w:szCs w:val="16"/>
            </w:rPr>
            <w:fldChar w:fldCharType="begin"/>
          </w:r>
          <w:r w:rsidRPr="006C3BE6">
            <w:rPr>
              <w:sz w:val="16"/>
              <w:szCs w:val="16"/>
            </w:rPr>
            <w:instrText xml:space="preserve"> TOC \o "1-3" \h \z \u </w:instrText>
          </w:r>
          <w:r w:rsidRPr="006C3BE6">
            <w:rPr>
              <w:sz w:val="16"/>
              <w:szCs w:val="16"/>
            </w:rPr>
            <w:fldChar w:fldCharType="separate"/>
          </w:r>
          <w:hyperlink w:anchor="_Toc178109464" w:history="1">
            <w:r w:rsidR="00A7149E" w:rsidRPr="006C3BE6">
              <w:rPr>
                <w:rStyle w:val="Hipervnculo"/>
                <w:noProof/>
                <w:color w:val="auto"/>
              </w:rPr>
              <w:t>ANTECEDENTES</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_Toc178109464 \h </w:instrText>
            </w:r>
            <w:r w:rsidR="00A7149E" w:rsidRPr="006C3BE6">
              <w:rPr>
                <w:noProof/>
                <w:webHidden/>
              </w:rPr>
            </w:r>
            <w:r w:rsidR="00A7149E" w:rsidRPr="006C3BE6">
              <w:rPr>
                <w:noProof/>
                <w:webHidden/>
              </w:rPr>
              <w:fldChar w:fldCharType="separate"/>
            </w:r>
            <w:r w:rsidR="008344AE">
              <w:rPr>
                <w:noProof/>
                <w:webHidden/>
              </w:rPr>
              <w:t>1</w:t>
            </w:r>
            <w:r w:rsidR="00A7149E" w:rsidRPr="006C3BE6">
              <w:rPr>
                <w:noProof/>
                <w:webHidden/>
              </w:rPr>
              <w:fldChar w:fldCharType="end"/>
            </w:r>
          </w:hyperlink>
        </w:p>
        <w:p w14:paraId="20D16C0D" w14:textId="77777777" w:rsidR="00A7149E" w:rsidRPr="006C3BE6" w:rsidRDefault="00843017" w:rsidP="006C3BE6">
          <w:pPr>
            <w:pStyle w:val="TDC2"/>
            <w:rPr>
              <w:rFonts w:asciiTheme="minorHAnsi" w:eastAsiaTheme="minorEastAsia" w:hAnsiTheme="minorHAnsi" w:cstheme="minorBidi"/>
              <w:noProof/>
              <w:szCs w:val="22"/>
              <w:lang w:eastAsia="es-MX"/>
            </w:rPr>
          </w:pPr>
          <w:hyperlink w:anchor="_Toc178109465" w:history="1">
            <w:r w:rsidR="00A7149E" w:rsidRPr="006C3BE6">
              <w:rPr>
                <w:rStyle w:val="Hipervnculo"/>
                <w:noProof/>
                <w:color w:val="auto"/>
              </w:rPr>
              <w:t>DE LA SOLICITUD DE INFORMACIÓN</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_Toc178109465 \h </w:instrText>
            </w:r>
            <w:r w:rsidR="00A7149E" w:rsidRPr="006C3BE6">
              <w:rPr>
                <w:noProof/>
                <w:webHidden/>
              </w:rPr>
            </w:r>
            <w:r w:rsidR="00A7149E" w:rsidRPr="006C3BE6">
              <w:rPr>
                <w:noProof/>
                <w:webHidden/>
              </w:rPr>
              <w:fldChar w:fldCharType="separate"/>
            </w:r>
            <w:r w:rsidR="008344AE">
              <w:rPr>
                <w:noProof/>
                <w:webHidden/>
              </w:rPr>
              <w:t>1</w:t>
            </w:r>
            <w:r w:rsidR="00A7149E" w:rsidRPr="006C3BE6">
              <w:rPr>
                <w:noProof/>
                <w:webHidden/>
              </w:rPr>
              <w:fldChar w:fldCharType="end"/>
            </w:r>
          </w:hyperlink>
        </w:p>
        <w:p w14:paraId="1D2AFF0C"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66" w:history="1">
            <w:r w:rsidR="00A7149E" w:rsidRPr="006C3BE6">
              <w:rPr>
                <w:rStyle w:val="Hipervnculo"/>
                <w:noProof/>
                <w:color w:val="auto"/>
              </w:rPr>
              <w:t>a) Solicitud de información</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_Toc178109466 \h </w:instrText>
            </w:r>
            <w:r w:rsidR="00A7149E" w:rsidRPr="006C3BE6">
              <w:rPr>
                <w:noProof/>
                <w:webHidden/>
              </w:rPr>
            </w:r>
            <w:r w:rsidR="00A7149E" w:rsidRPr="006C3BE6">
              <w:rPr>
                <w:noProof/>
                <w:webHidden/>
              </w:rPr>
              <w:fldChar w:fldCharType="separate"/>
            </w:r>
            <w:r w:rsidR="008344AE">
              <w:rPr>
                <w:noProof/>
                <w:webHidden/>
              </w:rPr>
              <w:t>1</w:t>
            </w:r>
            <w:r w:rsidR="00A7149E" w:rsidRPr="006C3BE6">
              <w:rPr>
                <w:noProof/>
                <w:webHidden/>
              </w:rPr>
              <w:fldChar w:fldCharType="end"/>
            </w:r>
          </w:hyperlink>
        </w:p>
        <w:p w14:paraId="15873E69"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67" w:history="1">
            <w:r w:rsidR="00A7149E" w:rsidRPr="006C3BE6">
              <w:rPr>
                <w:rStyle w:val="Hipervnculo"/>
                <w:noProof/>
                <w:color w:val="auto"/>
              </w:rPr>
              <w:t>b) Turno de la solicitud de información</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_Toc178109467 \h </w:instrText>
            </w:r>
            <w:r w:rsidR="00A7149E" w:rsidRPr="006C3BE6">
              <w:rPr>
                <w:noProof/>
                <w:webHidden/>
              </w:rPr>
            </w:r>
            <w:r w:rsidR="00A7149E" w:rsidRPr="006C3BE6">
              <w:rPr>
                <w:noProof/>
                <w:webHidden/>
              </w:rPr>
              <w:fldChar w:fldCharType="separate"/>
            </w:r>
            <w:r w:rsidR="008344AE">
              <w:rPr>
                <w:noProof/>
                <w:webHidden/>
              </w:rPr>
              <w:t>2</w:t>
            </w:r>
            <w:r w:rsidR="00A7149E" w:rsidRPr="006C3BE6">
              <w:rPr>
                <w:noProof/>
                <w:webHidden/>
              </w:rPr>
              <w:fldChar w:fldCharType="end"/>
            </w:r>
          </w:hyperlink>
        </w:p>
        <w:p w14:paraId="00720DD4"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68" w:history="1">
            <w:r w:rsidR="00A7149E" w:rsidRPr="006C3BE6">
              <w:rPr>
                <w:rStyle w:val="Hipervnculo"/>
                <w:noProof/>
                <w:color w:val="auto"/>
              </w:rPr>
              <w:t>c) Prórroga</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_Toc178109468 \h </w:instrText>
            </w:r>
            <w:r w:rsidR="00A7149E" w:rsidRPr="006C3BE6">
              <w:rPr>
                <w:noProof/>
                <w:webHidden/>
              </w:rPr>
            </w:r>
            <w:r w:rsidR="00A7149E" w:rsidRPr="006C3BE6">
              <w:rPr>
                <w:noProof/>
                <w:webHidden/>
              </w:rPr>
              <w:fldChar w:fldCharType="separate"/>
            </w:r>
            <w:r w:rsidR="008344AE">
              <w:rPr>
                <w:noProof/>
                <w:webHidden/>
              </w:rPr>
              <w:t>2</w:t>
            </w:r>
            <w:r w:rsidR="00A7149E" w:rsidRPr="006C3BE6">
              <w:rPr>
                <w:noProof/>
                <w:webHidden/>
              </w:rPr>
              <w:fldChar w:fldCharType="end"/>
            </w:r>
          </w:hyperlink>
        </w:p>
        <w:p w14:paraId="32891CAA"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69" w:history="1">
            <w:r w:rsidR="00A7149E" w:rsidRPr="006C3BE6">
              <w:rPr>
                <w:rStyle w:val="Hipervnculo"/>
                <w:noProof/>
                <w:color w:val="auto"/>
                <w:lang w:val="es-ES"/>
              </w:rPr>
              <w:t xml:space="preserve">d) Respuesta </w:t>
            </w:r>
            <w:r w:rsidR="00A7149E" w:rsidRPr="006C3BE6">
              <w:rPr>
                <w:rStyle w:val="Hipervnculo"/>
                <w:rFonts w:eastAsia="Calibri"/>
                <w:noProof/>
                <w:color w:val="auto"/>
                <w:lang w:eastAsia="en-US"/>
              </w:rPr>
              <w:t>del Sujeto Obligado</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_Toc178109469 \h </w:instrText>
            </w:r>
            <w:r w:rsidR="00A7149E" w:rsidRPr="006C3BE6">
              <w:rPr>
                <w:noProof/>
                <w:webHidden/>
              </w:rPr>
            </w:r>
            <w:r w:rsidR="00A7149E" w:rsidRPr="006C3BE6">
              <w:rPr>
                <w:noProof/>
                <w:webHidden/>
              </w:rPr>
              <w:fldChar w:fldCharType="separate"/>
            </w:r>
            <w:r w:rsidR="008344AE">
              <w:rPr>
                <w:noProof/>
                <w:webHidden/>
              </w:rPr>
              <w:t>3</w:t>
            </w:r>
            <w:r w:rsidR="00A7149E" w:rsidRPr="006C3BE6">
              <w:rPr>
                <w:noProof/>
                <w:webHidden/>
              </w:rPr>
              <w:fldChar w:fldCharType="end"/>
            </w:r>
          </w:hyperlink>
        </w:p>
        <w:p w14:paraId="511D6466" w14:textId="77777777" w:rsidR="00A7149E" w:rsidRPr="006C3BE6" w:rsidRDefault="00843017" w:rsidP="006C3BE6">
          <w:pPr>
            <w:pStyle w:val="TDC2"/>
            <w:rPr>
              <w:rFonts w:asciiTheme="minorHAnsi" w:eastAsiaTheme="minorEastAsia" w:hAnsiTheme="minorHAnsi" w:cstheme="minorBidi"/>
              <w:noProof/>
              <w:szCs w:val="22"/>
              <w:lang w:eastAsia="es-MX"/>
            </w:rPr>
          </w:pPr>
          <w:hyperlink w:anchor="_Toc178109470" w:history="1">
            <w:r w:rsidR="00A7149E" w:rsidRPr="006C3BE6">
              <w:rPr>
                <w:rStyle w:val="Hipervnculo"/>
                <w:noProof/>
                <w:color w:val="auto"/>
              </w:rPr>
              <w:t>DEL RECURSO DE REVISIÓN</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_Toc178109470 \h </w:instrText>
            </w:r>
            <w:r w:rsidR="00A7149E" w:rsidRPr="006C3BE6">
              <w:rPr>
                <w:noProof/>
                <w:webHidden/>
              </w:rPr>
            </w:r>
            <w:r w:rsidR="00A7149E" w:rsidRPr="006C3BE6">
              <w:rPr>
                <w:noProof/>
                <w:webHidden/>
              </w:rPr>
              <w:fldChar w:fldCharType="separate"/>
            </w:r>
            <w:r w:rsidR="008344AE">
              <w:rPr>
                <w:noProof/>
                <w:webHidden/>
              </w:rPr>
              <w:t>10</w:t>
            </w:r>
            <w:r w:rsidR="00A7149E" w:rsidRPr="006C3BE6">
              <w:rPr>
                <w:noProof/>
                <w:webHidden/>
              </w:rPr>
              <w:fldChar w:fldCharType="end"/>
            </w:r>
          </w:hyperlink>
        </w:p>
        <w:p w14:paraId="6FA17CB3"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71" w:history="1">
            <w:r w:rsidR="00A7149E" w:rsidRPr="006C3BE6">
              <w:rPr>
                <w:rStyle w:val="Hipervnculo"/>
                <w:noProof/>
                <w:color w:val="auto"/>
              </w:rPr>
              <w:t>a) Interposición del Recurso de Revisión</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_Toc178109471 \h </w:instrText>
            </w:r>
            <w:r w:rsidR="00A7149E" w:rsidRPr="006C3BE6">
              <w:rPr>
                <w:noProof/>
                <w:webHidden/>
              </w:rPr>
            </w:r>
            <w:r w:rsidR="00A7149E" w:rsidRPr="006C3BE6">
              <w:rPr>
                <w:noProof/>
                <w:webHidden/>
              </w:rPr>
              <w:fldChar w:fldCharType="separate"/>
            </w:r>
            <w:r w:rsidR="008344AE">
              <w:rPr>
                <w:noProof/>
                <w:webHidden/>
              </w:rPr>
              <w:t>10</w:t>
            </w:r>
            <w:r w:rsidR="00A7149E" w:rsidRPr="006C3BE6">
              <w:rPr>
                <w:noProof/>
                <w:webHidden/>
              </w:rPr>
              <w:fldChar w:fldCharType="end"/>
            </w:r>
          </w:hyperlink>
        </w:p>
        <w:p w14:paraId="2139C6E1"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72" w:history="1">
            <w:r w:rsidR="00A7149E" w:rsidRPr="006C3BE6">
              <w:rPr>
                <w:rStyle w:val="Hipervnculo"/>
                <w:noProof/>
                <w:color w:val="auto"/>
              </w:rPr>
              <w:t>b) Turno del Recurso de Revisión</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_Toc178109472 \h </w:instrText>
            </w:r>
            <w:r w:rsidR="00A7149E" w:rsidRPr="006C3BE6">
              <w:rPr>
                <w:noProof/>
                <w:webHidden/>
              </w:rPr>
            </w:r>
            <w:r w:rsidR="00A7149E" w:rsidRPr="006C3BE6">
              <w:rPr>
                <w:noProof/>
                <w:webHidden/>
              </w:rPr>
              <w:fldChar w:fldCharType="separate"/>
            </w:r>
            <w:r w:rsidR="008344AE">
              <w:rPr>
                <w:noProof/>
                <w:webHidden/>
              </w:rPr>
              <w:t>11</w:t>
            </w:r>
            <w:r w:rsidR="00A7149E" w:rsidRPr="006C3BE6">
              <w:rPr>
                <w:noProof/>
                <w:webHidden/>
              </w:rPr>
              <w:fldChar w:fldCharType="end"/>
            </w:r>
          </w:hyperlink>
        </w:p>
        <w:p w14:paraId="408F7649"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73" w:history="1">
            <w:r w:rsidR="00A7149E" w:rsidRPr="006C3BE6">
              <w:rPr>
                <w:rStyle w:val="Hipervnculo"/>
                <w:noProof/>
                <w:color w:val="auto"/>
              </w:rPr>
              <w:t>c) Admisión del Recurso de Revisión</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_Toc178109473 \h </w:instrText>
            </w:r>
            <w:r w:rsidR="00A7149E" w:rsidRPr="006C3BE6">
              <w:rPr>
                <w:noProof/>
                <w:webHidden/>
              </w:rPr>
            </w:r>
            <w:r w:rsidR="00A7149E" w:rsidRPr="006C3BE6">
              <w:rPr>
                <w:noProof/>
                <w:webHidden/>
              </w:rPr>
              <w:fldChar w:fldCharType="separate"/>
            </w:r>
            <w:r w:rsidR="008344AE">
              <w:rPr>
                <w:noProof/>
                <w:webHidden/>
              </w:rPr>
              <w:t>11</w:t>
            </w:r>
            <w:r w:rsidR="00A7149E" w:rsidRPr="006C3BE6">
              <w:rPr>
                <w:noProof/>
                <w:webHidden/>
              </w:rPr>
              <w:fldChar w:fldCharType="end"/>
            </w:r>
          </w:hyperlink>
        </w:p>
        <w:p w14:paraId="5AB9B279"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74" w:history="1">
            <w:r w:rsidR="00A7149E" w:rsidRPr="006C3BE6">
              <w:rPr>
                <w:rStyle w:val="Hipervnculo"/>
                <w:noProof/>
                <w:color w:val="auto"/>
              </w:rPr>
              <w:t>d) Informe Justificado del Sujeto Obligado</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_Toc178109474 \h </w:instrText>
            </w:r>
            <w:r w:rsidR="00A7149E" w:rsidRPr="006C3BE6">
              <w:rPr>
                <w:noProof/>
                <w:webHidden/>
              </w:rPr>
            </w:r>
            <w:r w:rsidR="00A7149E" w:rsidRPr="006C3BE6">
              <w:rPr>
                <w:noProof/>
                <w:webHidden/>
              </w:rPr>
              <w:fldChar w:fldCharType="separate"/>
            </w:r>
            <w:r w:rsidR="008344AE">
              <w:rPr>
                <w:noProof/>
                <w:webHidden/>
              </w:rPr>
              <w:t>12</w:t>
            </w:r>
            <w:r w:rsidR="00A7149E" w:rsidRPr="006C3BE6">
              <w:rPr>
                <w:noProof/>
                <w:webHidden/>
              </w:rPr>
              <w:fldChar w:fldCharType="end"/>
            </w:r>
          </w:hyperlink>
        </w:p>
        <w:p w14:paraId="2100B1A3"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75" w:history="1">
            <w:r w:rsidR="00A7149E" w:rsidRPr="006C3BE6">
              <w:rPr>
                <w:rStyle w:val="Hipervnculo"/>
                <w:rFonts w:eastAsia="Calibri"/>
                <w:bCs/>
                <w:noProof/>
                <w:color w:val="auto"/>
                <w:lang w:eastAsia="en-US"/>
              </w:rPr>
              <w:t>e)</w:t>
            </w:r>
            <w:r w:rsidR="00A7149E" w:rsidRPr="006C3BE6">
              <w:rPr>
                <w:rStyle w:val="Hipervnculo"/>
                <w:noProof/>
                <w:color w:val="auto"/>
              </w:rPr>
              <w:t xml:space="preserve"> </w:t>
            </w:r>
            <w:r w:rsidR="00A7149E" w:rsidRPr="006C3BE6">
              <w:rPr>
                <w:rStyle w:val="Hipervnculo"/>
                <w:noProof/>
                <w:color w:val="auto"/>
                <w:lang w:val="es-ES"/>
              </w:rPr>
              <w:t>Manifestaciones de la Parte Recurrente</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_Toc178109475 \h </w:instrText>
            </w:r>
            <w:r w:rsidR="00A7149E" w:rsidRPr="006C3BE6">
              <w:rPr>
                <w:noProof/>
                <w:webHidden/>
              </w:rPr>
            </w:r>
            <w:r w:rsidR="00A7149E" w:rsidRPr="006C3BE6">
              <w:rPr>
                <w:noProof/>
                <w:webHidden/>
              </w:rPr>
              <w:fldChar w:fldCharType="separate"/>
            </w:r>
            <w:r w:rsidR="008344AE">
              <w:rPr>
                <w:noProof/>
                <w:webHidden/>
              </w:rPr>
              <w:t>14</w:t>
            </w:r>
            <w:r w:rsidR="00A7149E" w:rsidRPr="006C3BE6">
              <w:rPr>
                <w:noProof/>
                <w:webHidden/>
              </w:rPr>
              <w:fldChar w:fldCharType="end"/>
            </w:r>
          </w:hyperlink>
        </w:p>
        <w:p w14:paraId="32AB8059"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76" w:history="1">
            <w:r w:rsidR="00A7149E" w:rsidRPr="006C3BE6">
              <w:rPr>
                <w:rStyle w:val="Hipervnculo"/>
                <w:rFonts w:eastAsia="Calibri"/>
                <w:noProof/>
                <w:color w:val="auto"/>
              </w:rPr>
              <w:t>f) Ampliación de plazo para resolver el Recurso de Revisión</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_Toc178109476 \h </w:instrText>
            </w:r>
            <w:r w:rsidR="00A7149E" w:rsidRPr="006C3BE6">
              <w:rPr>
                <w:noProof/>
                <w:webHidden/>
              </w:rPr>
            </w:r>
            <w:r w:rsidR="00A7149E" w:rsidRPr="006C3BE6">
              <w:rPr>
                <w:noProof/>
                <w:webHidden/>
              </w:rPr>
              <w:fldChar w:fldCharType="separate"/>
            </w:r>
            <w:r w:rsidR="008344AE">
              <w:rPr>
                <w:noProof/>
                <w:webHidden/>
              </w:rPr>
              <w:t>14</w:t>
            </w:r>
            <w:r w:rsidR="00A7149E" w:rsidRPr="006C3BE6">
              <w:rPr>
                <w:noProof/>
                <w:webHidden/>
              </w:rPr>
              <w:fldChar w:fldCharType="end"/>
            </w:r>
          </w:hyperlink>
        </w:p>
        <w:p w14:paraId="7867B0C4"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77" w:history="1">
            <w:r w:rsidR="00A7149E" w:rsidRPr="006C3BE6">
              <w:rPr>
                <w:rStyle w:val="Hipervnculo"/>
                <w:noProof/>
                <w:color w:val="auto"/>
              </w:rPr>
              <w:t>g) Cierre de instrucción</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_Toc178109477 \h </w:instrText>
            </w:r>
            <w:r w:rsidR="00A7149E" w:rsidRPr="006C3BE6">
              <w:rPr>
                <w:noProof/>
                <w:webHidden/>
              </w:rPr>
            </w:r>
            <w:r w:rsidR="00A7149E" w:rsidRPr="006C3BE6">
              <w:rPr>
                <w:noProof/>
                <w:webHidden/>
              </w:rPr>
              <w:fldChar w:fldCharType="separate"/>
            </w:r>
            <w:r w:rsidR="008344AE">
              <w:rPr>
                <w:noProof/>
                <w:webHidden/>
              </w:rPr>
              <w:t>18</w:t>
            </w:r>
            <w:r w:rsidR="00A7149E" w:rsidRPr="006C3BE6">
              <w:rPr>
                <w:noProof/>
                <w:webHidden/>
              </w:rPr>
              <w:fldChar w:fldCharType="end"/>
            </w:r>
          </w:hyperlink>
        </w:p>
        <w:p w14:paraId="3CF5589F" w14:textId="77777777" w:rsidR="00A7149E" w:rsidRPr="006C3BE6" w:rsidRDefault="00843017" w:rsidP="006C3BE6">
          <w:pPr>
            <w:pStyle w:val="TDC1"/>
            <w:tabs>
              <w:tab w:val="right" w:leader="dot" w:pos="9034"/>
            </w:tabs>
            <w:rPr>
              <w:rFonts w:asciiTheme="minorHAnsi" w:eastAsiaTheme="minorEastAsia" w:hAnsiTheme="minorHAnsi" w:cstheme="minorBidi"/>
              <w:noProof/>
              <w:szCs w:val="22"/>
              <w:lang w:eastAsia="es-MX"/>
            </w:rPr>
          </w:pPr>
          <w:hyperlink w:anchor="_Toc178109478" w:history="1">
            <w:r w:rsidR="00A7149E" w:rsidRPr="006C3BE6">
              <w:rPr>
                <w:rStyle w:val="Hipervnculo"/>
                <w:rFonts w:eastAsiaTheme="minorHAnsi"/>
                <w:noProof/>
                <w:color w:val="auto"/>
                <w:lang w:eastAsia="en-US"/>
              </w:rPr>
              <w:t>CONSIDERANDOS</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_Toc178109478 \h </w:instrText>
            </w:r>
            <w:r w:rsidR="00A7149E" w:rsidRPr="006C3BE6">
              <w:rPr>
                <w:noProof/>
                <w:webHidden/>
              </w:rPr>
            </w:r>
            <w:r w:rsidR="00A7149E" w:rsidRPr="006C3BE6">
              <w:rPr>
                <w:noProof/>
                <w:webHidden/>
              </w:rPr>
              <w:fldChar w:fldCharType="separate"/>
            </w:r>
            <w:r w:rsidR="008344AE">
              <w:rPr>
                <w:noProof/>
                <w:webHidden/>
              </w:rPr>
              <w:t>19</w:t>
            </w:r>
            <w:r w:rsidR="00A7149E" w:rsidRPr="006C3BE6">
              <w:rPr>
                <w:noProof/>
                <w:webHidden/>
              </w:rPr>
              <w:fldChar w:fldCharType="end"/>
            </w:r>
          </w:hyperlink>
        </w:p>
        <w:p w14:paraId="2B55AAB3" w14:textId="77777777" w:rsidR="00A7149E" w:rsidRPr="006C3BE6" w:rsidRDefault="00843017" w:rsidP="006C3BE6">
          <w:pPr>
            <w:pStyle w:val="TDC2"/>
            <w:rPr>
              <w:rFonts w:asciiTheme="minorHAnsi" w:eastAsiaTheme="minorEastAsia" w:hAnsiTheme="minorHAnsi" w:cstheme="minorBidi"/>
              <w:noProof/>
              <w:szCs w:val="22"/>
              <w:lang w:eastAsia="es-MX"/>
            </w:rPr>
          </w:pPr>
          <w:hyperlink w:anchor="_Toc178109479" w:history="1">
            <w:r w:rsidR="00A7149E" w:rsidRPr="006C3BE6">
              <w:rPr>
                <w:rStyle w:val="Hipervnculo"/>
                <w:rFonts w:eastAsia="Batang"/>
                <w:noProof/>
                <w:color w:val="auto"/>
              </w:rPr>
              <w:t>PRIMERO. Procedibilidad</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_Toc178109479 \h </w:instrText>
            </w:r>
            <w:r w:rsidR="00A7149E" w:rsidRPr="006C3BE6">
              <w:rPr>
                <w:noProof/>
                <w:webHidden/>
              </w:rPr>
            </w:r>
            <w:r w:rsidR="00A7149E" w:rsidRPr="006C3BE6">
              <w:rPr>
                <w:noProof/>
                <w:webHidden/>
              </w:rPr>
              <w:fldChar w:fldCharType="separate"/>
            </w:r>
            <w:r w:rsidR="008344AE">
              <w:rPr>
                <w:noProof/>
                <w:webHidden/>
              </w:rPr>
              <w:t>19</w:t>
            </w:r>
            <w:r w:rsidR="00A7149E" w:rsidRPr="006C3BE6">
              <w:rPr>
                <w:noProof/>
                <w:webHidden/>
              </w:rPr>
              <w:fldChar w:fldCharType="end"/>
            </w:r>
          </w:hyperlink>
        </w:p>
        <w:p w14:paraId="10824DD4"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80" w:history="1">
            <w:r w:rsidR="00A7149E" w:rsidRPr="006C3BE6">
              <w:rPr>
                <w:rStyle w:val="Hipervnculo"/>
                <w:noProof/>
                <w:color w:val="auto"/>
              </w:rPr>
              <w:t>a) Competencia del Instituto</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_Toc178109480 \h </w:instrText>
            </w:r>
            <w:r w:rsidR="00A7149E" w:rsidRPr="006C3BE6">
              <w:rPr>
                <w:noProof/>
                <w:webHidden/>
              </w:rPr>
            </w:r>
            <w:r w:rsidR="00A7149E" w:rsidRPr="006C3BE6">
              <w:rPr>
                <w:noProof/>
                <w:webHidden/>
              </w:rPr>
              <w:fldChar w:fldCharType="separate"/>
            </w:r>
            <w:r w:rsidR="008344AE">
              <w:rPr>
                <w:noProof/>
                <w:webHidden/>
              </w:rPr>
              <w:t>19</w:t>
            </w:r>
            <w:r w:rsidR="00A7149E" w:rsidRPr="006C3BE6">
              <w:rPr>
                <w:noProof/>
                <w:webHidden/>
              </w:rPr>
              <w:fldChar w:fldCharType="end"/>
            </w:r>
          </w:hyperlink>
        </w:p>
        <w:p w14:paraId="71F0655A"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81" w:history="1">
            <w:r w:rsidR="00A7149E" w:rsidRPr="006C3BE6">
              <w:rPr>
                <w:rStyle w:val="Hipervnculo"/>
                <w:noProof/>
                <w:color w:val="auto"/>
              </w:rPr>
              <w:t>b) Legitimidad de la parte recurrente</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_Toc178109481 \h </w:instrText>
            </w:r>
            <w:r w:rsidR="00A7149E" w:rsidRPr="006C3BE6">
              <w:rPr>
                <w:noProof/>
                <w:webHidden/>
              </w:rPr>
            </w:r>
            <w:r w:rsidR="00A7149E" w:rsidRPr="006C3BE6">
              <w:rPr>
                <w:noProof/>
                <w:webHidden/>
              </w:rPr>
              <w:fldChar w:fldCharType="separate"/>
            </w:r>
            <w:r w:rsidR="008344AE">
              <w:rPr>
                <w:noProof/>
                <w:webHidden/>
              </w:rPr>
              <w:t>19</w:t>
            </w:r>
            <w:r w:rsidR="00A7149E" w:rsidRPr="006C3BE6">
              <w:rPr>
                <w:noProof/>
                <w:webHidden/>
              </w:rPr>
              <w:fldChar w:fldCharType="end"/>
            </w:r>
          </w:hyperlink>
        </w:p>
        <w:p w14:paraId="2E6D1566"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82" w:history="1">
            <w:r w:rsidR="00A7149E" w:rsidRPr="006C3BE6">
              <w:rPr>
                <w:rStyle w:val="Hipervnculo"/>
                <w:rFonts w:eastAsia="Calibri"/>
                <w:noProof/>
                <w:color w:val="auto"/>
                <w:lang w:eastAsia="es-ES_tradnl"/>
              </w:rPr>
              <w:t>c) Plazo para interponer el recurso</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_Toc178109482 \h </w:instrText>
            </w:r>
            <w:r w:rsidR="00A7149E" w:rsidRPr="006C3BE6">
              <w:rPr>
                <w:noProof/>
                <w:webHidden/>
              </w:rPr>
            </w:r>
            <w:r w:rsidR="00A7149E" w:rsidRPr="006C3BE6">
              <w:rPr>
                <w:noProof/>
                <w:webHidden/>
              </w:rPr>
              <w:fldChar w:fldCharType="separate"/>
            </w:r>
            <w:r w:rsidR="008344AE">
              <w:rPr>
                <w:noProof/>
                <w:webHidden/>
              </w:rPr>
              <w:t>20</w:t>
            </w:r>
            <w:r w:rsidR="00A7149E" w:rsidRPr="006C3BE6">
              <w:rPr>
                <w:noProof/>
                <w:webHidden/>
              </w:rPr>
              <w:fldChar w:fldCharType="end"/>
            </w:r>
          </w:hyperlink>
        </w:p>
        <w:p w14:paraId="29DAAC85"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83" w:history="1">
            <w:r w:rsidR="00A7149E" w:rsidRPr="006C3BE6">
              <w:rPr>
                <w:rStyle w:val="Hipervnculo"/>
                <w:rFonts w:eastAsia="Calibri"/>
                <w:noProof/>
                <w:color w:val="auto"/>
                <w:lang w:eastAsia="es-ES_tradnl"/>
              </w:rPr>
              <w:t>d) Causal de procedencia.</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_Toc178109483 \h </w:instrText>
            </w:r>
            <w:r w:rsidR="00A7149E" w:rsidRPr="006C3BE6">
              <w:rPr>
                <w:noProof/>
                <w:webHidden/>
              </w:rPr>
            </w:r>
            <w:r w:rsidR="00A7149E" w:rsidRPr="006C3BE6">
              <w:rPr>
                <w:noProof/>
                <w:webHidden/>
              </w:rPr>
              <w:fldChar w:fldCharType="separate"/>
            </w:r>
            <w:r w:rsidR="008344AE">
              <w:rPr>
                <w:noProof/>
                <w:webHidden/>
              </w:rPr>
              <w:t>20</w:t>
            </w:r>
            <w:r w:rsidR="00A7149E" w:rsidRPr="006C3BE6">
              <w:rPr>
                <w:noProof/>
                <w:webHidden/>
              </w:rPr>
              <w:fldChar w:fldCharType="end"/>
            </w:r>
          </w:hyperlink>
        </w:p>
        <w:p w14:paraId="45192237"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84" w:history="1">
            <w:r w:rsidR="00A7149E" w:rsidRPr="006C3BE6">
              <w:rPr>
                <w:rStyle w:val="Hipervnculo"/>
                <w:noProof/>
                <w:color w:val="auto"/>
              </w:rPr>
              <w:t>e) Requisitos formales para la interposición del recurso</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_Toc178109484 \h </w:instrText>
            </w:r>
            <w:r w:rsidR="00A7149E" w:rsidRPr="006C3BE6">
              <w:rPr>
                <w:noProof/>
                <w:webHidden/>
              </w:rPr>
            </w:r>
            <w:r w:rsidR="00A7149E" w:rsidRPr="006C3BE6">
              <w:rPr>
                <w:noProof/>
                <w:webHidden/>
              </w:rPr>
              <w:fldChar w:fldCharType="separate"/>
            </w:r>
            <w:r w:rsidR="008344AE">
              <w:rPr>
                <w:noProof/>
                <w:webHidden/>
              </w:rPr>
              <w:t>20</w:t>
            </w:r>
            <w:r w:rsidR="00A7149E" w:rsidRPr="006C3BE6">
              <w:rPr>
                <w:noProof/>
                <w:webHidden/>
              </w:rPr>
              <w:fldChar w:fldCharType="end"/>
            </w:r>
          </w:hyperlink>
        </w:p>
        <w:p w14:paraId="70425EC9" w14:textId="77777777" w:rsidR="00A7149E" w:rsidRPr="006C3BE6" w:rsidRDefault="00843017" w:rsidP="006C3BE6">
          <w:pPr>
            <w:pStyle w:val="TDC2"/>
            <w:rPr>
              <w:rFonts w:asciiTheme="minorHAnsi" w:eastAsiaTheme="minorEastAsia" w:hAnsiTheme="minorHAnsi" w:cstheme="minorBidi"/>
              <w:noProof/>
              <w:szCs w:val="22"/>
              <w:lang w:eastAsia="es-MX"/>
            </w:rPr>
          </w:pPr>
          <w:hyperlink w:anchor="_Toc178109485" w:history="1">
            <w:r w:rsidR="00A7149E" w:rsidRPr="006C3BE6">
              <w:rPr>
                <w:rStyle w:val="Hipervnculo"/>
                <w:noProof/>
                <w:color w:val="auto"/>
              </w:rPr>
              <w:t>SEGUNDO. Estudio de Fondo</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_Toc178109485 \h </w:instrText>
            </w:r>
            <w:r w:rsidR="00A7149E" w:rsidRPr="006C3BE6">
              <w:rPr>
                <w:noProof/>
                <w:webHidden/>
              </w:rPr>
            </w:r>
            <w:r w:rsidR="00A7149E" w:rsidRPr="006C3BE6">
              <w:rPr>
                <w:noProof/>
                <w:webHidden/>
              </w:rPr>
              <w:fldChar w:fldCharType="separate"/>
            </w:r>
            <w:r w:rsidR="008344AE">
              <w:rPr>
                <w:noProof/>
                <w:webHidden/>
              </w:rPr>
              <w:t>21</w:t>
            </w:r>
            <w:r w:rsidR="00A7149E" w:rsidRPr="006C3BE6">
              <w:rPr>
                <w:noProof/>
                <w:webHidden/>
              </w:rPr>
              <w:fldChar w:fldCharType="end"/>
            </w:r>
          </w:hyperlink>
        </w:p>
        <w:p w14:paraId="3D3B37CF"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86" w:history="1">
            <w:r w:rsidR="00A7149E" w:rsidRPr="006C3BE6">
              <w:rPr>
                <w:rStyle w:val="Hipervnculo"/>
                <w:noProof/>
                <w:color w:val="auto"/>
              </w:rPr>
              <w:t>a) Mandato de transparencia y responsabilidad del Sujeto Obligado</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_Toc178109486 \h </w:instrText>
            </w:r>
            <w:r w:rsidR="00A7149E" w:rsidRPr="006C3BE6">
              <w:rPr>
                <w:noProof/>
                <w:webHidden/>
              </w:rPr>
            </w:r>
            <w:r w:rsidR="00A7149E" w:rsidRPr="006C3BE6">
              <w:rPr>
                <w:noProof/>
                <w:webHidden/>
              </w:rPr>
              <w:fldChar w:fldCharType="separate"/>
            </w:r>
            <w:r w:rsidR="008344AE">
              <w:rPr>
                <w:noProof/>
                <w:webHidden/>
              </w:rPr>
              <w:t>21</w:t>
            </w:r>
            <w:r w:rsidR="00A7149E" w:rsidRPr="006C3BE6">
              <w:rPr>
                <w:noProof/>
                <w:webHidden/>
              </w:rPr>
              <w:fldChar w:fldCharType="end"/>
            </w:r>
          </w:hyperlink>
        </w:p>
        <w:p w14:paraId="23D8E488"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87" w:history="1">
            <w:r w:rsidR="00A7149E" w:rsidRPr="006C3BE6">
              <w:rPr>
                <w:rStyle w:val="Hipervnculo"/>
                <w:rFonts w:eastAsia="Calibri"/>
                <w:noProof/>
                <w:color w:val="auto"/>
                <w:lang w:eastAsia="es-ES_tradnl"/>
              </w:rPr>
              <w:t>b) Controversia a resolver</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_Toc178109487 \h </w:instrText>
            </w:r>
            <w:r w:rsidR="00A7149E" w:rsidRPr="006C3BE6">
              <w:rPr>
                <w:noProof/>
                <w:webHidden/>
              </w:rPr>
            </w:r>
            <w:r w:rsidR="00A7149E" w:rsidRPr="006C3BE6">
              <w:rPr>
                <w:noProof/>
                <w:webHidden/>
              </w:rPr>
              <w:fldChar w:fldCharType="separate"/>
            </w:r>
            <w:r w:rsidR="008344AE">
              <w:rPr>
                <w:noProof/>
                <w:webHidden/>
              </w:rPr>
              <w:t>24</w:t>
            </w:r>
            <w:r w:rsidR="00A7149E" w:rsidRPr="006C3BE6">
              <w:rPr>
                <w:noProof/>
                <w:webHidden/>
              </w:rPr>
              <w:fldChar w:fldCharType="end"/>
            </w:r>
          </w:hyperlink>
        </w:p>
        <w:p w14:paraId="52C3F133"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88" w:history="1">
            <w:r w:rsidR="00A7149E" w:rsidRPr="006C3BE6">
              <w:rPr>
                <w:rStyle w:val="Hipervnculo"/>
                <w:noProof/>
                <w:color w:val="auto"/>
              </w:rPr>
              <w:t>c) Estudio de la controversia</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_Toc178109488 \h </w:instrText>
            </w:r>
            <w:r w:rsidR="00A7149E" w:rsidRPr="006C3BE6">
              <w:rPr>
                <w:noProof/>
                <w:webHidden/>
              </w:rPr>
            </w:r>
            <w:r w:rsidR="00A7149E" w:rsidRPr="006C3BE6">
              <w:rPr>
                <w:noProof/>
                <w:webHidden/>
              </w:rPr>
              <w:fldChar w:fldCharType="separate"/>
            </w:r>
            <w:r w:rsidR="008344AE">
              <w:rPr>
                <w:noProof/>
                <w:webHidden/>
              </w:rPr>
              <w:t>32</w:t>
            </w:r>
            <w:r w:rsidR="00A7149E" w:rsidRPr="006C3BE6">
              <w:rPr>
                <w:noProof/>
                <w:webHidden/>
              </w:rPr>
              <w:fldChar w:fldCharType="end"/>
            </w:r>
          </w:hyperlink>
        </w:p>
        <w:p w14:paraId="4209096B"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89" w:history="1">
            <w:r w:rsidR="00A7149E" w:rsidRPr="006C3BE6">
              <w:rPr>
                <w:rStyle w:val="Hipervnculo"/>
                <w:noProof/>
                <w:color w:val="auto"/>
              </w:rPr>
              <w:t>d) Versión pública</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_Toc178109489 \h </w:instrText>
            </w:r>
            <w:r w:rsidR="00A7149E" w:rsidRPr="006C3BE6">
              <w:rPr>
                <w:noProof/>
                <w:webHidden/>
              </w:rPr>
            </w:r>
            <w:r w:rsidR="00A7149E" w:rsidRPr="006C3BE6">
              <w:rPr>
                <w:noProof/>
                <w:webHidden/>
              </w:rPr>
              <w:fldChar w:fldCharType="separate"/>
            </w:r>
            <w:r w:rsidR="008344AE">
              <w:rPr>
                <w:noProof/>
                <w:webHidden/>
              </w:rPr>
              <w:t>66</w:t>
            </w:r>
            <w:r w:rsidR="00A7149E" w:rsidRPr="006C3BE6">
              <w:rPr>
                <w:noProof/>
                <w:webHidden/>
              </w:rPr>
              <w:fldChar w:fldCharType="end"/>
            </w:r>
          </w:hyperlink>
        </w:p>
        <w:p w14:paraId="6FBB2A2E" w14:textId="77777777" w:rsidR="00A7149E" w:rsidRPr="006C3BE6" w:rsidRDefault="00843017" w:rsidP="006C3BE6">
          <w:pPr>
            <w:pStyle w:val="TDC3"/>
            <w:rPr>
              <w:rFonts w:asciiTheme="minorHAnsi" w:eastAsiaTheme="minorEastAsia" w:hAnsiTheme="minorHAnsi" w:cstheme="minorBidi"/>
              <w:noProof/>
              <w:szCs w:val="22"/>
              <w:lang w:eastAsia="es-MX"/>
            </w:rPr>
          </w:pPr>
          <w:hyperlink w:anchor="_Toc178109490" w:history="1">
            <w:r w:rsidR="00A7149E" w:rsidRPr="006C3BE6">
              <w:rPr>
                <w:rStyle w:val="Hipervnculo"/>
                <w:noProof/>
                <w:color w:val="auto"/>
              </w:rPr>
              <w:t>e) Conclusión</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_Toc178109490 \h </w:instrText>
            </w:r>
            <w:r w:rsidR="00A7149E" w:rsidRPr="006C3BE6">
              <w:rPr>
                <w:noProof/>
                <w:webHidden/>
              </w:rPr>
            </w:r>
            <w:r w:rsidR="00A7149E" w:rsidRPr="006C3BE6">
              <w:rPr>
                <w:noProof/>
                <w:webHidden/>
              </w:rPr>
              <w:fldChar w:fldCharType="separate"/>
            </w:r>
            <w:r w:rsidR="008344AE">
              <w:rPr>
                <w:noProof/>
                <w:webHidden/>
              </w:rPr>
              <w:t>73</w:t>
            </w:r>
            <w:r w:rsidR="00A7149E" w:rsidRPr="006C3BE6">
              <w:rPr>
                <w:noProof/>
                <w:webHidden/>
              </w:rPr>
              <w:fldChar w:fldCharType="end"/>
            </w:r>
          </w:hyperlink>
        </w:p>
        <w:p w14:paraId="7A4E1E85" w14:textId="77777777" w:rsidR="00A7149E" w:rsidRPr="006C3BE6" w:rsidRDefault="00843017" w:rsidP="006C3BE6">
          <w:pPr>
            <w:pStyle w:val="TDC1"/>
            <w:tabs>
              <w:tab w:val="right" w:leader="dot" w:pos="9034"/>
            </w:tabs>
            <w:rPr>
              <w:rFonts w:asciiTheme="minorHAnsi" w:eastAsiaTheme="minorEastAsia" w:hAnsiTheme="minorHAnsi" w:cstheme="minorBidi"/>
              <w:noProof/>
              <w:szCs w:val="22"/>
              <w:lang w:eastAsia="es-MX"/>
            </w:rPr>
          </w:pPr>
          <w:hyperlink w:anchor="_Toc178109491" w:history="1">
            <w:r w:rsidR="00A7149E" w:rsidRPr="006C3BE6">
              <w:rPr>
                <w:rStyle w:val="Hipervnculo"/>
                <w:noProof/>
                <w:color w:val="auto"/>
              </w:rPr>
              <w:t>RESUELVE</w:t>
            </w:r>
            <w:r w:rsidR="00A7149E" w:rsidRPr="006C3BE6">
              <w:rPr>
                <w:noProof/>
                <w:webHidden/>
              </w:rPr>
              <w:tab/>
            </w:r>
            <w:r w:rsidR="00A7149E" w:rsidRPr="006C3BE6">
              <w:rPr>
                <w:noProof/>
                <w:webHidden/>
              </w:rPr>
              <w:fldChar w:fldCharType="begin"/>
            </w:r>
            <w:r w:rsidR="00A7149E" w:rsidRPr="006C3BE6">
              <w:rPr>
                <w:noProof/>
                <w:webHidden/>
              </w:rPr>
              <w:instrText xml:space="preserve"> PAGEREF _Toc178109491 \h </w:instrText>
            </w:r>
            <w:r w:rsidR="00A7149E" w:rsidRPr="006C3BE6">
              <w:rPr>
                <w:noProof/>
                <w:webHidden/>
              </w:rPr>
            </w:r>
            <w:r w:rsidR="00A7149E" w:rsidRPr="006C3BE6">
              <w:rPr>
                <w:noProof/>
                <w:webHidden/>
              </w:rPr>
              <w:fldChar w:fldCharType="separate"/>
            </w:r>
            <w:r w:rsidR="008344AE">
              <w:rPr>
                <w:noProof/>
                <w:webHidden/>
              </w:rPr>
              <w:t>75</w:t>
            </w:r>
            <w:r w:rsidR="00A7149E" w:rsidRPr="006C3BE6">
              <w:rPr>
                <w:noProof/>
                <w:webHidden/>
              </w:rPr>
              <w:fldChar w:fldCharType="end"/>
            </w:r>
          </w:hyperlink>
        </w:p>
        <w:p w14:paraId="0C82FD7A" w14:textId="56536608" w:rsidR="009B2945" w:rsidRPr="006C3BE6" w:rsidRDefault="00AE3DA7" w:rsidP="006C3BE6">
          <w:pPr>
            <w:spacing w:line="240" w:lineRule="auto"/>
            <w:rPr>
              <w:b/>
              <w:bCs/>
              <w:lang w:val="es-ES"/>
            </w:rPr>
          </w:pPr>
          <w:r w:rsidRPr="006C3BE6">
            <w:rPr>
              <w:b/>
              <w:bCs/>
              <w:sz w:val="16"/>
              <w:szCs w:val="16"/>
              <w:lang w:val="es-ES"/>
            </w:rPr>
            <w:fldChar w:fldCharType="end"/>
          </w:r>
        </w:p>
      </w:sdtContent>
    </w:sdt>
    <w:p w14:paraId="603A07E2" w14:textId="77777777" w:rsidR="00646436" w:rsidRPr="006C3BE6" w:rsidRDefault="00646436" w:rsidP="006C3BE6">
      <w:pPr>
        <w:rPr>
          <w:rFonts w:cs="Tahoma"/>
          <w:szCs w:val="22"/>
        </w:rPr>
        <w:sectPr w:rsidR="00646436" w:rsidRPr="006C3BE6"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0496502F" w:rsidR="00775BFC" w:rsidRPr="006C3BE6" w:rsidRDefault="00775BFC" w:rsidP="006C3BE6">
      <w:pPr>
        <w:rPr>
          <w:b/>
        </w:rPr>
      </w:pPr>
      <w:r w:rsidRPr="006C3BE6">
        <w:lastRenderedPageBreak/>
        <w:t>Resolución del Pleno del Instituto de Transparencia, Acceso a la Información Pública y Protección de Datos Personales del Estado de México y Municipios, con domicilio en Metepec, Estado de México, de</w:t>
      </w:r>
      <w:r w:rsidR="00F86E4C" w:rsidRPr="006C3BE6">
        <w:t>l</w:t>
      </w:r>
      <w:r w:rsidRPr="006C3BE6">
        <w:t xml:space="preserve"> </w:t>
      </w:r>
      <w:r w:rsidR="00C56772" w:rsidRPr="006C3BE6">
        <w:rPr>
          <w:b/>
        </w:rPr>
        <w:t>tres de octubre</w:t>
      </w:r>
      <w:r w:rsidR="00E85A73" w:rsidRPr="006C3BE6">
        <w:rPr>
          <w:b/>
        </w:rPr>
        <w:t xml:space="preserve"> de dos mil veinticuatro</w:t>
      </w:r>
      <w:r w:rsidR="004D2924" w:rsidRPr="006C3BE6">
        <w:rPr>
          <w:b/>
        </w:rPr>
        <w:t>.</w:t>
      </w:r>
    </w:p>
    <w:p w14:paraId="0AF3AAC4" w14:textId="77777777" w:rsidR="00775BFC" w:rsidRPr="006C3BE6" w:rsidRDefault="00775BFC" w:rsidP="006C3BE6"/>
    <w:p w14:paraId="40EAE038" w14:textId="381591F1" w:rsidR="00775BFC" w:rsidRPr="006C3BE6" w:rsidRDefault="00775BFC" w:rsidP="006C3BE6">
      <w:r w:rsidRPr="006C3BE6">
        <w:rPr>
          <w:b/>
        </w:rPr>
        <w:t xml:space="preserve">VISTO </w:t>
      </w:r>
      <w:r w:rsidRPr="006C3BE6">
        <w:t xml:space="preserve">el expediente formado con motivo del Recurso de Revisión </w:t>
      </w:r>
      <w:r w:rsidR="00C56772" w:rsidRPr="006C3BE6">
        <w:rPr>
          <w:rFonts w:eastAsia="Calibri"/>
          <w:b/>
          <w:lang w:eastAsia="en-US"/>
        </w:rPr>
        <w:t>02922/INFOEM/IP/RR/2024</w:t>
      </w:r>
      <w:r w:rsidR="00E85A73" w:rsidRPr="006C3BE6">
        <w:rPr>
          <w:rFonts w:eastAsia="Calibri"/>
          <w:b/>
          <w:lang w:eastAsia="en-US"/>
        </w:rPr>
        <w:t xml:space="preserve"> </w:t>
      </w:r>
      <w:r w:rsidRPr="006C3BE6">
        <w:t xml:space="preserve">interpuesto </w:t>
      </w:r>
      <w:r w:rsidR="00AA3C92" w:rsidRPr="006C3BE6">
        <w:t xml:space="preserve">por </w:t>
      </w:r>
      <w:bookmarkStart w:id="2" w:name="_GoBack"/>
      <w:r w:rsidR="00310A0E">
        <w:rPr>
          <w:b/>
        </w:rPr>
        <w:t xml:space="preserve">XXXXXXX </w:t>
      </w:r>
      <w:proofErr w:type="spellStart"/>
      <w:r w:rsidR="00310A0E">
        <w:rPr>
          <w:b/>
        </w:rPr>
        <w:t>XXXXXXX</w:t>
      </w:r>
      <w:proofErr w:type="spellEnd"/>
      <w:r w:rsidR="00310A0E">
        <w:rPr>
          <w:b/>
        </w:rPr>
        <w:t xml:space="preserve"> XXXXXX</w:t>
      </w:r>
      <w:bookmarkEnd w:id="2"/>
      <w:r w:rsidRPr="006C3BE6">
        <w:t xml:space="preserve">, a quien en lo subsecuente se le denominará </w:t>
      </w:r>
      <w:r w:rsidRPr="006C3BE6">
        <w:rPr>
          <w:b/>
          <w:bCs/>
        </w:rPr>
        <w:t>LA PARTE RECURRENTE</w:t>
      </w:r>
      <w:r w:rsidRPr="006C3BE6">
        <w:t xml:space="preserve">, en contra de la respuesta emitida por </w:t>
      </w:r>
      <w:r w:rsidR="00AA3C92" w:rsidRPr="006C3BE6">
        <w:t xml:space="preserve">el </w:t>
      </w:r>
      <w:r w:rsidR="00C56772" w:rsidRPr="006C3BE6">
        <w:rPr>
          <w:b/>
          <w:bCs/>
        </w:rPr>
        <w:t>Organismo Público Descentralizado Municipal para la Prestación de Los Servicios de Agua Potable Alcantarillado y Saneamiento de Cuautitlán Izcalli denominado OPERAGUA, O.P.D.M.</w:t>
      </w:r>
      <w:r w:rsidRPr="006C3BE6">
        <w:t xml:space="preserve">, en adelante </w:t>
      </w:r>
      <w:r w:rsidRPr="006C3BE6">
        <w:rPr>
          <w:b/>
          <w:bCs/>
        </w:rPr>
        <w:t>EL SUJETO OBLIGADO</w:t>
      </w:r>
      <w:r w:rsidRPr="006C3BE6">
        <w:rPr>
          <w:rFonts w:eastAsia="Calibri"/>
          <w:lang w:eastAsia="en-US"/>
        </w:rPr>
        <w:t xml:space="preserve">, </w:t>
      </w:r>
      <w:r w:rsidRPr="006C3BE6">
        <w:t>se emite la presente Resolución con base en los Antecedentes y Considerandos que se exponen a continuación:</w:t>
      </w:r>
    </w:p>
    <w:p w14:paraId="2116968C" w14:textId="77777777" w:rsidR="00775BFC" w:rsidRPr="006C3BE6" w:rsidRDefault="00775BFC" w:rsidP="006C3BE6"/>
    <w:p w14:paraId="5A444FB6" w14:textId="639D3567" w:rsidR="00664420" w:rsidRPr="006C3BE6" w:rsidRDefault="00664420" w:rsidP="006C3BE6">
      <w:pPr>
        <w:pStyle w:val="Ttulo1"/>
      </w:pPr>
      <w:bookmarkStart w:id="3" w:name="_Toc178109464"/>
      <w:r w:rsidRPr="006C3BE6">
        <w:t>ANTECEDENTES</w:t>
      </w:r>
      <w:bookmarkEnd w:id="3"/>
    </w:p>
    <w:p w14:paraId="5CB5034E" w14:textId="77777777" w:rsidR="00AC2DB8" w:rsidRPr="006C3BE6" w:rsidRDefault="00AC2DB8" w:rsidP="006C3BE6"/>
    <w:p w14:paraId="09B2D38F" w14:textId="6E49D146" w:rsidR="00664420" w:rsidRPr="006C3BE6" w:rsidRDefault="00E37A3F" w:rsidP="006C3BE6">
      <w:pPr>
        <w:pStyle w:val="Ttulo2"/>
      </w:pPr>
      <w:bookmarkStart w:id="4" w:name="_Toc178109465"/>
      <w:r w:rsidRPr="006C3BE6">
        <w:t>DE LA SOLICITUD DE INFORMACIÓN</w:t>
      </w:r>
      <w:bookmarkEnd w:id="4"/>
    </w:p>
    <w:p w14:paraId="2C6AD1A5" w14:textId="0405B3CD" w:rsidR="00664420" w:rsidRPr="006C3BE6" w:rsidRDefault="00E37A3F" w:rsidP="006C3BE6">
      <w:pPr>
        <w:pStyle w:val="Ttulo3"/>
      </w:pPr>
      <w:bookmarkStart w:id="5" w:name="_Toc178109466"/>
      <w:r w:rsidRPr="006C3BE6">
        <w:t xml:space="preserve">a) </w:t>
      </w:r>
      <w:r w:rsidR="006B10B0" w:rsidRPr="006C3BE6">
        <w:t>S</w:t>
      </w:r>
      <w:r w:rsidR="00664420" w:rsidRPr="006C3BE6">
        <w:t xml:space="preserve">olicitud de </w:t>
      </w:r>
      <w:r w:rsidR="006B10B0" w:rsidRPr="006C3BE6">
        <w:t>i</w:t>
      </w:r>
      <w:r w:rsidR="00664420" w:rsidRPr="006C3BE6">
        <w:t>nformación</w:t>
      </w:r>
      <w:bookmarkEnd w:id="5"/>
    </w:p>
    <w:p w14:paraId="06DCD29D" w14:textId="74EE5298" w:rsidR="009A2D78" w:rsidRPr="006C3BE6" w:rsidRDefault="006B10B0" w:rsidP="006C3BE6">
      <w:pPr>
        <w:pStyle w:val="Prrafodelista"/>
        <w:tabs>
          <w:tab w:val="left" w:pos="0"/>
        </w:tabs>
        <w:ind w:left="0"/>
        <w:contextualSpacing w:val="0"/>
        <w:rPr>
          <w:rFonts w:cs="Tahoma"/>
        </w:rPr>
      </w:pPr>
      <w:r w:rsidRPr="006C3BE6">
        <w:rPr>
          <w:rFonts w:cs="Tahoma"/>
        </w:rPr>
        <w:t>El</w:t>
      </w:r>
      <w:r w:rsidR="00664420" w:rsidRPr="006C3BE6">
        <w:rPr>
          <w:rFonts w:cs="Tahoma"/>
        </w:rPr>
        <w:t xml:space="preserve"> </w:t>
      </w:r>
      <w:r w:rsidR="00C56772" w:rsidRPr="006C3BE6">
        <w:rPr>
          <w:rFonts w:cs="Tahoma"/>
          <w:b/>
          <w:bCs/>
        </w:rPr>
        <w:t>nueve de abril</w:t>
      </w:r>
      <w:r w:rsidR="00E85A73" w:rsidRPr="006C3BE6">
        <w:rPr>
          <w:rFonts w:cs="Tahoma"/>
          <w:b/>
          <w:bCs/>
        </w:rPr>
        <w:t xml:space="preserve"> de dos mil veinticuatro</w:t>
      </w:r>
      <w:r w:rsidR="00664420" w:rsidRPr="006C3BE6">
        <w:rPr>
          <w:rFonts w:cs="Tahoma"/>
        </w:rPr>
        <w:t xml:space="preserve">, </w:t>
      </w:r>
      <w:r w:rsidRPr="006C3BE6">
        <w:rPr>
          <w:b/>
          <w:bCs/>
        </w:rPr>
        <w:t>LA PARTE RECURRENTE</w:t>
      </w:r>
      <w:r w:rsidR="00664420" w:rsidRPr="006C3BE6">
        <w:rPr>
          <w:rFonts w:cs="Tahoma"/>
        </w:rPr>
        <w:t xml:space="preserve"> presentó una solicitud de acceso a la información pública </w:t>
      </w:r>
      <w:r w:rsidR="001F3515" w:rsidRPr="006C3BE6">
        <w:rPr>
          <w:rFonts w:cs="Tahoma"/>
        </w:rPr>
        <w:t xml:space="preserve">ante el </w:t>
      </w:r>
      <w:r w:rsidR="001F3515" w:rsidRPr="006C3BE6">
        <w:rPr>
          <w:rFonts w:cs="Tahoma"/>
          <w:b/>
          <w:bCs/>
        </w:rPr>
        <w:t>SUJETO OBLIGADO</w:t>
      </w:r>
      <w:r w:rsidR="001F3515" w:rsidRPr="006C3BE6">
        <w:rPr>
          <w:rFonts w:cs="Tahoma"/>
        </w:rPr>
        <w:t xml:space="preserve">, </w:t>
      </w:r>
      <w:r w:rsidR="00E85A73" w:rsidRPr="006C3BE6">
        <w:rPr>
          <w:rFonts w:cs="Tahoma"/>
        </w:rPr>
        <w:t xml:space="preserve">a través </w:t>
      </w:r>
      <w:r w:rsidRPr="006C3BE6">
        <w:rPr>
          <w:rFonts w:cs="Tahoma"/>
        </w:rPr>
        <w:t>de</w:t>
      </w:r>
      <w:r w:rsidR="009565E8" w:rsidRPr="006C3BE6">
        <w:rPr>
          <w:rFonts w:cs="Tahoma"/>
        </w:rPr>
        <w:t>l</w:t>
      </w:r>
      <w:r w:rsidRPr="006C3BE6">
        <w:rPr>
          <w:rFonts w:cs="Tahoma"/>
        </w:rPr>
        <w:t xml:space="preserve"> Sistema de Acceso a la Información Mexiquense</w:t>
      </w:r>
      <w:r w:rsidR="009A2D78" w:rsidRPr="006C3BE6">
        <w:rPr>
          <w:rFonts w:cs="Tahoma"/>
        </w:rPr>
        <w:t xml:space="preserve"> (</w:t>
      </w:r>
      <w:r w:rsidRPr="006C3BE6">
        <w:rPr>
          <w:rFonts w:cs="Tahoma"/>
        </w:rPr>
        <w:t>SAIMEX</w:t>
      </w:r>
      <w:r w:rsidR="009A2D78" w:rsidRPr="006C3BE6">
        <w:rPr>
          <w:rFonts w:cs="Tahoma"/>
        </w:rPr>
        <w:t>). Dicha solicitud quedó</w:t>
      </w:r>
      <w:r w:rsidRPr="006C3BE6">
        <w:rPr>
          <w:rFonts w:cs="Tahoma"/>
        </w:rPr>
        <w:t xml:space="preserve"> registrada c</w:t>
      </w:r>
      <w:r w:rsidR="00664420" w:rsidRPr="006C3BE6">
        <w:rPr>
          <w:rFonts w:cs="Tahoma"/>
        </w:rPr>
        <w:t>on el número de folio</w:t>
      </w:r>
      <w:r w:rsidR="00664420" w:rsidRPr="006C3BE6">
        <w:rPr>
          <w:rFonts w:cs="Tahoma"/>
          <w:b/>
          <w:bCs/>
        </w:rPr>
        <w:t xml:space="preserve"> </w:t>
      </w:r>
      <w:r w:rsidR="00A0410F" w:rsidRPr="006C3BE6">
        <w:rPr>
          <w:rFonts w:cs="Tahoma"/>
          <w:b/>
          <w:bCs/>
        </w:rPr>
        <w:t>00042/OASCUATIZC/IP/2024</w:t>
      </w:r>
      <w:r w:rsidR="00307D18" w:rsidRPr="006C3BE6">
        <w:rPr>
          <w:rFonts w:cs="Tahoma"/>
          <w:b/>
          <w:bCs/>
        </w:rPr>
        <w:t xml:space="preserve"> </w:t>
      </w:r>
      <w:r w:rsidR="002A3601" w:rsidRPr="006C3BE6">
        <w:rPr>
          <w:rFonts w:cs="Tahoma"/>
        </w:rPr>
        <w:t xml:space="preserve"> y en ella </w:t>
      </w:r>
      <w:r w:rsidR="009A2D78" w:rsidRPr="006C3BE6">
        <w:rPr>
          <w:rFonts w:cs="Tahoma"/>
        </w:rPr>
        <w:t>se requirió la siguiente información:</w:t>
      </w:r>
    </w:p>
    <w:p w14:paraId="179FB369" w14:textId="1ACAF785" w:rsidR="00664420" w:rsidRPr="006C3BE6" w:rsidRDefault="009565E8" w:rsidP="006C3BE6">
      <w:pPr>
        <w:pStyle w:val="Puesto"/>
      </w:pPr>
      <w:r w:rsidRPr="006C3BE6">
        <w:lastRenderedPageBreak/>
        <w:t>“</w:t>
      </w:r>
      <w:r w:rsidR="00A0410F" w:rsidRPr="006C3BE6">
        <w:rPr>
          <w:u w:val="single"/>
        </w:rPr>
        <w:t xml:space="preserve">solicito copia de la cuenta </w:t>
      </w:r>
      <w:proofErr w:type="spellStart"/>
      <w:r w:rsidR="00A0410F" w:rsidRPr="006C3BE6">
        <w:rPr>
          <w:u w:val="single"/>
        </w:rPr>
        <w:t>publica</w:t>
      </w:r>
      <w:proofErr w:type="spellEnd"/>
      <w:r w:rsidR="00A0410F" w:rsidRPr="006C3BE6">
        <w:rPr>
          <w:u w:val="single"/>
        </w:rPr>
        <w:t xml:space="preserve">, del 2021 a 2023 así como disco 4 y 5 de mismo periodo enviado al </w:t>
      </w:r>
      <w:proofErr w:type="spellStart"/>
      <w:r w:rsidR="00A0410F" w:rsidRPr="006C3BE6">
        <w:rPr>
          <w:u w:val="single"/>
        </w:rPr>
        <w:t>osfem</w:t>
      </w:r>
      <w:proofErr w:type="spellEnd"/>
      <w:r w:rsidR="00A0410F" w:rsidRPr="006C3BE6">
        <w:t xml:space="preserve">. </w:t>
      </w:r>
      <w:proofErr w:type="gramStart"/>
      <w:r w:rsidR="00A0410F" w:rsidRPr="006C3BE6">
        <w:rPr>
          <w:i w:val="0"/>
          <w:iCs/>
        </w:rPr>
        <w:t>solicito</w:t>
      </w:r>
      <w:proofErr w:type="gramEnd"/>
      <w:r w:rsidR="00A0410F" w:rsidRPr="006C3BE6">
        <w:rPr>
          <w:i w:val="0"/>
          <w:iCs/>
        </w:rPr>
        <w:t xml:space="preserve"> copia de los títulos así como cedulas profesionales de los mandos medios y superiores que se ostentan como licenciados. </w:t>
      </w:r>
      <w:proofErr w:type="gramStart"/>
      <w:r w:rsidR="00A0410F" w:rsidRPr="006C3BE6">
        <w:rPr>
          <w:i w:val="0"/>
          <w:iCs/>
        </w:rPr>
        <w:t>ingenieros</w:t>
      </w:r>
      <w:proofErr w:type="gramEnd"/>
      <w:r w:rsidR="00A0410F" w:rsidRPr="006C3BE6">
        <w:rPr>
          <w:i w:val="0"/>
          <w:iCs/>
        </w:rPr>
        <w:t>, arquitectos y/o maestros de esa dependencia</w:t>
      </w:r>
      <w:r w:rsidR="00A0410F" w:rsidRPr="006C3BE6">
        <w:t xml:space="preserve">. </w:t>
      </w:r>
      <w:proofErr w:type="gramStart"/>
      <w:r w:rsidR="00A0410F" w:rsidRPr="006C3BE6">
        <w:rPr>
          <w:b/>
          <w:bCs/>
        </w:rPr>
        <w:t>requiero</w:t>
      </w:r>
      <w:proofErr w:type="gramEnd"/>
      <w:r w:rsidR="00A0410F" w:rsidRPr="006C3BE6">
        <w:rPr>
          <w:b/>
          <w:bCs/>
        </w:rPr>
        <w:t xml:space="preserve"> copia de los oficios de salida emitidos por el </w:t>
      </w:r>
      <w:proofErr w:type="spellStart"/>
      <w:r w:rsidR="00A0410F" w:rsidRPr="006C3BE6">
        <w:rPr>
          <w:b/>
          <w:bCs/>
        </w:rPr>
        <w:t>area</w:t>
      </w:r>
      <w:proofErr w:type="spellEnd"/>
      <w:r w:rsidR="00A0410F" w:rsidRPr="006C3BE6">
        <w:rPr>
          <w:b/>
          <w:bCs/>
        </w:rPr>
        <w:t xml:space="preserve"> de construcción y operación del 01 al 05 de abril del 2024 </w:t>
      </w:r>
      <w:r w:rsidR="00A0410F" w:rsidRPr="006C3BE6">
        <w:rPr>
          <w:u w:val="single"/>
        </w:rPr>
        <w:t>solicito los documentos de seguridad de ese sujeto obligado</w:t>
      </w:r>
      <w:r w:rsidR="00A0410F" w:rsidRPr="006C3BE6">
        <w:t xml:space="preserve">, </w:t>
      </w:r>
      <w:proofErr w:type="spellStart"/>
      <w:r w:rsidR="00A0410F" w:rsidRPr="006C3BE6">
        <w:rPr>
          <w:i w:val="0"/>
          <w:iCs/>
        </w:rPr>
        <w:t>asi</w:t>
      </w:r>
      <w:proofErr w:type="spellEnd"/>
      <w:r w:rsidR="00A0410F" w:rsidRPr="006C3BE6">
        <w:rPr>
          <w:i w:val="0"/>
          <w:iCs/>
        </w:rPr>
        <w:t xml:space="preserve"> mismo solicito se informe el </w:t>
      </w:r>
      <w:proofErr w:type="spellStart"/>
      <w:r w:rsidR="00A0410F" w:rsidRPr="006C3BE6">
        <w:rPr>
          <w:i w:val="0"/>
          <w:iCs/>
        </w:rPr>
        <w:t>numero</w:t>
      </w:r>
      <w:proofErr w:type="spellEnd"/>
      <w:r w:rsidR="00A0410F" w:rsidRPr="006C3BE6">
        <w:rPr>
          <w:i w:val="0"/>
          <w:iCs/>
        </w:rPr>
        <w:t xml:space="preserve"> de violaciones a derechos personales que haya tenido esa dependencia del 2022 a abril 2024</w:t>
      </w:r>
      <w:r w:rsidR="00AA3C92" w:rsidRPr="006C3BE6">
        <w:t>.</w:t>
      </w:r>
      <w:r w:rsidRPr="006C3BE6">
        <w:t>”</w:t>
      </w:r>
    </w:p>
    <w:p w14:paraId="6E5E44DA" w14:textId="77777777" w:rsidR="00B15FAE" w:rsidRPr="006C3BE6" w:rsidRDefault="00B15FAE" w:rsidP="006C3BE6">
      <w:pPr>
        <w:tabs>
          <w:tab w:val="left" w:pos="4667"/>
        </w:tabs>
        <w:ind w:right="567"/>
        <w:rPr>
          <w:rFonts w:cs="Tahoma"/>
          <w:b/>
          <w:bCs/>
          <w:szCs w:val="22"/>
        </w:rPr>
      </w:pPr>
    </w:p>
    <w:p w14:paraId="0BD6321D" w14:textId="0EC6F607" w:rsidR="00664420" w:rsidRPr="006C3BE6" w:rsidRDefault="009A2D78" w:rsidP="006C3BE6">
      <w:pPr>
        <w:tabs>
          <w:tab w:val="left" w:pos="4667"/>
        </w:tabs>
        <w:ind w:left="567" w:right="567"/>
        <w:rPr>
          <w:rFonts w:cs="Tahoma"/>
          <w:b/>
          <w:bCs/>
          <w:szCs w:val="22"/>
        </w:rPr>
      </w:pPr>
      <w:r w:rsidRPr="006C3BE6">
        <w:rPr>
          <w:rFonts w:cs="Tahoma"/>
          <w:b/>
          <w:bCs/>
          <w:szCs w:val="22"/>
        </w:rPr>
        <w:t>Modalidad de entrega</w:t>
      </w:r>
      <w:r w:rsidRPr="006C3BE6">
        <w:rPr>
          <w:rFonts w:cs="Tahoma"/>
          <w:bCs/>
          <w:szCs w:val="22"/>
        </w:rPr>
        <w:t xml:space="preserve">: </w:t>
      </w:r>
      <w:r w:rsidR="004D2924" w:rsidRPr="006C3BE6">
        <w:rPr>
          <w:rFonts w:cs="Tahoma"/>
          <w:bCs/>
          <w:szCs w:val="22"/>
        </w:rPr>
        <w:t xml:space="preserve">Vía </w:t>
      </w:r>
      <w:r w:rsidR="004D2924" w:rsidRPr="006C3BE6">
        <w:rPr>
          <w:rFonts w:cs="Tahoma"/>
          <w:b/>
          <w:bCs/>
          <w:szCs w:val="22"/>
        </w:rPr>
        <w:t xml:space="preserve">SAIMEX. </w:t>
      </w:r>
    </w:p>
    <w:p w14:paraId="5F54AB05" w14:textId="77777777" w:rsidR="00AA3C92" w:rsidRPr="006C3BE6" w:rsidRDefault="00AA3C92" w:rsidP="006C3BE6">
      <w:pPr>
        <w:tabs>
          <w:tab w:val="left" w:pos="4667"/>
        </w:tabs>
        <w:ind w:left="567" w:right="567"/>
        <w:rPr>
          <w:rFonts w:cs="Tahoma"/>
          <w:b/>
          <w:bCs/>
          <w:szCs w:val="22"/>
        </w:rPr>
      </w:pPr>
    </w:p>
    <w:p w14:paraId="5FAF826A" w14:textId="77777777" w:rsidR="00AA3C92" w:rsidRPr="006C3BE6" w:rsidRDefault="00AA3C92" w:rsidP="006C3BE6">
      <w:pPr>
        <w:pStyle w:val="Ttulo3"/>
      </w:pPr>
      <w:bookmarkStart w:id="6" w:name="_Toc165402856"/>
      <w:bookmarkStart w:id="7" w:name="_Toc178109467"/>
      <w:r w:rsidRPr="006C3BE6">
        <w:t>b) Turno de la solicitud de información</w:t>
      </w:r>
      <w:bookmarkEnd w:id="6"/>
      <w:bookmarkEnd w:id="7"/>
    </w:p>
    <w:p w14:paraId="6B2B10B8" w14:textId="370B61B3" w:rsidR="00AA3C92" w:rsidRPr="006C3BE6" w:rsidRDefault="00AA3C92" w:rsidP="006C3BE6">
      <w:r w:rsidRPr="006C3BE6">
        <w:t xml:space="preserve">En cumplimiento al artículo 162 de la Ley de Transparencia y Acceso a la Información Pública del Estado de México y Municipios, el </w:t>
      </w:r>
      <w:r w:rsidR="00A0410F" w:rsidRPr="006C3BE6">
        <w:rPr>
          <w:rFonts w:eastAsia="Palatino Linotype" w:cs="Palatino Linotype"/>
          <w:b/>
        </w:rPr>
        <w:t>nueve de abril</w:t>
      </w:r>
      <w:r w:rsidRPr="006C3BE6">
        <w:rPr>
          <w:rFonts w:eastAsia="Palatino Linotype" w:cs="Palatino Linotype"/>
          <w:b/>
        </w:rPr>
        <w:t xml:space="preserve"> de dos mil veinticuatro</w:t>
      </w:r>
      <w:r w:rsidRPr="006C3BE6">
        <w:t xml:space="preserve"> el Titular de la Unidad de Transparencia del </w:t>
      </w:r>
      <w:r w:rsidRPr="006C3BE6">
        <w:rPr>
          <w:b/>
        </w:rPr>
        <w:t>SUJETO OBLIGADO</w:t>
      </w:r>
      <w:r w:rsidRPr="006C3BE6">
        <w:t xml:space="preserve"> turnó la solicitud de información a los servidores públicos habilitados que estimó pertinente.</w:t>
      </w:r>
    </w:p>
    <w:p w14:paraId="6E2D587B" w14:textId="77777777" w:rsidR="00AA3C92" w:rsidRPr="006C3BE6" w:rsidRDefault="00AA3C92" w:rsidP="006C3BE6"/>
    <w:p w14:paraId="5CA8476A" w14:textId="77777777" w:rsidR="00AA3C92" w:rsidRPr="006C3BE6" w:rsidRDefault="00AA3C92" w:rsidP="006C3BE6">
      <w:pPr>
        <w:pStyle w:val="Ttulo3"/>
      </w:pPr>
      <w:bookmarkStart w:id="8" w:name="_Toc165402857"/>
      <w:bookmarkStart w:id="9" w:name="_Toc178109468"/>
      <w:r w:rsidRPr="006C3BE6">
        <w:t>c) Prórroga</w:t>
      </w:r>
      <w:bookmarkEnd w:id="8"/>
      <w:bookmarkEnd w:id="9"/>
    </w:p>
    <w:p w14:paraId="3EC89A87" w14:textId="6DB75203" w:rsidR="00AA3C92" w:rsidRPr="006C3BE6" w:rsidRDefault="00AA3C92" w:rsidP="006C3BE6">
      <w:r w:rsidRPr="006C3BE6">
        <w:t xml:space="preserve">De las constancias que obran en el SAIMEX, se advierte que el </w:t>
      </w:r>
      <w:r w:rsidR="00A0410F" w:rsidRPr="006C3BE6">
        <w:rPr>
          <w:b/>
          <w:bCs/>
        </w:rPr>
        <w:t>veintiséis de abril</w:t>
      </w:r>
      <w:r w:rsidRPr="006C3BE6">
        <w:rPr>
          <w:b/>
          <w:bCs/>
        </w:rPr>
        <w:t xml:space="preserve"> de dos mil veinticuatro</w:t>
      </w:r>
      <w:r w:rsidRPr="006C3BE6">
        <w:t xml:space="preserve">, </w:t>
      </w:r>
      <w:r w:rsidRPr="006C3BE6">
        <w:rPr>
          <w:b/>
          <w:bCs/>
        </w:rPr>
        <w:t>EL SUJETO OBLIGADO</w:t>
      </w:r>
      <w:r w:rsidRPr="006C3BE6">
        <w:t xml:space="preserve"> notificó una prórroga de siete días para dar respuesta a la solicitud de información planteada por </w:t>
      </w:r>
      <w:r w:rsidRPr="006C3BE6">
        <w:rPr>
          <w:b/>
          <w:bCs/>
        </w:rPr>
        <w:t>LA PARTE RECURRENTE</w:t>
      </w:r>
      <w:r w:rsidRPr="006C3BE6">
        <w:t>, en los siguientes términos:</w:t>
      </w:r>
    </w:p>
    <w:p w14:paraId="42461977" w14:textId="77777777" w:rsidR="00A0410F" w:rsidRPr="006C3BE6" w:rsidRDefault="00AA3C92" w:rsidP="006C3BE6">
      <w:pPr>
        <w:pStyle w:val="Puesto"/>
      </w:pPr>
      <w:r w:rsidRPr="006C3BE6">
        <w:lastRenderedPageBreak/>
        <w:t>“</w:t>
      </w:r>
      <w:r w:rsidR="00A0410F" w:rsidRPr="006C3BE6">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64BCAD1" w14:textId="77777777" w:rsidR="00A0410F" w:rsidRPr="006C3BE6" w:rsidRDefault="00A0410F" w:rsidP="006C3BE6">
      <w:pPr>
        <w:pStyle w:val="Puesto"/>
      </w:pPr>
      <w:r w:rsidRPr="006C3BE6">
        <w:t>De conformidad con el artículo 163 párrafo segundo de la Ley de Transparencia y Acceso a la Información Pública del Estado de México y Municipios, se solicitó una prórroga la cual fue aprobada en el Acuerdo</w:t>
      </w:r>
      <w:proofErr w:type="gramStart"/>
      <w:r w:rsidRPr="006C3BE6">
        <w:t>:04</w:t>
      </w:r>
      <w:proofErr w:type="gramEnd"/>
      <w:r w:rsidRPr="006C3BE6">
        <w:t>/CT/14SE/2024 de la Décimo Cuarta Sesión Extraordinaria del Comité de Transparencia.</w:t>
      </w:r>
    </w:p>
    <w:p w14:paraId="74B06C92" w14:textId="77777777" w:rsidR="00A0410F" w:rsidRPr="006C3BE6" w:rsidRDefault="00A0410F" w:rsidP="006C3BE6">
      <w:pPr>
        <w:pStyle w:val="Puesto"/>
      </w:pPr>
      <w:r w:rsidRPr="006C3BE6">
        <w:t>. . .</w:t>
      </w:r>
    </w:p>
    <w:p w14:paraId="2C046AC4" w14:textId="2F42032B" w:rsidR="00AA3C92" w:rsidRPr="006C3BE6" w:rsidRDefault="00A0410F" w:rsidP="006C3BE6">
      <w:pPr>
        <w:pStyle w:val="Puesto"/>
      </w:pPr>
      <w:r w:rsidRPr="006C3BE6">
        <w:t>Responsable de la Unidad de Transparencia</w:t>
      </w:r>
      <w:r w:rsidR="00AA3C92" w:rsidRPr="006C3BE6">
        <w:t>”</w:t>
      </w:r>
    </w:p>
    <w:p w14:paraId="40809C3F" w14:textId="77777777" w:rsidR="00AA3C92" w:rsidRPr="006C3BE6" w:rsidRDefault="00AA3C92" w:rsidP="006C3BE6"/>
    <w:p w14:paraId="20F6FBD3" w14:textId="0FBB4217" w:rsidR="00AA3C92" w:rsidRPr="006C3BE6" w:rsidRDefault="00A0410F" w:rsidP="006C3BE6">
      <w:r w:rsidRPr="006C3BE6">
        <w:t xml:space="preserve">Sin embargo, no se advierte que dicha prórroga haya cumplido con lo establecido en los artículos 49, fracción II y 163, segundo párrafo, de la Ley de Transparencia y Acceso a la Información Pública del Estado de México y Municipios, pues en el expediente que obra en el SAIMEX no se advierte que </w:t>
      </w:r>
      <w:r w:rsidRPr="006C3BE6">
        <w:rPr>
          <w:b/>
          <w:bCs/>
        </w:rPr>
        <w:t>EL SUJETO OBLIGADO</w:t>
      </w:r>
      <w:r w:rsidRPr="006C3BE6">
        <w:t xml:space="preserve"> haya acompañó a la solicitud de prórroga el acuerdo mediante el cual el Comité de Transparencia aprobó la ampliación de plazo para dar respuesta a la solicitud de información.</w:t>
      </w:r>
    </w:p>
    <w:p w14:paraId="38A75220" w14:textId="77777777" w:rsidR="00AA3C92" w:rsidRPr="006C3BE6" w:rsidRDefault="00AA3C92" w:rsidP="006C3BE6">
      <w:pPr>
        <w:rPr>
          <w:lang w:val="es-ES"/>
        </w:rPr>
      </w:pPr>
    </w:p>
    <w:p w14:paraId="3212BA4D" w14:textId="5DEA7E1F" w:rsidR="00664420" w:rsidRPr="006C3BE6" w:rsidRDefault="00AA3C92" w:rsidP="006C3BE6">
      <w:pPr>
        <w:pStyle w:val="Ttulo3"/>
        <w:rPr>
          <w:rFonts w:eastAsia="Calibri"/>
          <w:lang w:eastAsia="en-US"/>
        </w:rPr>
      </w:pPr>
      <w:bookmarkStart w:id="10" w:name="_Toc178109469"/>
      <w:r w:rsidRPr="006C3BE6">
        <w:rPr>
          <w:lang w:val="es-ES"/>
        </w:rPr>
        <w:t>d</w:t>
      </w:r>
      <w:r w:rsidR="00E37A3F" w:rsidRPr="006C3BE6">
        <w:rPr>
          <w:lang w:val="es-ES"/>
        </w:rPr>
        <w:t xml:space="preserve">) </w:t>
      </w:r>
      <w:r w:rsidR="00664420" w:rsidRPr="006C3BE6">
        <w:rPr>
          <w:lang w:val="es-ES"/>
        </w:rPr>
        <w:t xml:space="preserve">Respuesta </w:t>
      </w:r>
      <w:r w:rsidR="00664420" w:rsidRPr="006C3BE6">
        <w:rPr>
          <w:rFonts w:eastAsia="Calibri"/>
          <w:lang w:eastAsia="en-US"/>
        </w:rPr>
        <w:t>del Sujeto Obligado</w:t>
      </w:r>
      <w:bookmarkEnd w:id="10"/>
    </w:p>
    <w:p w14:paraId="79199CC1" w14:textId="48F878FD" w:rsidR="00664420" w:rsidRPr="006C3BE6" w:rsidRDefault="00664420" w:rsidP="006C3BE6">
      <w:pPr>
        <w:pStyle w:val="Sinespaciado"/>
        <w:spacing w:line="360" w:lineRule="auto"/>
        <w:rPr>
          <w:lang w:val="es-ES"/>
        </w:rPr>
      </w:pPr>
      <w:r w:rsidRPr="006C3BE6">
        <w:rPr>
          <w:lang w:val="es-ES"/>
        </w:rPr>
        <w:t xml:space="preserve">El </w:t>
      </w:r>
      <w:r w:rsidR="00A0410F" w:rsidRPr="006C3BE6">
        <w:rPr>
          <w:b/>
          <w:bCs/>
          <w:lang w:val="es-ES"/>
        </w:rPr>
        <w:t>trece de mayo</w:t>
      </w:r>
      <w:r w:rsidR="00773AD0" w:rsidRPr="006C3BE6">
        <w:rPr>
          <w:b/>
          <w:bCs/>
          <w:lang w:val="es-ES"/>
        </w:rPr>
        <w:t xml:space="preserve"> de dos mil veinticuatro</w:t>
      </w:r>
      <w:r w:rsidRPr="006C3BE6">
        <w:rPr>
          <w:lang w:val="es-ES"/>
        </w:rPr>
        <w:t xml:space="preserve"> </w:t>
      </w:r>
      <w:r w:rsidR="00F07EE6" w:rsidRPr="006C3BE6">
        <w:rPr>
          <w:lang w:val="es-ES"/>
        </w:rPr>
        <w:t xml:space="preserve">el Titular de la Unidad de Transparencia del </w:t>
      </w:r>
      <w:r w:rsidR="00F07EE6" w:rsidRPr="006C3BE6">
        <w:rPr>
          <w:b/>
          <w:lang w:val="es-ES"/>
        </w:rPr>
        <w:t>SUJETO OBLIGADO</w:t>
      </w:r>
      <w:r w:rsidR="00F07EE6" w:rsidRPr="006C3BE6">
        <w:rPr>
          <w:lang w:val="es-ES"/>
        </w:rPr>
        <w:t xml:space="preserve"> notificó la siguiente respuesta a través del </w:t>
      </w:r>
      <w:r w:rsidRPr="006C3BE6">
        <w:rPr>
          <w:lang w:val="es-ES"/>
        </w:rPr>
        <w:t>SAIMEX</w:t>
      </w:r>
      <w:r w:rsidR="00F07EE6" w:rsidRPr="006C3BE6">
        <w:rPr>
          <w:lang w:val="es-ES"/>
        </w:rPr>
        <w:t>:</w:t>
      </w:r>
    </w:p>
    <w:p w14:paraId="669F7EFD" w14:textId="77777777" w:rsidR="00664420" w:rsidRPr="006C3BE6" w:rsidRDefault="00664420" w:rsidP="006C3BE6">
      <w:pPr>
        <w:tabs>
          <w:tab w:val="left" w:pos="4667"/>
        </w:tabs>
        <w:ind w:left="567" w:right="567"/>
        <w:rPr>
          <w:rFonts w:cs="Tahoma"/>
          <w:b/>
          <w:bCs/>
        </w:rPr>
      </w:pPr>
    </w:p>
    <w:p w14:paraId="55B9A441" w14:textId="77777777" w:rsidR="00A0410F" w:rsidRPr="006C3BE6" w:rsidRDefault="00A0410F" w:rsidP="006C3BE6">
      <w:pPr>
        <w:pStyle w:val="Puesto"/>
      </w:pPr>
      <w:r w:rsidRPr="006C3BE6">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4DDF4261" w14:textId="77777777" w:rsidR="00A0410F" w:rsidRPr="006C3BE6" w:rsidRDefault="00A0410F" w:rsidP="006C3BE6">
      <w:pPr>
        <w:pStyle w:val="Puesto"/>
      </w:pPr>
      <w:r w:rsidRPr="006C3BE6">
        <w:t>Le envío archivos electrónicos con respuesta a su solicitud de información con número de folio SAIMEX 00042/OASCUATIZC/IP/2024</w:t>
      </w:r>
    </w:p>
    <w:p w14:paraId="09026B3E" w14:textId="77777777" w:rsidR="00A0410F" w:rsidRPr="006C3BE6" w:rsidRDefault="00A0410F" w:rsidP="006C3BE6">
      <w:pPr>
        <w:pStyle w:val="Puesto"/>
      </w:pPr>
      <w:r w:rsidRPr="006C3BE6">
        <w:t>ATENTAMENTE</w:t>
      </w:r>
    </w:p>
    <w:p w14:paraId="5D11024C" w14:textId="3CD8E17F" w:rsidR="00664420" w:rsidRPr="006C3BE6" w:rsidRDefault="00A0410F" w:rsidP="006C3BE6">
      <w:pPr>
        <w:pStyle w:val="Puesto"/>
      </w:pPr>
      <w:r w:rsidRPr="006C3BE6">
        <w:t>. . .</w:t>
      </w:r>
    </w:p>
    <w:p w14:paraId="7FE019C6" w14:textId="77777777" w:rsidR="00475248" w:rsidRPr="006C3BE6" w:rsidRDefault="00475248" w:rsidP="006C3BE6">
      <w:pPr>
        <w:autoSpaceDE w:val="0"/>
        <w:autoSpaceDN w:val="0"/>
        <w:adjustRightInd w:val="0"/>
        <w:ind w:right="-28"/>
        <w:rPr>
          <w:rFonts w:cs="Tahoma"/>
          <w:bCs/>
          <w:szCs w:val="22"/>
        </w:rPr>
      </w:pPr>
    </w:p>
    <w:p w14:paraId="70920289" w14:textId="7D458795" w:rsidR="00664420" w:rsidRPr="006C3BE6" w:rsidRDefault="00F07EE6" w:rsidP="006C3BE6">
      <w:pPr>
        <w:autoSpaceDE w:val="0"/>
        <w:autoSpaceDN w:val="0"/>
        <w:adjustRightInd w:val="0"/>
        <w:ind w:right="-28"/>
        <w:rPr>
          <w:rFonts w:cs="Tahoma"/>
          <w:bCs/>
          <w:szCs w:val="22"/>
          <w:lang w:val="es-ES"/>
        </w:rPr>
      </w:pPr>
      <w:r w:rsidRPr="006C3BE6">
        <w:rPr>
          <w:rFonts w:cs="Tahoma"/>
          <w:bCs/>
          <w:szCs w:val="22"/>
          <w:lang w:val="es-ES"/>
        </w:rPr>
        <w:t xml:space="preserve">Asimismo, </w:t>
      </w:r>
      <w:r w:rsidRPr="006C3BE6">
        <w:rPr>
          <w:rFonts w:cs="Tahoma"/>
          <w:b/>
          <w:szCs w:val="22"/>
          <w:lang w:val="es-ES"/>
        </w:rPr>
        <w:t xml:space="preserve">EL SUJETO OBLIGADO </w:t>
      </w:r>
      <w:r w:rsidRPr="006C3BE6">
        <w:rPr>
          <w:rFonts w:cs="Tahoma"/>
          <w:bCs/>
          <w:szCs w:val="22"/>
          <w:lang w:val="es-ES"/>
        </w:rPr>
        <w:t xml:space="preserve">adjuntó a su respuesta </w:t>
      </w:r>
      <w:r w:rsidR="00AA3C92" w:rsidRPr="006C3BE6">
        <w:rPr>
          <w:rFonts w:cs="Tahoma"/>
          <w:bCs/>
          <w:szCs w:val="22"/>
          <w:lang w:val="es-ES"/>
        </w:rPr>
        <w:t>los</w:t>
      </w:r>
      <w:r w:rsidR="009565E8" w:rsidRPr="006C3BE6">
        <w:rPr>
          <w:rFonts w:cs="Tahoma"/>
          <w:bCs/>
          <w:szCs w:val="22"/>
          <w:lang w:val="es-ES"/>
        </w:rPr>
        <w:t xml:space="preserve"> archivo</w:t>
      </w:r>
      <w:r w:rsidR="00AA3C92" w:rsidRPr="006C3BE6">
        <w:rPr>
          <w:rFonts w:cs="Tahoma"/>
          <w:bCs/>
          <w:szCs w:val="22"/>
          <w:lang w:val="es-ES"/>
        </w:rPr>
        <w:t>s</w:t>
      </w:r>
      <w:r w:rsidR="009565E8" w:rsidRPr="006C3BE6">
        <w:rPr>
          <w:rFonts w:cs="Tahoma"/>
          <w:bCs/>
          <w:szCs w:val="22"/>
          <w:lang w:val="es-ES"/>
        </w:rPr>
        <w:t xml:space="preserve"> electrónico</w:t>
      </w:r>
      <w:r w:rsidR="00AA3C92" w:rsidRPr="006C3BE6">
        <w:rPr>
          <w:rFonts w:cs="Tahoma"/>
          <w:bCs/>
          <w:szCs w:val="22"/>
          <w:lang w:val="es-ES"/>
        </w:rPr>
        <w:t>s</w:t>
      </w:r>
      <w:r w:rsidRPr="006C3BE6">
        <w:rPr>
          <w:rFonts w:cs="Tahoma"/>
          <w:bCs/>
          <w:szCs w:val="22"/>
          <w:lang w:val="es-ES"/>
        </w:rPr>
        <w:t xml:space="preserve"> que se describen a continuación</w:t>
      </w:r>
      <w:r w:rsidR="00664420" w:rsidRPr="006C3BE6">
        <w:rPr>
          <w:rFonts w:cs="Tahoma"/>
          <w:bCs/>
          <w:szCs w:val="22"/>
          <w:lang w:val="es-ES"/>
        </w:rPr>
        <w:t>:</w:t>
      </w:r>
    </w:p>
    <w:p w14:paraId="2C78354F" w14:textId="77777777" w:rsidR="00664420" w:rsidRPr="006C3BE6" w:rsidRDefault="00664420" w:rsidP="006C3BE6">
      <w:pPr>
        <w:autoSpaceDE w:val="0"/>
        <w:autoSpaceDN w:val="0"/>
        <w:adjustRightInd w:val="0"/>
        <w:ind w:right="-28"/>
        <w:rPr>
          <w:rFonts w:cs="Tahoma"/>
          <w:bCs/>
          <w:szCs w:val="22"/>
          <w:lang w:val="es-ES"/>
        </w:rPr>
      </w:pPr>
    </w:p>
    <w:p w14:paraId="52460699" w14:textId="1A474618" w:rsidR="00664420" w:rsidRPr="006C3BE6" w:rsidRDefault="00A0410F"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CONTESTACIÓN JURÍ SAIMEX 42.pdf</w:t>
      </w:r>
      <w:r w:rsidR="00475248" w:rsidRPr="006C3BE6">
        <w:rPr>
          <w:rFonts w:cs="Tahoma"/>
          <w:b/>
          <w:bCs/>
          <w:szCs w:val="22"/>
          <w:lang w:val="es-ES"/>
        </w:rPr>
        <w:t xml:space="preserve">: </w:t>
      </w:r>
      <w:r w:rsidRPr="006C3BE6">
        <w:rPr>
          <w:rFonts w:cs="Tahoma"/>
          <w:bCs/>
          <w:szCs w:val="22"/>
          <w:lang w:val="es-ES"/>
        </w:rPr>
        <w:t xml:space="preserve">Oficio DJ/0493/2024 signado por el Titular de la Dirección Jurídica OPERAGUA IZCALLI O.P.D.M en donde medularmente expresa que, respecto del </w:t>
      </w:r>
      <w:r w:rsidR="00705741" w:rsidRPr="006C3BE6">
        <w:rPr>
          <w:rFonts w:cs="Tahoma"/>
          <w:bCs/>
          <w:szCs w:val="22"/>
          <w:lang w:val="es-ES"/>
        </w:rPr>
        <w:t>“</w:t>
      </w:r>
      <w:r w:rsidRPr="006C3BE6">
        <w:rPr>
          <w:rFonts w:cs="Tahoma"/>
          <w:bCs/>
          <w:szCs w:val="22"/>
          <w:lang w:val="es-ES"/>
        </w:rPr>
        <w:t xml:space="preserve">número de violaciones a derechos personas que se haya tenido en esa </w:t>
      </w:r>
      <w:r w:rsidR="00705741" w:rsidRPr="006C3BE6">
        <w:rPr>
          <w:rFonts w:cs="Tahoma"/>
          <w:bCs/>
          <w:szCs w:val="22"/>
          <w:lang w:val="es-ES"/>
        </w:rPr>
        <w:t>dependencia</w:t>
      </w:r>
      <w:r w:rsidRPr="006C3BE6">
        <w:rPr>
          <w:rFonts w:cs="Tahoma"/>
          <w:bCs/>
          <w:szCs w:val="22"/>
          <w:lang w:val="es-ES"/>
        </w:rPr>
        <w:t xml:space="preserve"> del 2022 a abril de 2024</w:t>
      </w:r>
      <w:r w:rsidR="00705741" w:rsidRPr="006C3BE6">
        <w:rPr>
          <w:rFonts w:cs="Tahoma"/>
          <w:bCs/>
          <w:szCs w:val="22"/>
          <w:lang w:val="es-ES"/>
        </w:rPr>
        <w:t xml:space="preserve">”, después de haber realizado una búsqueda exhaustiva en los archivos de la Dirección Jurídica, no existe registro de alguna violación de derechos personales en la temporalidad referida. </w:t>
      </w:r>
    </w:p>
    <w:p w14:paraId="067AE8B3" w14:textId="02A6B810" w:rsidR="00705741" w:rsidRPr="006C3BE6" w:rsidRDefault="00705741"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CONTESTACIÓN COMER SAIMEX 42.pdf: </w:t>
      </w:r>
      <w:r w:rsidRPr="006C3BE6">
        <w:rPr>
          <w:rFonts w:cs="Tahoma"/>
          <w:bCs/>
          <w:szCs w:val="22"/>
          <w:lang w:val="es-ES"/>
        </w:rPr>
        <w:t>Oficio DC/0431/2024 signado por la Encargada de Despacho de la Dirección de Comercialización OPERAGUA IZCALLI O.P.D.M en donde refiere enviar los documentos de seguridad que corresponde a la Dirección de Comercialización y Departamento de Dictámenes y Factibilidades del SUJETO OBLIGADO</w:t>
      </w:r>
      <w:r w:rsidR="00CF23A1" w:rsidRPr="006C3BE6">
        <w:rPr>
          <w:rFonts w:cs="Tahoma"/>
          <w:bCs/>
          <w:szCs w:val="22"/>
          <w:lang w:val="es-ES"/>
        </w:rPr>
        <w:t xml:space="preserve">, a dicho oficio se acompaña el soporte documental referente al Contenido del Documento de Seguridad del Departamento señalado con antelación. </w:t>
      </w:r>
    </w:p>
    <w:p w14:paraId="0490F8CF" w14:textId="77777777" w:rsidR="00D72F4D" w:rsidRPr="006C3BE6" w:rsidRDefault="00CF23A1"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lastRenderedPageBreak/>
        <w:t xml:space="preserve">CONTESTACIÓN CONSTRU SAIMEX 42.pdf: </w:t>
      </w:r>
      <w:r w:rsidR="00D72F4D" w:rsidRPr="006C3BE6">
        <w:rPr>
          <w:rFonts w:cs="Tahoma"/>
          <w:bCs/>
          <w:szCs w:val="22"/>
          <w:lang w:val="es-ES"/>
        </w:rPr>
        <w:t>Contiene el oficio signado por el Director de Construcción y Proyectos de Obra de OPERAGUA IZCALLI O.P.D.M, dirigido a la Coordinadora de Transparencia y Archivo en donde le hace del conocimiento que se remitió a las unidades administrativas a dicha dirección la solicitud de información referente a los oficios de salida emitidos por el área señalada, con la intensión de que se pronuncien respecto de la información con la que cuenten, asimismo se acompaña a dicho oficios, los documentos de respuesta emitidos por las unidades administrativas: Subdirección de Construcción y Proyectos, el Departamento de Proyectos Técnicos, Departamento de Ejecución y Supervisión de Obra, Departamento de Conservación y Mantenimiento, en donde medularmente refiere que del 1 al 5 de abril del año en curso no se encontró oficio de salida alguno; por otro lado la Dirección de Construcción y Proyectos de Obra proporcionó los oficios emitidos por diversos conceptos de fechas 3, 4 y 5 de abril de 2024.</w:t>
      </w:r>
    </w:p>
    <w:p w14:paraId="50F00119" w14:textId="7D2D255A" w:rsidR="00CF23A1" w:rsidRPr="006C3BE6" w:rsidRDefault="00D72F4D"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CONTESTACIÓN CONSTRU SAIMEX 42.pdf: </w:t>
      </w:r>
      <w:r w:rsidRPr="006C3BE6">
        <w:rPr>
          <w:rFonts w:cs="Tahoma"/>
          <w:bCs/>
          <w:szCs w:val="22"/>
          <w:lang w:val="es-ES"/>
        </w:rPr>
        <w:t xml:space="preserve">Se observa el mismo contenido del archivo electrónico que antecede. </w:t>
      </w:r>
    </w:p>
    <w:p w14:paraId="4B14EF4C" w14:textId="44026EAB" w:rsidR="00D72F4D" w:rsidRPr="006C3BE6" w:rsidRDefault="00FE16E5"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ACUERDO 05 CT 15SE 2024 DÉCIMA QUINTA SESIÓN EXTRAORDINARIA.pdf: </w:t>
      </w:r>
      <w:r w:rsidRPr="006C3BE6">
        <w:rPr>
          <w:rFonts w:cs="Tahoma"/>
          <w:bCs/>
          <w:szCs w:val="22"/>
          <w:lang w:val="es-ES"/>
        </w:rPr>
        <w:t xml:space="preserve">Documento digital que consiste en </w:t>
      </w:r>
      <w:r w:rsidR="002B2729" w:rsidRPr="006C3BE6">
        <w:rPr>
          <w:rFonts w:cs="Tahoma"/>
          <w:bCs/>
          <w:szCs w:val="22"/>
          <w:lang w:val="es-ES"/>
        </w:rPr>
        <w:t xml:space="preserve">el acuerdo 05/CT/15SE/2024 de </w:t>
      </w:r>
      <w:r w:rsidRPr="006C3BE6">
        <w:rPr>
          <w:rFonts w:cs="Tahoma"/>
          <w:bCs/>
          <w:szCs w:val="22"/>
          <w:lang w:val="es-ES"/>
        </w:rPr>
        <w:t xml:space="preserve">la Décima Quinta Sesión Extraordinaria del Comité de Transparencia en donde se señala que la Dirección de Operación Hidráulica tiene la facultad de generar, poseer y administrar la información solicitada por el particular relativa a los documentos de seguridad de tal </w:t>
      </w:r>
      <w:r w:rsidRPr="006C3BE6">
        <w:rPr>
          <w:rFonts w:cs="Tahoma"/>
          <w:bCs/>
          <w:szCs w:val="22"/>
          <w:lang w:val="es-ES"/>
        </w:rPr>
        <w:lastRenderedPageBreak/>
        <w:t xml:space="preserve">dependencia, con base a lo establecido en el reglamento interno de dicho Organismo, sin embargo no se cuenta con el soporte documental requerido, por lo tanto a través del documento en descripción se aprueba la declaratoria de inexistencia de los documentos de seguridad referidos. </w:t>
      </w:r>
    </w:p>
    <w:p w14:paraId="0069296C" w14:textId="0F06F830" w:rsidR="00FE16E5" w:rsidRPr="006C3BE6" w:rsidRDefault="00FE16E5"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CONTESTACIÓN HIDRÁ SAIMEX 42.pdf: </w:t>
      </w:r>
      <w:r w:rsidR="006E3B2E" w:rsidRPr="006C3BE6">
        <w:rPr>
          <w:rFonts w:cs="Tahoma"/>
          <w:bCs/>
          <w:szCs w:val="22"/>
          <w:lang w:val="es-ES"/>
        </w:rPr>
        <w:t xml:space="preserve">Contiene el oficio signado por el Director de Operación Hidráulica, en donde refiere que, conforme a la Décima Quinta Sesión Extraordinaria del Comité de Transparencia fue aprobada la versión pública de los oficios de salida emitidos por el área de operación del 1 al 5 de abril de 2024 por contener datos personales, así como el acuerdo de inexistencia de los documentos de seguridad del </w:t>
      </w:r>
      <w:r w:rsidR="006E3B2E" w:rsidRPr="006C3BE6">
        <w:rPr>
          <w:rFonts w:cs="Tahoma"/>
          <w:b/>
          <w:bCs/>
          <w:szCs w:val="22"/>
          <w:lang w:val="es-ES"/>
        </w:rPr>
        <w:t>SUJETO OBLIGADO</w:t>
      </w:r>
      <w:r w:rsidR="006E3B2E" w:rsidRPr="006C3BE6">
        <w:rPr>
          <w:rFonts w:cs="Tahoma"/>
          <w:bCs/>
          <w:szCs w:val="22"/>
          <w:lang w:val="es-ES"/>
        </w:rPr>
        <w:t>, por lo cual se anexa al presente en formato PDF los oficios referidos en versión pública y en versión íntegra. Asimismo se adjunta en el documento digital, los oficios emitidos por la dependencia señalada en fechas 2, 3 y 4 de abril de 2024.</w:t>
      </w:r>
    </w:p>
    <w:p w14:paraId="57C8FA3A" w14:textId="1401AA4C" w:rsidR="006B3969" w:rsidRPr="006C3BE6" w:rsidRDefault="006E3B2E" w:rsidP="006C3BE6">
      <w:pPr>
        <w:pStyle w:val="Prrafodelista"/>
        <w:numPr>
          <w:ilvl w:val="0"/>
          <w:numId w:val="16"/>
        </w:numPr>
        <w:autoSpaceDE w:val="0"/>
        <w:autoSpaceDN w:val="0"/>
        <w:adjustRightInd w:val="0"/>
        <w:ind w:right="-28"/>
        <w:rPr>
          <w:rFonts w:cs="Tahoma"/>
          <w:bCs/>
          <w:szCs w:val="22"/>
          <w:lang w:val="es-ES"/>
        </w:rPr>
      </w:pPr>
      <w:r w:rsidRPr="006C3BE6">
        <w:rPr>
          <w:rFonts w:cs="Tahoma"/>
          <w:b/>
          <w:bCs/>
          <w:szCs w:val="22"/>
          <w:lang w:val="es-ES"/>
        </w:rPr>
        <w:t xml:space="preserve">ACUERDO 06 CT 15SE 2024 DÉCIMA QUINTA SESIÓN EXTRAORDINARIA.pdf: </w:t>
      </w:r>
      <w:r w:rsidRPr="006C3BE6">
        <w:rPr>
          <w:rFonts w:cs="Tahoma"/>
          <w:bCs/>
          <w:szCs w:val="22"/>
          <w:lang w:val="es-ES"/>
        </w:rPr>
        <w:t xml:space="preserve">Contiene el acuerdo </w:t>
      </w:r>
      <w:r w:rsidR="002B2729" w:rsidRPr="006C3BE6">
        <w:rPr>
          <w:rFonts w:cs="Tahoma"/>
          <w:bCs/>
          <w:szCs w:val="22"/>
          <w:lang w:val="es-ES"/>
        </w:rPr>
        <w:t>06/CT/15SE/2024</w:t>
      </w:r>
      <w:r w:rsidRPr="006C3BE6">
        <w:rPr>
          <w:rFonts w:cs="Tahoma"/>
          <w:bCs/>
          <w:szCs w:val="22"/>
          <w:lang w:val="es-ES"/>
        </w:rPr>
        <w:t xml:space="preserve"> de </w:t>
      </w:r>
      <w:r w:rsidR="002B2729" w:rsidRPr="006C3BE6">
        <w:rPr>
          <w:rFonts w:cs="Tahoma"/>
          <w:bCs/>
          <w:szCs w:val="22"/>
          <w:lang w:val="es-ES"/>
        </w:rPr>
        <w:t xml:space="preserve">la </w:t>
      </w:r>
      <w:r w:rsidRPr="006C3BE6">
        <w:rPr>
          <w:rFonts w:cs="Tahoma"/>
          <w:bCs/>
          <w:szCs w:val="22"/>
          <w:lang w:val="es-ES"/>
        </w:rPr>
        <w:t>Décima Quinta Sesión Extraordinaria del Comité de Transparencia en donde se aprueba la clasificación como información confidencial los datos referentes al nombre, domicilio completo, número telefónico y correo electrónico contenidos en los oficios de salida de la Dirección de operación hidráulica del 1 al 5 de abril de 2024.</w:t>
      </w:r>
    </w:p>
    <w:p w14:paraId="2C5C6C5D" w14:textId="06527F11" w:rsidR="002B2729" w:rsidRPr="006C3BE6" w:rsidRDefault="002B2729"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lastRenderedPageBreak/>
        <w:t>Documento de Seguridad (Pláticas de concientización).</w:t>
      </w:r>
      <w:proofErr w:type="spellStart"/>
      <w:r w:rsidRPr="006C3BE6">
        <w:rPr>
          <w:rFonts w:cs="Tahoma"/>
          <w:b/>
          <w:bCs/>
          <w:szCs w:val="22"/>
          <w:lang w:val="es-ES"/>
        </w:rPr>
        <w:t>pdf</w:t>
      </w:r>
      <w:proofErr w:type="spellEnd"/>
      <w:r w:rsidRPr="006C3BE6">
        <w:rPr>
          <w:rFonts w:cs="Tahoma"/>
          <w:b/>
          <w:bCs/>
          <w:szCs w:val="22"/>
          <w:lang w:val="es-ES"/>
        </w:rPr>
        <w:t xml:space="preserve">: </w:t>
      </w:r>
      <w:r w:rsidRPr="006C3BE6">
        <w:rPr>
          <w:rFonts w:cs="Tahoma"/>
          <w:bCs/>
          <w:szCs w:val="22"/>
          <w:lang w:val="es-ES"/>
        </w:rPr>
        <w:t>Archivo que contiene el documento de seguridad en versión pública de la Coordinación de Comunicación y Cultural del Agua, como cédula de base de datos personales: “Platicas de Cultura del Agua”</w:t>
      </w:r>
    </w:p>
    <w:p w14:paraId="25E169B2" w14:textId="14FDA29E" w:rsidR="002B2729" w:rsidRPr="006C3BE6" w:rsidRDefault="002B2729"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Documento de Seguridad (Redes Sociales).</w:t>
      </w:r>
      <w:proofErr w:type="spellStart"/>
      <w:r w:rsidRPr="006C3BE6">
        <w:rPr>
          <w:rFonts w:cs="Tahoma"/>
          <w:b/>
          <w:bCs/>
          <w:szCs w:val="22"/>
          <w:lang w:val="es-ES"/>
        </w:rPr>
        <w:t>pdf</w:t>
      </w:r>
      <w:proofErr w:type="spellEnd"/>
      <w:r w:rsidRPr="006C3BE6">
        <w:rPr>
          <w:rFonts w:cs="Tahoma"/>
          <w:b/>
          <w:bCs/>
          <w:szCs w:val="22"/>
          <w:lang w:val="es-ES"/>
        </w:rPr>
        <w:t xml:space="preserve">: </w:t>
      </w:r>
      <w:r w:rsidRPr="006C3BE6">
        <w:rPr>
          <w:rFonts w:cs="Tahoma"/>
          <w:bCs/>
          <w:szCs w:val="22"/>
          <w:lang w:val="es-ES"/>
        </w:rPr>
        <w:t xml:space="preserve">Contiene el documento de seguridad </w:t>
      </w:r>
      <w:r w:rsidR="00906F07" w:rsidRPr="006C3BE6">
        <w:rPr>
          <w:rFonts w:cs="Tahoma"/>
          <w:bCs/>
          <w:szCs w:val="22"/>
          <w:lang w:val="es-ES"/>
        </w:rPr>
        <w:t>de la Coordinación de Comunicación y Cultural del Agua, como cédula de base de datos personales: “Redes Sociales de OPERAGUA IZCALLI, O.P.D.M”.</w:t>
      </w:r>
    </w:p>
    <w:p w14:paraId="6154479C" w14:textId="45C0BE9D" w:rsidR="00906F07" w:rsidRPr="006C3BE6" w:rsidRDefault="00000C48"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CONTESTACIÓN CULTU SAIMEX 42.pdf: </w:t>
      </w:r>
      <w:r w:rsidRPr="006C3BE6">
        <w:rPr>
          <w:rFonts w:cs="Tahoma"/>
          <w:bCs/>
          <w:szCs w:val="22"/>
          <w:lang w:val="es-ES"/>
        </w:rPr>
        <w:t>Documento signado por el Coordinador de Comunicación y Cultura del Agua en donde medularmente refiere proporcionar dos documentos de seguridad en versión pública (descritos en el archivo que antecede) aprobados los datos confidenciales, en la Décima Quinta Sesión del Comité de Transparencia mediante el acuerdo 04/CT/15SE/2024.</w:t>
      </w:r>
    </w:p>
    <w:p w14:paraId="0E5D54BF" w14:textId="249ADBB6" w:rsidR="00000C48" w:rsidRPr="006C3BE6" w:rsidRDefault="00000C48"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ANEXO DOCUMENTOS DE SEGURIDAD.pdf: </w:t>
      </w:r>
      <w:r w:rsidRPr="006C3BE6">
        <w:rPr>
          <w:rFonts w:cs="Tahoma"/>
          <w:bCs/>
          <w:szCs w:val="22"/>
          <w:lang w:val="es-ES"/>
        </w:rPr>
        <w:t xml:space="preserve">Consiste los documentos  denominados "Contenido del Documento </w:t>
      </w:r>
      <w:r w:rsidR="008F63D4" w:rsidRPr="006C3BE6">
        <w:rPr>
          <w:rFonts w:cs="Tahoma"/>
          <w:bCs/>
          <w:szCs w:val="22"/>
          <w:lang w:val="es-ES"/>
        </w:rPr>
        <w:t xml:space="preserve">de Seguridad de la </w:t>
      </w:r>
      <w:proofErr w:type="spellStart"/>
      <w:r w:rsidR="008F63D4" w:rsidRPr="006C3BE6">
        <w:rPr>
          <w:rFonts w:cs="Tahoma"/>
          <w:bCs/>
          <w:szCs w:val="22"/>
          <w:lang w:val="es-ES"/>
        </w:rPr>
        <w:t>Subcontralorí</w:t>
      </w:r>
      <w:r w:rsidRPr="006C3BE6">
        <w:rPr>
          <w:rFonts w:cs="Tahoma"/>
          <w:bCs/>
          <w:szCs w:val="22"/>
          <w:lang w:val="es-ES"/>
        </w:rPr>
        <w:t>a</w:t>
      </w:r>
      <w:proofErr w:type="spellEnd"/>
      <w:r w:rsidRPr="006C3BE6">
        <w:rPr>
          <w:rFonts w:cs="Tahoma"/>
          <w:bCs/>
          <w:szCs w:val="22"/>
          <w:lang w:val="es-ES"/>
        </w:rPr>
        <w:t xml:space="preserve"> Substanciadora y </w:t>
      </w:r>
      <w:proofErr w:type="spellStart"/>
      <w:r w:rsidRPr="006C3BE6">
        <w:rPr>
          <w:rFonts w:cs="Tahoma"/>
          <w:bCs/>
          <w:szCs w:val="22"/>
          <w:lang w:val="es-ES"/>
        </w:rPr>
        <w:t>Resolutora</w:t>
      </w:r>
      <w:proofErr w:type="spellEnd"/>
      <w:r w:rsidRPr="006C3BE6">
        <w:rPr>
          <w:rFonts w:cs="Tahoma"/>
          <w:bCs/>
          <w:szCs w:val="22"/>
          <w:lang w:val="es-ES"/>
        </w:rPr>
        <w:t xml:space="preserve">” mismos que fueron remitidos en versión pública, lo cuales corresponden a los expedientes administrativos en etapa de sustanciación y resolución, así como los expedientes administrativos en etapa de investigación. </w:t>
      </w:r>
    </w:p>
    <w:p w14:paraId="270F0750" w14:textId="336994CC" w:rsidR="00000C48" w:rsidRPr="006C3BE6" w:rsidRDefault="00000C48"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CONTESTACIÓN CONTRA SAIMEX 42.pdf: </w:t>
      </w:r>
      <w:r w:rsidRPr="006C3BE6">
        <w:rPr>
          <w:rFonts w:cs="Tahoma"/>
          <w:bCs/>
          <w:szCs w:val="22"/>
          <w:lang w:val="es-ES"/>
        </w:rPr>
        <w:t xml:space="preserve">Documento signado por el Encargado de Despacho del Órgano Interno de Control en donde medularmente refiere adjuntar los documentos de seguridad administrados por dicha dependencia. </w:t>
      </w:r>
    </w:p>
    <w:p w14:paraId="747E2D19" w14:textId="46488C3F" w:rsidR="00000C48" w:rsidRPr="006C3BE6" w:rsidRDefault="00000C48"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lastRenderedPageBreak/>
        <w:t xml:space="preserve">CONTESTACIÓN </w:t>
      </w:r>
      <w:proofErr w:type="spellStart"/>
      <w:r w:rsidRPr="006C3BE6">
        <w:rPr>
          <w:rFonts w:cs="Tahoma"/>
          <w:b/>
          <w:bCs/>
          <w:szCs w:val="22"/>
          <w:lang w:val="es-ES"/>
        </w:rPr>
        <w:t>DAyF</w:t>
      </w:r>
      <w:proofErr w:type="spellEnd"/>
      <w:r w:rsidRPr="006C3BE6">
        <w:rPr>
          <w:rFonts w:cs="Tahoma"/>
          <w:b/>
          <w:bCs/>
          <w:szCs w:val="22"/>
          <w:lang w:val="es-ES"/>
        </w:rPr>
        <w:t xml:space="preserve"> SAIMEX 42.pdf: </w:t>
      </w:r>
      <w:r w:rsidRPr="006C3BE6">
        <w:rPr>
          <w:rFonts w:cs="Tahoma"/>
          <w:bCs/>
          <w:szCs w:val="22"/>
          <w:lang w:val="es-ES"/>
        </w:rPr>
        <w:t xml:space="preserve">Oficio signado </w:t>
      </w:r>
      <w:r w:rsidR="009C0876" w:rsidRPr="006C3BE6">
        <w:rPr>
          <w:rFonts w:cs="Tahoma"/>
          <w:bCs/>
          <w:szCs w:val="22"/>
          <w:lang w:val="es-ES"/>
        </w:rPr>
        <w:t>el Director de Administración y Finanzas en donde manifiesta que, anexa los informes que integran la Cuenta Pública, correspondientes a los ejercicios fiscales 2021, 2022 y 2023</w:t>
      </w:r>
      <w:r w:rsidR="00CA32DA" w:rsidRPr="006C3BE6">
        <w:rPr>
          <w:rFonts w:cs="Tahoma"/>
          <w:bCs/>
          <w:szCs w:val="22"/>
          <w:lang w:val="es-ES"/>
        </w:rPr>
        <w:t xml:space="preserve">; por cuanto hace a los discos que se solicitan, se informa que de acuerdo a lo establecido en los Lineamientos, fechas de capacitación y calendarización para la integración y entrega de la Cuenta Pública 2021 y 2022 la entrega de la información se realizó mediante 2 </w:t>
      </w:r>
      <w:proofErr w:type="spellStart"/>
      <w:r w:rsidR="00CA32DA" w:rsidRPr="006C3BE6">
        <w:rPr>
          <w:rFonts w:cs="Tahoma"/>
          <w:bCs/>
          <w:szCs w:val="22"/>
          <w:lang w:val="es-ES"/>
        </w:rPr>
        <w:t>CD´s</w:t>
      </w:r>
      <w:proofErr w:type="spellEnd"/>
      <w:r w:rsidR="00CA32DA" w:rsidRPr="006C3BE6">
        <w:rPr>
          <w:rFonts w:cs="Tahoma"/>
          <w:bCs/>
          <w:szCs w:val="22"/>
          <w:lang w:val="es-ES"/>
        </w:rPr>
        <w:t xml:space="preserve"> por lo tanto no hay registro de los discos 4 y 5, por otro lado los lineamientos para la integración, entrega y envío de la Cuenta Pública 2023 al OSFEM se hace a través del Componente de Recepción de Cuenta Pública Municipal CORECUPUM de manera electrónica, por lo tanto no se hizo entrega mediante discos de almacenamiento digital. Por otro lado dicho servidor público manifiesta adjuntar en versión pública copia de los títulos y/o cedulas profesionales de los mandos medios y superiores de dicho Organismo que se ostentan como licenciados, ingenieros, arquitectos y/o maestros, señalando que a través del acuerdo 03/CT/15SE/2024 de la Décimo Quinta Sesión Extraordinaria del Comité de Transparencia se aprobó la versión pública del soporte documental referido. Asimismo respecto de los documentos de seguridad de la unidad administrativa en referencia, el Director manifiesta adjuntar copia del mismo en versión pública.</w:t>
      </w:r>
    </w:p>
    <w:p w14:paraId="68391C75" w14:textId="1A991306" w:rsidR="00CA32DA" w:rsidRPr="006C3BE6" w:rsidRDefault="00CA32D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ACUERDO 03 CT 15SE 2024 DÉCIMA QUINTA SESIÓN EXTRAORDINARIA.pdf: </w:t>
      </w:r>
      <w:r w:rsidRPr="006C3BE6">
        <w:rPr>
          <w:rFonts w:cs="Tahoma"/>
          <w:bCs/>
          <w:szCs w:val="22"/>
          <w:lang w:val="es-ES"/>
        </w:rPr>
        <w:t xml:space="preserve">Contiene el acuerdo 03/CT/15SE/2024 de la Décima Quinta Sesión Extraordinaria del </w:t>
      </w:r>
      <w:r w:rsidRPr="006C3BE6">
        <w:rPr>
          <w:rFonts w:cs="Tahoma"/>
          <w:bCs/>
          <w:szCs w:val="22"/>
          <w:lang w:val="es-ES"/>
        </w:rPr>
        <w:lastRenderedPageBreak/>
        <w:t xml:space="preserve">Comité de Transparencia en donde se aprueba la clasificación como información confidencial los datos referentes al CURP, firma en títulos y cedulas profesionales, Código QR, Huella Dactilar, Cadenas originales y sellos digitales, contenidos en los títulos y cedulas profesionales según corresponda. </w:t>
      </w:r>
    </w:p>
    <w:p w14:paraId="486E85E6" w14:textId="0A09DB9B" w:rsidR="00CA32DA" w:rsidRPr="006C3BE6" w:rsidRDefault="00CA32D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DOCUMENTO DE SEGURIDAD__.pdf: </w:t>
      </w:r>
      <w:r w:rsidRPr="006C3BE6">
        <w:rPr>
          <w:rFonts w:cs="Tahoma"/>
          <w:bCs/>
          <w:szCs w:val="22"/>
          <w:lang w:val="es-ES"/>
        </w:rPr>
        <w:t xml:space="preserve">Documento de seguridad de la Dirección de Administración y Finanzas </w:t>
      </w:r>
      <w:r w:rsidR="00A87AFD" w:rsidRPr="006C3BE6">
        <w:rPr>
          <w:rFonts w:cs="Tahoma"/>
          <w:bCs/>
          <w:szCs w:val="22"/>
          <w:lang w:val="es-ES"/>
        </w:rPr>
        <w:t xml:space="preserve">sobre los expedientes administrados por dicha dependencia en versión pública. </w:t>
      </w:r>
    </w:p>
    <w:p w14:paraId="373A7511" w14:textId="6C90F05E" w:rsidR="00A87AFD" w:rsidRPr="006C3BE6" w:rsidRDefault="00A87AFD"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TÍTULO Y O CÉDULAS PROF.pdf: </w:t>
      </w:r>
      <w:r w:rsidRPr="006C3BE6">
        <w:rPr>
          <w:rFonts w:cs="Tahoma"/>
          <w:bCs/>
          <w:szCs w:val="22"/>
          <w:lang w:val="es-ES"/>
        </w:rPr>
        <w:t xml:space="preserve">Contiene diversas cedulas y títulos profesionales, así como cartas de pasante de distintos servidores públicos. </w:t>
      </w:r>
    </w:p>
    <w:p w14:paraId="0F6238CB" w14:textId="22BA70DD" w:rsidR="00A87AFD" w:rsidRPr="006C3BE6" w:rsidRDefault="00A87AFD"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CP 2021 - 2023 -1.zip: </w:t>
      </w:r>
      <w:r w:rsidRPr="006C3BE6">
        <w:rPr>
          <w:rFonts w:cs="Tahoma"/>
          <w:bCs/>
          <w:szCs w:val="22"/>
          <w:lang w:val="es-ES"/>
        </w:rPr>
        <w:t>Contiene una carpeta comprimida la cual resguarda el documento electrónico consistente en la Cuenta Pública 2021.</w:t>
      </w:r>
    </w:p>
    <w:p w14:paraId="658882E2" w14:textId="5BAB68AA" w:rsidR="00A87AFD" w:rsidRPr="006C3BE6" w:rsidRDefault="00A87AFD"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CP 2021 - 2023-2.zip: </w:t>
      </w:r>
      <w:r w:rsidRPr="006C3BE6">
        <w:rPr>
          <w:rFonts w:cs="Tahoma"/>
          <w:bCs/>
          <w:szCs w:val="22"/>
          <w:lang w:val="es-ES"/>
        </w:rPr>
        <w:t>Contiene una carpeta comprimida la cual resguarda el documento</w:t>
      </w:r>
      <w:r w:rsidR="00954694" w:rsidRPr="006C3BE6">
        <w:rPr>
          <w:rFonts w:cs="Tahoma"/>
          <w:bCs/>
          <w:szCs w:val="22"/>
          <w:lang w:val="es-ES"/>
        </w:rPr>
        <w:t xml:space="preserve"> que da continuidad a la Cuenta Pública 2021.</w:t>
      </w:r>
    </w:p>
    <w:p w14:paraId="59DB232A" w14:textId="1619B348" w:rsidR="00954694" w:rsidRPr="006C3BE6" w:rsidRDefault="00954694"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CP 2021 - 2023-3.zip: </w:t>
      </w:r>
      <w:r w:rsidR="00EA151A" w:rsidRPr="006C3BE6">
        <w:rPr>
          <w:rFonts w:cs="Tahoma"/>
          <w:bCs/>
          <w:szCs w:val="22"/>
          <w:lang w:val="es-ES"/>
        </w:rPr>
        <w:t>Contiene una carpeta comprimida la cual resguarda el documento que da continuidad a la Cuenta Pública 2021, tercera parte. De igual forma dicho archivo contiene la Cuenta Pública 2022</w:t>
      </w:r>
      <w:r w:rsidR="001F3BEB" w:rsidRPr="006C3BE6">
        <w:rPr>
          <w:rFonts w:cs="Tahoma"/>
          <w:bCs/>
          <w:szCs w:val="22"/>
          <w:lang w:val="es-ES"/>
        </w:rPr>
        <w:t>.</w:t>
      </w:r>
    </w:p>
    <w:p w14:paraId="3DE06B84" w14:textId="09854A11" w:rsidR="00EA151A" w:rsidRPr="006C3BE6" w:rsidRDefault="001F3BEB"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CP 2021 - 2023-4.zip: </w:t>
      </w:r>
      <w:r w:rsidRPr="006C3BE6">
        <w:rPr>
          <w:rFonts w:cs="Tahoma"/>
          <w:bCs/>
          <w:szCs w:val="22"/>
          <w:lang w:val="es-ES"/>
        </w:rPr>
        <w:t>Contiene una carpeta comprimida la cual resguarda el documento que da continuidad a la Cuenta Pública 2022 y se remite a través del mismo los documentos que integran la Cuenta Pública 2023.</w:t>
      </w:r>
    </w:p>
    <w:p w14:paraId="584BF64D" w14:textId="7BFB84BE" w:rsidR="00705741" w:rsidRPr="006C3BE6" w:rsidRDefault="001F3BEB" w:rsidP="006C3BE6">
      <w:pPr>
        <w:pStyle w:val="Prrafodelista"/>
        <w:numPr>
          <w:ilvl w:val="0"/>
          <w:numId w:val="16"/>
        </w:numPr>
        <w:autoSpaceDE w:val="0"/>
        <w:autoSpaceDN w:val="0"/>
        <w:adjustRightInd w:val="0"/>
        <w:ind w:right="-28"/>
        <w:rPr>
          <w:rFonts w:cs="Tahoma"/>
          <w:bCs/>
          <w:szCs w:val="22"/>
          <w:lang w:val="es-ES"/>
        </w:rPr>
      </w:pPr>
      <w:r w:rsidRPr="006C3BE6">
        <w:rPr>
          <w:rFonts w:cs="Tahoma"/>
          <w:b/>
          <w:bCs/>
          <w:szCs w:val="22"/>
          <w:lang w:val="es-ES"/>
        </w:rPr>
        <w:lastRenderedPageBreak/>
        <w:t xml:space="preserve">ACUERDO 04 CT 15SE 2024 DÉCIMA QUINTA SESIÓN EXTRAORDINARIA.pdf: </w:t>
      </w:r>
      <w:r w:rsidRPr="006C3BE6">
        <w:rPr>
          <w:rFonts w:cs="Tahoma"/>
          <w:bCs/>
          <w:szCs w:val="22"/>
          <w:lang w:val="es-ES"/>
        </w:rPr>
        <w:t>Acuerdo 04/CT/15SE/2024 emitido por el Comité de Transparencia a través de la Décima Quinta Sesión Extraordinaria en donde se aprueba la versión pública de los documentos de seguridad de las unidades administrativas, “</w:t>
      </w:r>
      <w:r w:rsidRPr="006C3BE6">
        <w:t>Coordinación de Transparencia y Archivo, Contraloría Interna, Dirección de Administración y Finanzas, Dirección de Comercialización y Coordinación de Comunicación y Cultura del Agua , el contenido que vulnera el cuidado, protección y resguardo de los datos personales”.</w:t>
      </w:r>
    </w:p>
    <w:p w14:paraId="7B2055D8" w14:textId="07FB0783" w:rsidR="001F3BEB" w:rsidRPr="006C3BE6" w:rsidRDefault="001F3BEB"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ANEXO 01 TRANSPARENCIA_.pdf: </w:t>
      </w:r>
      <w:r w:rsidRPr="006C3BE6">
        <w:rPr>
          <w:rFonts w:cs="Tahoma"/>
          <w:bCs/>
          <w:szCs w:val="22"/>
          <w:lang w:val="es-ES"/>
        </w:rPr>
        <w:t xml:space="preserve">Documento de seguridad de las solicitudes de acceso a la información presenciales, en versión pública. </w:t>
      </w:r>
    </w:p>
    <w:p w14:paraId="445BE8FB" w14:textId="4786F7F5" w:rsidR="001F3BEB" w:rsidRPr="006C3BE6" w:rsidRDefault="001F3BEB"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CONTESTACIÓN TRANS SAIMEX 42.pdf: </w:t>
      </w:r>
      <w:r w:rsidRPr="006C3BE6">
        <w:rPr>
          <w:rFonts w:cs="Tahoma"/>
          <w:bCs/>
          <w:szCs w:val="22"/>
          <w:lang w:val="es-ES"/>
        </w:rPr>
        <w:t xml:space="preserve">Consiste en el oficio emitido por la Coordinadora de Transparencia y Archivo, en donde medularmente expresa que, como resultado de la búsqueda exhaustiva en los documentos administrados por dicha dependencia se entregan los documentos localizados. </w:t>
      </w:r>
    </w:p>
    <w:p w14:paraId="617EDA1B" w14:textId="77777777" w:rsidR="00705741" w:rsidRPr="006C3BE6" w:rsidRDefault="00705741" w:rsidP="006C3BE6">
      <w:pPr>
        <w:autoSpaceDE w:val="0"/>
        <w:autoSpaceDN w:val="0"/>
        <w:adjustRightInd w:val="0"/>
        <w:ind w:right="-28"/>
        <w:rPr>
          <w:rFonts w:cs="Tahoma"/>
          <w:bCs/>
          <w:szCs w:val="22"/>
          <w:lang w:val="es-ES"/>
        </w:rPr>
      </w:pPr>
    </w:p>
    <w:p w14:paraId="5A5DAB9E" w14:textId="77777777" w:rsidR="00E37A3F" w:rsidRPr="006C3BE6" w:rsidRDefault="00E37A3F" w:rsidP="006C3BE6">
      <w:pPr>
        <w:pStyle w:val="Ttulo2"/>
        <w:jc w:val="left"/>
      </w:pPr>
      <w:bookmarkStart w:id="11" w:name="_Toc178109470"/>
      <w:r w:rsidRPr="006C3BE6">
        <w:t>DEL RECURSO DE REVISIÓN</w:t>
      </w:r>
      <w:bookmarkEnd w:id="11"/>
    </w:p>
    <w:p w14:paraId="0B17CD08" w14:textId="77777777" w:rsidR="00664420" w:rsidRPr="006C3BE6" w:rsidRDefault="00664420" w:rsidP="006C3BE6">
      <w:pPr>
        <w:autoSpaceDE w:val="0"/>
        <w:autoSpaceDN w:val="0"/>
        <w:adjustRightInd w:val="0"/>
        <w:ind w:right="-28"/>
        <w:rPr>
          <w:rFonts w:cs="Tahoma"/>
          <w:bCs/>
          <w:szCs w:val="22"/>
          <w:lang w:val="es-ES"/>
        </w:rPr>
      </w:pPr>
    </w:p>
    <w:p w14:paraId="2B216813" w14:textId="61ADBB2B" w:rsidR="00664420" w:rsidRPr="006C3BE6" w:rsidRDefault="006E25BC" w:rsidP="006C3BE6">
      <w:pPr>
        <w:pStyle w:val="Ttulo3"/>
      </w:pPr>
      <w:bookmarkStart w:id="12" w:name="_Toc178109471"/>
      <w:r w:rsidRPr="006C3BE6">
        <w:rPr>
          <w:szCs w:val="32"/>
        </w:rPr>
        <w:t>a)</w:t>
      </w:r>
      <w:r w:rsidRPr="006C3BE6">
        <w:t xml:space="preserve"> </w:t>
      </w:r>
      <w:r w:rsidR="00664420" w:rsidRPr="006C3BE6">
        <w:t>Interposición del Recurso de Revisión</w:t>
      </w:r>
      <w:bookmarkEnd w:id="12"/>
    </w:p>
    <w:p w14:paraId="6279C622" w14:textId="175AF6A1" w:rsidR="00664420" w:rsidRPr="006C3BE6" w:rsidRDefault="00664420" w:rsidP="006C3BE6">
      <w:pPr>
        <w:autoSpaceDE w:val="0"/>
        <w:autoSpaceDN w:val="0"/>
        <w:adjustRightInd w:val="0"/>
        <w:ind w:right="-28"/>
        <w:rPr>
          <w:rFonts w:cs="Tahoma"/>
          <w:szCs w:val="22"/>
        </w:rPr>
      </w:pPr>
      <w:r w:rsidRPr="006C3BE6">
        <w:rPr>
          <w:rFonts w:cs="Tahoma"/>
          <w:szCs w:val="22"/>
        </w:rPr>
        <w:t xml:space="preserve">El </w:t>
      </w:r>
      <w:r w:rsidR="001F3BEB" w:rsidRPr="006C3BE6">
        <w:rPr>
          <w:rFonts w:cs="Tahoma"/>
          <w:b/>
          <w:bCs/>
          <w:szCs w:val="22"/>
        </w:rPr>
        <w:t>catorce de mayo</w:t>
      </w:r>
      <w:r w:rsidR="000C47C5" w:rsidRPr="006C3BE6">
        <w:rPr>
          <w:rFonts w:cs="Tahoma"/>
          <w:b/>
          <w:bCs/>
          <w:szCs w:val="22"/>
        </w:rPr>
        <w:t xml:space="preserve"> de dos mil veinticuatro</w:t>
      </w:r>
      <w:r w:rsidRPr="006C3BE6">
        <w:rPr>
          <w:rFonts w:cs="Tahoma"/>
          <w:szCs w:val="22"/>
        </w:rPr>
        <w:t xml:space="preserve"> </w:t>
      </w:r>
      <w:r w:rsidR="00F75D23" w:rsidRPr="006C3BE6">
        <w:rPr>
          <w:rFonts w:cs="Tahoma"/>
          <w:b/>
          <w:bCs/>
          <w:szCs w:val="22"/>
        </w:rPr>
        <w:t>LA PARTE RECURRENTE</w:t>
      </w:r>
      <w:r w:rsidR="00F75D23" w:rsidRPr="006C3BE6">
        <w:rPr>
          <w:rFonts w:cs="Tahoma"/>
          <w:szCs w:val="22"/>
        </w:rPr>
        <w:t xml:space="preserve"> interpuso el recurso de revisión en contra de la respuesta emitida por el </w:t>
      </w:r>
      <w:r w:rsidR="00F75D23" w:rsidRPr="006C3BE6">
        <w:rPr>
          <w:rFonts w:cs="Tahoma"/>
          <w:b/>
          <w:bCs/>
          <w:szCs w:val="22"/>
        </w:rPr>
        <w:t>SUJETO OBLIGADO</w:t>
      </w:r>
      <w:r w:rsidR="00953430" w:rsidRPr="006C3BE6">
        <w:rPr>
          <w:rFonts w:cs="Tahoma"/>
          <w:szCs w:val="22"/>
        </w:rPr>
        <w:t xml:space="preserve">, mismo que fue </w:t>
      </w:r>
      <w:r w:rsidR="00953430" w:rsidRPr="006C3BE6">
        <w:rPr>
          <w:rFonts w:cs="Tahoma"/>
          <w:szCs w:val="22"/>
        </w:rPr>
        <w:lastRenderedPageBreak/>
        <w:t xml:space="preserve">registrado en el SAIMEX con el número de expediente </w:t>
      </w:r>
      <w:r w:rsidR="001F3BEB" w:rsidRPr="006C3BE6">
        <w:rPr>
          <w:rFonts w:cs="Tahoma"/>
          <w:b/>
          <w:bCs/>
          <w:szCs w:val="22"/>
        </w:rPr>
        <w:t>02922/INFOEM/IP/RR/2024</w:t>
      </w:r>
      <w:r w:rsidR="00953430" w:rsidRPr="006C3BE6">
        <w:rPr>
          <w:rFonts w:cs="Tahoma"/>
          <w:szCs w:val="22"/>
        </w:rPr>
        <w:t>, y en el cual manifiesta lo siguiente</w:t>
      </w:r>
      <w:r w:rsidRPr="006C3BE6">
        <w:rPr>
          <w:rFonts w:cs="Tahoma"/>
          <w:szCs w:val="22"/>
        </w:rPr>
        <w:t>:</w:t>
      </w:r>
    </w:p>
    <w:p w14:paraId="74B30008" w14:textId="77777777" w:rsidR="00664420" w:rsidRPr="006C3BE6" w:rsidRDefault="00664420" w:rsidP="006C3BE6">
      <w:pPr>
        <w:tabs>
          <w:tab w:val="left" w:pos="4667"/>
        </w:tabs>
        <w:ind w:right="539"/>
        <w:rPr>
          <w:rFonts w:cs="Tahoma"/>
          <w:szCs w:val="22"/>
        </w:rPr>
      </w:pPr>
    </w:p>
    <w:p w14:paraId="12153283" w14:textId="30EEB748" w:rsidR="00664420" w:rsidRPr="006C3BE6" w:rsidRDefault="00664420" w:rsidP="006C3BE6">
      <w:pPr>
        <w:tabs>
          <w:tab w:val="left" w:pos="4667"/>
        </w:tabs>
        <w:ind w:left="567" w:right="539"/>
        <w:rPr>
          <w:rFonts w:cs="Tahoma"/>
          <w:b/>
          <w:iCs/>
        </w:rPr>
      </w:pPr>
      <w:r w:rsidRPr="006C3BE6">
        <w:rPr>
          <w:rFonts w:cs="Tahoma"/>
          <w:b/>
          <w:iCs/>
        </w:rPr>
        <w:t>ACTO IMPUGNADO</w:t>
      </w:r>
      <w:r w:rsidRPr="006C3BE6">
        <w:rPr>
          <w:rFonts w:cs="Tahoma"/>
          <w:b/>
          <w:iCs/>
        </w:rPr>
        <w:tab/>
      </w:r>
    </w:p>
    <w:p w14:paraId="523F8BF4" w14:textId="0450624D" w:rsidR="00664420" w:rsidRPr="006C3BE6" w:rsidRDefault="00E82927" w:rsidP="006C3BE6">
      <w:pPr>
        <w:pStyle w:val="Puesto"/>
      </w:pPr>
      <w:r w:rsidRPr="006C3BE6">
        <w:t>“</w:t>
      </w:r>
      <w:r w:rsidR="001F3BEB" w:rsidRPr="006C3BE6">
        <w:t>Respuesta</w:t>
      </w:r>
      <w:r w:rsidR="00B93F1E" w:rsidRPr="006C3BE6">
        <w:t>.</w:t>
      </w:r>
      <w:r w:rsidRPr="006C3BE6">
        <w:t>”</w:t>
      </w:r>
    </w:p>
    <w:p w14:paraId="24A64C18" w14:textId="77777777" w:rsidR="00E82927" w:rsidRPr="006C3BE6" w:rsidRDefault="00E82927" w:rsidP="006C3BE6">
      <w:pPr>
        <w:tabs>
          <w:tab w:val="left" w:pos="4667"/>
        </w:tabs>
        <w:ind w:right="539"/>
        <w:rPr>
          <w:rFonts w:cs="Tahoma"/>
          <w:b/>
          <w:iCs/>
        </w:rPr>
      </w:pPr>
    </w:p>
    <w:p w14:paraId="41AC2642" w14:textId="1AC1E859" w:rsidR="00E82927" w:rsidRPr="006C3BE6" w:rsidRDefault="00E82927" w:rsidP="006C3BE6">
      <w:pPr>
        <w:tabs>
          <w:tab w:val="left" w:pos="4667"/>
        </w:tabs>
        <w:ind w:left="567" w:right="539"/>
        <w:rPr>
          <w:rFonts w:cs="Tahoma"/>
          <w:b/>
          <w:iCs/>
        </w:rPr>
      </w:pPr>
      <w:r w:rsidRPr="006C3BE6">
        <w:rPr>
          <w:rFonts w:cs="Tahoma"/>
          <w:b/>
          <w:iCs/>
        </w:rPr>
        <w:t>RAZONES O MOTIVOS DE LA INCONFORMIDAD</w:t>
      </w:r>
      <w:r w:rsidRPr="006C3BE6">
        <w:rPr>
          <w:rFonts w:cs="Tahoma"/>
          <w:b/>
          <w:iCs/>
        </w:rPr>
        <w:tab/>
      </w:r>
    </w:p>
    <w:p w14:paraId="1B2A5283" w14:textId="34E8E574" w:rsidR="00E82927" w:rsidRPr="006C3BE6" w:rsidRDefault="00E82927" w:rsidP="006C3BE6">
      <w:pPr>
        <w:pStyle w:val="Puesto"/>
      </w:pPr>
      <w:r w:rsidRPr="006C3BE6">
        <w:t>“</w:t>
      </w:r>
      <w:r w:rsidR="001F3BEB" w:rsidRPr="006C3BE6">
        <w:t>Falta información</w:t>
      </w:r>
      <w:r w:rsidRPr="006C3BE6">
        <w:t>.”</w:t>
      </w:r>
    </w:p>
    <w:p w14:paraId="27436410" w14:textId="77777777" w:rsidR="000C47C5" w:rsidRPr="006C3BE6" w:rsidRDefault="000C47C5" w:rsidP="006C3BE6">
      <w:pPr>
        <w:tabs>
          <w:tab w:val="left" w:pos="4667"/>
        </w:tabs>
        <w:ind w:right="567"/>
        <w:rPr>
          <w:rFonts w:cs="Tahoma"/>
          <w:b/>
          <w:bCs/>
        </w:rPr>
      </w:pPr>
    </w:p>
    <w:p w14:paraId="6804DEF1" w14:textId="3C4F6CB5" w:rsidR="00664420" w:rsidRPr="006C3BE6" w:rsidRDefault="006E25BC" w:rsidP="006C3BE6">
      <w:pPr>
        <w:pStyle w:val="Ttulo3"/>
      </w:pPr>
      <w:bookmarkStart w:id="13" w:name="_Toc178109472"/>
      <w:r w:rsidRPr="006C3BE6">
        <w:t>b</w:t>
      </w:r>
      <w:r w:rsidR="00664420" w:rsidRPr="006C3BE6">
        <w:t>) Turno del Recurso de Revisión</w:t>
      </w:r>
      <w:bookmarkEnd w:id="13"/>
    </w:p>
    <w:p w14:paraId="1173671B" w14:textId="06A5B1DC" w:rsidR="00C72DAA" w:rsidRPr="006C3BE6" w:rsidRDefault="00C72DAA" w:rsidP="006C3BE6">
      <w:r w:rsidRPr="006C3BE6">
        <w:t>Con fundamento en el artículo 185, fracción I de la Ley de Transparencia y Acceso a la Información Pública del Estado de México y Municipios, el</w:t>
      </w:r>
      <w:r w:rsidRPr="006C3BE6">
        <w:rPr>
          <w:b/>
          <w:bCs/>
        </w:rPr>
        <w:t xml:space="preserve"> </w:t>
      </w:r>
      <w:r w:rsidR="001F3BEB" w:rsidRPr="006C3BE6">
        <w:rPr>
          <w:rFonts w:eastAsia="Palatino Linotype" w:cs="Palatino Linotype"/>
          <w:b/>
        </w:rPr>
        <w:t>catorce de mayo</w:t>
      </w:r>
      <w:r w:rsidR="002A3D44" w:rsidRPr="006C3BE6">
        <w:rPr>
          <w:rFonts w:eastAsia="Palatino Linotype" w:cs="Palatino Linotype"/>
          <w:b/>
        </w:rPr>
        <w:t xml:space="preserve"> de dos mil veinticuatro</w:t>
      </w:r>
      <w:r w:rsidRPr="006C3BE6">
        <w:t xml:space="preserve"> se turnó el recurso de revisión a través del</w:t>
      </w:r>
      <w:r w:rsidRPr="006C3BE6">
        <w:rPr>
          <w:rFonts w:eastAsia="Arial Unicode MS"/>
        </w:rPr>
        <w:t xml:space="preserve"> </w:t>
      </w:r>
      <w:r w:rsidRPr="006C3BE6">
        <w:rPr>
          <w:rFonts w:eastAsia="Arial Unicode MS"/>
          <w:bCs/>
        </w:rPr>
        <w:t>SAIMEX</w:t>
      </w:r>
      <w:r w:rsidRPr="006C3BE6">
        <w:t xml:space="preserve"> a la </w:t>
      </w:r>
      <w:r w:rsidRPr="006C3BE6">
        <w:rPr>
          <w:b/>
        </w:rPr>
        <w:t>Comisionada Sharon Cristina Morales Martínez</w:t>
      </w:r>
      <w:r w:rsidRPr="006C3BE6">
        <w:rPr>
          <w:bCs/>
        </w:rPr>
        <w:t xml:space="preserve">, </w:t>
      </w:r>
      <w:r w:rsidRPr="006C3BE6">
        <w:t xml:space="preserve">a efecto de decretar su admisión o </w:t>
      </w:r>
      <w:proofErr w:type="spellStart"/>
      <w:r w:rsidRPr="006C3BE6">
        <w:t>desechamiento</w:t>
      </w:r>
      <w:proofErr w:type="spellEnd"/>
      <w:r w:rsidRPr="006C3BE6">
        <w:t xml:space="preserve">. </w:t>
      </w:r>
    </w:p>
    <w:p w14:paraId="18F305CB" w14:textId="77777777" w:rsidR="00664420" w:rsidRPr="006C3BE6" w:rsidRDefault="00664420" w:rsidP="006C3BE6">
      <w:pPr>
        <w:rPr>
          <w:rFonts w:eastAsia="Batang" w:cs="Tahoma"/>
          <w:bCs/>
          <w:szCs w:val="22"/>
        </w:rPr>
      </w:pPr>
    </w:p>
    <w:p w14:paraId="3E31EC2D" w14:textId="295256A1" w:rsidR="00664420" w:rsidRPr="006C3BE6" w:rsidRDefault="006E25BC" w:rsidP="006C3BE6">
      <w:pPr>
        <w:pStyle w:val="Ttulo3"/>
      </w:pPr>
      <w:bookmarkStart w:id="14" w:name="_Toc178109473"/>
      <w:r w:rsidRPr="006C3BE6">
        <w:t>c</w:t>
      </w:r>
      <w:r w:rsidR="00664420" w:rsidRPr="006C3BE6">
        <w:t>) Admisión del Recurso de Revisión</w:t>
      </w:r>
      <w:bookmarkEnd w:id="14"/>
    </w:p>
    <w:p w14:paraId="240447D5" w14:textId="45800356" w:rsidR="000E09C4" w:rsidRPr="006C3BE6" w:rsidRDefault="000E09C4" w:rsidP="006C3BE6">
      <w:pPr>
        <w:rPr>
          <w:rFonts w:cs="Arial"/>
        </w:rPr>
      </w:pPr>
      <w:r w:rsidRPr="006C3BE6">
        <w:rPr>
          <w:rFonts w:cs="Arial"/>
        </w:rPr>
        <w:t xml:space="preserve">El </w:t>
      </w:r>
      <w:r w:rsidR="001F3BEB" w:rsidRPr="006C3BE6">
        <w:rPr>
          <w:rFonts w:eastAsia="Palatino Linotype" w:cs="Palatino Linotype"/>
          <w:b/>
        </w:rPr>
        <w:t>quince de mayo</w:t>
      </w:r>
      <w:r w:rsidR="002A3D44" w:rsidRPr="006C3BE6">
        <w:rPr>
          <w:rFonts w:eastAsia="Palatino Linotype" w:cs="Palatino Linotype"/>
          <w:b/>
        </w:rPr>
        <w:t xml:space="preserve"> de dos mil veinticuatro</w:t>
      </w:r>
      <w:r w:rsidRPr="006C3BE6">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w:t>
      </w:r>
      <w:r w:rsidRPr="006C3BE6">
        <w:rPr>
          <w:rFonts w:cs="Arial"/>
        </w:rPr>
        <w:lastRenderedPageBreak/>
        <w:t>conforme a lo dispuesto por el artículo 185</w:t>
      </w:r>
      <w:r w:rsidR="00865CF4" w:rsidRPr="006C3BE6">
        <w:rPr>
          <w:rFonts w:cs="Arial"/>
        </w:rPr>
        <w:t>, fracción II</w:t>
      </w:r>
      <w:r w:rsidRPr="006C3BE6">
        <w:rPr>
          <w:rFonts w:cs="Arial"/>
        </w:rPr>
        <w:t xml:space="preserve"> de la Ley de Transparencia y Acceso a la Información Pública del Estado de México y Municipios.</w:t>
      </w:r>
    </w:p>
    <w:p w14:paraId="09B589C5" w14:textId="77777777" w:rsidR="00664420" w:rsidRPr="006C3BE6" w:rsidRDefault="00664420" w:rsidP="006C3BE6">
      <w:pPr>
        <w:rPr>
          <w:rFonts w:cs="Tahoma"/>
          <w:b/>
          <w:szCs w:val="22"/>
        </w:rPr>
      </w:pPr>
    </w:p>
    <w:p w14:paraId="3B820F58" w14:textId="31B2FA39" w:rsidR="00865CF4" w:rsidRPr="006C3BE6" w:rsidRDefault="002A3D44" w:rsidP="006C3BE6">
      <w:pPr>
        <w:pStyle w:val="Ttulo3"/>
      </w:pPr>
      <w:bookmarkStart w:id="15" w:name="_Toc178109474"/>
      <w:r w:rsidRPr="006C3BE6">
        <w:t>d</w:t>
      </w:r>
      <w:r w:rsidR="00664420" w:rsidRPr="006C3BE6">
        <w:t xml:space="preserve">) </w:t>
      </w:r>
      <w:r w:rsidR="00865CF4" w:rsidRPr="006C3BE6">
        <w:t>Informe Justificado del Sujeto Obligado</w:t>
      </w:r>
      <w:bookmarkEnd w:id="15"/>
    </w:p>
    <w:p w14:paraId="362B2DAA" w14:textId="77777777" w:rsidR="00696950" w:rsidRPr="006C3BE6" w:rsidRDefault="00031AAA" w:rsidP="006C3BE6">
      <w:pPr>
        <w:rPr>
          <w:rFonts w:eastAsia="Calibri" w:cs="Tahoma"/>
          <w:szCs w:val="22"/>
          <w:lang w:eastAsia="en-US"/>
        </w:rPr>
      </w:pPr>
      <w:bookmarkStart w:id="16" w:name="_Hlk165379932"/>
      <w:r w:rsidRPr="006C3BE6">
        <w:rPr>
          <w:rFonts w:cs="Tahoma"/>
          <w:bCs/>
          <w:szCs w:val="24"/>
        </w:rPr>
        <w:t xml:space="preserve">El </w:t>
      </w:r>
      <w:r w:rsidR="001F3BEB" w:rsidRPr="006C3BE6">
        <w:rPr>
          <w:rFonts w:cs="Tahoma"/>
          <w:b/>
          <w:szCs w:val="24"/>
        </w:rPr>
        <w:t>veintitrés de mayo</w:t>
      </w:r>
      <w:r w:rsidRPr="006C3BE6">
        <w:rPr>
          <w:rFonts w:cs="Tahoma"/>
          <w:b/>
          <w:szCs w:val="24"/>
        </w:rPr>
        <w:t xml:space="preserve"> de dos mil veinticuatro EL SUJETO OBLIGADO</w:t>
      </w:r>
      <w:r w:rsidRPr="006C3BE6">
        <w:rPr>
          <w:rFonts w:cs="Tahoma"/>
          <w:bCs/>
          <w:szCs w:val="24"/>
        </w:rPr>
        <w:t xml:space="preserve"> rindió su informe justificado a través del SAIMEX, </w:t>
      </w:r>
      <w:r w:rsidR="00696950" w:rsidRPr="006C3BE6">
        <w:rPr>
          <w:rFonts w:eastAsia="Calibri" w:cs="Tahoma"/>
          <w:szCs w:val="22"/>
          <w:lang w:eastAsia="en-US"/>
        </w:rPr>
        <w:t>por medio de los documentos que se describen a continuación:</w:t>
      </w:r>
    </w:p>
    <w:p w14:paraId="2233CA42" w14:textId="77777777" w:rsidR="00696950" w:rsidRPr="006C3BE6" w:rsidRDefault="00696950" w:rsidP="006C3BE6">
      <w:pPr>
        <w:rPr>
          <w:rFonts w:eastAsia="Calibri" w:cs="Tahoma"/>
          <w:szCs w:val="22"/>
          <w:lang w:eastAsia="en-US"/>
        </w:rPr>
      </w:pPr>
    </w:p>
    <w:p w14:paraId="5F98D27C" w14:textId="3B329792" w:rsidR="00031AAA" w:rsidRPr="006C3BE6" w:rsidRDefault="00696950" w:rsidP="006C3BE6">
      <w:pPr>
        <w:pStyle w:val="Prrafodelista"/>
        <w:numPr>
          <w:ilvl w:val="0"/>
          <w:numId w:val="25"/>
        </w:numPr>
        <w:rPr>
          <w:rFonts w:eastAsia="Calibri" w:cs="Tahoma"/>
          <w:szCs w:val="22"/>
          <w:lang w:eastAsia="en-US"/>
        </w:rPr>
      </w:pPr>
      <w:r w:rsidRPr="006C3BE6">
        <w:rPr>
          <w:rFonts w:eastAsia="Calibri" w:cs="Tahoma"/>
          <w:b/>
          <w:szCs w:val="22"/>
          <w:lang w:eastAsia="en-US"/>
        </w:rPr>
        <w:t>CONTESTACIÓN HIDRÁ RR 2922 SAIMEX 42.pdf:</w:t>
      </w:r>
      <w:r w:rsidRPr="006C3BE6">
        <w:rPr>
          <w:rFonts w:eastAsia="Calibri" w:cs="Tahoma"/>
          <w:szCs w:val="22"/>
          <w:lang w:eastAsia="en-US"/>
        </w:rPr>
        <w:t xml:space="preserve"> </w:t>
      </w:r>
      <w:r w:rsidR="00C16CD0" w:rsidRPr="006C3BE6">
        <w:rPr>
          <w:rFonts w:eastAsia="Calibri" w:cs="Tahoma"/>
          <w:szCs w:val="22"/>
          <w:lang w:eastAsia="en-US"/>
        </w:rPr>
        <w:t xml:space="preserve">Oficio signado por el Director de Operación </w:t>
      </w:r>
      <w:r w:rsidR="006B6367" w:rsidRPr="006C3BE6">
        <w:rPr>
          <w:rFonts w:eastAsia="Calibri" w:cs="Tahoma"/>
          <w:szCs w:val="22"/>
          <w:lang w:eastAsia="en-US"/>
        </w:rPr>
        <w:t>Hidráulica</w:t>
      </w:r>
      <w:r w:rsidR="00C16CD0" w:rsidRPr="006C3BE6">
        <w:rPr>
          <w:rFonts w:eastAsia="Calibri" w:cs="Tahoma"/>
          <w:szCs w:val="22"/>
          <w:lang w:eastAsia="en-US"/>
        </w:rPr>
        <w:t xml:space="preserve"> en donde medularmente </w:t>
      </w:r>
      <w:r w:rsidR="006B6367" w:rsidRPr="006C3BE6">
        <w:rPr>
          <w:rFonts w:eastAsia="Calibri" w:cs="Tahoma"/>
          <w:szCs w:val="22"/>
          <w:lang w:eastAsia="en-US"/>
        </w:rPr>
        <w:t xml:space="preserve">ratifica la respuesta emitida. </w:t>
      </w:r>
    </w:p>
    <w:p w14:paraId="618CB385" w14:textId="23C93D11" w:rsidR="0063005B" w:rsidRPr="006C3BE6" w:rsidRDefault="006B6367" w:rsidP="006C3BE6">
      <w:pPr>
        <w:pStyle w:val="Prrafodelista"/>
        <w:numPr>
          <w:ilvl w:val="0"/>
          <w:numId w:val="25"/>
        </w:numPr>
        <w:rPr>
          <w:rFonts w:eastAsia="Calibri" w:cs="Tahoma"/>
          <w:b/>
          <w:szCs w:val="22"/>
          <w:lang w:eastAsia="en-US"/>
        </w:rPr>
      </w:pPr>
      <w:r w:rsidRPr="006C3BE6">
        <w:rPr>
          <w:rFonts w:eastAsia="Calibri" w:cs="Tahoma"/>
          <w:b/>
          <w:szCs w:val="22"/>
          <w:lang w:eastAsia="en-US"/>
        </w:rPr>
        <w:t xml:space="preserve">CONTESTACIÓN CONTRA RR 2922 SAIMEX 42.pdf: </w:t>
      </w:r>
      <w:r w:rsidRPr="006C3BE6">
        <w:rPr>
          <w:rFonts w:eastAsia="Calibri" w:cs="Tahoma"/>
          <w:szCs w:val="22"/>
          <w:lang w:eastAsia="en-US"/>
        </w:rPr>
        <w:t>Oficio signado por el Encargado de Despacho del Órgano Interno de Control en donde refiere que se proporcionó el documento de seguridad requerido, por lo tanto se desconoce si el acto impugnado en donde se señala “Respuesta, falta información”</w:t>
      </w:r>
      <w:r w:rsidR="0063005B" w:rsidRPr="006C3BE6">
        <w:rPr>
          <w:rFonts w:eastAsia="Calibri" w:cs="Tahoma"/>
          <w:szCs w:val="22"/>
          <w:lang w:eastAsia="en-US"/>
        </w:rPr>
        <w:t xml:space="preserve"> corresponde a la remitida por dicha dependencia o cualquier otra, por ende con la finalidad de no transgredir el derecho de acceso a información pública </w:t>
      </w:r>
      <w:r w:rsidR="00CB1C96" w:rsidRPr="006C3BE6">
        <w:rPr>
          <w:rFonts w:eastAsia="Calibri" w:cs="Tahoma"/>
          <w:szCs w:val="22"/>
          <w:lang w:eastAsia="en-US"/>
        </w:rPr>
        <w:t>sería</w:t>
      </w:r>
      <w:r w:rsidR="0063005B" w:rsidRPr="006C3BE6">
        <w:rPr>
          <w:rFonts w:eastAsia="Calibri" w:cs="Tahoma"/>
          <w:szCs w:val="22"/>
          <w:lang w:eastAsia="en-US"/>
        </w:rPr>
        <w:t xml:space="preserve"> importante conocer a que hace referencia el acto impugnado. </w:t>
      </w:r>
    </w:p>
    <w:p w14:paraId="0A91B8D6" w14:textId="77777777" w:rsidR="0063005B" w:rsidRPr="006C3BE6" w:rsidRDefault="0063005B" w:rsidP="006C3BE6">
      <w:pPr>
        <w:pStyle w:val="Prrafodelista"/>
        <w:numPr>
          <w:ilvl w:val="0"/>
          <w:numId w:val="25"/>
        </w:numPr>
        <w:rPr>
          <w:rFonts w:eastAsia="Calibri" w:cs="Tahoma"/>
          <w:b/>
          <w:szCs w:val="22"/>
          <w:lang w:eastAsia="en-US"/>
        </w:rPr>
      </w:pPr>
      <w:r w:rsidRPr="006C3BE6">
        <w:rPr>
          <w:rFonts w:eastAsia="Calibri" w:cs="Tahoma"/>
          <w:szCs w:val="22"/>
          <w:lang w:eastAsia="en-US"/>
        </w:rPr>
        <w:t xml:space="preserve">CONTESTACIÓN CONSTRU RR 2922 SAIMEX 42.pdf: Oficio signado por el Director de Construcción y Proyectos de Obra, en donde medularmente ratifica la respuesta inicial, argumentando que, se requirió de nuevo los oficios a las unidades </w:t>
      </w:r>
      <w:r w:rsidRPr="006C3BE6">
        <w:rPr>
          <w:rFonts w:eastAsia="Calibri" w:cs="Tahoma"/>
          <w:szCs w:val="22"/>
          <w:lang w:eastAsia="en-US"/>
        </w:rPr>
        <w:lastRenderedPageBreak/>
        <w:t>administrativas de adscripción señalando que después de haber realizado la búsqueda exhaustiva de los mismos no se encontraron oficios de salida en la temporalidad referida; por otro lado el servidor público señalado remite de nueva cuenta los oficios de salida proporcionados en respuesta primigenia.</w:t>
      </w:r>
    </w:p>
    <w:p w14:paraId="09F0BBF5" w14:textId="77777777" w:rsidR="0063005B" w:rsidRPr="006C3BE6" w:rsidRDefault="0063005B" w:rsidP="006C3BE6">
      <w:pPr>
        <w:pStyle w:val="Prrafodelista"/>
        <w:numPr>
          <w:ilvl w:val="0"/>
          <w:numId w:val="25"/>
        </w:numPr>
        <w:rPr>
          <w:rFonts w:eastAsia="Calibri" w:cs="Tahoma"/>
          <w:b/>
          <w:szCs w:val="22"/>
          <w:lang w:eastAsia="en-US"/>
        </w:rPr>
      </w:pPr>
      <w:r w:rsidRPr="006C3BE6">
        <w:rPr>
          <w:rFonts w:eastAsia="Calibri" w:cs="Tahoma"/>
          <w:b/>
          <w:szCs w:val="22"/>
          <w:lang w:eastAsia="en-US"/>
        </w:rPr>
        <w:t xml:space="preserve">CONTESTACIÓN </w:t>
      </w:r>
      <w:proofErr w:type="spellStart"/>
      <w:r w:rsidRPr="006C3BE6">
        <w:rPr>
          <w:rFonts w:eastAsia="Calibri" w:cs="Tahoma"/>
          <w:b/>
          <w:szCs w:val="22"/>
          <w:lang w:eastAsia="en-US"/>
        </w:rPr>
        <w:t>DAyF</w:t>
      </w:r>
      <w:proofErr w:type="spellEnd"/>
      <w:r w:rsidRPr="006C3BE6">
        <w:rPr>
          <w:rFonts w:eastAsia="Calibri" w:cs="Tahoma"/>
          <w:b/>
          <w:szCs w:val="22"/>
          <w:lang w:eastAsia="en-US"/>
        </w:rPr>
        <w:t xml:space="preserve"> RR 2922 SAIMEX 42.pdf</w:t>
      </w:r>
      <w:r w:rsidRPr="006C3BE6">
        <w:rPr>
          <w:rFonts w:eastAsia="Calibri" w:cs="Tahoma"/>
          <w:szCs w:val="22"/>
          <w:lang w:eastAsia="en-US"/>
        </w:rPr>
        <w:t xml:space="preserve">: Oficio signado por el Director de Administración y Finanzas en donde refiere que se dio respuesta a la solicitud de información, remitiendo la información correspondiente a los informes que integran la Cuenta Pública de los años 2021, 2022 y 2023, así como los títulos y/o cedulas profesionales en versión pública de los mandos medios y superiores que se ostentan como licenciados, ingenieros, arquitectos y/o maestros, de igual forma se remitió el documento de seguridad de dicha unidad administrativa. </w:t>
      </w:r>
    </w:p>
    <w:p w14:paraId="272ED451" w14:textId="5B27B93D" w:rsidR="0063005B" w:rsidRPr="006C3BE6" w:rsidRDefault="0063005B" w:rsidP="006C3BE6">
      <w:pPr>
        <w:pStyle w:val="Prrafodelista"/>
        <w:numPr>
          <w:ilvl w:val="0"/>
          <w:numId w:val="25"/>
        </w:numPr>
        <w:rPr>
          <w:rFonts w:eastAsia="Calibri" w:cs="Tahoma"/>
          <w:b/>
          <w:szCs w:val="22"/>
          <w:lang w:eastAsia="en-US"/>
        </w:rPr>
      </w:pPr>
      <w:r w:rsidRPr="006C3BE6">
        <w:rPr>
          <w:rFonts w:eastAsia="Calibri" w:cs="Tahoma"/>
          <w:b/>
          <w:szCs w:val="22"/>
          <w:lang w:eastAsia="en-US"/>
        </w:rPr>
        <w:t>CONTESTACIÓN COMER RR 2922 SAIMEX 42.pdf</w:t>
      </w:r>
      <w:r w:rsidRPr="006C3BE6">
        <w:rPr>
          <w:rFonts w:eastAsia="Calibri" w:cs="Tahoma"/>
          <w:szCs w:val="22"/>
          <w:lang w:eastAsia="en-US"/>
        </w:rPr>
        <w:t xml:space="preserve">: Oficio signado por la encargada de Despacho de la Dirección de Comercialización en donde medularmente refiere que se desconoce si el acto impugnado corresponde a la información proporcionada inicialmente, reiterando el envío de la documentación referente al documento de seguridad que compete a la unidad administrativa. </w:t>
      </w:r>
    </w:p>
    <w:p w14:paraId="669C283A" w14:textId="628F97A9" w:rsidR="006B6367" w:rsidRPr="006C3BE6" w:rsidRDefault="0063005B" w:rsidP="006C3BE6">
      <w:pPr>
        <w:pStyle w:val="Prrafodelista"/>
        <w:numPr>
          <w:ilvl w:val="0"/>
          <w:numId w:val="25"/>
        </w:numPr>
        <w:rPr>
          <w:rFonts w:eastAsia="Calibri" w:cs="Tahoma"/>
          <w:b/>
          <w:szCs w:val="22"/>
          <w:lang w:eastAsia="en-US"/>
        </w:rPr>
      </w:pPr>
      <w:r w:rsidRPr="006C3BE6">
        <w:rPr>
          <w:rFonts w:eastAsia="Calibri" w:cs="Tahoma"/>
          <w:b/>
          <w:szCs w:val="22"/>
          <w:lang w:eastAsia="en-US"/>
        </w:rPr>
        <w:t>CONTESTACIÓN JURÍ RR 2922 SAIMEX 42.pdf</w:t>
      </w:r>
      <w:r w:rsidRPr="006C3BE6">
        <w:rPr>
          <w:rFonts w:eastAsia="Calibri" w:cs="Tahoma"/>
          <w:szCs w:val="22"/>
          <w:lang w:eastAsia="en-US"/>
        </w:rPr>
        <w:t xml:space="preserve">: Oficio signado por el Titular de la Dirección </w:t>
      </w:r>
      <w:r w:rsidR="003B396B" w:rsidRPr="006C3BE6">
        <w:rPr>
          <w:rFonts w:eastAsia="Calibri" w:cs="Tahoma"/>
          <w:szCs w:val="22"/>
          <w:lang w:eastAsia="en-US"/>
        </w:rPr>
        <w:t>Jurídica</w:t>
      </w:r>
      <w:r w:rsidRPr="006C3BE6">
        <w:rPr>
          <w:rFonts w:eastAsia="Calibri" w:cs="Tahoma"/>
          <w:szCs w:val="22"/>
          <w:lang w:eastAsia="en-US"/>
        </w:rPr>
        <w:t xml:space="preserve"> en donde </w:t>
      </w:r>
      <w:r w:rsidR="003B396B" w:rsidRPr="006C3BE6">
        <w:rPr>
          <w:rFonts w:eastAsia="Calibri" w:cs="Tahoma"/>
          <w:szCs w:val="22"/>
          <w:lang w:eastAsia="en-US"/>
        </w:rPr>
        <w:t xml:space="preserve">señala que respecto de las violaciones a derechos personales en la temporalidad requerida no se tiene </w:t>
      </w:r>
      <w:proofErr w:type="gramStart"/>
      <w:r w:rsidR="003B396B" w:rsidRPr="006C3BE6">
        <w:rPr>
          <w:rFonts w:eastAsia="Calibri" w:cs="Tahoma"/>
          <w:szCs w:val="22"/>
          <w:lang w:eastAsia="en-US"/>
        </w:rPr>
        <w:t>registro</w:t>
      </w:r>
      <w:proofErr w:type="gramEnd"/>
      <w:r w:rsidR="003B396B" w:rsidRPr="006C3BE6">
        <w:rPr>
          <w:rFonts w:eastAsia="Calibri" w:cs="Tahoma"/>
          <w:szCs w:val="22"/>
          <w:lang w:eastAsia="en-US"/>
        </w:rPr>
        <w:t xml:space="preserve"> alguno de tal suceso.  </w:t>
      </w:r>
    </w:p>
    <w:p w14:paraId="5CED8739" w14:textId="4E6DBC86" w:rsidR="003B396B" w:rsidRPr="006C3BE6" w:rsidRDefault="003B396B" w:rsidP="006C3BE6">
      <w:pPr>
        <w:pStyle w:val="Prrafodelista"/>
        <w:numPr>
          <w:ilvl w:val="0"/>
          <w:numId w:val="25"/>
        </w:numPr>
        <w:rPr>
          <w:rFonts w:eastAsia="Calibri" w:cs="Tahoma"/>
          <w:b/>
          <w:szCs w:val="22"/>
          <w:lang w:eastAsia="en-US"/>
        </w:rPr>
      </w:pPr>
      <w:r w:rsidRPr="006C3BE6">
        <w:rPr>
          <w:rFonts w:eastAsia="Calibri" w:cs="Tahoma"/>
          <w:b/>
          <w:szCs w:val="22"/>
          <w:lang w:eastAsia="en-US"/>
        </w:rPr>
        <w:lastRenderedPageBreak/>
        <w:t>CONTESTACIÓN TRANS RR 2922 SAIMEX 42.pdf</w:t>
      </w:r>
      <w:r w:rsidRPr="006C3BE6">
        <w:rPr>
          <w:rFonts w:eastAsia="Calibri" w:cs="Tahoma"/>
          <w:szCs w:val="22"/>
          <w:lang w:eastAsia="en-US"/>
        </w:rPr>
        <w:t xml:space="preserve">: Oficio signado por la Coordinadora de transparencia y Archivo en donde medularmente ratifica la respuesta inicial. </w:t>
      </w:r>
    </w:p>
    <w:p w14:paraId="62E643BC" w14:textId="5CE6F1B5" w:rsidR="003B396B" w:rsidRPr="006C3BE6" w:rsidRDefault="003B396B" w:rsidP="006C3BE6">
      <w:pPr>
        <w:pStyle w:val="Prrafodelista"/>
        <w:numPr>
          <w:ilvl w:val="0"/>
          <w:numId w:val="25"/>
        </w:numPr>
        <w:rPr>
          <w:rFonts w:eastAsia="Calibri" w:cs="Tahoma"/>
          <w:b/>
          <w:szCs w:val="22"/>
          <w:lang w:eastAsia="en-US"/>
        </w:rPr>
      </w:pPr>
      <w:r w:rsidRPr="006C3BE6">
        <w:rPr>
          <w:rFonts w:eastAsia="Calibri" w:cs="Tahoma"/>
          <w:b/>
          <w:szCs w:val="22"/>
          <w:lang w:eastAsia="en-US"/>
        </w:rPr>
        <w:t xml:space="preserve">CONTESTACIÓN CUL RR 2922 SAIMEX 42.pdf: </w:t>
      </w:r>
      <w:r w:rsidRPr="006C3BE6">
        <w:rPr>
          <w:rFonts w:eastAsia="Calibri" w:cs="Tahoma"/>
          <w:szCs w:val="22"/>
          <w:lang w:eastAsia="en-US"/>
        </w:rPr>
        <w:t xml:space="preserve">Oficio signado por la Coordinación de Comunicación y Cultura del Agua en donde refiere que se proporcionaron en primera instancia los documentos de seguridad que se encuentran administrados por dicha dependencia. </w:t>
      </w:r>
    </w:p>
    <w:bookmarkEnd w:id="16"/>
    <w:p w14:paraId="24F87764" w14:textId="77777777" w:rsidR="00664420" w:rsidRPr="006C3BE6" w:rsidRDefault="00664420" w:rsidP="006C3BE6">
      <w:pPr>
        <w:rPr>
          <w:rFonts w:cs="Tahoma"/>
          <w:bCs/>
          <w:szCs w:val="24"/>
        </w:rPr>
      </w:pPr>
    </w:p>
    <w:p w14:paraId="1F631C0A" w14:textId="7193ECC6" w:rsidR="004D2924" w:rsidRPr="006C3BE6" w:rsidRDefault="004D2924" w:rsidP="006C3BE6">
      <w:pPr>
        <w:pStyle w:val="Ttulo3"/>
        <w:rPr>
          <w:lang w:val="es-ES"/>
        </w:rPr>
      </w:pPr>
      <w:bookmarkStart w:id="17" w:name="_Toc165402867"/>
      <w:bookmarkStart w:id="18" w:name="_Toc178109475"/>
      <w:r w:rsidRPr="006C3BE6">
        <w:rPr>
          <w:rFonts w:eastAsia="Calibri"/>
          <w:bCs/>
          <w:lang w:eastAsia="en-US"/>
        </w:rPr>
        <w:t>e)</w:t>
      </w:r>
      <w:r w:rsidRPr="006C3BE6">
        <w:t xml:space="preserve"> </w:t>
      </w:r>
      <w:r w:rsidRPr="006C3BE6">
        <w:rPr>
          <w:lang w:val="es-ES"/>
        </w:rPr>
        <w:t>Manifestaciones de la Parte Recurrente</w:t>
      </w:r>
      <w:bookmarkEnd w:id="17"/>
      <w:bookmarkEnd w:id="18"/>
    </w:p>
    <w:p w14:paraId="6923684C" w14:textId="2CE889B8" w:rsidR="00664420" w:rsidRPr="006C3BE6" w:rsidRDefault="00551383" w:rsidP="006C3BE6">
      <w:pPr>
        <w:rPr>
          <w:rFonts w:cs="Tahoma"/>
          <w:szCs w:val="24"/>
        </w:rPr>
      </w:pPr>
      <w:r w:rsidRPr="006C3BE6">
        <w:rPr>
          <w:rFonts w:cs="Tahoma"/>
          <w:b/>
          <w:szCs w:val="24"/>
        </w:rPr>
        <w:t>LA PARTE RECURRENTE</w:t>
      </w:r>
      <w:r w:rsidRPr="006C3BE6">
        <w:rPr>
          <w:rFonts w:cs="Tahoma"/>
          <w:szCs w:val="24"/>
        </w:rPr>
        <w:t xml:space="preserve"> no realizó manifestación alguna dentro del término legalmente concedido para tal efecto, ni presentó pruebas o alegatos.</w:t>
      </w:r>
    </w:p>
    <w:p w14:paraId="6BD98F96" w14:textId="77777777" w:rsidR="00B725B1" w:rsidRPr="006C3BE6" w:rsidRDefault="00B725B1" w:rsidP="006C3BE6">
      <w:pPr>
        <w:rPr>
          <w:rFonts w:cs="Tahoma"/>
          <w:szCs w:val="24"/>
        </w:rPr>
      </w:pPr>
    </w:p>
    <w:p w14:paraId="0A0B6F86" w14:textId="4024DD0D" w:rsidR="00B725B1" w:rsidRPr="006C3BE6" w:rsidRDefault="00B725B1" w:rsidP="006C3BE6">
      <w:pPr>
        <w:pStyle w:val="Ttulo3"/>
        <w:rPr>
          <w:rFonts w:eastAsia="Calibri"/>
        </w:rPr>
      </w:pPr>
      <w:bookmarkStart w:id="19" w:name="_Toc165402868"/>
      <w:bookmarkStart w:id="20" w:name="_Toc178109476"/>
      <w:r w:rsidRPr="006C3BE6">
        <w:rPr>
          <w:rFonts w:eastAsia="Calibri"/>
        </w:rPr>
        <w:t>f) Ampliación de plazo para resolver el Recurso de Revisión</w:t>
      </w:r>
      <w:bookmarkEnd w:id="19"/>
      <w:bookmarkEnd w:id="20"/>
    </w:p>
    <w:p w14:paraId="73C2221F" w14:textId="509B8D86" w:rsidR="00B725B1" w:rsidRPr="006C3BE6" w:rsidRDefault="00B725B1" w:rsidP="006C3BE6">
      <w:pPr>
        <w:tabs>
          <w:tab w:val="left" w:pos="3261"/>
        </w:tabs>
        <w:rPr>
          <w:rFonts w:eastAsia="Calibri" w:cs="Tahoma"/>
          <w:szCs w:val="22"/>
        </w:rPr>
      </w:pPr>
      <w:r w:rsidRPr="006C3BE6">
        <w:rPr>
          <w:rFonts w:eastAsia="Calibri" w:cs="Tahoma"/>
          <w:szCs w:val="22"/>
        </w:rPr>
        <w:t xml:space="preserve">Con fundamento en lo dispuesto en el artículo 181, párrafo tercero, de la Ley de Transparencia y Acceso a la Información Pública del Estado de México y Municipios, </w:t>
      </w:r>
      <w:r w:rsidRPr="006C3BE6">
        <w:rPr>
          <w:rFonts w:eastAsia="Calibri" w:cs="Tahoma"/>
          <w:b/>
          <w:bCs/>
          <w:szCs w:val="22"/>
        </w:rPr>
        <w:t xml:space="preserve">el </w:t>
      </w:r>
      <w:r w:rsidR="008E14DB" w:rsidRPr="006C3BE6">
        <w:rPr>
          <w:rFonts w:eastAsia="Calibri" w:cs="Tahoma"/>
          <w:b/>
          <w:bCs/>
          <w:szCs w:val="22"/>
        </w:rPr>
        <w:t>veinticuatro de septiembre de dos mil veinticuatro</w:t>
      </w:r>
      <w:r w:rsidRPr="006C3BE6">
        <w:rPr>
          <w:rFonts w:eastAsia="Calibri" w:cs="Tahoma"/>
          <w:szCs w:val="22"/>
        </w:rPr>
        <w:t xml:space="preserve"> se acordó ampliar por un periodo razonable el plazo para resolver el presente Recurso de Revisión; acuerdo que fue notificado a las partes a través del SAIMEX el </w:t>
      </w:r>
      <w:r w:rsidR="008E14DB" w:rsidRPr="006C3BE6">
        <w:rPr>
          <w:rFonts w:eastAsia="Calibri" w:cs="Tahoma"/>
          <w:b/>
          <w:bCs/>
          <w:szCs w:val="22"/>
        </w:rPr>
        <w:t xml:space="preserve">veinticuatro </w:t>
      </w:r>
      <w:r w:rsidRPr="006C3BE6">
        <w:rPr>
          <w:rFonts w:eastAsia="Calibri" w:cs="Tahoma"/>
          <w:b/>
          <w:bCs/>
          <w:szCs w:val="22"/>
        </w:rPr>
        <w:t>de septiembre de dos mil veinticuatro</w:t>
      </w:r>
      <w:r w:rsidRPr="006C3BE6">
        <w:rPr>
          <w:rFonts w:eastAsia="Calibri" w:cs="Tahoma"/>
          <w:szCs w:val="22"/>
        </w:rPr>
        <w:t>.</w:t>
      </w:r>
    </w:p>
    <w:p w14:paraId="31D6FC5B" w14:textId="77777777" w:rsidR="00987011" w:rsidRPr="006C3BE6" w:rsidRDefault="00987011" w:rsidP="006C3BE6">
      <w:pPr>
        <w:tabs>
          <w:tab w:val="left" w:pos="3261"/>
        </w:tabs>
        <w:rPr>
          <w:rFonts w:eastAsia="Calibri" w:cs="Tahoma"/>
          <w:szCs w:val="22"/>
        </w:rPr>
      </w:pPr>
    </w:p>
    <w:p w14:paraId="32DF2EC0" w14:textId="77777777" w:rsidR="00987011" w:rsidRPr="006C3BE6" w:rsidRDefault="00987011" w:rsidP="006C3BE6">
      <w:pPr>
        <w:pStyle w:val="paragraph"/>
        <w:spacing w:before="0" w:beforeAutospacing="0" w:after="0" w:afterAutospacing="0"/>
        <w:textAlignment w:val="baseline"/>
        <w:rPr>
          <w:rStyle w:val="eop"/>
          <w:rFonts w:cs="Segoe UI"/>
          <w:sz w:val="22"/>
          <w:szCs w:val="22"/>
        </w:rPr>
      </w:pPr>
      <w:r w:rsidRPr="006C3BE6">
        <w:rPr>
          <w:rStyle w:val="eop"/>
          <w:rFonts w:cs="Segoe UI"/>
          <w:sz w:val="22"/>
          <w:szCs w:val="22"/>
        </w:rPr>
        <w:lastRenderedPageBreak/>
        <w:t>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37115211" w14:textId="77777777" w:rsidR="00987011" w:rsidRPr="006C3BE6" w:rsidRDefault="00987011" w:rsidP="006C3BE6">
      <w:pPr>
        <w:pStyle w:val="paragraph"/>
        <w:spacing w:before="0" w:beforeAutospacing="0" w:after="0" w:afterAutospacing="0"/>
        <w:textAlignment w:val="baseline"/>
        <w:rPr>
          <w:rStyle w:val="eop"/>
          <w:rFonts w:cs="Segoe UI"/>
          <w:sz w:val="22"/>
          <w:szCs w:val="22"/>
        </w:rPr>
      </w:pPr>
    </w:p>
    <w:p w14:paraId="2E86399B" w14:textId="77777777" w:rsidR="00987011" w:rsidRPr="006C3BE6" w:rsidRDefault="00987011" w:rsidP="006C3BE6">
      <w:pPr>
        <w:pStyle w:val="paragraph"/>
        <w:spacing w:before="0" w:beforeAutospacing="0" w:after="0" w:afterAutospacing="0"/>
        <w:textAlignment w:val="baseline"/>
        <w:rPr>
          <w:rStyle w:val="eop"/>
          <w:rFonts w:cs="Segoe UI"/>
          <w:sz w:val="22"/>
          <w:szCs w:val="22"/>
        </w:rPr>
      </w:pPr>
      <w:r w:rsidRPr="006C3BE6">
        <w:rPr>
          <w:rStyle w:val="eop"/>
          <w:rFonts w:cs="Segoe UI"/>
          <w:sz w:val="22"/>
          <w:szCs w:val="22"/>
        </w:rPr>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6E5CCA92" w14:textId="77777777" w:rsidR="00987011" w:rsidRPr="006C3BE6" w:rsidRDefault="00987011" w:rsidP="006C3BE6">
      <w:pPr>
        <w:pStyle w:val="paragraph"/>
        <w:spacing w:before="0" w:beforeAutospacing="0" w:after="0" w:afterAutospacing="0"/>
        <w:textAlignment w:val="baseline"/>
        <w:rPr>
          <w:rStyle w:val="eop"/>
          <w:rFonts w:cs="Segoe UI"/>
          <w:sz w:val="22"/>
          <w:szCs w:val="22"/>
        </w:rPr>
      </w:pPr>
    </w:p>
    <w:p w14:paraId="78D42604" w14:textId="77777777" w:rsidR="00987011" w:rsidRPr="006C3BE6" w:rsidRDefault="00987011" w:rsidP="006C3BE6">
      <w:pPr>
        <w:pStyle w:val="paragraph"/>
        <w:spacing w:before="0" w:beforeAutospacing="0" w:after="0" w:afterAutospacing="0"/>
        <w:textAlignment w:val="baseline"/>
        <w:rPr>
          <w:rStyle w:val="eop"/>
          <w:rFonts w:cs="Segoe UI"/>
          <w:sz w:val="22"/>
          <w:szCs w:val="22"/>
        </w:rPr>
      </w:pPr>
      <w:r w:rsidRPr="006C3BE6">
        <w:rPr>
          <w:rStyle w:val="eop"/>
          <w:rFonts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7DC365B4" w14:textId="77777777" w:rsidR="00987011" w:rsidRPr="006C3BE6" w:rsidRDefault="00987011" w:rsidP="006C3BE6">
      <w:pPr>
        <w:pStyle w:val="paragraph"/>
        <w:spacing w:before="0" w:beforeAutospacing="0" w:after="0" w:afterAutospacing="0"/>
        <w:textAlignment w:val="baseline"/>
        <w:rPr>
          <w:rStyle w:val="eop"/>
          <w:rFonts w:cs="Segoe UI"/>
          <w:sz w:val="22"/>
          <w:szCs w:val="22"/>
        </w:rPr>
      </w:pPr>
    </w:p>
    <w:p w14:paraId="4C21AD24" w14:textId="77777777" w:rsidR="00987011" w:rsidRPr="006C3BE6" w:rsidRDefault="00987011" w:rsidP="006C3BE6">
      <w:pPr>
        <w:pStyle w:val="paragraph"/>
        <w:spacing w:before="0" w:beforeAutospacing="0" w:after="0" w:afterAutospacing="0"/>
        <w:textAlignment w:val="baseline"/>
        <w:rPr>
          <w:rStyle w:val="eop"/>
          <w:rFonts w:cs="Segoe UI"/>
          <w:sz w:val="22"/>
          <w:szCs w:val="22"/>
        </w:rPr>
      </w:pPr>
      <w:r w:rsidRPr="006C3BE6">
        <w:rPr>
          <w:rStyle w:val="eop"/>
          <w:rFonts w:cs="Segoe UI"/>
          <w:sz w:val="22"/>
          <w:szCs w:val="22"/>
        </w:rPr>
        <w:lastRenderedPageBreak/>
        <w:t>Por ello, excepcionalmente, si un asunto es resuelto con posterioridad a los plazos señalados por la norma, debe analizarse la razonabilidad del tiempo necesario para su resolución, atentos a los siguientes criterios:</w:t>
      </w:r>
    </w:p>
    <w:p w14:paraId="42FC1692" w14:textId="77777777" w:rsidR="00987011" w:rsidRPr="006C3BE6" w:rsidRDefault="00987011" w:rsidP="006C3BE6">
      <w:pPr>
        <w:pStyle w:val="paragraph"/>
        <w:spacing w:before="0" w:beforeAutospacing="0" w:after="0" w:afterAutospacing="0"/>
        <w:textAlignment w:val="baseline"/>
        <w:rPr>
          <w:rStyle w:val="eop"/>
          <w:rFonts w:cs="Segoe UI"/>
          <w:sz w:val="22"/>
          <w:szCs w:val="22"/>
        </w:rPr>
      </w:pPr>
    </w:p>
    <w:p w14:paraId="5BFAA65F" w14:textId="77777777" w:rsidR="00987011" w:rsidRPr="006C3BE6" w:rsidRDefault="00987011" w:rsidP="006C3BE6">
      <w:pPr>
        <w:pStyle w:val="paragraph"/>
        <w:spacing w:before="0" w:beforeAutospacing="0" w:after="0" w:afterAutospacing="0"/>
        <w:ind w:left="567" w:right="539"/>
        <w:textAlignment w:val="baseline"/>
        <w:rPr>
          <w:rStyle w:val="eop"/>
          <w:rFonts w:cs="Segoe UI"/>
          <w:sz w:val="22"/>
          <w:szCs w:val="22"/>
        </w:rPr>
      </w:pPr>
      <w:r w:rsidRPr="006C3BE6">
        <w:rPr>
          <w:rStyle w:val="eop"/>
          <w:rFonts w:cs="Segoe UI"/>
          <w:b/>
          <w:bCs/>
          <w:sz w:val="22"/>
          <w:szCs w:val="22"/>
        </w:rPr>
        <w:t>Complejidad del asunto:</w:t>
      </w:r>
      <w:r w:rsidRPr="006C3BE6">
        <w:rPr>
          <w:rStyle w:val="eop"/>
          <w:rFonts w:cs="Segoe UI"/>
          <w:sz w:val="22"/>
          <w:szCs w:val="22"/>
        </w:rPr>
        <w:t xml:space="preserve"> La complejidad de la prueba, la pluralidad de sujetos procesales, el tiempo transcurrido, las características y contexto del recurso.</w:t>
      </w:r>
    </w:p>
    <w:p w14:paraId="39CD615B" w14:textId="77777777" w:rsidR="00987011" w:rsidRPr="006C3BE6" w:rsidRDefault="00987011" w:rsidP="006C3BE6">
      <w:pPr>
        <w:pStyle w:val="paragraph"/>
        <w:spacing w:before="0" w:beforeAutospacing="0" w:after="0" w:afterAutospacing="0"/>
        <w:ind w:left="567" w:right="539"/>
        <w:textAlignment w:val="baseline"/>
        <w:rPr>
          <w:rStyle w:val="eop"/>
          <w:rFonts w:cs="Segoe UI"/>
          <w:sz w:val="22"/>
          <w:szCs w:val="22"/>
        </w:rPr>
      </w:pPr>
      <w:r w:rsidRPr="006C3BE6">
        <w:rPr>
          <w:rStyle w:val="eop"/>
          <w:rFonts w:cs="Segoe UI"/>
          <w:b/>
          <w:bCs/>
          <w:sz w:val="22"/>
          <w:szCs w:val="22"/>
        </w:rPr>
        <w:t>Actividad Procesal del interesado:</w:t>
      </w:r>
      <w:r w:rsidRPr="006C3BE6">
        <w:rPr>
          <w:rStyle w:val="eop"/>
          <w:rFonts w:cs="Segoe UI"/>
          <w:sz w:val="22"/>
          <w:szCs w:val="22"/>
        </w:rPr>
        <w:t xml:space="preserve"> Acciones u omisiones del interesado.</w:t>
      </w:r>
    </w:p>
    <w:p w14:paraId="171CA78B" w14:textId="77777777" w:rsidR="00987011" w:rsidRPr="006C3BE6" w:rsidRDefault="00987011" w:rsidP="006C3BE6">
      <w:pPr>
        <w:pStyle w:val="paragraph"/>
        <w:spacing w:before="0" w:beforeAutospacing="0" w:after="0" w:afterAutospacing="0"/>
        <w:ind w:left="567" w:right="539"/>
        <w:textAlignment w:val="baseline"/>
        <w:rPr>
          <w:rStyle w:val="eop"/>
          <w:rFonts w:cs="Segoe UI"/>
          <w:sz w:val="22"/>
          <w:szCs w:val="22"/>
        </w:rPr>
      </w:pPr>
      <w:r w:rsidRPr="006C3BE6">
        <w:rPr>
          <w:rStyle w:val="eop"/>
          <w:rFonts w:cs="Segoe UI"/>
          <w:b/>
          <w:bCs/>
          <w:sz w:val="22"/>
          <w:szCs w:val="22"/>
        </w:rPr>
        <w:t>Conducta de la Autoridad:</w:t>
      </w:r>
      <w:r w:rsidRPr="006C3BE6">
        <w:rPr>
          <w:rStyle w:val="eop"/>
          <w:rFonts w:cs="Segoe UI"/>
          <w:sz w:val="22"/>
          <w:szCs w:val="22"/>
        </w:rPr>
        <w:t xml:space="preserve"> Las Acciones u omisiones realizadas en el procedimiento. Así como si la autoridad actuó con la debida diligencia.</w:t>
      </w:r>
    </w:p>
    <w:p w14:paraId="41543DE9" w14:textId="77777777" w:rsidR="00987011" w:rsidRPr="006C3BE6" w:rsidRDefault="00987011" w:rsidP="006C3BE6">
      <w:pPr>
        <w:pStyle w:val="paragraph"/>
        <w:spacing w:before="0" w:beforeAutospacing="0" w:after="0" w:afterAutospacing="0"/>
        <w:ind w:left="567" w:right="539"/>
        <w:textAlignment w:val="baseline"/>
        <w:rPr>
          <w:rStyle w:val="eop"/>
          <w:rFonts w:cs="Segoe UI"/>
          <w:sz w:val="22"/>
          <w:szCs w:val="22"/>
        </w:rPr>
      </w:pPr>
      <w:r w:rsidRPr="006C3BE6">
        <w:rPr>
          <w:rStyle w:val="eop"/>
          <w:rFonts w:cs="Segoe UI"/>
          <w:b/>
          <w:bCs/>
          <w:sz w:val="22"/>
          <w:szCs w:val="22"/>
        </w:rPr>
        <w:t>La afectación generada en la situación jurídica de la persona involucrada en el proceso:</w:t>
      </w:r>
      <w:r w:rsidRPr="006C3BE6">
        <w:rPr>
          <w:rStyle w:val="eop"/>
          <w:rFonts w:cs="Segoe UI"/>
          <w:sz w:val="22"/>
          <w:szCs w:val="22"/>
        </w:rPr>
        <w:t xml:space="preserve"> Violación a sus derechos humanos.</w:t>
      </w:r>
    </w:p>
    <w:p w14:paraId="57D7F93F" w14:textId="77777777" w:rsidR="00987011" w:rsidRPr="006C3BE6" w:rsidRDefault="00987011" w:rsidP="006C3BE6">
      <w:pPr>
        <w:pStyle w:val="paragraph"/>
        <w:spacing w:before="0" w:beforeAutospacing="0" w:after="0" w:afterAutospacing="0"/>
        <w:ind w:left="567" w:right="539"/>
        <w:textAlignment w:val="baseline"/>
        <w:rPr>
          <w:rStyle w:val="eop"/>
          <w:rFonts w:cs="Segoe UI"/>
          <w:sz w:val="22"/>
          <w:szCs w:val="22"/>
        </w:rPr>
      </w:pPr>
    </w:p>
    <w:p w14:paraId="1381CB6B" w14:textId="77777777" w:rsidR="00987011" w:rsidRPr="006C3BE6" w:rsidRDefault="00987011" w:rsidP="006C3BE6">
      <w:pPr>
        <w:pStyle w:val="paragraph"/>
        <w:spacing w:before="0" w:beforeAutospacing="0" w:after="0" w:afterAutospacing="0"/>
        <w:textAlignment w:val="baseline"/>
        <w:rPr>
          <w:rStyle w:val="eop"/>
          <w:rFonts w:cs="Segoe UI"/>
          <w:sz w:val="22"/>
          <w:szCs w:val="22"/>
        </w:rPr>
      </w:pPr>
      <w:r w:rsidRPr="006C3BE6">
        <w:rPr>
          <w:rStyle w:val="eop"/>
          <w:rFonts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5658010" w14:textId="77777777" w:rsidR="00987011" w:rsidRPr="006C3BE6" w:rsidRDefault="00987011" w:rsidP="006C3BE6">
      <w:pPr>
        <w:pStyle w:val="paragraph"/>
        <w:spacing w:before="0" w:beforeAutospacing="0" w:after="0" w:afterAutospacing="0"/>
        <w:textAlignment w:val="baseline"/>
        <w:rPr>
          <w:rStyle w:val="eop"/>
          <w:rFonts w:cs="Segoe UI"/>
          <w:sz w:val="22"/>
          <w:szCs w:val="22"/>
        </w:rPr>
      </w:pPr>
    </w:p>
    <w:p w14:paraId="51EEEEDB" w14:textId="77777777" w:rsidR="00987011" w:rsidRPr="006C3BE6" w:rsidRDefault="00987011" w:rsidP="006C3BE6">
      <w:pPr>
        <w:pStyle w:val="paragraph"/>
        <w:spacing w:before="0" w:beforeAutospacing="0" w:after="0" w:afterAutospacing="0"/>
        <w:textAlignment w:val="baseline"/>
        <w:rPr>
          <w:rStyle w:val="eop"/>
          <w:rFonts w:cs="Segoe UI"/>
          <w:sz w:val="22"/>
          <w:szCs w:val="22"/>
        </w:rPr>
      </w:pPr>
      <w:r w:rsidRPr="006C3BE6">
        <w:rPr>
          <w:rStyle w:val="eop"/>
          <w:rFonts w:cs="Segoe UI"/>
          <w:sz w:val="22"/>
          <w:szCs w:val="22"/>
        </w:rPr>
        <w:t>Argumento que encuentra sustento en la jurisprudencia P</w:t>
      </w:r>
      <w:proofErr w:type="gramStart"/>
      <w:r w:rsidRPr="006C3BE6">
        <w:rPr>
          <w:rStyle w:val="eop"/>
          <w:rFonts w:cs="Segoe UI"/>
          <w:sz w:val="22"/>
          <w:szCs w:val="22"/>
        </w:rPr>
        <w:t>./</w:t>
      </w:r>
      <w:proofErr w:type="gramEnd"/>
      <w:r w:rsidRPr="006C3BE6">
        <w:rPr>
          <w:rStyle w:val="eop"/>
          <w:rFonts w:cs="Segoe UI"/>
          <w:sz w:val="22"/>
          <w:szCs w:val="22"/>
        </w:rPr>
        <w:t>J. 32/92 emitida por el Pleno de la Suprema Corte de Justicia de la Nación de rubro “</w:t>
      </w:r>
      <w:r w:rsidRPr="006C3BE6">
        <w:rPr>
          <w:rStyle w:val="eop"/>
          <w:rFonts w:cs="Segoe UI"/>
          <w:b/>
          <w:bCs/>
          <w:sz w:val="22"/>
          <w:szCs w:val="22"/>
        </w:rPr>
        <w:t xml:space="preserve">TÉRMINOS PROCESALES. PARA </w:t>
      </w:r>
      <w:r w:rsidRPr="006C3BE6">
        <w:rPr>
          <w:rStyle w:val="eop"/>
          <w:rFonts w:cs="Segoe UI"/>
          <w:b/>
          <w:bCs/>
          <w:sz w:val="22"/>
          <w:szCs w:val="22"/>
        </w:rPr>
        <w:lastRenderedPageBreak/>
        <w:t>DETERMINAR SI UN FUNCIONARIO JUDICIAL ACTUÓ INDEBIDAMENTE POR NO RESPETARLOS SE DEBE ATENDER AL PRESUPUESTO QUE CONSIDERÓ EL LEGISLADOR AL FIJARLOS Y LAS CARACTERÍSTICAS DEL CASO</w:t>
      </w:r>
      <w:r w:rsidRPr="006C3BE6">
        <w:rPr>
          <w:rStyle w:val="eop"/>
          <w:rFonts w:cs="Segoe UI"/>
          <w:sz w:val="22"/>
          <w:szCs w:val="22"/>
        </w:rPr>
        <w:t>.”, visible en la Gaceta del Seminario Judicial de la Federación con el registro digital 205635.</w:t>
      </w:r>
    </w:p>
    <w:p w14:paraId="564E29F0" w14:textId="77777777" w:rsidR="00987011" w:rsidRPr="006C3BE6" w:rsidRDefault="00987011" w:rsidP="006C3BE6">
      <w:pPr>
        <w:pStyle w:val="paragraph"/>
        <w:spacing w:before="0" w:beforeAutospacing="0" w:after="0" w:afterAutospacing="0"/>
        <w:textAlignment w:val="baseline"/>
        <w:rPr>
          <w:rStyle w:val="eop"/>
          <w:rFonts w:cs="Segoe UI"/>
          <w:sz w:val="22"/>
          <w:szCs w:val="22"/>
        </w:rPr>
      </w:pPr>
    </w:p>
    <w:p w14:paraId="0FABC8FD" w14:textId="77777777" w:rsidR="00987011" w:rsidRPr="006C3BE6" w:rsidRDefault="00987011" w:rsidP="006C3BE6">
      <w:pPr>
        <w:pStyle w:val="paragraph"/>
        <w:spacing w:before="0" w:beforeAutospacing="0" w:after="0" w:afterAutospacing="0"/>
        <w:textAlignment w:val="baseline"/>
        <w:rPr>
          <w:rStyle w:val="eop"/>
          <w:rFonts w:cs="Segoe UI"/>
          <w:sz w:val="22"/>
          <w:szCs w:val="22"/>
        </w:rPr>
      </w:pPr>
      <w:r w:rsidRPr="006C3BE6">
        <w:rPr>
          <w:rStyle w:val="eop"/>
          <w:rFonts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C4A3B7F" w14:textId="77777777" w:rsidR="00987011" w:rsidRPr="006C3BE6" w:rsidRDefault="00987011" w:rsidP="006C3BE6">
      <w:pPr>
        <w:pStyle w:val="paragraph"/>
        <w:spacing w:before="0" w:beforeAutospacing="0" w:after="0" w:afterAutospacing="0"/>
        <w:textAlignment w:val="baseline"/>
        <w:rPr>
          <w:rStyle w:val="eop"/>
          <w:rFonts w:cs="Segoe UI"/>
          <w:sz w:val="22"/>
          <w:szCs w:val="22"/>
        </w:rPr>
      </w:pPr>
    </w:p>
    <w:p w14:paraId="56D949B5" w14:textId="77777777" w:rsidR="00987011" w:rsidRPr="006C3BE6" w:rsidRDefault="00987011" w:rsidP="006C3BE6">
      <w:pPr>
        <w:pStyle w:val="paragraph"/>
        <w:spacing w:before="0" w:beforeAutospacing="0" w:after="0" w:afterAutospacing="0"/>
        <w:textAlignment w:val="baseline"/>
        <w:rPr>
          <w:rStyle w:val="eop"/>
          <w:rFonts w:cs="Segoe UI"/>
          <w:sz w:val="22"/>
          <w:szCs w:val="22"/>
        </w:rPr>
      </w:pPr>
      <w:r w:rsidRPr="006C3BE6">
        <w:rPr>
          <w:rStyle w:val="eop"/>
          <w:rFonts w:cs="Segoe UI"/>
          <w:sz w:val="22"/>
          <w:szCs w:val="22"/>
        </w:rPr>
        <w:t>Al respecto, también son de considerar los criterios sostenidos por el Cuarto Tribunal Colegiado en Materia Administrativa del Primer Circuito, cuyos rubros y datos de identificación son los siguientes:</w:t>
      </w:r>
    </w:p>
    <w:p w14:paraId="68ED8509" w14:textId="77777777" w:rsidR="00987011" w:rsidRPr="006C3BE6" w:rsidRDefault="00987011" w:rsidP="006C3BE6">
      <w:pPr>
        <w:pStyle w:val="paragraph"/>
        <w:spacing w:before="0" w:beforeAutospacing="0" w:after="0" w:afterAutospacing="0"/>
        <w:textAlignment w:val="baseline"/>
        <w:rPr>
          <w:rStyle w:val="eop"/>
          <w:rFonts w:cs="Segoe UI"/>
          <w:sz w:val="22"/>
          <w:szCs w:val="22"/>
        </w:rPr>
      </w:pPr>
    </w:p>
    <w:p w14:paraId="7B1593C4" w14:textId="77777777" w:rsidR="00987011" w:rsidRPr="006C3BE6" w:rsidRDefault="00987011" w:rsidP="006C3BE6">
      <w:pPr>
        <w:pStyle w:val="paragraph"/>
        <w:spacing w:before="0" w:beforeAutospacing="0" w:after="0" w:afterAutospacing="0"/>
        <w:ind w:left="567" w:right="539"/>
        <w:textAlignment w:val="baseline"/>
        <w:rPr>
          <w:rStyle w:val="eop"/>
          <w:rFonts w:cs="Segoe UI"/>
          <w:sz w:val="20"/>
          <w:szCs w:val="20"/>
        </w:rPr>
      </w:pPr>
      <w:r w:rsidRPr="006C3BE6">
        <w:rPr>
          <w:rStyle w:val="eop"/>
          <w:rFonts w:cs="Segoe UI"/>
          <w:b/>
          <w:bCs/>
          <w:sz w:val="20"/>
          <w:szCs w:val="20"/>
        </w:rPr>
        <w:lastRenderedPageBreak/>
        <w:t>“PLAZO RAZONABLE PARA RESOLVER. DIMENSIÓN Y EFECTOS DE ESTE CONCEPTO CUANDO SE ADUCE EXCESIVA CARGA DE TRABAJO.”</w:t>
      </w:r>
      <w:r w:rsidRPr="006C3BE6">
        <w:rPr>
          <w:rStyle w:val="eop"/>
          <w:rFonts w:cs="Segoe UI"/>
          <w:sz w:val="20"/>
          <w:szCs w:val="20"/>
        </w:rPr>
        <w:t xml:space="preserve"> consultable en el Seminario Judicial de la Federación y su gaceta, con el registro digital 2002351.</w:t>
      </w:r>
    </w:p>
    <w:p w14:paraId="05D2BCD2" w14:textId="77777777" w:rsidR="00987011" w:rsidRPr="006C3BE6" w:rsidRDefault="00987011" w:rsidP="006C3BE6">
      <w:pPr>
        <w:pStyle w:val="paragraph"/>
        <w:spacing w:before="0" w:beforeAutospacing="0" w:after="0" w:afterAutospacing="0"/>
        <w:ind w:left="567" w:right="539"/>
        <w:textAlignment w:val="baseline"/>
        <w:rPr>
          <w:rStyle w:val="eop"/>
          <w:rFonts w:cs="Segoe UI"/>
          <w:sz w:val="20"/>
          <w:szCs w:val="20"/>
        </w:rPr>
      </w:pPr>
    </w:p>
    <w:p w14:paraId="00A26616" w14:textId="77777777" w:rsidR="00987011" w:rsidRPr="006C3BE6" w:rsidRDefault="00987011" w:rsidP="006C3BE6">
      <w:pPr>
        <w:pStyle w:val="paragraph"/>
        <w:spacing w:before="0" w:beforeAutospacing="0" w:after="0" w:afterAutospacing="0"/>
        <w:ind w:left="567" w:right="539"/>
        <w:textAlignment w:val="baseline"/>
        <w:rPr>
          <w:rStyle w:val="eop"/>
          <w:rFonts w:cs="Segoe UI"/>
          <w:sz w:val="20"/>
          <w:szCs w:val="20"/>
        </w:rPr>
      </w:pPr>
      <w:r w:rsidRPr="006C3BE6">
        <w:rPr>
          <w:rStyle w:val="eop"/>
          <w:rFonts w:cs="Segoe UI"/>
          <w:b/>
          <w:bCs/>
          <w:sz w:val="20"/>
          <w:szCs w:val="20"/>
        </w:rPr>
        <w:t>“PLAZO RAZONABLE PARA RESOLVER. CONCEPTO Y ELEMENTOS QUE LO INTEGRAN A LA LUZ DEL DERECHO INTERNACIONAL DE LOS DERECHOS HUMANOS</w:t>
      </w:r>
      <w:r w:rsidRPr="006C3BE6">
        <w:rPr>
          <w:rStyle w:val="eop"/>
          <w:rFonts w:cs="Segoe UI"/>
          <w:sz w:val="20"/>
          <w:szCs w:val="20"/>
        </w:rPr>
        <w:t>.”, visible en el Seminario Judicial de la Federación y su gaceta, con el registro digital 2002350.</w:t>
      </w:r>
    </w:p>
    <w:p w14:paraId="71330A65" w14:textId="77777777" w:rsidR="00987011" w:rsidRPr="006C3BE6" w:rsidRDefault="00987011" w:rsidP="006C3BE6">
      <w:pPr>
        <w:pStyle w:val="paragraph"/>
        <w:spacing w:before="0" w:beforeAutospacing="0" w:after="0" w:afterAutospacing="0"/>
        <w:textAlignment w:val="baseline"/>
        <w:rPr>
          <w:rStyle w:val="eop"/>
          <w:rFonts w:cs="Segoe UI"/>
          <w:sz w:val="22"/>
          <w:szCs w:val="22"/>
        </w:rPr>
      </w:pPr>
    </w:p>
    <w:p w14:paraId="4E22AB92" w14:textId="77777777" w:rsidR="00987011" w:rsidRPr="006C3BE6" w:rsidRDefault="00987011" w:rsidP="006C3BE6">
      <w:pPr>
        <w:pStyle w:val="paragraph"/>
        <w:spacing w:before="0" w:beforeAutospacing="0" w:after="0" w:afterAutospacing="0"/>
        <w:textAlignment w:val="baseline"/>
        <w:rPr>
          <w:rStyle w:val="eop"/>
          <w:rFonts w:cs="Segoe UI"/>
          <w:sz w:val="22"/>
          <w:szCs w:val="22"/>
        </w:rPr>
      </w:pPr>
      <w:r w:rsidRPr="006C3BE6">
        <w:rPr>
          <w:rStyle w:val="eop"/>
          <w:rFonts w:cs="Segoe UI"/>
          <w:sz w:val="22"/>
          <w:szCs w:val="22"/>
        </w:rPr>
        <w:t>Por ello, este organismo garante comprometido con la tutela de los derechos humanos confiados señala que este exceso del plazo legal para resolver el asunto resulta de carácter excepcional.</w:t>
      </w:r>
    </w:p>
    <w:p w14:paraId="6FF82205" w14:textId="77777777" w:rsidR="00551383" w:rsidRPr="006C3BE6" w:rsidRDefault="00551383" w:rsidP="006C3BE6">
      <w:pPr>
        <w:rPr>
          <w:rFonts w:eastAsia="Arial Unicode MS" w:cs="Arial"/>
        </w:rPr>
      </w:pPr>
    </w:p>
    <w:p w14:paraId="0E651988" w14:textId="4BBECF10" w:rsidR="00664420" w:rsidRPr="006C3BE6" w:rsidRDefault="00B725B1" w:rsidP="006C3BE6">
      <w:pPr>
        <w:pStyle w:val="Ttulo3"/>
      </w:pPr>
      <w:bookmarkStart w:id="21" w:name="_Toc178109477"/>
      <w:r w:rsidRPr="006C3BE6">
        <w:t>g</w:t>
      </w:r>
      <w:r w:rsidR="00664420" w:rsidRPr="006C3BE6">
        <w:t>) Cierre de instrucción</w:t>
      </w:r>
      <w:bookmarkEnd w:id="21"/>
    </w:p>
    <w:p w14:paraId="79AF95DC" w14:textId="0269195F" w:rsidR="00664420" w:rsidRPr="006C3BE6" w:rsidRDefault="00BF091A" w:rsidP="006C3BE6">
      <w:r w:rsidRPr="006C3BE6">
        <w:rPr>
          <w:rFonts w:cs="Tahoma"/>
          <w:szCs w:val="22"/>
        </w:rPr>
        <w:t>Al no existir diligencias pendientes por desahogar</w:t>
      </w:r>
      <w:r w:rsidRPr="006C3BE6">
        <w:rPr>
          <w:rFonts w:cs="Arial"/>
        </w:rPr>
        <w:t xml:space="preserve">, el </w:t>
      </w:r>
      <w:r w:rsidR="008E14DB" w:rsidRPr="006C3BE6">
        <w:rPr>
          <w:rFonts w:cs="Arial"/>
          <w:b/>
        </w:rPr>
        <w:t>veinticuatro de septiembre</w:t>
      </w:r>
      <w:r w:rsidR="006B498E" w:rsidRPr="006C3BE6">
        <w:rPr>
          <w:rFonts w:cs="Arial"/>
          <w:b/>
        </w:rPr>
        <w:t xml:space="preserve"> de dos mil veinticuatro</w:t>
      </w:r>
      <w:r w:rsidRPr="006C3BE6">
        <w:rPr>
          <w:rFonts w:cs="Arial"/>
        </w:rPr>
        <w:t xml:space="preserve"> la </w:t>
      </w:r>
      <w:r w:rsidRPr="006C3BE6">
        <w:rPr>
          <w:rFonts w:cs="Arial"/>
          <w:b/>
          <w:bCs/>
        </w:rPr>
        <w:t xml:space="preserve">Comisionada </w:t>
      </w:r>
      <w:r w:rsidRPr="006C3BE6">
        <w:rPr>
          <w:b/>
        </w:rPr>
        <w:t xml:space="preserve">Sharon Cristina Morales Martínez </w:t>
      </w:r>
      <w:r w:rsidRPr="006C3BE6">
        <w:rPr>
          <w:rFonts w:cs="Arial"/>
        </w:rPr>
        <w:t>acordó el cierre de instrucción</w:t>
      </w:r>
      <w:r w:rsidR="0011350D" w:rsidRPr="006C3BE6">
        <w:rPr>
          <w:rFonts w:cs="Arial"/>
        </w:rPr>
        <w:t xml:space="preserve"> y</w:t>
      </w:r>
      <w:r w:rsidRPr="006C3BE6">
        <w:rPr>
          <w:rFonts w:cs="Arial"/>
        </w:rPr>
        <w:t xml:space="preserve"> </w:t>
      </w:r>
      <w:r w:rsidR="0011350D" w:rsidRPr="006C3BE6">
        <w:rPr>
          <w:rFonts w:cs="Arial"/>
        </w:rPr>
        <w:t xml:space="preserve">la </w:t>
      </w:r>
      <w:r w:rsidRPr="006C3BE6">
        <w:rPr>
          <w:rFonts w:cs="Arial"/>
        </w:rPr>
        <w:t>remisión del expediente a efecto de ser resuelto, de conformidad con lo establecido en el artículo 185 fracciones VI y VIII de la Ley de Transparencia y Acceso a la Información Pública del Estado de México y Municipios</w:t>
      </w:r>
      <w:r w:rsidRPr="006C3BE6">
        <w:t>.</w:t>
      </w:r>
      <w:r w:rsidR="0011350D" w:rsidRPr="006C3BE6">
        <w:t xml:space="preserve"> Dicho acuerdo </w:t>
      </w:r>
      <w:r w:rsidR="00664420" w:rsidRPr="006C3BE6">
        <w:rPr>
          <w:rFonts w:cs="Tahoma"/>
          <w:szCs w:val="22"/>
        </w:rPr>
        <w:t xml:space="preserve">fue notificado a las partes el mismo día a través del </w:t>
      </w:r>
      <w:r w:rsidR="00664420" w:rsidRPr="006C3BE6">
        <w:rPr>
          <w:rFonts w:cs="Tahoma"/>
          <w:szCs w:val="22"/>
          <w:lang w:val="es-ES"/>
        </w:rPr>
        <w:t>SAIMEX</w:t>
      </w:r>
      <w:r w:rsidR="00664420" w:rsidRPr="006C3BE6">
        <w:rPr>
          <w:rFonts w:cs="Tahoma"/>
          <w:szCs w:val="22"/>
        </w:rPr>
        <w:t>.</w:t>
      </w:r>
    </w:p>
    <w:p w14:paraId="14FF007F" w14:textId="77777777" w:rsidR="008E14DB" w:rsidRPr="006C3BE6" w:rsidRDefault="008E14DB" w:rsidP="006C3BE6">
      <w:pPr>
        <w:rPr>
          <w:rFonts w:cs="Tahoma"/>
          <w:szCs w:val="22"/>
        </w:rPr>
      </w:pPr>
    </w:p>
    <w:p w14:paraId="7A9629DE" w14:textId="77777777" w:rsidR="00664420" w:rsidRPr="006C3BE6" w:rsidRDefault="00664420" w:rsidP="006C3BE6">
      <w:pPr>
        <w:pStyle w:val="Ttulo1"/>
        <w:rPr>
          <w:rFonts w:eastAsiaTheme="minorHAnsi"/>
          <w:lang w:eastAsia="en-US"/>
        </w:rPr>
      </w:pPr>
      <w:bookmarkStart w:id="22" w:name="_Toc178109478"/>
      <w:r w:rsidRPr="006C3BE6">
        <w:rPr>
          <w:rFonts w:eastAsiaTheme="minorHAnsi"/>
          <w:lang w:eastAsia="en-US"/>
        </w:rPr>
        <w:lastRenderedPageBreak/>
        <w:t>CONSIDERANDOS</w:t>
      </w:r>
      <w:bookmarkEnd w:id="22"/>
    </w:p>
    <w:p w14:paraId="6DD1243B" w14:textId="77777777" w:rsidR="00664420" w:rsidRPr="006C3BE6" w:rsidRDefault="00664420" w:rsidP="006C3BE6">
      <w:pPr>
        <w:contextualSpacing/>
        <w:jc w:val="center"/>
        <w:rPr>
          <w:rFonts w:eastAsiaTheme="minorHAnsi" w:cs="Tahoma"/>
          <w:b/>
          <w:szCs w:val="22"/>
          <w:lang w:eastAsia="en-US"/>
        </w:rPr>
      </w:pPr>
    </w:p>
    <w:p w14:paraId="0B67CB92" w14:textId="2E307D3B" w:rsidR="00664420" w:rsidRPr="006C3BE6" w:rsidRDefault="00664420" w:rsidP="006C3BE6">
      <w:pPr>
        <w:pStyle w:val="Ttulo2"/>
        <w:rPr>
          <w:rFonts w:eastAsia="Batang"/>
        </w:rPr>
      </w:pPr>
      <w:bookmarkStart w:id="23" w:name="_Toc178109479"/>
      <w:r w:rsidRPr="006C3BE6">
        <w:rPr>
          <w:rFonts w:eastAsia="Batang"/>
        </w:rPr>
        <w:t xml:space="preserve">PRIMERO. </w:t>
      </w:r>
      <w:proofErr w:type="spellStart"/>
      <w:r w:rsidR="00BA55A8" w:rsidRPr="006C3BE6">
        <w:rPr>
          <w:rFonts w:eastAsia="Batang"/>
        </w:rPr>
        <w:t>Procedibilidad</w:t>
      </w:r>
      <w:bookmarkEnd w:id="23"/>
      <w:proofErr w:type="spellEnd"/>
    </w:p>
    <w:p w14:paraId="39C52BC1" w14:textId="56FCC20D" w:rsidR="00BA55A8" w:rsidRPr="006C3BE6" w:rsidRDefault="00BA55A8" w:rsidP="006C3BE6">
      <w:pPr>
        <w:pStyle w:val="Ttulo3"/>
      </w:pPr>
      <w:bookmarkStart w:id="24" w:name="_Toc178109480"/>
      <w:r w:rsidRPr="006C3BE6">
        <w:t>a) Competencia</w:t>
      </w:r>
      <w:r w:rsidR="00150C49" w:rsidRPr="006C3BE6">
        <w:t xml:space="preserve"> del Instituto</w:t>
      </w:r>
      <w:bookmarkEnd w:id="24"/>
    </w:p>
    <w:p w14:paraId="56E64942" w14:textId="6572EDF7" w:rsidR="0011350D" w:rsidRPr="006C3BE6" w:rsidRDefault="0011350D" w:rsidP="006C3BE6">
      <w:pPr>
        <w:rPr>
          <w:rFonts w:cs="Arial"/>
        </w:rPr>
      </w:pPr>
      <w:r w:rsidRPr="006C3BE6">
        <w:t xml:space="preserve">Este Instituto de Transparencia, Acceso a la Información Pública y Protección de Datos Personales del Estado de México y Municipios es competente para conocer y resolver </w:t>
      </w:r>
      <w:r w:rsidR="005F65B7" w:rsidRPr="006C3BE6">
        <w:t xml:space="preserve">el </w:t>
      </w:r>
      <w:r w:rsidRPr="006C3BE6">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6C3BE6">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6C3BE6" w:rsidRDefault="00DB1C09" w:rsidP="006C3BE6">
      <w:pPr>
        <w:rPr>
          <w:rFonts w:cs="Arial"/>
        </w:rPr>
      </w:pPr>
    </w:p>
    <w:p w14:paraId="517A2DD6" w14:textId="4169BE4D" w:rsidR="00664420" w:rsidRPr="006C3BE6" w:rsidRDefault="00BA55A8" w:rsidP="006C3BE6">
      <w:pPr>
        <w:pStyle w:val="Ttulo3"/>
      </w:pPr>
      <w:bookmarkStart w:id="25" w:name="_Toc178109481"/>
      <w:r w:rsidRPr="006C3BE6">
        <w:t>b)</w:t>
      </w:r>
      <w:r w:rsidR="00664420" w:rsidRPr="006C3BE6">
        <w:t xml:space="preserve"> </w:t>
      </w:r>
      <w:r w:rsidR="00D91CB4" w:rsidRPr="006C3BE6">
        <w:t>Legitimidad</w:t>
      </w:r>
      <w:r w:rsidRPr="006C3BE6">
        <w:t xml:space="preserve"> de la parte recurrente</w:t>
      </w:r>
      <w:bookmarkEnd w:id="25"/>
    </w:p>
    <w:p w14:paraId="26FEA382" w14:textId="0B06695C" w:rsidR="00D91CB4" w:rsidRPr="006C3BE6" w:rsidRDefault="00D91CB4" w:rsidP="006C3BE6">
      <w:pPr>
        <w:rPr>
          <w:rFonts w:cs="Arial"/>
          <w:bCs/>
        </w:rPr>
      </w:pPr>
      <w:r w:rsidRPr="006C3BE6">
        <w:rPr>
          <w:rFonts w:cs="Arial"/>
          <w:bCs/>
        </w:rPr>
        <w:t>El recurso de revisión fue interpuesto por parte legítima, ya que se presentó por la misma persona que formuló la solicitud de acceso a la Información Pública,</w:t>
      </w:r>
      <w:r w:rsidRPr="006C3BE6">
        <w:rPr>
          <w:rFonts w:cs="Arial"/>
          <w:b/>
          <w:bCs/>
        </w:rPr>
        <w:t xml:space="preserve"> </w:t>
      </w:r>
      <w:r w:rsidRPr="006C3BE6">
        <w:rPr>
          <w:rFonts w:cs="Arial"/>
        </w:rPr>
        <w:t>debido a que los datos de acceso</w:t>
      </w:r>
      <w:r w:rsidRPr="006C3BE6">
        <w:rPr>
          <w:rFonts w:cs="Arial"/>
          <w:b/>
          <w:bCs/>
        </w:rPr>
        <w:t xml:space="preserve"> </w:t>
      </w:r>
      <w:r w:rsidRPr="006C3BE6">
        <w:rPr>
          <w:rFonts w:cs="Arial"/>
        </w:rPr>
        <w:t>SAIMEX</w:t>
      </w:r>
      <w:r w:rsidRPr="006C3BE6">
        <w:rPr>
          <w:rFonts w:eastAsia="Calibri" w:cs="Arial"/>
          <w:lang w:eastAsia="en-US"/>
        </w:rPr>
        <w:t xml:space="preserve"> son personales e irrepetibles.</w:t>
      </w:r>
    </w:p>
    <w:p w14:paraId="2C367810" w14:textId="77777777" w:rsidR="00D91CB4" w:rsidRPr="006C3BE6" w:rsidRDefault="00D91CB4" w:rsidP="006C3BE6"/>
    <w:p w14:paraId="496490FC" w14:textId="1A5F3FDB" w:rsidR="00D91CB4" w:rsidRPr="006C3BE6" w:rsidRDefault="00BA55A8" w:rsidP="006C3BE6">
      <w:pPr>
        <w:pStyle w:val="Ttulo3"/>
        <w:rPr>
          <w:rFonts w:eastAsia="Calibri"/>
          <w:lang w:eastAsia="es-ES_tradnl"/>
        </w:rPr>
      </w:pPr>
      <w:bookmarkStart w:id="26" w:name="_Toc178109482"/>
      <w:r w:rsidRPr="006C3BE6">
        <w:rPr>
          <w:rFonts w:eastAsia="Calibri"/>
          <w:lang w:eastAsia="es-ES_tradnl"/>
        </w:rPr>
        <w:lastRenderedPageBreak/>
        <w:t>c)</w:t>
      </w:r>
      <w:r w:rsidR="00664420" w:rsidRPr="006C3BE6">
        <w:rPr>
          <w:rFonts w:eastAsia="Calibri"/>
          <w:lang w:eastAsia="es-ES_tradnl"/>
        </w:rPr>
        <w:t xml:space="preserve"> </w:t>
      </w:r>
      <w:r w:rsidR="00D91CB4" w:rsidRPr="006C3BE6">
        <w:rPr>
          <w:rFonts w:eastAsia="Calibri"/>
          <w:lang w:eastAsia="es-ES_tradnl"/>
        </w:rPr>
        <w:t>Plazo para interponer el recurso</w:t>
      </w:r>
      <w:bookmarkEnd w:id="26"/>
    </w:p>
    <w:p w14:paraId="106D37EE" w14:textId="2FF25CA0" w:rsidR="00D91CB4" w:rsidRPr="006C3BE6" w:rsidRDefault="00D91CB4" w:rsidP="006C3BE6">
      <w:pPr>
        <w:rPr>
          <w:rFonts w:eastAsiaTheme="minorEastAsia" w:cs="Arial"/>
          <w:lang w:val="es-ES_tradnl"/>
        </w:rPr>
      </w:pPr>
      <w:r w:rsidRPr="006C3BE6">
        <w:rPr>
          <w:rFonts w:cs="Arial"/>
          <w:b/>
        </w:rPr>
        <w:t>EL SUJETO OBLIGADO</w:t>
      </w:r>
      <w:r w:rsidRPr="006C3BE6">
        <w:rPr>
          <w:rFonts w:cs="Arial"/>
        </w:rPr>
        <w:t xml:space="preserve"> notificó la respuesta a la solicitud de acceso a la Información Pública el </w:t>
      </w:r>
      <w:r w:rsidR="009E4F52" w:rsidRPr="006C3BE6">
        <w:rPr>
          <w:rFonts w:eastAsia="Palatino Linotype" w:cs="Palatino Linotype"/>
          <w:b/>
        </w:rPr>
        <w:t>trece de mayo</w:t>
      </w:r>
      <w:r w:rsidR="006B498E" w:rsidRPr="006C3BE6">
        <w:rPr>
          <w:rFonts w:eastAsia="Palatino Linotype" w:cs="Palatino Linotype"/>
          <w:b/>
        </w:rPr>
        <w:t xml:space="preserve"> de dos mil veinticuatro</w:t>
      </w:r>
      <w:r w:rsidRPr="006C3BE6">
        <w:rPr>
          <w:rFonts w:cs="Arial"/>
        </w:rPr>
        <w:t xml:space="preserve"> </w:t>
      </w:r>
      <w:r w:rsidR="00A53315" w:rsidRPr="006C3BE6">
        <w:rPr>
          <w:rFonts w:cs="Arial"/>
        </w:rPr>
        <w:t xml:space="preserve">y el recurso </w:t>
      </w:r>
      <w:r w:rsidR="00A53315" w:rsidRPr="006C3BE6">
        <w:rPr>
          <w:rFonts w:eastAsia="Palatino Linotype" w:cs="Palatino Linotype"/>
        </w:rPr>
        <w:t xml:space="preserve">que nos ocupa se interpuso el </w:t>
      </w:r>
      <w:r w:rsidR="009E4F52" w:rsidRPr="006C3BE6">
        <w:rPr>
          <w:rFonts w:eastAsia="Palatino Linotype" w:cs="Palatino Linotype"/>
          <w:b/>
        </w:rPr>
        <w:t>catorce de mayo</w:t>
      </w:r>
      <w:r w:rsidR="006B498E" w:rsidRPr="006C3BE6">
        <w:rPr>
          <w:rFonts w:eastAsia="Palatino Linotype" w:cs="Palatino Linotype"/>
          <w:b/>
        </w:rPr>
        <w:t xml:space="preserve"> de dos mil veinticuatro</w:t>
      </w:r>
      <w:r w:rsidR="00A53315" w:rsidRPr="006C3BE6">
        <w:rPr>
          <w:rFonts w:eastAsia="Palatino Linotype" w:cs="Palatino Linotype"/>
          <w:bCs/>
        </w:rPr>
        <w:t>;</w:t>
      </w:r>
      <w:r w:rsidR="00A53315" w:rsidRPr="006C3BE6">
        <w:rPr>
          <w:rFonts w:eastAsia="Palatino Linotype" w:cs="Palatino Linotype"/>
        </w:rPr>
        <w:t xml:space="preserve"> por lo tanto, éste se encuentra dentro del margen temporal previsto en el artículo 178 de la </w:t>
      </w:r>
      <w:r w:rsidR="00A53315" w:rsidRPr="006C3BE6">
        <w:rPr>
          <w:rFonts w:cs="Arial"/>
        </w:rPr>
        <w:t xml:space="preserve">Ley de Transparencia y Acceso a la Información Pública del Estado de México y Municipios, </w:t>
      </w:r>
      <w:r w:rsidR="00A53315" w:rsidRPr="006C3BE6">
        <w:rPr>
          <w:rFonts w:eastAsia="Calibri"/>
          <w:lang w:eastAsia="es-ES_tradnl"/>
        </w:rPr>
        <w:t xml:space="preserve">el cual </w:t>
      </w:r>
      <w:r w:rsidRPr="006C3BE6">
        <w:rPr>
          <w:rFonts w:cs="Arial"/>
        </w:rPr>
        <w:t>transcurrió del</w:t>
      </w:r>
      <w:r w:rsidR="008E14DB" w:rsidRPr="006C3BE6">
        <w:rPr>
          <w:rFonts w:cs="Arial"/>
          <w:b/>
        </w:rPr>
        <w:t xml:space="preserve"> </w:t>
      </w:r>
      <w:r w:rsidR="009E4F52" w:rsidRPr="006C3BE6">
        <w:rPr>
          <w:rFonts w:cs="Arial"/>
          <w:b/>
        </w:rPr>
        <w:t>catorce de mayo al tres de julio</w:t>
      </w:r>
      <w:r w:rsidR="00FC62FC" w:rsidRPr="006C3BE6">
        <w:rPr>
          <w:rFonts w:cs="Arial"/>
          <w:b/>
        </w:rPr>
        <w:t xml:space="preserve"> </w:t>
      </w:r>
      <w:r w:rsidR="00ED58AB" w:rsidRPr="006C3BE6">
        <w:rPr>
          <w:rFonts w:cs="Arial"/>
          <w:b/>
        </w:rPr>
        <w:t>de dos mil veinticuatro</w:t>
      </w:r>
      <w:r w:rsidRPr="006C3BE6">
        <w:rPr>
          <w:rFonts w:cs="Arial"/>
        </w:rPr>
        <w:t xml:space="preserve">, </w:t>
      </w:r>
      <w:r w:rsidRPr="006C3BE6">
        <w:rPr>
          <w:rFonts w:eastAsiaTheme="minorEastAsia" w:cs="Arial"/>
          <w:lang w:val="es-ES_tradnl"/>
        </w:rPr>
        <w:t xml:space="preserve">sin contemplar en el cómputo los días </w:t>
      </w:r>
      <w:bookmarkStart w:id="27" w:name="_Hlk62134391"/>
      <w:r w:rsidRPr="006C3BE6">
        <w:rPr>
          <w:rFonts w:eastAsiaTheme="minorEastAsia" w:cs="Arial"/>
          <w:lang w:val="es-ES_tradnl"/>
        </w:rPr>
        <w:t>sábados</w:t>
      </w:r>
      <w:r w:rsidR="00CB7E9A" w:rsidRPr="006C3BE6">
        <w:rPr>
          <w:rFonts w:eastAsiaTheme="minorEastAsia" w:cs="Arial"/>
          <w:lang w:val="es-ES_tradnl"/>
        </w:rPr>
        <w:t xml:space="preserve">, </w:t>
      </w:r>
      <w:r w:rsidRPr="006C3BE6">
        <w:rPr>
          <w:rFonts w:eastAsiaTheme="minorEastAsia" w:cs="Arial"/>
          <w:lang w:val="es-ES_tradnl"/>
        </w:rPr>
        <w:t>domingos</w:t>
      </w:r>
      <w:r w:rsidR="00CB7E9A" w:rsidRPr="006C3BE6">
        <w:rPr>
          <w:rFonts w:eastAsiaTheme="minorEastAsia" w:cs="Arial"/>
          <w:lang w:val="es-ES_tradnl"/>
        </w:rPr>
        <w:t xml:space="preserve"> y aquellos</w:t>
      </w:r>
      <w:r w:rsidRPr="006C3BE6">
        <w:rPr>
          <w:rFonts w:eastAsiaTheme="minorEastAsia" w:cs="Arial"/>
          <w:lang w:val="es-ES_tradnl"/>
        </w:rPr>
        <w:t xml:space="preserve"> considerados como días inhábiles</w:t>
      </w:r>
      <w:r w:rsidR="00CB7E9A" w:rsidRPr="006C3BE6">
        <w:rPr>
          <w:rFonts w:eastAsiaTheme="minorEastAsia" w:cs="Arial"/>
          <w:lang w:val="es-ES_tradnl"/>
        </w:rPr>
        <w:t xml:space="preserve"> </w:t>
      </w:r>
      <w:r w:rsidRPr="006C3BE6">
        <w:rPr>
          <w:rFonts w:eastAsiaTheme="minorEastAsia" w:cs="Arial"/>
          <w:lang w:val="es-ES_tradnl"/>
        </w:rPr>
        <w:t xml:space="preserve">en términos del </w:t>
      </w:r>
      <w:bookmarkEnd w:id="27"/>
      <w:r w:rsidRPr="006C3BE6">
        <w:rPr>
          <w:rFonts w:eastAsiaTheme="minorEastAsia" w:cs="Arial"/>
          <w:lang w:val="es-ES_tradnl"/>
        </w:rPr>
        <w:t>Calendario oficia</w:t>
      </w:r>
      <w:r w:rsidR="00CB7E9A" w:rsidRPr="006C3BE6">
        <w:rPr>
          <w:rFonts w:eastAsiaTheme="minorEastAsia" w:cs="Arial"/>
          <w:lang w:val="es-ES_tradnl"/>
        </w:rPr>
        <w:t>l en Materia de Transparencia, Acceso a la Información Pública y Protección de Datos Personales del Estado de México y Municipios, así como de labores del Instituto.</w:t>
      </w:r>
    </w:p>
    <w:p w14:paraId="49076992" w14:textId="77777777" w:rsidR="00D91CB4" w:rsidRPr="006C3BE6" w:rsidRDefault="00D91CB4" w:rsidP="006C3BE6">
      <w:pPr>
        <w:rPr>
          <w:rFonts w:eastAsia="Palatino Linotype" w:cs="Palatino Linotype"/>
        </w:rPr>
      </w:pPr>
    </w:p>
    <w:p w14:paraId="46C0EB3A" w14:textId="6A82E2BB" w:rsidR="00A53315" w:rsidRPr="006C3BE6" w:rsidRDefault="00BA55A8" w:rsidP="006C3BE6">
      <w:pPr>
        <w:pStyle w:val="Ttulo3"/>
        <w:rPr>
          <w:rFonts w:eastAsia="Calibri"/>
          <w:lang w:eastAsia="es-ES_tradnl"/>
        </w:rPr>
      </w:pPr>
      <w:bookmarkStart w:id="28" w:name="_Toc178109483"/>
      <w:r w:rsidRPr="006C3BE6">
        <w:rPr>
          <w:rFonts w:eastAsia="Calibri"/>
          <w:lang w:eastAsia="es-ES_tradnl"/>
        </w:rPr>
        <w:t>d)</w:t>
      </w:r>
      <w:r w:rsidR="00D91CB4" w:rsidRPr="006C3BE6">
        <w:rPr>
          <w:rFonts w:eastAsia="Calibri"/>
          <w:lang w:eastAsia="es-ES_tradnl"/>
        </w:rPr>
        <w:t xml:space="preserve"> </w:t>
      </w:r>
      <w:r w:rsidR="00987005" w:rsidRPr="006C3BE6">
        <w:rPr>
          <w:rFonts w:eastAsia="Calibri"/>
          <w:lang w:eastAsia="es-ES_tradnl"/>
        </w:rPr>
        <w:t>Causal de procedencia.</w:t>
      </w:r>
      <w:bookmarkEnd w:id="28"/>
    </w:p>
    <w:p w14:paraId="190404A6" w14:textId="2617D889" w:rsidR="00BA55A8" w:rsidRPr="006C3BE6" w:rsidRDefault="00BA55A8" w:rsidP="006C3BE6">
      <w:r w:rsidRPr="006C3BE6">
        <w:rPr>
          <w:rFonts w:cs="Arial"/>
        </w:rPr>
        <w:t xml:space="preserve">Resulta procedente la interposición del recurso de revisión, ya que </w:t>
      </w:r>
      <w:r w:rsidRPr="006C3BE6">
        <w:rPr>
          <w:rFonts w:eastAsia="Calibri" w:cs="Tahoma"/>
          <w:szCs w:val="22"/>
          <w:lang w:eastAsia="es-MX"/>
        </w:rPr>
        <w:t xml:space="preserve">se actualiza la causal de procedencia señalada en el artículo 179, fracción </w:t>
      </w:r>
      <w:r w:rsidR="009E4F52" w:rsidRPr="006C3BE6">
        <w:rPr>
          <w:rFonts w:eastAsia="Calibri" w:cs="Tahoma"/>
          <w:szCs w:val="22"/>
          <w:lang w:eastAsia="es-MX"/>
        </w:rPr>
        <w:t>V</w:t>
      </w:r>
      <w:r w:rsidR="003A71F3" w:rsidRPr="006C3BE6">
        <w:rPr>
          <w:rFonts w:eastAsia="Calibri" w:cs="Tahoma"/>
          <w:szCs w:val="22"/>
          <w:lang w:eastAsia="es-MX"/>
        </w:rPr>
        <w:t xml:space="preserve"> </w:t>
      </w:r>
      <w:r w:rsidRPr="006C3BE6">
        <w:rPr>
          <w:rFonts w:cs="Arial"/>
        </w:rPr>
        <w:t xml:space="preserve">de la </w:t>
      </w:r>
      <w:r w:rsidRPr="006C3BE6">
        <w:t>Ley de Transparencia y Acceso a la Información Pública del Estado de México y Municipios.</w:t>
      </w:r>
    </w:p>
    <w:p w14:paraId="0EFF7141" w14:textId="77777777" w:rsidR="00362A11" w:rsidRPr="006C3BE6" w:rsidRDefault="00362A11" w:rsidP="006C3BE6"/>
    <w:p w14:paraId="2284D7EB" w14:textId="3EE1D036" w:rsidR="00BA55A8" w:rsidRPr="006C3BE6" w:rsidRDefault="00362A11" w:rsidP="006C3BE6">
      <w:pPr>
        <w:pStyle w:val="Ttulo3"/>
      </w:pPr>
      <w:bookmarkStart w:id="29" w:name="_Toc178109484"/>
      <w:r w:rsidRPr="006C3BE6">
        <w:t>e) Requisitos formales para la interposición del recurso</w:t>
      </w:r>
      <w:bookmarkEnd w:id="29"/>
    </w:p>
    <w:p w14:paraId="6390674A" w14:textId="78A894DD" w:rsidR="00BA55A8" w:rsidRPr="006C3BE6" w:rsidRDefault="00BA55A8" w:rsidP="006C3BE6">
      <w:pPr>
        <w:rPr>
          <w:rFonts w:cs="Arial"/>
        </w:rPr>
      </w:pPr>
      <w:r w:rsidRPr="006C3BE6">
        <w:rPr>
          <w:rFonts w:cs="Arial"/>
          <w:b/>
          <w:bCs/>
        </w:rPr>
        <w:t xml:space="preserve">LA PARTE RECURRENTE </w:t>
      </w:r>
      <w:r w:rsidRPr="006C3BE6">
        <w:rPr>
          <w:rFonts w:cs="Arial"/>
        </w:rPr>
        <w:t>acreditó todos y cada uno de los elementos formales exigidos por el artículo 180 de la misma normatividad.</w:t>
      </w:r>
    </w:p>
    <w:p w14:paraId="629B93E1" w14:textId="77777777" w:rsidR="00987005" w:rsidRPr="006C3BE6" w:rsidRDefault="00987005" w:rsidP="006C3BE6">
      <w:pPr>
        <w:rPr>
          <w:rFonts w:cs="Arial"/>
        </w:rPr>
      </w:pPr>
    </w:p>
    <w:p w14:paraId="457548E9" w14:textId="3F7AF03B" w:rsidR="00C71CEF" w:rsidRPr="006C3BE6" w:rsidRDefault="00C71CEF" w:rsidP="006C3BE6">
      <w:pPr>
        <w:pStyle w:val="Ttulo2"/>
      </w:pPr>
      <w:bookmarkStart w:id="30" w:name="_Toc178109485"/>
      <w:r w:rsidRPr="006C3BE6">
        <w:t>SEGUNDO. Estudio de Fondo</w:t>
      </w:r>
      <w:bookmarkEnd w:id="30"/>
    </w:p>
    <w:p w14:paraId="2A308F59" w14:textId="0FF373F0" w:rsidR="00C049E2" w:rsidRPr="006C3BE6" w:rsidRDefault="00C71CEF" w:rsidP="006C3BE6">
      <w:pPr>
        <w:pStyle w:val="Ttulo3"/>
      </w:pPr>
      <w:bookmarkStart w:id="31" w:name="_Toc178109486"/>
      <w:r w:rsidRPr="006C3BE6">
        <w:t>a</w:t>
      </w:r>
      <w:r w:rsidR="00C049E2" w:rsidRPr="006C3BE6">
        <w:t>) Mandato de transparencia y responsabilidad del Sujeto Obligado</w:t>
      </w:r>
      <w:bookmarkEnd w:id="31"/>
    </w:p>
    <w:p w14:paraId="6901A889" w14:textId="59EEDAE1" w:rsidR="00C049E2" w:rsidRPr="006C3BE6" w:rsidRDefault="00C049E2" w:rsidP="006C3BE6">
      <w:pPr>
        <w:rPr>
          <w:rFonts w:eastAsia="Palatino Linotype"/>
        </w:rPr>
      </w:pPr>
      <w:r w:rsidRPr="006C3BE6">
        <w:rPr>
          <w:rFonts w:eastAsia="Palatino Linotype"/>
        </w:rPr>
        <w:t xml:space="preserve">El </w:t>
      </w:r>
      <w:r w:rsidR="00717E59" w:rsidRPr="006C3BE6">
        <w:rPr>
          <w:rFonts w:eastAsia="Palatino Linotype"/>
        </w:rPr>
        <w:t>d</w:t>
      </w:r>
      <w:r w:rsidRPr="006C3BE6">
        <w:rPr>
          <w:rFonts w:eastAsia="Palatino Linotype"/>
        </w:rPr>
        <w:t xml:space="preserve">erecho de </w:t>
      </w:r>
      <w:r w:rsidR="00717E59" w:rsidRPr="006C3BE6">
        <w:rPr>
          <w:rFonts w:eastAsia="Palatino Linotype"/>
        </w:rPr>
        <w:t>a</w:t>
      </w:r>
      <w:r w:rsidRPr="006C3BE6">
        <w:rPr>
          <w:rFonts w:eastAsia="Palatino Linotype"/>
        </w:rPr>
        <w:t xml:space="preserve">cceso a la </w:t>
      </w:r>
      <w:r w:rsidR="00717E59" w:rsidRPr="006C3BE6">
        <w:rPr>
          <w:rFonts w:eastAsia="Palatino Linotype"/>
        </w:rPr>
        <w:t>i</w:t>
      </w:r>
      <w:r w:rsidRPr="006C3BE6">
        <w:rPr>
          <w:rFonts w:eastAsia="Palatino Linotype"/>
        </w:rPr>
        <w:t xml:space="preserve">nformación </w:t>
      </w:r>
      <w:r w:rsidR="00717E59" w:rsidRPr="006C3BE6">
        <w:rPr>
          <w:rFonts w:eastAsia="Palatino Linotype"/>
        </w:rPr>
        <w:t>p</w:t>
      </w:r>
      <w:r w:rsidRPr="006C3BE6">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6C3BE6">
        <w:rPr>
          <w:rFonts w:eastAsia="Palatino Linotype"/>
        </w:rPr>
        <w:t>:</w:t>
      </w:r>
    </w:p>
    <w:p w14:paraId="7FAB8D32" w14:textId="77777777" w:rsidR="00C049E2" w:rsidRPr="006C3BE6" w:rsidRDefault="00C049E2" w:rsidP="006C3BE6">
      <w:pPr>
        <w:rPr>
          <w:rFonts w:eastAsia="Palatino Linotype"/>
        </w:rPr>
      </w:pPr>
    </w:p>
    <w:p w14:paraId="05320813" w14:textId="77777777" w:rsidR="00C049E2" w:rsidRPr="006C3BE6" w:rsidRDefault="00C049E2" w:rsidP="006C3BE6">
      <w:pPr>
        <w:spacing w:line="240" w:lineRule="auto"/>
        <w:ind w:left="567" w:right="539"/>
        <w:rPr>
          <w:rFonts w:eastAsia="Palatino Linotype"/>
          <w:b/>
          <w:i/>
        </w:rPr>
      </w:pPr>
      <w:r w:rsidRPr="006C3BE6">
        <w:rPr>
          <w:rFonts w:eastAsia="Palatino Linotype"/>
          <w:b/>
          <w:i/>
        </w:rPr>
        <w:t>Constitución Política de los Estados Unidos Mexicanos</w:t>
      </w:r>
    </w:p>
    <w:p w14:paraId="6B6C67B6" w14:textId="77777777" w:rsidR="00C049E2" w:rsidRPr="006C3BE6" w:rsidRDefault="00C049E2" w:rsidP="006C3BE6">
      <w:pPr>
        <w:spacing w:line="240" w:lineRule="auto"/>
        <w:ind w:left="567" w:right="539"/>
        <w:rPr>
          <w:rFonts w:eastAsia="Palatino Linotype"/>
          <w:b/>
          <w:i/>
        </w:rPr>
      </w:pPr>
      <w:r w:rsidRPr="006C3BE6">
        <w:rPr>
          <w:rFonts w:eastAsia="Palatino Linotype"/>
          <w:b/>
          <w:i/>
        </w:rPr>
        <w:t>“Artículo 6.</w:t>
      </w:r>
    </w:p>
    <w:p w14:paraId="38D3B4C4" w14:textId="77777777" w:rsidR="00C049E2" w:rsidRPr="006C3BE6" w:rsidRDefault="00C049E2" w:rsidP="006C3BE6">
      <w:pPr>
        <w:spacing w:line="240" w:lineRule="auto"/>
        <w:ind w:left="567" w:right="539"/>
        <w:rPr>
          <w:rFonts w:eastAsia="Palatino Linotype"/>
          <w:i/>
        </w:rPr>
      </w:pPr>
      <w:r w:rsidRPr="006C3BE6">
        <w:rPr>
          <w:rFonts w:eastAsia="Palatino Linotype"/>
          <w:i/>
        </w:rPr>
        <w:t>(…)</w:t>
      </w:r>
    </w:p>
    <w:p w14:paraId="2CCAA297" w14:textId="6602827B" w:rsidR="00C049E2" w:rsidRPr="006C3BE6" w:rsidRDefault="00C049E2" w:rsidP="006C3BE6">
      <w:pPr>
        <w:spacing w:line="240" w:lineRule="auto"/>
        <w:ind w:left="567" w:right="539"/>
        <w:rPr>
          <w:rFonts w:eastAsia="Palatino Linotype"/>
          <w:i/>
        </w:rPr>
      </w:pPr>
      <w:r w:rsidRPr="006C3BE6">
        <w:rPr>
          <w:rFonts w:eastAsia="Palatino Linotype"/>
          <w:i/>
        </w:rPr>
        <w:t>Para efectos de lo dispuesto en el presente artículo se observará lo siguiente:</w:t>
      </w:r>
    </w:p>
    <w:p w14:paraId="74CC3718" w14:textId="77777777" w:rsidR="00C049E2" w:rsidRPr="006C3BE6" w:rsidRDefault="00C049E2" w:rsidP="006C3BE6">
      <w:pPr>
        <w:spacing w:line="240" w:lineRule="auto"/>
        <w:ind w:left="567" w:right="539"/>
        <w:rPr>
          <w:rFonts w:eastAsia="Palatino Linotype"/>
          <w:b/>
          <w:i/>
        </w:rPr>
      </w:pPr>
      <w:r w:rsidRPr="006C3BE6">
        <w:rPr>
          <w:rFonts w:eastAsia="Palatino Linotype"/>
          <w:b/>
          <w:i/>
        </w:rPr>
        <w:t>A</w:t>
      </w:r>
      <w:r w:rsidRPr="006C3BE6">
        <w:rPr>
          <w:rFonts w:eastAsia="Palatino Linotype"/>
          <w:i/>
        </w:rPr>
        <w:t xml:space="preserve">. </w:t>
      </w:r>
      <w:r w:rsidRPr="006C3BE6">
        <w:rPr>
          <w:rFonts w:eastAsia="Palatino Linotype"/>
          <w:b/>
          <w:i/>
        </w:rPr>
        <w:t>Para el ejercicio del derecho de acceso a la información</w:t>
      </w:r>
      <w:r w:rsidRPr="006C3BE6">
        <w:rPr>
          <w:rFonts w:eastAsia="Palatino Linotype"/>
          <w:i/>
        </w:rPr>
        <w:t xml:space="preserve">, la Federación y </w:t>
      </w:r>
      <w:r w:rsidRPr="006C3BE6">
        <w:rPr>
          <w:rFonts w:eastAsia="Palatino Linotype"/>
          <w:b/>
          <w:i/>
        </w:rPr>
        <w:t>las entidades federativas, en el ámbito de sus respectivas competencias, se regirán por los siguientes principios y bases:</w:t>
      </w:r>
    </w:p>
    <w:p w14:paraId="596A956B" w14:textId="77777777" w:rsidR="00C049E2" w:rsidRPr="006C3BE6" w:rsidRDefault="00C049E2" w:rsidP="006C3BE6">
      <w:pPr>
        <w:spacing w:line="240" w:lineRule="auto"/>
        <w:ind w:left="567" w:right="539"/>
        <w:rPr>
          <w:rFonts w:eastAsia="Palatino Linotype"/>
          <w:i/>
        </w:rPr>
      </w:pPr>
      <w:r w:rsidRPr="006C3BE6">
        <w:rPr>
          <w:rFonts w:eastAsia="Palatino Linotype"/>
          <w:b/>
          <w:i/>
        </w:rPr>
        <w:t xml:space="preserve">I. </w:t>
      </w:r>
      <w:r w:rsidRPr="006C3BE6">
        <w:rPr>
          <w:rFonts w:eastAsia="Palatino Linotype"/>
          <w:b/>
          <w:i/>
        </w:rPr>
        <w:tab/>
        <w:t>Toda la información en posesión de cualquier</w:t>
      </w:r>
      <w:r w:rsidRPr="006C3BE6">
        <w:rPr>
          <w:rFonts w:eastAsia="Palatino Linotype"/>
          <w:i/>
        </w:rPr>
        <w:t xml:space="preserve"> </w:t>
      </w:r>
      <w:r w:rsidRPr="006C3BE6">
        <w:rPr>
          <w:rFonts w:eastAsia="Palatino Linotype"/>
          <w:b/>
          <w:i/>
        </w:rPr>
        <w:t>autoridad</w:t>
      </w:r>
      <w:r w:rsidRPr="006C3BE6">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C3BE6">
        <w:rPr>
          <w:rFonts w:eastAsia="Palatino Linotype"/>
          <w:b/>
          <w:i/>
        </w:rPr>
        <w:t>municipal</w:t>
      </w:r>
      <w:r w:rsidRPr="006C3BE6">
        <w:rPr>
          <w:rFonts w:eastAsia="Palatino Linotype"/>
          <w:i/>
        </w:rPr>
        <w:t xml:space="preserve">, </w:t>
      </w:r>
      <w:r w:rsidRPr="006C3BE6">
        <w:rPr>
          <w:rFonts w:eastAsia="Palatino Linotype"/>
          <w:b/>
          <w:i/>
        </w:rPr>
        <w:t>es pública</w:t>
      </w:r>
      <w:r w:rsidRPr="006C3BE6">
        <w:rPr>
          <w:rFonts w:eastAsia="Palatino Linotype"/>
          <w:i/>
        </w:rPr>
        <w:t xml:space="preserve"> y sólo podrá ser reservada temporalmente por razones de interés público y seguridad nacional, en los términos que fijen las leyes. </w:t>
      </w:r>
      <w:r w:rsidRPr="006C3BE6">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6C3BE6">
        <w:rPr>
          <w:rFonts w:eastAsia="Palatino Linotype"/>
          <w:i/>
        </w:rPr>
        <w:t>, la ley determinará los supuestos específicos bajo los cuales procederá la declaración de inexistencia de la información.”</w:t>
      </w:r>
    </w:p>
    <w:p w14:paraId="68F313E4" w14:textId="77777777" w:rsidR="00C049E2" w:rsidRPr="006C3BE6" w:rsidRDefault="00C049E2" w:rsidP="006C3BE6">
      <w:pPr>
        <w:spacing w:line="240" w:lineRule="auto"/>
        <w:ind w:left="567" w:right="539"/>
        <w:rPr>
          <w:rFonts w:eastAsia="Palatino Linotype"/>
          <w:b/>
          <w:i/>
        </w:rPr>
      </w:pPr>
    </w:p>
    <w:p w14:paraId="504F12DB" w14:textId="77777777" w:rsidR="00C049E2" w:rsidRPr="006C3BE6" w:rsidRDefault="00C049E2" w:rsidP="006C3BE6">
      <w:pPr>
        <w:spacing w:line="240" w:lineRule="auto"/>
        <w:ind w:left="567" w:right="539"/>
        <w:rPr>
          <w:rFonts w:eastAsia="Palatino Linotype"/>
          <w:b/>
          <w:i/>
        </w:rPr>
      </w:pPr>
      <w:r w:rsidRPr="006C3BE6">
        <w:rPr>
          <w:rFonts w:eastAsia="Palatino Linotype"/>
          <w:b/>
          <w:i/>
        </w:rPr>
        <w:t>Constitución Política del Estado Libre y Soberano de México</w:t>
      </w:r>
    </w:p>
    <w:p w14:paraId="04932D29" w14:textId="77777777" w:rsidR="00C049E2" w:rsidRPr="006C3BE6" w:rsidRDefault="00C049E2" w:rsidP="006C3BE6">
      <w:pPr>
        <w:spacing w:line="240" w:lineRule="auto"/>
        <w:ind w:left="567" w:right="539"/>
        <w:rPr>
          <w:rFonts w:eastAsia="Palatino Linotype"/>
          <w:i/>
        </w:rPr>
      </w:pPr>
      <w:r w:rsidRPr="006C3BE6">
        <w:rPr>
          <w:rFonts w:eastAsia="Palatino Linotype"/>
          <w:b/>
          <w:i/>
        </w:rPr>
        <w:lastRenderedPageBreak/>
        <w:t>“Artículo 5</w:t>
      </w:r>
      <w:r w:rsidRPr="006C3BE6">
        <w:rPr>
          <w:rFonts w:eastAsia="Palatino Linotype"/>
          <w:i/>
        </w:rPr>
        <w:t xml:space="preserve">.- </w:t>
      </w:r>
    </w:p>
    <w:p w14:paraId="1D3829F4" w14:textId="77777777" w:rsidR="00C049E2" w:rsidRPr="006C3BE6" w:rsidRDefault="00C049E2" w:rsidP="006C3BE6">
      <w:pPr>
        <w:spacing w:line="240" w:lineRule="auto"/>
        <w:ind w:left="567" w:right="539"/>
        <w:rPr>
          <w:rFonts w:eastAsia="Palatino Linotype"/>
          <w:i/>
        </w:rPr>
      </w:pPr>
      <w:r w:rsidRPr="006C3BE6">
        <w:rPr>
          <w:rFonts w:eastAsia="Palatino Linotype"/>
          <w:i/>
        </w:rPr>
        <w:t>(…)</w:t>
      </w:r>
    </w:p>
    <w:p w14:paraId="0EAE47FD" w14:textId="77777777" w:rsidR="00C049E2" w:rsidRPr="006C3BE6" w:rsidRDefault="00C049E2" w:rsidP="006C3BE6">
      <w:pPr>
        <w:spacing w:line="240" w:lineRule="auto"/>
        <w:ind w:left="567" w:right="539"/>
        <w:rPr>
          <w:rFonts w:eastAsia="Palatino Linotype"/>
          <w:i/>
        </w:rPr>
      </w:pPr>
      <w:r w:rsidRPr="006C3BE6">
        <w:rPr>
          <w:rFonts w:eastAsia="Palatino Linotype"/>
          <w:b/>
          <w:i/>
        </w:rPr>
        <w:t>El derecho a la información será garantizado por el Estado. La ley establecerá las previsiones que permitan asegurar la protección, el respeto y la difusión de este derecho</w:t>
      </w:r>
      <w:r w:rsidRPr="006C3BE6">
        <w:rPr>
          <w:rFonts w:eastAsia="Palatino Linotype"/>
          <w:i/>
        </w:rPr>
        <w:t>.</w:t>
      </w:r>
    </w:p>
    <w:p w14:paraId="4F0C804A" w14:textId="77777777" w:rsidR="00C049E2" w:rsidRPr="006C3BE6" w:rsidRDefault="00C049E2" w:rsidP="006C3BE6">
      <w:pPr>
        <w:spacing w:line="240" w:lineRule="auto"/>
        <w:ind w:left="567" w:right="539"/>
        <w:rPr>
          <w:rFonts w:eastAsia="Palatino Linotype"/>
          <w:i/>
        </w:rPr>
      </w:pPr>
      <w:r w:rsidRPr="006C3BE6">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6C3BE6" w:rsidRDefault="00C049E2" w:rsidP="006C3BE6">
      <w:pPr>
        <w:spacing w:line="240" w:lineRule="auto"/>
        <w:ind w:left="567" w:right="539"/>
        <w:rPr>
          <w:rFonts w:eastAsia="Palatino Linotype"/>
          <w:i/>
        </w:rPr>
      </w:pPr>
      <w:r w:rsidRPr="006C3BE6">
        <w:rPr>
          <w:rFonts w:eastAsia="Palatino Linotype"/>
          <w:b/>
          <w:i/>
        </w:rPr>
        <w:t>Este derecho se regirá por los principios y bases siguientes</w:t>
      </w:r>
      <w:r w:rsidRPr="006C3BE6">
        <w:rPr>
          <w:rFonts w:eastAsia="Palatino Linotype"/>
          <w:i/>
        </w:rPr>
        <w:t>:</w:t>
      </w:r>
    </w:p>
    <w:p w14:paraId="4A3E8CBA" w14:textId="77777777" w:rsidR="00C049E2" w:rsidRPr="006C3BE6" w:rsidRDefault="00C049E2" w:rsidP="006C3BE6">
      <w:pPr>
        <w:spacing w:line="240" w:lineRule="auto"/>
        <w:ind w:left="567" w:right="539"/>
        <w:rPr>
          <w:rFonts w:eastAsia="Palatino Linotype"/>
          <w:i/>
        </w:rPr>
      </w:pPr>
      <w:r w:rsidRPr="006C3BE6">
        <w:rPr>
          <w:rFonts w:eastAsia="Palatino Linotype"/>
          <w:b/>
          <w:i/>
        </w:rPr>
        <w:t>I. Toda la información en posesión de cualquier autoridad, entidad, órgano y organismos de los</w:t>
      </w:r>
      <w:r w:rsidRPr="006C3BE6">
        <w:rPr>
          <w:rFonts w:eastAsia="Palatino Linotype"/>
          <w:i/>
        </w:rPr>
        <w:t xml:space="preserve"> Poderes Ejecutivo, Legislativo y Judicial, órganos autónomos, partidos políticos, fideicomisos y fondos públicos estatales y </w:t>
      </w:r>
      <w:r w:rsidRPr="006C3BE6">
        <w:rPr>
          <w:rFonts w:eastAsia="Palatino Linotype"/>
          <w:b/>
          <w:i/>
        </w:rPr>
        <w:t>municipales</w:t>
      </w:r>
      <w:r w:rsidRPr="006C3BE6">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C3BE6">
        <w:rPr>
          <w:rFonts w:eastAsia="Palatino Linotype"/>
          <w:b/>
          <w:i/>
        </w:rPr>
        <w:t>es pública</w:t>
      </w:r>
      <w:r w:rsidRPr="006C3BE6">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6C3BE6">
        <w:rPr>
          <w:rFonts w:eastAsia="Palatino Linotype"/>
          <w:b/>
          <w:i/>
        </w:rPr>
        <w:t>En la interpretación de este derecho deberá prevalecer el principio de máxima publicidad</w:t>
      </w:r>
      <w:r w:rsidRPr="006C3BE6">
        <w:rPr>
          <w:rFonts w:eastAsia="Palatino Linotype"/>
          <w:i/>
        </w:rPr>
        <w:t xml:space="preserve">. </w:t>
      </w:r>
      <w:r w:rsidRPr="006C3BE6">
        <w:rPr>
          <w:rFonts w:eastAsia="Palatino Linotype"/>
          <w:b/>
          <w:i/>
        </w:rPr>
        <w:t>Los sujetos obligados deberán documentar todo acto que derive del ejercicio de sus facultades, competencias o funciones</w:t>
      </w:r>
      <w:r w:rsidRPr="006C3BE6">
        <w:rPr>
          <w:rFonts w:eastAsia="Palatino Linotype"/>
          <w:i/>
        </w:rPr>
        <w:t>, la ley determinará los supuestos específicos bajo los cuales procederá la declaración de inexistencia de la información.”</w:t>
      </w:r>
    </w:p>
    <w:p w14:paraId="5CA98E37" w14:textId="77777777" w:rsidR="00C049E2" w:rsidRPr="006C3BE6" w:rsidRDefault="00C049E2" w:rsidP="006C3BE6">
      <w:pPr>
        <w:rPr>
          <w:rFonts w:eastAsia="Palatino Linotype"/>
          <w:b/>
          <w:i/>
        </w:rPr>
      </w:pPr>
    </w:p>
    <w:p w14:paraId="6FC1BB3B" w14:textId="3BF4A33D" w:rsidR="00C049E2" w:rsidRPr="006C3BE6" w:rsidRDefault="00717E59" w:rsidP="006C3BE6">
      <w:pPr>
        <w:rPr>
          <w:rFonts w:eastAsia="Palatino Linotype"/>
          <w:i/>
        </w:rPr>
      </w:pPr>
      <w:r w:rsidRPr="006C3BE6">
        <w:rPr>
          <w:rFonts w:eastAsia="Palatino Linotype"/>
        </w:rPr>
        <w:t xml:space="preserve">Asimismo, </w:t>
      </w:r>
      <w:r w:rsidR="00C049E2" w:rsidRPr="006C3BE6">
        <w:rPr>
          <w:rFonts w:eastAsia="Palatino Linotype"/>
        </w:rPr>
        <w:t>el artículo 150 de la Ley de Transparencia y Acceso a la Información Pública del Estado de México y Municipios</w:t>
      </w:r>
      <w:r w:rsidR="00057B2D" w:rsidRPr="006C3BE6">
        <w:rPr>
          <w:rFonts w:eastAsia="Palatino Linotype"/>
        </w:rPr>
        <w:t xml:space="preserve"> </w:t>
      </w:r>
      <w:r w:rsidR="00E9335C" w:rsidRPr="006C3BE6">
        <w:rPr>
          <w:rFonts w:eastAsia="Palatino Linotype"/>
        </w:rPr>
        <w:t xml:space="preserve">indica </w:t>
      </w:r>
      <w:r w:rsidR="00057B2D" w:rsidRPr="006C3BE6">
        <w:rPr>
          <w:rFonts w:eastAsia="Palatino Linotype"/>
        </w:rPr>
        <w:t>que</w:t>
      </w:r>
      <w:r w:rsidR="00C049E2" w:rsidRPr="006C3BE6">
        <w:rPr>
          <w:rFonts w:eastAsia="Palatino Linotype"/>
        </w:rPr>
        <w:t xml:space="preserve"> la solicitud es la garantía primaria del Derecho de Acceso a la Información, además, establece que se regirá </w:t>
      </w:r>
      <w:r w:rsidR="00C049E2" w:rsidRPr="006C3BE6">
        <w:rPr>
          <w:rFonts w:eastAsia="Palatino Linotype"/>
          <w:i/>
        </w:rPr>
        <w:t>por los principios de simplicidad, rapidez</w:t>
      </w:r>
      <w:r w:rsidR="005F65B7" w:rsidRPr="006C3BE6">
        <w:rPr>
          <w:rFonts w:eastAsia="Palatino Linotype"/>
          <w:i/>
        </w:rPr>
        <w:t>,</w:t>
      </w:r>
      <w:r w:rsidR="00C049E2" w:rsidRPr="006C3BE6">
        <w:rPr>
          <w:rFonts w:eastAsia="Palatino Linotype"/>
          <w:i/>
        </w:rPr>
        <w:t xml:space="preserve"> gratuidad del procedimiento, auxilio y orientación a los particulare</w:t>
      </w:r>
      <w:r w:rsidR="001A58B3" w:rsidRPr="006C3BE6">
        <w:rPr>
          <w:rFonts w:eastAsia="Palatino Linotype"/>
          <w:i/>
        </w:rPr>
        <w:t>s.</w:t>
      </w:r>
    </w:p>
    <w:p w14:paraId="033466A6" w14:textId="77777777" w:rsidR="001A58B3" w:rsidRPr="006C3BE6" w:rsidRDefault="001A58B3" w:rsidP="006C3BE6">
      <w:pPr>
        <w:rPr>
          <w:rFonts w:eastAsia="Palatino Linotype"/>
          <w:i/>
        </w:rPr>
      </w:pPr>
    </w:p>
    <w:p w14:paraId="04ADA10B" w14:textId="574A944A" w:rsidR="001A58B3" w:rsidRPr="006C3BE6" w:rsidRDefault="00233F17" w:rsidP="006C3BE6">
      <w:pPr>
        <w:rPr>
          <w:rFonts w:eastAsia="Palatino Linotype" w:cs="Palatino Linotype"/>
          <w:i/>
          <w:szCs w:val="22"/>
        </w:rPr>
      </w:pPr>
      <w:r w:rsidRPr="006C3BE6">
        <w:rPr>
          <w:rFonts w:eastAsia="Palatino Linotype" w:cs="Palatino Linotype"/>
        </w:rPr>
        <w:lastRenderedPageBreak/>
        <w:t xml:space="preserve">Por su parte, el artículo 4 de </w:t>
      </w:r>
      <w:r w:rsidR="001A58B3" w:rsidRPr="006C3BE6">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6C3BE6">
        <w:rPr>
          <w:rFonts w:eastAsia="Palatino Linotype" w:cs="Palatino Linotype"/>
        </w:rPr>
        <w:t>.</w:t>
      </w:r>
    </w:p>
    <w:p w14:paraId="1407DBB8" w14:textId="77777777" w:rsidR="001A58B3" w:rsidRPr="006C3BE6" w:rsidRDefault="001A58B3" w:rsidP="006C3BE6">
      <w:pPr>
        <w:rPr>
          <w:rFonts w:eastAsia="Palatino Linotype" w:cs="Palatino Linotype"/>
        </w:rPr>
      </w:pPr>
    </w:p>
    <w:p w14:paraId="7552AA79" w14:textId="5C52E4A4" w:rsidR="001A58B3" w:rsidRPr="006C3BE6" w:rsidRDefault="001A58B3" w:rsidP="006C3BE6">
      <w:pPr>
        <w:rPr>
          <w:rFonts w:eastAsia="Palatino Linotype" w:cs="Palatino Linotype"/>
        </w:rPr>
      </w:pPr>
      <w:r w:rsidRPr="006C3BE6">
        <w:rPr>
          <w:rFonts w:eastAsia="Palatino Linotype" w:cs="Palatino Linotype"/>
        </w:rPr>
        <w:t xml:space="preserve">Esto es, que los Sujetos Obligados </w:t>
      </w:r>
      <w:r w:rsidR="00FA5957" w:rsidRPr="006C3BE6">
        <w:rPr>
          <w:rFonts w:eastAsia="Palatino Linotype" w:cs="Palatino Linotype"/>
        </w:rPr>
        <w:t>deben</w:t>
      </w:r>
      <w:r w:rsidRPr="006C3BE6">
        <w:rPr>
          <w:rFonts w:eastAsia="Palatino Linotype" w:cs="Palatino Linotype"/>
        </w:rPr>
        <w:t xml:space="preserve"> atender las solicitudes de acceso a la información pública que se les </w:t>
      </w:r>
      <w:r w:rsidR="00FA5957" w:rsidRPr="006C3BE6">
        <w:rPr>
          <w:rFonts w:eastAsia="Palatino Linotype" w:cs="Palatino Linotype"/>
        </w:rPr>
        <w:t>sean realizadas,</w:t>
      </w:r>
      <w:r w:rsidRPr="006C3BE6">
        <w:rPr>
          <w:rFonts w:eastAsia="Palatino Linotype" w:cs="Palatino Linotype"/>
        </w:rPr>
        <w:t xml:space="preserve"> y proporcionar la información pública que obre en su poder</w:t>
      </w:r>
      <w:r w:rsidR="00FA5957" w:rsidRPr="006C3BE6">
        <w:rPr>
          <w:rFonts w:eastAsia="Palatino Linotype" w:cs="Palatino Linotype"/>
        </w:rPr>
        <w:t>,</w:t>
      </w:r>
      <w:r w:rsidRPr="006C3BE6">
        <w:rPr>
          <w:rFonts w:eastAsia="Palatino Linotype" w:cs="Palatino Linotype"/>
        </w:rPr>
        <w:t xml:space="preserve"> conforme </w:t>
      </w:r>
      <w:r w:rsidR="00FA5957" w:rsidRPr="006C3BE6">
        <w:rPr>
          <w:rFonts w:eastAsia="Palatino Linotype" w:cs="Palatino Linotype"/>
        </w:rPr>
        <w:t>a</w:t>
      </w:r>
      <w:r w:rsidRPr="006C3BE6">
        <w:rPr>
          <w:rFonts w:eastAsia="Palatino Linotype" w:cs="Palatino Linotype"/>
        </w:rPr>
        <w:t xml:space="preserve">l estado </w:t>
      </w:r>
      <w:r w:rsidR="00FA5957" w:rsidRPr="006C3BE6">
        <w:rPr>
          <w:rFonts w:eastAsia="Palatino Linotype" w:cs="Palatino Linotype"/>
        </w:rPr>
        <w:t xml:space="preserve">en </w:t>
      </w:r>
      <w:r w:rsidRPr="006C3BE6">
        <w:rPr>
          <w:rFonts w:eastAsia="Palatino Linotype" w:cs="Palatino Linotype"/>
        </w:rPr>
        <w:t>que se encuentr</w:t>
      </w:r>
      <w:r w:rsidR="00FA5957" w:rsidRPr="006C3BE6">
        <w:rPr>
          <w:rFonts w:eastAsia="Palatino Linotype" w:cs="Palatino Linotype"/>
        </w:rPr>
        <w:t>e, sin que sea necesario</w:t>
      </w:r>
      <w:r w:rsidRPr="006C3BE6">
        <w:rPr>
          <w:rFonts w:eastAsia="Palatino Linotype" w:cs="Palatino Linotype"/>
        </w:rPr>
        <w:t xml:space="preserve"> </w:t>
      </w:r>
      <w:r w:rsidR="00FA5957" w:rsidRPr="006C3BE6">
        <w:rPr>
          <w:rFonts w:eastAsia="Palatino Linotype" w:cs="Palatino Linotype"/>
        </w:rPr>
        <w:t>procesar</w:t>
      </w:r>
      <w:r w:rsidRPr="006C3BE6">
        <w:rPr>
          <w:rFonts w:eastAsia="Palatino Linotype" w:cs="Palatino Linotype"/>
        </w:rPr>
        <w:t xml:space="preserve"> la misma, ni presentarla conforme al interés del solicitante; </w:t>
      </w:r>
      <w:r w:rsidR="00FA5957" w:rsidRPr="006C3BE6">
        <w:rPr>
          <w:rFonts w:eastAsia="Palatino Linotype" w:cs="Palatino Linotype"/>
        </w:rPr>
        <w:t>tal y como</w:t>
      </w:r>
      <w:r w:rsidRPr="006C3BE6">
        <w:rPr>
          <w:rFonts w:eastAsia="Palatino Linotype" w:cs="Palatino Linotype"/>
        </w:rPr>
        <w:t xml:space="preserve"> lo establece el artículo 12 de la Ley de Transparencia y Acceso a la Información Pública del Estado de México y Municipios</w:t>
      </w:r>
      <w:r w:rsidR="00970EB3" w:rsidRPr="006C3BE6">
        <w:rPr>
          <w:rFonts w:eastAsia="Palatino Linotype" w:cs="Palatino Linotype"/>
        </w:rPr>
        <w:t>.</w:t>
      </w:r>
    </w:p>
    <w:p w14:paraId="73245195" w14:textId="77777777" w:rsidR="00970EB3" w:rsidRPr="006C3BE6" w:rsidRDefault="00970EB3" w:rsidP="006C3BE6">
      <w:pPr>
        <w:rPr>
          <w:rFonts w:eastAsia="Palatino Linotype" w:cs="Palatino Linotype"/>
        </w:rPr>
      </w:pPr>
    </w:p>
    <w:p w14:paraId="7F62D4DF" w14:textId="775730E1" w:rsidR="001A58B3" w:rsidRPr="006C3BE6" w:rsidRDefault="001A58B3" w:rsidP="006C3BE6">
      <w:pPr>
        <w:rPr>
          <w:rFonts w:eastAsia="Palatino Linotype" w:cs="Palatino Linotype"/>
        </w:rPr>
      </w:pPr>
      <w:r w:rsidRPr="006C3BE6">
        <w:rPr>
          <w:rFonts w:eastAsia="Palatino Linotype" w:cs="Palatino Linotype"/>
        </w:rPr>
        <w:t>Es decir, que todo sujeto obligado que genere, recopile, administre, procese, archive, posea o conserven, son responsables de la misma</w:t>
      </w:r>
      <w:r w:rsidR="00970EB3" w:rsidRPr="006C3BE6">
        <w:rPr>
          <w:rFonts w:eastAsia="Palatino Linotype" w:cs="Palatino Linotype"/>
        </w:rPr>
        <w:t>,</w:t>
      </w:r>
      <w:r w:rsidRPr="006C3BE6">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6C3BE6">
        <w:rPr>
          <w:rFonts w:eastAsia="Palatino Linotype" w:cs="Palatino Linotype"/>
        </w:rPr>
        <w:t>o</w:t>
      </w:r>
      <w:r w:rsidRPr="006C3BE6">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6C3BE6" w:rsidRDefault="001A58B3" w:rsidP="006C3BE6">
      <w:pPr>
        <w:rPr>
          <w:rFonts w:eastAsia="Palatino Linotype" w:cs="Palatino Linotype"/>
        </w:rPr>
      </w:pPr>
    </w:p>
    <w:p w14:paraId="04E42DFE" w14:textId="573F1198" w:rsidR="001A58B3" w:rsidRPr="006C3BE6" w:rsidRDefault="001A58B3" w:rsidP="006C3BE6">
      <w:pPr>
        <w:rPr>
          <w:rFonts w:eastAsia="Palatino Linotype" w:cs="Palatino Linotype"/>
        </w:rPr>
      </w:pPr>
      <w:r w:rsidRPr="006C3BE6">
        <w:rPr>
          <w:rFonts w:eastAsia="Palatino Linotype" w:cs="Palatino Linotype"/>
        </w:rPr>
        <w:lastRenderedPageBreak/>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6C3BE6">
        <w:rPr>
          <w:rFonts w:eastAsia="Palatino Linotype" w:cs="Palatino Linotype"/>
        </w:rPr>
        <w:t>, s</w:t>
      </w:r>
      <w:r w:rsidRPr="006C3BE6">
        <w:rPr>
          <w:rFonts w:eastAsia="Palatino Linotype" w:cs="Palatino Linotype"/>
        </w:rPr>
        <w:t xml:space="preserve">iempre y cuando no se trate de información reservada o </w:t>
      </w:r>
      <w:r w:rsidR="00331F35" w:rsidRPr="006C3BE6">
        <w:rPr>
          <w:rFonts w:eastAsia="Palatino Linotype" w:cs="Palatino Linotype"/>
        </w:rPr>
        <w:t>confidencial.</w:t>
      </w:r>
    </w:p>
    <w:p w14:paraId="40C5219F" w14:textId="77777777" w:rsidR="001A58B3" w:rsidRPr="006C3BE6" w:rsidRDefault="001A58B3" w:rsidP="006C3BE6">
      <w:pPr>
        <w:rPr>
          <w:rFonts w:eastAsia="Palatino Linotype" w:cs="Palatino Linotype"/>
        </w:rPr>
      </w:pPr>
    </w:p>
    <w:p w14:paraId="2E629608" w14:textId="6E6C2ECB" w:rsidR="00C049E2" w:rsidRPr="006C3BE6" w:rsidRDefault="006067C7" w:rsidP="006C3BE6">
      <w:pPr>
        <w:rPr>
          <w:rFonts w:eastAsia="Palatino Linotype"/>
        </w:rPr>
      </w:pPr>
      <w:bookmarkStart w:id="32" w:name="_heading=h.2s8eyo1" w:colFirst="0" w:colLast="0"/>
      <w:bookmarkEnd w:id="32"/>
      <w:r w:rsidRPr="006C3BE6">
        <w:rPr>
          <w:rFonts w:eastAsia="Palatino Linotype"/>
        </w:rPr>
        <w:t>Con base en lo anterior</w:t>
      </w:r>
      <w:r w:rsidR="00B22A80" w:rsidRPr="006C3BE6">
        <w:rPr>
          <w:rFonts w:eastAsia="Palatino Linotype"/>
        </w:rPr>
        <w:t>, se considera que</w:t>
      </w:r>
      <w:r w:rsidR="00C049E2" w:rsidRPr="006C3BE6">
        <w:rPr>
          <w:rFonts w:eastAsia="Palatino Linotype"/>
        </w:rPr>
        <w:t xml:space="preserve"> </w:t>
      </w:r>
      <w:r w:rsidR="00845423" w:rsidRPr="006C3BE6">
        <w:rPr>
          <w:rFonts w:eastAsia="Palatino Linotype"/>
          <w:b/>
          <w:bCs/>
        </w:rPr>
        <w:t>la autoridad</w:t>
      </w:r>
      <w:r w:rsidR="00C049E2" w:rsidRPr="006C3BE6">
        <w:rPr>
          <w:rFonts w:eastAsia="Palatino Linotype"/>
        </w:rPr>
        <w:t xml:space="preserve"> </w:t>
      </w:r>
      <w:r w:rsidR="00B22A80" w:rsidRPr="006C3BE6">
        <w:rPr>
          <w:rFonts w:eastAsia="Palatino Linotype"/>
        </w:rPr>
        <w:t xml:space="preserve">se </w:t>
      </w:r>
      <w:r w:rsidR="00717E59" w:rsidRPr="006C3BE6">
        <w:rPr>
          <w:rFonts w:eastAsia="Palatino Linotype"/>
        </w:rPr>
        <w:t>encontraba</w:t>
      </w:r>
      <w:r w:rsidR="00B22A80" w:rsidRPr="006C3BE6">
        <w:rPr>
          <w:rFonts w:eastAsia="Palatino Linotype"/>
        </w:rPr>
        <w:t xml:space="preserve"> </w:t>
      </w:r>
      <w:r w:rsidR="00845423" w:rsidRPr="006C3BE6">
        <w:rPr>
          <w:rFonts w:eastAsia="Palatino Linotype"/>
        </w:rPr>
        <w:t>obligada</w:t>
      </w:r>
      <w:r w:rsidR="00B22A80" w:rsidRPr="006C3BE6">
        <w:rPr>
          <w:rFonts w:eastAsia="Palatino Linotype"/>
        </w:rPr>
        <w:t xml:space="preserve"> a</w:t>
      </w:r>
      <w:r w:rsidR="00C049E2" w:rsidRPr="006C3BE6">
        <w:rPr>
          <w:rFonts w:eastAsia="Palatino Linotype"/>
        </w:rPr>
        <w:t xml:space="preserve"> atender la solicitud de acceso a la información </w:t>
      </w:r>
      <w:r w:rsidR="00B22A80" w:rsidRPr="006C3BE6">
        <w:rPr>
          <w:rFonts w:eastAsia="Palatino Linotype"/>
        </w:rPr>
        <w:t xml:space="preserve">realizada por </w:t>
      </w:r>
      <w:r w:rsidR="00B22A80" w:rsidRPr="006C3BE6">
        <w:rPr>
          <w:rFonts w:eastAsia="Palatino Linotype"/>
          <w:b/>
          <w:bCs/>
        </w:rPr>
        <w:t>LA PARTE RECURRENTE</w:t>
      </w:r>
      <w:r w:rsidR="00331F35" w:rsidRPr="006C3BE6">
        <w:rPr>
          <w:rFonts w:eastAsia="Palatino Linotype"/>
        </w:rPr>
        <w:t>.</w:t>
      </w:r>
    </w:p>
    <w:p w14:paraId="1611F147" w14:textId="77777777" w:rsidR="00BD5A7C" w:rsidRPr="006C3BE6" w:rsidRDefault="00BD5A7C" w:rsidP="006C3BE6">
      <w:pPr>
        <w:rPr>
          <w:rFonts w:eastAsia="Palatino Linotype"/>
        </w:rPr>
      </w:pPr>
    </w:p>
    <w:p w14:paraId="51A0E8B4" w14:textId="676DCA47" w:rsidR="00664420" w:rsidRPr="006C3BE6" w:rsidRDefault="00C71CEF" w:rsidP="006C3BE6">
      <w:pPr>
        <w:pStyle w:val="Ttulo3"/>
        <w:rPr>
          <w:rFonts w:eastAsia="Calibri"/>
          <w:lang w:eastAsia="es-ES_tradnl"/>
        </w:rPr>
      </w:pPr>
      <w:bookmarkStart w:id="33" w:name="_Toc178109487"/>
      <w:r w:rsidRPr="006C3BE6">
        <w:rPr>
          <w:rFonts w:eastAsia="Calibri"/>
          <w:lang w:eastAsia="es-ES_tradnl"/>
        </w:rPr>
        <w:t>b)</w:t>
      </w:r>
      <w:r w:rsidR="00A53315" w:rsidRPr="006C3BE6">
        <w:rPr>
          <w:rFonts w:eastAsia="Calibri"/>
          <w:lang w:eastAsia="es-ES_tradnl"/>
        </w:rPr>
        <w:t xml:space="preserve"> </w:t>
      </w:r>
      <w:r w:rsidR="00A21A20" w:rsidRPr="006C3BE6">
        <w:rPr>
          <w:rFonts w:eastAsia="Calibri"/>
          <w:lang w:eastAsia="es-ES_tradnl"/>
        </w:rPr>
        <w:t>Controversia a resolver</w:t>
      </w:r>
      <w:bookmarkEnd w:id="33"/>
    </w:p>
    <w:p w14:paraId="5DAE2A65" w14:textId="382C31A9" w:rsidR="00664420" w:rsidRPr="006C3BE6" w:rsidRDefault="00664420" w:rsidP="006C3BE6">
      <w:pPr>
        <w:rPr>
          <w:rFonts w:eastAsia="Calibri"/>
          <w:lang w:eastAsia="es-ES_tradnl"/>
        </w:rPr>
      </w:pPr>
      <w:r w:rsidRPr="006C3BE6">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6C3BE6">
        <w:rPr>
          <w:rFonts w:eastAsia="Calibri"/>
          <w:b/>
          <w:bCs/>
          <w:lang w:eastAsia="es-ES_tradnl"/>
        </w:rPr>
        <w:t>LA PARTE RECURRENTE</w:t>
      </w:r>
      <w:r w:rsidRPr="006C3BE6">
        <w:rPr>
          <w:rFonts w:eastAsia="Calibri"/>
          <w:lang w:eastAsia="es-ES_tradnl"/>
        </w:rPr>
        <w:t xml:space="preserve"> solicitó lo siguiente:</w:t>
      </w:r>
    </w:p>
    <w:p w14:paraId="30254D43" w14:textId="77777777" w:rsidR="008307AD" w:rsidRPr="006C3BE6" w:rsidRDefault="008307AD" w:rsidP="006C3BE6">
      <w:pPr>
        <w:rPr>
          <w:rFonts w:eastAsia="Calibri"/>
          <w:lang w:eastAsia="es-ES_tradnl"/>
        </w:rPr>
      </w:pPr>
    </w:p>
    <w:p w14:paraId="3778FBDA" w14:textId="4118688A" w:rsidR="004D64F9" w:rsidRPr="006C3BE6" w:rsidRDefault="004D64F9" w:rsidP="006C3BE6">
      <w:pPr>
        <w:pStyle w:val="Prrafodelista"/>
        <w:numPr>
          <w:ilvl w:val="0"/>
          <w:numId w:val="18"/>
        </w:numPr>
        <w:rPr>
          <w:rFonts w:eastAsia="Calibri"/>
          <w:lang w:eastAsia="es-ES_tradnl"/>
        </w:rPr>
      </w:pPr>
      <w:r w:rsidRPr="006C3BE6">
        <w:rPr>
          <w:rFonts w:eastAsia="Calibri"/>
          <w:lang w:eastAsia="es-ES_tradnl"/>
        </w:rPr>
        <w:t>La Cuenta Pública de los ejercicios fiscales 2021, 2022 y 2023.</w:t>
      </w:r>
    </w:p>
    <w:p w14:paraId="0BEC3E22" w14:textId="77777777" w:rsidR="004D64F9" w:rsidRPr="006C3BE6" w:rsidRDefault="004D64F9" w:rsidP="006C3BE6">
      <w:pPr>
        <w:pStyle w:val="Prrafodelista"/>
        <w:numPr>
          <w:ilvl w:val="0"/>
          <w:numId w:val="18"/>
        </w:numPr>
        <w:rPr>
          <w:rFonts w:eastAsia="Calibri"/>
          <w:lang w:eastAsia="es-ES_tradnl"/>
        </w:rPr>
      </w:pPr>
      <w:r w:rsidRPr="006C3BE6">
        <w:rPr>
          <w:rFonts w:eastAsia="Calibri"/>
          <w:lang w:eastAsia="es-ES_tradnl"/>
        </w:rPr>
        <w:t>Discos 4 y 5 remitidos al Órgano Superior de Fiscalización del Estado de México OSFEM, en los años 2021, 2022 y 2023.</w:t>
      </w:r>
    </w:p>
    <w:p w14:paraId="6C53F566" w14:textId="7765CCFE" w:rsidR="00061E71" w:rsidRPr="006C3BE6" w:rsidRDefault="004D64F9" w:rsidP="006C3BE6">
      <w:pPr>
        <w:pStyle w:val="Prrafodelista"/>
        <w:numPr>
          <w:ilvl w:val="0"/>
          <w:numId w:val="18"/>
        </w:numPr>
        <w:rPr>
          <w:rFonts w:eastAsia="Calibri"/>
          <w:lang w:eastAsia="es-ES_tradnl"/>
        </w:rPr>
      </w:pPr>
      <w:r w:rsidRPr="006C3BE6">
        <w:rPr>
          <w:rFonts w:eastAsia="Calibri"/>
          <w:lang w:eastAsia="es-ES_tradnl"/>
        </w:rPr>
        <w:lastRenderedPageBreak/>
        <w:t xml:space="preserve">Copia de los títulos y cedulas profesionales de los mandos medios y superiores adscritos </w:t>
      </w:r>
      <w:r w:rsidRPr="006C3BE6">
        <w:rPr>
          <w:rFonts w:eastAsia="Calibri"/>
          <w:b/>
          <w:lang w:eastAsia="es-ES_tradnl"/>
        </w:rPr>
        <w:t>AL SUJETO OBLIGADO</w:t>
      </w:r>
      <w:r w:rsidRPr="006C3BE6">
        <w:rPr>
          <w:rFonts w:eastAsia="Calibri"/>
          <w:lang w:eastAsia="es-ES_tradnl"/>
        </w:rPr>
        <w:t xml:space="preserve"> se ostentan como licenciados, ingenieros, arquitectos y/o maestros</w:t>
      </w:r>
      <w:r w:rsidR="00061E71" w:rsidRPr="006C3BE6">
        <w:rPr>
          <w:rFonts w:eastAsia="Calibri"/>
          <w:lang w:eastAsia="es-ES_tradnl"/>
        </w:rPr>
        <w:t>.</w:t>
      </w:r>
    </w:p>
    <w:p w14:paraId="17762BA8" w14:textId="79C2071F" w:rsidR="004D64F9" w:rsidRPr="006C3BE6" w:rsidRDefault="004D64F9" w:rsidP="006C3BE6">
      <w:pPr>
        <w:pStyle w:val="Prrafodelista"/>
        <w:numPr>
          <w:ilvl w:val="0"/>
          <w:numId w:val="18"/>
        </w:numPr>
        <w:rPr>
          <w:rFonts w:eastAsia="Calibri"/>
          <w:lang w:eastAsia="es-ES_tradnl"/>
        </w:rPr>
      </w:pPr>
      <w:r w:rsidRPr="006C3BE6">
        <w:rPr>
          <w:rFonts w:eastAsia="Calibri"/>
          <w:lang w:eastAsia="es-ES_tradnl"/>
        </w:rPr>
        <w:t xml:space="preserve">Copia de los oficios de salida, emitidos por el área de Construcción y Operación del 01 al 05 de abril de 2024. </w:t>
      </w:r>
    </w:p>
    <w:p w14:paraId="23983171" w14:textId="35129D51" w:rsidR="004D64F9" w:rsidRPr="006C3BE6" w:rsidRDefault="004D64F9" w:rsidP="006C3BE6">
      <w:pPr>
        <w:pStyle w:val="Prrafodelista"/>
        <w:numPr>
          <w:ilvl w:val="0"/>
          <w:numId w:val="18"/>
        </w:numPr>
        <w:rPr>
          <w:rFonts w:eastAsia="Calibri"/>
          <w:lang w:eastAsia="es-ES_tradnl"/>
        </w:rPr>
      </w:pPr>
      <w:r w:rsidRPr="006C3BE6">
        <w:rPr>
          <w:rFonts w:eastAsia="Calibri"/>
          <w:lang w:eastAsia="es-ES_tradnl"/>
        </w:rPr>
        <w:t xml:space="preserve">Documentos de seguridad del </w:t>
      </w:r>
      <w:r w:rsidRPr="006C3BE6">
        <w:rPr>
          <w:rFonts w:eastAsia="Calibri"/>
          <w:b/>
          <w:lang w:eastAsia="es-ES_tradnl"/>
        </w:rPr>
        <w:t>SUJETO OBLIGADO</w:t>
      </w:r>
      <w:r w:rsidRPr="006C3BE6">
        <w:rPr>
          <w:rFonts w:eastAsia="Calibri"/>
          <w:lang w:eastAsia="es-ES_tradnl"/>
        </w:rPr>
        <w:t xml:space="preserve">. </w:t>
      </w:r>
    </w:p>
    <w:p w14:paraId="2629F808" w14:textId="54F5461C" w:rsidR="004D64F9" w:rsidRPr="006C3BE6" w:rsidRDefault="004D64F9" w:rsidP="006C3BE6">
      <w:pPr>
        <w:pStyle w:val="Prrafodelista"/>
        <w:numPr>
          <w:ilvl w:val="0"/>
          <w:numId w:val="18"/>
        </w:numPr>
        <w:rPr>
          <w:rFonts w:eastAsia="Calibri"/>
          <w:lang w:eastAsia="es-ES_tradnl"/>
        </w:rPr>
      </w:pPr>
      <w:r w:rsidRPr="006C3BE6">
        <w:rPr>
          <w:rFonts w:eastAsia="Calibri"/>
          <w:lang w:eastAsia="es-ES_tradnl"/>
        </w:rPr>
        <w:t>Informe el número de violaciones a derechos personales que se hayan suscitado del 2022 a abril 2024.</w:t>
      </w:r>
    </w:p>
    <w:p w14:paraId="7D9D559B" w14:textId="77777777" w:rsidR="00664420" w:rsidRPr="006C3BE6" w:rsidRDefault="00664420" w:rsidP="006C3BE6">
      <w:pPr>
        <w:tabs>
          <w:tab w:val="left" w:pos="4962"/>
        </w:tabs>
        <w:contextualSpacing/>
        <w:rPr>
          <w:rFonts w:eastAsia="Calibri" w:cs="Tahoma"/>
          <w:iCs/>
          <w:szCs w:val="22"/>
          <w:lang w:eastAsia="es-ES_tradnl"/>
        </w:rPr>
      </w:pPr>
    </w:p>
    <w:p w14:paraId="2069E0F2" w14:textId="7D11A232" w:rsidR="0007773C" w:rsidRPr="006C3BE6" w:rsidRDefault="00664420" w:rsidP="006C3BE6">
      <w:pPr>
        <w:tabs>
          <w:tab w:val="left" w:pos="4962"/>
        </w:tabs>
        <w:contextualSpacing/>
        <w:rPr>
          <w:rFonts w:cs="Tahoma"/>
          <w:bCs/>
          <w:szCs w:val="22"/>
          <w:lang w:val="es-ES"/>
        </w:rPr>
      </w:pPr>
      <w:r w:rsidRPr="006C3BE6">
        <w:rPr>
          <w:rFonts w:eastAsiaTheme="minorHAnsi" w:cs="Tahoma"/>
          <w:bCs/>
          <w:iCs/>
          <w:szCs w:val="22"/>
          <w:lang w:eastAsia="en-US"/>
        </w:rPr>
        <w:t xml:space="preserve">En respuesta, </w:t>
      </w:r>
      <w:r w:rsidR="005D5A50" w:rsidRPr="006C3BE6">
        <w:rPr>
          <w:rFonts w:eastAsiaTheme="minorHAnsi" w:cs="Tahoma"/>
          <w:b/>
          <w:iCs/>
          <w:szCs w:val="22"/>
          <w:lang w:eastAsia="en-US"/>
        </w:rPr>
        <w:t>EL SUJETO OBLIGADO</w:t>
      </w:r>
      <w:r w:rsidRPr="006C3BE6">
        <w:rPr>
          <w:rFonts w:eastAsiaTheme="minorHAnsi" w:cs="Tahoma"/>
          <w:bCs/>
          <w:iCs/>
          <w:szCs w:val="22"/>
          <w:lang w:eastAsia="en-US"/>
        </w:rPr>
        <w:t xml:space="preserve"> se pronunció </w:t>
      </w:r>
      <w:r w:rsidR="004C2ADA" w:rsidRPr="006C3BE6">
        <w:rPr>
          <w:rFonts w:cs="Tahoma"/>
          <w:bCs/>
          <w:szCs w:val="22"/>
          <w:lang w:val="es-ES"/>
        </w:rPr>
        <w:t>a través de los siguientes documentos electrónicos</w:t>
      </w:r>
      <w:r w:rsidR="0007773C" w:rsidRPr="006C3BE6">
        <w:rPr>
          <w:rFonts w:cs="Tahoma"/>
          <w:bCs/>
          <w:szCs w:val="22"/>
          <w:lang w:val="es-ES"/>
        </w:rPr>
        <w:t xml:space="preserve">: </w:t>
      </w:r>
    </w:p>
    <w:p w14:paraId="4F7BE676" w14:textId="77777777" w:rsidR="009A23A1" w:rsidRPr="006C3BE6" w:rsidRDefault="009A23A1" w:rsidP="006C3BE6">
      <w:pPr>
        <w:tabs>
          <w:tab w:val="left" w:pos="4962"/>
        </w:tabs>
        <w:contextualSpacing/>
        <w:rPr>
          <w:rFonts w:cs="Tahoma"/>
          <w:bCs/>
          <w:szCs w:val="22"/>
          <w:lang w:val="es-ES"/>
        </w:rPr>
      </w:pPr>
    </w:p>
    <w:p w14:paraId="223FD5BE"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CONTESTACIÓN JURÍ SAIMEX 42.pdf: </w:t>
      </w:r>
      <w:r w:rsidRPr="006C3BE6">
        <w:rPr>
          <w:rFonts w:cs="Tahoma"/>
          <w:bCs/>
          <w:szCs w:val="22"/>
          <w:lang w:val="es-ES"/>
        </w:rPr>
        <w:t xml:space="preserve">Oficio DJ/0493/2024 signado por el Titular de la Dirección Jurídica OPERAGUA IZCALLI O.P.D.M en donde medularmente expresa que, respecto del “número de violaciones a derechos personas que se haya tenido en esa dependencia del 2022 a abril de 2024”, después de haber realizado una búsqueda exhaustiva en los archivos de la Dirección Jurídica, no existe registro de alguna violación de derechos personales en la temporalidad referida. </w:t>
      </w:r>
    </w:p>
    <w:p w14:paraId="05F7AAA6"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CONTESTACIÓN COMER SAIMEX 42.pdf: </w:t>
      </w:r>
      <w:r w:rsidRPr="006C3BE6">
        <w:rPr>
          <w:rFonts w:cs="Tahoma"/>
          <w:bCs/>
          <w:szCs w:val="22"/>
          <w:lang w:val="es-ES"/>
        </w:rPr>
        <w:t xml:space="preserve">Oficio DC/0431/2024 signado por la Encargada de Despacho de la Dirección de Comercialización OPERAGUA IZCALLI </w:t>
      </w:r>
      <w:r w:rsidRPr="006C3BE6">
        <w:rPr>
          <w:rFonts w:cs="Tahoma"/>
          <w:bCs/>
          <w:szCs w:val="22"/>
          <w:lang w:val="es-ES"/>
        </w:rPr>
        <w:lastRenderedPageBreak/>
        <w:t xml:space="preserve">O.P.D.M en donde refiere enviar los documentos de seguridad que corresponde a la Dirección de Comercialización y Departamento de Dictámenes y Factibilidades del SUJETO OBLIGADO, a dicho oficio se acompaña el soporte documental referente al Contenido del Documento de Seguridad del Departamento señalado con antelación. </w:t>
      </w:r>
    </w:p>
    <w:p w14:paraId="095A66DE"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CONTESTACIÓN CONSTRU SAIMEX 42.pdf: </w:t>
      </w:r>
      <w:r w:rsidRPr="006C3BE6">
        <w:rPr>
          <w:rFonts w:cs="Tahoma"/>
          <w:bCs/>
          <w:szCs w:val="22"/>
          <w:lang w:val="es-ES"/>
        </w:rPr>
        <w:t>Contiene el oficio signado por el Director de Construcción y Proyectos de Obra de OPERAGUA IZCALLI O.P.D.M, dirigido a la Coordinadora de Transparencia y Archivo en donde le hace del conocimiento que se remitió a las unidades administrativas a dicha dirección la solicitud de información referente a los oficios de salida emitidos por el área señalada, con la intensión de que se pronuncien respecto de la información con la que cuenten, asimismo se acompaña a dicho oficios, los documentos de respuesta emitidos por las unidades administrativas: Subdirección de Construcción y Proyectos, el Departamento de Proyectos Técnicos, Departamento de Ejecución y Supervisión de Obra, Departamento de Conservación y Mantenimiento, en donde medularmente refiere que del 1 al 5 de abril del año en curso no se encontró oficio de salida alguno; por otro lado la Dirección de Construcción y Proyectos de Obra proporcionó los oficios emitidos por diversos conceptos de fechas 3, 4 y 5 de abril de 2024.</w:t>
      </w:r>
    </w:p>
    <w:p w14:paraId="6C290DD7"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CONTESTACIÓN CONSTRU SAIMEX 42.pdf: </w:t>
      </w:r>
      <w:r w:rsidRPr="006C3BE6">
        <w:rPr>
          <w:rFonts w:cs="Tahoma"/>
          <w:bCs/>
          <w:szCs w:val="22"/>
          <w:lang w:val="es-ES"/>
        </w:rPr>
        <w:t xml:space="preserve">Se observa el mismo contenido del archivo electrónico que antecede. </w:t>
      </w:r>
    </w:p>
    <w:p w14:paraId="7E04DDF9"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lastRenderedPageBreak/>
        <w:t xml:space="preserve">ACUERDO 05 CT 15SE 2024 DÉCIMA QUINTA SESIÓN EXTRAORDINARIA.pdf: </w:t>
      </w:r>
      <w:r w:rsidRPr="006C3BE6">
        <w:rPr>
          <w:rFonts w:cs="Tahoma"/>
          <w:bCs/>
          <w:szCs w:val="22"/>
          <w:lang w:val="es-ES"/>
        </w:rPr>
        <w:t xml:space="preserve">Documento digital que consiste en el acuerdo 05/CT/15SE/2024 de la Décima Quinta Sesión Extraordinaria del Comité de Transparencia en donde se señala que la Dirección de Operación Hidráulica tiene la facultad de generar, poseer y administrar la información solicitada por el particular relativa a los documentos de seguridad de tal dependencia, con base a lo establecido en el reglamento interno de dicho Organismo, sin embargo no se cuenta con el soporte documental requerido, por lo tanto a través del documento en descripción se aprueba la declaratoria de inexistencia de los documentos de seguridad referidos. </w:t>
      </w:r>
    </w:p>
    <w:p w14:paraId="1BC496D1"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CONTESTACIÓN HIDRÁ SAIMEX 42.pdf: </w:t>
      </w:r>
      <w:r w:rsidRPr="006C3BE6">
        <w:rPr>
          <w:rFonts w:cs="Tahoma"/>
          <w:bCs/>
          <w:szCs w:val="22"/>
          <w:lang w:val="es-ES"/>
        </w:rPr>
        <w:t xml:space="preserve">Contiene el oficio signado por el Director de Operación Hidráulica, en donde refiere que, conforme a la Décima Quinta Sesión Extraordinaria del Comité de Transparencia fue aprobada la versión pública de los oficios de salida emitidos por el área de operación del 1 al 5 de abril de 2024 por contener datos personales, así como el acuerdo de inexistencia de los documentos de seguridad del </w:t>
      </w:r>
      <w:r w:rsidRPr="006C3BE6">
        <w:rPr>
          <w:rFonts w:cs="Tahoma"/>
          <w:b/>
          <w:bCs/>
          <w:szCs w:val="22"/>
          <w:lang w:val="es-ES"/>
        </w:rPr>
        <w:t>SUJETO OBLIGADO</w:t>
      </w:r>
      <w:r w:rsidRPr="006C3BE6">
        <w:rPr>
          <w:rFonts w:cs="Tahoma"/>
          <w:bCs/>
          <w:szCs w:val="22"/>
          <w:lang w:val="es-ES"/>
        </w:rPr>
        <w:t>, por lo cual se anexa al presente en formato PDF los oficios referidos en versión pública y en versión íntegra. Asimismo se adjunta en el documento digital, los oficios emitidos por la dependencia señalada en fechas 2, 3 y 4 de abril de 2024.</w:t>
      </w:r>
    </w:p>
    <w:p w14:paraId="5FDA7F0E" w14:textId="77777777" w:rsidR="00AC0C8A" w:rsidRPr="006C3BE6" w:rsidRDefault="00AC0C8A" w:rsidP="006C3BE6">
      <w:pPr>
        <w:pStyle w:val="Prrafodelista"/>
        <w:numPr>
          <w:ilvl w:val="0"/>
          <w:numId w:val="16"/>
        </w:numPr>
        <w:autoSpaceDE w:val="0"/>
        <w:autoSpaceDN w:val="0"/>
        <w:adjustRightInd w:val="0"/>
        <w:ind w:right="-28"/>
        <w:rPr>
          <w:rFonts w:cs="Tahoma"/>
          <w:bCs/>
          <w:szCs w:val="22"/>
          <w:lang w:val="es-ES"/>
        </w:rPr>
      </w:pPr>
      <w:r w:rsidRPr="006C3BE6">
        <w:rPr>
          <w:rFonts w:cs="Tahoma"/>
          <w:b/>
          <w:bCs/>
          <w:szCs w:val="22"/>
          <w:lang w:val="es-ES"/>
        </w:rPr>
        <w:t xml:space="preserve">ACUERDO 06 CT 15SE 2024 DÉCIMA QUINTA SESIÓN EXTRAORDINARIA.pdf: </w:t>
      </w:r>
      <w:r w:rsidRPr="006C3BE6">
        <w:rPr>
          <w:rFonts w:cs="Tahoma"/>
          <w:bCs/>
          <w:szCs w:val="22"/>
          <w:lang w:val="es-ES"/>
        </w:rPr>
        <w:t xml:space="preserve">Contiene el acuerdo 06/CT/15SE/2024 de la Décima Quinta Sesión Extraordinaria del </w:t>
      </w:r>
      <w:r w:rsidRPr="006C3BE6">
        <w:rPr>
          <w:rFonts w:cs="Tahoma"/>
          <w:bCs/>
          <w:szCs w:val="22"/>
          <w:lang w:val="es-ES"/>
        </w:rPr>
        <w:lastRenderedPageBreak/>
        <w:t>Comité de Transparencia en donde se aprueba la clasificación como información confidencial los datos referentes al nombre, domicilio completo, número telefónico y correo electrónico contenidos en los oficios de salida de la Dirección de operación hidráulica del 1 al 5 de abril de 2024.</w:t>
      </w:r>
    </w:p>
    <w:p w14:paraId="5C491F97"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Documento de Seguridad (Pláticas de concientización).</w:t>
      </w:r>
      <w:proofErr w:type="spellStart"/>
      <w:r w:rsidRPr="006C3BE6">
        <w:rPr>
          <w:rFonts w:cs="Tahoma"/>
          <w:b/>
          <w:bCs/>
          <w:szCs w:val="22"/>
          <w:lang w:val="es-ES"/>
        </w:rPr>
        <w:t>pdf</w:t>
      </w:r>
      <w:proofErr w:type="spellEnd"/>
      <w:r w:rsidRPr="006C3BE6">
        <w:rPr>
          <w:rFonts w:cs="Tahoma"/>
          <w:b/>
          <w:bCs/>
          <w:szCs w:val="22"/>
          <w:lang w:val="es-ES"/>
        </w:rPr>
        <w:t xml:space="preserve">: </w:t>
      </w:r>
      <w:r w:rsidRPr="006C3BE6">
        <w:rPr>
          <w:rFonts w:cs="Tahoma"/>
          <w:bCs/>
          <w:szCs w:val="22"/>
          <w:lang w:val="es-ES"/>
        </w:rPr>
        <w:t>Archivo que contiene el documento de seguridad en versión pública de la Coordinación de Comunicación y Cultural del Agua, como cédula de base de datos personales: “Platicas de Cultura del Agua”</w:t>
      </w:r>
    </w:p>
    <w:p w14:paraId="7C4DC615"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Documento de Seguridad (Redes Sociales).</w:t>
      </w:r>
      <w:proofErr w:type="spellStart"/>
      <w:r w:rsidRPr="006C3BE6">
        <w:rPr>
          <w:rFonts w:cs="Tahoma"/>
          <w:b/>
          <w:bCs/>
          <w:szCs w:val="22"/>
          <w:lang w:val="es-ES"/>
        </w:rPr>
        <w:t>pdf</w:t>
      </w:r>
      <w:proofErr w:type="spellEnd"/>
      <w:r w:rsidRPr="006C3BE6">
        <w:rPr>
          <w:rFonts w:cs="Tahoma"/>
          <w:b/>
          <w:bCs/>
          <w:szCs w:val="22"/>
          <w:lang w:val="es-ES"/>
        </w:rPr>
        <w:t xml:space="preserve">: </w:t>
      </w:r>
      <w:r w:rsidRPr="006C3BE6">
        <w:rPr>
          <w:rFonts w:cs="Tahoma"/>
          <w:bCs/>
          <w:szCs w:val="22"/>
          <w:lang w:val="es-ES"/>
        </w:rPr>
        <w:t>Contiene el documento de seguridad de la Coordinación de Comunicación y Cultural del Agua, como cédula de base de datos personales: “Redes Sociales de OPERAGUA IZCALLI, O.P.D.M”.</w:t>
      </w:r>
    </w:p>
    <w:p w14:paraId="4EB518DA"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CONTESTACIÓN CULTU SAIMEX 42.pdf: </w:t>
      </w:r>
      <w:r w:rsidRPr="006C3BE6">
        <w:rPr>
          <w:rFonts w:cs="Tahoma"/>
          <w:bCs/>
          <w:szCs w:val="22"/>
          <w:lang w:val="es-ES"/>
        </w:rPr>
        <w:t>Documento signado por el Coordinador de Comunicación y Cultura del Agua en donde medularmente refiere proporcionar dos documentos de seguridad en versión pública (descritos en el archivo que antecede) aprobados los datos confidenciales, en la Décima Quinta Sesión del Comité de Transparencia mediante el acuerdo 04/CT/15SE/2024.</w:t>
      </w:r>
    </w:p>
    <w:p w14:paraId="14873B8A"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ANEXO DOCUMENTOS DE SEGURIDAD.pdf: </w:t>
      </w:r>
      <w:r w:rsidRPr="006C3BE6">
        <w:rPr>
          <w:rFonts w:cs="Tahoma"/>
          <w:bCs/>
          <w:szCs w:val="22"/>
          <w:lang w:val="es-ES"/>
        </w:rPr>
        <w:t xml:space="preserve">Consiste los documentos  denominados "Contenido del Documento de Seguridad de la </w:t>
      </w:r>
      <w:proofErr w:type="spellStart"/>
      <w:r w:rsidRPr="006C3BE6">
        <w:rPr>
          <w:rFonts w:cs="Tahoma"/>
          <w:bCs/>
          <w:szCs w:val="22"/>
          <w:lang w:val="es-ES"/>
        </w:rPr>
        <w:t>Subcontraloría</w:t>
      </w:r>
      <w:proofErr w:type="spellEnd"/>
      <w:r w:rsidRPr="006C3BE6">
        <w:rPr>
          <w:rFonts w:cs="Tahoma"/>
          <w:bCs/>
          <w:szCs w:val="22"/>
          <w:lang w:val="es-ES"/>
        </w:rPr>
        <w:t xml:space="preserve"> Substanciadora y </w:t>
      </w:r>
      <w:proofErr w:type="spellStart"/>
      <w:r w:rsidRPr="006C3BE6">
        <w:rPr>
          <w:rFonts w:cs="Tahoma"/>
          <w:bCs/>
          <w:szCs w:val="22"/>
          <w:lang w:val="es-ES"/>
        </w:rPr>
        <w:t>Resolutora</w:t>
      </w:r>
      <w:proofErr w:type="spellEnd"/>
      <w:r w:rsidRPr="006C3BE6">
        <w:rPr>
          <w:rFonts w:cs="Tahoma"/>
          <w:bCs/>
          <w:szCs w:val="22"/>
          <w:lang w:val="es-ES"/>
        </w:rPr>
        <w:t xml:space="preserve">” mismos que fueron remitidos en versión pública, lo </w:t>
      </w:r>
      <w:r w:rsidRPr="006C3BE6">
        <w:rPr>
          <w:rFonts w:cs="Tahoma"/>
          <w:bCs/>
          <w:szCs w:val="22"/>
          <w:lang w:val="es-ES"/>
        </w:rPr>
        <w:lastRenderedPageBreak/>
        <w:t xml:space="preserve">cuales corresponden a los expedientes administrativos en etapa de sustanciación y resolución, así como los expedientes administrativos en etapa de investigación. </w:t>
      </w:r>
    </w:p>
    <w:p w14:paraId="2303D688"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CONTESTACIÓN CONTRA SAIMEX 42.pdf: </w:t>
      </w:r>
      <w:r w:rsidRPr="006C3BE6">
        <w:rPr>
          <w:rFonts w:cs="Tahoma"/>
          <w:bCs/>
          <w:szCs w:val="22"/>
          <w:lang w:val="es-ES"/>
        </w:rPr>
        <w:t xml:space="preserve">Documento signado por el Encargado de Despacho del Órgano Interno de Control en donde medularmente refiere adjuntar los documentos de seguridad administrados por dicha dependencia. </w:t>
      </w:r>
    </w:p>
    <w:p w14:paraId="6549D820"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CONTESTACIÓN </w:t>
      </w:r>
      <w:proofErr w:type="spellStart"/>
      <w:r w:rsidRPr="006C3BE6">
        <w:rPr>
          <w:rFonts w:cs="Tahoma"/>
          <w:b/>
          <w:bCs/>
          <w:szCs w:val="22"/>
          <w:lang w:val="es-ES"/>
        </w:rPr>
        <w:t>DAyF</w:t>
      </w:r>
      <w:proofErr w:type="spellEnd"/>
      <w:r w:rsidRPr="006C3BE6">
        <w:rPr>
          <w:rFonts w:cs="Tahoma"/>
          <w:b/>
          <w:bCs/>
          <w:szCs w:val="22"/>
          <w:lang w:val="es-ES"/>
        </w:rPr>
        <w:t xml:space="preserve"> SAIMEX 42.pdf: </w:t>
      </w:r>
      <w:r w:rsidRPr="006C3BE6">
        <w:rPr>
          <w:rFonts w:cs="Tahoma"/>
          <w:bCs/>
          <w:szCs w:val="22"/>
          <w:lang w:val="es-ES"/>
        </w:rPr>
        <w:t xml:space="preserve">Oficio signado el Director de Administración y Finanzas en donde manifiesta que, anexa los informes que integran la Cuenta Pública, correspondientes a los ejercicios fiscales 2021, 2022 y 2023; por cuanto hace a los discos que se solicitan, se informa que de acuerdo a lo establecido en los Lineamientos, fechas de capacitación y calendarización para la integración y entrega de la Cuenta Pública 2021 y 2022 la entrega de la información se realizó mediante 2 </w:t>
      </w:r>
      <w:proofErr w:type="spellStart"/>
      <w:r w:rsidRPr="006C3BE6">
        <w:rPr>
          <w:rFonts w:cs="Tahoma"/>
          <w:bCs/>
          <w:szCs w:val="22"/>
          <w:lang w:val="es-ES"/>
        </w:rPr>
        <w:t>CD´s</w:t>
      </w:r>
      <w:proofErr w:type="spellEnd"/>
      <w:r w:rsidRPr="006C3BE6">
        <w:rPr>
          <w:rFonts w:cs="Tahoma"/>
          <w:bCs/>
          <w:szCs w:val="22"/>
          <w:lang w:val="es-ES"/>
        </w:rPr>
        <w:t xml:space="preserve"> por lo tanto no hay registro de los discos 4 y 5, por otro lado los lineamientos para la integración, entrega y envío de la Cuenta Pública 2023 al OSFEM se hace a través del Componente de Recepción de Cuenta Pública Municipal CORECUPUM de manera electrónica, por lo tanto no se hizo entrega mediante discos de almacenamiento digital. Por otro lado dicho servidor público manifiesta adjuntar en versión pública copia de los títulos y/o cedulas profesionales de los mandos medios y superiores de dicho Organismo que se ostentan como licenciados, ingenieros, arquitectos y/o maestros, señalando que a través del acuerdo 03/CT/15SE/2024 de la Décimo Quinta Sesión Extraordinaria del Comité de Transparencia se aprobó la </w:t>
      </w:r>
      <w:r w:rsidRPr="006C3BE6">
        <w:rPr>
          <w:rFonts w:cs="Tahoma"/>
          <w:bCs/>
          <w:szCs w:val="22"/>
          <w:lang w:val="es-ES"/>
        </w:rPr>
        <w:lastRenderedPageBreak/>
        <w:t>versión pública del soporte documental referido. Asimismo respecto de los documentos de seguridad de la unidad administrativa en referencia, el Director manifiesta adjuntar copia del mismo en versión pública.</w:t>
      </w:r>
    </w:p>
    <w:p w14:paraId="5CF530B8"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ACUERDO 03 CT 15SE 2024 DÉCIMA QUINTA SESIÓN EXTRAORDINARIA.pdf: </w:t>
      </w:r>
      <w:r w:rsidRPr="006C3BE6">
        <w:rPr>
          <w:rFonts w:cs="Tahoma"/>
          <w:bCs/>
          <w:szCs w:val="22"/>
          <w:lang w:val="es-ES"/>
        </w:rPr>
        <w:t xml:space="preserve">Contiene el acuerdo 03/CT/15SE/2024 de la Décima Quinta Sesión Extraordinaria del Comité de Transparencia en donde se aprueba la clasificación como información confidencial los datos referentes al CURP, firma en títulos y cedulas profesionales, Código QR, Huella Dactilar, Cadenas originales y sellos digitales, contenidos en los títulos y cedulas profesionales según corresponda. </w:t>
      </w:r>
    </w:p>
    <w:p w14:paraId="455AEEAA"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DOCUMENTO DE SEGURIDAD__.pdf: </w:t>
      </w:r>
      <w:r w:rsidRPr="006C3BE6">
        <w:rPr>
          <w:rFonts w:cs="Tahoma"/>
          <w:bCs/>
          <w:szCs w:val="22"/>
          <w:lang w:val="es-ES"/>
        </w:rPr>
        <w:t xml:space="preserve">Documento de seguridad de la Dirección de Administración y Finanzas sobre los expedientes administrados por dicha dependencia en versión pública. </w:t>
      </w:r>
    </w:p>
    <w:p w14:paraId="4C82D835"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TÍTULO Y O CÉDULAS PROF.pdf: </w:t>
      </w:r>
      <w:r w:rsidRPr="006C3BE6">
        <w:rPr>
          <w:rFonts w:cs="Tahoma"/>
          <w:bCs/>
          <w:szCs w:val="22"/>
          <w:lang w:val="es-ES"/>
        </w:rPr>
        <w:t xml:space="preserve">Contiene diversas cedulas y títulos profesionales, así como cartas de pasante de distintos servidores públicos. </w:t>
      </w:r>
    </w:p>
    <w:p w14:paraId="52AD4B09"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CP 2021 - 2023 -1.zip: </w:t>
      </w:r>
      <w:r w:rsidRPr="006C3BE6">
        <w:rPr>
          <w:rFonts w:cs="Tahoma"/>
          <w:bCs/>
          <w:szCs w:val="22"/>
          <w:lang w:val="es-ES"/>
        </w:rPr>
        <w:t>Contiene una carpeta comprimida la cual resguarda el documento electrónico consistente en la Cuenta Pública 2021.</w:t>
      </w:r>
    </w:p>
    <w:p w14:paraId="5D2473AE"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CP 2021 - 2023-2.zip: </w:t>
      </w:r>
      <w:r w:rsidRPr="006C3BE6">
        <w:rPr>
          <w:rFonts w:cs="Tahoma"/>
          <w:bCs/>
          <w:szCs w:val="22"/>
          <w:lang w:val="es-ES"/>
        </w:rPr>
        <w:t>Contiene una carpeta comprimida la cual resguarda el documento que da continuidad a la Cuenta Pública 2021.</w:t>
      </w:r>
    </w:p>
    <w:p w14:paraId="5A76CB20"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lastRenderedPageBreak/>
        <w:t xml:space="preserve">CP 2021 - 2023-3.zip: </w:t>
      </w:r>
      <w:r w:rsidRPr="006C3BE6">
        <w:rPr>
          <w:rFonts w:cs="Tahoma"/>
          <w:bCs/>
          <w:szCs w:val="22"/>
          <w:lang w:val="es-ES"/>
        </w:rPr>
        <w:t>Contiene una carpeta comprimida la cual resguarda el documento que da continuidad a la Cuenta Pública 2021, tercera parte. De igual forma dicho archivo contiene la Cuenta Pública 2022.</w:t>
      </w:r>
    </w:p>
    <w:p w14:paraId="1A5B8091"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CP 2021 - 2023-4.zip: </w:t>
      </w:r>
      <w:r w:rsidRPr="006C3BE6">
        <w:rPr>
          <w:rFonts w:cs="Tahoma"/>
          <w:bCs/>
          <w:szCs w:val="22"/>
          <w:lang w:val="es-ES"/>
        </w:rPr>
        <w:t>Contiene una carpeta comprimida la cual resguarda el documento que da continuidad a la Cuenta Pública 2022 y se remite a través del mismo los documentos que integran la Cuenta Pública 2023.</w:t>
      </w:r>
    </w:p>
    <w:p w14:paraId="435FEA68" w14:textId="77777777" w:rsidR="00AC0C8A" w:rsidRPr="006C3BE6" w:rsidRDefault="00AC0C8A" w:rsidP="006C3BE6">
      <w:pPr>
        <w:pStyle w:val="Prrafodelista"/>
        <w:numPr>
          <w:ilvl w:val="0"/>
          <w:numId w:val="16"/>
        </w:numPr>
        <w:autoSpaceDE w:val="0"/>
        <w:autoSpaceDN w:val="0"/>
        <w:adjustRightInd w:val="0"/>
        <w:ind w:right="-28"/>
        <w:rPr>
          <w:rFonts w:cs="Tahoma"/>
          <w:bCs/>
          <w:szCs w:val="22"/>
          <w:lang w:val="es-ES"/>
        </w:rPr>
      </w:pPr>
      <w:r w:rsidRPr="006C3BE6">
        <w:rPr>
          <w:rFonts w:cs="Tahoma"/>
          <w:b/>
          <w:bCs/>
          <w:szCs w:val="22"/>
          <w:lang w:val="es-ES"/>
        </w:rPr>
        <w:t xml:space="preserve">ACUERDO 04 CT 15SE 2024 DÉCIMA QUINTA SESIÓN EXTRAORDINARIA.pdf: </w:t>
      </w:r>
      <w:r w:rsidRPr="006C3BE6">
        <w:rPr>
          <w:rFonts w:cs="Tahoma"/>
          <w:bCs/>
          <w:szCs w:val="22"/>
          <w:lang w:val="es-ES"/>
        </w:rPr>
        <w:t>Acuerdo 04/CT/15SE/2024 emitido por el Comité de Transparencia a través de la Décima Quinta Sesión Extraordinaria en donde se aprueba la versión pública de los documentos de seguridad de las unidades administrativas, “</w:t>
      </w:r>
      <w:r w:rsidRPr="006C3BE6">
        <w:t>Coordinación de Transparencia y Archivo, Contraloría Interna, Dirección de Administración y Finanzas, Dirección de Comercialización y Coordinación de Comunicación y Cultura del Agua , el contenido que vulnera el cuidado, protección y resguardo de los datos personales”.</w:t>
      </w:r>
    </w:p>
    <w:p w14:paraId="51B0664E" w14:textId="77777777" w:rsidR="00AC0C8A" w:rsidRPr="006C3BE6" w:rsidRDefault="00AC0C8A" w:rsidP="006C3BE6">
      <w:pPr>
        <w:pStyle w:val="Prrafodelista"/>
        <w:numPr>
          <w:ilvl w:val="0"/>
          <w:numId w:val="16"/>
        </w:numPr>
        <w:autoSpaceDE w:val="0"/>
        <w:autoSpaceDN w:val="0"/>
        <w:adjustRightInd w:val="0"/>
        <w:ind w:right="-28"/>
        <w:rPr>
          <w:rFonts w:cs="Tahoma"/>
          <w:b/>
          <w:bCs/>
          <w:szCs w:val="22"/>
          <w:lang w:val="es-ES"/>
        </w:rPr>
      </w:pPr>
      <w:r w:rsidRPr="006C3BE6">
        <w:rPr>
          <w:rFonts w:cs="Tahoma"/>
          <w:b/>
          <w:bCs/>
          <w:szCs w:val="22"/>
          <w:lang w:val="es-ES"/>
        </w:rPr>
        <w:t xml:space="preserve">ANEXO 01 TRANSPARENCIA_.pdf: </w:t>
      </w:r>
      <w:r w:rsidRPr="006C3BE6">
        <w:rPr>
          <w:rFonts w:cs="Tahoma"/>
          <w:bCs/>
          <w:szCs w:val="22"/>
          <w:lang w:val="es-ES"/>
        </w:rPr>
        <w:t xml:space="preserve">Documento de seguridad de las solicitudes de acceso a la información presenciales, en versión pública. </w:t>
      </w:r>
    </w:p>
    <w:p w14:paraId="3B518F9B" w14:textId="7751A5F5" w:rsidR="0007773C" w:rsidRPr="006C3BE6" w:rsidRDefault="00AC0C8A" w:rsidP="006C3BE6">
      <w:pPr>
        <w:pStyle w:val="Prrafodelista"/>
        <w:numPr>
          <w:ilvl w:val="0"/>
          <w:numId w:val="16"/>
        </w:numPr>
        <w:autoSpaceDE w:val="0"/>
        <w:autoSpaceDN w:val="0"/>
        <w:adjustRightInd w:val="0"/>
        <w:ind w:right="-28"/>
        <w:rPr>
          <w:rFonts w:cs="Tahoma"/>
          <w:bCs/>
          <w:szCs w:val="22"/>
          <w:lang w:val="es-ES"/>
        </w:rPr>
      </w:pPr>
      <w:r w:rsidRPr="006C3BE6">
        <w:rPr>
          <w:rFonts w:cs="Tahoma"/>
          <w:b/>
          <w:bCs/>
          <w:szCs w:val="22"/>
          <w:lang w:val="es-ES"/>
        </w:rPr>
        <w:t xml:space="preserve">CONTESTACIÓN TRANS SAIMEX 42.pdf: </w:t>
      </w:r>
      <w:r w:rsidRPr="006C3BE6">
        <w:rPr>
          <w:rFonts w:cs="Tahoma"/>
          <w:bCs/>
          <w:szCs w:val="22"/>
          <w:lang w:val="es-ES"/>
        </w:rPr>
        <w:t>Consiste en el oficio emitido por la Coordinadora de Transparencia y Archivo, en donde medularmente expresa que, como resultado de la búsqueda exhaustiva en los documentos administrados por dicha dependencia se entregan los documentos localizados.</w:t>
      </w:r>
    </w:p>
    <w:p w14:paraId="303D6F27" w14:textId="7EB441A0" w:rsidR="00595228" w:rsidRPr="006C3BE6" w:rsidRDefault="00595228" w:rsidP="006C3BE6">
      <w:pPr>
        <w:tabs>
          <w:tab w:val="left" w:pos="4962"/>
        </w:tabs>
        <w:contextualSpacing/>
        <w:rPr>
          <w:rFonts w:eastAsiaTheme="minorHAnsi" w:cs="Tahoma"/>
          <w:bCs/>
          <w:iCs/>
          <w:szCs w:val="22"/>
          <w:lang w:eastAsia="en-US"/>
        </w:rPr>
      </w:pPr>
    </w:p>
    <w:p w14:paraId="31DD81D7" w14:textId="0A6B0237" w:rsidR="00664420" w:rsidRPr="006C3BE6" w:rsidRDefault="00CF7586" w:rsidP="006C3BE6">
      <w:pPr>
        <w:tabs>
          <w:tab w:val="left" w:pos="4962"/>
        </w:tabs>
        <w:contextualSpacing/>
        <w:rPr>
          <w:rFonts w:eastAsiaTheme="minorHAnsi" w:cs="Tahoma"/>
          <w:bCs/>
          <w:iCs/>
          <w:szCs w:val="22"/>
          <w:lang w:eastAsia="en-US"/>
        </w:rPr>
      </w:pPr>
      <w:r w:rsidRPr="006C3BE6">
        <w:rPr>
          <w:rFonts w:eastAsiaTheme="minorHAnsi" w:cs="Tahoma"/>
          <w:bCs/>
          <w:iCs/>
          <w:szCs w:val="22"/>
          <w:lang w:eastAsia="en-US"/>
        </w:rPr>
        <w:lastRenderedPageBreak/>
        <w:t xml:space="preserve">Ahora bien, en la interposición del presente recurso </w:t>
      </w:r>
      <w:r w:rsidRPr="006C3BE6">
        <w:rPr>
          <w:rFonts w:eastAsiaTheme="minorHAnsi" w:cs="Tahoma"/>
          <w:b/>
          <w:iCs/>
          <w:szCs w:val="22"/>
          <w:lang w:eastAsia="en-US"/>
        </w:rPr>
        <w:t>LA PARTE RECURRENTE</w:t>
      </w:r>
      <w:r w:rsidR="00081B94" w:rsidRPr="006C3BE6">
        <w:rPr>
          <w:rFonts w:eastAsiaTheme="minorHAnsi" w:cs="Tahoma"/>
          <w:bCs/>
          <w:iCs/>
          <w:szCs w:val="22"/>
          <w:lang w:eastAsia="en-US"/>
        </w:rPr>
        <w:t xml:space="preserve"> se inconformó </w:t>
      </w:r>
      <w:r w:rsidR="004C2ADA" w:rsidRPr="006C3BE6">
        <w:rPr>
          <w:rFonts w:eastAsiaTheme="minorHAnsi" w:cs="Tahoma"/>
          <w:bCs/>
          <w:iCs/>
          <w:szCs w:val="22"/>
          <w:lang w:eastAsia="en-US"/>
        </w:rPr>
        <w:t xml:space="preserve">respecto </w:t>
      </w:r>
      <w:r w:rsidR="004D64F9" w:rsidRPr="006C3BE6">
        <w:rPr>
          <w:rFonts w:eastAsiaTheme="minorHAnsi" w:cs="Tahoma"/>
          <w:bCs/>
          <w:iCs/>
          <w:szCs w:val="22"/>
          <w:lang w:eastAsia="en-US"/>
        </w:rPr>
        <w:t>de la entrega de información incompleta</w:t>
      </w:r>
      <w:r w:rsidR="004C2ADA" w:rsidRPr="006C3BE6">
        <w:rPr>
          <w:rFonts w:eastAsiaTheme="minorHAnsi" w:cs="Tahoma"/>
          <w:bCs/>
          <w:iCs/>
          <w:szCs w:val="22"/>
          <w:lang w:eastAsia="en-US"/>
        </w:rPr>
        <w:t xml:space="preserve">, por lo cual el estudio versara en determinar si la entrega de información remitida por </w:t>
      </w:r>
      <w:r w:rsidR="004C2ADA" w:rsidRPr="006C3BE6">
        <w:rPr>
          <w:rFonts w:eastAsiaTheme="minorHAnsi" w:cs="Tahoma"/>
          <w:b/>
          <w:bCs/>
          <w:iCs/>
          <w:szCs w:val="22"/>
          <w:lang w:eastAsia="en-US"/>
        </w:rPr>
        <w:t>EL SUJETO OBLIGADO</w:t>
      </w:r>
      <w:r w:rsidR="004C2ADA" w:rsidRPr="006C3BE6">
        <w:rPr>
          <w:rFonts w:eastAsiaTheme="minorHAnsi" w:cs="Tahoma"/>
          <w:bCs/>
          <w:iCs/>
          <w:szCs w:val="22"/>
          <w:lang w:eastAsia="en-US"/>
        </w:rPr>
        <w:t xml:space="preserve"> colma con las pretensiones de </w:t>
      </w:r>
      <w:r w:rsidR="004C2ADA" w:rsidRPr="006C3BE6">
        <w:rPr>
          <w:rFonts w:eastAsiaTheme="minorHAnsi" w:cs="Tahoma"/>
          <w:b/>
          <w:bCs/>
          <w:iCs/>
          <w:szCs w:val="22"/>
          <w:lang w:eastAsia="en-US"/>
        </w:rPr>
        <w:t>LA PARTE RECURRENTE</w:t>
      </w:r>
      <w:r w:rsidR="004C2ADA" w:rsidRPr="006C3BE6">
        <w:rPr>
          <w:rFonts w:eastAsiaTheme="minorHAnsi" w:cs="Tahoma"/>
          <w:bCs/>
          <w:iCs/>
          <w:szCs w:val="22"/>
          <w:lang w:eastAsia="en-US"/>
        </w:rPr>
        <w:t>.</w:t>
      </w:r>
    </w:p>
    <w:p w14:paraId="69916E4B" w14:textId="77777777" w:rsidR="004E1875" w:rsidRPr="006C3BE6" w:rsidRDefault="004E1875" w:rsidP="006C3BE6">
      <w:pPr>
        <w:tabs>
          <w:tab w:val="left" w:pos="4962"/>
        </w:tabs>
        <w:contextualSpacing/>
        <w:rPr>
          <w:rFonts w:eastAsiaTheme="minorHAnsi" w:cs="Tahoma"/>
          <w:bCs/>
          <w:iCs/>
          <w:szCs w:val="22"/>
          <w:lang w:eastAsia="en-US"/>
        </w:rPr>
      </w:pPr>
    </w:p>
    <w:p w14:paraId="545B3960" w14:textId="7D4BB6AA" w:rsidR="005E0E67" w:rsidRPr="006C3BE6" w:rsidRDefault="00A21A20" w:rsidP="006C3BE6">
      <w:pPr>
        <w:pStyle w:val="Ttulo3"/>
      </w:pPr>
      <w:bookmarkStart w:id="34" w:name="_Toc178109488"/>
      <w:r w:rsidRPr="006C3BE6">
        <w:t>c)</w:t>
      </w:r>
      <w:r w:rsidR="00664420" w:rsidRPr="006C3BE6">
        <w:t xml:space="preserve"> </w:t>
      </w:r>
      <w:r w:rsidRPr="006C3BE6">
        <w:t>Estudio de la controversia</w:t>
      </w:r>
      <w:bookmarkEnd w:id="34"/>
    </w:p>
    <w:p w14:paraId="7EA7CDFA" w14:textId="77777777" w:rsidR="00AA3E2A" w:rsidRPr="006C3BE6" w:rsidRDefault="000A666D" w:rsidP="006C3BE6">
      <w:pPr>
        <w:ind w:right="-93"/>
        <w:rPr>
          <w:rFonts w:cs="Tahoma"/>
          <w:bCs/>
          <w:szCs w:val="22"/>
        </w:rPr>
      </w:pPr>
      <w:r w:rsidRPr="006C3BE6">
        <w:rPr>
          <w:rFonts w:cs="Tahoma"/>
          <w:bCs/>
          <w:szCs w:val="22"/>
        </w:rPr>
        <w:t xml:space="preserve">Acotado lo anterior, </w:t>
      </w:r>
      <w:r w:rsidR="00AA3E2A" w:rsidRPr="006C3BE6">
        <w:rPr>
          <w:rFonts w:cs="Tahoma"/>
          <w:bCs/>
          <w:szCs w:val="22"/>
        </w:rPr>
        <w:t xml:space="preserve">y a mayor abundamiento, resulta necesario estudiar las documentales remitidas en atención a los requerimientos establecidos en el inciso “b” del presente fallo. </w:t>
      </w:r>
    </w:p>
    <w:p w14:paraId="410C092A" w14:textId="77777777" w:rsidR="00AA3E2A" w:rsidRPr="006C3BE6" w:rsidRDefault="00AA3E2A" w:rsidP="006C3BE6">
      <w:pPr>
        <w:ind w:right="-93"/>
        <w:rPr>
          <w:rFonts w:cs="Tahoma"/>
          <w:bCs/>
          <w:szCs w:val="22"/>
        </w:rPr>
      </w:pPr>
    </w:p>
    <w:p w14:paraId="2D22DD54" w14:textId="657BA6F9" w:rsidR="00AA3E2A" w:rsidRPr="006C3BE6" w:rsidRDefault="00AA3E2A" w:rsidP="006C3BE6">
      <w:pPr>
        <w:ind w:right="-93"/>
        <w:rPr>
          <w:rFonts w:cs="Tahoma"/>
          <w:b/>
          <w:bCs/>
          <w:szCs w:val="22"/>
          <w:u w:val="single"/>
        </w:rPr>
      </w:pPr>
      <w:r w:rsidRPr="006C3BE6">
        <w:rPr>
          <w:rFonts w:cs="Tahoma"/>
          <w:b/>
          <w:bCs/>
          <w:szCs w:val="22"/>
          <w:u w:val="single"/>
        </w:rPr>
        <w:t>Cuenta Pública 2021-2023.</w:t>
      </w:r>
    </w:p>
    <w:p w14:paraId="53C18123" w14:textId="77777777" w:rsidR="00AA3E2A" w:rsidRPr="006C3BE6" w:rsidRDefault="00AA3E2A" w:rsidP="006C3BE6">
      <w:pPr>
        <w:ind w:right="-93"/>
        <w:rPr>
          <w:rFonts w:cs="Tahoma"/>
          <w:bCs/>
          <w:szCs w:val="22"/>
        </w:rPr>
      </w:pPr>
    </w:p>
    <w:p w14:paraId="4183FE05" w14:textId="33F4DB8C" w:rsidR="00AA3E2A" w:rsidRPr="006C3BE6" w:rsidRDefault="00107313" w:rsidP="006C3BE6">
      <w:pPr>
        <w:ind w:right="-93"/>
      </w:pPr>
      <w:r w:rsidRPr="006C3BE6">
        <w:t xml:space="preserve">Al respecto, es importante señalar que conforme a los artículos 341, 352 y 354, del Código Financiero del Estado de México y Municipios, la Cuenta Pública es el informe que rinden anualmente los servidores públicos de las entidades fiscalizables municipales a la Legislatura del Estado de México, respecto de los resultados y la situación financiera del ejercicio fiscal inmediato anterior; la cual, respecto del Organismo que funge en el presente asunto como SUJETO OBLIGADO, según el Manual General de Organización del mismo, esta será rendida </w:t>
      </w:r>
      <w:r w:rsidRPr="006C3BE6">
        <w:lastRenderedPageBreak/>
        <w:t xml:space="preserve">a través de la Dirección de Administración y Finanzas quien cuenta con la atribución de rendir los informes mensuales, trimestrales y anuales de la cuenta pública. </w:t>
      </w:r>
      <w:r w:rsidRPr="006C3BE6">
        <w:rPr>
          <w:rStyle w:val="Refdenotaalpie"/>
        </w:rPr>
        <w:footnoteReference w:id="1"/>
      </w:r>
    </w:p>
    <w:p w14:paraId="0D4A8A4A" w14:textId="77777777" w:rsidR="00107313" w:rsidRPr="006C3BE6" w:rsidRDefault="00107313" w:rsidP="006C3BE6">
      <w:pPr>
        <w:ind w:right="-93"/>
      </w:pPr>
    </w:p>
    <w:p w14:paraId="7FA7EE4E" w14:textId="38FCED21" w:rsidR="00107313" w:rsidRPr="006C3BE6" w:rsidRDefault="00107313" w:rsidP="006C3BE6">
      <w:pPr>
        <w:ind w:right="-93"/>
      </w:pPr>
      <w:r w:rsidRPr="006C3BE6">
        <w:t>Por otro lado La Ley de Fiscalización Superior del Estado de México, la define en su artículo 2, fracción VIII, como los informes que rinden anualmente a la Legislatura, el Gobernador y los Presidentes Municipales, respecto de los resultados y la situación financiera del ejercicio fiscal inmediato anterior. Por tanto, la Cuenta Pública se constituye por la información económica, patrimonial, administrativa, presupuestal, programática, cualitativa y cuantitativa que muestra los resultados de los Ayuntamientos en la ejecución de la Ley de Ingresos y del Presupuesto de Egresos.</w:t>
      </w:r>
    </w:p>
    <w:p w14:paraId="5A21E20E" w14:textId="77777777" w:rsidR="00107313" w:rsidRPr="006C3BE6" w:rsidRDefault="00107313" w:rsidP="006C3BE6">
      <w:pPr>
        <w:ind w:right="-93"/>
      </w:pPr>
    </w:p>
    <w:p w14:paraId="60EA0F79" w14:textId="23466791" w:rsidR="00107313" w:rsidRPr="006C3BE6" w:rsidRDefault="00107313" w:rsidP="006C3BE6">
      <w:pPr>
        <w:ind w:right="-93"/>
      </w:pPr>
      <w:r w:rsidRPr="006C3BE6">
        <w:t xml:space="preserve">Asimismo, dicho documento sirve como herramienta para elaborar y presentar la Cuenta Pública Anual, en cuanto a los requerimientos económicos, financieros, contables, patrimoniales, presupuestales, programáticos y administrativos, </w:t>
      </w:r>
      <w:r w:rsidR="004E1BBB" w:rsidRPr="006C3BE6">
        <w:t>para lo cual sirve de sustento lo que establece el Código Financiero del Estado de México y Municipios, en los preceptos normativos siguientes:</w:t>
      </w:r>
    </w:p>
    <w:p w14:paraId="5EFFF03A" w14:textId="77777777" w:rsidR="004E1BBB" w:rsidRPr="006C3BE6" w:rsidRDefault="004E1BBB" w:rsidP="006C3BE6">
      <w:pPr>
        <w:ind w:right="-93"/>
      </w:pPr>
    </w:p>
    <w:p w14:paraId="05F2278E" w14:textId="0D80210B" w:rsidR="004E1BBB" w:rsidRPr="006C3BE6" w:rsidRDefault="004E1BBB" w:rsidP="006C3BE6">
      <w:pPr>
        <w:spacing w:line="240" w:lineRule="auto"/>
        <w:ind w:left="851" w:right="822"/>
        <w:rPr>
          <w:i/>
        </w:rPr>
      </w:pPr>
      <w:r w:rsidRPr="006C3BE6">
        <w:rPr>
          <w:i/>
        </w:rPr>
        <w:lastRenderedPageBreak/>
        <w:t xml:space="preserve">“Artículo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 </w:t>
      </w:r>
    </w:p>
    <w:p w14:paraId="74CC41B3" w14:textId="77777777" w:rsidR="004E1BBB" w:rsidRPr="006C3BE6" w:rsidRDefault="004E1BBB" w:rsidP="006C3BE6">
      <w:pPr>
        <w:spacing w:line="240" w:lineRule="auto"/>
        <w:ind w:left="851" w:right="822"/>
        <w:rPr>
          <w:i/>
        </w:rPr>
      </w:pPr>
    </w:p>
    <w:p w14:paraId="57AA1688" w14:textId="3699ED37" w:rsidR="004E1BBB" w:rsidRPr="006C3BE6" w:rsidRDefault="004E1BBB" w:rsidP="006C3BE6">
      <w:pPr>
        <w:spacing w:line="240" w:lineRule="auto"/>
        <w:ind w:left="851" w:right="822"/>
        <w:rPr>
          <w:i/>
        </w:rPr>
      </w:pPr>
      <w:r w:rsidRPr="006C3BE6">
        <w:rPr>
          <w:i/>
        </w:rPr>
        <w:t>(…)</w:t>
      </w:r>
    </w:p>
    <w:p w14:paraId="69F26768" w14:textId="77777777" w:rsidR="004E1BBB" w:rsidRPr="006C3BE6" w:rsidRDefault="004E1BBB" w:rsidP="006C3BE6">
      <w:pPr>
        <w:spacing w:line="240" w:lineRule="auto"/>
        <w:ind w:left="851" w:right="822"/>
        <w:rPr>
          <w:i/>
        </w:rPr>
      </w:pPr>
    </w:p>
    <w:p w14:paraId="0C7E0686" w14:textId="77777777" w:rsidR="004E1BBB" w:rsidRPr="006C3BE6" w:rsidRDefault="004E1BBB" w:rsidP="006C3BE6">
      <w:pPr>
        <w:spacing w:line="240" w:lineRule="auto"/>
        <w:ind w:left="851" w:right="822"/>
        <w:rPr>
          <w:i/>
        </w:rPr>
      </w:pPr>
      <w:r w:rsidRPr="006C3BE6">
        <w:rPr>
          <w:i/>
        </w:rPr>
        <w:t xml:space="preserve">Artículo 352.- La cuenta pública se constituye por la información económica, patrimonial, presupuestal, programática, cualitativa y cuantitativa que muestre los resultados de la ejecución de la Ley de Ingresos y del Presupuesto de Egresos. </w:t>
      </w:r>
    </w:p>
    <w:p w14:paraId="2CC93989" w14:textId="77777777" w:rsidR="004E1BBB" w:rsidRPr="006C3BE6" w:rsidRDefault="004E1BBB" w:rsidP="006C3BE6">
      <w:pPr>
        <w:spacing w:line="240" w:lineRule="auto"/>
        <w:ind w:left="851" w:right="822"/>
        <w:rPr>
          <w:i/>
        </w:rPr>
      </w:pPr>
    </w:p>
    <w:p w14:paraId="262BF84B" w14:textId="77777777" w:rsidR="004E1BBB" w:rsidRPr="006C3BE6" w:rsidRDefault="004E1BBB" w:rsidP="006C3BE6">
      <w:pPr>
        <w:spacing w:line="240" w:lineRule="auto"/>
        <w:ind w:left="851" w:right="822"/>
        <w:rPr>
          <w:i/>
        </w:rPr>
      </w:pPr>
      <w:r w:rsidRPr="006C3BE6">
        <w:rPr>
          <w:i/>
        </w:rPr>
        <w:t xml:space="preserve">La Secretaría y las Tesorerías, proporcionarán la información complementaria requerida por el Órgano Superior de Fiscalización del Estado de México para el análisis y evaluación de la cuenta pública. </w:t>
      </w:r>
    </w:p>
    <w:p w14:paraId="3EB112B6" w14:textId="77777777" w:rsidR="004E1BBB" w:rsidRPr="006C3BE6" w:rsidRDefault="004E1BBB" w:rsidP="006C3BE6">
      <w:pPr>
        <w:spacing w:line="240" w:lineRule="auto"/>
        <w:ind w:left="851" w:right="822"/>
        <w:rPr>
          <w:i/>
        </w:rPr>
      </w:pPr>
    </w:p>
    <w:p w14:paraId="7934DA90" w14:textId="77777777" w:rsidR="004E1BBB" w:rsidRPr="006C3BE6" w:rsidRDefault="004E1BBB" w:rsidP="006C3BE6">
      <w:pPr>
        <w:spacing w:line="240" w:lineRule="auto"/>
        <w:ind w:left="851" w:right="822"/>
        <w:rPr>
          <w:i/>
        </w:rPr>
      </w:pPr>
      <w:r w:rsidRPr="006C3BE6">
        <w:rPr>
          <w:i/>
        </w:rPr>
        <w:t xml:space="preserve">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 </w:t>
      </w:r>
    </w:p>
    <w:p w14:paraId="4A2E1997" w14:textId="77777777" w:rsidR="004E1BBB" w:rsidRPr="006C3BE6" w:rsidRDefault="004E1BBB" w:rsidP="006C3BE6">
      <w:pPr>
        <w:spacing w:line="240" w:lineRule="auto"/>
        <w:ind w:left="851" w:right="822"/>
        <w:rPr>
          <w:i/>
        </w:rPr>
      </w:pPr>
    </w:p>
    <w:p w14:paraId="6598A20D" w14:textId="665F1D42" w:rsidR="004E1BBB" w:rsidRPr="006C3BE6" w:rsidRDefault="004E1BBB" w:rsidP="006C3BE6">
      <w:pPr>
        <w:spacing w:line="240" w:lineRule="auto"/>
        <w:ind w:left="851" w:right="822"/>
        <w:rPr>
          <w:i/>
        </w:rPr>
      </w:pPr>
      <w:r w:rsidRPr="006C3BE6">
        <w:rPr>
          <w:i/>
        </w:rPr>
        <w:t>(…)</w:t>
      </w:r>
    </w:p>
    <w:p w14:paraId="6CEE9526" w14:textId="77777777" w:rsidR="004E1BBB" w:rsidRPr="006C3BE6" w:rsidRDefault="004E1BBB" w:rsidP="006C3BE6">
      <w:pPr>
        <w:spacing w:line="240" w:lineRule="auto"/>
        <w:ind w:left="851" w:right="822"/>
        <w:rPr>
          <w:i/>
        </w:rPr>
      </w:pPr>
    </w:p>
    <w:p w14:paraId="17DCB9D5" w14:textId="77777777" w:rsidR="004E1BBB" w:rsidRPr="006C3BE6" w:rsidRDefault="004E1BBB" w:rsidP="006C3BE6">
      <w:pPr>
        <w:spacing w:line="240" w:lineRule="auto"/>
        <w:ind w:left="851" w:right="822"/>
        <w:rPr>
          <w:i/>
        </w:rPr>
      </w:pPr>
      <w:r w:rsidRPr="006C3BE6">
        <w:rPr>
          <w:i/>
        </w:rPr>
        <w:t xml:space="preserve">Artículo 354.- En la cuenta pública la información presupuestal deberá considerar la siguiente clasificación del gasto: </w:t>
      </w:r>
    </w:p>
    <w:p w14:paraId="5614980D" w14:textId="77777777" w:rsidR="004E1BBB" w:rsidRPr="006C3BE6" w:rsidRDefault="004E1BBB" w:rsidP="006C3BE6">
      <w:pPr>
        <w:spacing w:line="240" w:lineRule="auto"/>
        <w:ind w:left="851" w:right="822"/>
        <w:rPr>
          <w:i/>
        </w:rPr>
      </w:pPr>
      <w:r w:rsidRPr="006C3BE6">
        <w:rPr>
          <w:i/>
        </w:rPr>
        <w:t xml:space="preserve">I. Económica, integrando la presentación por capítulo y objeto del gasto. </w:t>
      </w:r>
    </w:p>
    <w:p w14:paraId="55F4058D" w14:textId="77777777" w:rsidR="004E1BBB" w:rsidRPr="006C3BE6" w:rsidRDefault="004E1BBB" w:rsidP="006C3BE6">
      <w:pPr>
        <w:spacing w:line="240" w:lineRule="auto"/>
        <w:ind w:left="851" w:right="822"/>
        <w:rPr>
          <w:i/>
        </w:rPr>
      </w:pPr>
      <w:r w:rsidRPr="006C3BE6">
        <w:rPr>
          <w:i/>
        </w:rPr>
        <w:lastRenderedPageBreak/>
        <w:t xml:space="preserve">II. Administrativa, relacionando el gasto por las unidades que lo ejecutaron. </w:t>
      </w:r>
    </w:p>
    <w:p w14:paraId="61095273" w14:textId="77777777" w:rsidR="004E1BBB" w:rsidRPr="006C3BE6" w:rsidRDefault="004E1BBB" w:rsidP="006C3BE6">
      <w:pPr>
        <w:spacing w:line="240" w:lineRule="auto"/>
        <w:ind w:left="851" w:right="822"/>
        <w:rPr>
          <w:i/>
        </w:rPr>
      </w:pPr>
      <w:r w:rsidRPr="006C3BE6">
        <w:rPr>
          <w:i/>
        </w:rPr>
        <w:t xml:space="preserve">III. Económico-administrativa, combinando las presentaciones anteriores. </w:t>
      </w:r>
    </w:p>
    <w:p w14:paraId="1BAFD703" w14:textId="78370CB0" w:rsidR="004E1BBB" w:rsidRPr="006C3BE6" w:rsidRDefault="004E1BBB" w:rsidP="006C3BE6">
      <w:pPr>
        <w:spacing w:line="240" w:lineRule="auto"/>
        <w:ind w:left="851" w:right="822"/>
        <w:rPr>
          <w:rFonts w:cs="Tahoma"/>
          <w:bCs/>
          <w:i/>
          <w:szCs w:val="22"/>
        </w:rPr>
      </w:pPr>
      <w:r w:rsidRPr="006C3BE6">
        <w:rPr>
          <w:i/>
        </w:rPr>
        <w:t>IV. Programática, señalando las principales acciones realizadas en cada uno de los programas gubernamentales.”</w:t>
      </w:r>
    </w:p>
    <w:p w14:paraId="37249FF1" w14:textId="77777777" w:rsidR="00900E33" w:rsidRPr="006C3BE6" w:rsidRDefault="00900E33" w:rsidP="006C3BE6">
      <w:pPr>
        <w:ind w:right="-93"/>
        <w:rPr>
          <w:rFonts w:cs="Tahoma"/>
          <w:bCs/>
          <w:szCs w:val="22"/>
        </w:rPr>
      </w:pPr>
    </w:p>
    <w:p w14:paraId="788B1219" w14:textId="1CF08835" w:rsidR="00AA3E2A" w:rsidRPr="006C3BE6" w:rsidRDefault="004E1BBB" w:rsidP="006C3BE6">
      <w:pPr>
        <w:ind w:right="-93"/>
        <w:rPr>
          <w:rFonts w:cs="Tahoma"/>
          <w:bCs/>
          <w:szCs w:val="22"/>
        </w:rPr>
      </w:pPr>
      <w:r w:rsidRPr="006C3BE6">
        <w:rPr>
          <w:rFonts w:cs="Tahoma"/>
          <w:bCs/>
          <w:szCs w:val="22"/>
        </w:rPr>
        <w:t xml:space="preserve">Una vez sentado lo anterior, es posible dilucidar que, la información solicitada por la </w:t>
      </w:r>
      <w:r w:rsidRPr="006C3BE6">
        <w:rPr>
          <w:rFonts w:cs="Tahoma"/>
          <w:b/>
          <w:bCs/>
          <w:szCs w:val="22"/>
        </w:rPr>
        <w:t>PARTE RECURRENTE</w:t>
      </w:r>
      <w:r w:rsidRPr="006C3BE6">
        <w:rPr>
          <w:rFonts w:cs="Tahoma"/>
          <w:bCs/>
          <w:szCs w:val="22"/>
        </w:rPr>
        <w:t xml:space="preserve"> es de carácter pública ya que favorece en la rendición de cuentas del uso y destino de los recursos proporcionados a las Instituciones públicas ya sean de carácter Estatal o Municipal, para lo cual en el presente caso según la normatividad aplicable, tenemos que la unidad administrativa competente para dar atención  a los requerimientos es la Dirección de Administración y Finanzas del </w:t>
      </w:r>
      <w:r w:rsidRPr="006C3BE6">
        <w:rPr>
          <w:rFonts w:cs="Tahoma"/>
          <w:b/>
          <w:bCs/>
          <w:szCs w:val="22"/>
        </w:rPr>
        <w:t>SUJETO OBLIGADO</w:t>
      </w:r>
      <w:r w:rsidRPr="006C3BE6">
        <w:rPr>
          <w:rFonts w:cs="Tahoma"/>
          <w:bCs/>
          <w:szCs w:val="22"/>
        </w:rPr>
        <w:t xml:space="preserve">. </w:t>
      </w:r>
    </w:p>
    <w:p w14:paraId="52A62C59" w14:textId="77777777" w:rsidR="004E1BBB" w:rsidRPr="006C3BE6" w:rsidRDefault="004E1BBB" w:rsidP="006C3BE6">
      <w:pPr>
        <w:ind w:right="-93"/>
        <w:rPr>
          <w:rFonts w:cs="Tahoma"/>
          <w:bCs/>
          <w:szCs w:val="22"/>
        </w:rPr>
      </w:pPr>
    </w:p>
    <w:p w14:paraId="4032288F" w14:textId="7AE61B37" w:rsidR="004E1BBB" w:rsidRPr="006C3BE6" w:rsidRDefault="004E1BBB" w:rsidP="006C3BE6">
      <w:pPr>
        <w:ind w:right="-93"/>
        <w:rPr>
          <w:rFonts w:cs="Tahoma"/>
          <w:bCs/>
          <w:szCs w:val="22"/>
        </w:rPr>
      </w:pPr>
      <w:r w:rsidRPr="006C3BE6">
        <w:rPr>
          <w:rFonts w:cs="Tahoma"/>
          <w:bCs/>
          <w:szCs w:val="22"/>
        </w:rPr>
        <w:t xml:space="preserve">Atento a lo anterior, dicha unidad administrativa se pronunció respecto de la información solicitada a través de las carpetas comprimidas con denominación </w:t>
      </w:r>
      <w:r w:rsidRPr="006C3BE6">
        <w:rPr>
          <w:rFonts w:cs="Tahoma"/>
          <w:b/>
          <w:bCs/>
          <w:szCs w:val="22"/>
        </w:rPr>
        <w:t>“CP 2021 - 2023 -1, CP 2021 - 2023-2, CP 2021 - 2023-3 y CP 2021 - 2023-4”</w:t>
      </w:r>
      <w:r w:rsidRPr="006C3BE6">
        <w:rPr>
          <w:rFonts w:cs="Tahoma"/>
          <w:bCs/>
          <w:szCs w:val="22"/>
        </w:rPr>
        <w:t xml:space="preserve"> mismas que en su interior contiene la digitalización de los informes que integran la cuenta pública de los ejercicios fiscales 2021, 2022 y 2023, a mayores rasgos sirve de sustento las siguientes imágenes ilustrativas:</w:t>
      </w:r>
    </w:p>
    <w:p w14:paraId="68AF14D3" w14:textId="77777777" w:rsidR="004E1BBB" w:rsidRPr="006C3BE6" w:rsidRDefault="004E1BBB" w:rsidP="006C3BE6">
      <w:pPr>
        <w:ind w:right="-93"/>
        <w:rPr>
          <w:rFonts w:cs="Tahoma"/>
          <w:bCs/>
          <w:szCs w:val="22"/>
        </w:rPr>
      </w:pPr>
    </w:p>
    <w:p w14:paraId="28007B87" w14:textId="07AEBECA" w:rsidR="004E1BBB" w:rsidRPr="006C3BE6" w:rsidRDefault="004E1BBB" w:rsidP="006C3BE6">
      <w:pPr>
        <w:ind w:right="-93"/>
        <w:jc w:val="center"/>
        <w:rPr>
          <w:rFonts w:cs="Tahoma"/>
          <w:bCs/>
          <w:szCs w:val="22"/>
        </w:rPr>
      </w:pPr>
      <w:r w:rsidRPr="006C3BE6">
        <w:rPr>
          <w:rFonts w:cs="Tahoma"/>
          <w:bCs/>
          <w:noProof/>
          <w:szCs w:val="22"/>
          <w:lang w:eastAsia="es-MX"/>
        </w:rPr>
        <w:drawing>
          <wp:inline distT="0" distB="0" distL="0" distR="0" wp14:anchorId="55DA0C6B" wp14:editId="06102A19">
            <wp:extent cx="5742940" cy="368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368300"/>
                    </a:xfrm>
                    <a:prstGeom prst="rect">
                      <a:avLst/>
                    </a:prstGeom>
                  </pic:spPr>
                </pic:pic>
              </a:graphicData>
            </a:graphic>
          </wp:inline>
        </w:drawing>
      </w:r>
    </w:p>
    <w:p w14:paraId="358FA743" w14:textId="77777777" w:rsidR="004E1BBB" w:rsidRPr="006C3BE6" w:rsidRDefault="004E1BBB" w:rsidP="006C3BE6">
      <w:pPr>
        <w:ind w:right="-93"/>
        <w:rPr>
          <w:rFonts w:cs="Tahoma"/>
          <w:bCs/>
          <w:szCs w:val="22"/>
        </w:rPr>
      </w:pPr>
    </w:p>
    <w:p w14:paraId="1FBEC8A2" w14:textId="68A79646" w:rsidR="004E1BBB" w:rsidRPr="006C3BE6" w:rsidRDefault="004E1BBB" w:rsidP="006C3BE6">
      <w:pPr>
        <w:ind w:right="-93"/>
        <w:jc w:val="center"/>
        <w:rPr>
          <w:rFonts w:cs="Tahoma"/>
          <w:bCs/>
          <w:szCs w:val="22"/>
        </w:rPr>
      </w:pPr>
      <w:r w:rsidRPr="006C3BE6">
        <w:rPr>
          <w:rFonts w:cs="Tahoma"/>
          <w:bCs/>
          <w:noProof/>
          <w:szCs w:val="22"/>
          <w:lang w:eastAsia="es-MX"/>
        </w:rPr>
        <w:lastRenderedPageBreak/>
        <w:drawing>
          <wp:inline distT="0" distB="0" distL="0" distR="0" wp14:anchorId="003CF498" wp14:editId="63B4BE96">
            <wp:extent cx="5742940" cy="714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714375"/>
                    </a:xfrm>
                    <a:prstGeom prst="rect">
                      <a:avLst/>
                    </a:prstGeom>
                  </pic:spPr>
                </pic:pic>
              </a:graphicData>
            </a:graphic>
          </wp:inline>
        </w:drawing>
      </w:r>
    </w:p>
    <w:p w14:paraId="245971E9" w14:textId="77777777" w:rsidR="004E1BBB" w:rsidRPr="006C3BE6" w:rsidRDefault="004E1BBB" w:rsidP="006C3BE6">
      <w:pPr>
        <w:ind w:right="-93"/>
        <w:rPr>
          <w:rFonts w:cs="Tahoma"/>
          <w:bCs/>
          <w:szCs w:val="22"/>
        </w:rPr>
      </w:pPr>
    </w:p>
    <w:p w14:paraId="71FC4D74" w14:textId="1AA58BA3" w:rsidR="004E1BBB" w:rsidRPr="006C3BE6" w:rsidRDefault="004E1BBB" w:rsidP="006C3BE6">
      <w:pPr>
        <w:ind w:right="-93"/>
        <w:rPr>
          <w:rFonts w:cs="Tahoma"/>
          <w:bCs/>
          <w:szCs w:val="22"/>
        </w:rPr>
      </w:pPr>
      <w:r w:rsidRPr="006C3BE6">
        <w:rPr>
          <w:rFonts w:cs="Tahoma"/>
          <w:bCs/>
          <w:noProof/>
          <w:szCs w:val="22"/>
          <w:lang w:eastAsia="es-MX"/>
        </w:rPr>
        <w:drawing>
          <wp:inline distT="0" distB="0" distL="0" distR="0" wp14:anchorId="5BEABD49" wp14:editId="31ED3408">
            <wp:extent cx="5742940" cy="108077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1080770"/>
                    </a:xfrm>
                    <a:prstGeom prst="rect">
                      <a:avLst/>
                    </a:prstGeom>
                  </pic:spPr>
                </pic:pic>
              </a:graphicData>
            </a:graphic>
          </wp:inline>
        </w:drawing>
      </w:r>
    </w:p>
    <w:p w14:paraId="1673C293" w14:textId="12B344C5" w:rsidR="004E1BBB" w:rsidRPr="006C3BE6" w:rsidRDefault="004E1BBB" w:rsidP="006C3BE6">
      <w:pPr>
        <w:ind w:right="-93"/>
        <w:rPr>
          <w:rFonts w:cs="Tahoma"/>
          <w:bCs/>
          <w:szCs w:val="22"/>
        </w:rPr>
      </w:pPr>
      <w:r w:rsidRPr="006C3BE6">
        <w:rPr>
          <w:rFonts w:cs="Tahoma"/>
          <w:bCs/>
          <w:szCs w:val="22"/>
        </w:rPr>
        <w:t xml:space="preserve">En ese orden de ideas, este Órgano Garante considera que, existió un pronunciamiento por parte del servidor público habilitado competente para dar atención a la información solicitada, referente a la Cuenta Pública de los ejercicios fiscales referidos y a su vez fue proporcionada la información requerida a </w:t>
      </w:r>
      <w:r w:rsidR="009F2708" w:rsidRPr="006C3BE6">
        <w:rPr>
          <w:rFonts w:cs="Tahoma"/>
          <w:bCs/>
          <w:szCs w:val="22"/>
        </w:rPr>
        <w:t>través</w:t>
      </w:r>
      <w:r w:rsidRPr="006C3BE6">
        <w:rPr>
          <w:rFonts w:cs="Tahoma"/>
          <w:bCs/>
          <w:szCs w:val="22"/>
        </w:rPr>
        <w:t xml:space="preserve"> del medio idóneo, este </w:t>
      </w:r>
      <w:proofErr w:type="spellStart"/>
      <w:r w:rsidR="009F2708" w:rsidRPr="006C3BE6">
        <w:rPr>
          <w:rFonts w:cs="Tahoma"/>
          <w:bCs/>
          <w:szCs w:val="22"/>
        </w:rPr>
        <w:t>Resolutor</w:t>
      </w:r>
      <w:proofErr w:type="spellEnd"/>
      <w:r w:rsidR="009F2708" w:rsidRPr="006C3BE6">
        <w:rPr>
          <w:rFonts w:cs="Tahoma"/>
          <w:bCs/>
          <w:szCs w:val="22"/>
        </w:rPr>
        <w:t xml:space="preserve"> determina que dicho inciso fue colmado por parte del SUJETO OBLIGADO. </w:t>
      </w:r>
    </w:p>
    <w:p w14:paraId="0261E2B5" w14:textId="77777777" w:rsidR="009F2708" w:rsidRPr="006C3BE6" w:rsidRDefault="009F2708" w:rsidP="006C3BE6">
      <w:pPr>
        <w:ind w:right="-93"/>
        <w:rPr>
          <w:rFonts w:cs="Tahoma"/>
          <w:bCs/>
          <w:szCs w:val="22"/>
        </w:rPr>
      </w:pPr>
    </w:p>
    <w:p w14:paraId="46B5460E" w14:textId="77777777" w:rsidR="009F2708" w:rsidRPr="006C3BE6" w:rsidRDefault="009F2708" w:rsidP="006C3BE6">
      <w:pPr>
        <w:rPr>
          <w:rFonts w:eastAsia="Calibri"/>
          <w:b/>
          <w:u w:val="single"/>
          <w:lang w:eastAsia="es-ES_tradnl"/>
        </w:rPr>
      </w:pPr>
      <w:r w:rsidRPr="006C3BE6">
        <w:rPr>
          <w:rFonts w:eastAsia="Calibri"/>
          <w:b/>
          <w:u w:val="single"/>
          <w:lang w:eastAsia="es-ES_tradnl"/>
        </w:rPr>
        <w:t>Discos 4 y 5 remitidos al Órgano Superior de Fiscalización del Estado de México OSFEM, en los años 2021, 2022 y 2023.</w:t>
      </w:r>
    </w:p>
    <w:p w14:paraId="60D78279" w14:textId="77777777" w:rsidR="009F2708" w:rsidRPr="006C3BE6" w:rsidRDefault="009F2708" w:rsidP="006C3BE6">
      <w:pPr>
        <w:ind w:right="-93"/>
        <w:rPr>
          <w:rFonts w:cs="Tahoma"/>
          <w:bCs/>
          <w:szCs w:val="22"/>
        </w:rPr>
      </w:pPr>
    </w:p>
    <w:p w14:paraId="5EAD71D7" w14:textId="031EE0AD" w:rsidR="009F2708" w:rsidRPr="006C3BE6" w:rsidRDefault="009F2708" w:rsidP="006C3BE6">
      <w:pPr>
        <w:ind w:right="-93"/>
        <w:rPr>
          <w:rFonts w:cs="Tahoma"/>
          <w:bCs/>
          <w:szCs w:val="22"/>
        </w:rPr>
      </w:pPr>
      <w:r w:rsidRPr="006C3BE6">
        <w:rPr>
          <w:rFonts w:cs="Tahoma"/>
          <w:bCs/>
          <w:szCs w:val="22"/>
        </w:rPr>
        <w:t xml:space="preserve">De la información peticionada, referente a los discos 4 y 5 remitidos al OSFEM, tenemos que, la Dirección de Administración y Finanzas señaló que la Cuenta Pública se había remitido a través de dos discos de almacenamiento, por lo tanto los discos 4 y 5 resultaban inexistentes </w:t>
      </w:r>
      <w:r w:rsidRPr="006C3BE6">
        <w:rPr>
          <w:rFonts w:cs="Tahoma"/>
          <w:bCs/>
          <w:szCs w:val="22"/>
        </w:rPr>
        <w:lastRenderedPageBreak/>
        <w:t xml:space="preserve">por dicha circunstancia, sin embargo este Órgano Garante puede dilucidar que la información que solicita </w:t>
      </w:r>
      <w:r w:rsidRPr="006C3BE6">
        <w:rPr>
          <w:rFonts w:cs="Tahoma"/>
          <w:b/>
          <w:bCs/>
          <w:szCs w:val="22"/>
        </w:rPr>
        <w:t>LA PARTE RECURRENTE</w:t>
      </w:r>
      <w:r w:rsidRPr="006C3BE6">
        <w:rPr>
          <w:rFonts w:cs="Tahoma"/>
          <w:bCs/>
          <w:szCs w:val="22"/>
        </w:rPr>
        <w:t xml:space="preserve"> corresponde a los discos que son remitidos al Órgano Superior de Fiscalización en atención a la entrega de los informes respectivos que se deben realizar de manera trimestral y no así respecto de la Cuenta Pública. </w:t>
      </w:r>
    </w:p>
    <w:p w14:paraId="529E04F8" w14:textId="77777777" w:rsidR="009F2708" w:rsidRPr="006C3BE6" w:rsidRDefault="009F2708" w:rsidP="006C3BE6">
      <w:pPr>
        <w:ind w:right="-93"/>
        <w:rPr>
          <w:rFonts w:cs="Tahoma"/>
          <w:bCs/>
          <w:szCs w:val="22"/>
        </w:rPr>
      </w:pPr>
    </w:p>
    <w:p w14:paraId="3BBE776A" w14:textId="7E01D324" w:rsidR="00287E1D" w:rsidRPr="006C3BE6" w:rsidRDefault="009F2708" w:rsidP="006C3BE6">
      <w:pPr>
        <w:ind w:right="-93"/>
        <w:rPr>
          <w:rFonts w:cs="Tahoma"/>
          <w:bCs/>
          <w:szCs w:val="22"/>
        </w:rPr>
      </w:pPr>
      <w:r w:rsidRPr="006C3BE6">
        <w:rPr>
          <w:rFonts w:cs="Tahoma"/>
          <w:bCs/>
          <w:szCs w:val="22"/>
        </w:rPr>
        <w:t>Atento a lo anterior, cabe señalar que, por cuanto hace a los ejercicios fiscales de donde es solicitada la información, según los Lineamientos para la entrega del informe trimestral de los Sujetos de Fiscalización Estatales, estos ya no cuentan con la denominación de “Discos” siendo que la fuente normat</w:t>
      </w:r>
      <w:r w:rsidR="00287E1D" w:rsidRPr="006C3BE6">
        <w:rPr>
          <w:rFonts w:cs="Tahoma"/>
          <w:bCs/>
          <w:szCs w:val="22"/>
        </w:rPr>
        <w:t xml:space="preserve">iva establece que la entrega de los informes se integrara a través de 4 módulos, siendo el módulo 4 el referente a la Información Administrativa, dejando inexistente el “disco 5” que se trataba de la entrega de la información correspondiente a las “Imágenes Digitalizadas”, en ese sentido resulta dable señalar que es meramente imposible constreñir al </w:t>
      </w:r>
      <w:r w:rsidR="00287E1D" w:rsidRPr="006C3BE6">
        <w:rPr>
          <w:rFonts w:cs="Tahoma"/>
          <w:b/>
          <w:bCs/>
          <w:szCs w:val="22"/>
        </w:rPr>
        <w:t>SUJETO OBLIGADO</w:t>
      </w:r>
      <w:r w:rsidR="00287E1D" w:rsidRPr="006C3BE6">
        <w:rPr>
          <w:rFonts w:cs="Tahoma"/>
          <w:bCs/>
          <w:szCs w:val="22"/>
        </w:rPr>
        <w:t xml:space="preserve"> se pronuncie respecto de información que la fuente normativa ya no contempla en los ejercicios fiscales señalados por </w:t>
      </w:r>
      <w:r w:rsidR="00287E1D" w:rsidRPr="006C3BE6">
        <w:rPr>
          <w:rFonts w:cs="Tahoma"/>
          <w:b/>
          <w:bCs/>
          <w:szCs w:val="22"/>
        </w:rPr>
        <w:t>LA PARTE RECURRENTE</w:t>
      </w:r>
      <w:r w:rsidR="00287E1D" w:rsidRPr="006C3BE6">
        <w:rPr>
          <w:rFonts w:cs="Tahoma"/>
          <w:bCs/>
          <w:szCs w:val="22"/>
        </w:rPr>
        <w:t xml:space="preserve"> a través de la solicitud de información respectiva. </w:t>
      </w:r>
    </w:p>
    <w:p w14:paraId="6D69493B" w14:textId="77777777" w:rsidR="009F2708" w:rsidRPr="006C3BE6" w:rsidRDefault="009F2708" w:rsidP="006C3BE6">
      <w:pPr>
        <w:ind w:right="-93"/>
        <w:rPr>
          <w:rFonts w:cs="Tahoma"/>
          <w:bCs/>
          <w:szCs w:val="22"/>
        </w:rPr>
      </w:pPr>
    </w:p>
    <w:p w14:paraId="09C18D06" w14:textId="39EA8146" w:rsidR="00287E1D" w:rsidRPr="006C3BE6" w:rsidRDefault="00287E1D" w:rsidP="006C3BE6">
      <w:pPr>
        <w:ind w:right="-93"/>
        <w:rPr>
          <w:rFonts w:cs="Tahoma"/>
          <w:bCs/>
          <w:szCs w:val="22"/>
        </w:rPr>
      </w:pPr>
      <w:r w:rsidRPr="006C3BE6">
        <w:rPr>
          <w:rFonts w:cs="Tahoma"/>
          <w:bCs/>
          <w:szCs w:val="22"/>
        </w:rPr>
        <w:t xml:space="preserve">En ese sentido y ante la falta de entrega de la información referente al Módulo 4, que se contempla en los informes trimestrales de los ejercicios fiscales 2021, 2022 y 2023, resulta necesario invocar lo que establecen los Lineamientos previamente referidos, en aras de delimitar el contenido </w:t>
      </w:r>
      <w:r w:rsidR="004A47A6" w:rsidRPr="006C3BE6">
        <w:rPr>
          <w:rFonts w:cs="Tahoma"/>
          <w:bCs/>
          <w:szCs w:val="22"/>
        </w:rPr>
        <w:t>íntegro</w:t>
      </w:r>
      <w:r w:rsidRPr="006C3BE6">
        <w:rPr>
          <w:rFonts w:cs="Tahoma"/>
          <w:bCs/>
          <w:szCs w:val="22"/>
        </w:rPr>
        <w:t xml:space="preserve"> de este mismo. Así las cosas de los preceptos normativos </w:t>
      </w:r>
      <w:r w:rsidRPr="006C3BE6">
        <w:rPr>
          <w:rFonts w:cs="Tahoma"/>
          <w:bCs/>
          <w:szCs w:val="22"/>
        </w:rPr>
        <w:lastRenderedPageBreak/>
        <w:t xml:space="preserve">emitidos por el Órgano </w:t>
      </w:r>
      <w:r w:rsidR="006E2DC4" w:rsidRPr="006C3BE6">
        <w:rPr>
          <w:rFonts w:cs="Tahoma"/>
          <w:bCs/>
          <w:szCs w:val="22"/>
        </w:rPr>
        <w:t>Superior de Fiscalización del Estado de México tenemos que para los años señalados con anterioridad el Módulo 4 se integra de lo siguiente:</w:t>
      </w:r>
    </w:p>
    <w:p w14:paraId="55293961" w14:textId="77777777" w:rsidR="006E2DC4" w:rsidRPr="006C3BE6" w:rsidRDefault="006E2DC4" w:rsidP="006C3BE6">
      <w:pPr>
        <w:ind w:right="-93"/>
        <w:rPr>
          <w:rFonts w:cs="Tahoma"/>
          <w:bCs/>
          <w:szCs w:val="22"/>
        </w:rPr>
      </w:pPr>
    </w:p>
    <w:p w14:paraId="298B1B87" w14:textId="6CC7F537" w:rsidR="006E2DC4" w:rsidRPr="006C3BE6" w:rsidRDefault="006E2DC4" w:rsidP="006C3BE6">
      <w:pPr>
        <w:ind w:right="-93"/>
        <w:rPr>
          <w:rFonts w:cs="Tahoma"/>
          <w:bCs/>
          <w:szCs w:val="22"/>
          <w:u w:val="single"/>
        </w:rPr>
      </w:pPr>
      <w:r w:rsidRPr="006C3BE6">
        <w:rPr>
          <w:rFonts w:cs="Tahoma"/>
          <w:bCs/>
          <w:szCs w:val="22"/>
          <w:u w:val="single"/>
        </w:rPr>
        <w:t>2021:</w:t>
      </w:r>
    </w:p>
    <w:p w14:paraId="39F97C74" w14:textId="7B9C61B9" w:rsidR="006E2DC4" w:rsidRPr="006C3BE6" w:rsidRDefault="006E2DC4" w:rsidP="006C3BE6">
      <w:pPr>
        <w:ind w:right="-93"/>
        <w:jc w:val="center"/>
        <w:rPr>
          <w:rFonts w:cs="Tahoma"/>
          <w:bCs/>
          <w:szCs w:val="22"/>
        </w:rPr>
      </w:pPr>
      <w:r w:rsidRPr="006C3BE6">
        <w:rPr>
          <w:rFonts w:cs="Tahoma"/>
          <w:bCs/>
          <w:noProof/>
          <w:szCs w:val="22"/>
          <w:lang w:eastAsia="es-MX"/>
        </w:rPr>
        <w:drawing>
          <wp:inline distT="0" distB="0" distL="0" distR="0" wp14:anchorId="395DEEC4" wp14:editId="100A927E">
            <wp:extent cx="5398770" cy="4572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8531" cy="4614141"/>
                    </a:xfrm>
                    <a:prstGeom prst="rect">
                      <a:avLst/>
                    </a:prstGeom>
                  </pic:spPr>
                </pic:pic>
              </a:graphicData>
            </a:graphic>
          </wp:inline>
        </w:drawing>
      </w:r>
    </w:p>
    <w:p w14:paraId="669255E4" w14:textId="14F17587" w:rsidR="006E2DC4" w:rsidRPr="006C3BE6" w:rsidRDefault="006E2DC4" w:rsidP="006C3BE6">
      <w:pPr>
        <w:ind w:right="-93"/>
        <w:rPr>
          <w:rFonts w:cs="Tahoma"/>
          <w:bCs/>
          <w:szCs w:val="22"/>
          <w:u w:val="single"/>
        </w:rPr>
      </w:pPr>
      <w:r w:rsidRPr="006C3BE6">
        <w:rPr>
          <w:rFonts w:cs="Tahoma"/>
          <w:bCs/>
          <w:szCs w:val="22"/>
          <w:u w:val="single"/>
        </w:rPr>
        <w:lastRenderedPageBreak/>
        <w:t>2022:</w:t>
      </w:r>
    </w:p>
    <w:p w14:paraId="3328431C" w14:textId="796FD1E8" w:rsidR="006E2DC4" w:rsidRPr="006C3BE6" w:rsidRDefault="006E2DC4" w:rsidP="006C3BE6">
      <w:pPr>
        <w:ind w:right="-93"/>
        <w:jc w:val="center"/>
        <w:rPr>
          <w:rFonts w:cs="Tahoma"/>
          <w:bCs/>
          <w:szCs w:val="22"/>
        </w:rPr>
      </w:pPr>
      <w:r w:rsidRPr="006C3BE6">
        <w:rPr>
          <w:rFonts w:cs="Tahoma"/>
          <w:bCs/>
          <w:noProof/>
          <w:szCs w:val="22"/>
          <w:lang w:eastAsia="es-MX"/>
        </w:rPr>
        <w:drawing>
          <wp:inline distT="0" distB="0" distL="0" distR="0" wp14:anchorId="51D4A532" wp14:editId="0C785823">
            <wp:extent cx="5419090" cy="53816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9090" cy="5381625"/>
                    </a:xfrm>
                    <a:prstGeom prst="rect">
                      <a:avLst/>
                    </a:prstGeom>
                  </pic:spPr>
                </pic:pic>
              </a:graphicData>
            </a:graphic>
          </wp:inline>
        </w:drawing>
      </w:r>
    </w:p>
    <w:p w14:paraId="1C4A0462" w14:textId="1C515570" w:rsidR="006E2DC4" w:rsidRPr="006C3BE6" w:rsidRDefault="006E2DC4" w:rsidP="006C3BE6">
      <w:pPr>
        <w:ind w:right="-93"/>
        <w:rPr>
          <w:rFonts w:cs="Tahoma"/>
          <w:bCs/>
          <w:szCs w:val="22"/>
          <w:u w:val="single"/>
        </w:rPr>
      </w:pPr>
      <w:r w:rsidRPr="006C3BE6">
        <w:rPr>
          <w:rFonts w:cs="Tahoma"/>
          <w:bCs/>
          <w:szCs w:val="22"/>
          <w:u w:val="single"/>
        </w:rPr>
        <w:lastRenderedPageBreak/>
        <w:t>2023:</w:t>
      </w:r>
    </w:p>
    <w:p w14:paraId="7B2B3BAA" w14:textId="640E883B" w:rsidR="009F2708" w:rsidRPr="006C3BE6" w:rsidRDefault="006E2DC4" w:rsidP="006C3BE6">
      <w:pPr>
        <w:ind w:right="-93"/>
        <w:jc w:val="center"/>
        <w:rPr>
          <w:rFonts w:cs="Tahoma"/>
          <w:bCs/>
          <w:szCs w:val="22"/>
        </w:rPr>
      </w:pPr>
      <w:r w:rsidRPr="006C3BE6">
        <w:rPr>
          <w:rFonts w:cs="Tahoma"/>
          <w:bCs/>
          <w:noProof/>
          <w:szCs w:val="22"/>
          <w:lang w:eastAsia="es-MX"/>
        </w:rPr>
        <w:drawing>
          <wp:inline distT="0" distB="0" distL="0" distR="0" wp14:anchorId="1C8D1BAC" wp14:editId="56C6419B">
            <wp:extent cx="5742940" cy="4591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2940" cy="4591050"/>
                    </a:xfrm>
                    <a:prstGeom prst="rect">
                      <a:avLst/>
                    </a:prstGeom>
                  </pic:spPr>
                </pic:pic>
              </a:graphicData>
            </a:graphic>
          </wp:inline>
        </w:drawing>
      </w:r>
    </w:p>
    <w:p w14:paraId="0042F986" w14:textId="77777777" w:rsidR="009F2708" w:rsidRPr="006C3BE6" w:rsidRDefault="009F2708" w:rsidP="006C3BE6">
      <w:pPr>
        <w:ind w:right="-93"/>
        <w:rPr>
          <w:rFonts w:cs="Tahoma"/>
          <w:bCs/>
          <w:szCs w:val="22"/>
        </w:rPr>
      </w:pPr>
    </w:p>
    <w:p w14:paraId="26AE1354" w14:textId="6C1574A0" w:rsidR="001875A4" w:rsidRPr="006C3BE6" w:rsidRDefault="001875A4" w:rsidP="006C3BE6">
      <w:pPr>
        <w:ind w:right="-93"/>
        <w:rPr>
          <w:rFonts w:cs="Tahoma"/>
          <w:bCs/>
          <w:szCs w:val="22"/>
        </w:rPr>
      </w:pPr>
      <w:r w:rsidRPr="006C3BE6">
        <w:t xml:space="preserve">En ese contexto se tiene que los entes fiscalizables, tiene como obligación la de integrar y proporcionar los informes trimestrales, los cuales deberán atender los criterios generales que </w:t>
      </w:r>
      <w:r w:rsidRPr="006C3BE6">
        <w:lastRenderedPageBreak/>
        <w:t>regirán la contabilidad gubernamental y la emisión de información financiera de los entes públicos, que deben presentarse dentro de los veinte días hábiles posteriores al término del trimestre que corresponda.</w:t>
      </w:r>
    </w:p>
    <w:p w14:paraId="7F283BB4" w14:textId="77777777" w:rsidR="001875A4" w:rsidRPr="006C3BE6" w:rsidRDefault="001875A4" w:rsidP="006C3BE6">
      <w:pPr>
        <w:ind w:right="-93"/>
        <w:rPr>
          <w:rFonts w:cs="Tahoma"/>
          <w:bCs/>
          <w:szCs w:val="22"/>
        </w:rPr>
      </w:pPr>
    </w:p>
    <w:p w14:paraId="4C003D08" w14:textId="270CC200" w:rsidR="004E1BBB" w:rsidRPr="006C3BE6" w:rsidRDefault="006E2DC4" w:rsidP="006C3BE6">
      <w:pPr>
        <w:ind w:right="-93"/>
        <w:rPr>
          <w:rFonts w:cs="Tahoma"/>
          <w:bCs/>
          <w:szCs w:val="22"/>
        </w:rPr>
      </w:pPr>
      <w:r w:rsidRPr="006C3BE6">
        <w:rPr>
          <w:rFonts w:cs="Tahoma"/>
          <w:bCs/>
          <w:szCs w:val="22"/>
        </w:rPr>
        <w:t xml:space="preserve">En ese sentido, </w:t>
      </w:r>
      <w:r w:rsidR="001875A4" w:rsidRPr="006C3BE6">
        <w:rPr>
          <w:rFonts w:cs="Tahoma"/>
          <w:bCs/>
          <w:szCs w:val="22"/>
        </w:rPr>
        <w:t xml:space="preserve">conforme a lo plasmado anteriormente, se considera que los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trimestral deberá ser presentado al Órgano Superior de Fiscalización a través de la Dirección de Administración y Finanzas, unidad administrativa que, conforme al Manual General de Organización se encuentra facultada para tal efecto. </w:t>
      </w:r>
    </w:p>
    <w:p w14:paraId="2F7B4E98" w14:textId="77777777" w:rsidR="001875A4" w:rsidRPr="006C3BE6" w:rsidRDefault="001875A4" w:rsidP="006C3BE6">
      <w:pPr>
        <w:ind w:right="-93"/>
        <w:rPr>
          <w:rFonts w:cs="Tahoma"/>
          <w:bCs/>
          <w:szCs w:val="22"/>
        </w:rPr>
      </w:pPr>
    </w:p>
    <w:p w14:paraId="2882F9D5" w14:textId="6E2BCF96" w:rsidR="001875A4" w:rsidRPr="006C3BE6" w:rsidRDefault="001875A4" w:rsidP="006C3BE6">
      <w:pPr>
        <w:ind w:right="-93"/>
        <w:rPr>
          <w:rFonts w:cs="Tahoma"/>
          <w:bCs/>
          <w:szCs w:val="22"/>
        </w:rPr>
      </w:pPr>
      <w:r w:rsidRPr="006C3BE6">
        <w:rPr>
          <w:rFonts w:cs="Tahoma"/>
          <w:bCs/>
          <w:szCs w:val="22"/>
        </w:rPr>
        <w:t xml:space="preserve">Luego entonces es posible dilucidar que </w:t>
      </w:r>
      <w:r w:rsidRPr="006C3BE6">
        <w:rPr>
          <w:rFonts w:cs="Tahoma"/>
          <w:b/>
          <w:bCs/>
          <w:szCs w:val="22"/>
        </w:rPr>
        <w:t>EL SUJETO OBLIGADO</w:t>
      </w:r>
      <w:r w:rsidRPr="006C3BE6">
        <w:rPr>
          <w:rFonts w:cs="Tahoma"/>
          <w:bCs/>
          <w:szCs w:val="22"/>
        </w:rPr>
        <w:t xml:space="preserve"> debe pronunciarse respecto de la información referida y entregar a través del medio idóneo la documentación que dé cuenta del Módulo 4 en los ejercicios fiscales ya precisados. </w:t>
      </w:r>
    </w:p>
    <w:p w14:paraId="6F26599B" w14:textId="77777777" w:rsidR="00E26752" w:rsidRPr="006C3BE6" w:rsidRDefault="00E26752" w:rsidP="006C3BE6">
      <w:pPr>
        <w:ind w:right="-93"/>
        <w:rPr>
          <w:rFonts w:cs="Tahoma"/>
          <w:bCs/>
          <w:szCs w:val="22"/>
        </w:rPr>
      </w:pPr>
    </w:p>
    <w:p w14:paraId="2D488805" w14:textId="050347F8" w:rsidR="00E26752" w:rsidRPr="006C3BE6" w:rsidRDefault="009C6605" w:rsidP="006C3BE6">
      <w:pPr>
        <w:ind w:right="-93"/>
        <w:rPr>
          <w:rFonts w:cs="Tahoma"/>
          <w:b/>
          <w:bCs/>
          <w:szCs w:val="22"/>
          <w:u w:val="single"/>
        </w:rPr>
      </w:pPr>
      <w:r w:rsidRPr="006C3BE6">
        <w:rPr>
          <w:rFonts w:eastAsia="Calibri"/>
          <w:b/>
          <w:u w:val="single"/>
          <w:lang w:eastAsia="es-ES_tradnl"/>
        </w:rPr>
        <w:t>Copia de los títulos y cedulas profesionales de los mandos medios y superiores adscritos AL SUJETO OBLIGADO se ostentan como licenciados, ingenieros, arquitectos y/o maestros.</w:t>
      </w:r>
    </w:p>
    <w:p w14:paraId="21C7A95A" w14:textId="77777777" w:rsidR="001875A4" w:rsidRPr="006C3BE6" w:rsidRDefault="001875A4" w:rsidP="006C3BE6">
      <w:pPr>
        <w:ind w:right="-93"/>
        <w:rPr>
          <w:rFonts w:cs="Tahoma"/>
          <w:bCs/>
          <w:szCs w:val="22"/>
        </w:rPr>
      </w:pPr>
    </w:p>
    <w:p w14:paraId="03B89EEA" w14:textId="2E3C1575" w:rsidR="001875A4" w:rsidRPr="006C3BE6" w:rsidRDefault="00E21052" w:rsidP="006C3BE6">
      <w:pPr>
        <w:ind w:right="-93"/>
        <w:rPr>
          <w:rFonts w:cs="Tahoma"/>
          <w:bCs/>
          <w:szCs w:val="22"/>
        </w:rPr>
      </w:pPr>
      <w:r w:rsidRPr="006C3BE6">
        <w:rPr>
          <w:rFonts w:cs="Tahoma"/>
          <w:bCs/>
          <w:szCs w:val="22"/>
        </w:rPr>
        <w:lastRenderedPageBreak/>
        <w:t xml:space="preserve">En atención al requerimiento referido, EL SUJETO OBLIGADO se pronunció a través de la Dirección de Administración y Finanzas la cual, por medio de la respuesta primigenia señaló que se remitía la digitalización de los títulos y cedulas profesionales del personal mando medio y superior que se ostenta con los cargos señalados en la solicitud de información. En ese sentido sirve establecer los siguientes parámetros: </w:t>
      </w:r>
    </w:p>
    <w:p w14:paraId="2C7534BE" w14:textId="77777777" w:rsidR="00E21052" w:rsidRPr="006C3BE6" w:rsidRDefault="00E21052" w:rsidP="006C3BE6">
      <w:pPr>
        <w:ind w:right="-93"/>
        <w:rPr>
          <w:rFonts w:cs="Tahoma"/>
          <w:bCs/>
          <w:szCs w:val="22"/>
        </w:rPr>
      </w:pPr>
    </w:p>
    <w:tbl>
      <w:tblPr>
        <w:tblStyle w:val="Tablaconcuadrcula"/>
        <w:tblW w:w="10369" w:type="dxa"/>
        <w:tblInd w:w="-572" w:type="dxa"/>
        <w:tblLook w:val="04A0" w:firstRow="1" w:lastRow="0" w:firstColumn="1" w:lastColumn="0" w:noHBand="0" w:noVBand="1"/>
      </w:tblPr>
      <w:tblGrid>
        <w:gridCol w:w="2723"/>
        <w:gridCol w:w="2389"/>
        <w:gridCol w:w="3213"/>
        <w:gridCol w:w="2044"/>
      </w:tblGrid>
      <w:tr w:rsidR="006C3BE6" w:rsidRPr="006C3BE6" w14:paraId="12FA8423" w14:textId="77777777" w:rsidTr="00D348DC">
        <w:trPr>
          <w:tblHeader/>
        </w:trPr>
        <w:tc>
          <w:tcPr>
            <w:tcW w:w="2723" w:type="dxa"/>
            <w:shd w:val="clear" w:color="auto" w:fill="45B0E1" w:themeFill="accent1" w:themeFillTint="99"/>
          </w:tcPr>
          <w:p w14:paraId="35049D2B" w14:textId="7FFE0636" w:rsidR="00A672AA" w:rsidRPr="006C3BE6" w:rsidRDefault="00A672AA" w:rsidP="006C3BE6">
            <w:pPr>
              <w:ind w:right="-93"/>
              <w:jc w:val="center"/>
              <w:rPr>
                <w:rFonts w:cs="Tahoma"/>
                <w:bCs/>
                <w:szCs w:val="22"/>
              </w:rPr>
            </w:pPr>
            <w:r w:rsidRPr="006C3BE6">
              <w:rPr>
                <w:rFonts w:cs="Tahoma"/>
                <w:bCs/>
                <w:szCs w:val="22"/>
              </w:rPr>
              <w:t>Nombre de Servidor P.</w:t>
            </w:r>
          </w:p>
        </w:tc>
        <w:tc>
          <w:tcPr>
            <w:tcW w:w="2389" w:type="dxa"/>
            <w:shd w:val="clear" w:color="auto" w:fill="45B0E1" w:themeFill="accent1" w:themeFillTint="99"/>
          </w:tcPr>
          <w:p w14:paraId="0D0E554A" w14:textId="33D03822" w:rsidR="00A672AA" w:rsidRPr="006C3BE6" w:rsidRDefault="00A672AA" w:rsidP="006C3BE6">
            <w:pPr>
              <w:ind w:right="-93"/>
              <w:jc w:val="center"/>
              <w:rPr>
                <w:rFonts w:cs="Tahoma"/>
                <w:bCs/>
                <w:szCs w:val="22"/>
              </w:rPr>
            </w:pPr>
            <w:r w:rsidRPr="006C3BE6">
              <w:rPr>
                <w:rFonts w:cs="Tahoma"/>
                <w:bCs/>
                <w:szCs w:val="22"/>
              </w:rPr>
              <w:t>Cargo</w:t>
            </w:r>
          </w:p>
        </w:tc>
        <w:tc>
          <w:tcPr>
            <w:tcW w:w="3213" w:type="dxa"/>
            <w:shd w:val="clear" w:color="auto" w:fill="45B0E1" w:themeFill="accent1" w:themeFillTint="99"/>
          </w:tcPr>
          <w:p w14:paraId="0D74593A" w14:textId="7614EB45" w:rsidR="00A672AA" w:rsidRPr="006C3BE6" w:rsidRDefault="00A672AA" w:rsidP="006C3BE6">
            <w:pPr>
              <w:ind w:right="-93"/>
              <w:jc w:val="center"/>
              <w:rPr>
                <w:rFonts w:cs="Tahoma"/>
                <w:bCs/>
                <w:szCs w:val="22"/>
              </w:rPr>
            </w:pPr>
            <w:r w:rsidRPr="006C3BE6">
              <w:rPr>
                <w:rFonts w:cs="Tahoma"/>
                <w:bCs/>
                <w:szCs w:val="22"/>
              </w:rPr>
              <w:t>Obligación de contar con título y/o cédula profesional</w:t>
            </w:r>
          </w:p>
        </w:tc>
        <w:tc>
          <w:tcPr>
            <w:tcW w:w="2044" w:type="dxa"/>
            <w:shd w:val="clear" w:color="auto" w:fill="45B0E1" w:themeFill="accent1" w:themeFillTint="99"/>
          </w:tcPr>
          <w:p w14:paraId="489E139C" w14:textId="737F3D55" w:rsidR="00A672AA" w:rsidRPr="006C3BE6" w:rsidRDefault="00A672AA" w:rsidP="006C3BE6">
            <w:pPr>
              <w:ind w:right="-93"/>
              <w:jc w:val="center"/>
              <w:rPr>
                <w:rFonts w:cs="Tahoma"/>
                <w:bCs/>
                <w:szCs w:val="22"/>
              </w:rPr>
            </w:pPr>
            <w:r w:rsidRPr="006C3BE6">
              <w:rPr>
                <w:rFonts w:cs="Tahoma"/>
                <w:bCs/>
                <w:szCs w:val="22"/>
              </w:rPr>
              <w:t>Colma o No</w:t>
            </w:r>
          </w:p>
        </w:tc>
      </w:tr>
      <w:tr w:rsidR="006C3BE6" w:rsidRPr="006C3BE6" w14:paraId="6E555269" w14:textId="77777777" w:rsidTr="00D348DC">
        <w:tc>
          <w:tcPr>
            <w:tcW w:w="2723" w:type="dxa"/>
          </w:tcPr>
          <w:p w14:paraId="2FABFE18" w14:textId="51C91557" w:rsidR="00A672AA" w:rsidRPr="006C3BE6" w:rsidRDefault="00A672AA" w:rsidP="006C3BE6">
            <w:pPr>
              <w:ind w:right="-93"/>
              <w:rPr>
                <w:rFonts w:cs="Tahoma"/>
                <w:bCs/>
                <w:szCs w:val="22"/>
              </w:rPr>
            </w:pPr>
            <w:r w:rsidRPr="006C3BE6">
              <w:rPr>
                <w:rFonts w:cs="Tahoma"/>
                <w:bCs/>
                <w:szCs w:val="22"/>
              </w:rPr>
              <w:t>Gilberto Ismael Martínez Gutiérrez (carta pasante)</w:t>
            </w:r>
          </w:p>
        </w:tc>
        <w:tc>
          <w:tcPr>
            <w:tcW w:w="2389" w:type="dxa"/>
          </w:tcPr>
          <w:p w14:paraId="743FAE37" w14:textId="48F24271" w:rsidR="00A672AA" w:rsidRPr="006C3BE6" w:rsidRDefault="00A672AA" w:rsidP="006C3BE6">
            <w:pPr>
              <w:ind w:right="-93"/>
              <w:rPr>
                <w:rFonts w:cs="Tahoma"/>
                <w:bCs/>
                <w:szCs w:val="22"/>
              </w:rPr>
            </w:pPr>
            <w:r w:rsidRPr="006C3BE6">
              <w:rPr>
                <w:rFonts w:cs="Tahoma"/>
                <w:bCs/>
                <w:szCs w:val="22"/>
              </w:rPr>
              <w:t xml:space="preserve">Coordinador de Comunicación y Cultura del Agua </w:t>
            </w:r>
          </w:p>
        </w:tc>
        <w:tc>
          <w:tcPr>
            <w:tcW w:w="3213" w:type="dxa"/>
          </w:tcPr>
          <w:p w14:paraId="7CCAF626" w14:textId="4A6DEE1B" w:rsidR="00A672AA" w:rsidRPr="006C3BE6" w:rsidRDefault="00A672AA" w:rsidP="006C3BE6">
            <w:pPr>
              <w:ind w:right="-93"/>
              <w:rPr>
                <w:rFonts w:cs="Tahoma"/>
                <w:bCs/>
                <w:szCs w:val="22"/>
              </w:rPr>
            </w:pPr>
            <w:r w:rsidRPr="006C3BE6">
              <w:rPr>
                <w:rFonts w:cs="Tahoma"/>
                <w:bCs/>
                <w:szCs w:val="22"/>
              </w:rPr>
              <w:t xml:space="preserve">De la normatividad aplicable </w:t>
            </w:r>
            <w:r w:rsidRPr="006C3BE6">
              <w:rPr>
                <w:rFonts w:cs="Tahoma"/>
                <w:b/>
                <w:bCs/>
                <w:szCs w:val="22"/>
              </w:rPr>
              <w:t>AL SUJETO OBLIGADO</w:t>
            </w:r>
            <w:r w:rsidRPr="006C3BE6">
              <w:rPr>
                <w:rFonts w:cs="Tahoma"/>
                <w:bCs/>
                <w:szCs w:val="22"/>
              </w:rPr>
              <w:t xml:space="preserve"> no se desprende que los servidores públicos que ostentan los diversos cargos deban contar con título o cedula profesional para el desempeño de sus funciones y/o atribuciones.</w:t>
            </w:r>
          </w:p>
        </w:tc>
        <w:tc>
          <w:tcPr>
            <w:tcW w:w="2044" w:type="dxa"/>
          </w:tcPr>
          <w:p w14:paraId="3BB07FC8" w14:textId="0C1B790C" w:rsidR="00A672AA" w:rsidRPr="006C3BE6" w:rsidRDefault="00A672AA" w:rsidP="006C3BE6">
            <w:pPr>
              <w:ind w:right="-93"/>
              <w:jc w:val="center"/>
              <w:rPr>
                <w:rFonts w:cs="Tahoma"/>
                <w:b/>
                <w:bCs/>
                <w:szCs w:val="22"/>
              </w:rPr>
            </w:pPr>
            <w:r w:rsidRPr="006C3BE6">
              <w:rPr>
                <w:rFonts w:cs="Tahoma"/>
                <w:b/>
                <w:bCs/>
                <w:szCs w:val="22"/>
              </w:rPr>
              <w:t>SI</w:t>
            </w:r>
          </w:p>
        </w:tc>
      </w:tr>
      <w:tr w:rsidR="006C3BE6" w:rsidRPr="006C3BE6" w14:paraId="29C5F9ED" w14:textId="77777777" w:rsidTr="00D348DC">
        <w:tc>
          <w:tcPr>
            <w:tcW w:w="2723" w:type="dxa"/>
          </w:tcPr>
          <w:p w14:paraId="5A476B85" w14:textId="5981CBEF" w:rsidR="00A672AA" w:rsidRPr="006C3BE6" w:rsidRDefault="00A672AA" w:rsidP="006C3BE6">
            <w:pPr>
              <w:ind w:right="-93"/>
              <w:rPr>
                <w:rFonts w:cs="Tahoma"/>
                <w:bCs/>
                <w:szCs w:val="22"/>
              </w:rPr>
            </w:pPr>
            <w:r w:rsidRPr="006C3BE6">
              <w:rPr>
                <w:rFonts w:cs="Tahoma"/>
                <w:bCs/>
                <w:szCs w:val="22"/>
              </w:rPr>
              <w:t xml:space="preserve">Lindsay </w:t>
            </w:r>
            <w:proofErr w:type="spellStart"/>
            <w:r w:rsidRPr="006C3BE6">
              <w:rPr>
                <w:rFonts w:cs="Tahoma"/>
                <w:bCs/>
                <w:szCs w:val="22"/>
              </w:rPr>
              <w:t>Olibía</w:t>
            </w:r>
            <w:proofErr w:type="spellEnd"/>
            <w:r w:rsidRPr="006C3BE6">
              <w:rPr>
                <w:rFonts w:cs="Tahoma"/>
                <w:bCs/>
                <w:szCs w:val="22"/>
              </w:rPr>
              <w:t xml:space="preserve"> Martínez Sánchez (Maestra en A. y Cédula P.)</w:t>
            </w:r>
          </w:p>
        </w:tc>
        <w:tc>
          <w:tcPr>
            <w:tcW w:w="2389" w:type="dxa"/>
          </w:tcPr>
          <w:p w14:paraId="00F4C462" w14:textId="4577A7B0" w:rsidR="00A672AA" w:rsidRPr="006C3BE6" w:rsidRDefault="00A672AA" w:rsidP="006C3BE6">
            <w:pPr>
              <w:ind w:right="-93"/>
              <w:rPr>
                <w:rFonts w:cs="Tahoma"/>
                <w:bCs/>
                <w:szCs w:val="22"/>
              </w:rPr>
            </w:pPr>
            <w:r w:rsidRPr="006C3BE6">
              <w:rPr>
                <w:rFonts w:cs="Tahoma"/>
                <w:bCs/>
                <w:szCs w:val="22"/>
              </w:rPr>
              <w:t>Directora de Comercialización</w:t>
            </w:r>
          </w:p>
        </w:tc>
        <w:tc>
          <w:tcPr>
            <w:tcW w:w="3213" w:type="dxa"/>
          </w:tcPr>
          <w:p w14:paraId="1190CD42" w14:textId="187DF036" w:rsidR="00A672AA" w:rsidRPr="006C3BE6" w:rsidRDefault="00A672AA" w:rsidP="006C3BE6">
            <w:pPr>
              <w:ind w:right="-93"/>
              <w:rPr>
                <w:rFonts w:cs="Tahoma"/>
                <w:bCs/>
                <w:szCs w:val="22"/>
              </w:rPr>
            </w:pPr>
            <w:r w:rsidRPr="006C3BE6">
              <w:rPr>
                <w:rFonts w:cs="Tahoma"/>
                <w:bCs/>
                <w:szCs w:val="22"/>
              </w:rPr>
              <w:t xml:space="preserve">De la normatividad aplicable </w:t>
            </w:r>
            <w:r w:rsidRPr="006C3BE6">
              <w:rPr>
                <w:rFonts w:cs="Tahoma"/>
                <w:b/>
                <w:bCs/>
                <w:szCs w:val="22"/>
              </w:rPr>
              <w:t>AL SUJETO OBLIGADO</w:t>
            </w:r>
            <w:r w:rsidRPr="006C3BE6">
              <w:rPr>
                <w:rFonts w:cs="Tahoma"/>
                <w:bCs/>
                <w:szCs w:val="22"/>
              </w:rPr>
              <w:t xml:space="preserve"> no se desprende que los servidores públicos que ostentan los </w:t>
            </w:r>
            <w:r w:rsidRPr="006C3BE6">
              <w:rPr>
                <w:rFonts w:cs="Tahoma"/>
                <w:bCs/>
                <w:szCs w:val="22"/>
              </w:rPr>
              <w:lastRenderedPageBreak/>
              <w:t xml:space="preserve">diversos cargos deban contar con título o cedula profesional para el desempeño de sus funciones y/o atribuciones. </w:t>
            </w:r>
            <w:r w:rsidRPr="006C3BE6">
              <w:rPr>
                <w:rFonts w:cs="Tahoma"/>
                <w:b/>
                <w:bCs/>
                <w:szCs w:val="22"/>
              </w:rPr>
              <w:t>Sin embargo el título de maestría fue proporcionado en una inadecuada versión pública, censurando el sello de la Institución Educativa</w:t>
            </w:r>
          </w:p>
        </w:tc>
        <w:tc>
          <w:tcPr>
            <w:tcW w:w="2044" w:type="dxa"/>
          </w:tcPr>
          <w:p w14:paraId="40846292" w14:textId="7B29E70C" w:rsidR="00A672AA" w:rsidRPr="006C3BE6" w:rsidRDefault="00A672AA" w:rsidP="006C3BE6">
            <w:pPr>
              <w:ind w:right="-93"/>
              <w:rPr>
                <w:rFonts w:cs="Tahoma"/>
                <w:b/>
                <w:bCs/>
                <w:szCs w:val="22"/>
              </w:rPr>
            </w:pPr>
            <w:r w:rsidRPr="006C3BE6">
              <w:rPr>
                <w:rFonts w:cs="Tahoma"/>
                <w:b/>
                <w:bCs/>
                <w:szCs w:val="22"/>
              </w:rPr>
              <w:lastRenderedPageBreak/>
              <w:t>PARCIALMENTE</w:t>
            </w:r>
          </w:p>
        </w:tc>
      </w:tr>
      <w:tr w:rsidR="006C3BE6" w:rsidRPr="006C3BE6" w14:paraId="4C7DB66B" w14:textId="77777777" w:rsidTr="00D348DC">
        <w:tc>
          <w:tcPr>
            <w:tcW w:w="2723" w:type="dxa"/>
          </w:tcPr>
          <w:p w14:paraId="2B11C47A" w14:textId="6CAB6C99" w:rsidR="00911CDC" w:rsidRPr="006C3BE6" w:rsidRDefault="00911CDC" w:rsidP="006C3BE6">
            <w:pPr>
              <w:ind w:right="-93"/>
              <w:rPr>
                <w:rFonts w:cs="Tahoma"/>
                <w:bCs/>
                <w:szCs w:val="22"/>
              </w:rPr>
            </w:pPr>
            <w:r w:rsidRPr="006C3BE6">
              <w:rPr>
                <w:rFonts w:cs="Tahoma"/>
                <w:bCs/>
                <w:szCs w:val="22"/>
              </w:rPr>
              <w:t>Otoniel Enrique Peña Calixto (Cédula P. Lic. En D.)</w:t>
            </w:r>
          </w:p>
        </w:tc>
        <w:tc>
          <w:tcPr>
            <w:tcW w:w="2389" w:type="dxa"/>
          </w:tcPr>
          <w:p w14:paraId="63AB4BD1" w14:textId="32AAE0BE" w:rsidR="00911CDC" w:rsidRPr="006C3BE6" w:rsidRDefault="00911CDC" w:rsidP="006C3BE6">
            <w:pPr>
              <w:ind w:right="-93"/>
              <w:rPr>
                <w:rFonts w:cs="Tahoma"/>
                <w:bCs/>
                <w:szCs w:val="22"/>
              </w:rPr>
            </w:pPr>
            <w:r w:rsidRPr="006C3BE6">
              <w:rPr>
                <w:rFonts w:cs="Tahoma"/>
                <w:bCs/>
                <w:szCs w:val="22"/>
              </w:rPr>
              <w:t xml:space="preserve">Contralor Interno </w:t>
            </w:r>
          </w:p>
        </w:tc>
        <w:tc>
          <w:tcPr>
            <w:tcW w:w="3213" w:type="dxa"/>
            <w:vMerge w:val="restart"/>
          </w:tcPr>
          <w:p w14:paraId="7042F545" w14:textId="7D1F8F7A" w:rsidR="00911CDC" w:rsidRPr="006C3BE6" w:rsidRDefault="00911CDC" w:rsidP="006C3BE6">
            <w:pPr>
              <w:ind w:right="-93"/>
              <w:rPr>
                <w:rFonts w:cs="Tahoma"/>
                <w:bCs/>
                <w:szCs w:val="22"/>
              </w:rPr>
            </w:pPr>
            <w:r w:rsidRPr="006C3BE6">
              <w:rPr>
                <w:rFonts w:cs="Tahoma"/>
                <w:bCs/>
                <w:szCs w:val="22"/>
              </w:rPr>
              <w:t xml:space="preserve">De la normatividad aplicable </w:t>
            </w:r>
            <w:r w:rsidRPr="006C3BE6">
              <w:rPr>
                <w:rFonts w:cs="Tahoma"/>
                <w:b/>
                <w:bCs/>
                <w:szCs w:val="22"/>
              </w:rPr>
              <w:t>AL SUJETO OBLIGADO</w:t>
            </w:r>
            <w:r w:rsidRPr="006C3BE6">
              <w:rPr>
                <w:rFonts w:cs="Tahoma"/>
                <w:bCs/>
                <w:szCs w:val="22"/>
              </w:rPr>
              <w:t xml:space="preserve"> no se desprende que los servidores públicos que ostentan los diversos cargos deban contar con título o cedula profesional para el desempeño de sus funciones y/o atribuciones</w:t>
            </w:r>
          </w:p>
        </w:tc>
        <w:tc>
          <w:tcPr>
            <w:tcW w:w="2044" w:type="dxa"/>
            <w:vMerge w:val="restart"/>
          </w:tcPr>
          <w:p w14:paraId="1D7732A9" w14:textId="057AAFCA" w:rsidR="00911CDC" w:rsidRPr="006C3BE6" w:rsidRDefault="00911CDC" w:rsidP="006C3BE6">
            <w:pPr>
              <w:ind w:right="-93"/>
              <w:jc w:val="center"/>
              <w:rPr>
                <w:rFonts w:cs="Tahoma"/>
                <w:b/>
                <w:bCs/>
                <w:szCs w:val="22"/>
              </w:rPr>
            </w:pPr>
            <w:r w:rsidRPr="006C3BE6">
              <w:rPr>
                <w:rFonts w:cs="Tahoma"/>
                <w:b/>
                <w:bCs/>
                <w:szCs w:val="22"/>
              </w:rPr>
              <w:t>SI</w:t>
            </w:r>
          </w:p>
        </w:tc>
      </w:tr>
      <w:tr w:rsidR="006C3BE6" w:rsidRPr="006C3BE6" w14:paraId="76ABAC1B" w14:textId="77777777" w:rsidTr="00D348DC">
        <w:tc>
          <w:tcPr>
            <w:tcW w:w="2723" w:type="dxa"/>
          </w:tcPr>
          <w:p w14:paraId="0DCC0C41" w14:textId="52C6B2CB" w:rsidR="00911CDC" w:rsidRPr="006C3BE6" w:rsidRDefault="00911CDC" w:rsidP="006C3BE6">
            <w:pPr>
              <w:ind w:right="-93"/>
              <w:rPr>
                <w:rFonts w:cs="Tahoma"/>
                <w:bCs/>
                <w:szCs w:val="22"/>
              </w:rPr>
            </w:pPr>
            <w:r w:rsidRPr="006C3BE6">
              <w:rPr>
                <w:rFonts w:cs="Tahoma"/>
                <w:bCs/>
                <w:szCs w:val="22"/>
              </w:rPr>
              <w:t>Angélica López Martínez (Título y Cédula P. Ing. Civil)</w:t>
            </w:r>
          </w:p>
        </w:tc>
        <w:tc>
          <w:tcPr>
            <w:tcW w:w="2389" w:type="dxa"/>
          </w:tcPr>
          <w:p w14:paraId="67FEC3DF" w14:textId="192DCD7E" w:rsidR="00911CDC" w:rsidRPr="006C3BE6" w:rsidRDefault="00911CDC" w:rsidP="006C3BE6">
            <w:pPr>
              <w:ind w:right="-93"/>
              <w:rPr>
                <w:rFonts w:cs="Tahoma"/>
                <w:bCs/>
                <w:szCs w:val="22"/>
              </w:rPr>
            </w:pPr>
            <w:r w:rsidRPr="006C3BE6">
              <w:rPr>
                <w:rFonts w:cs="Tahoma"/>
                <w:bCs/>
                <w:szCs w:val="22"/>
              </w:rPr>
              <w:t xml:space="preserve">Subdirectora de Construcción y Proyectos </w:t>
            </w:r>
          </w:p>
        </w:tc>
        <w:tc>
          <w:tcPr>
            <w:tcW w:w="3213" w:type="dxa"/>
            <w:vMerge/>
          </w:tcPr>
          <w:p w14:paraId="4503C270" w14:textId="77777777" w:rsidR="00911CDC" w:rsidRPr="006C3BE6" w:rsidRDefault="00911CDC" w:rsidP="006C3BE6">
            <w:pPr>
              <w:ind w:right="-93"/>
              <w:rPr>
                <w:rFonts w:cs="Tahoma"/>
                <w:bCs/>
                <w:szCs w:val="22"/>
              </w:rPr>
            </w:pPr>
          </w:p>
        </w:tc>
        <w:tc>
          <w:tcPr>
            <w:tcW w:w="2044" w:type="dxa"/>
            <w:vMerge/>
          </w:tcPr>
          <w:p w14:paraId="0CF5719A" w14:textId="77777777" w:rsidR="00911CDC" w:rsidRPr="006C3BE6" w:rsidRDefault="00911CDC" w:rsidP="006C3BE6">
            <w:pPr>
              <w:ind w:right="-93"/>
              <w:rPr>
                <w:rFonts w:cs="Tahoma"/>
                <w:bCs/>
                <w:szCs w:val="22"/>
              </w:rPr>
            </w:pPr>
          </w:p>
        </w:tc>
      </w:tr>
      <w:tr w:rsidR="006C3BE6" w:rsidRPr="006C3BE6" w14:paraId="33B1BEC2" w14:textId="77777777" w:rsidTr="00D348DC">
        <w:tc>
          <w:tcPr>
            <w:tcW w:w="2723" w:type="dxa"/>
          </w:tcPr>
          <w:p w14:paraId="32F68517" w14:textId="180390B5" w:rsidR="00A672AA" w:rsidRPr="006C3BE6" w:rsidRDefault="00A672AA" w:rsidP="006C3BE6">
            <w:pPr>
              <w:ind w:right="-93"/>
              <w:rPr>
                <w:rFonts w:cs="Tahoma"/>
                <w:bCs/>
                <w:szCs w:val="22"/>
              </w:rPr>
            </w:pPr>
            <w:r w:rsidRPr="006C3BE6">
              <w:rPr>
                <w:rFonts w:cs="Tahoma"/>
                <w:bCs/>
                <w:szCs w:val="22"/>
              </w:rPr>
              <w:lastRenderedPageBreak/>
              <w:t>Luis Alberto Santamaría Ramírez (Título y Cédula P. L. en A.)</w:t>
            </w:r>
          </w:p>
        </w:tc>
        <w:tc>
          <w:tcPr>
            <w:tcW w:w="2389" w:type="dxa"/>
          </w:tcPr>
          <w:p w14:paraId="365C91CE" w14:textId="345804D7" w:rsidR="00A672AA" w:rsidRPr="006C3BE6" w:rsidRDefault="00A672AA" w:rsidP="006C3BE6">
            <w:pPr>
              <w:ind w:right="-93"/>
              <w:rPr>
                <w:rFonts w:cs="Tahoma"/>
                <w:bCs/>
                <w:szCs w:val="22"/>
              </w:rPr>
            </w:pPr>
            <w:proofErr w:type="spellStart"/>
            <w:r w:rsidRPr="006C3BE6">
              <w:rPr>
                <w:rFonts w:cs="Tahoma"/>
                <w:bCs/>
                <w:szCs w:val="22"/>
              </w:rPr>
              <w:t>Subcontralor</w:t>
            </w:r>
            <w:proofErr w:type="spellEnd"/>
            <w:r w:rsidRPr="006C3BE6">
              <w:rPr>
                <w:rFonts w:cs="Tahoma"/>
                <w:bCs/>
                <w:szCs w:val="22"/>
              </w:rPr>
              <w:t xml:space="preserve">  de Auditoria y Control Interno </w:t>
            </w:r>
          </w:p>
        </w:tc>
        <w:tc>
          <w:tcPr>
            <w:tcW w:w="3213" w:type="dxa"/>
          </w:tcPr>
          <w:p w14:paraId="0FB0D21F" w14:textId="34C9EA5C" w:rsidR="00A672AA" w:rsidRPr="006C3BE6" w:rsidRDefault="00911CDC" w:rsidP="006C3BE6">
            <w:pPr>
              <w:ind w:right="-93"/>
              <w:rPr>
                <w:rFonts w:cs="Tahoma"/>
                <w:bCs/>
                <w:szCs w:val="22"/>
              </w:rPr>
            </w:pPr>
            <w:r w:rsidRPr="006C3BE6">
              <w:rPr>
                <w:rFonts w:cs="Tahoma"/>
                <w:bCs/>
                <w:szCs w:val="22"/>
              </w:rPr>
              <w:t>Si bien la normatividad aplicable no establece un requisito para desempeñar el cargo; la cédula profesional fue remitida en una incorrecta versión pública, ya que censuraron el sello digital de tiempo SEP y código QR que por su naturaleza es información pública.</w:t>
            </w:r>
          </w:p>
        </w:tc>
        <w:tc>
          <w:tcPr>
            <w:tcW w:w="2044" w:type="dxa"/>
          </w:tcPr>
          <w:p w14:paraId="77308BC0" w14:textId="13837270" w:rsidR="00A672AA" w:rsidRPr="006C3BE6" w:rsidRDefault="00911CDC" w:rsidP="006C3BE6">
            <w:pPr>
              <w:ind w:right="-93"/>
              <w:rPr>
                <w:rFonts w:cs="Tahoma"/>
                <w:b/>
                <w:bCs/>
                <w:szCs w:val="22"/>
              </w:rPr>
            </w:pPr>
            <w:r w:rsidRPr="006C3BE6">
              <w:rPr>
                <w:rFonts w:cs="Tahoma"/>
                <w:b/>
                <w:bCs/>
                <w:szCs w:val="22"/>
              </w:rPr>
              <w:t>PARCIALMENTE</w:t>
            </w:r>
          </w:p>
        </w:tc>
      </w:tr>
      <w:tr w:rsidR="006C3BE6" w:rsidRPr="006C3BE6" w14:paraId="00255F9B" w14:textId="77777777" w:rsidTr="00D348DC">
        <w:tc>
          <w:tcPr>
            <w:tcW w:w="2723" w:type="dxa"/>
          </w:tcPr>
          <w:p w14:paraId="44EFE26E" w14:textId="350C28FE" w:rsidR="00A672AA" w:rsidRPr="006C3BE6" w:rsidRDefault="00A672AA" w:rsidP="006C3BE6">
            <w:pPr>
              <w:ind w:right="-93"/>
              <w:rPr>
                <w:rFonts w:cs="Tahoma"/>
                <w:bCs/>
                <w:szCs w:val="22"/>
              </w:rPr>
            </w:pPr>
            <w:r w:rsidRPr="006C3BE6">
              <w:rPr>
                <w:rFonts w:cs="Tahoma"/>
                <w:bCs/>
                <w:szCs w:val="22"/>
              </w:rPr>
              <w:t>Silvia Edith Serratos Alcaraz (Cédula P. Lic. Gestión y A. Pública)</w:t>
            </w:r>
          </w:p>
        </w:tc>
        <w:tc>
          <w:tcPr>
            <w:tcW w:w="2389" w:type="dxa"/>
          </w:tcPr>
          <w:p w14:paraId="41CE7A84" w14:textId="080000F6" w:rsidR="00A672AA" w:rsidRPr="006C3BE6" w:rsidRDefault="00A672AA" w:rsidP="006C3BE6">
            <w:pPr>
              <w:ind w:right="-93"/>
              <w:rPr>
                <w:rFonts w:cs="Tahoma"/>
                <w:bCs/>
                <w:szCs w:val="22"/>
              </w:rPr>
            </w:pPr>
            <w:r w:rsidRPr="006C3BE6">
              <w:rPr>
                <w:rFonts w:cs="Tahoma"/>
                <w:bCs/>
                <w:szCs w:val="22"/>
              </w:rPr>
              <w:t>Jefa de Departamento U.I.P.P.E</w:t>
            </w:r>
          </w:p>
        </w:tc>
        <w:tc>
          <w:tcPr>
            <w:tcW w:w="3213" w:type="dxa"/>
          </w:tcPr>
          <w:p w14:paraId="11533C95" w14:textId="7F3F15C6" w:rsidR="00A672AA" w:rsidRPr="006C3BE6" w:rsidRDefault="00911CDC" w:rsidP="006C3BE6">
            <w:pPr>
              <w:ind w:right="-93"/>
              <w:rPr>
                <w:rFonts w:cs="Tahoma"/>
                <w:bCs/>
                <w:szCs w:val="22"/>
              </w:rPr>
            </w:pPr>
            <w:r w:rsidRPr="006C3BE6">
              <w:rPr>
                <w:rFonts w:cs="Tahoma"/>
                <w:bCs/>
                <w:szCs w:val="22"/>
              </w:rPr>
              <w:t xml:space="preserve">Si bien la normatividad aplicable no establece un requisito para desempeñar el cargo; la cédula profesional fue remitida en una incorrecta versión pública, ya que censuraron el sello digital de tiempo SEP y código QR que </w:t>
            </w:r>
            <w:r w:rsidRPr="006C3BE6">
              <w:rPr>
                <w:rFonts w:cs="Tahoma"/>
                <w:bCs/>
                <w:szCs w:val="22"/>
              </w:rPr>
              <w:lastRenderedPageBreak/>
              <w:t>por su naturaleza es información pública.</w:t>
            </w:r>
          </w:p>
        </w:tc>
        <w:tc>
          <w:tcPr>
            <w:tcW w:w="2044" w:type="dxa"/>
          </w:tcPr>
          <w:p w14:paraId="4A7B174A" w14:textId="5A5B234B" w:rsidR="00A672AA" w:rsidRPr="006C3BE6" w:rsidRDefault="00911CDC" w:rsidP="006C3BE6">
            <w:pPr>
              <w:ind w:right="-93"/>
              <w:rPr>
                <w:rFonts w:cs="Tahoma"/>
                <w:bCs/>
                <w:szCs w:val="22"/>
              </w:rPr>
            </w:pPr>
            <w:r w:rsidRPr="006C3BE6">
              <w:rPr>
                <w:rFonts w:cs="Tahoma"/>
                <w:b/>
                <w:bCs/>
                <w:szCs w:val="22"/>
              </w:rPr>
              <w:lastRenderedPageBreak/>
              <w:t>PARCIALMENTE</w:t>
            </w:r>
          </w:p>
        </w:tc>
      </w:tr>
      <w:tr w:rsidR="006C3BE6" w:rsidRPr="006C3BE6" w14:paraId="07CDABD2" w14:textId="77777777" w:rsidTr="00D348DC">
        <w:tc>
          <w:tcPr>
            <w:tcW w:w="2723" w:type="dxa"/>
          </w:tcPr>
          <w:p w14:paraId="34D15DE7" w14:textId="13DED0F8" w:rsidR="00911CDC" w:rsidRPr="006C3BE6" w:rsidRDefault="00911CDC" w:rsidP="006C3BE6">
            <w:pPr>
              <w:ind w:right="-93"/>
              <w:rPr>
                <w:rFonts w:cs="Tahoma"/>
                <w:bCs/>
                <w:szCs w:val="22"/>
              </w:rPr>
            </w:pPr>
            <w:r w:rsidRPr="006C3BE6">
              <w:rPr>
                <w:rFonts w:cs="Tahoma"/>
                <w:bCs/>
                <w:szCs w:val="22"/>
              </w:rPr>
              <w:t xml:space="preserve">Antonio Arturo Gonzales Villa (Carta Pasante Contaduría) </w:t>
            </w:r>
          </w:p>
        </w:tc>
        <w:tc>
          <w:tcPr>
            <w:tcW w:w="2389" w:type="dxa"/>
          </w:tcPr>
          <w:p w14:paraId="5F0C4148" w14:textId="500B0904" w:rsidR="00911CDC" w:rsidRPr="006C3BE6" w:rsidRDefault="00911CDC" w:rsidP="006C3BE6">
            <w:pPr>
              <w:ind w:right="-93"/>
              <w:rPr>
                <w:rFonts w:cs="Tahoma"/>
                <w:bCs/>
                <w:szCs w:val="22"/>
              </w:rPr>
            </w:pPr>
            <w:r w:rsidRPr="006C3BE6">
              <w:rPr>
                <w:rFonts w:cs="Tahoma"/>
                <w:bCs/>
                <w:szCs w:val="22"/>
              </w:rPr>
              <w:t>Jefe de Departamento de Egresos</w:t>
            </w:r>
          </w:p>
        </w:tc>
        <w:tc>
          <w:tcPr>
            <w:tcW w:w="3213" w:type="dxa"/>
            <w:vMerge w:val="restart"/>
          </w:tcPr>
          <w:p w14:paraId="7B45D636" w14:textId="7C0AA560" w:rsidR="00911CDC" w:rsidRPr="006C3BE6" w:rsidRDefault="00911CDC" w:rsidP="006C3BE6">
            <w:pPr>
              <w:ind w:right="-93"/>
              <w:rPr>
                <w:rFonts w:cs="Tahoma"/>
                <w:bCs/>
                <w:szCs w:val="22"/>
              </w:rPr>
            </w:pPr>
            <w:r w:rsidRPr="006C3BE6">
              <w:rPr>
                <w:rFonts w:cs="Tahoma"/>
                <w:bCs/>
                <w:szCs w:val="22"/>
              </w:rPr>
              <w:t>No hay obligación para contar con título y/o cédula profesional para desempeñar el cargo.</w:t>
            </w:r>
          </w:p>
        </w:tc>
        <w:tc>
          <w:tcPr>
            <w:tcW w:w="2044" w:type="dxa"/>
            <w:vMerge w:val="restart"/>
          </w:tcPr>
          <w:p w14:paraId="27CEBBB3" w14:textId="77777777" w:rsidR="00911CDC" w:rsidRPr="006C3BE6" w:rsidRDefault="00911CDC" w:rsidP="006C3BE6">
            <w:pPr>
              <w:ind w:right="-93"/>
              <w:jc w:val="center"/>
              <w:rPr>
                <w:rFonts w:cs="Tahoma"/>
                <w:b/>
                <w:bCs/>
                <w:szCs w:val="22"/>
              </w:rPr>
            </w:pPr>
            <w:r w:rsidRPr="006C3BE6">
              <w:rPr>
                <w:rFonts w:cs="Tahoma"/>
                <w:b/>
                <w:bCs/>
                <w:szCs w:val="22"/>
              </w:rPr>
              <w:t>SI</w:t>
            </w:r>
          </w:p>
          <w:p w14:paraId="064B50AA" w14:textId="07A32685" w:rsidR="00911CDC" w:rsidRPr="006C3BE6" w:rsidRDefault="00911CDC" w:rsidP="006C3BE6">
            <w:pPr>
              <w:ind w:right="-93"/>
              <w:jc w:val="center"/>
              <w:rPr>
                <w:rFonts w:cs="Tahoma"/>
                <w:b/>
                <w:bCs/>
                <w:szCs w:val="22"/>
              </w:rPr>
            </w:pPr>
          </w:p>
        </w:tc>
      </w:tr>
      <w:tr w:rsidR="006C3BE6" w:rsidRPr="006C3BE6" w14:paraId="1D40CF87" w14:textId="77777777" w:rsidTr="00D348DC">
        <w:tc>
          <w:tcPr>
            <w:tcW w:w="2723" w:type="dxa"/>
          </w:tcPr>
          <w:p w14:paraId="30AD47E3" w14:textId="45B38F26" w:rsidR="00911CDC" w:rsidRPr="006C3BE6" w:rsidRDefault="00911CDC" w:rsidP="006C3BE6">
            <w:pPr>
              <w:ind w:right="-93"/>
              <w:rPr>
                <w:rFonts w:cs="Tahoma"/>
                <w:bCs/>
                <w:szCs w:val="22"/>
              </w:rPr>
            </w:pPr>
            <w:r w:rsidRPr="006C3BE6">
              <w:rPr>
                <w:rFonts w:cs="Tahoma"/>
                <w:bCs/>
                <w:szCs w:val="22"/>
              </w:rPr>
              <w:t>Clemente Barragán García (Titulo y Cédula P. Lic. En D.)</w:t>
            </w:r>
          </w:p>
        </w:tc>
        <w:tc>
          <w:tcPr>
            <w:tcW w:w="2389" w:type="dxa"/>
          </w:tcPr>
          <w:p w14:paraId="02ABAEA1" w14:textId="06C8227C" w:rsidR="00911CDC" w:rsidRPr="006C3BE6" w:rsidRDefault="00911CDC" w:rsidP="006C3BE6">
            <w:pPr>
              <w:ind w:right="-93"/>
              <w:rPr>
                <w:rFonts w:cs="Tahoma"/>
                <w:bCs/>
                <w:szCs w:val="22"/>
              </w:rPr>
            </w:pPr>
            <w:r w:rsidRPr="006C3BE6">
              <w:rPr>
                <w:rFonts w:cs="Tahoma"/>
                <w:bCs/>
                <w:szCs w:val="22"/>
              </w:rPr>
              <w:t xml:space="preserve">Jefe de Departamento de Asuntos Consultivos </w:t>
            </w:r>
          </w:p>
        </w:tc>
        <w:tc>
          <w:tcPr>
            <w:tcW w:w="3213" w:type="dxa"/>
            <w:vMerge/>
          </w:tcPr>
          <w:p w14:paraId="1432A090" w14:textId="77777777" w:rsidR="00911CDC" w:rsidRPr="006C3BE6" w:rsidRDefault="00911CDC" w:rsidP="006C3BE6">
            <w:pPr>
              <w:ind w:right="-93"/>
              <w:rPr>
                <w:rFonts w:cs="Tahoma"/>
                <w:bCs/>
                <w:szCs w:val="22"/>
              </w:rPr>
            </w:pPr>
          </w:p>
        </w:tc>
        <w:tc>
          <w:tcPr>
            <w:tcW w:w="2044" w:type="dxa"/>
            <w:vMerge/>
          </w:tcPr>
          <w:p w14:paraId="5E13359F" w14:textId="0ACE4F8E" w:rsidR="00911CDC" w:rsidRPr="006C3BE6" w:rsidRDefault="00911CDC" w:rsidP="006C3BE6">
            <w:pPr>
              <w:ind w:right="-93"/>
              <w:rPr>
                <w:rFonts w:cs="Tahoma"/>
                <w:bCs/>
                <w:szCs w:val="22"/>
              </w:rPr>
            </w:pPr>
          </w:p>
        </w:tc>
      </w:tr>
      <w:tr w:rsidR="006C3BE6" w:rsidRPr="006C3BE6" w14:paraId="03D518D7" w14:textId="77777777" w:rsidTr="00D348DC">
        <w:tc>
          <w:tcPr>
            <w:tcW w:w="2723" w:type="dxa"/>
          </w:tcPr>
          <w:p w14:paraId="1FA8DD14" w14:textId="03B89658" w:rsidR="00911CDC" w:rsidRPr="006C3BE6" w:rsidRDefault="00911CDC" w:rsidP="006C3BE6">
            <w:pPr>
              <w:ind w:right="-93"/>
              <w:rPr>
                <w:rFonts w:cs="Tahoma"/>
                <w:bCs/>
                <w:szCs w:val="22"/>
              </w:rPr>
            </w:pPr>
            <w:r w:rsidRPr="006C3BE6">
              <w:rPr>
                <w:rFonts w:cs="Tahoma"/>
                <w:bCs/>
                <w:szCs w:val="22"/>
              </w:rPr>
              <w:t>Virginia Reyes Martínez (Titulo y Cédula P. Maestría y L.D.)</w:t>
            </w:r>
          </w:p>
        </w:tc>
        <w:tc>
          <w:tcPr>
            <w:tcW w:w="2389" w:type="dxa"/>
          </w:tcPr>
          <w:p w14:paraId="2C361A3D" w14:textId="3CC6657A" w:rsidR="00911CDC" w:rsidRPr="006C3BE6" w:rsidRDefault="00911CDC" w:rsidP="006C3BE6">
            <w:pPr>
              <w:ind w:right="-93"/>
              <w:rPr>
                <w:rFonts w:cs="Tahoma"/>
                <w:bCs/>
                <w:szCs w:val="22"/>
              </w:rPr>
            </w:pPr>
            <w:r w:rsidRPr="006C3BE6">
              <w:rPr>
                <w:rFonts w:cs="Tahoma"/>
                <w:bCs/>
                <w:szCs w:val="22"/>
              </w:rPr>
              <w:t xml:space="preserve">Directora Jurídica </w:t>
            </w:r>
          </w:p>
        </w:tc>
        <w:tc>
          <w:tcPr>
            <w:tcW w:w="3213" w:type="dxa"/>
            <w:vMerge/>
          </w:tcPr>
          <w:p w14:paraId="289E26D7" w14:textId="77777777" w:rsidR="00911CDC" w:rsidRPr="006C3BE6" w:rsidRDefault="00911CDC" w:rsidP="006C3BE6">
            <w:pPr>
              <w:ind w:right="-93"/>
              <w:rPr>
                <w:rFonts w:cs="Tahoma"/>
                <w:bCs/>
                <w:szCs w:val="22"/>
              </w:rPr>
            </w:pPr>
          </w:p>
        </w:tc>
        <w:tc>
          <w:tcPr>
            <w:tcW w:w="2044" w:type="dxa"/>
            <w:vMerge/>
          </w:tcPr>
          <w:p w14:paraId="02F2323D" w14:textId="3787608C" w:rsidR="00911CDC" w:rsidRPr="006C3BE6" w:rsidRDefault="00911CDC" w:rsidP="006C3BE6">
            <w:pPr>
              <w:ind w:right="-93"/>
              <w:rPr>
                <w:rFonts w:cs="Tahoma"/>
                <w:bCs/>
                <w:szCs w:val="22"/>
              </w:rPr>
            </w:pPr>
          </w:p>
        </w:tc>
      </w:tr>
      <w:tr w:rsidR="006C3BE6" w:rsidRPr="006C3BE6" w14:paraId="5F385E3F" w14:textId="77777777" w:rsidTr="00D348DC">
        <w:tc>
          <w:tcPr>
            <w:tcW w:w="2723" w:type="dxa"/>
          </w:tcPr>
          <w:p w14:paraId="60AFF779" w14:textId="43BFDC22" w:rsidR="00911CDC" w:rsidRPr="006C3BE6" w:rsidRDefault="00911CDC" w:rsidP="006C3BE6">
            <w:pPr>
              <w:ind w:right="-93"/>
              <w:rPr>
                <w:rFonts w:cs="Tahoma"/>
                <w:bCs/>
                <w:szCs w:val="22"/>
              </w:rPr>
            </w:pPr>
            <w:r w:rsidRPr="006C3BE6">
              <w:rPr>
                <w:rFonts w:cs="Tahoma"/>
                <w:bCs/>
                <w:szCs w:val="22"/>
              </w:rPr>
              <w:t xml:space="preserve">José Antonio </w:t>
            </w:r>
            <w:proofErr w:type="spellStart"/>
            <w:r w:rsidRPr="006C3BE6">
              <w:rPr>
                <w:rFonts w:cs="Tahoma"/>
                <w:bCs/>
                <w:szCs w:val="22"/>
              </w:rPr>
              <w:t>Nateras</w:t>
            </w:r>
            <w:proofErr w:type="spellEnd"/>
            <w:r w:rsidRPr="006C3BE6">
              <w:rPr>
                <w:rFonts w:cs="Tahoma"/>
                <w:bCs/>
                <w:szCs w:val="22"/>
              </w:rPr>
              <w:t xml:space="preserve"> Fonseca (Cédula P. Lic. Ing. Industrial)</w:t>
            </w:r>
          </w:p>
        </w:tc>
        <w:tc>
          <w:tcPr>
            <w:tcW w:w="2389" w:type="dxa"/>
          </w:tcPr>
          <w:p w14:paraId="59B5C8C7" w14:textId="4B4342DC" w:rsidR="00911CDC" w:rsidRPr="006C3BE6" w:rsidRDefault="00911CDC" w:rsidP="006C3BE6">
            <w:pPr>
              <w:ind w:right="-93"/>
              <w:rPr>
                <w:rFonts w:cs="Tahoma"/>
                <w:bCs/>
                <w:szCs w:val="22"/>
              </w:rPr>
            </w:pPr>
            <w:r w:rsidRPr="006C3BE6">
              <w:rPr>
                <w:rFonts w:cs="Tahoma"/>
                <w:bCs/>
                <w:szCs w:val="22"/>
              </w:rPr>
              <w:t xml:space="preserve">Jefe de Departamento de Agua Potable </w:t>
            </w:r>
          </w:p>
        </w:tc>
        <w:tc>
          <w:tcPr>
            <w:tcW w:w="3213" w:type="dxa"/>
            <w:vMerge/>
          </w:tcPr>
          <w:p w14:paraId="2B1C5AEA" w14:textId="77777777" w:rsidR="00911CDC" w:rsidRPr="006C3BE6" w:rsidRDefault="00911CDC" w:rsidP="006C3BE6">
            <w:pPr>
              <w:ind w:right="-93"/>
              <w:rPr>
                <w:rFonts w:cs="Tahoma"/>
                <w:bCs/>
                <w:szCs w:val="22"/>
              </w:rPr>
            </w:pPr>
          </w:p>
        </w:tc>
        <w:tc>
          <w:tcPr>
            <w:tcW w:w="2044" w:type="dxa"/>
            <w:vMerge/>
          </w:tcPr>
          <w:p w14:paraId="1AD87580" w14:textId="43CCBA5C" w:rsidR="00911CDC" w:rsidRPr="006C3BE6" w:rsidRDefault="00911CDC" w:rsidP="006C3BE6">
            <w:pPr>
              <w:ind w:right="-93"/>
              <w:rPr>
                <w:rFonts w:cs="Tahoma"/>
                <w:bCs/>
                <w:szCs w:val="22"/>
              </w:rPr>
            </w:pPr>
          </w:p>
        </w:tc>
      </w:tr>
      <w:tr w:rsidR="006C3BE6" w:rsidRPr="006C3BE6" w14:paraId="4393C848" w14:textId="77777777" w:rsidTr="00D348DC">
        <w:tc>
          <w:tcPr>
            <w:tcW w:w="2723" w:type="dxa"/>
          </w:tcPr>
          <w:p w14:paraId="25109209" w14:textId="3FECD514" w:rsidR="00A672AA" w:rsidRPr="006C3BE6" w:rsidRDefault="00A672AA" w:rsidP="006C3BE6">
            <w:pPr>
              <w:ind w:right="-93"/>
              <w:rPr>
                <w:rFonts w:cs="Tahoma"/>
                <w:bCs/>
                <w:szCs w:val="22"/>
              </w:rPr>
            </w:pPr>
            <w:r w:rsidRPr="006C3BE6">
              <w:rPr>
                <w:rFonts w:cs="Tahoma"/>
                <w:bCs/>
                <w:szCs w:val="22"/>
              </w:rPr>
              <w:t>Viridiana Gonzales Vigueras (Cédula P. Lic. Periodismo)</w:t>
            </w:r>
          </w:p>
        </w:tc>
        <w:tc>
          <w:tcPr>
            <w:tcW w:w="2389" w:type="dxa"/>
          </w:tcPr>
          <w:p w14:paraId="07BF3B50" w14:textId="7B7C76B2" w:rsidR="00A672AA" w:rsidRPr="006C3BE6" w:rsidRDefault="00A672AA" w:rsidP="006C3BE6">
            <w:pPr>
              <w:ind w:right="-93"/>
              <w:rPr>
                <w:rFonts w:cs="Tahoma"/>
                <w:bCs/>
                <w:szCs w:val="22"/>
              </w:rPr>
            </w:pPr>
            <w:r w:rsidRPr="006C3BE6">
              <w:rPr>
                <w:rFonts w:cs="Tahoma"/>
                <w:bCs/>
                <w:szCs w:val="22"/>
              </w:rPr>
              <w:t xml:space="preserve">Coordinadora de Transparencia y Archivo </w:t>
            </w:r>
          </w:p>
        </w:tc>
        <w:tc>
          <w:tcPr>
            <w:tcW w:w="3213" w:type="dxa"/>
          </w:tcPr>
          <w:p w14:paraId="059307AE" w14:textId="1929A0A4" w:rsidR="00A672AA" w:rsidRPr="006C3BE6" w:rsidRDefault="00911CDC" w:rsidP="006C3BE6">
            <w:pPr>
              <w:ind w:right="-93"/>
              <w:rPr>
                <w:rFonts w:cs="Tahoma"/>
                <w:bCs/>
                <w:szCs w:val="22"/>
              </w:rPr>
            </w:pPr>
            <w:r w:rsidRPr="006C3BE6">
              <w:rPr>
                <w:rFonts w:cs="Tahoma"/>
                <w:bCs/>
                <w:szCs w:val="22"/>
              </w:rPr>
              <w:t xml:space="preserve">No hay obligación para contar con título y/o cédula profesional para desempeñar el cargo, sin </w:t>
            </w:r>
            <w:r w:rsidR="002B69CD" w:rsidRPr="006C3BE6">
              <w:rPr>
                <w:rFonts w:cs="Tahoma"/>
                <w:bCs/>
                <w:szCs w:val="22"/>
              </w:rPr>
              <w:t>embargo,</w:t>
            </w:r>
            <w:r w:rsidRPr="006C3BE6">
              <w:rPr>
                <w:rFonts w:cs="Tahoma"/>
                <w:bCs/>
                <w:szCs w:val="22"/>
              </w:rPr>
              <w:t xml:space="preserve"> en la cédula </w:t>
            </w:r>
            <w:r w:rsidRPr="006C3BE6">
              <w:rPr>
                <w:rFonts w:cs="Tahoma"/>
                <w:bCs/>
                <w:szCs w:val="22"/>
              </w:rPr>
              <w:lastRenderedPageBreak/>
              <w:t xml:space="preserve">profesional se censuraron datos de carácter </w:t>
            </w:r>
            <w:r w:rsidR="00D348DC" w:rsidRPr="006C3BE6">
              <w:rPr>
                <w:rFonts w:cs="Tahoma"/>
                <w:bCs/>
                <w:szCs w:val="22"/>
              </w:rPr>
              <w:t>público</w:t>
            </w:r>
            <w:r w:rsidRPr="006C3BE6">
              <w:rPr>
                <w:rFonts w:cs="Tahoma"/>
                <w:bCs/>
                <w:szCs w:val="22"/>
              </w:rPr>
              <w:t xml:space="preserve">, como el nombre de la autoridad educativa, el número de certificado y sello digital, así como código QR, </w:t>
            </w:r>
            <w:r w:rsidR="00D348DC" w:rsidRPr="006C3BE6">
              <w:rPr>
                <w:rFonts w:cs="Tahoma"/>
                <w:bCs/>
                <w:szCs w:val="22"/>
              </w:rPr>
              <w:t>que dan sustento de la autenticidad del documento.</w:t>
            </w:r>
          </w:p>
        </w:tc>
        <w:tc>
          <w:tcPr>
            <w:tcW w:w="2044" w:type="dxa"/>
          </w:tcPr>
          <w:p w14:paraId="5DB00BEE" w14:textId="0D335D98" w:rsidR="00A672AA" w:rsidRPr="006C3BE6" w:rsidRDefault="00D348DC" w:rsidP="006C3BE6">
            <w:pPr>
              <w:ind w:right="-93"/>
              <w:rPr>
                <w:rFonts w:cs="Tahoma"/>
                <w:b/>
                <w:bCs/>
                <w:szCs w:val="22"/>
              </w:rPr>
            </w:pPr>
            <w:r w:rsidRPr="006C3BE6">
              <w:rPr>
                <w:rFonts w:cs="Tahoma"/>
                <w:b/>
                <w:bCs/>
                <w:szCs w:val="22"/>
              </w:rPr>
              <w:lastRenderedPageBreak/>
              <w:t>PARCIALMETE</w:t>
            </w:r>
          </w:p>
        </w:tc>
      </w:tr>
      <w:tr w:rsidR="006C3BE6" w:rsidRPr="006C3BE6" w14:paraId="6E430FDE" w14:textId="77777777" w:rsidTr="00D348DC">
        <w:tc>
          <w:tcPr>
            <w:tcW w:w="2723" w:type="dxa"/>
          </w:tcPr>
          <w:p w14:paraId="4E671DD0" w14:textId="062A8A03" w:rsidR="00D348DC" w:rsidRPr="006C3BE6" w:rsidRDefault="00D348DC" w:rsidP="006C3BE6">
            <w:pPr>
              <w:ind w:right="-93"/>
              <w:rPr>
                <w:rFonts w:cs="Tahoma"/>
                <w:bCs/>
                <w:szCs w:val="22"/>
              </w:rPr>
            </w:pPr>
            <w:r w:rsidRPr="006C3BE6">
              <w:rPr>
                <w:rFonts w:cs="Tahoma"/>
                <w:bCs/>
                <w:szCs w:val="22"/>
              </w:rPr>
              <w:t>Alberto Valdés Rodríguez (Titulo Ing. Civil)</w:t>
            </w:r>
          </w:p>
        </w:tc>
        <w:tc>
          <w:tcPr>
            <w:tcW w:w="2389" w:type="dxa"/>
          </w:tcPr>
          <w:p w14:paraId="64EF8FF9" w14:textId="61AF04F6" w:rsidR="00D348DC" w:rsidRPr="006C3BE6" w:rsidRDefault="00D348DC" w:rsidP="006C3BE6">
            <w:pPr>
              <w:ind w:right="-93"/>
              <w:rPr>
                <w:rFonts w:cs="Tahoma"/>
                <w:bCs/>
                <w:szCs w:val="22"/>
              </w:rPr>
            </w:pPr>
            <w:r w:rsidRPr="006C3BE6">
              <w:rPr>
                <w:rFonts w:cs="Tahoma"/>
                <w:bCs/>
                <w:szCs w:val="22"/>
              </w:rPr>
              <w:t xml:space="preserve">Director General </w:t>
            </w:r>
          </w:p>
        </w:tc>
        <w:tc>
          <w:tcPr>
            <w:tcW w:w="3213" w:type="dxa"/>
          </w:tcPr>
          <w:p w14:paraId="60E60B78" w14:textId="5D11F455" w:rsidR="00D348DC" w:rsidRPr="006C3BE6" w:rsidRDefault="00D348DC" w:rsidP="006C3BE6">
            <w:pPr>
              <w:ind w:right="-93"/>
              <w:rPr>
                <w:rFonts w:cs="Tahoma"/>
                <w:bCs/>
                <w:szCs w:val="22"/>
              </w:rPr>
            </w:pPr>
            <w:r w:rsidRPr="006C3BE6">
              <w:rPr>
                <w:rFonts w:cs="Tahoma"/>
                <w:bCs/>
                <w:szCs w:val="22"/>
              </w:rPr>
              <w:t xml:space="preserve">Conforme al numeral 32 fracciones III de la Ley Orgánica Municipal </w:t>
            </w:r>
            <w:r w:rsidR="002B69CD" w:rsidRPr="006C3BE6">
              <w:rPr>
                <w:rFonts w:cs="Tahoma"/>
                <w:bCs/>
                <w:szCs w:val="22"/>
              </w:rPr>
              <w:t>el titular de los organismos auxiliares deberá</w:t>
            </w:r>
            <w:r w:rsidRPr="006C3BE6">
              <w:rPr>
                <w:rFonts w:cs="Tahoma"/>
                <w:bCs/>
                <w:szCs w:val="22"/>
              </w:rPr>
              <w:t xml:space="preserve"> contar con título profesional o experiencia mínima de un año en la materia.</w:t>
            </w:r>
          </w:p>
        </w:tc>
        <w:tc>
          <w:tcPr>
            <w:tcW w:w="2044" w:type="dxa"/>
          </w:tcPr>
          <w:p w14:paraId="70707B8D" w14:textId="029D1929" w:rsidR="00D348DC" w:rsidRPr="006C3BE6" w:rsidRDefault="00D348DC" w:rsidP="006C3BE6">
            <w:pPr>
              <w:ind w:right="-93"/>
              <w:jc w:val="center"/>
              <w:rPr>
                <w:rFonts w:cs="Tahoma"/>
                <w:b/>
                <w:bCs/>
                <w:szCs w:val="22"/>
              </w:rPr>
            </w:pPr>
            <w:r w:rsidRPr="006C3BE6">
              <w:rPr>
                <w:rFonts w:cs="Tahoma"/>
                <w:b/>
                <w:bCs/>
                <w:szCs w:val="22"/>
              </w:rPr>
              <w:t>SI</w:t>
            </w:r>
          </w:p>
        </w:tc>
      </w:tr>
      <w:tr w:rsidR="006C3BE6" w:rsidRPr="006C3BE6" w14:paraId="359A77C1" w14:textId="77777777" w:rsidTr="00D348DC">
        <w:tc>
          <w:tcPr>
            <w:tcW w:w="2723" w:type="dxa"/>
          </w:tcPr>
          <w:p w14:paraId="571EB038" w14:textId="159581D4" w:rsidR="00D348DC" w:rsidRPr="006C3BE6" w:rsidRDefault="00D348DC" w:rsidP="006C3BE6">
            <w:pPr>
              <w:ind w:right="-93"/>
              <w:rPr>
                <w:rFonts w:cs="Tahoma"/>
                <w:bCs/>
                <w:szCs w:val="22"/>
              </w:rPr>
            </w:pPr>
            <w:r w:rsidRPr="006C3BE6">
              <w:rPr>
                <w:rFonts w:cs="Tahoma"/>
                <w:bCs/>
                <w:szCs w:val="22"/>
              </w:rPr>
              <w:t xml:space="preserve">Mario Alberto Flores Arauz (Cédula Ing. En </w:t>
            </w:r>
            <w:r w:rsidRPr="006C3BE6">
              <w:rPr>
                <w:rFonts w:cs="Tahoma"/>
                <w:bCs/>
                <w:szCs w:val="22"/>
              </w:rPr>
              <w:lastRenderedPageBreak/>
              <w:t>Comunicaciones y Electrónica)</w:t>
            </w:r>
          </w:p>
        </w:tc>
        <w:tc>
          <w:tcPr>
            <w:tcW w:w="2389" w:type="dxa"/>
          </w:tcPr>
          <w:p w14:paraId="4F5B2D22" w14:textId="0A0BA8B9" w:rsidR="00D348DC" w:rsidRPr="006C3BE6" w:rsidRDefault="00D348DC" w:rsidP="006C3BE6">
            <w:pPr>
              <w:ind w:right="-93"/>
              <w:rPr>
                <w:rFonts w:cs="Tahoma"/>
                <w:bCs/>
                <w:szCs w:val="22"/>
              </w:rPr>
            </w:pPr>
            <w:r w:rsidRPr="006C3BE6">
              <w:rPr>
                <w:rFonts w:cs="Tahoma"/>
                <w:bCs/>
                <w:szCs w:val="22"/>
              </w:rPr>
              <w:lastRenderedPageBreak/>
              <w:t>Director de Construcción y Proyectos de Obra</w:t>
            </w:r>
          </w:p>
        </w:tc>
        <w:tc>
          <w:tcPr>
            <w:tcW w:w="3213" w:type="dxa"/>
          </w:tcPr>
          <w:p w14:paraId="293671CA" w14:textId="2F9395DB" w:rsidR="00D348DC" w:rsidRPr="006C3BE6" w:rsidRDefault="00D348DC" w:rsidP="006C3BE6">
            <w:pPr>
              <w:ind w:right="-93"/>
              <w:rPr>
                <w:rFonts w:cs="Tahoma"/>
                <w:bCs/>
                <w:szCs w:val="22"/>
              </w:rPr>
            </w:pPr>
            <w:r w:rsidRPr="006C3BE6">
              <w:rPr>
                <w:rFonts w:cs="Tahoma"/>
                <w:bCs/>
                <w:szCs w:val="22"/>
              </w:rPr>
              <w:t xml:space="preserve">De la normatividad aplicable </w:t>
            </w:r>
            <w:r w:rsidRPr="006C3BE6">
              <w:rPr>
                <w:rFonts w:cs="Tahoma"/>
                <w:b/>
                <w:bCs/>
                <w:szCs w:val="22"/>
              </w:rPr>
              <w:t>AL SUJETO OBLIGADO</w:t>
            </w:r>
            <w:r w:rsidRPr="006C3BE6">
              <w:rPr>
                <w:rFonts w:cs="Tahoma"/>
                <w:bCs/>
                <w:szCs w:val="22"/>
              </w:rPr>
              <w:t xml:space="preserve"> no se desprende que los servidores </w:t>
            </w:r>
            <w:r w:rsidRPr="006C3BE6">
              <w:rPr>
                <w:rFonts w:cs="Tahoma"/>
                <w:bCs/>
                <w:szCs w:val="22"/>
              </w:rPr>
              <w:lastRenderedPageBreak/>
              <w:t>públicos que ostentan los diversos cargos deban contar con título o cedula profesional para el desempeño de sus funciones y/o atribuciones.</w:t>
            </w:r>
          </w:p>
        </w:tc>
        <w:tc>
          <w:tcPr>
            <w:tcW w:w="2044" w:type="dxa"/>
          </w:tcPr>
          <w:p w14:paraId="1B166A8F" w14:textId="22F359A8" w:rsidR="00D348DC" w:rsidRPr="006C3BE6" w:rsidRDefault="00D348DC" w:rsidP="006C3BE6">
            <w:pPr>
              <w:ind w:right="-93"/>
              <w:jc w:val="center"/>
              <w:rPr>
                <w:rFonts w:cs="Tahoma"/>
                <w:bCs/>
                <w:szCs w:val="22"/>
              </w:rPr>
            </w:pPr>
            <w:r w:rsidRPr="006C3BE6">
              <w:rPr>
                <w:rFonts w:cs="Tahoma"/>
                <w:b/>
                <w:bCs/>
                <w:szCs w:val="22"/>
              </w:rPr>
              <w:lastRenderedPageBreak/>
              <w:t>SI</w:t>
            </w:r>
          </w:p>
        </w:tc>
      </w:tr>
      <w:tr w:rsidR="006C3BE6" w:rsidRPr="006C3BE6" w14:paraId="5C4F54B1" w14:textId="77777777" w:rsidTr="00D348DC">
        <w:tc>
          <w:tcPr>
            <w:tcW w:w="2723" w:type="dxa"/>
          </w:tcPr>
          <w:p w14:paraId="4454AA2A" w14:textId="42FE73CF" w:rsidR="00D348DC" w:rsidRPr="006C3BE6" w:rsidRDefault="00D348DC" w:rsidP="006C3BE6">
            <w:pPr>
              <w:ind w:right="-93"/>
              <w:rPr>
                <w:rFonts w:cs="Tahoma"/>
                <w:bCs/>
                <w:szCs w:val="22"/>
              </w:rPr>
            </w:pPr>
            <w:r w:rsidRPr="006C3BE6">
              <w:rPr>
                <w:rFonts w:cs="Tahoma"/>
                <w:bCs/>
                <w:szCs w:val="22"/>
              </w:rPr>
              <w:t>Gregorio Ramos Ramírez (Cédula Ing. Mecánico)</w:t>
            </w:r>
          </w:p>
        </w:tc>
        <w:tc>
          <w:tcPr>
            <w:tcW w:w="2389" w:type="dxa"/>
          </w:tcPr>
          <w:p w14:paraId="7F10E8BE" w14:textId="00A830D0" w:rsidR="00D348DC" w:rsidRPr="006C3BE6" w:rsidRDefault="00D348DC" w:rsidP="006C3BE6">
            <w:pPr>
              <w:ind w:right="-93"/>
              <w:rPr>
                <w:rFonts w:cs="Tahoma"/>
                <w:bCs/>
                <w:szCs w:val="22"/>
              </w:rPr>
            </w:pPr>
            <w:r w:rsidRPr="006C3BE6">
              <w:rPr>
                <w:rFonts w:cs="Tahoma"/>
                <w:bCs/>
                <w:szCs w:val="22"/>
              </w:rPr>
              <w:t xml:space="preserve">Secretario Técnico </w:t>
            </w:r>
          </w:p>
        </w:tc>
        <w:tc>
          <w:tcPr>
            <w:tcW w:w="3213" w:type="dxa"/>
            <w:vMerge w:val="restart"/>
          </w:tcPr>
          <w:p w14:paraId="3B93E33E" w14:textId="3D05283D" w:rsidR="00D348DC" w:rsidRPr="006C3BE6" w:rsidRDefault="00D348DC" w:rsidP="006C3BE6">
            <w:pPr>
              <w:ind w:right="-93"/>
              <w:rPr>
                <w:rFonts w:cs="Tahoma"/>
                <w:bCs/>
                <w:szCs w:val="22"/>
              </w:rPr>
            </w:pPr>
            <w:r w:rsidRPr="006C3BE6">
              <w:rPr>
                <w:rFonts w:cs="Tahoma"/>
                <w:bCs/>
                <w:szCs w:val="22"/>
              </w:rPr>
              <w:t>Si bien la normatividad aplicable no establece un requisito para desempeñar el cargo; la cédula profesional fue remitida en una incorrecta versión pública, ya que censuraron el sello digital de tiempo SEP y código QR que por su naturaleza es información pública.</w:t>
            </w:r>
          </w:p>
        </w:tc>
        <w:tc>
          <w:tcPr>
            <w:tcW w:w="2044" w:type="dxa"/>
            <w:vMerge w:val="restart"/>
          </w:tcPr>
          <w:p w14:paraId="7257CF52" w14:textId="467BC419" w:rsidR="00D348DC" w:rsidRPr="006C3BE6" w:rsidRDefault="00D348DC" w:rsidP="006C3BE6">
            <w:pPr>
              <w:ind w:right="-93"/>
              <w:rPr>
                <w:rFonts w:cs="Tahoma"/>
                <w:bCs/>
                <w:szCs w:val="22"/>
              </w:rPr>
            </w:pPr>
            <w:r w:rsidRPr="006C3BE6">
              <w:rPr>
                <w:rFonts w:cs="Tahoma"/>
                <w:b/>
                <w:bCs/>
                <w:szCs w:val="22"/>
              </w:rPr>
              <w:t>PARCIALMETE</w:t>
            </w:r>
          </w:p>
        </w:tc>
      </w:tr>
      <w:tr w:rsidR="006C3BE6" w:rsidRPr="006C3BE6" w14:paraId="1C241A83" w14:textId="77777777" w:rsidTr="00D348DC">
        <w:tc>
          <w:tcPr>
            <w:tcW w:w="2723" w:type="dxa"/>
          </w:tcPr>
          <w:p w14:paraId="3FDD5E22" w14:textId="7A58F484" w:rsidR="00D348DC" w:rsidRPr="006C3BE6" w:rsidRDefault="00D348DC" w:rsidP="006C3BE6">
            <w:pPr>
              <w:ind w:right="-93"/>
              <w:rPr>
                <w:rFonts w:cs="Tahoma"/>
                <w:bCs/>
                <w:szCs w:val="22"/>
              </w:rPr>
            </w:pPr>
            <w:r w:rsidRPr="006C3BE6">
              <w:rPr>
                <w:rFonts w:cs="Tahoma"/>
                <w:bCs/>
                <w:szCs w:val="22"/>
              </w:rPr>
              <w:t>Luis Antonio Peralta Pliego (Titulo y Cédula Ing. Civil y Cédula M. en Administración)</w:t>
            </w:r>
          </w:p>
        </w:tc>
        <w:tc>
          <w:tcPr>
            <w:tcW w:w="2389" w:type="dxa"/>
          </w:tcPr>
          <w:p w14:paraId="2A711186" w14:textId="0D3F3650" w:rsidR="00D348DC" w:rsidRPr="006C3BE6" w:rsidRDefault="00D348DC" w:rsidP="006C3BE6">
            <w:pPr>
              <w:ind w:right="-93"/>
              <w:rPr>
                <w:rFonts w:cs="Tahoma"/>
                <w:bCs/>
                <w:szCs w:val="22"/>
              </w:rPr>
            </w:pPr>
            <w:r w:rsidRPr="006C3BE6">
              <w:rPr>
                <w:rFonts w:cs="Tahoma"/>
                <w:bCs/>
                <w:szCs w:val="22"/>
              </w:rPr>
              <w:t>Subdirector de la Oficina de la Dirección General</w:t>
            </w:r>
          </w:p>
        </w:tc>
        <w:tc>
          <w:tcPr>
            <w:tcW w:w="3213" w:type="dxa"/>
            <w:vMerge/>
          </w:tcPr>
          <w:p w14:paraId="0E434FAF" w14:textId="77777777" w:rsidR="00D348DC" w:rsidRPr="006C3BE6" w:rsidRDefault="00D348DC" w:rsidP="006C3BE6">
            <w:pPr>
              <w:ind w:right="-93"/>
              <w:rPr>
                <w:rFonts w:cs="Tahoma"/>
                <w:bCs/>
                <w:szCs w:val="22"/>
              </w:rPr>
            </w:pPr>
          </w:p>
        </w:tc>
        <w:tc>
          <w:tcPr>
            <w:tcW w:w="2044" w:type="dxa"/>
            <w:vMerge/>
          </w:tcPr>
          <w:p w14:paraId="3FF44E55" w14:textId="77777777" w:rsidR="00D348DC" w:rsidRPr="006C3BE6" w:rsidRDefault="00D348DC" w:rsidP="006C3BE6">
            <w:pPr>
              <w:ind w:right="-93"/>
              <w:rPr>
                <w:rFonts w:cs="Tahoma"/>
                <w:bCs/>
                <w:szCs w:val="22"/>
              </w:rPr>
            </w:pPr>
          </w:p>
        </w:tc>
      </w:tr>
      <w:tr w:rsidR="006C3BE6" w:rsidRPr="006C3BE6" w14:paraId="3489CC80" w14:textId="77777777" w:rsidTr="00D348DC">
        <w:tc>
          <w:tcPr>
            <w:tcW w:w="2723" w:type="dxa"/>
          </w:tcPr>
          <w:p w14:paraId="5DD208BF" w14:textId="06701C08" w:rsidR="00D348DC" w:rsidRPr="006C3BE6" w:rsidRDefault="00D348DC" w:rsidP="006C3BE6">
            <w:pPr>
              <w:ind w:right="-93"/>
              <w:rPr>
                <w:rFonts w:cs="Tahoma"/>
                <w:bCs/>
                <w:szCs w:val="22"/>
              </w:rPr>
            </w:pPr>
            <w:proofErr w:type="spellStart"/>
            <w:r w:rsidRPr="006C3BE6">
              <w:rPr>
                <w:rFonts w:cs="Tahoma"/>
                <w:bCs/>
                <w:szCs w:val="22"/>
              </w:rPr>
              <w:t>Araon</w:t>
            </w:r>
            <w:proofErr w:type="spellEnd"/>
            <w:r w:rsidRPr="006C3BE6">
              <w:rPr>
                <w:rFonts w:cs="Tahoma"/>
                <w:bCs/>
                <w:szCs w:val="22"/>
              </w:rPr>
              <w:t xml:space="preserve"> </w:t>
            </w:r>
            <w:proofErr w:type="spellStart"/>
            <w:r w:rsidRPr="006C3BE6">
              <w:rPr>
                <w:rFonts w:cs="Tahoma"/>
                <w:bCs/>
                <w:szCs w:val="22"/>
              </w:rPr>
              <w:t>Sahid</w:t>
            </w:r>
            <w:proofErr w:type="spellEnd"/>
            <w:r w:rsidRPr="006C3BE6">
              <w:rPr>
                <w:rFonts w:cs="Tahoma"/>
                <w:bCs/>
                <w:szCs w:val="22"/>
              </w:rPr>
              <w:t xml:space="preserve"> Bastida Gonzales (Certificado de L.D)</w:t>
            </w:r>
          </w:p>
        </w:tc>
        <w:tc>
          <w:tcPr>
            <w:tcW w:w="2389" w:type="dxa"/>
          </w:tcPr>
          <w:p w14:paraId="5DA66B1D" w14:textId="7C84C3E4" w:rsidR="00D348DC" w:rsidRPr="006C3BE6" w:rsidRDefault="00D348DC" w:rsidP="006C3BE6">
            <w:pPr>
              <w:ind w:right="-93"/>
              <w:rPr>
                <w:rFonts w:cs="Tahoma"/>
                <w:bCs/>
                <w:szCs w:val="22"/>
              </w:rPr>
            </w:pPr>
            <w:r w:rsidRPr="006C3BE6">
              <w:rPr>
                <w:rFonts w:cs="Tahoma"/>
                <w:bCs/>
                <w:szCs w:val="22"/>
              </w:rPr>
              <w:t xml:space="preserve">Jefe de Departamento de Inspecciones </w:t>
            </w:r>
          </w:p>
        </w:tc>
        <w:tc>
          <w:tcPr>
            <w:tcW w:w="3213" w:type="dxa"/>
            <w:vMerge w:val="restart"/>
          </w:tcPr>
          <w:p w14:paraId="1686CDA3" w14:textId="7F3F5824" w:rsidR="00D348DC" w:rsidRPr="006C3BE6" w:rsidRDefault="00D348DC" w:rsidP="006C3BE6">
            <w:pPr>
              <w:ind w:right="-93"/>
              <w:rPr>
                <w:rFonts w:cs="Tahoma"/>
                <w:bCs/>
                <w:szCs w:val="22"/>
              </w:rPr>
            </w:pPr>
            <w:r w:rsidRPr="006C3BE6">
              <w:rPr>
                <w:rFonts w:cs="Tahoma"/>
                <w:bCs/>
                <w:szCs w:val="22"/>
              </w:rPr>
              <w:t>No hay obligación para contar con título y/o cédula profesional para desempeñar el cargo.</w:t>
            </w:r>
          </w:p>
        </w:tc>
        <w:tc>
          <w:tcPr>
            <w:tcW w:w="2044" w:type="dxa"/>
            <w:vMerge w:val="restart"/>
          </w:tcPr>
          <w:p w14:paraId="07E82BF5" w14:textId="235A50D9" w:rsidR="00D348DC" w:rsidRPr="006C3BE6" w:rsidRDefault="00D348DC" w:rsidP="006C3BE6">
            <w:pPr>
              <w:ind w:right="-93"/>
              <w:jc w:val="center"/>
              <w:rPr>
                <w:rFonts w:cs="Tahoma"/>
                <w:b/>
                <w:bCs/>
                <w:szCs w:val="22"/>
              </w:rPr>
            </w:pPr>
            <w:r w:rsidRPr="006C3BE6">
              <w:rPr>
                <w:rFonts w:cs="Tahoma"/>
                <w:b/>
                <w:bCs/>
                <w:szCs w:val="22"/>
              </w:rPr>
              <w:t>SI</w:t>
            </w:r>
          </w:p>
        </w:tc>
      </w:tr>
      <w:tr w:rsidR="006C3BE6" w:rsidRPr="006C3BE6" w14:paraId="268A2A6D" w14:textId="77777777" w:rsidTr="00D348DC">
        <w:tc>
          <w:tcPr>
            <w:tcW w:w="2723" w:type="dxa"/>
          </w:tcPr>
          <w:p w14:paraId="7431FCC6" w14:textId="6FB10CBC" w:rsidR="00D348DC" w:rsidRPr="006C3BE6" w:rsidRDefault="00D348DC" w:rsidP="006C3BE6">
            <w:pPr>
              <w:ind w:right="-93"/>
              <w:rPr>
                <w:rFonts w:cs="Tahoma"/>
                <w:bCs/>
                <w:szCs w:val="22"/>
              </w:rPr>
            </w:pPr>
            <w:r w:rsidRPr="006C3BE6">
              <w:rPr>
                <w:rFonts w:cs="Tahoma"/>
                <w:bCs/>
                <w:szCs w:val="22"/>
              </w:rPr>
              <w:lastRenderedPageBreak/>
              <w:t>Sergio Sánchez García (Titulo y Cédula L.D)</w:t>
            </w:r>
          </w:p>
        </w:tc>
        <w:tc>
          <w:tcPr>
            <w:tcW w:w="2389" w:type="dxa"/>
          </w:tcPr>
          <w:p w14:paraId="3CBB38F5" w14:textId="76870228" w:rsidR="00D348DC" w:rsidRPr="006C3BE6" w:rsidRDefault="00D348DC" w:rsidP="006C3BE6">
            <w:pPr>
              <w:ind w:right="-93"/>
              <w:rPr>
                <w:rFonts w:cs="Tahoma"/>
                <w:bCs/>
                <w:szCs w:val="22"/>
              </w:rPr>
            </w:pPr>
            <w:r w:rsidRPr="006C3BE6">
              <w:rPr>
                <w:rFonts w:cs="Tahoma"/>
                <w:bCs/>
                <w:szCs w:val="22"/>
              </w:rPr>
              <w:t>Jefe de Departamento de Seguridad Hidráulica</w:t>
            </w:r>
          </w:p>
        </w:tc>
        <w:tc>
          <w:tcPr>
            <w:tcW w:w="3213" w:type="dxa"/>
            <w:vMerge/>
          </w:tcPr>
          <w:p w14:paraId="230CA78B" w14:textId="77777777" w:rsidR="00D348DC" w:rsidRPr="006C3BE6" w:rsidRDefault="00D348DC" w:rsidP="006C3BE6">
            <w:pPr>
              <w:ind w:right="-93"/>
              <w:rPr>
                <w:rFonts w:cs="Tahoma"/>
                <w:bCs/>
                <w:szCs w:val="22"/>
              </w:rPr>
            </w:pPr>
          </w:p>
        </w:tc>
        <w:tc>
          <w:tcPr>
            <w:tcW w:w="2044" w:type="dxa"/>
            <w:vMerge/>
          </w:tcPr>
          <w:p w14:paraId="03506B70" w14:textId="77777777" w:rsidR="00D348DC" w:rsidRPr="006C3BE6" w:rsidRDefault="00D348DC" w:rsidP="006C3BE6">
            <w:pPr>
              <w:ind w:right="-93"/>
              <w:rPr>
                <w:rFonts w:cs="Tahoma"/>
                <w:bCs/>
                <w:szCs w:val="22"/>
              </w:rPr>
            </w:pPr>
          </w:p>
        </w:tc>
      </w:tr>
      <w:tr w:rsidR="006C3BE6" w:rsidRPr="006C3BE6" w14:paraId="613E93EF" w14:textId="77777777" w:rsidTr="00D348DC">
        <w:tc>
          <w:tcPr>
            <w:tcW w:w="2723" w:type="dxa"/>
          </w:tcPr>
          <w:p w14:paraId="63500F9F" w14:textId="63799A97" w:rsidR="00D348DC" w:rsidRPr="006C3BE6" w:rsidRDefault="00D348DC" w:rsidP="006C3BE6">
            <w:pPr>
              <w:ind w:right="-93"/>
              <w:rPr>
                <w:rFonts w:cs="Tahoma"/>
                <w:bCs/>
                <w:szCs w:val="22"/>
              </w:rPr>
            </w:pPr>
            <w:r w:rsidRPr="006C3BE6">
              <w:rPr>
                <w:rFonts w:cs="Tahoma"/>
                <w:bCs/>
                <w:szCs w:val="22"/>
              </w:rPr>
              <w:t>Rogelio Calzada Prado (Título Arquitecto)</w:t>
            </w:r>
          </w:p>
        </w:tc>
        <w:tc>
          <w:tcPr>
            <w:tcW w:w="2389" w:type="dxa"/>
          </w:tcPr>
          <w:p w14:paraId="1174344F" w14:textId="11270B58" w:rsidR="00D348DC" w:rsidRPr="006C3BE6" w:rsidRDefault="00D348DC" w:rsidP="006C3BE6">
            <w:pPr>
              <w:ind w:right="-93"/>
              <w:rPr>
                <w:rFonts w:cs="Tahoma"/>
                <w:bCs/>
                <w:szCs w:val="22"/>
              </w:rPr>
            </w:pPr>
            <w:r w:rsidRPr="006C3BE6">
              <w:rPr>
                <w:rFonts w:cs="Tahoma"/>
                <w:bCs/>
                <w:szCs w:val="22"/>
              </w:rPr>
              <w:t xml:space="preserve">Jefe de Departamento de Conservación y Mantenimiento </w:t>
            </w:r>
          </w:p>
        </w:tc>
        <w:tc>
          <w:tcPr>
            <w:tcW w:w="3213" w:type="dxa"/>
            <w:vMerge/>
          </w:tcPr>
          <w:p w14:paraId="6861AC92" w14:textId="77777777" w:rsidR="00D348DC" w:rsidRPr="006C3BE6" w:rsidRDefault="00D348DC" w:rsidP="006C3BE6">
            <w:pPr>
              <w:ind w:right="-93"/>
              <w:rPr>
                <w:rFonts w:cs="Tahoma"/>
                <w:bCs/>
                <w:szCs w:val="22"/>
              </w:rPr>
            </w:pPr>
          </w:p>
        </w:tc>
        <w:tc>
          <w:tcPr>
            <w:tcW w:w="2044" w:type="dxa"/>
            <w:vMerge/>
          </w:tcPr>
          <w:p w14:paraId="238DA959" w14:textId="77777777" w:rsidR="00D348DC" w:rsidRPr="006C3BE6" w:rsidRDefault="00D348DC" w:rsidP="006C3BE6">
            <w:pPr>
              <w:ind w:right="-93"/>
              <w:rPr>
                <w:rFonts w:cs="Tahoma"/>
                <w:bCs/>
                <w:szCs w:val="22"/>
              </w:rPr>
            </w:pPr>
          </w:p>
        </w:tc>
      </w:tr>
      <w:tr w:rsidR="006C3BE6" w:rsidRPr="006C3BE6" w14:paraId="45AC8957" w14:textId="77777777" w:rsidTr="00D348DC">
        <w:tc>
          <w:tcPr>
            <w:tcW w:w="2723" w:type="dxa"/>
          </w:tcPr>
          <w:p w14:paraId="367F8E2D" w14:textId="602677BF" w:rsidR="00D348DC" w:rsidRPr="006C3BE6" w:rsidRDefault="00D348DC" w:rsidP="006C3BE6">
            <w:pPr>
              <w:ind w:right="-93"/>
              <w:rPr>
                <w:rFonts w:cs="Tahoma"/>
                <w:bCs/>
                <w:szCs w:val="22"/>
              </w:rPr>
            </w:pPr>
            <w:r w:rsidRPr="006C3BE6">
              <w:rPr>
                <w:rFonts w:cs="Tahoma"/>
                <w:bCs/>
                <w:szCs w:val="22"/>
              </w:rPr>
              <w:t>Evelyn Hernández García (Cedula L.D)</w:t>
            </w:r>
          </w:p>
        </w:tc>
        <w:tc>
          <w:tcPr>
            <w:tcW w:w="2389" w:type="dxa"/>
          </w:tcPr>
          <w:p w14:paraId="567E1323" w14:textId="4E77E27A" w:rsidR="00D348DC" w:rsidRPr="006C3BE6" w:rsidRDefault="00D348DC" w:rsidP="006C3BE6">
            <w:pPr>
              <w:ind w:right="-93"/>
              <w:rPr>
                <w:rFonts w:cs="Tahoma"/>
                <w:bCs/>
                <w:szCs w:val="22"/>
              </w:rPr>
            </w:pPr>
            <w:proofErr w:type="spellStart"/>
            <w:r w:rsidRPr="006C3BE6">
              <w:rPr>
                <w:rFonts w:cs="Tahoma"/>
                <w:bCs/>
                <w:szCs w:val="22"/>
              </w:rPr>
              <w:t>Subcontralora</w:t>
            </w:r>
            <w:proofErr w:type="spellEnd"/>
            <w:r w:rsidRPr="006C3BE6">
              <w:rPr>
                <w:rFonts w:cs="Tahoma"/>
                <w:bCs/>
                <w:szCs w:val="22"/>
              </w:rPr>
              <w:t xml:space="preserve">  Substanciadora y </w:t>
            </w:r>
            <w:proofErr w:type="spellStart"/>
            <w:r w:rsidRPr="006C3BE6">
              <w:rPr>
                <w:rFonts w:cs="Tahoma"/>
                <w:bCs/>
                <w:szCs w:val="22"/>
              </w:rPr>
              <w:t>Resolutora</w:t>
            </w:r>
            <w:proofErr w:type="spellEnd"/>
            <w:r w:rsidRPr="006C3BE6">
              <w:rPr>
                <w:rFonts w:cs="Tahoma"/>
                <w:bCs/>
                <w:szCs w:val="22"/>
              </w:rPr>
              <w:t xml:space="preserve"> </w:t>
            </w:r>
          </w:p>
        </w:tc>
        <w:tc>
          <w:tcPr>
            <w:tcW w:w="3213" w:type="dxa"/>
            <w:vMerge/>
          </w:tcPr>
          <w:p w14:paraId="078C33F1" w14:textId="77777777" w:rsidR="00D348DC" w:rsidRPr="006C3BE6" w:rsidRDefault="00D348DC" w:rsidP="006C3BE6">
            <w:pPr>
              <w:ind w:right="-93"/>
              <w:rPr>
                <w:rFonts w:cs="Tahoma"/>
                <w:bCs/>
                <w:szCs w:val="22"/>
              </w:rPr>
            </w:pPr>
          </w:p>
        </w:tc>
        <w:tc>
          <w:tcPr>
            <w:tcW w:w="2044" w:type="dxa"/>
            <w:vMerge/>
          </w:tcPr>
          <w:p w14:paraId="6A7C8FC5" w14:textId="77777777" w:rsidR="00D348DC" w:rsidRPr="006C3BE6" w:rsidRDefault="00D348DC" w:rsidP="006C3BE6">
            <w:pPr>
              <w:ind w:right="-93"/>
              <w:rPr>
                <w:rFonts w:cs="Tahoma"/>
                <w:bCs/>
                <w:szCs w:val="22"/>
              </w:rPr>
            </w:pPr>
          </w:p>
        </w:tc>
      </w:tr>
      <w:tr w:rsidR="006C3BE6" w:rsidRPr="006C3BE6" w14:paraId="11E176C0" w14:textId="77777777" w:rsidTr="00D348DC">
        <w:tc>
          <w:tcPr>
            <w:tcW w:w="2723" w:type="dxa"/>
          </w:tcPr>
          <w:p w14:paraId="51C9756D" w14:textId="03D73750" w:rsidR="00D348DC" w:rsidRPr="006C3BE6" w:rsidRDefault="00D348DC" w:rsidP="006C3BE6">
            <w:pPr>
              <w:ind w:right="-93"/>
              <w:rPr>
                <w:rFonts w:cs="Tahoma"/>
                <w:bCs/>
                <w:szCs w:val="22"/>
              </w:rPr>
            </w:pPr>
            <w:r w:rsidRPr="006C3BE6">
              <w:rPr>
                <w:rFonts w:cs="Tahoma"/>
                <w:bCs/>
                <w:szCs w:val="22"/>
              </w:rPr>
              <w:t>Daniel Hernández Cárdenas (Cedula Ing. Civil)</w:t>
            </w:r>
          </w:p>
        </w:tc>
        <w:tc>
          <w:tcPr>
            <w:tcW w:w="2389" w:type="dxa"/>
          </w:tcPr>
          <w:p w14:paraId="38AABF93" w14:textId="194083E8" w:rsidR="00D348DC" w:rsidRPr="006C3BE6" w:rsidRDefault="00D348DC" w:rsidP="006C3BE6">
            <w:pPr>
              <w:ind w:right="-93"/>
              <w:rPr>
                <w:rFonts w:cs="Tahoma"/>
                <w:bCs/>
                <w:szCs w:val="22"/>
              </w:rPr>
            </w:pPr>
            <w:r w:rsidRPr="006C3BE6">
              <w:rPr>
                <w:rFonts w:cs="Tahoma"/>
                <w:bCs/>
                <w:szCs w:val="22"/>
              </w:rPr>
              <w:t>Jefe de Departamento de Ejecución y Supervisión de Obra</w:t>
            </w:r>
          </w:p>
        </w:tc>
        <w:tc>
          <w:tcPr>
            <w:tcW w:w="3213" w:type="dxa"/>
            <w:vMerge/>
          </w:tcPr>
          <w:p w14:paraId="37E3C6B2" w14:textId="77777777" w:rsidR="00D348DC" w:rsidRPr="006C3BE6" w:rsidRDefault="00D348DC" w:rsidP="006C3BE6">
            <w:pPr>
              <w:ind w:right="-93"/>
              <w:rPr>
                <w:rFonts w:cs="Tahoma"/>
                <w:bCs/>
                <w:szCs w:val="22"/>
              </w:rPr>
            </w:pPr>
          </w:p>
        </w:tc>
        <w:tc>
          <w:tcPr>
            <w:tcW w:w="2044" w:type="dxa"/>
            <w:vMerge/>
          </w:tcPr>
          <w:p w14:paraId="0AAE9B45" w14:textId="77777777" w:rsidR="00D348DC" w:rsidRPr="006C3BE6" w:rsidRDefault="00D348DC" w:rsidP="006C3BE6">
            <w:pPr>
              <w:ind w:right="-93"/>
              <w:rPr>
                <w:rFonts w:cs="Tahoma"/>
                <w:bCs/>
                <w:szCs w:val="22"/>
              </w:rPr>
            </w:pPr>
          </w:p>
        </w:tc>
      </w:tr>
      <w:tr w:rsidR="006C3BE6" w:rsidRPr="006C3BE6" w14:paraId="1419CECD" w14:textId="77777777" w:rsidTr="00D348DC">
        <w:tc>
          <w:tcPr>
            <w:tcW w:w="2723" w:type="dxa"/>
          </w:tcPr>
          <w:p w14:paraId="70EBFDA3" w14:textId="086CA01E" w:rsidR="00D348DC" w:rsidRPr="006C3BE6" w:rsidRDefault="00D348DC" w:rsidP="006C3BE6">
            <w:pPr>
              <w:ind w:right="-93"/>
              <w:rPr>
                <w:rFonts w:cs="Tahoma"/>
                <w:bCs/>
                <w:szCs w:val="22"/>
              </w:rPr>
            </w:pPr>
            <w:r w:rsidRPr="006C3BE6">
              <w:rPr>
                <w:rFonts w:cs="Tahoma"/>
                <w:bCs/>
                <w:szCs w:val="22"/>
              </w:rPr>
              <w:t>Misael Martínez García (carta pasante Contaduría y Finanzas)</w:t>
            </w:r>
          </w:p>
        </w:tc>
        <w:tc>
          <w:tcPr>
            <w:tcW w:w="2389" w:type="dxa"/>
          </w:tcPr>
          <w:p w14:paraId="286E56DE" w14:textId="6719ED10" w:rsidR="00D348DC" w:rsidRPr="006C3BE6" w:rsidRDefault="00D348DC" w:rsidP="006C3BE6">
            <w:pPr>
              <w:ind w:right="-93"/>
              <w:rPr>
                <w:rFonts w:cs="Tahoma"/>
                <w:bCs/>
                <w:szCs w:val="22"/>
              </w:rPr>
            </w:pPr>
            <w:r w:rsidRPr="006C3BE6">
              <w:rPr>
                <w:rFonts w:cs="Tahoma"/>
                <w:bCs/>
                <w:szCs w:val="22"/>
              </w:rPr>
              <w:t>Jefe de Departamento de Control Presupuestal</w:t>
            </w:r>
          </w:p>
        </w:tc>
        <w:tc>
          <w:tcPr>
            <w:tcW w:w="3213" w:type="dxa"/>
            <w:vMerge/>
          </w:tcPr>
          <w:p w14:paraId="1BF40412" w14:textId="77777777" w:rsidR="00D348DC" w:rsidRPr="006C3BE6" w:rsidRDefault="00D348DC" w:rsidP="006C3BE6">
            <w:pPr>
              <w:ind w:right="-93"/>
              <w:rPr>
                <w:rFonts w:cs="Tahoma"/>
                <w:bCs/>
                <w:szCs w:val="22"/>
              </w:rPr>
            </w:pPr>
          </w:p>
        </w:tc>
        <w:tc>
          <w:tcPr>
            <w:tcW w:w="2044" w:type="dxa"/>
            <w:vMerge/>
          </w:tcPr>
          <w:p w14:paraId="4E635C97" w14:textId="77777777" w:rsidR="00D348DC" w:rsidRPr="006C3BE6" w:rsidRDefault="00D348DC" w:rsidP="006C3BE6">
            <w:pPr>
              <w:ind w:right="-93"/>
              <w:rPr>
                <w:rFonts w:cs="Tahoma"/>
                <w:bCs/>
                <w:szCs w:val="22"/>
              </w:rPr>
            </w:pPr>
          </w:p>
        </w:tc>
      </w:tr>
      <w:tr w:rsidR="006C3BE6" w:rsidRPr="006C3BE6" w14:paraId="0C5CA079" w14:textId="77777777" w:rsidTr="00D348DC">
        <w:tc>
          <w:tcPr>
            <w:tcW w:w="2723" w:type="dxa"/>
          </w:tcPr>
          <w:p w14:paraId="1F317EF2" w14:textId="33840162" w:rsidR="00D348DC" w:rsidRPr="006C3BE6" w:rsidRDefault="00D348DC" w:rsidP="006C3BE6">
            <w:pPr>
              <w:ind w:right="-93"/>
              <w:rPr>
                <w:rFonts w:cs="Tahoma"/>
                <w:bCs/>
                <w:szCs w:val="22"/>
              </w:rPr>
            </w:pPr>
            <w:r w:rsidRPr="006C3BE6">
              <w:rPr>
                <w:rFonts w:cs="Tahoma"/>
                <w:bCs/>
                <w:szCs w:val="22"/>
              </w:rPr>
              <w:t>Areli Onofre Avilés (Titulo y Cedula L. Contaduría)</w:t>
            </w:r>
          </w:p>
        </w:tc>
        <w:tc>
          <w:tcPr>
            <w:tcW w:w="2389" w:type="dxa"/>
          </w:tcPr>
          <w:p w14:paraId="48DFDBA9" w14:textId="07EB53E7" w:rsidR="00D348DC" w:rsidRPr="006C3BE6" w:rsidRDefault="00D348DC" w:rsidP="006C3BE6">
            <w:pPr>
              <w:ind w:right="-93"/>
              <w:rPr>
                <w:rFonts w:cs="Tahoma"/>
                <w:bCs/>
                <w:szCs w:val="22"/>
              </w:rPr>
            </w:pPr>
            <w:r w:rsidRPr="006C3BE6">
              <w:rPr>
                <w:rFonts w:cs="Tahoma"/>
                <w:bCs/>
                <w:szCs w:val="22"/>
              </w:rPr>
              <w:t>Subdirectora de Finanzas</w:t>
            </w:r>
          </w:p>
        </w:tc>
        <w:tc>
          <w:tcPr>
            <w:tcW w:w="3213" w:type="dxa"/>
          </w:tcPr>
          <w:p w14:paraId="51E0F442" w14:textId="32B24EC2" w:rsidR="00D348DC" w:rsidRPr="006C3BE6" w:rsidRDefault="00D348DC" w:rsidP="006C3BE6">
            <w:pPr>
              <w:ind w:right="-93"/>
              <w:rPr>
                <w:rFonts w:cs="Tahoma"/>
                <w:bCs/>
                <w:szCs w:val="22"/>
              </w:rPr>
            </w:pPr>
            <w:r w:rsidRPr="006C3BE6">
              <w:rPr>
                <w:rFonts w:cs="Tahoma"/>
                <w:bCs/>
                <w:szCs w:val="22"/>
              </w:rPr>
              <w:t xml:space="preserve">Si bien la normatividad aplicable no establece un requisito para desempeñar el </w:t>
            </w:r>
            <w:r w:rsidRPr="006C3BE6">
              <w:rPr>
                <w:rFonts w:cs="Tahoma"/>
                <w:bCs/>
                <w:szCs w:val="22"/>
              </w:rPr>
              <w:lastRenderedPageBreak/>
              <w:t>cargo; la cédula profesional fue remitida en una incorrecta versión pública, ya que censuraron el sello digital de tiempo SEP y código QR que por su naturaleza es información pública.</w:t>
            </w:r>
          </w:p>
        </w:tc>
        <w:tc>
          <w:tcPr>
            <w:tcW w:w="2044" w:type="dxa"/>
          </w:tcPr>
          <w:p w14:paraId="47102116" w14:textId="6E08B03E" w:rsidR="00D348DC" w:rsidRPr="006C3BE6" w:rsidRDefault="00D348DC" w:rsidP="006C3BE6">
            <w:pPr>
              <w:ind w:right="-93"/>
              <w:rPr>
                <w:rFonts w:cs="Tahoma"/>
                <w:bCs/>
                <w:szCs w:val="22"/>
              </w:rPr>
            </w:pPr>
            <w:r w:rsidRPr="006C3BE6">
              <w:rPr>
                <w:rFonts w:cs="Tahoma"/>
                <w:b/>
                <w:bCs/>
                <w:szCs w:val="22"/>
              </w:rPr>
              <w:lastRenderedPageBreak/>
              <w:t>PARCIALMETE</w:t>
            </w:r>
          </w:p>
        </w:tc>
      </w:tr>
      <w:tr w:rsidR="006C3BE6" w:rsidRPr="006C3BE6" w14:paraId="2803DB3B" w14:textId="77777777" w:rsidTr="00D348DC">
        <w:tc>
          <w:tcPr>
            <w:tcW w:w="2723" w:type="dxa"/>
          </w:tcPr>
          <w:p w14:paraId="767544DA" w14:textId="44A54B22" w:rsidR="00D348DC" w:rsidRPr="006C3BE6" w:rsidRDefault="00D348DC" w:rsidP="006C3BE6">
            <w:pPr>
              <w:ind w:right="-93"/>
              <w:rPr>
                <w:rFonts w:cs="Tahoma"/>
                <w:bCs/>
                <w:szCs w:val="22"/>
              </w:rPr>
            </w:pPr>
            <w:r w:rsidRPr="006C3BE6">
              <w:rPr>
                <w:rFonts w:cs="Tahoma"/>
                <w:bCs/>
                <w:szCs w:val="22"/>
              </w:rPr>
              <w:t xml:space="preserve">Vladimir </w:t>
            </w:r>
            <w:proofErr w:type="spellStart"/>
            <w:r w:rsidRPr="006C3BE6">
              <w:rPr>
                <w:rFonts w:cs="Tahoma"/>
                <w:bCs/>
                <w:szCs w:val="22"/>
              </w:rPr>
              <w:t>Garcíafigueroa</w:t>
            </w:r>
            <w:proofErr w:type="spellEnd"/>
            <w:r w:rsidRPr="006C3BE6">
              <w:rPr>
                <w:rFonts w:cs="Tahoma"/>
                <w:bCs/>
                <w:szCs w:val="22"/>
              </w:rPr>
              <w:t xml:space="preserve"> Gonzales (Pasante en Administración)</w:t>
            </w:r>
          </w:p>
        </w:tc>
        <w:tc>
          <w:tcPr>
            <w:tcW w:w="2389" w:type="dxa"/>
          </w:tcPr>
          <w:p w14:paraId="0BDF6060" w14:textId="23C45792" w:rsidR="00D348DC" w:rsidRPr="006C3BE6" w:rsidRDefault="00D348DC" w:rsidP="006C3BE6">
            <w:pPr>
              <w:ind w:right="-93"/>
              <w:rPr>
                <w:rFonts w:cs="Tahoma"/>
                <w:bCs/>
                <w:szCs w:val="22"/>
              </w:rPr>
            </w:pPr>
            <w:r w:rsidRPr="006C3BE6">
              <w:rPr>
                <w:rFonts w:cs="Tahoma"/>
                <w:bCs/>
                <w:szCs w:val="22"/>
              </w:rPr>
              <w:t>Jefe de Departamento de Control Patrimonial y Servicios Generales</w:t>
            </w:r>
          </w:p>
        </w:tc>
        <w:tc>
          <w:tcPr>
            <w:tcW w:w="3213" w:type="dxa"/>
            <w:vMerge w:val="restart"/>
          </w:tcPr>
          <w:p w14:paraId="3C855D7F" w14:textId="7C9234EF" w:rsidR="00D348DC" w:rsidRPr="006C3BE6" w:rsidRDefault="00D348DC" w:rsidP="006C3BE6">
            <w:pPr>
              <w:ind w:right="-93"/>
              <w:rPr>
                <w:rFonts w:cs="Tahoma"/>
                <w:bCs/>
                <w:szCs w:val="22"/>
              </w:rPr>
            </w:pPr>
            <w:r w:rsidRPr="006C3BE6">
              <w:rPr>
                <w:rFonts w:cs="Tahoma"/>
                <w:bCs/>
                <w:szCs w:val="22"/>
              </w:rPr>
              <w:t>No hay obligación para contar con título y/o cédula profesional para desempeñar el cargo.</w:t>
            </w:r>
          </w:p>
        </w:tc>
        <w:tc>
          <w:tcPr>
            <w:tcW w:w="2044" w:type="dxa"/>
            <w:vMerge w:val="restart"/>
          </w:tcPr>
          <w:p w14:paraId="26810EB8" w14:textId="4B4D48A5" w:rsidR="00D348DC" w:rsidRPr="006C3BE6" w:rsidRDefault="00D348DC" w:rsidP="006C3BE6">
            <w:pPr>
              <w:ind w:right="-93"/>
              <w:jc w:val="center"/>
              <w:rPr>
                <w:rFonts w:cs="Tahoma"/>
                <w:b/>
                <w:bCs/>
                <w:szCs w:val="22"/>
              </w:rPr>
            </w:pPr>
            <w:r w:rsidRPr="006C3BE6">
              <w:rPr>
                <w:rFonts w:cs="Tahoma"/>
                <w:b/>
                <w:bCs/>
                <w:szCs w:val="22"/>
              </w:rPr>
              <w:t>SI</w:t>
            </w:r>
          </w:p>
        </w:tc>
      </w:tr>
      <w:tr w:rsidR="006C3BE6" w:rsidRPr="006C3BE6" w14:paraId="3B4EFB5E" w14:textId="77777777" w:rsidTr="00D348DC">
        <w:tc>
          <w:tcPr>
            <w:tcW w:w="2723" w:type="dxa"/>
          </w:tcPr>
          <w:p w14:paraId="1A4248CF" w14:textId="0CFFFE19" w:rsidR="00D348DC" w:rsidRPr="006C3BE6" w:rsidRDefault="00D348DC" w:rsidP="006C3BE6">
            <w:pPr>
              <w:ind w:right="-93"/>
              <w:rPr>
                <w:rFonts w:cs="Tahoma"/>
                <w:bCs/>
                <w:szCs w:val="22"/>
              </w:rPr>
            </w:pPr>
            <w:r w:rsidRPr="006C3BE6">
              <w:rPr>
                <w:rFonts w:cs="Tahoma"/>
                <w:bCs/>
                <w:szCs w:val="22"/>
              </w:rPr>
              <w:t xml:space="preserve">Jesús </w:t>
            </w:r>
            <w:proofErr w:type="spellStart"/>
            <w:r w:rsidRPr="006C3BE6">
              <w:rPr>
                <w:rFonts w:cs="Tahoma"/>
                <w:bCs/>
                <w:szCs w:val="22"/>
              </w:rPr>
              <w:t>Abezaid</w:t>
            </w:r>
            <w:proofErr w:type="spellEnd"/>
            <w:r w:rsidRPr="006C3BE6">
              <w:rPr>
                <w:rFonts w:cs="Tahoma"/>
                <w:bCs/>
                <w:szCs w:val="22"/>
              </w:rPr>
              <w:t xml:space="preserve"> Sánchez López (Titulo y Cédula L. en Contaduría Pública y Finanzas)</w:t>
            </w:r>
          </w:p>
        </w:tc>
        <w:tc>
          <w:tcPr>
            <w:tcW w:w="2389" w:type="dxa"/>
          </w:tcPr>
          <w:p w14:paraId="7BEFDC7A" w14:textId="18B6DC6A" w:rsidR="00D348DC" w:rsidRPr="006C3BE6" w:rsidRDefault="00D348DC" w:rsidP="006C3BE6">
            <w:pPr>
              <w:ind w:right="-93"/>
              <w:rPr>
                <w:rFonts w:cs="Tahoma"/>
                <w:bCs/>
                <w:szCs w:val="22"/>
              </w:rPr>
            </w:pPr>
            <w:r w:rsidRPr="006C3BE6">
              <w:rPr>
                <w:rFonts w:cs="Tahoma"/>
                <w:bCs/>
                <w:szCs w:val="22"/>
              </w:rPr>
              <w:t xml:space="preserve">Director de Administración y Finanzas </w:t>
            </w:r>
          </w:p>
        </w:tc>
        <w:tc>
          <w:tcPr>
            <w:tcW w:w="3213" w:type="dxa"/>
            <w:vMerge/>
          </w:tcPr>
          <w:p w14:paraId="0B27F18D" w14:textId="77777777" w:rsidR="00D348DC" w:rsidRPr="006C3BE6" w:rsidRDefault="00D348DC" w:rsidP="006C3BE6">
            <w:pPr>
              <w:ind w:right="-93"/>
              <w:rPr>
                <w:rFonts w:cs="Tahoma"/>
                <w:bCs/>
                <w:szCs w:val="22"/>
              </w:rPr>
            </w:pPr>
          </w:p>
        </w:tc>
        <w:tc>
          <w:tcPr>
            <w:tcW w:w="2044" w:type="dxa"/>
            <w:vMerge/>
          </w:tcPr>
          <w:p w14:paraId="6B7FFCA7" w14:textId="77777777" w:rsidR="00D348DC" w:rsidRPr="006C3BE6" w:rsidRDefault="00D348DC" w:rsidP="006C3BE6">
            <w:pPr>
              <w:ind w:right="-93"/>
              <w:rPr>
                <w:rFonts w:cs="Tahoma"/>
                <w:bCs/>
                <w:szCs w:val="22"/>
              </w:rPr>
            </w:pPr>
          </w:p>
        </w:tc>
      </w:tr>
      <w:tr w:rsidR="006C3BE6" w:rsidRPr="006C3BE6" w14:paraId="4122993A" w14:textId="77777777" w:rsidTr="00D348DC">
        <w:tc>
          <w:tcPr>
            <w:tcW w:w="2723" w:type="dxa"/>
          </w:tcPr>
          <w:p w14:paraId="705E84F2" w14:textId="4C653FE2" w:rsidR="00D348DC" w:rsidRPr="006C3BE6" w:rsidRDefault="00D348DC" w:rsidP="006C3BE6">
            <w:pPr>
              <w:ind w:right="-93"/>
              <w:rPr>
                <w:rFonts w:cs="Tahoma"/>
                <w:bCs/>
                <w:szCs w:val="22"/>
              </w:rPr>
            </w:pPr>
            <w:r w:rsidRPr="006C3BE6">
              <w:rPr>
                <w:rFonts w:cs="Tahoma"/>
                <w:bCs/>
                <w:szCs w:val="22"/>
              </w:rPr>
              <w:t>Juan de Jesús Vega Gonzales (Cédula L. en Psicología)</w:t>
            </w:r>
          </w:p>
        </w:tc>
        <w:tc>
          <w:tcPr>
            <w:tcW w:w="2389" w:type="dxa"/>
          </w:tcPr>
          <w:p w14:paraId="751F24A2" w14:textId="04829124" w:rsidR="00D348DC" w:rsidRPr="006C3BE6" w:rsidRDefault="00D348DC" w:rsidP="006C3BE6">
            <w:pPr>
              <w:ind w:right="-93"/>
              <w:rPr>
                <w:rFonts w:cs="Tahoma"/>
                <w:bCs/>
                <w:szCs w:val="22"/>
              </w:rPr>
            </w:pPr>
            <w:r w:rsidRPr="006C3BE6">
              <w:rPr>
                <w:rFonts w:cs="Tahoma"/>
                <w:bCs/>
                <w:szCs w:val="22"/>
              </w:rPr>
              <w:t>Ayudante General de Agua Potable</w:t>
            </w:r>
          </w:p>
        </w:tc>
        <w:tc>
          <w:tcPr>
            <w:tcW w:w="3213" w:type="dxa"/>
            <w:vMerge/>
          </w:tcPr>
          <w:p w14:paraId="0CAB4540" w14:textId="77777777" w:rsidR="00D348DC" w:rsidRPr="006C3BE6" w:rsidRDefault="00D348DC" w:rsidP="006C3BE6">
            <w:pPr>
              <w:ind w:right="-93"/>
              <w:rPr>
                <w:rFonts w:cs="Tahoma"/>
                <w:bCs/>
                <w:szCs w:val="22"/>
              </w:rPr>
            </w:pPr>
          </w:p>
        </w:tc>
        <w:tc>
          <w:tcPr>
            <w:tcW w:w="2044" w:type="dxa"/>
            <w:vMerge/>
          </w:tcPr>
          <w:p w14:paraId="0226CC52" w14:textId="77777777" w:rsidR="00D348DC" w:rsidRPr="006C3BE6" w:rsidRDefault="00D348DC" w:rsidP="006C3BE6">
            <w:pPr>
              <w:ind w:right="-93"/>
              <w:rPr>
                <w:rFonts w:cs="Tahoma"/>
                <w:bCs/>
                <w:szCs w:val="22"/>
              </w:rPr>
            </w:pPr>
          </w:p>
        </w:tc>
      </w:tr>
      <w:tr w:rsidR="006C3BE6" w:rsidRPr="006C3BE6" w14:paraId="7F421BFD" w14:textId="77777777" w:rsidTr="00D348DC">
        <w:tc>
          <w:tcPr>
            <w:tcW w:w="2723" w:type="dxa"/>
          </w:tcPr>
          <w:p w14:paraId="750B9E00" w14:textId="42234882" w:rsidR="00D348DC" w:rsidRPr="006C3BE6" w:rsidRDefault="00D348DC" w:rsidP="006C3BE6">
            <w:pPr>
              <w:ind w:right="-93"/>
              <w:rPr>
                <w:rFonts w:cs="Tahoma"/>
                <w:bCs/>
                <w:szCs w:val="22"/>
              </w:rPr>
            </w:pPr>
            <w:r w:rsidRPr="006C3BE6">
              <w:rPr>
                <w:rFonts w:cs="Tahoma"/>
                <w:bCs/>
                <w:szCs w:val="22"/>
              </w:rPr>
              <w:lastRenderedPageBreak/>
              <w:t>Pamela Liliana Hernández Casillas (Acta de titulación L. en Administración.)</w:t>
            </w:r>
          </w:p>
        </w:tc>
        <w:tc>
          <w:tcPr>
            <w:tcW w:w="2389" w:type="dxa"/>
          </w:tcPr>
          <w:p w14:paraId="59B9630E" w14:textId="09AF6792" w:rsidR="00D348DC" w:rsidRPr="006C3BE6" w:rsidRDefault="00D348DC" w:rsidP="006C3BE6">
            <w:pPr>
              <w:ind w:right="-93"/>
              <w:rPr>
                <w:rFonts w:cs="Tahoma"/>
                <w:bCs/>
                <w:szCs w:val="22"/>
              </w:rPr>
            </w:pPr>
            <w:r w:rsidRPr="006C3BE6">
              <w:rPr>
                <w:rFonts w:cs="Tahoma"/>
                <w:bCs/>
                <w:szCs w:val="22"/>
              </w:rPr>
              <w:t>Jefa de Unidad de Vinculación Social</w:t>
            </w:r>
          </w:p>
        </w:tc>
        <w:tc>
          <w:tcPr>
            <w:tcW w:w="3213" w:type="dxa"/>
            <w:vMerge/>
          </w:tcPr>
          <w:p w14:paraId="22B2E8B5" w14:textId="77777777" w:rsidR="00D348DC" w:rsidRPr="006C3BE6" w:rsidRDefault="00D348DC" w:rsidP="006C3BE6">
            <w:pPr>
              <w:ind w:right="-93"/>
              <w:rPr>
                <w:rFonts w:cs="Tahoma"/>
                <w:bCs/>
                <w:szCs w:val="22"/>
              </w:rPr>
            </w:pPr>
          </w:p>
        </w:tc>
        <w:tc>
          <w:tcPr>
            <w:tcW w:w="2044" w:type="dxa"/>
            <w:vMerge/>
          </w:tcPr>
          <w:p w14:paraId="333826F4" w14:textId="77777777" w:rsidR="00D348DC" w:rsidRPr="006C3BE6" w:rsidRDefault="00D348DC" w:rsidP="006C3BE6">
            <w:pPr>
              <w:ind w:right="-93"/>
              <w:rPr>
                <w:rFonts w:cs="Tahoma"/>
                <w:bCs/>
                <w:szCs w:val="22"/>
              </w:rPr>
            </w:pPr>
          </w:p>
        </w:tc>
      </w:tr>
      <w:tr w:rsidR="006C3BE6" w:rsidRPr="006C3BE6" w14:paraId="43BB98C3" w14:textId="77777777" w:rsidTr="00D348DC">
        <w:tc>
          <w:tcPr>
            <w:tcW w:w="2723" w:type="dxa"/>
          </w:tcPr>
          <w:p w14:paraId="65B74D11" w14:textId="37223E57" w:rsidR="00D348DC" w:rsidRPr="006C3BE6" w:rsidRDefault="00D348DC" w:rsidP="006C3BE6">
            <w:pPr>
              <w:ind w:right="-93"/>
              <w:rPr>
                <w:rFonts w:cs="Tahoma"/>
                <w:bCs/>
                <w:szCs w:val="22"/>
              </w:rPr>
            </w:pPr>
            <w:r w:rsidRPr="006C3BE6">
              <w:rPr>
                <w:rFonts w:cs="Tahoma"/>
                <w:bCs/>
                <w:szCs w:val="22"/>
              </w:rPr>
              <w:t xml:space="preserve">David Alejandro Gonzales </w:t>
            </w:r>
            <w:proofErr w:type="spellStart"/>
            <w:r w:rsidRPr="006C3BE6">
              <w:rPr>
                <w:rFonts w:cs="Tahoma"/>
                <w:bCs/>
                <w:szCs w:val="22"/>
              </w:rPr>
              <w:t>Fabila</w:t>
            </w:r>
            <w:proofErr w:type="spellEnd"/>
            <w:r w:rsidRPr="006C3BE6">
              <w:rPr>
                <w:rFonts w:cs="Tahoma"/>
                <w:bCs/>
                <w:szCs w:val="22"/>
              </w:rPr>
              <w:t xml:space="preserve"> Cedula L.I.A)</w:t>
            </w:r>
          </w:p>
        </w:tc>
        <w:tc>
          <w:tcPr>
            <w:tcW w:w="2389" w:type="dxa"/>
          </w:tcPr>
          <w:p w14:paraId="44147186" w14:textId="3BED578B" w:rsidR="00D348DC" w:rsidRPr="006C3BE6" w:rsidRDefault="00D348DC" w:rsidP="006C3BE6">
            <w:pPr>
              <w:ind w:right="-93"/>
              <w:rPr>
                <w:rFonts w:cs="Tahoma"/>
                <w:bCs/>
                <w:szCs w:val="22"/>
              </w:rPr>
            </w:pPr>
            <w:r w:rsidRPr="006C3BE6">
              <w:rPr>
                <w:rFonts w:cs="Tahoma"/>
                <w:bCs/>
                <w:szCs w:val="22"/>
              </w:rPr>
              <w:t xml:space="preserve">Jefe de Departamento de </w:t>
            </w:r>
            <w:r w:rsidRPr="006C3BE6">
              <w:t>Tecnologías de la Información y Telecomunicaciones</w:t>
            </w:r>
          </w:p>
        </w:tc>
        <w:tc>
          <w:tcPr>
            <w:tcW w:w="3213" w:type="dxa"/>
            <w:vMerge/>
          </w:tcPr>
          <w:p w14:paraId="50235B23" w14:textId="77777777" w:rsidR="00D348DC" w:rsidRPr="006C3BE6" w:rsidRDefault="00D348DC" w:rsidP="006C3BE6">
            <w:pPr>
              <w:ind w:right="-93"/>
              <w:rPr>
                <w:rFonts w:cs="Tahoma"/>
                <w:bCs/>
                <w:szCs w:val="22"/>
              </w:rPr>
            </w:pPr>
          </w:p>
        </w:tc>
        <w:tc>
          <w:tcPr>
            <w:tcW w:w="2044" w:type="dxa"/>
            <w:vMerge/>
          </w:tcPr>
          <w:p w14:paraId="56A21BFA" w14:textId="77777777" w:rsidR="00D348DC" w:rsidRPr="006C3BE6" w:rsidRDefault="00D348DC" w:rsidP="006C3BE6">
            <w:pPr>
              <w:ind w:right="-93"/>
              <w:rPr>
                <w:rFonts w:cs="Tahoma"/>
                <w:bCs/>
                <w:szCs w:val="22"/>
              </w:rPr>
            </w:pPr>
          </w:p>
        </w:tc>
      </w:tr>
      <w:tr w:rsidR="006C3BE6" w:rsidRPr="006C3BE6" w14:paraId="21992D15" w14:textId="77777777" w:rsidTr="00D348DC">
        <w:tc>
          <w:tcPr>
            <w:tcW w:w="2723" w:type="dxa"/>
          </w:tcPr>
          <w:p w14:paraId="0CC3AAD9" w14:textId="1F7E5784" w:rsidR="00D348DC" w:rsidRPr="006C3BE6" w:rsidRDefault="00D348DC" w:rsidP="006C3BE6">
            <w:pPr>
              <w:ind w:right="-93"/>
              <w:rPr>
                <w:rFonts w:cs="Tahoma"/>
                <w:bCs/>
                <w:szCs w:val="22"/>
              </w:rPr>
            </w:pPr>
            <w:r w:rsidRPr="006C3BE6">
              <w:rPr>
                <w:rFonts w:cs="Tahoma"/>
                <w:bCs/>
                <w:szCs w:val="22"/>
              </w:rPr>
              <w:t>Alfonso Camacho Soria (Titulo y Cédula L.D)</w:t>
            </w:r>
          </w:p>
        </w:tc>
        <w:tc>
          <w:tcPr>
            <w:tcW w:w="2389" w:type="dxa"/>
          </w:tcPr>
          <w:p w14:paraId="497E0E3D" w14:textId="02A4F601" w:rsidR="00D348DC" w:rsidRPr="006C3BE6" w:rsidRDefault="00D348DC" w:rsidP="006C3BE6">
            <w:pPr>
              <w:ind w:right="-93"/>
              <w:rPr>
                <w:rFonts w:cs="Tahoma"/>
                <w:bCs/>
                <w:szCs w:val="22"/>
              </w:rPr>
            </w:pPr>
            <w:r w:rsidRPr="006C3BE6">
              <w:rPr>
                <w:rFonts w:cs="Tahoma"/>
                <w:bCs/>
                <w:szCs w:val="22"/>
              </w:rPr>
              <w:t>Jefe de Departamento de Ejecución Fiscal y Restricciones</w:t>
            </w:r>
          </w:p>
        </w:tc>
        <w:tc>
          <w:tcPr>
            <w:tcW w:w="3213" w:type="dxa"/>
            <w:vMerge/>
          </w:tcPr>
          <w:p w14:paraId="0AC9092D" w14:textId="77777777" w:rsidR="00D348DC" w:rsidRPr="006C3BE6" w:rsidRDefault="00D348DC" w:rsidP="006C3BE6">
            <w:pPr>
              <w:ind w:right="-93"/>
              <w:rPr>
                <w:rFonts w:cs="Tahoma"/>
                <w:bCs/>
                <w:szCs w:val="22"/>
              </w:rPr>
            </w:pPr>
          </w:p>
        </w:tc>
        <w:tc>
          <w:tcPr>
            <w:tcW w:w="2044" w:type="dxa"/>
            <w:vMerge/>
          </w:tcPr>
          <w:p w14:paraId="4C7DA853" w14:textId="77777777" w:rsidR="00D348DC" w:rsidRPr="006C3BE6" w:rsidRDefault="00D348DC" w:rsidP="006C3BE6">
            <w:pPr>
              <w:ind w:right="-93"/>
              <w:rPr>
                <w:rFonts w:cs="Tahoma"/>
                <w:bCs/>
                <w:szCs w:val="22"/>
              </w:rPr>
            </w:pPr>
          </w:p>
        </w:tc>
      </w:tr>
      <w:tr w:rsidR="006C3BE6" w:rsidRPr="006C3BE6" w14:paraId="10FD37A1" w14:textId="77777777" w:rsidTr="00D348DC">
        <w:tc>
          <w:tcPr>
            <w:tcW w:w="2723" w:type="dxa"/>
          </w:tcPr>
          <w:p w14:paraId="1DE2D4B5" w14:textId="52E45986" w:rsidR="00D348DC" w:rsidRPr="006C3BE6" w:rsidRDefault="00D348DC" w:rsidP="006C3BE6">
            <w:pPr>
              <w:ind w:right="-93"/>
              <w:rPr>
                <w:rFonts w:cs="Tahoma"/>
                <w:bCs/>
                <w:szCs w:val="22"/>
              </w:rPr>
            </w:pPr>
            <w:r w:rsidRPr="006C3BE6">
              <w:rPr>
                <w:rFonts w:cs="Tahoma"/>
                <w:bCs/>
                <w:szCs w:val="22"/>
              </w:rPr>
              <w:t>Kasai Hernández Vargas (Titulo L.D)</w:t>
            </w:r>
          </w:p>
        </w:tc>
        <w:tc>
          <w:tcPr>
            <w:tcW w:w="2389" w:type="dxa"/>
          </w:tcPr>
          <w:p w14:paraId="2206EED6" w14:textId="17720E8A" w:rsidR="00D348DC" w:rsidRPr="006C3BE6" w:rsidRDefault="00D348DC" w:rsidP="006C3BE6">
            <w:pPr>
              <w:ind w:right="-93"/>
              <w:rPr>
                <w:rFonts w:cs="Tahoma"/>
                <w:bCs/>
                <w:szCs w:val="22"/>
              </w:rPr>
            </w:pPr>
            <w:r w:rsidRPr="006C3BE6">
              <w:rPr>
                <w:rFonts w:cs="Tahoma"/>
                <w:bCs/>
                <w:szCs w:val="22"/>
              </w:rPr>
              <w:t xml:space="preserve">Subdirector de Rezagos e Inspecciones </w:t>
            </w:r>
          </w:p>
        </w:tc>
        <w:tc>
          <w:tcPr>
            <w:tcW w:w="3213" w:type="dxa"/>
            <w:vMerge/>
          </w:tcPr>
          <w:p w14:paraId="6EE709AA" w14:textId="77777777" w:rsidR="00D348DC" w:rsidRPr="006C3BE6" w:rsidRDefault="00D348DC" w:rsidP="006C3BE6">
            <w:pPr>
              <w:ind w:right="-93"/>
              <w:rPr>
                <w:rFonts w:cs="Tahoma"/>
                <w:bCs/>
                <w:szCs w:val="22"/>
              </w:rPr>
            </w:pPr>
          </w:p>
        </w:tc>
        <w:tc>
          <w:tcPr>
            <w:tcW w:w="2044" w:type="dxa"/>
            <w:vMerge/>
          </w:tcPr>
          <w:p w14:paraId="6114417E" w14:textId="77777777" w:rsidR="00D348DC" w:rsidRPr="006C3BE6" w:rsidRDefault="00D348DC" w:rsidP="006C3BE6">
            <w:pPr>
              <w:ind w:right="-93"/>
              <w:rPr>
                <w:rFonts w:cs="Tahoma"/>
                <w:bCs/>
                <w:szCs w:val="22"/>
              </w:rPr>
            </w:pPr>
          </w:p>
        </w:tc>
      </w:tr>
      <w:tr w:rsidR="006C3BE6" w:rsidRPr="006C3BE6" w14:paraId="6ECE4D9C" w14:textId="77777777" w:rsidTr="00D348DC">
        <w:tc>
          <w:tcPr>
            <w:tcW w:w="2723" w:type="dxa"/>
          </w:tcPr>
          <w:p w14:paraId="08A30BE9" w14:textId="2E80B529" w:rsidR="00D348DC" w:rsidRPr="006C3BE6" w:rsidRDefault="00D348DC" w:rsidP="006C3BE6">
            <w:pPr>
              <w:ind w:right="-93"/>
              <w:rPr>
                <w:rFonts w:cs="Tahoma"/>
                <w:bCs/>
                <w:szCs w:val="22"/>
              </w:rPr>
            </w:pPr>
            <w:proofErr w:type="spellStart"/>
            <w:r w:rsidRPr="006C3BE6">
              <w:rPr>
                <w:rFonts w:cs="Tahoma"/>
                <w:bCs/>
                <w:szCs w:val="22"/>
              </w:rPr>
              <w:t>Isrrael</w:t>
            </w:r>
            <w:proofErr w:type="spellEnd"/>
            <w:r w:rsidRPr="006C3BE6">
              <w:rPr>
                <w:rFonts w:cs="Tahoma"/>
                <w:bCs/>
                <w:szCs w:val="22"/>
              </w:rPr>
              <w:t xml:space="preserve"> Baños Márquez (Titulo L.D)</w:t>
            </w:r>
          </w:p>
        </w:tc>
        <w:tc>
          <w:tcPr>
            <w:tcW w:w="2389" w:type="dxa"/>
          </w:tcPr>
          <w:p w14:paraId="720CA62F" w14:textId="3F4C8D72" w:rsidR="00D348DC" w:rsidRPr="006C3BE6" w:rsidRDefault="00D348DC" w:rsidP="006C3BE6">
            <w:pPr>
              <w:ind w:right="-93"/>
              <w:rPr>
                <w:rFonts w:cs="Tahoma"/>
                <w:bCs/>
                <w:szCs w:val="22"/>
              </w:rPr>
            </w:pPr>
            <w:r w:rsidRPr="006C3BE6">
              <w:rPr>
                <w:rFonts w:cs="Tahoma"/>
                <w:bCs/>
                <w:szCs w:val="22"/>
              </w:rPr>
              <w:t>Jefe de Departamento de Asuntos Contenciosos</w:t>
            </w:r>
          </w:p>
        </w:tc>
        <w:tc>
          <w:tcPr>
            <w:tcW w:w="3213" w:type="dxa"/>
            <w:vMerge/>
          </w:tcPr>
          <w:p w14:paraId="0ADEED19" w14:textId="77777777" w:rsidR="00D348DC" w:rsidRPr="006C3BE6" w:rsidRDefault="00D348DC" w:rsidP="006C3BE6">
            <w:pPr>
              <w:ind w:right="-93"/>
              <w:rPr>
                <w:rFonts w:cs="Tahoma"/>
                <w:bCs/>
                <w:szCs w:val="22"/>
              </w:rPr>
            </w:pPr>
          </w:p>
        </w:tc>
        <w:tc>
          <w:tcPr>
            <w:tcW w:w="2044" w:type="dxa"/>
            <w:vMerge/>
          </w:tcPr>
          <w:p w14:paraId="5C02DAA6" w14:textId="77777777" w:rsidR="00D348DC" w:rsidRPr="006C3BE6" w:rsidRDefault="00D348DC" w:rsidP="006C3BE6">
            <w:pPr>
              <w:ind w:right="-93"/>
              <w:rPr>
                <w:rFonts w:cs="Tahoma"/>
                <w:bCs/>
                <w:szCs w:val="22"/>
              </w:rPr>
            </w:pPr>
          </w:p>
        </w:tc>
      </w:tr>
      <w:tr w:rsidR="006C3BE6" w:rsidRPr="006C3BE6" w14:paraId="73D98A62" w14:textId="77777777" w:rsidTr="00D348DC">
        <w:tc>
          <w:tcPr>
            <w:tcW w:w="2723" w:type="dxa"/>
          </w:tcPr>
          <w:p w14:paraId="1E19BD46" w14:textId="0F75F988" w:rsidR="00D348DC" w:rsidRPr="006C3BE6" w:rsidRDefault="00D348DC" w:rsidP="006C3BE6">
            <w:pPr>
              <w:ind w:right="-93"/>
              <w:rPr>
                <w:rFonts w:cs="Tahoma"/>
                <w:bCs/>
                <w:szCs w:val="22"/>
              </w:rPr>
            </w:pPr>
            <w:r w:rsidRPr="006C3BE6">
              <w:rPr>
                <w:rFonts w:cs="Tahoma"/>
                <w:bCs/>
                <w:szCs w:val="22"/>
              </w:rPr>
              <w:t xml:space="preserve">Elizabeth Adriana </w:t>
            </w:r>
            <w:proofErr w:type="spellStart"/>
            <w:r w:rsidRPr="006C3BE6">
              <w:rPr>
                <w:rFonts w:cs="Tahoma"/>
                <w:bCs/>
                <w:szCs w:val="22"/>
              </w:rPr>
              <w:t>Patlan</w:t>
            </w:r>
            <w:proofErr w:type="spellEnd"/>
            <w:r w:rsidRPr="006C3BE6">
              <w:rPr>
                <w:rFonts w:cs="Tahoma"/>
                <w:bCs/>
                <w:szCs w:val="22"/>
              </w:rPr>
              <w:t xml:space="preserve"> Prado (Titulo M.A.P)</w:t>
            </w:r>
          </w:p>
        </w:tc>
        <w:tc>
          <w:tcPr>
            <w:tcW w:w="2389" w:type="dxa"/>
          </w:tcPr>
          <w:p w14:paraId="5C7ED86F" w14:textId="1C7E5A94" w:rsidR="00D348DC" w:rsidRPr="006C3BE6" w:rsidRDefault="00D348DC" w:rsidP="006C3BE6">
            <w:pPr>
              <w:ind w:right="-93"/>
              <w:rPr>
                <w:rFonts w:cs="Tahoma"/>
                <w:bCs/>
                <w:szCs w:val="22"/>
              </w:rPr>
            </w:pPr>
            <w:r w:rsidRPr="006C3BE6">
              <w:rPr>
                <w:rFonts w:cs="Tahoma"/>
                <w:bCs/>
                <w:szCs w:val="22"/>
              </w:rPr>
              <w:t>Jefa de Departamento Unidad de Control de Gestión</w:t>
            </w:r>
          </w:p>
        </w:tc>
        <w:tc>
          <w:tcPr>
            <w:tcW w:w="3213" w:type="dxa"/>
            <w:vMerge/>
          </w:tcPr>
          <w:p w14:paraId="54F6FCDE" w14:textId="77777777" w:rsidR="00D348DC" w:rsidRPr="006C3BE6" w:rsidRDefault="00D348DC" w:rsidP="006C3BE6">
            <w:pPr>
              <w:ind w:right="-93"/>
              <w:rPr>
                <w:rFonts w:cs="Tahoma"/>
                <w:bCs/>
                <w:szCs w:val="22"/>
              </w:rPr>
            </w:pPr>
          </w:p>
        </w:tc>
        <w:tc>
          <w:tcPr>
            <w:tcW w:w="2044" w:type="dxa"/>
            <w:vMerge/>
          </w:tcPr>
          <w:p w14:paraId="1110936D" w14:textId="77777777" w:rsidR="00D348DC" w:rsidRPr="006C3BE6" w:rsidRDefault="00D348DC" w:rsidP="006C3BE6">
            <w:pPr>
              <w:ind w:right="-93"/>
              <w:rPr>
                <w:rFonts w:cs="Tahoma"/>
                <w:bCs/>
                <w:szCs w:val="22"/>
              </w:rPr>
            </w:pPr>
          </w:p>
        </w:tc>
      </w:tr>
      <w:tr w:rsidR="006C3BE6" w:rsidRPr="006C3BE6" w14:paraId="71FA37C8" w14:textId="77777777" w:rsidTr="00D348DC">
        <w:tc>
          <w:tcPr>
            <w:tcW w:w="2723" w:type="dxa"/>
          </w:tcPr>
          <w:p w14:paraId="1360295F" w14:textId="25C5039F" w:rsidR="00D348DC" w:rsidRPr="006C3BE6" w:rsidRDefault="00D348DC" w:rsidP="006C3BE6">
            <w:pPr>
              <w:ind w:right="-93"/>
              <w:rPr>
                <w:rFonts w:cs="Tahoma"/>
                <w:bCs/>
                <w:szCs w:val="22"/>
              </w:rPr>
            </w:pPr>
            <w:r w:rsidRPr="006C3BE6">
              <w:rPr>
                <w:rFonts w:cs="Tahoma"/>
                <w:bCs/>
                <w:szCs w:val="22"/>
              </w:rPr>
              <w:lastRenderedPageBreak/>
              <w:t>Ernesto Arellano Sánchez (Cédula L. Mercadotécnica y Publicidad)</w:t>
            </w:r>
          </w:p>
        </w:tc>
        <w:tc>
          <w:tcPr>
            <w:tcW w:w="2389" w:type="dxa"/>
          </w:tcPr>
          <w:p w14:paraId="6B1FDF1A" w14:textId="01855F5C" w:rsidR="00D348DC" w:rsidRPr="006C3BE6" w:rsidRDefault="00D348DC" w:rsidP="006C3BE6">
            <w:pPr>
              <w:ind w:right="-93"/>
              <w:rPr>
                <w:rFonts w:cs="Tahoma"/>
                <w:bCs/>
                <w:szCs w:val="22"/>
              </w:rPr>
            </w:pPr>
            <w:r w:rsidRPr="006C3BE6">
              <w:rPr>
                <w:rFonts w:cs="Tahoma"/>
                <w:bCs/>
                <w:szCs w:val="22"/>
              </w:rPr>
              <w:t>Subdirector de Administración</w:t>
            </w:r>
          </w:p>
        </w:tc>
        <w:tc>
          <w:tcPr>
            <w:tcW w:w="3213" w:type="dxa"/>
            <w:vMerge/>
          </w:tcPr>
          <w:p w14:paraId="65047250" w14:textId="77777777" w:rsidR="00D348DC" w:rsidRPr="006C3BE6" w:rsidRDefault="00D348DC" w:rsidP="006C3BE6">
            <w:pPr>
              <w:ind w:right="-93"/>
              <w:rPr>
                <w:rFonts w:cs="Tahoma"/>
                <w:bCs/>
                <w:szCs w:val="22"/>
              </w:rPr>
            </w:pPr>
          </w:p>
        </w:tc>
        <w:tc>
          <w:tcPr>
            <w:tcW w:w="2044" w:type="dxa"/>
            <w:vMerge/>
          </w:tcPr>
          <w:p w14:paraId="150348FD" w14:textId="77777777" w:rsidR="00D348DC" w:rsidRPr="006C3BE6" w:rsidRDefault="00D348DC" w:rsidP="006C3BE6">
            <w:pPr>
              <w:ind w:right="-93"/>
              <w:rPr>
                <w:rFonts w:cs="Tahoma"/>
                <w:bCs/>
                <w:szCs w:val="22"/>
              </w:rPr>
            </w:pPr>
          </w:p>
        </w:tc>
      </w:tr>
      <w:tr w:rsidR="006C3BE6" w:rsidRPr="006C3BE6" w14:paraId="4E61184D" w14:textId="77777777" w:rsidTr="00D348DC">
        <w:tc>
          <w:tcPr>
            <w:tcW w:w="2723" w:type="dxa"/>
          </w:tcPr>
          <w:p w14:paraId="702133D6" w14:textId="723AEC10" w:rsidR="00D348DC" w:rsidRPr="006C3BE6" w:rsidRDefault="00D348DC" w:rsidP="006C3BE6">
            <w:pPr>
              <w:ind w:right="-93"/>
              <w:rPr>
                <w:rFonts w:cs="Tahoma"/>
                <w:bCs/>
                <w:szCs w:val="22"/>
              </w:rPr>
            </w:pPr>
            <w:r w:rsidRPr="006C3BE6">
              <w:rPr>
                <w:rFonts w:cs="Tahoma"/>
                <w:bCs/>
                <w:szCs w:val="22"/>
              </w:rPr>
              <w:t>Manuel Alejandro Gámez Bello (Cédula L.D)</w:t>
            </w:r>
          </w:p>
        </w:tc>
        <w:tc>
          <w:tcPr>
            <w:tcW w:w="2389" w:type="dxa"/>
          </w:tcPr>
          <w:p w14:paraId="44CE9B31" w14:textId="55A08C7A" w:rsidR="00D348DC" w:rsidRPr="006C3BE6" w:rsidRDefault="00D348DC" w:rsidP="006C3BE6">
            <w:pPr>
              <w:ind w:right="-93"/>
              <w:rPr>
                <w:rFonts w:cs="Tahoma"/>
                <w:bCs/>
                <w:szCs w:val="22"/>
              </w:rPr>
            </w:pPr>
            <w:r w:rsidRPr="006C3BE6">
              <w:rPr>
                <w:rFonts w:cs="Tahoma"/>
                <w:bCs/>
                <w:szCs w:val="22"/>
              </w:rPr>
              <w:t xml:space="preserve">Jefe de Departamento de Asuntos Contenciosos </w:t>
            </w:r>
          </w:p>
        </w:tc>
        <w:tc>
          <w:tcPr>
            <w:tcW w:w="3213" w:type="dxa"/>
          </w:tcPr>
          <w:p w14:paraId="4D8062F9" w14:textId="5652BE13" w:rsidR="00D348DC" w:rsidRPr="006C3BE6" w:rsidRDefault="00D348DC" w:rsidP="006C3BE6">
            <w:pPr>
              <w:ind w:right="-93"/>
              <w:rPr>
                <w:rFonts w:cs="Tahoma"/>
                <w:bCs/>
                <w:szCs w:val="22"/>
              </w:rPr>
            </w:pPr>
            <w:r w:rsidRPr="006C3BE6">
              <w:rPr>
                <w:rFonts w:cs="Tahoma"/>
                <w:bCs/>
                <w:szCs w:val="22"/>
              </w:rPr>
              <w:t xml:space="preserve">No hay obligación para contar con título y/o cédula profesional para desempeñar el cargo, sin </w:t>
            </w:r>
            <w:r w:rsidR="002B69CD" w:rsidRPr="006C3BE6">
              <w:rPr>
                <w:rFonts w:cs="Tahoma"/>
                <w:bCs/>
                <w:szCs w:val="22"/>
              </w:rPr>
              <w:t>embargo,</w:t>
            </w:r>
            <w:r w:rsidRPr="006C3BE6">
              <w:rPr>
                <w:rFonts w:cs="Tahoma"/>
                <w:bCs/>
                <w:szCs w:val="22"/>
              </w:rPr>
              <w:t xml:space="preserve"> en la cédula profesional se censuraron datos de carácter público, como el nombre de la autoridad educativa, el número de certificado y sello digital, así como código QR, que dan sustento de la autenticidad del documento.</w:t>
            </w:r>
          </w:p>
        </w:tc>
        <w:tc>
          <w:tcPr>
            <w:tcW w:w="2044" w:type="dxa"/>
          </w:tcPr>
          <w:p w14:paraId="25B5DF8D" w14:textId="0FF28A69" w:rsidR="00D348DC" w:rsidRPr="006C3BE6" w:rsidRDefault="00D348DC" w:rsidP="006C3BE6">
            <w:pPr>
              <w:ind w:right="-93"/>
              <w:rPr>
                <w:rFonts w:cs="Tahoma"/>
                <w:b/>
                <w:bCs/>
                <w:szCs w:val="22"/>
              </w:rPr>
            </w:pPr>
            <w:r w:rsidRPr="006C3BE6">
              <w:rPr>
                <w:rFonts w:cs="Tahoma"/>
                <w:b/>
                <w:bCs/>
                <w:szCs w:val="22"/>
              </w:rPr>
              <w:t>PARCIALMENTE</w:t>
            </w:r>
          </w:p>
        </w:tc>
      </w:tr>
    </w:tbl>
    <w:p w14:paraId="5F6B959E" w14:textId="77777777" w:rsidR="00E21052" w:rsidRPr="006C3BE6" w:rsidRDefault="00E21052" w:rsidP="006C3BE6">
      <w:pPr>
        <w:ind w:right="-93"/>
        <w:rPr>
          <w:rFonts w:cs="Tahoma"/>
          <w:bCs/>
          <w:szCs w:val="22"/>
        </w:rPr>
      </w:pPr>
    </w:p>
    <w:p w14:paraId="17A6A582" w14:textId="3779E75E" w:rsidR="002C7C3E" w:rsidRPr="006C3BE6" w:rsidRDefault="002C7C3E" w:rsidP="006C3BE6">
      <w:pPr>
        <w:ind w:right="-93"/>
      </w:pPr>
      <w:r w:rsidRPr="006C3BE6">
        <w:rPr>
          <w:rFonts w:cs="Tahoma"/>
          <w:bCs/>
          <w:szCs w:val="22"/>
        </w:rPr>
        <w:lastRenderedPageBreak/>
        <w:t xml:space="preserve">Atento a lo anterior, </w:t>
      </w:r>
      <w:r w:rsidRPr="006C3BE6">
        <w:t>al realizar una revisión del archivo donde remite las documentales anteriormente descritas, se advierte que algunas de estas se remiten mal testadas como se puede advertir a continuación:</w:t>
      </w:r>
    </w:p>
    <w:p w14:paraId="5AADD435" w14:textId="77777777" w:rsidR="002C7C3E" w:rsidRPr="006C3BE6" w:rsidRDefault="002C7C3E" w:rsidP="006C3BE6">
      <w:pPr>
        <w:ind w:right="-93"/>
      </w:pPr>
    </w:p>
    <w:p w14:paraId="59B2C952" w14:textId="37E88DFA" w:rsidR="002C7C3E" w:rsidRPr="006C3BE6" w:rsidRDefault="002C7C3E" w:rsidP="006C3BE6">
      <w:pPr>
        <w:ind w:right="-93"/>
        <w:jc w:val="center"/>
        <w:rPr>
          <w:rFonts w:cs="Tahoma"/>
          <w:bCs/>
          <w:szCs w:val="22"/>
        </w:rPr>
      </w:pPr>
      <w:r w:rsidRPr="006C3BE6">
        <w:rPr>
          <w:rFonts w:cs="Tahoma"/>
          <w:bCs/>
          <w:noProof/>
          <w:szCs w:val="22"/>
          <w:lang w:eastAsia="es-MX"/>
        </w:rPr>
        <w:drawing>
          <wp:inline distT="0" distB="0" distL="0" distR="0" wp14:anchorId="6F9B82FD" wp14:editId="36FAAF53">
            <wp:extent cx="5104055" cy="246507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33813" cy="2479442"/>
                    </a:xfrm>
                    <a:prstGeom prst="rect">
                      <a:avLst/>
                    </a:prstGeom>
                  </pic:spPr>
                </pic:pic>
              </a:graphicData>
            </a:graphic>
          </wp:inline>
        </w:drawing>
      </w:r>
    </w:p>
    <w:p w14:paraId="4A24DD37" w14:textId="1C66D169" w:rsidR="002C7C3E" w:rsidRPr="006C3BE6" w:rsidRDefault="002C7C3E" w:rsidP="006C3BE6">
      <w:pPr>
        <w:ind w:right="-93"/>
        <w:jc w:val="center"/>
        <w:rPr>
          <w:rFonts w:cs="Tahoma"/>
          <w:bCs/>
          <w:szCs w:val="22"/>
        </w:rPr>
      </w:pPr>
      <w:r w:rsidRPr="006C3BE6">
        <w:rPr>
          <w:rFonts w:cs="Tahoma"/>
          <w:bCs/>
          <w:noProof/>
          <w:szCs w:val="22"/>
          <w:lang w:eastAsia="es-MX"/>
        </w:rPr>
        <w:drawing>
          <wp:inline distT="0" distB="0" distL="0" distR="0" wp14:anchorId="2F7C5B93" wp14:editId="6A92A87C">
            <wp:extent cx="4948605" cy="1769745"/>
            <wp:effectExtent l="0" t="0" r="444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89381" cy="1784328"/>
                    </a:xfrm>
                    <a:prstGeom prst="rect">
                      <a:avLst/>
                    </a:prstGeom>
                  </pic:spPr>
                </pic:pic>
              </a:graphicData>
            </a:graphic>
          </wp:inline>
        </w:drawing>
      </w:r>
    </w:p>
    <w:p w14:paraId="6F283BCC" w14:textId="77777777" w:rsidR="002C7C3E" w:rsidRPr="006C3BE6" w:rsidRDefault="002C7C3E" w:rsidP="006C3BE6">
      <w:pPr>
        <w:ind w:right="-93"/>
        <w:rPr>
          <w:rFonts w:cs="Tahoma"/>
          <w:bCs/>
          <w:szCs w:val="22"/>
        </w:rPr>
      </w:pPr>
    </w:p>
    <w:p w14:paraId="17568EA4" w14:textId="0110BE69" w:rsidR="002C7C3E" w:rsidRPr="006C3BE6" w:rsidRDefault="002C7C3E" w:rsidP="006C3BE6">
      <w:pPr>
        <w:ind w:right="-93"/>
        <w:rPr>
          <w:rFonts w:cs="Tahoma"/>
          <w:bCs/>
          <w:szCs w:val="22"/>
        </w:rPr>
      </w:pPr>
      <w:r w:rsidRPr="006C3BE6">
        <w:rPr>
          <w:rFonts w:cs="Tahoma"/>
          <w:bCs/>
          <w:szCs w:val="22"/>
        </w:rPr>
        <w:lastRenderedPageBreak/>
        <w:t xml:space="preserve">En ese sentido, podemos advertir que en </w:t>
      </w:r>
      <w:r w:rsidR="002B69CD">
        <w:rPr>
          <w:rFonts w:cs="Tahoma"/>
          <w:bCs/>
          <w:szCs w:val="22"/>
        </w:rPr>
        <w:t>determinadas</w:t>
      </w:r>
      <w:r w:rsidRPr="006C3BE6">
        <w:rPr>
          <w:rFonts w:cs="Tahoma"/>
          <w:bCs/>
          <w:szCs w:val="22"/>
        </w:rPr>
        <w:t xml:space="preserve"> documentales</w:t>
      </w:r>
      <w:r w:rsidR="006167AA" w:rsidRPr="006C3BE6">
        <w:rPr>
          <w:rFonts w:cs="Tahoma"/>
          <w:bCs/>
          <w:szCs w:val="22"/>
        </w:rPr>
        <w:t xml:space="preserve"> (título y cédulas </w:t>
      </w:r>
      <w:r w:rsidR="002B69CD" w:rsidRPr="006C3BE6">
        <w:rPr>
          <w:rFonts w:cs="Tahoma"/>
          <w:bCs/>
          <w:szCs w:val="22"/>
        </w:rPr>
        <w:t>profesionales) EL</w:t>
      </w:r>
      <w:r w:rsidRPr="006C3BE6">
        <w:rPr>
          <w:rFonts w:cs="Tahoma"/>
          <w:b/>
          <w:bCs/>
          <w:szCs w:val="22"/>
        </w:rPr>
        <w:t xml:space="preserve"> SUJETO OBLIGADO</w:t>
      </w:r>
      <w:r w:rsidRPr="006C3BE6">
        <w:rPr>
          <w:rFonts w:cs="Tahoma"/>
          <w:bCs/>
          <w:szCs w:val="22"/>
        </w:rPr>
        <w:t xml:space="preserve"> censuró información de más, datos como lo son el sello y nombre de la autoridad educativa, sello de tiempo de la SEP, código QR, entre otros, </w:t>
      </w:r>
      <w:r w:rsidR="006167AA" w:rsidRPr="006C3BE6">
        <w:rPr>
          <w:rFonts w:cs="Tahoma"/>
          <w:bCs/>
          <w:szCs w:val="22"/>
        </w:rPr>
        <w:t>mismos</w:t>
      </w:r>
      <w:r w:rsidRPr="006C3BE6">
        <w:rPr>
          <w:rFonts w:cs="Tahoma"/>
          <w:bCs/>
          <w:szCs w:val="22"/>
        </w:rPr>
        <w:t xml:space="preserve"> que por </w:t>
      </w:r>
      <w:r w:rsidR="006167AA" w:rsidRPr="006C3BE6">
        <w:rPr>
          <w:rFonts w:cs="Tahoma"/>
          <w:bCs/>
          <w:szCs w:val="22"/>
        </w:rPr>
        <w:t xml:space="preserve">su naturaleza </w:t>
      </w:r>
      <w:r w:rsidRPr="006C3BE6">
        <w:rPr>
          <w:rFonts w:cs="Tahoma"/>
          <w:bCs/>
          <w:szCs w:val="22"/>
        </w:rPr>
        <w:t xml:space="preserve">dan certeza </w:t>
      </w:r>
      <w:r w:rsidR="006167AA" w:rsidRPr="006C3BE6">
        <w:rPr>
          <w:rFonts w:cs="Tahoma"/>
          <w:bCs/>
          <w:szCs w:val="22"/>
        </w:rPr>
        <w:t xml:space="preserve">sobre la autentificación de dicho soporte documental, por ello su divulgación no conlleva a una vulneración a los datos personales del servidor público en específico. </w:t>
      </w:r>
    </w:p>
    <w:p w14:paraId="23E415AC" w14:textId="77777777" w:rsidR="00B957CE" w:rsidRPr="006C3BE6" w:rsidRDefault="00B957CE" w:rsidP="006C3BE6">
      <w:pPr>
        <w:ind w:right="-93"/>
        <w:rPr>
          <w:rFonts w:cs="Tahoma"/>
          <w:bCs/>
          <w:szCs w:val="22"/>
        </w:rPr>
      </w:pPr>
    </w:p>
    <w:p w14:paraId="00202C59" w14:textId="2A5D8CE4" w:rsidR="00B957CE" w:rsidRPr="006C3BE6" w:rsidRDefault="00B957CE" w:rsidP="006C3BE6">
      <w:pPr>
        <w:ind w:right="-93"/>
        <w:rPr>
          <w:rFonts w:cs="Tahoma"/>
          <w:bCs/>
          <w:szCs w:val="22"/>
        </w:rPr>
      </w:pPr>
      <w:r w:rsidRPr="006C3BE6">
        <w:rPr>
          <w:rFonts w:cs="Tahoma"/>
          <w:bCs/>
          <w:szCs w:val="22"/>
        </w:rPr>
        <w:t>Ahora bien, dadas las documentales señaladas con anterioridad y el estudio efectuado sobre las mismas, la estructura de las cédulas profesionales, versa en lo siguiente:</w:t>
      </w:r>
    </w:p>
    <w:p w14:paraId="61F2C34B" w14:textId="77777777" w:rsidR="00B957CE" w:rsidRPr="006C3BE6" w:rsidRDefault="00B957CE" w:rsidP="006C3BE6">
      <w:pPr>
        <w:ind w:right="-93"/>
        <w:rPr>
          <w:rFonts w:cs="Tahoma"/>
          <w:bCs/>
          <w:szCs w:val="22"/>
        </w:rPr>
      </w:pPr>
    </w:p>
    <w:p w14:paraId="393B047D" w14:textId="7167C819" w:rsidR="00B957CE" w:rsidRPr="006C3BE6" w:rsidRDefault="00B957CE" w:rsidP="006C3BE6">
      <w:pPr>
        <w:ind w:right="-93"/>
        <w:jc w:val="center"/>
        <w:rPr>
          <w:rFonts w:cs="Tahoma"/>
          <w:bCs/>
          <w:szCs w:val="22"/>
        </w:rPr>
      </w:pPr>
      <w:r w:rsidRPr="006C3BE6">
        <w:rPr>
          <w:rFonts w:eastAsia="Calibri" w:cs="Tahoma"/>
          <w:bCs/>
          <w:noProof/>
          <w:lang w:eastAsia="es-MX"/>
        </w:rPr>
        <w:lastRenderedPageBreak/>
        <w:drawing>
          <wp:inline distT="0" distB="0" distL="0" distR="0" wp14:anchorId="778D7737" wp14:editId="4E746437">
            <wp:extent cx="5671185" cy="4617085"/>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1185" cy="4617085"/>
                    </a:xfrm>
                    <a:prstGeom prst="rect">
                      <a:avLst/>
                    </a:prstGeom>
                  </pic:spPr>
                </pic:pic>
              </a:graphicData>
            </a:graphic>
          </wp:inline>
        </w:drawing>
      </w:r>
    </w:p>
    <w:p w14:paraId="2E0B9B72" w14:textId="7E89B028" w:rsidR="002C7C3E" w:rsidRPr="006C3BE6" w:rsidRDefault="002C7C3E" w:rsidP="006C3BE6">
      <w:pPr>
        <w:ind w:right="-93"/>
        <w:rPr>
          <w:rFonts w:cs="Tahoma"/>
          <w:bCs/>
          <w:szCs w:val="22"/>
        </w:rPr>
      </w:pPr>
    </w:p>
    <w:p w14:paraId="2A71D9C1" w14:textId="1B28685D" w:rsidR="00B957CE" w:rsidRPr="006C3BE6" w:rsidRDefault="00B957CE" w:rsidP="006C3BE6">
      <w:pPr>
        <w:rPr>
          <w:rFonts w:eastAsia="Calibri" w:cs="Tahoma"/>
          <w:bCs/>
        </w:rPr>
      </w:pPr>
      <w:r w:rsidRPr="006C3BE6">
        <w:rPr>
          <w:rFonts w:eastAsia="Calibri" w:cs="Tahoma"/>
          <w:bCs/>
        </w:rPr>
        <w:t xml:space="preserve">En ese sentido, resulta procedente analizar dichos datos, al tenor de lo siguiente:  </w:t>
      </w:r>
    </w:p>
    <w:p w14:paraId="60FA0F08" w14:textId="5C2D8524" w:rsidR="00B957CE" w:rsidRPr="006C3BE6" w:rsidRDefault="00B957CE" w:rsidP="006C3BE6">
      <w:pPr>
        <w:ind w:right="-93"/>
        <w:rPr>
          <w:rFonts w:cs="Tahoma"/>
          <w:bCs/>
          <w:szCs w:val="22"/>
        </w:rPr>
      </w:pPr>
    </w:p>
    <w:p w14:paraId="15672508" w14:textId="5292DFA2" w:rsidR="00B957CE" w:rsidRPr="006C3BE6" w:rsidRDefault="00B957CE" w:rsidP="006C3BE6">
      <w:pPr>
        <w:pStyle w:val="Prrafodelista"/>
        <w:widowControl w:val="0"/>
        <w:numPr>
          <w:ilvl w:val="0"/>
          <w:numId w:val="27"/>
        </w:numPr>
        <w:autoSpaceDE w:val="0"/>
        <w:autoSpaceDN w:val="0"/>
        <w:adjustRightInd w:val="0"/>
        <w:rPr>
          <w:rFonts w:cs="Tahoma"/>
          <w:b/>
        </w:rPr>
      </w:pPr>
      <w:r w:rsidRPr="006C3BE6">
        <w:rPr>
          <w:rFonts w:eastAsia="Calibri" w:cs="Tahoma"/>
          <w:b/>
          <w:bCs/>
        </w:rPr>
        <w:t>Clave Única de Registro de Población</w:t>
      </w:r>
    </w:p>
    <w:p w14:paraId="4378B7D8" w14:textId="78BD6BC3" w:rsidR="00B957CE" w:rsidRPr="006C3BE6" w:rsidRDefault="00B957CE" w:rsidP="006C3BE6">
      <w:pPr>
        <w:rPr>
          <w:rFonts w:cs="Tahoma"/>
          <w:bCs/>
        </w:rPr>
      </w:pPr>
      <w:r w:rsidRPr="006C3BE6">
        <w:rPr>
          <w:rFonts w:cs="Tahoma"/>
          <w:bCs/>
        </w:rPr>
        <w:lastRenderedPageBreak/>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0931BB2E" w14:textId="4EFE222A" w:rsidR="00B957CE" w:rsidRPr="006C3BE6" w:rsidRDefault="00B957CE" w:rsidP="006C3BE6">
      <w:pPr>
        <w:rPr>
          <w:rFonts w:cs="Tahoma"/>
          <w:bCs/>
        </w:rPr>
      </w:pPr>
    </w:p>
    <w:p w14:paraId="53E681CA" w14:textId="317F14AE" w:rsidR="00B957CE" w:rsidRPr="006C3BE6" w:rsidRDefault="00B957CE" w:rsidP="006C3BE6">
      <w:pPr>
        <w:rPr>
          <w:rFonts w:cs="Tahoma"/>
          <w:bCs/>
        </w:rPr>
      </w:pPr>
      <w:r w:rsidRPr="006C3BE6">
        <w:rPr>
          <w:rFonts w:cs="Tahoma"/>
          <w:bC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D0E176C" w14:textId="51E5A711" w:rsidR="00B957CE" w:rsidRPr="006C3BE6" w:rsidRDefault="00B957CE" w:rsidP="006C3BE6">
      <w:pPr>
        <w:rPr>
          <w:rFonts w:cs="Tahoma"/>
          <w:bCs/>
          <w:iCs/>
        </w:rPr>
      </w:pPr>
    </w:p>
    <w:p w14:paraId="30A5596F" w14:textId="1CD90117" w:rsidR="00B957CE" w:rsidRPr="006C3BE6" w:rsidRDefault="00B957CE" w:rsidP="006C3BE6">
      <w:pPr>
        <w:rPr>
          <w:rFonts w:cs="Tahoma"/>
          <w:bCs/>
        </w:rPr>
      </w:pPr>
      <w:r w:rsidRPr="006C3BE6">
        <w:rPr>
          <w:rFonts w:cs="Tahoma"/>
        </w:rPr>
        <w:t xml:space="preserve">En ese orden de ideas, la Secretaría de Gobernación en las direcciones </w:t>
      </w:r>
      <w:hyperlink r:id="rId23" w:history="1">
        <w:r w:rsidRPr="006C3BE6">
          <w:rPr>
            <w:rStyle w:val="Hipervnculo"/>
            <w:rFonts w:eastAsiaTheme="majorEastAsia" w:cs="Tahoma"/>
            <w:color w:val="auto"/>
          </w:rPr>
          <w:t>https://consultas.curp.gob.mx/CurpSP/html/informacionecurpPS.html</w:t>
        </w:r>
      </w:hyperlink>
      <w:r w:rsidRPr="006C3BE6">
        <w:rPr>
          <w:rFonts w:cs="Tahoma"/>
        </w:rPr>
        <w:t xml:space="preserve"> y </w:t>
      </w:r>
      <w:hyperlink r:id="rId24" w:history="1">
        <w:r w:rsidRPr="006C3BE6">
          <w:rPr>
            <w:rStyle w:val="Hipervnculo"/>
            <w:rFonts w:eastAsiaTheme="majorEastAsia" w:cs="Tahoma"/>
            <w:color w:val="auto"/>
          </w:rPr>
          <w:t>https://www.gob.mx/segob/renapo/acciones-y-programas/clave-unica-de-registro-de-poblacion-curp-142226</w:t>
        </w:r>
      </w:hyperlink>
      <w:r w:rsidRPr="006C3BE6">
        <w:rPr>
          <w:rFonts w:cs="Tahoma"/>
        </w:rPr>
        <w:t xml:space="preserve"> </w:t>
      </w:r>
      <w:r w:rsidRPr="006C3BE6">
        <w:rPr>
          <w:rFonts w:cs="Tahoma"/>
          <w:bCs/>
        </w:rPr>
        <w:t>(</w:t>
      </w:r>
      <w:r w:rsidRPr="006C3BE6">
        <w:rPr>
          <w:rFonts w:cs="Tahoma"/>
          <w:bCs/>
          <w:sz w:val="20"/>
        </w:rPr>
        <w:t xml:space="preserve">consultadas el veintiocho de abril, a las diez horas), </w:t>
      </w:r>
      <w:r w:rsidRPr="006C3BE6">
        <w:rPr>
          <w:rFonts w:cs="Tahoma"/>
          <w:bCs/>
        </w:rPr>
        <w:t xml:space="preserve">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w:t>
      </w:r>
      <w:r w:rsidRPr="006C3BE6">
        <w:rPr>
          <w:rFonts w:cs="Tahoma"/>
          <w:bCs/>
        </w:rPr>
        <w:lastRenderedPageBreak/>
        <w:t>interesado (acta de nacimiento, carta de naturalización o documento migratorio) de la siguiente forma:</w:t>
      </w:r>
    </w:p>
    <w:p w14:paraId="5264D0F0" w14:textId="33D873C2" w:rsidR="00B957CE" w:rsidRPr="006C3BE6" w:rsidRDefault="00B957CE" w:rsidP="006C3BE6">
      <w:pPr>
        <w:rPr>
          <w:rFonts w:cs="Tahoma"/>
          <w:bCs/>
        </w:rPr>
      </w:pPr>
    </w:p>
    <w:p w14:paraId="00B06A52" w14:textId="1EB9F688" w:rsidR="00B957CE" w:rsidRPr="006C3BE6" w:rsidRDefault="00B957CE" w:rsidP="006C3BE6">
      <w:pPr>
        <w:numPr>
          <w:ilvl w:val="0"/>
          <w:numId w:val="28"/>
        </w:numPr>
        <w:rPr>
          <w:rFonts w:cs="Tahoma"/>
          <w:bCs/>
        </w:rPr>
      </w:pPr>
      <w:r w:rsidRPr="006C3BE6">
        <w:rPr>
          <w:rFonts w:cs="Tahoma"/>
          <w:bCs/>
        </w:rPr>
        <w:t>El primero y segundo apellidos, así como al nombre de pila;</w:t>
      </w:r>
    </w:p>
    <w:p w14:paraId="0AEB8B2F" w14:textId="6F5501A3" w:rsidR="00B957CE" w:rsidRPr="006C3BE6" w:rsidRDefault="00B957CE" w:rsidP="006C3BE6">
      <w:pPr>
        <w:numPr>
          <w:ilvl w:val="0"/>
          <w:numId w:val="28"/>
        </w:numPr>
        <w:rPr>
          <w:rFonts w:cs="Tahoma"/>
          <w:bCs/>
        </w:rPr>
      </w:pPr>
      <w:r w:rsidRPr="006C3BE6">
        <w:rPr>
          <w:rFonts w:cs="Tahoma"/>
          <w:bCs/>
        </w:rPr>
        <w:t>La fecha de nacimiento;</w:t>
      </w:r>
    </w:p>
    <w:p w14:paraId="094730D1" w14:textId="55BC0C08" w:rsidR="00B957CE" w:rsidRPr="006C3BE6" w:rsidRDefault="00B957CE" w:rsidP="006C3BE6">
      <w:pPr>
        <w:numPr>
          <w:ilvl w:val="0"/>
          <w:numId w:val="28"/>
        </w:numPr>
        <w:rPr>
          <w:rFonts w:cs="Tahoma"/>
          <w:bCs/>
        </w:rPr>
      </w:pPr>
      <w:r w:rsidRPr="006C3BE6">
        <w:rPr>
          <w:rFonts w:cs="Tahoma"/>
          <w:bCs/>
        </w:rPr>
        <w:t>El sexo, y</w:t>
      </w:r>
    </w:p>
    <w:p w14:paraId="0B287D63" w14:textId="3C496BAA" w:rsidR="00B957CE" w:rsidRPr="006C3BE6" w:rsidRDefault="00B957CE" w:rsidP="006C3BE6">
      <w:pPr>
        <w:numPr>
          <w:ilvl w:val="0"/>
          <w:numId w:val="28"/>
        </w:numPr>
        <w:rPr>
          <w:rFonts w:cs="Tahoma"/>
          <w:bCs/>
        </w:rPr>
      </w:pPr>
      <w:r w:rsidRPr="006C3BE6">
        <w:rPr>
          <w:rFonts w:cs="Tahoma"/>
          <w:bCs/>
        </w:rPr>
        <w:t>La entidad federativa de nacimiento.</w:t>
      </w:r>
    </w:p>
    <w:p w14:paraId="2B5EE451" w14:textId="77777777" w:rsidR="00B957CE" w:rsidRPr="006C3BE6" w:rsidRDefault="00B957CE" w:rsidP="006C3BE6">
      <w:pPr>
        <w:rPr>
          <w:rFonts w:cs="Tahoma"/>
          <w:bCs/>
        </w:rPr>
      </w:pPr>
    </w:p>
    <w:p w14:paraId="7269D319" w14:textId="5B416FAD" w:rsidR="00B957CE" w:rsidRPr="006C3BE6" w:rsidRDefault="00B957CE" w:rsidP="006C3BE6">
      <w:pPr>
        <w:rPr>
          <w:rFonts w:cs="Tahoma"/>
          <w:bCs/>
        </w:rPr>
      </w:pPr>
      <w:r w:rsidRPr="006C3BE6">
        <w:rPr>
          <w:rFonts w:cs="Tahoma"/>
          <w:bCs/>
        </w:rPr>
        <w:t>Los dos últimos elementos de la Clave Única de Registro de Población evitan la duplicidad de la Clave y garantizan su correcta integración.</w:t>
      </w:r>
    </w:p>
    <w:p w14:paraId="60D45C34" w14:textId="51D3A094" w:rsidR="00B957CE" w:rsidRPr="006C3BE6" w:rsidRDefault="00B957CE" w:rsidP="006C3BE6">
      <w:pPr>
        <w:rPr>
          <w:rFonts w:cs="Tahoma"/>
          <w:bCs/>
        </w:rPr>
      </w:pPr>
    </w:p>
    <w:p w14:paraId="4DE231B3" w14:textId="25896792" w:rsidR="00B957CE" w:rsidRPr="006C3BE6" w:rsidRDefault="00B957CE" w:rsidP="006C3BE6">
      <w:pPr>
        <w:rPr>
          <w:rFonts w:cs="Tahoma"/>
          <w:bCs/>
        </w:rPr>
      </w:pPr>
      <w:r w:rsidRPr="006C3BE6">
        <w:rPr>
          <w:rFonts w:cs="Tahoma"/>
          <w:bC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9996EB3" w14:textId="53109D9E" w:rsidR="00B957CE" w:rsidRPr="006C3BE6" w:rsidRDefault="00B957CE" w:rsidP="006C3BE6">
      <w:pPr>
        <w:rPr>
          <w:rFonts w:cs="Tahoma"/>
          <w:bCs/>
        </w:rPr>
      </w:pPr>
    </w:p>
    <w:p w14:paraId="0E38BE98" w14:textId="5BDF6B82" w:rsidR="00B957CE" w:rsidRPr="006C3BE6" w:rsidRDefault="00B957CE" w:rsidP="006C3BE6">
      <w:pPr>
        <w:rPr>
          <w:rFonts w:cs="Tahoma"/>
          <w:bCs/>
        </w:rPr>
      </w:pPr>
      <w:r w:rsidRPr="006C3BE6">
        <w:rPr>
          <w:rFonts w:cs="Tahoma"/>
          <w:bCs/>
        </w:rPr>
        <w:lastRenderedPageBreak/>
        <w:t>Situación que se robustece, con el Criterio 18/17, emitido por el Instituto Nacional de Transparencia, Acceso a la Información y Protección de Datos Personales, que establece lo siguiente:</w:t>
      </w:r>
    </w:p>
    <w:p w14:paraId="31F4808C" w14:textId="38838B4A" w:rsidR="00B957CE" w:rsidRPr="006C3BE6" w:rsidRDefault="00B957CE" w:rsidP="006C3BE6">
      <w:pPr>
        <w:ind w:left="567" w:right="567"/>
        <w:rPr>
          <w:rFonts w:cs="Tahoma"/>
          <w:bCs/>
          <w:iCs/>
        </w:rPr>
      </w:pPr>
    </w:p>
    <w:p w14:paraId="0BF43E99" w14:textId="1C6F9BBD" w:rsidR="00B957CE" w:rsidRPr="006C3BE6" w:rsidRDefault="00B957CE" w:rsidP="006C3BE6">
      <w:pPr>
        <w:ind w:left="567" w:right="567"/>
        <w:rPr>
          <w:rFonts w:cs="Tahoma"/>
          <w:bCs/>
          <w:i/>
          <w:iCs/>
          <w:sz w:val="20"/>
        </w:rPr>
      </w:pPr>
      <w:r w:rsidRPr="006C3BE6">
        <w:rPr>
          <w:rFonts w:cs="Tahoma"/>
          <w:b/>
          <w:bCs/>
          <w:i/>
          <w:iCs/>
          <w:sz w:val="20"/>
        </w:rPr>
        <w:t xml:space="preserve">“Clave Única de Registro de Población (CURP). </w:t>
      </w:r>
      <w:r w:rsidRPr="006C3BE6">
        <w:rPr>
          <w:rFonts w:cs="Tahoma"/>
          <w:bCs/>
          <w:i/>
          <w:iCs/>
          <w:sz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4122EDA" w14:textId="0A0C48FA" w:rsidR="00B957CE" w:rsidRPr="006C3BE6" w:rsidRDefault="00B957CE" w:rsidP="006C3BE6">
      <w:pPr>
        <w:rPr>
          <w:rFonts w:cs="Tahoma"/>
          <w:bCs/>
        </w:rPr>
      </w:pPr>
    </w:p>
    <w:p w14:paraId="389C2EAC" w14:textId="4FE70AC8" w:rsidR="00B957CE" w:rsidRPr="006C3BE6" w:rsidRDefault="00B957CE" w:rsidP="006C3BE6">
      <w:pPr>
        <w:rPr>
          <w:rFonts w:cs="Tahoma"/>
          <w:bCs/>
        </w:rPr>
      </w:pPr>
      <w:r w:rsidRPr="006C3BE6">
        <w:rPr>
          <w:rFonts w:cs="Tahoma"/>
          <w:bCs/>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14:paraId="5AB74F47" w14:textId="3AEA3758" w:rsidR="00B957CE" w:rsidRPr="006C3BE6" w:rsidRDefault="00B957CE" w:rsidP="006C3BE6">
      <w:pPr>
        <w:rPr>
          <w:rFonts w:cs="Tahoma"/>
          <w:bCs/>
        </w:rPr>
      </w:pPr>
    </w:p>
    <w:p w14:paraId="7394B951" w14:textId="51D73120" w:rsidR="00B957CE" w:rsidRPr="006C3BE6" w:rsidRDefault="00B957CE" w:rsidP="006C3BE6">
      <w:pPr>
        <w:pStyle w:val="Prrafodelista"/>
        <w:numPr>
          <w:ilvl w:val="0"/>
          <w:numId w:val="29"/>
        </w:numPr>
        <w:rPr>
          <w:rFonts w:eastAsia="Calibri" w:cs="Tahoma"/>
          <w:bCs/>
        </w:rPr>
      </w:pPr>
      <w:r w:rsidRPr="006C3BE6">
        <w:rPr>
          <w:rFonts w:eastAsia="Calibri" w:cs="Tahoma"/>
          <w:b/>
          <w:bCs/>
        </w:rPr>
        <w:t xml:space="preserve">Códigos de Barras de verificación contenidos en el documento. </w:t>
      </w:r>
    </w:p>
    <w:p w14:paraId="6CBB7B08" w14:textId="6FE7B952" w:rsidR="00B957CE" w:rsidRPr="006C3BE6" w:rsidRDefault="00B957CE" w:rsidP="006C3BE6">
      <w:pPr>
        <w:ind w:right="-93"/>
        <w:rPr>
          <w:rFonts w:cs="Tahoma"/>
          <w:bCs/>
          <w:szCs w:val="22"/>
        </w:rPr>
      </w:pPr>
    </w:p>
    <w:p w14:paraId="306B77B8" w14:textId="0A502232" w:rsidR="00B957CE" w:rsidRPr="006C3BE6" w:rsidRDefault="00B957CE" w:rsidP="006C3BE6">
      <w:pPr>
        <w:ind w:right="-93"/>
        <w:jc w:val="center"/>
        <w:rPr>
          <w:rFonts w:cs="Tahoma"/>
          <w:bCs/>
          <w:szCs w:val="22"/>
        </w:rPr>
      </w:pPr>
      <w:r w:rsidRPr="006C3BE6">
        <w:rPr>
          <w:rFonts w:eastAsia="Calibri" w:cs="Tahoma"/>
          <w:bCs/>
          <w:noProof/>
          <w:lang w:eastAsia="es-MX"/>
        </w:rPr>
        <w:lastRenderedPageBreak/>
        <w:drawing>
          <wp:inline distT="0" distB="0" distL="0" distR="0" wp14:anchorId="29CD3454" wp14:editId="3F3C9B13">
            <wp:extent cx="5724525" cy="21145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890" t="1857" r="17555" b="72769"/>
                    <a:stretch/>
                  </pic:blipFill>
                  <pic:spPr bwMode="auto">
                    <a:xfrm>
                      <a:off x="0" y="0"/>
                      <a:ext cx="5724525" cy="2114550"/>
                    </a:xfrm>
                    <a:prstGeom prst="rect">
                      <a:avLst/>
                    </a:prstGeom>
                    <a:ln>
                      <a:noFill/>
                    </a:ln>
                    <a:extLst>
                      <a:ext uri="{53640926-AAD7-44D8-BBD7-CCE9431645EC}">
                        <a14:shadowObscured xmlns:a14="http://schemas.microsoft.com/office/drawing/2010/main"/>
                      </a:ext>
                    </a:extLst>
                  </pic:spPr>
                </pic:pic>
              </a:graphicData>
            </a:graphic>
          </wp:inline>
        </w:drawing>
      </w:r>
    </w:p>
    <w:p w14:paraId="25DC8871" w14:textId="77777777" w:rsidR="00B957CE" w:rsidRPr="006C3BE6" w:rsidRDefault="00B957CE" w:rsidP="006C3BE6">
      <w:pPr>
        <w:ind w:right="-93"/>
        <w:rPr>
          <w:rFonts w:cs="Tahoma"/>
          <w:bCs/>
          <w:szCs w:val="22"/>
        </w:rPr>
      </w:pPr>
    </w:p>
    <w:p w14:paraId="186B0C2D" w14:textId="7A9C5BAB" w:rsidR="00B957CE" w:rsidRPr="006C3BE6" w:rsidRDefault="00B957CE" w:rsidP="006C3BE6">
      <w:pPr>
        <w:ind w:right="-93"/>
        <w:jc w:val="center"/>
        <w:rPr>
          <w:rFonts w:cs="Tahoma"/>
          <w:bCs/>
          <w:szCs w:val="22"/>
        </w:rPr>
      </w:pPr>
      <w:r w:rsidRPr="006C3BE6">
        <w:rPr>
          <w:rFonts w:eastAsia="Calibri" w:cs="Tahoma"/>
          <w:bCs/>
          <w:noProof/>
          <w:lang w:eastAsia="es-MX"/>
        </w:rPr>
        <w:drawing>
          <wp:inline distT="0" distB="0" distL="0" distR="0" wp14:anchorId="5B75A73B" wp14:editId="1AEACF61">
            <wp:extent cx="5457825" cy="6572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8622" cy="657321"/>
                    </a:xfrm>
                    <a:prstGeom prst="rect">
                      <a:avLst/>
                    </a:prstGeom>
                  </pic:spPr>
                </pic:pic>
              </a:graphicData>
            </a:graphic>
          </wp:inline>
        </w:drawing>
      </w:r>
    </w:p>
    <w:p w14:paraId="5DBEEBDE" w14:textId="77777777" w:rsidR="00B957CE" w:rsidRPr="006C3BE6" w:rsidRDefault="00B957CE" w:rsidP="006C3BE6">
      <w:pPr>
        <w:ind w:right="-93"/>
        <w:rPr>
          <w:rFonts w:cs="Tahoma"/>
          <w:bCs/>
          <w:szCs w:val="22"/>
        </w:rPr>
      </w:pPr>
    </w:p>
    <w:p w14:paraId="77657540" w14:textId="68E3DD71" w:rsidR="007C7509" w:rsidRPr="006C3BE6" w:rsidRDefault="007C7509" w:rsidP="006C3BE6">
      <w:pPr>
        <w:rPr>
          <w:rFonts w:eastAsia="Calibri" w:cs="Tahoma"/>
          <w:bCs/>
        </w:rPr>
      </w:pPr>
      <w:r w:rsidRPr="006C3BE6">
        <w:rPr>
          <w:rFonts w:eastAsia="Calibri" w:cs="Tahoma"/>
          <w:bCs/>
        </w:rPr>
        <w:t xml:space="preserve">De lo anterior, se advierte que el Código de Barras señalados con antelación, exceptuando la Clave Única del Registro de Población, corresponden al identificador electrónico de verificación de la cédula profesional, </w:t>
      </w:r>
      <w:r w:rsidR="002B69CD" w:rsidRPr="006C3BE6">
        <w:rPr>
          <w:rFonts w:eastAsia="Calibri" w:cs="Tahoma"/>
          <w:bCs/>
        </w:rPr>
        <w:t>que,</w:t>
      </w:r>
      <w:r w:rsidRPr="006C3BE6">
        <w:rPr>
          <w:rFonts w:eastAsia="Calibri" w:cs="Tahoma"/>
          <w:bCs/>
        </w:rPr>
        <w:t xml:space="preserve"> de su acceso, no arroja algún tipo de dato personal, por lo que, al no desprenderse información de la vida privada del servidor público, no se actualiza algún supuesto previsto en el artículo 143 de la Ley en la materia, por lo que, no resulta procedente su clasificación.</w:t>
      </w:r>
    </w:p>
    <w:p w14:paraId="3A2AA22D" w14:textId="77777777" w:rsidR="007C7509" w:rsidRPr="006C3BE6" w:rsidRDefault="007C7509" w:rsidP="006C3BE6">
      <w:pPr>
        <w:rPr>
          <w:rFonts w:eastAsia="Calibri" w:cs="Tahoma"/>
          <w:bCs/>
        </w:rPr>
      </w:pPr>
    </w:p>
    <w:p w14:paraId="109C6BBF" w14:textId="3D069701" w:rsidR="007C7509" w:rsidRPr="006C3BE6" w:rsidRDefault="007C7509" w:rsidP="006C3BE6">
      <w:pPr>
        <w:rPr>
          <w:rFonts w:cs="Tahoma"/>
          <w:bCs/>
        </w:rPr>
      </w:pPr>
      <w:r w:rsidRPr="006C3BE6">
        <w:rPr>
          <w:rFonts w:eastAsia="Calibri" w:cs="Tahoma"/>
          <w:bCs/>
        </w:rPr>
        <w:lastRenderedPageBreak/>
        <w:t xml:space="preserve">Respecto al segundo Código de Barras, caso contrario a lo descritos en el párrafo anterior, se tiene que de su acceso arroja información que corresponde única y exclusivamente a la esfera privada del servidor público, relativa a la Clave Única de Registro de Población (CURP) y que, como anteriormente se mencionó, </w:t>
      </w:r>
      <w:r w:rsidRPr="006C3BE6">
        <w:rPr>
          <w:rFonts w:cs="Tahoma"/>
          <w:bCs/>
        </w:rPr>
        <w:t>es información que en términos del artículo 143, fracción I, de la Ley de Transparencia y Acceso a la Información Pública del Estado de México y Municipios resulta procedente su clasificación.</w:t>
      </w:r>
    </w:p>
    <w:p w14:paraId="40DBDCED" w14:textId="77777777" w:rsidR="007C7509" w:rsidRPr="006C3BE6" w:rsidRDefault="007C7509" w:rsidP="006C3BE6">
      <w:pPr>
        <w:rPr>
          <w:rFonts w:cs="Tahoma"/>
          <w:bCs/>
        </w:rPr>
      </w:pPr>
    </w:p>
    <w:p w14:paraId="4D031411" w14:textId="77777777" w:rsidR="007C7509" w:rsidRPr="006C3BE6" w:rsidRDefault="007C7509" w:rsidP="006C3BE6">
      <w:pPr>
        <w:pStyle w:val="Prrafodelista"/>
        <w:numPr>
          <w:ilvl w:val="0"/>
          <w:numId w:val="29"/>
        </w:numPr>
        <w:rPr>
          <w:rFonts w:eastAsia="Calibri" w:cs="Tahoma"/>
          <w:bCs/>
        </w:rPr>
      </w:pPr>
      <w:r w:rsidRPr="006C3BE6">
        <w:rPr>
          <w:rFonts w:eastAsia="Calibri" w:cs="Tahoma"/>
          <w:b/>
          <w:bCs/>
        </w:rPr>
        <w:t xml:space="preserve">Código QR de verificación del documento. </w:t>
      </w:r>
    </w:p>
    <w:p w14:paraId="0A25B688" w14:textId="77777777" w:rsidR="007C7509" w:rsidRPr="006C3BE6" w:rsidRDefault="007C7509" w:rsidP="006C3BE6">
      <w:pPr>
        <w:rPr>
          <w:rFonts w:eastAsia="Calibri" w:cs="Tahoma"/>
          <w:bCs/>
        </w:rPr>
      </w:pPr>
    </w:p>
    <w:p w14:paraId="63D83787" w14:textId="77777777" w:rsidR="007C7509" w:rsidRPr="006C3BE6" w:rsidRDefault="007C7509" w:rsidP="006C3BE6">
      <w:pPr>
        <w:rPr>
          <w:rFonts w:eastAsia="Calibri" w:cs="Tahoma"/>
          <w:bCs/>
        </w:rPr>
      </w:pPr>
      <w:r w:rsidRPr="006C3BE6">
        <w:rPr>
          <w:rFonts w:eastAsia="Calibri" w:cs="Tahoma"/>
          <w:bCs/>
        </w:rPr>
        <w:t xml:space="preserve">Respecto al Código Bidimensional ubicado en la parte inferior derecha del documento, se advierte que de su acceso se obtiene lo siguiente: </w:t>
      </w:r>
    </w:p>
    <w:p w14:paraId="78D711C1" w14:textId="77777777" w:rsidR="007C7509" w:rsidRPr="006C3BE6" w:rsidRDefault="007C7509" w:rsidP="006C3BE6">
      <w:pPr>
        <w:rPr>
          <w:rFonts w:eastAsia="Calibri" w:cs="Tahoma"/>
          <w:bCs/>
        </w:rPr>
      </w:pPr>
    </w:p>
    <w:p w14:paraId="6DD0FF8A" w14:textId="77777777" w:rsidR="007C7509" w:rsidRPr="006C3BE6" w:rsidRDefault="007C7509" w:rsidP="006C3BE6">
      <w:pPr>
        <w:jc w:val="center"/>
        <w:rPr>
          <w:rFonts w:eastAsia="Calibri" w:cs="Tahoma"/>
          <w:bCs/>
        </w:rPr>
      </w:pPr>
      <w:r w:rsidRPr="006C3BE6">
        <w:rPr>
          <w:rFonts w:eastAsia="Calibri" w:cs="Tahoma"/>
          <w:bCs/>
          <w:noProof/>
          <w:lang w:eastAsia="es-MX"/>
        </w:rPr>
        <w:lastRenderedPageBreak/>
        <w:drawing>
          <wp:inline distT="0" distB="0" distL="0" distR="0" wp14:anchorId="56E61F7E" wp14:editId="5552FFBC">
            <wp:extent cx="4086225" cy="20383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 b="47020"/>
                    <a:stretch/>
                  </pic:blipFill>
                  <pic:spPr bwMode="auto">
                    <a:xfrm>
                      <a:off x="0" y="0"/>
                      <a:ext cx="4086796" cy="2038635"/>
                    </a:xfrm>
                    <a:prstGeom prst="rect">
                      <a:avLst/>
                    </a:prstGeom>
                    <a:ln>
                      <a:noFill/>
                    </a:ln>
                    <a:extLst>
                      <a:ext uri="{53640926-AAD7-44D8-BBD7-CCE9431645EC}">
                        <a14:shadowObscured xmlns:a14="http://schemas.microsoft.com/office/drawing/2010/main"/>
                      </a:ext>
                    </a:extLst>
                  </pic:spPr>
                </pic:pic>
              </a:graphicData>
            </a:graphic>
          </wp:inline>
        </w:drawing>
      </w:r>
      <w:r w:rsidRPr="006C3BE6">
        <w:rPr>
          <w:rFonts w:eastAsia="Calibri" w:cs="Tahoma"/>
          <w:bCs/>
          <w:noProof/>
          <w:lang w:eastAsia="es-MX"/>
        </w:rPr>
        <w:drawing>
          <wp:inline distT="0" distB="0" distL="0" distR="0" wp14:anchorId="6C29BCC4" wp14:editId="183B9382">
            <wp:extent cx="3657600" cy="1981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517" b="610"/>
                    <a:stretch/>
                  </pic:blipFill>
                  <pic:spPr bwMode="auto">
                    <a:xfrm>
                      <a:off x="0" y="0"/>
                      <a:ext cx="3657600" cy="1981200"/>
                    </a:xfrm>
                    <a:prstGeom prst="rect">
                      <a:avLst/>
                    </a:prstGeom>
                    <a:ln>
                      <a:noFill/>
                    </a:ln>
                    <a:extLst>
                      <a:ext uri="{53640926-AAD7-44D8-BBD7-CCE9431645EC}">
                        <a14:shadowObscured xmlns:a14="http://schemas.microsoft.com/office/drawing/2010/main"/>
                      </a:ext>
                    </a:extLst>
                  </pic:spPr>
                </pic:pic>
              </a:graphicData>
            </a:graphic>
          </wp:inline>
        </w:drawing>
      </w:r>
    </w:p>
    <w:p w14:paraId="05E836AA" w14:textId="77777777" w:rsidR="007C7509" w:rsidRPr="006C3BE6" w:rsidRDefault="007C7509" w:rsidP="006C3BE6">
      <w:pPr>
        <w:rPr>
          <w:rFonts w:eastAsia="Calibri" w:cs="Tahoma"/>
          <w:bCs/>
        </w:rPr>
      </w:pPr>
    </w:p>
    <w:p w14:paraId="3885D008" w14:textId="6583D3E5" w:rsidR="007C7509" w:rsidRPr="006C3BE6" w:rsidRDefault="007C7509" w:rsidP="006C3BE6">
      <w:pPr>
        <w:rPr>
          <w:rFonts w:eastAsia="Calibri" w:cs="Tahoma"/>
          <w:bCs/>
        </w:rPr>
      </w:pPr>
      <w:r w:rsidRPr="006C3BE6">
        <w:rPr>
          <w:rFonts w:eastAsia="Calibri" w:cs="Tahoma"/>
          <w:bCs/>
        </w:rPr>
        <w:t xml:space="preserve">Asimismo, cabe mencionar que en el supuesto de que </w:t>
      </w:r>
      <w:r w:rsidRPr="006C3BE6">
        <w:rPr>
          <w:rFonts w:eastAsia="Calibri" w:cs="Tahoma"/>
          <w:b/>
          <w:bCs/>
        </w:rPr>
        <w:t>LA PARTE RECURRENTE</w:t>
      </w:r>
      <w:r w:rsidRPr="006C3BE6">
        <w:rPr>
          <w:rFonts w:eastAsia="Calibri" w:cs="Tahoma"/>
          <w:bCs/>
        </w:rPr>
        <w:t xml:space="preserve"> introdujera el número de cédula profesional del servidor público en el apartado de búsqueda, lo que se arroja es la siguiente información: </w:t>
      </w:r>
    </w:p>
    <w:p w14:paraId="008A8632" w14:textId="77777777" w:rsidR="007C7509" w:rsidRPr="006C3BE6" w:rsidRDefault="007C7509" w:rsidP="006C3BE6">
      <w:pPr>
        <w:rPr>
          <w:rFonts w:eastAsia="Calibri" w:cs="Tahoma"/>
          <w:bCs/>
          <w:sz w:val="12"/>
        </w:rPr>
      </w:pPr>
    </w:p>
    <w:p w14:paraId="5D4AE3FC" w14:textId="77777777" w:rsidR="007C7509" w:rsidRPr="006C3BE6" w:rsidRDefault="007C7509" w:rsidP="006C3BE6">
      <w:pPr>
        <w:jc w:val="center"/>
        <w:rPr>
          <w:rFonts w:eastAsia="Calibri" w:cs="Tahoma"/>
          <w:bCs/>
        </w:rPr>
      </w:pPr>
      <w:r w:rsidRPr="006C3BE6">
        <w:rPr>
          <w:rFonts w:eastAsia="Calibri" w:cs="Tahoma"/>
          <w:bCs/>
          <w:noProof/>
          <w:lang w:eastAsia="es-MX"/>
        </w:rPr>
        <w:lastRenderedPageBreak/>
        <mc:AlternateContent>
          <mc:Choice Requires="wps">
            <w:drawing>
              <wp:anchor distT="0" distB="0" distL="114300" distR="114300" simplePos="0" relativeHeight="251659264" behindDoc="0" locked="0" layoutInCell="1" allowOverlap="1" wp14:anchorId="40968FB5" wp14:editId="6B13F668">
                <wp:simplePos x="0" y="0"/>
                <wp:positionH relativeFrom="column">
                  <wp:posOffset>748665</wp:posOffset>
                </wp:positionH>
                <wp:positionV relativeFrom="paragraph">
                  <wp:posOffset>1193800</wp:posOffset>
                </wp:positionV>
                <wp:extent cx="3762375" cy="285750"/>
                <wp:effectExtent l="19050" t="19050" r="28575" b="19050"/>
                <wp:wrapNone/>
                <wp:docPr id="29" name="Rectángulo 29"/>
                <wp:cNvGraphicFramePr/>
                <a:graphic xmlns:a="http://schemas.openxmlformats.org/drawingml/2006/main">
                  <a:graphicData uri="http://schemas.microsoft.com/office/word/2010/wordprocessingShape">
                    <wps:wsp>
                      <wps:cNvSpPr/>
                      <wps:spPr>
                        <a:xfrm>
                          <a:off x="0" y="0"/>
                          <a:ext cx="3762375"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D63197F" id="Rectángulo 29" o:spid="_x0000_s1026" style="position:absolute;margin-left:58.95pt;margin-top:94pt;width:296.25pt;height: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" filled="f" strokecolor="red" strokeweight="2.25pt"/>
            </w:pict>
          </mc:Fallback>
        </mc:AlternateContent>
      </w:r>
      <w:r w:rsidRPr="006C3BE6">
        <w:rPr>
          <w:rFonts w:eastAsia="Calibri" w:cs="Tahoma"/>
          <w:bCs/>
          <w:noProof/>
          <w:lang w:eastAsia="es-MX"/>
        </w:rPr>
        <w:drawing>
          <wp:inline distT="0" distB="0" distL="0" distR="0" wp14:anchorId="77E0E3F2" wp14:editId="0995B7F9">
            <wp:extent cx="4166235" cy="1947602"/>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75633" cy="1951995"/>
                    </a:xfrm>
                    <a:prstGeom prst="rect">
                      <a:avLst/>
                    </a:prstGeom>
                  </pic:spPr>
                </pic:pic>
              </a:graphicData>
            </a:graphic>
          </wp:inline>
        </w:drawing>
      </w:r>
    </w:p>
    <w:p w14:paraId="1D1920C1" w14:textId="77777777" w:rsidR="007C7509" w:rsidRPr="006C3BE6" w:rsidRDefault="007C7509" w:rsidP="006C3BE6">
      <w:pPr>
        <w:jc w:val="center"/>
        <w:rPr>
          <w:rFonts w:eastAsia="Calibri" w:cs="Tahoma"/>
          <w:bCs/>
          <w:sz w:val="6"/>
        </w:rPr>
      </w:pPr>
    </w:p>
    <w:p w14:paraId="680A41C3" w14:textId="77777777" w:rsidR="007C7509" w:rsidRPr="006C3BE6" w:rsidRDefault="007C7509" w:rsidP="006C3BE6">
      <w:pPr>
        <w:rPr>
          <w:rFonts w:eastAsia="Calibri" w:cs="Tahoma"/>
          <w:bCs/>
        </w:rPr>
      </w:pPr>
    </w:p>
    <w:p w14:paraId="583970AC" w14:textId="0CC0302F" w:rsidR="006A6371" w:rsidRPr="006C3BE6" w:rsidRDefault="007C7509" w:rsidP="006C3BE6">
      <w:pPr>
        <w:rPr>
          <w:rFonts w:eastAsia="Calibri" w:cs="Tahoma"/>
          <w:bCs/>
        </w:rPr>
      </w:pPr>
      <w:r w:rsidRPr="006C3BE6">
        <w:rPr>
          <w:rFonts w:eastAsia="Calibri" w:cs="Tahoma"/>
          <w:bCs/>
        </w:rPr>
        <w:t xml:space="preserve">Datos </w:t>
      </w:r>
      <w:r w:rsidR="002B69CD" w:rsidRPr="006C3BE6">
        <w:rPr>
          <w:rFonts w:eastAsia="Calibri" w:cs="Tahoma"/>
          <w:bCs/>
        </w:rPr>
        <w:t>que,</w:t>
      </w:r>
      <w:r w:rsidRPr="006C3BE6">
        <w:rPr>
          <w:rFonts w:eastAsia="Calibri" w:cs="Tahoma"/>
          <w:bCs/>
        </w:rPr>
        <w:t xml:space="preserve"> al corresponder únicamente al número de cédula profesional, al nombre del servidor público y al tipo de cédula que se </w:t>
      </w:r>
      <w:r w:rsidR="002B69CD" w:rsidRPr="006C3BE6">
        <w:rPr>
          <w:rFonts w:eastAsia="Calibri" w:cs="Tahoma"/>
          <w:bCs/>
        </w:rPr>
        <w:t>expide, es</w:t>
      </w:r>
      <w:r w:rsidRPr="006C3BE6">
        <w:rPr>
          <w:rFonts w:eastAsia="Calibri" w:cs="Tahoma"/>
          <w:bCs/>
        </w:rPr>
        <w:t xml:space="preserve"> información de naturaleza pública, por lo que, no resulta procedente su clasificación, al no actualizar la fracción I del artículo 143 de la Ley de Transparencia y Acceso a la Información Pública del Estado de México y Municipios. </w:t>
      </w:r>
    </w:p>
    <w:p w14:paraId="74C0A2BF" w14:textId="77777777" w:rsidR="006A6371" w:rsidRPr="006C3BE6" w:rsidRDefault="006A6371" w:rsidP="006C3BE6">
      <w:pPr>
        <w:rPr>
          <w:rFonts w:eastAsia="Calibri" w:cs="Tahoma"/>
          <w:bCs/>
        </w:rPr>
      </w:pPr>
    </w:p>
    <w:p w14:paraId="6C89B1C6" w14:textId="60C9FFF5" w:rsidR="007C7509" w:rsidRPr="006C3BE6" w:rsidRDefault="006A6371" w:rsidP="006C3BE6">
      <w:pPr>
        <w:rPr>
          <w:rFonts w:eastAsia="Calibri" w:cs="Tahoma"/>
          <w:bCs/>
        </w:rPr>
      </w:pPr>
      <w:r w:rsidRPr="006C3BE6">
        <w:t xml:space="preserve">En ese contexto, el Título profesional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w:t>
      </w:r>
      <w:r w:rsidRPr="006C3BE6">
        <w:lastRenderedPageBreak/>
        <w:t>Constitucional, Relativo al Ejercicio de las Profesiones en la</w:t>
      </w:r>
      <w:r w:rsidR="00EA72FB" w:rsidRPr="006C3BE6">
        <w:t xml:space="preserve"> Ciudad de México, en ese sentido el censurar el sello grafico consagrado en dicho documento, podría entorpecer la certeza de validez del título profesional.</w:t>
      </w:r>
    </w:p>
    <w:p w14:paraId="6F09AB35" w14:textId="77777777" w:rsidR="00B957CE" w:rsidRPr="006C3BE6" w:rsidRDefault="00B957CE" w:rsidP="006C3BE6">
      <w:pPr>
        <w:ind w:right="-93"/>
        <w:rPr>
          <w:rFonts w:cs="Tahoma"/>
          <w:bCs/>
          <w:szCs w:val="22"/>
        </w:rPr>
      </w:pPr>
    </w:p>
    <w:p w14:paraId="3D57B161" w14:textId="6D939446" w:rsidR="00E21052" w:rsidRPr="006C3BE6" w:rsidRDefault="00FA375B" w:rsidP="006C3BE6">
      <w:pPr>
        <w:ind w:right="-93"/>
        <w:rPr>
          <w:rFonts w:cs="Tahoma"/>
          <w:bCs/>
          <w:szCs w:val="22"/>
        </w:rPr>
      </w:pPr>
      <w:r w:rsidRPr="006C3BE6">
        <w:rPr>
          <w:rFonts w:cs="Tahoma"/>
          <w:bCs/>
          <w:szCs w:val="22"/>
        </w:rPr>
        <w:t xml:space="preserve">Ahora </w:t>
      </w:r>
      <w:r w:rsidR="002B69CD" w:rsidRPr="006C3BE6">
        <w:rPr>
          <w:rFonts w:cs="Tahoma"/>
          <w:bCs/>
          <w:szCs w:val="22"/>
        </w:rPr>
        <w:t>bien,</w:t>
      </w:r>
      <w:r w:rsidRPr="006C3BE6">
        <w:rPr>
          <w:rFonts w:cs="Tahoma"/>
          <w:bCs/>
          <w:szCs w:val="22"/>
        </w:rPr>
        <w:t xml:space="preserve"> respecto de los numerales 4, 5 y 6 señalados al inicio del análisis inmerso en el inciso “b” del presente fallo resulta necesario señalar lo siguiente:</w:t>
      </w:r>
    </w:p>
    <w:tbl>
      <w:tblPr>
        <w:tblStyle w:val="Tablaconcuadrcula"/>
        <w:tblW w:w="9923" w:type="dxa"/>
        <w:tblInd w:w="-572" w:type="dxa"/>
        <w:tblLook w:val="04A0" w:firstRow="1" w:lastRow="0" w:firstColumn="1" w:lastColumn="0" w:noHBand="0" w:noVBand="1"/>
      </w:tblPr>
      <w:tblGrid>
        <w:gridCol w:w="1701"/>
        <w:gridCol w:w="3544"/>
        <w:gridCol w:w="3402"/>
        <w:gridCol w:w="1276"/>
      </w:tblGrid>
      <w:tr w:rsidR="006C3BE6" w:rsidRPr="006C3BE6" w14:paraId="01B78DDC" w14:textId="77777777" w:rsidTr="008F63D4">
        <w:trPr>
          <w:tblHeader/>
        </w:trPr>
        <w:tc>
          <w:tcPr>
            <w:tcW w:w="1701" w:type="dxa"/>
            <w:shd w:val="clear" w:color="auto" w:fill="45B0E1" w:themeFill="accent1" w:themeFillTint="99"/>
          </w:tcPr>
          <w:p w14:paraId="26CCC244" w14:textId="6506FC4B" w:rsidR="00FA375B" w:rsidRPr="006C3BE6" w:rsidRDefault="00FA375B" w:rsidP="006C3BE6">
            <w:pPr>
              <w:ind w:right="-93"/>
              <w:jc w:val="center"/>
              <w:rPr>
                <w:rFonts w:cs="Tahoma"/>
                <w:bCs/>
                <w:szCs w:val="22"/>
              </w:rPr>
            </w:pPr>
            <w:r w:rsidRPr="006C3BE6">
              <w:rPr>
                <w:rFonts w:cs="Tahoma"/>
                <w:bCs/>
                <w:szCs w:val="22"/>
              </w:rPr>
              <w:t>Requerimiento</w:t>
            </w:r>
          </w:p>
        </w:tc>
        <w:tc>
          <w:tcPr>
            <w:tcW w:w="3544" w:type="dxa"/>
            <w:shd w:val="clear" w:color="auto" w:fill="45B0E1" w:themeFill="accent1" w:themeFillTint="99"/>
          </w:tcPr>
          <w:p w14:paraId="18456261" w14:textId="5809A628" w:rsidR="00FA375B" w:rsidRPr="006C3BE6" w:rsidRDefault="00FA375B" w:rsidP="006C3BE6">
            <w:pPr>
              <w:ind w:right="-93"/>
              <w:jc w:val="center"/>
              <w:rPr>
                <w:rFonts w:cs="Tahoma"/>
                <w:bCs/>
                <w:szCs w:val="22"/>
              </w:rPr>
            </w:pPr>
            <w:r w:rsidRPr="006C3BE6">
              <w:rPr>
                <w:rFonts w:cs="Tahoma"/>
                <w:bCs/>
                <w:szCs w:val="22"/>
              </w:rPr>
              <w:t>Respuesta</w:t>
            </w:r>
          </w:p>
        </w:tc>
        <w:tc>
          <w:tcPr>
            <w:tcW w:w="3402" w:type="dxa"/>
            <w:shd w:val="clear" w:color="auto" w:fill="45B0E1" w:themeFill="accent1" w:themeFillTint="99"/>
          </w:tcPr>
          <w:p w14:paraId="38DBD524" w14:textId="05382F5E" w:rsidR="00FA375B" w:rsidRPr="006C3BE6" w:rsidRDefault="00FA375B" w:rsidP="006C3BE6">
            <w:pPr>
              <w:ind w:right="-93"/>
              <w:jc w:val="center"/>
              <w:rPr>
                <w:rFonts w:cs="Tahoma"/>
                <w:bCs/>
                <w:szCs w:val="22"/>
              </w:rPr>
            </w:pPr>
            <w:r w:rsidRPr="006C3BE6">
              <w:rPr>
                <w:rFonts w:cs="Tahoma"/>
                <w:bCs/>
                <w:szCs w:val="22"/>
              </w:rPr>
              <w:t>Análisis</w:t>
            </w:r>
          </w:p>
        </w:tc>
        <w:tc>
          <w:tcPr>
            <w:tcW w:w="1276" w:type="dxa"/>
            <w:shd w:val="clear" w:color="auto" w:fill="45B0E1" w:themeFill="accent1" w:themeFillTint="99"/>
          </w:tcPr>
          <w:p w14:paraId="648C9EDE" w14:textId="499BA047" w:rsidR="00FA375B" w:rsidRPr="006C3BE6" w:rsidRDefault="00FA375B" w:rsidP="006C3BE6">
            <w:pPr>
              <w:ind w:right="-93"/>
              <w:jc w:val="center"/>
              <w:rPr>
                <w:rFonts w:cs="Tahoma"/>
                <w:bCs/>
                <w:szCs w:val="22"/>
              </w:rPr>
            </w:pPr>
            <w:r w:rsidRPr="006C3BE6">
              <w:rPr>
                <w:rFonts w:cs="Tahoma"/>
                <w:bCs/>
                <w:szCs w:val="22"/>
              </w:rPr>
              <w:t>Colma o No</w:t>
            </w:r>
          </w:p>
        </w:tc>
      </w:tr>
      <w:tr w:rsidR="006C3BE6" w:rsidRPr="006C3BE6" w14:paraId="1977D565" w14:textId="77777777" w:rsidTr="008F63D4">
        <w:tc>
          <w:tcPr>
            <w:tcW w:w="1701" w:type="dxa"/>
          </w:tcPr>
          <w:p w14:paraId="4C74CEA5" w14:textId="5AE80494" w:rsidR="00FA375B" w:rsidRPr="006C3BE6" w:rsidRDefault="00FA375B" w:rsidP="006C3BE6">
            <w:pPr>
              <w:ind w:right="-93"/>
              <w:rPr>
                <w:rFonts w:cs="Tahoma"/>
                <w:bCs/>
                <w:szCs w:val="22"/>
              </w:rPr>
            </w:pPr>
            <w:r w:rsidRPr="006C3BE6">
              <w:rPr>
                <w:rFonts w:cs="Tahoma"/>
                <w:bCs/>
                <w:sz w:val="20"/>
                <w:szCs w:val="22"/>
              </w:rPr>
              <w:t>Inciso 4</w:t>
            </w:r>
          </w:p>
        </w:tc>
        <w:tc>
          <w:tcPr>
            <w:tcW w:w="3544" w:type="dxa"/>
          </w:tcPr>
          <w:p w14:paraId="3828613D" w14:textId="5CBEEA37" w:rsidR="00FA375B" w:rsidRPr="006C3BE6" w:rsidRDefault="008F63D4" w:rsidP="006C3BE6">
            <w:pPr>
              <w:ind w:right="-93"/>
              <w:rPr>
                <w:rFonts w:cs="Tahoma"/>
                <w:bCs/>
                <w:szCs w:val="22"/>
              </w:rPr>
            </w:pPr>
            <w:r w:rsidRPr="006C3BE6">
              <w:rPr>
                <w:rFonts w:cs="Tahoma"/>
                <w:bCs/>
                <w:sz w:val="20"/>
                <w:szCs w:val="22"/>
              </w:rPr>
              <w:t>La Director de Construcción y Proyectos de Obra remite os oficios emitidos por diversos conceptos de fechas 3, 4 y 5 de abril de 2024. El Director de Operación Hidráulica remite los oficios emitidos por la dependencia señalada en fechas 2, 3 y 4 de abril de 2024.</w:t>
            </w:r>
          </w:p>
        </w:tc>
        <w:tc>
          <w:tcPr>
            <w:tcW w:w="3402" w:type="dxa"/>
          </w:tcPr>
          <w:p w14:paraId="00273E13" w14:textId="397D057F" w:rsidR="00FA375B" w:rsidRPr="006C3BE6" w:rsidRDefault="008F63D4" w:rsidP="006C3BE6">
            <w:pPr>
              <w:ind w:right="-93"/>
              <w:rPr>
                <w:rFonts w:cs="Tahoma"/>
                <w:bCs/>
                <w:szCs w:val="22"/>
              </w:rPr>
            </w:pPr>
            <w:r w:rsidRPr="006C3BE6">
              <w:rPr>
                <w:rFonts w:cs="Tahoma"/>
                <w:bCs/>
                <w:sz w:val="20"/>
                <w:szCs w:val="22"/>
              </w:rPr>
              <w:t xml:space="preserve">Se pronuncian las unidades administrativas a quien de manera directa le fue requerida la información a través de la solicitud de información, </w:t>
            </w:r>
            <w:r w:rsidRPr="006C3BE6">
              <w:rPr>
                <w:rFonts w:cs="Tahoma"/>
                <w:b/>
                <w:bCs/>
                <w:sz w:val="20"/>
                <w:szCs w:val="22"/>
              </w:rPr>
              <w:t>EL SUJETO OBLIGADO</w:t>
            </w:r>
            <w:r w:rsidRPr="006C3BE6">
              <w:rPr>
                <w:rFonts w:cs="Tahoma"/>
                <w:bCs/>
                <w:sz w:val="20"/>
                <w:szCs w:val="22"/>
              </w:rPr>
              <w:t xml:space="preserve"> remite los oficios generados en la temporalidad señalada. </w:t>
            </w:r>
          </w:p>
        </w:tc>
        <w:tc>
          <w:tcPr>
            <w:tcW w:w="1276" w:type="dxa"/>
          </w:tcPr>
          <w:p w14:paraId="7C851B5E" w14:textId="2AC22DA2" w:rsidR="00FA375B" w:rsidRPr="006C3BE6" w:rsidRDefault="008F63D4" w:rsidP="006C3BE6">
            <w:pPr>
              <w:ind w:right="-93"/>
              <w:jc w:val="center"/>
              <w:rPr>
                <w:rFonts w:cs="Tahoma"/>
                <w:b/>
                <w:bCs/>
                <w:szCs w:val="22"/>
              </w:rPr>
            </w:pPr>
            <w:r w:rsidRPr="006C3BE6">
              <w:rPr>
                <w:rFonts w:cs="Tahoma"/>
                <w:b/>
                <w:bCs/>
                <w:szCs w:val="22"/>
              </w:rPr>
              <w:t>SI</w:t>
            </w:r>
          </w:p>
        </w:tc>
      </w:tr>
      <w:tr w:rsidR="006C3BE6" w:rsidRPr="006C3BE6" w14:paraId="088FE593" w14:textId="77777777" w:rsidTr="008F63D4">
        <w:tc>
          <w:tcPr>
            <w:tcW w:w="1701" w:type="dxa"/>
          </w:tcPr>
          <w:p w14:paraId="77E98B70" w14:textId="7E6B175B" w:rsidR="00FA375B" w:rsidRPr="006C3BE6" w:rsidRDefault="00FA375B" w:rsidP="006C3BE6">
            <w:pPr>
              <w:ind w:right="-93"/>
              <w:rPr>
                <w:rFonts w:cs="Tahoma"/>
                <w:bCs/>
                <w:szCs w:val="22"/>
              </w:rPr>
            </w:pPr>
            <w:r w:rsidRPr="006C3BE6">
              <w:rPr>
                <w:rFonts w:cs="Tahoma"/>
                <w:bCs/>
                <w:sz w:val="20"/>
                <w:szCs w:val="22"/>
              </w:rPr>
              <w:t>Inciso 5</w:t>
            </w:r>
          </w:p>
        </w:tc>
        <w:tc>
          <w:tcPr>
            <w:tcW w:w="3544" w:type="dxa"/>
          </w:tcPr>
          <w:p w14:paraId="55972D84" w14:textId="45ADE522" w:rsidR="00FA375B" w:rsidRPr="006C3BE6" w:rsidRDefault="00CE3B9B" w:rsidP="006C3BE6">
            <w:pPr>
              <w:ind w:right="-93"/>
              <w:rPr>
                <w:rFonts w:cs="Tahoma"/>
                <w:bCs/>
                <w:szCs w:val="22"/>
              </w:rPr>
            </w:pPr>
            <w:r w:rsidRPr="006C3BE6">
              <w:rPr>
                <w:rFonts w:cs="Tahoma"/>
                <w:b/>
                <w:bCs/>
                <w:sz w:val="20"/>
                <w:szCs w:val="22"/>
              </w:rPr>
              <w:t>“CONTESTACIÓN COMER SAIMEX 42.pdf”, “Documento de Seguridad (Pláticas de concientización).</w:t>
            </w:r>
            <w:proofErr w:type="spellStart"/>
            <w:r w:rsidRPr="006C3BE6">
              <w:rPr>
                <w:rFonts w:cs="Tahoma"/>
                <w:b/>
                <w:bCs/>
                <w:sz w:val="20"/>
                <w:szCs w:val="22"/>
              </w:rPr>
              <w:t>pdf</w:t>
            </w:r>
            <w:proofErr w:type="spellEnd"/>
            <w:r w:rsidRPr="006C3BE6">
              <w:rPr>
                <w:rFonts w:cs="Tahoma"/>
                <w:b/>
                <w:bCs/>
                <w:sz w:val="20"/>
                <w:szCs w:val="22"/>
              </w:rPr>
              <w:t>”,  “Documento de Seguridad (Redes Sociales).</w:t>
            </w:r>
            <w:proofErr w:type="spellStart"/>
            <w:r w:rsidRPr="006C3BE6">
              <w:rPr>
                <w:rFonts w:cs="Tahoma"/>
                <w:b/>
                <w:bCs/>
                <w:sz w:val="20"/>
                <w:szCs w:val="22"/>
              </w:rPr>
              <w:t>pdf</w:t>
            </w:r>
            <w:proofErr w:type="spellEnd"/>
            <w:r w:rsidRPr="006C3BE6">
              <w:rPr>
                <w:rFonts w:cs="Tahoma"/>
                <w:b/>
                <w:bCs/>
                <w:sz w:val="20"/>
                <w:szCs w:val="22"/>
              </w:rPr>
              <w:t xml:space="preserve">”, </w:t>
            </w:r>
            <w:r w:rsidRPr="006C3BE6">
              <w:rPr>
                <w:rFonts w:cs="Tahoma"/>
                <w:b/>
                <w:bCs/>
                <w:sz w:val="20"/>
                <w:szCs w:val="22"/>
              </w:rPr>
              <w:lastRenderedPageBreak/>
              <w:t xml:space="preserve">“ANEXO DOCUMENTOS DE SEGURIDAD.pdf”, “DOCUMENTO DE SEGURIDAD__.pdf” y  “ANEXO 01 TRANSPARENCIA_.pdf” </w:t>
            </w:r>
            <w:r w:rsidRPr="006C3BE6">
              <w:rPr>
                <w:rFonts w:cs="Tahoma"/>
                <w:bCs/>
                <w:sz w:val="20"/>
                <w:szCs w:val="22"/>
              </w:rPr>
              <w:t xml:space="preserve">Archivos electrónicos en donde obran los documentos de seguridad de las unidades administrativas: Dirección de Comercialización y Departamento de Dictámenes y Factibilidades, </w:t>
            </w:r>
            <w:r w:rsidR="008F63D4" w:rsidRPr="006C3BE6">
              <w:rPr>
                <w:rFonts w:cs="Tahoma"/>
                <w:bCs/>
                <w:sz w:val="20"/>
                <w:szCs w:val="22"/>
              </w:rPr>
              <w:t xml:space="preserve">la Coordinación de Comunicación y Cultural del Agua, la </w:t>
            </w:r>
            <w:proofErr w:type="spellStart"/>
            <w:r w:rsidR="008F63D4" w:rsidRPr="006C3BE6">
              <w:rPr>
                <w:rFonts w:cs="Tahoma"/>
                <w:bCs/>
                <w:sz w:val="20"/>
                <w:szCs w:val="22"/>
              </w:rPr>
              <w:t>Subcontraloría</w:t>
            </w:r>
            <w:proofErr w:type="spellEnd"/>
            <w:r w:rsidR="008F63D4" w:rsidRPr="006C3BE6">
              <w:rPr>
                <w:rFonts w:cs="Tahoma"/>
                <w:bCs/>
                <w:sz w:val="20"/>
                <w:szCs w:val="22"/>
              </w:rPr>
              <w:t xml:space="preserve"> Substanciadora y </w:t>
            </w:r>
            <w:proofErr w:type="spellStart"/>
            <w:r w:rsidR="008F63D4" w:rsidRPr="006C3BE6">
              <w:rPr>
                <w:rFonts w:cs="Tahoma"/>
                <w:bCs/>
                <w:sz w:val="20"/>
                <w:szCs w:val="22"/>
              </w:rPr>
              <w:t>Resolutora</w:t>
            </w:r>
            <w:proofErr w:type="spellEnd"/>
            <w:r w:rsidR="008F63D4" w:rsidRPr="006C3BE6">
              <w:rPr>
                <w:rFonts w:cs="Tahoma"/>
                <w:bCs/>
                <w:sz w:val="20"/>
                <w:szCs w:val="22"/>
              </w:rPr>
              <w:t>, Despacho del Órgano Interno de Control, Dirección de Administración y Finanzas</w:t>
            </w:r>
            <w:r w:rsidRPr="006C3BE6">
              <w:rPr>
                <w:rFonts w:cs="Tahoma"/>
                <w:b/>
                <w:bCs/>
                <w:szCs w:val="22"/>
              </w:rPr>
              <w:t xml:space="preserve"> </w:t>
            </w:r>
            <w:r w:rsidR="008F63D4" w:rsidRPr="006C3BE6">
              <w:rPr>
                <w:rFonts w:cs="Tahoma"/>
                <w:bCs/>
                <w:szCs w:val="22"/>
              </w:rPr>
              <w:t xml:space="preserve">y la </w:t>
            </w:r>
            <w:r w:rsidR="008F63D4" w:rsidRPr="006C3BE6">
              <w:rPr>
                <w:rFonts w:cs="Tahoma"/>
                <w:bCs/>
                <w:sz w:val="20"/>
                <w:szCs w:val="22"/>
                <w:lang w:val="es-MX"/>
              </w:rPr>
              <w:t>Coordinación de Transparencia y Archivo.</w:t>
            </w:r>
          </w:p>
        </w:tc>
        <w:tc>
          <w:tcPr>
            <w:tcW w:w="3402" w:type="dxa"/>
          </w:tcPr>
          <w:p w14:paraId="23B9F51A" w14:textId="118B84CF" w:rsidR="00FA375B" w:rsidRPr="006C3BE6" w:rsidRDefault="008F63D4" w:rsidP="006C3BE6">
            <w:pPr>
              <w:ind w:right="-93"/>
              <w:rPr>
                <w:rFonts w:cs="Tahoma"/>
                <w:bCs/>
                <w:szCs w:val="22"/>
              </w:rPr>
            </w:pPr>
            <w:r w:rsidRPr="006C3BE6">
              <w:rPr>
                <w:rFonts w:cs="Tahoma"/>
                <w:b/>
                <w:bCs/>
                <w:sz w:val="20"/>
                <w:szCs w:val="22"/>
              </w:rPr>
              <w:lastRenderedPageBreak/>
              <w:t xml:space="preserve">EL SUJETO OBLIGADO </w:t>
            </w:r>
            <w:r w:rsidRPr="006C3BE6">
              <w:rPr>
                <w:rFonts w:cs="Tahoma"/>
                <w:bCs/>
                <w:sz w:val="20"/>
                <w:szCs w:val="22"/>
              </w:rPr>
              <w:t xml:space="preserve">a través de las unidades administrativas señaladas, remiten los documentos de seguridad en versión pública con los que cuentan. </w:t>
            </w:r>
          </w:p>
        </w:tc>
        <w:tc>
          <w:tcPr>
            <w:tcW w:w="1276" w:type="dxa"/>
          </w:tcPr>
          <w:p w14:paraId="2FFC993F" w14:textId="3D0EDB39" w:rsidR="00FA375B" w:rsidRPr="006C3BE6" w:rsidRDefault="008F63D4" w:rsidP="006C3BE6">
            <w:pPr>
              <w:ind w:right="-93"/>
              <w:jc w:val="center"/>
              <w:rPr>
                <w:rFonts w:cs="Tahoma"/>
                <w:b/>
                <w:bCs/>
                <w:szCs w:val="22"/>
              </w:rPr>
            </w:pPr>
            <w:r w:rsidRPr="006C3BE6">
              <w:rPr>
                <w:rFonts w:cs="Tahoma"/>
                <w:b/>
                <w:bCs/>
                <w:szCs w:val="22"/>
              </w:rPr>
              <w:t>SI</w:t>
            </w:r>
          </w:p>
        </w:tc>
      </w:tr>
      <w:tr w:rsidR="006C3BE6" w:rsidRPr="006C3BE6" w14:paraId="79A5E720" w14:textId="77777777" w:rsidTr="008F63D4">
        <w:tc>
          <w:tcPr>
            <w:tcW w:w="1701" w:type="dxa"/>
          </w:tcPr>
          <w:p w14:paraId="12B0A7D7" w14:textId="4A4C0281" w:rsidR="00FA375B" w:rsidRPr="006C3BE6" w:rsidRDefault="00FA375B" w:rsidP="006C3BE6">
            <w:pPr>
              <w:ind w:right="-93"/>
              <w:rPr>
                <w:rFonts w:cs="Tahoma"/>
                <w:bCs/>
                <w:szCs w:val="22"/>
              </w:rPr>
            </w:pPr>
            <w:r w:rsidRPr="006C3BE6">
              <w:rPr>
                <w:rFonts w:cs="Tahoma"/>
                <w:bCs/>
                <w:szCs w:val="22"/>
              </w:rPr>
              <w:t>Inciso 6</w:t>
            </w:r>
          </w:p>
        </w:tc>
        <w:tc>
          <w:tcPr>
            <w:tcW w:w="3544" w:type="dxa"/>
          </w:tcPr>
          <w:p w14:paraId="1E2391A3" w14:textId="435010C2" w:rsidR="00FA375B" w:rsidRPr="006C3BE6" w:rsidRDefault="00CE3B9B" w:rsidP="006C3BE6">
            <w:pPr>
              <w:ind w:right="-93"/>
              <w:rPr>
                <w:rFonts w:cs="Tahoma"/>
                <w:bCs/>
                <w:szCs w:val="22"/>
              </w:rPr>
            </w:pPr>
            <w:r w:rsidRPr="006C3BE6">
              <w:rPr>
                <w:rFonts w:cs="Tahoma"/>
                <w:bCs/>
                <w:sz w:val="20"/>
                <w:szCs w:val="22"/>
              </w:rPr>
              <w:t xml:space="preserve">Oficio DJ/0493/2024 signado por el Titular de la Dirección Jurídica OPERAGUA IZCALLI O.P.D.M en donde medularmente expresa que, </w:t>
            </w:r>
            <w:r w:rsidRPr="006C3BE6">
              <w:rPr>
                <w:rFonts w:cs="Tahoma"/>
                <w:bCs/>
                <w:sz w:val="20"/>
                <w:szCs w:val="22"/>
              </w:rPr>
              <w:lastRenderedPageBreak/>
              <w:t>respecto del “número de violaciones a derechos personas que se haya tenido en esa dependencia del 2022 a abril de 2024”, después de haber realizado una búsqueda exhaustiva en los archivos de la Dirección Jurídica, no existe registro de alguna violación de derechos personales en la temporalidad referida.</w:t>
            </w:r>
          </w:p>
        </w:tc>
        <w:tc>
          <w:tcPr>
            <w:tcW w:w="3402" w:type="dxa"/>
          </w:tcPr>
          <w:p w14:paraId="5596EC56" w14:textId="4E379342" w:rsidR="00FA375B" w:rsidRPr="006C3BE6" w:rsidRDefault="008F63D4" w:rsidP="006C3BE6">
            <w:pPr>
              <w:ind w:right="-93"/>
              <w:rPr>
                <w:rFonts w:cs="Tahoma"/>
                <w:bCs/>
                <w:szCs w:val="22"/>
              </w:rPr>
            </w:pPr>
            <w:r w:rsidRPr="006C3BE6">
              <w:rPr>
                <w:rFonts w:cs="Tahoma"/>
                <w:bCs/>
                <w:sz w:val="20"/>
                <w:szCs w:val="22"/>
              </w:rPr>
              <w:lastRenderedPageBreak/>
              <w:t xml:space="preserve">Conforme al Manual General de Organización señalado en párrafos que anteceden, la Dirección Jurídica como unidad de adscripción </w:t>
            </w:r>
            <w:r w:rsidRPr="006C3BE6">
              <w:rPr>
                <w:rFonts w:cs="Tahoma"/>
                <w:bCs/>
                <w:sz w:val="20"/>
                <w:szCs w:val="22"/>
              </w:rPr>
              <w:lastRenderedPageBreak/>
              <w:t xml:space="preserve">competente, se pronuncia respecto de lo solicitado, manifestando la inexistencia de alguna violación a derechos personales, lo que se traduce como un hecho negativo que no es necesario declarar formalmente la inexistencia de la información a través de acuerdo emitido por el Comité de Transparencia. </w:t>
            </w:r>
          </w:p>
        </w:tc>
        <w:tc>
          <w:tcPr>
            <w:tcW w:w="1276" w:type="dxa"/>
          </w:tcPr>
          <w:p w14:paraId="19F57C15" w14:textId="733E39B8" w:rsidR="00FA375B" w:rsidRPr="006C3BE6" w:rsidRDefault="008F63D4" w:rsidP="006C3BE6">
            <w:pPr>
              <w:ind w:right="-93"/>
              <w:jc w:val="center"/>
              <w:rPr>
                <w:rFonts w:cs="Tahoma"/>
                <w:b/>
                <w:bCs/>
                <w:szCs w:val="22"/>
              </w:rPr>
            </w:pPr>
            <w:r w:rsidRPr="006C3BE6">
              <w:rPr>
                <w:rFonts w:cs="Tahoma"/>
                <w:b/>
                <w:bCs/>
                <w:szCs w:val="22"/>
              </w:rPr>
              <w:lastRenderedPageBreak/>
              <w:t>SI</w:t>
            </w:r>
          </w:p>
        </w:tc>
      </w:tr>
    </w:tbl>
    <w:p w14:paraId="7DFCF33E" w14:textId="77777777" w:rsidR="008F63D4" w:rsidRPr="006C3BE6" w:rsidRDefault="008F63D4" w:rsidP="006C3BE6">
      <w:pPr>
        <w:ind w:right="-93"/>
        <w:rPr>
          <w:rFonts w:cs="Tahoma"/>
          <w:bCs/>
          <w:szCs w:val="22"/>
        </w:rPr>
      </w:pPr>
    </w:p>
    <w:p w14:paraId="4A3ADA96" w14:textId="35B1CD7D" w:rsidR="00FA375B" w:rsidRPr="006C3BE6" w:rsidRDefault="00AC0C8A" w:rsidP="006C3BE6">
      <w:pPr>
        <w:ind w:right="-93"/>
        <w:rPr>
          <w:rFonts w:cs="Tahoma"/>
          <w:bCs/>
          <w:szCs w:val="22"/>
        </w:rPr>
      </w:pPr>
      <w:r w:rsidRPr="006C3BE6">
        <w:rPr>
          <w:rFonts w:cs="Tahoma"/>
          <w:bCs/>
          <w:szCs w:val="22"/>
        </w:rPr>
        <w:t xml:space="preserve">Ahora bien, no pasa de la óptica de este Órgano Garante que, si bien la información remitida en calidad de respuesta, parte de esta fue proporcionada en versión pública en compañía del acuerdo en donde se aprueba la clasificación de la información considerada como confidencial, también lo es que no se adjuntó a la respuesta el acta del Comité de Transparencia en donde se aprueban dichos acuerdos, siendo esta la Décima Quinta Sesión Extraordinaria, misma que fue referida al momento de invocar la aprobación de la clasificación de la información señalada. </w:t>
      </w:r>
    </w:p>
    <w:p w14:paraId="012514EC" w14:textId="77777777" w:rsidR="00AC0C8A" w:rsidRPr="006C3BE6" w:rsidRDefault="00AC0C8A" w:rsidP="006C3BE6">
      <w:pPr>
        <w:ind w:right="-93"/>
        <w:rPr>
          <w:rFonts w:cs="Tahoma"/>
          <w:bCs/>
          <w:szCs w:val="22"/>
        </w:rPr>
      </w:pPr>
    </w:p>
    <w:p w14:paraId="06A0536A" w14:textId="5244938D" w:rsidR="00AC0C8A" w:rsidRPr="006C3BE6" w:rsidRDefault="00AC0C8A" w:rsidP="006C3BE6">
      <w:pPr>
        <w:ind w:right="-93"/>
        <w:rPr>
          <w:rFonts w:cs="Tahoma"/>
          <w:bCs/>
          <w:szCs w:val="22"/>
        </w:rPr>
      </w:pPr>
      <w:r w:rsidRPr="006C3BE6">
        <w:rPr>
          <w:rFonts w:cs="Tahoma"/>
          <w:bCs/>
          <w:szCs w:val="22"/>
        </w:rPr>
        <w:t xml:space="preserve">Atento a lo anterior </w:t>
      </w:r>
      <w:r w:rsidR="00375848" w:rsidRPr="006C3BE6">
        <w:rPr>
          <w:rFonts w:cs="Tahoma"/>
          <w:bCs/>
          <w:szCs w:val="22"/>
        </w:rPr>
        <w:t xml:space="preserve">resulta necesario que se acompañe a dichos acuerdos el acta del Comité de Transparencia en donde se aprueben los mismos </w:t>
      </w:r>
      <w:r w:rsidR="00375848" w:rsidRPr="006C3BE6">
        <w:t xml:space="preserve">ya que en caso contrario se considera que es </w:t>
      </w:r>
      <w:r w:rsidR="00375848" w:rsidRPr="006C3BE6">
        <w:lastRenderedPageBreak/>
        <w:t xml:space="preserve">un documento ilegible e ilegal, ya que los artículos 12 y 23 fracción IV de la Ley de la Materia, establecen que los </w:t>
      </w:r>
      <w:r w:rsidR="00375848" w:rsidRPr="006C3BE6">
        <w:rPr>
          <w:b/>
        </w:rPr>
        <w:t>SUJETOS OBLIGADOS</w:t>
      </w:r>
      <w:r w:rsidR="00375848" w:rsidRPr="006C3BE6">
        <w:t xml:space="preserve"> tiene la obligación de transparentar y permitir el acceso a toda la información pública que generen, recopilen, administren, manejen, procesen, archiven o conserven; así como proteger los datos personales que obren en su poder.</w:t>
      </w:r>
    </w:p>
    <w:p w14:paraId="19A84DF1" w14:textId="77777777" w:rsidR="001875A4" w:rsidRPr="006C3BE6" w:rsidRDefault="001875A4" w:rsidP="006C3BE6">
      <w:pPr>
        <w:ind w:right="-93"/>
        <w:rPr>
          <w:rFonts w:cs="Tahoma"/>
          <w:bCs/>
          <w:szCs w:val="22"/>
        </w:rPr>
      </w:pPr>
    </w:p>
    <w:p w14:paraId="2F533BFE" w14:textId="074ABBF0" w:rsidR="001875A4" w:rsidRPr="006C3BE6" w:rsidRDefault="00375848" w:rsidP="006C3BE6">
      <w:pPr>
        <w:ind w:right="-93"/>
      </w:pPr>
      <w:r w:rsidRPr="006C3BE6">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5918A8B9" w14:textId="77777777" w:rsidR="00375848" w:rsidRPr="006C3BE6" w:rsidRDefault="00375848" w:rsidP="006C3BE6">
      <w:pPr>
        <w:ind w:right="-93"/>
      </w:pPr>
    </w:p>
    <w:p w14:paraId="5F5C4BDB" w14:textId="211A928E" w:rsidR="00375848" w:rsidRPr="006C3BE6" w:rsidRDefault="00375848" w:rsidP="006C3BE6">
      <w:pPr>
        <w:spacing w:line="240" w:lineRule="auto"/>
        <w:ind w:left="851" w:right="822"/>
        <w:rPr>
          <w:rFonts w:cs="Tahoma"/>
          <w:bCs/>
          <w:i/>
          <w:szCs w:val="22"/>
        </w:rPr>
      </w:pPr>
      <w:r w:rsidRPr="006C3BE6">
        <w:rPr>
          <w:rFonts w:cs="Tahoma"/>
          <w:bCs/>
          <w:i/>
          <w:szCs w:val="22"/>
        </w:rPr>
        <w:t>“Artículo 168. En caso de que los sujetos obligados consideren que los documentos o la información deban ser clasificados, se sujetará a lo siguiente:</w:t>
      </w:r>
    </w:p>
    <w:p w14:paraId="39E27D1D" w14:textId="0D7DAF66" w:rsidR="00375848" w:rsidRPr="006C3BE6" w:rsidRDefault="00375848" w:rsidP="006C3BE6">
      <w:pPr>
        <w:spacing w:line="240" w:lineRule="auto"/>
        <w:ind w:left="851" w:right="822"/>
        <w:rPr>
          <w:rFonts w:cs="Tahoma"/>
          <w:bCs/>
          <w:i/>
          <w:szCs w:val="22"/>
        </w:rPr>
      </w:pPr>
      <w:r w:rsidRPr="006C3BE6">
        <w:rPr>
          <w:rFonts w:cs="Tahoma"/>
          <w:bCs/>
          <w:i/>
          <w:szCs w:val="22"/>
        </w:rPr>
        <w:t>I. El Área deberá remitir la solicitud, así como un escrito en el que funde y motive la clasificación al Comité de Transparencia, mismo que deberá resolver para:</w:t>
      </w:r>
    </w:p>
    <w:p w14:paraId="40E6A75D" w14:textId="77777777" w:rsidR="00375848" w:rsidRPr="006C3BE6" w:rsidRDefault="00375848" w:rsidP="006C3BE6">
      <w:pPr>
        <w:spacing w:line="240" w:lineRule="auto"/>
        <w:ind w:left="851" w:right="822"/>
        <w:rPr>
          <w:rFonts w:cs="Tahoma"/>
          <w:b/>
          <w:bCs/>
          <w:i/>
          <w:szCs w:val="22"/>
        </w:rPr>
      </w:pPr>
      <w:r w:rsidRPr="006C3BE6">
        <w:rPr>
          <w:rFonts w:cs="Tahoma"/>
          <w:b/>
          <w:bCs/>
          <w:i/>
          <w:szCs w:val="22"/>
        </w:rPr>
        <w:t>a) Confirmar la clasificación;</w:t>
      </w:r>
    </w:p>
    <w:p w14:paraId="6BAF6EDA" w14:textId="77777777" w:rsidR="00375848" w:rsidRPr="006C3BE6" w:rsidRDefault="00375848" w:rsidP="006C3BE6">
      <w:pPr>
        <w:spacing w:line="240" w:lineRule="auto"/>
        <w:ind w:left="851" w:right="822"/>
        <w:rPr>
          <w:rFonts w:cs="Tahoma"/>
          <w:bCs/>
          <w:i/>
          <w:szCs w:val="22"/>
        </w:rPr>
      </w:pPr>
      <w:r w:rsidRPr="006C3BE6">
        <w:rPr>
          <w:rFonts w:cs="Tahoma"/>
          <w:bCs/>
          <w:i/>
          <w:szCs w:val="22"/>
        </w:rPr>
        <w:t>b) Modificar la clasificación y otorgar total o parcialmente el acceso a la información; y</w:t>
      </w:r>
    </w:p>
    <w:p w14:paraId="443C99C1" w14:textId="77777777" w:rsidR="00375848" w:rsidRPr="006C3BE6" w:rsidRDefault="00375848" w:rsidP="006C3BE6">
      <w:pPr>
        <w:spacing w:line="240" w:lineRule="auto"/>
        <w:ind w:left="851" w:right="822"/>
        <w:rPr>
          <w:rFonts w:cs="Tahoma"/>
          <w:bCs/>
          <w:i/>
          <w:szCs w:val="22"/>
        </w:rPr>
      </w:pPr>
      <w:r w:rsidRPr="006C3BE6">
        <w:rPr>
          <w:rFonts w:cs="Tahoma"/>
          <w:bCs/>
          <w:i/>
          <w:szCs w:val="22"/>
        </w:rPr>
        <w:t>c) Revocar la clasificación y conceder el acceso a la información.</w:t>
      </w:r>
    </w:p>
    <w:p w14:paraId="25A642FC" w14:textId="47CA1658" w:rsidR="00375848" w:rsidRPr="006C3BE6" w:rsidRDefault="00375848" w:rsidP="006C3BE6">
      <w:pPr>
        <w:spacing w:line="240" w:lineRule="auto"/>
        <w:ind w:left="851" w:right="822"/>
        <w:rPr>
          <w:rFonts w:cs="Tahoma"/>
          <w:bCs/>
          <w:i/>
          <w:szCs w:val="22"/>
        </w:rPr>
      </w:pPr>
      <w:r w:rsidRPr="006C3BE6">
        <w:rPr>
          <w:rFonts w:cs="Tahoma"/>
          <w:bCs/>
          <w:i/>
          <w:szCs w:val="22"/>
        </w:rPr>
        <w:t>II. El Comité de Transparencia podrá tener acceso a la información que esté en poder del Área correspondiente, de la cual se haya solicitado su clasificación; y</w:t>
      </w:r>
    </w:p>
    <w:p w14:paraId="220DA670" w14:textId="11DA0198" w:rsidR="00375848" w:rsidRPr="006C3BE6" w:rsidRDefault="00375848" w:rsidP="006C3BE6">
      <w:pPr>
        <w:spacing w:line="240" w:lineRule="auto"/>
        <w:ind w:left="851" w:right="822"/>
        <w:rPr>
          <w:rFonts w:cs="Tahoma"/>
          <w:bCs/>
          <w:szCs w:val="22"/>
        </w:rPr>
      </w:pPr>
      <w:r w:rsidRPr="006C3BE6">
        <w:rPr>
          <w:rFonts w:cs="Tahoma"/>
          <w:bCs/>
          <w:i/>
          <w:szCs w:val="22"/>
        </w:rPr>
        <w:t>III. La resolución del Comité de Transparencia será notificada al interesado en el plazo de respuesta a la solicitud que establece esta Ley.”</w:t>
      </w:r>
      <w:r w:rsidRPr="006C3BE6">
        <w:rPr>
          <w:rFonts w:cs="Tahoma"/>
          <w:bCs/>
          <w:szCs w:val="22"/>
        </w:rPr>
        <w:cr/>
      </w:r>
    </w:p>
    <w:p w14:paraId="27313AEB" w14:textId="6E23E31F" w:rsidR="001875A4" w:rsidRPr="006C3BE6" w:rsidRDefault="00375848" w:rsidP="006C3BE6">
      <w:pPr>
        <w:ind w:right="-93"/>
      </w:pPr>
      <w:r w:rsidRPr="006C3BE6">
        <w:lastRenderedPageBreak/>
        <w:t xml:space="preserve">Hechas estas precisiones, se advierte que </w:t>
      </w:r>
      <w:r w:rsidRPr="006C3BE6">
        <w:rPr>
          <w:b/>
        </w:rPr>
        <w:t>EL SUJETO OBLIGADO</w:t>
      </w:r>
      <w:r w:rsidRPr="006C3BE6">
        <w:t xml:space="preserve"> no cumplió con lo señalado en lo procedente, al omitir acompañar los acuerdos remitidos en respuesta con el acta del Comité de Transparencia debidamente firmada por las autoridades competentes en la materia. </w:t>
      </w:r>
    </w:p>
    <w:p w14:paraId="71CD047C" w14:textId="77777777" w:rsidR="00375848" w:rsidRPr="006C3BE6" w:rsidRDefault="00375848" w:rsidP="006C3BE6">
      <w:pPr>
        <w:ind w:right="-93"/>
      </w:pPr>
    </w:p>
    <w:p w14:paraId="6CDFA561" w14:textId="77777777" w:rsidR="00375848" w:rsidRPr="006C3BE6" w:rsidRDefault="00375848" w:rsidP="006C3BE6">
      <w:pPr>
        <w:pStyle w:val="Ttulo3"/>
      </w:pPr>
      <w:bookmarkStart w:id="35" w:name="_Toc165402882"/>
      <w:bookmarkStart w:id="36" w:name="_Toc178109489"/>
      <w:r w:rsidRPr="006C3BE6">
        <w:t>d) Versión pública</w:t>
      </w:r>
      <w:bookmarkEnd w:id="35"/>
      <w:bookmarkEnd w:id="36"/>
    </w:p>
    <w:p w14:paraId="5AD85DE4" w14:textId="77777777" w:rsidR="00375848" w:rsidRPr="006C3BE6" w:rsidRDefault="00375848" w:rsidP="006C3BE6">
      <w:pPr>
        <w:rPr>
          <w:bCs/>
        </w:rPr>
      </w:pPr>
      <w:r w:rsidRPr="006C3BE6">
        <w:t xml:space="preserve">Para el caso de que el o los documentos de los cuales se ordena su entrega contengan datos personales susceptibles de ser testados, deberán ser entregados en </w:t>
      </w:r>
      <w:r w:rsidRPr="006C3BE6">
        <w:rPr>
          <w:b/>
        </w:rPr>
        <w:t>versión pública</w:t>
      </w:r>
      <w:r w:rsidRPr="006C3BE6">
        <w:t>, pues el</w:t>
      </w:r>
      <w:r w:rsidRPr="006C3BE6">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996E425" w14:textId="77777777" w:rsidR="00375848" w:rsidRPr="006C3BE6" w:rsidRDefault="00375848" w:rsidP="006C3BE6">
      <w:pPr>
        <w:rPr>
          <w:rFonts w:eastAsia="Calibri"/>
          <w:bCs/>
          <w:lang w:eastAsia="en-US"/>
        </w:rPr>
      </w:pPr>
    </w:p>
    <w:p w14:paraId="6CBB43FE" w14:textId="77777777" w:rsidR="00375848" w:rsidRPr="006C3BE6" w:rsidRDefault="00375848" w:rsidP="006C3BE6">
      <w:pPr>
        <w:rPr>
          <w:bCs/>
        </w:rPr>
      </w:pPr>
      <w:r w:rsidRPr="006C3BE6">
        <w:rPr>
          <w:bCs/>
        </w:rPr>
        <w:t>A este respecto, los artículos 3, fracciones IX, XX, XXI y XLV; 51 y 52 de la Ley de Transparencia y Acceso a la Información Pública del Estado de México y Municipios establecen:</w:t>
      </w:r>
    </w:p>
    <w:p w14:paraId="672C5E55" w14:textId="77777777" w:rsidR="00375848" w:rsidRPr="006C3BE6" w:rsidRDefault="00375848" w:rsidP="006C3BE6"/>
    <w:p w14:paraId="2C2BD4D9" w14:textId="77777777" w:rsidR="00375848" w:rsidRPr="006C3BE6" w:rsidRDefault="00375848" w:rsidP="006C3BE6">
      <w:pPr>
        <w:pStyle w:val="Puesto"/>
      </w:pPr>
      <w:r w:rsidRPr="006C3BE6">
        <w:rPr>
          <w:b/>
          <w:bCs/>
          <w:noProof/>
        </w:rPr>
        <w:t>“</w:t>
      </w:r>
      <w:r w:rsidRPr="006C3BE6">
        <w:rPr>
          <w:b/>
          <w:bCs/>
        </w:rPr>
        <w:t xml:space="preserve">Artículo 3. </w:t>
      </w:r>
      <w:r w:rsidRPr="006C3BE6">
        <w:t xml:space="preserve">Para los efectos de la presente Ley se entenderá por: </w:t>
      </w:r>
    </w:p>
    <w:p w14:paraId="289146E0" w14:textId="77777777" w:rsidR="00375848" w:rsidRPr="006C3BE6" w:rsidRDefault="00375848" w:rsidP="006C3BE6">
      <w:pPr>
        <w:pStyle w:val="Puesto"/>
      </w:pPr>
      <w:r w:rsidRPr="006C3BE6">
        <w:rPr>
          <w:b/>
        </w:rPr>
        <w:lastRenderedPageBreak/>
        <w:t>IX.</w:t>
      </w:r>
      <w:r w:rsidRPr="006C3BE6">
        <w:t xml:space="preserve"> </w:t>
      </w:r>
      <w:r w:rsidRPr="006C3BE6">
        <w:rPr>
          <w:b/>
        </w:rPr>
        <w:t xml:space="preserve">Datos personales: </w:t>
      </w:r>
      <w:r w:rsidRPr="006C3BE6">
        <w:t xml:space="preserve">La información concerniente a una persona, identificada o identificable según lo dispuesto por la Ley de Protección de Datos Personales del Estado de México; </w:t>
      </w:r>
    </w:p>
    <w:p w14:paraId="6858C222" w14:textId="77777777" w:rsidR="00375848" w:rsidRPr="006C3BE6" w:rsidRDefault="00375848" w:rsidP="006C3BE6"/>
    <w:p w14:paraId="301C8C7C" w14:textId="77777777" w:rsidR="00375848" w:rsidRPr="006C3BE6" w:rsidRDefault="00375848" w:rsidP="006C3BE6">
      <w:pPr>
        <w:pStyle w:val="Puesto"/>
      </w:pPr>
      <w:r w:rsidRPr="006C3BE6">
        <w:rPr>
          <w:b/>
        </w:rPr>
        <w:t>XX.</w:t>
      </w:r>
      <w:r w:rsidRPr="006C3BE6">
        <w:t xml:space="preserve"> </w:t>
      </w:r>
      <w:r w:rsidRPr="006C3BE6">
        <w:rPr>
          <w:b/>
        </w:rPr>
        <w:t>Información clasificada:</w:t>
      </w:r>
      <w:r w:rsidRPr="006C3BE6">
        <w:t xml:space="preserve"> Aquella considerada por la presente Ley como reservada o confidencial; </w:t>
      </w:r>
    </w:p>
    <w:p w14:paraId="52464DBB" w14:textId="77777777" w:rsidR="00375848" w:rsidRPr="006C3BE6" w:rsidRDefault="00375848" w:rsidP="006C3BE6"/>
    <w:p w14:paraId="6E20F338" w14:textId="77777777" w:rsidR="00375848" w:rsidRPr="006C3BE6" w:rsidRDefault="00375848" w:rsidP="006C3BE6">
      <w:pPr>
        <w:pStyle w:val="Puesto"/>
      </w:pPr>
      <w:r w:rsidRPr="006C3BE6">
        <w:rPr>
          <w:b/>
        </w:rPr>
        <w:t>XXI.</w:t>
      </w:r>
      <w:r w:rsidRPr="006C3BE6">
        <w:t xml:space="preserve"> </w:t>
      </w:r>
      <w:r w:rsidRPr="006C3BE6">
        <w:rPr>
          <w:b/>
        </w:rPr>
        <w:t>Información confidencial</w:t>
      </w:r>
      <w:r w:rsidRPr="006C3BE6">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11FA7F4" w14:textId="77777777" w:rsidR="00375848" w:rsidRPr="006C3BE6" w:rsidRDefault="00375848" w:rsidP="006C3BE6"/>
    <w:p w14:paraId="367AF1D1" w14:textId="77777777" w:rsidR="00375848" w:rsidRPr="006C3BE6" w:rsidRDefault="00375848" w:rsidP="006C3BE6">
      <w:pPr>
        <w:pStyle w:val="Puesto"/>
      </w:pPr>
      <w:r w:rsidRPr="006C3BE6">
        <w:rPr>
          <w:b/>
        </w:rPr>
        <w:t>XLV. Versión pública:</w:t>
      </w:r>
      <w:r w:rsidRPr="006C3BE6">
        <w:t xml:space="preserve"> Documento en el que se elimine, suprime o borra la información clasificada como reservada o confidencial para permitir su acceso. </w:t>
      </w:r>
    </w:p>
    <w:p w14:paraId="259B9EEB" w14:textId="77777777" w:rsidR="00375848" w:rsidRPr="006C3BE6" w:rsidRDefault="00375848" w:rsidP="006C3BE6"/>
    <w:p w14:paraId="5E2C60F4" w14:textId="77777777" w:rsidR="00375848" w:rsidRPr="006C3BE6" w:rsidRDefault="00375848" w:rsidP="006C3BE6">
      <w:pPr>
        <w:pStyle w:val="Puesto"/>
      </w:pPr>
      <w:r w:rsidRPr="006C3BE6">
        <w:rPr>
          <w:b/>
        </w:rPr>
        <w:t>Artículo 51.</w:t>
      </w:r>
      <w:r w:rsidRPr="006C3BE6">
        <w:t xml:space="preserve"> Los sujetos obligados designaran a un responsable para atender la Unidad de Transparencia, quien fungirá como enlace entre éstos y los solicitantes. Dicha Unidad será la encargada de tramitar internamente la solicitud de información </w:t>
      </w:r>
      <w:r w:rsidRPr="006C3BE6">
        <w:rPr>
          <w:b/>
        </w:rPr>
        <w:t xml:space="preserve">y tendrá la responsabilidad de verificar en cada caso que la misma no sea confidencial o reservada. </w:t>
      </w:r>
      <w:r w:rsidRPr="006C3BE6">
        <w:t>Dicha Unidad contará con las facultades internas necesarias para gestionar la atención a las solicitudes de información en los términos de la Ley General y la presente Ley.</w:t>
      </w:r>
    </w:p>
    <w:p w14:paraId="67906AB2" w14:textId="77777777" w:rsidR="00375848" w:rsidRPr="006C3BE6" w:rsidRDefault="00375848" w:rsidP="006C3BE6"/>
    <w:p w14:paraId="2A5A2ABF" w14:textId="77777777" w:rsidR="00375848" w:rsidRPr="006C3BE6" w:rsidRDefault="00375848" w:rsidP="006C3BE6">
      <w:pPr>
        <w:pStyle w:val="Puesto"/>
      </w:pPr>
      <w:r w:rsidRPr="006C3BE6">
        <w:rPr>
          <w:b/>
        </w:rPr>
        <w:t>Artículo 52.</w:t>
      </w:r>
      <w:r w:rsidRPr="006C3BE6">
        <w:t xml:space="preserve"> Las solicitudes de acceso a la información y las respuestas que se les dé, incluyendo, en su caso, </w:t>
      </w:r>
      <w:r w:rsidRPr="006C3BE6">
        <w:rPr>
          <w:u w:val="single"/>
        </w:rPr>
        <w:t>la información entregada, así como las resoluciones a los recursos que en su caso se promuevan serán públicas, y de ser el caso que contenga datos personales que deban ser protegidos se podrá dar su acceso en su versión pública</w:t>
      </w:r>
      <w:r w:rsidRPr="006C3BE6">
        <w:t xml:space="preserve">, siempre y cuando la </w:t>
      </w:r>
      <w:r w:rsidRPr="006C3BE6">
        <w:lastRenderedPageBreak/>
        <w:t>resolución de referencia se someta a un proceso de disociación, es decir, no haga identificable al titular de tales datos personales.</w:t>
      </w:r>
      <w:r w:rsidRPr="006C3BE6">
        <w:rPr>
          <w:bCs/>
          <w:noProof/>
        </w:rPr>
        <w:t xml:space="preserve">” </w:t>
      </w:r>
      <w:r w:rsidRPr="006C3BE6">
        <w:rPr>
          <w:i w:val="0"/>
          <w:iCs/>
          <w:szCs w:val="22"/>
        </w:rPr>
        <w:t>(Énfasis añadido)</w:t>
      </w:r>
    </w:p>
    <w:p w14:paraId="6026B36E" w14:textId="77777777" w:rsidR="00375848" w:rsidRPr="006C3BE6" w:rsidRDefault="00375848" w:rsidP="006C3BE6"/>
    <w:p w14:paraId="47BE7F31" w14:textId="77777777" w:rsidR="00375848" w:rsidRPr="006C3BE6" w:rsidRDefault="00375848" w:rsidP="006C3BE6">
      <w:r w:rsidRPr="006C3BE6">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72225AC8" w14:textId="77777777" w:rsidR="00375848" w:rsidRPr="006C3BE6" w:rsidRDefault="00375848" w:rsidP="006C3BE6"/>
    <w:p w14:paraId="2B019EA6" w14:textId="77777777" w:rsidR="00375848" w:rsidRPr="006C3BE6" w:rsidRDefault="00375848" w:rsidP="006C3BE6">
      <w:pPr>
        <w:pStyle w:val="Puesto"/>
        <w:rPr>
          <w:rFonts w:eastAsia="Arial Unicode MS"/>
        </w:rPr>
      </w:pPr>
      <w:r w:rsidRPr="006C3BE6">
        <w:rPr>
          <w:rFonts w:eastAsia="Arial Unicode MS"/>
          <w:b/>
        </w:rPr>
        <w:t>“Artículo 22.</w:t>
      </w:r>
      <w:r w:rsidRPr="006C3BE6">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783000AC" w14:textId="77777777" w:rsidR="00375848" w:rsidRPr="006C3BE6" w:rsidRDefault="00375848" w:rsidP="006C3BE6">
      <w:pPr>
        <w:rPr>
          <w:rFonts w:eastAsia="Arial Unicode MS"/>
        </w:rPr>
      </w:pPr>
    </w:p>
    <w:p w14:paraId="6496B36E" w14:textId="77777777" w:rsidR="00375848" w:rsidRPr="006C3BE6" w:rsidRDefault="00375848" w:rsidP="006C3BE6">
      <w:pPr>
        <w:pStyle w:val="Puesto"/>
        <w:rPr>
          <w:rFonts w:eastAsia="Arial Unicode MS"/>
        </w:rPr>
      </w:pPr>
      <w:r w:rsidRPr="006C3BE6">
        <w:rPr>
          <w:rFonts w:eastAsia="Arial Unicode MS"/>
          <w:b/>
        </w:rPr>
        <w:t>Artículo 38.</w:t>
      </w:r>
      <w:r w:rsidRPr="006C3BE6">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C3BE6">
        <w:rPr>
          <w:rFonts w:eastAsia="Arial Unicode MS"/>
          <w:b/>
        </w:rPr>
        <w:t>”</w:t>
      </w:r>
      <w:r w:rsidRPr="006C3BE6">
        <w:rPr>
          <w:rFonts w:eastAsia="Arial Unicode MS"/>
        </w:rPr>
        <w:t xml:space="preserve"> </w:t>
      </w:r>
    </w:p>
    <w:p w14:paraId="046E6100" w14:textId="77777777" w:rsidR="00375848" w:rsidRPr="006C3BE6" w:rsidRDefault="00375848" w:rsidP="006C3BE6">
      <w:pPr>
        <w:rPr>
          <w:rFonts w:eastAsia="Arial Unicode MS"/>
          <w:i/>
          <w:szCs w:val="22"/>
        </w:rPr>
      </w:pPr>
    </w:p>
    <w:p w14:paraId="198BEEE8" w14:textId="77777777" w:rsidR="00375848" w:rsidRPr="006C3BE6" w:rsidRDefault="00375848" w:rsidP="006C3BE6">
      <w:r w:rsidRPr="006C3BE6">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858ECB6" w14:textId="77777777" w:rsidR="00375848" w:rsidRPr="006C3BE6" w:rsidRDefault="00375848" w:rsidP="006C3BE6"/>
    <w:p w14:paraId="767DBEF5" w14:textId="77777777" w:rsidR="00375848" w:rsidRPr="006C3BE6" w:rsidRDefault="00375848" w:rsidP="006C3BE6">
      <w:r w:rsidRPr="006C3BE6">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C3BE6">
        <w:rPr>
          <w:rFonts w:eastAsia="Arial Unicode MS"/>
        </w:rPr>
        <w:t xml:space="preserve"> que debe ser protegida por </w:t>
      </w:r>
      <w:r w:rsidRPr="006C3BE6">
        <w:rPr>
          <w:rFonts w:eastAsia="Arial Unicode MS"/>
          <w:b/>
        </w:rPr>
        <w:t>EL SUJETO OBLIGADO,</w:t>
      </w:r>
      <w:r w:rsidRPr="006C3BE6">
        <w:rPr>
          <w:rFonts w:eastAsia="Arial Unicode MS"/>
        </w:rPr>
        <w:t xml:space="preserve"> por lo </w:t>
      </w:r>
      <w:r w:rsidRPr="006C3BE6">
        <w:t>que, todo dato personal susceptible de clasificación debe ser protegido.</w:t>
      </w:r>
    </w:p>
    <w:p w14:paraId="5113A9B9" w14:textId="77777777" w:rsidR="00375848" w:rsidRPr="006C3BE6" w:rsidRDefault="00375848" w:rsidP="006C3BE6"/>
    <w:p w14:paraId="7A630D9F" w14:textId="77777777" w:rsidR="00375848" w:rsidRPr="006C3BE6" w:rsidRDefault="00375848" w:rsidP="006C3BE6">
      <w:r w:rsidRPr="006C3BE6">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450E90C9" w14:textId="77777777" w:rsidR="00375848" w:rsidRPr="006C3BE6" w:rsidRDefault="00375848" w:rsidP="006C3BE6"/>
    <w:p w14:paraId="5AD54AF5" w14:textId="77777777" w:rsidR="00375848" w:rsidRPr="006C3BE6" w:rsidRDefault="00375848" w:rsidP="006C3BE6">
      <w:r w:rsidRPr="006C3BE6">
        <w:t xml:space="preserve">Asimismo, es importante señalar que dicha clasificación se tiene que efectuar mediante la forma y formalidades que la ley de la materia impone; es decir, mediante acuerdo </w:t>
      </w:r>
      <w:r w:rsidRPr="006C3BE6">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3A96DF9" w14:textId="77777777" w:rsidR="00375848" w:rsidRPr="006C3BE6" w:rsidRDefault="00375848" w:rsidP="006C3BE6"/>
    <w:p w14:paraId="55ECC28C" w14:textId="77777777" w:rsidR="00375848" w:rsidRPr="006C3BE6" w:rsidRDefault="00375848" w:rsidP="006C3BE6">
      <w:pPr>
        <w:jc w:val="center"/>
        <w:rPr>
          <w:b/>
          <w:i/>
          <w:szCs w:val="22"/>
        </w:rPr>
      </w:pPr>
      <w:r w:rsidRPr="006C3BE6">
        <w:rPr>
          <w:b/>
          <w:i/>
          <w:szCs w:val="22"/>
          <w:lang w:val="es-ES_tradnl"/>
        </w:rPr>
        <w:t>Ley de Transparencia y Acceso a la Información Pública del Estado de México y Municipios</w:t>
      </w:r>
    </w:p>
    <w:p w14:paraId="76F04D92" w14:textId="77777777" w:rsidR="00375848" w:rsidRPr="006C3BE6" w:rsidRDefault="00375848" w:rsidP="006C3BE6"/>
    <w:p w14:paraId="7BDCDCA3" w14:textId="77777777" w:rsidR="00375848" w:rsidRPr="006C3BE6" w:rsidRDefault="00375848" w:rsidP="006C3BE6">
      <w:pPr>
        <w:pStyle w:val="Puesto"/>
      </w:pPr>
      <w:r w:rsidRPr="006C3BE6">
        <w:rPr>
          <w:b/>
        </w:rPr>
        <w:t xml:space="preserve">“Artículo 49. </w:t>
      </w:r>
      <w:r w:rsidRPr="006C3BE6">
        <w:t>Los Comités de Transparencia tendrán las siguientes atribuciones:</w:t>
      </w:r>
    </w:p>
    <w:p w14:paraId="63094A21" w14:textId="77777777" w:rsidR="00375848" w:rsidRPr="006C3BE6" w:rsidRDefault="00375848" w:rsidP="006C3BE6">
      <w:pPr>
        <w:pStyle w:val="Puesto"/>
      </w:pPr>
      <w:r w:rsidRPr="006C3BE6">
        <w:rPr>
          <w:b/>
        </w:rPr>
        <w:t>VIII.</w:t>
      </w:r>
      <w:r w:rsidRPr="006C3BE6">
        <w:t xml:space="preserve"> Aprobar, modificar o revocar la clasificación de la información;</w:t>
      </w:r>
    </w:p>
    <w:p w14:paraId="766DC9FF" w14:textId="77777777" w:rsidR="00375848" w:rsidRPr="006C3BE6" w:rsidRDefault="00375848" w:rsidP="006C3BE6"/>
    <w:p w14:paraId="6CEB3F0F" w14:textId="77777777" w:rsidR="00375848" w:rsidRPr="006C3BE6" w:rsidRDefault="00375848" w:rsidP="006C3BE6">
      <w:pPr>
        <w:pStyle w:val="Puesto"/>
      </w:pPr>
      <w:r w:rsidRPr="006C3BE6">
        <w:rPr>
          <w:b/>
        </w:rPr>
        <w:t>Artículo 132.</w:t>
      </w:r>
      <w:r w:rsidRPr="006C3BE6">
        <w:t xml:space="preserve"> La clasificación de la información se llevará a cabo en el momento en que:</w:t>
      </w:r>
    </w:p>
    <w:p w14:paraId="17DF135E" w14:textId="77777777" w:rsidR="00375848" w:rsidRPr="006C3BE6" w:rsidRDefault="00375848" w:rsidP="006C3BE6">
      <w:pPr>
        <w:pStyle w:val="Puesto"/>
      </w:pPr>
      <w:r w:rsidRPr="006C3BE6">
        <w:rPr>
          <w:b/>
        </w:rPr>
        <w:t>I.</w:t>
      </w:r>
      <w:r w:rsidRPr="006C3BE6">
        <w:t xml:space="preserve"> Se reciba una solicitud de acceso a la información;</w:t>
      </w:r>
    </w:p>
    <w:p w14:paraId="63F6CCCC" w14:textId="77777777" w:rsidR="00375848" w:rsidRPr="006C3BE6" w:rsidRDefault="00375848" w:rsidP="006C3BE6">
      <w:pPr>
        <w:pStyle w:val="Puesto"/>
      </w:pPr>
      <w:r w:rsidRPr="006C3BE6">
        <w:rPr>
          <w:b/>
        </w:rPr>
        <w:t>II.</w:t>
      </w:r>
      <w:r w:rsidRPr="006C3BE6">
        <w:t xml:space="preserve"> Se determine mediante resolución de autoridad competente; o</w:t>
      </w:r>
    </w:p>
    <w:p w14:paraId="0E1B8B2C" w14:textId="77777777" w:rsidR="00375848" w:rsidRPr="006C3BE6" w:rsidRDefault="00375848" w:rsidP="006C3BE6">
      <w:pPr>
        <w:pStyle w:val="Puesto"/>
        <w:rPr>
          <w:b/>
        </w:rPr>
      </w:pPr>
      <w:r w:rsidRPr="006C3BE6">
        <w:rPr>
          <w:b/>
          <w:bCs/>
        </w:rPr>
        <w:t>III.</w:t>
      </w:r>
      <w:r w:rsidRPr="006C3BE6">
        <w:t xml:space="preserve"> Se generen versiones públicas para dar cumplimiento a las obligaciones de transparencia previstas en esta Ley.</w:t>
      </w:r>
      <w:r w:rsidRPr="006C3BE6">
        <w:rPr>
          <w:b/>
        </w:rPr>
        <w:t>”</w:t>
      </w:r>
    </w:p>
    <w:p w14:paraId="51B6E163" w14:textId="77777777" w:rsidR="00375848" w:rsidRPr="006C3BE6" w:rsidRDefault="00375848" w:rsidP="006C3BE6"/>
    <w:p w14:paraId="6FF17AF6" w14:textId="77777777" w:rsidR="00375848" w:rsidRPr="006C3BE6" w:rsidRDefault="00375848" w:rsidP="006C3BE6">
      <w:pPr>
        <w:pStyle w:val="Puesto"/>
      </w:pPr>
      <w:r w:rsidRPr="006C3BE6">
        <w:rPr>
          <w:b/>
        </w:rPr>
        <w:t>“Segundo. -</w:t>
      </w:r>
      <w:r w:rsidRPr="006C3BE6">
        <w:t xml:space="preserve"> Para efectos de los presentes Lineamientos Generales, se entenderá por:</w:t>
      </w:r>
    </w:p>
    <w:p w14:paraId="1E073411" w14:textId="77777777" w:rsidR="00375848" w:rsidRPr="006C3BE6" w:rsidRDefault="00375848" w:rsidP="006C3BE6">
      <w:pPr>
        <w:pStyle w:val="Puesto"/>
      </w:pPr>
      <w:r w:rsidRPr="006C3BE6">
        <w:rPr>
          <w:b/>
        </w:rPr>
        <w:t>XVIII.</w:t>
      </w:r>
      <w:r w:rsidRPr="006C3BE6">
        <w:t xml:space="preserve">  </w:t>
      </w:r>
      <w:r w:rsidRPr="006C3BE6">
        <w:rPr>
          <w:b/>
        </w:rPr>
        <w:t>Versión pública:</w:t>
      </w:r>
      <w:r w:rsidRPr="006C3BE6">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5653E07" w14:textId="77777777" w:rsidR="00375848" w:rsidRPr="006C3BE6" w:rsidRDefault="00375848" w:rsidP="006C3BE6">
      <w:pPr>
        <w:pStyle w:val="Puesto"/>
      </w:pPr>
    </w:p>
    <w:p w14:paraId="680961D1" w14:textId="77777777" w:rsidR="00375848" w:rsidRPr="006C3BE6" w:rsidRDefault="00375848" w:rsidP="006C3BE6">
      <w:pPr>
        <w:pStyle w:val="Puesto"/>
        <w:rPr>
          <w:b/>
          <w:lang w:val="es-ES_tradnl" w:eastAsia="es-MX"/>
        </w:rPr>
      </w:pPr>
      <w:r w:rsidRPr="006C3BE6">
        <w:rPr>
          <w:b/>
          <w:lang w:val="es-ES_tradnl" w:eastAsia="es-MX"/>
        </w:rPr>
        <w:lastRenderedPageBreak/>
        <w:t xml:space="preserve">Lineamientos Generales en materia de Clasificación y Desclasificación de la </w:t>
      </w:r>
      <w:r w:rsidRPr="006C3BE6">
        <w:rPr>
          <w:b/>
          <w:lang w:val="es-ES_tradnl"/>
        </w:rPr>
        <w:t>Información</w:t>
      </w:r>
    </w:p>
    <w:p w14:paraId="4AFA6F82" w14:textId="77777777" w:rsidR="00375848" w:rsidRPr="006C3BE6" w:rsidRDefault="00375848" w:rsidP="006C3BE6">
      <w:pPr>
        <w:pStyle w:val="Puesto"/>
      </w:pPr>
    </w:p>
    <w:p w14:paraId="0494AD3D" w14:textId="77777777" w:rsidR="00375848" w:rsidRPr="006C3BE6" w:rsidRDefault="00375848" w:rsidP="006C3BE6">
      <w:pPr>
        <w:pStyle w:val="Puesto"/>
      </w:pPr>
      <w:r w:rsidRPr="006C3BE6">
        <w:rPr>
          <w:b/>
        </w:rPr>
        <w:t>Cuarto.</w:t>
      </w:r>
      <w:r w:rsidRPr="006C3BE6">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6C6BCEC" w14:textId="77777777" w:rsidR="00375848" w:rsidRPr="006C3BE6" w:rsidRDefault="00375848" w:rsidP="006C3BE6">
      <w:pPr>
        <w:pStyle w:val="Puesto"/>
      </w:pPr>
      <w:r w:rsidRPr="006C3BE6">
        <w:t>Los sujetos obligados deberán aplicar, de manera estricta, las excepciones al derecho de acceso a la información y sólo podrán invocarlas cuando acrediten su procedencia.</w:t>
      </w:r>
    </w:p>
    <w:p w14:paraId="214A99AE" w14:textId="77777777" w:rsidR="00375848" w:rsidRPr="006C3BE6" w:rsidRDefault="00375848" w:rsidP="006C3BE6"/>
    <w:p w14:paraId="45F669EC" w14:textId="77777777" w:rsidR="00375848" w:rsidRPr="006C3BE6" w:rsidRDefault="00375848" w:rsidP="006C3BE6">
      <w:pPr>
        <w:pStyle w:val="Puesto"/>
      </w:pPr>
      <w:r w:rsidRPr="006C3BE6">
        <w:rPr>
          <w:b/>
        </w:rPr>
        <w:t>Quinto.</w:t>
      </w:r>
      <w:r w:rsidRPr="006C3BE6">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94A680A" w14:textId="77777777" w:rsidR="00375848" w:rsidRPr="006C3BE6" w:rsidRDefault="00375848" w:rsidP="006C3BE6"/>
    <w:p w14:paraId="56861149" w14:textId="77777777" w:rsidR="00375848" w:rsidRPr="006C3BE6" w:rsidRDefault="00375848" w:rsidP="006C3BE6">
      <w:pPr>
        <w:pStyle w:val="Puesto"/>
      </w:pPr>
      <w:r w:rsidRPr="006C3BE6">
        <w:rPr>
          <w:b/>
        </w:rPr>
        <w:t>Sexto.</w:t>
      </w:r>
      <w:r w:rsidRPr="006C3BE6">
        <w:t xml:space="preserve"> Se deroga.</w:t>
      </w:r>
    </w:p>
    <w:p w14:paraId="70520C90" w14:textId="77777777" w:rsidR="00375848" w:rsidRPr="006C3BE6" w:rsidRDefault="00375848" w:rsidP="006C3BE6"/>
    <w:p w14:paraId="16B8D17F" w14:textId="77777777" w:rsidR="00375848" w:rsidRPr="006C3BE6" w:rsidRDefault="00375848" w:rsidP="006C3BE6">
      <w:pPr>
        <w:pStyle w:val="Puesto"/>
      </w:pPr>
      <w:r w:rsidRPr="006C3BE6">
        <w:rPr>
          <w:b/>
        </w:rPr>
        <w:t>Séptimo.</w:t>
      </w:r>
      <w:r w:rsidRPr="006C3BE6">
        <w:t xml:space="preserve"> La clasificación de la información se llevará a cabo en el momento en que:</w:t>
      </w:r>
    </w:p>
    <w:p w14:paraId="4B49BF3E" w14:textId="77777777" w:rsidR="00375848" w:rsidRPr="006C3BE6" w:rsidRDefault="00375848" w:rsidP="006C3BE6">
      <w:pPr>
        <w:pStyle w:val="Puesto"/>
      </w:pPr>
      <w:r w:rsidRPr="006C3BE6">
        <w:rPr>
          <w:b/>
        </w:rPr>
        <w:t>I.</w:t>
      </w:r>
      <w:r w:rsidRPr="006C3BE6">
        <w:t xml:space="preserve">        Se reciba una solicitud de acceso a la información;</w:t>
      </w:r>
    </w:p>
    <w:p w14:paraId="673A79A6" w14:textId="77777777" w:rsidR="00375848" w:rsidRPr="006C3BE6" w:rsidRDefault="00375848" w:rsidP="006C3BE6">
      <w:pPr>
        <w:pStyle w:val="Puesto"/>
      </w:pPr>
      <w:r w:rsidRPr="006C3BE6">
        <w:rPr>
          <w:b/>
        </w:rPr>
        <w:t>II.</w:t>
      </w:r>
      <w:r w:rsidRPr="006C3BE6">
        <w:t xml:space="preserve">       Se determine mediante resolución del Comité de Transparencia, el órgano garante competente, o en cumplimiento a una sentencia del Poder Judicial; o</w:t>
      </w:r>
    </w:p>
    <w:p w14:paraId="4959C420" w14:textId="77777777" w:rsidR="00375848" w:rsidRPr="006C3BE6" w:rsidRDefault="00375848" w:rsidP="006C3BE6">
      <w:pPr>
        <w:pStyle w:val="Puesto"/>
      </w:pPr>
      <w:r w:rsidRPr="006C3BE6">
        <w:rPr>
          <w:b/>
        </w:rPr>
        <w:t>III.</w:t>
      </w:r>
      <w:r w:rsidRPr="006C3BE6">
        <w:t xml:space="preserve">      Se generen versiones públicas para dar cumplimiento a las obligaciones de transparencia previstas en la Ley General, la Ley Federal y las correspondientes de las entidades federativas.</w:t>
      </w:r>
    </w:p>
    <w:p w14:paraId="13C5CBE8" w14:textId="77777777" w:rsidR="00375848" w:rsidRPr="006C3BE6" w:rsidRDefault="00375848" w:rsidP="006C3BE6">
      <w:pPr>
        <w:pStyle w:val="Puesto"/>
      </w:pPr>
      <w:r w:rsidRPr="006C3BE6">
        <w:lastRenderedPageBreak/>
        <w:t xml:space="preserve">Los titulares de las áreas deberán revisar la información requerida al momento de la recepción de una solicitud de acceso, para verificar, conforme a su naturaleza, si encuadra en una causal de reserva o de confidencialidad. </w:t>
      </w:r>
    </w:p>
    <w:p w14:paraId="262C3350" w14:textId="77777777" w:rsidR="00375848" w:rsidRPr="006C3BE6" w:rsidRDefault="00375848" w:rsidP="006C3BE6"/>
    <w:p w14:paraId="08B9481A" w14:textId="77777777" w:rsidR="00375848" w:rsidRPr="006C3BE6" w:rsidRDefault="00375848" w:rsidP="006C3BE6">
      <w:pPr>
        <w:pStyle w:val="Puesto"/>
      </w:pPr>
      <w:r w:rsidRPr="006C3BE6">
        <w:rPr>
          <w:b/>
        </w:rPr>
        <w:t>Octavo.</w:t>
      </w:r>
      <w:r w:rsidRPr="006C3BE6">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70FBE39" w14:textId="77777777" w:rsidR="00375848" w:rsidRPr="006C3BE6" w:rsidRDefault="00375848" w:rsidP="006C3BE6">
      <w:pPr>
        <w:pStyle w:val="Puesto"/>
      </w:pPr>
      <w:r w:rsidRPr="006C3BE6">
        <w:t>Para motivar la clasificación se deberán señalar las razones o circunstancias especiales que lo llevaron a concluir que el caso particular se ajusta al supuesto previsto por la norma legal invocada como fundamento.</w:t>
      </w:r>
    </w:p>
    <w:p w14:paraId="42017410" w14:textId="77777777" w:rsidR="00375848" w:rsidRPr="006C3BE6" w:rsidRDefault="00375848" w:rsidP="006C3BE6">
      <w:pPr>
        <w:pStyle w:val="Puesto"/>
      </w:pPr>
      <w:r w:rsidRPr="006C3BE6">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CCE5E1B" w14:textId="77777777" w:rsidR="00375848" w:rsidRPr="006C3BE6" w:rsidRDefault="00375848" w:rsidP="006C3BE6"/>
    <w:p w14:paraId="23FD18E9" w14:textId="77777777" w:rsidR="00375848" w:rsidRPr="006C3BE6" w:rsidRDefault="00375848" w:rsidP="006C3BE6">
      <w:pPr>
        <w:pStyle w:val="Puesto"/>
      </w:pPr>
      <w:r w:rsidRPr="006C3BE6">
        <w:rPr>
          <w:b/>
        </w:rPr>
        <w:t>Noveno.</w:t>
      </w:r>
      <w:r w:rsidRPr="006C3BE6">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FB17A16" w14:textId="77777777" w:rsidR="00375848" w:rsidRPr="006C3BE6" w:rsidRDefault="00375848" w:rsidP="006C3BE6"/>
    <w:p w14:paraId="16A576DC" w14:textId="77777777" w:rsidR="00375848" w:rsidRPr="006C3BE6" w:rsidRDefault="00375848" w:rsidP="006C3BE6">
      <w:pPr>
        <w:pStyle w:val="Puesto"/>
      </w:pPr>
      <w:r w:rsidRPr="006C3BE6">
        <w:rPr>
          <w:b/>
        </w:rPr>
        <w:t>Décimo.</w:t>
      </w:r>
      <w:r w:rsidRPr="006C3BE6">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64CD99BB" w14:textId="77777777" w:rsidR="00375848" w:rsidRPr="006C3BE6" w:rsidRDefault="00375848" w:rsidP="006C3BE6">
      <w:pPr>
        <w:pStyle w:val="Puesto"/>
      </w:pPr>
      <w:r w:rsidRPr="006C3BE6">
        <w:t>En ausencia de los titulares de las áreas, la información será clasificada o desclasificada por la persona que lo supla, en términos de la normativa que rija la actuación del sujeto obligado.</w:t>
      </w:r>
    </w:p>
    <w:p w14:paraId="3E8F8389" w14:textId="77777777" w:rsidR="00375848" w:rsidRPr="006C3BE6" w:rsidRDefault="00375848" w:rsidP="006C3BE6">
      <w:pPr>
        <w:pStyle w:val="Puesto"/>
        <w:rPr>
          <w:b/>
        </w:rPr>
      </w:pPr>
      <w:r w:rsidRPr="006C3BE6">
        <w:rPr>
          <w:b/>
        </w:rPr>
        <w:lastRenderedPageBreak/>
        <w:t>Décimo primero.</w:t>
      </w:r>
      <w:r w:rsidRPr="006C3BE6">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C3BE6">
        <w:rPr>
          <w:b/>
        </w:rPr>
        <w:t>”</w:t>
      </w:r>
    </w:p>
    <w:p w14:paraId="22B5E820" w14:textId="77777777" w:rsidR="00375848" w:rsidRPr="006C3BE6" w:rsidRDefault="00375848" w:rsidP="006C3BE6"/>
    <w:p w14:paraId="3796E6CC" w14:textId="77777777" w:rsidR="00375848" w:rsidRPr="006C3BE6" w:rsidRDefault="00375848" w:rsidP="006C3BE6">
      <w:pPr>
        <w:rPr>
          <w:lang w:eastAsia="es-CO"/>
        </w:rPr>
      </w:pPr>
      <w:r w:rsidRPr="006C3BE6">
        <w:t xml:space="preserve">Consecuentemente, se destaca que la versión pública que elabore </w:t>
      </w:r>
      <w:r w:rsidRPr="006C3BE6">
        <w:rPr>
          <w:b/>
        </w:rPr>
        <w:t>EL SUJETO OBLIGADO</w:t>
      </w:r>
      <w:r w:rsidRPr="006C3BE6">
        <w:t xml:space="preserve"> debe cumplir con las formalidades exigidas en la Ley, por lo que para tal efecto emitirá el </w:t>
      </w:r>
      <w:r w:rsidRPr="006C3BE6">
        <w:rPr>
          <w:b/>
        </w:rPr>
        <w:t>Acuerdo del Comité de Transparencia</w:t>
      </w:r>
      <w:r w:rsidRPr="006C3BE6">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C3BE6">
        <w:rPr>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0F921158" w14:textId="77777777" w:rsidR="00375848" w:rsidRPr="006C3BE6" w:rsidRDefault="00375848" w:rsidP="006C3BE6">
      <w:pPr>
        <w:ind w:right="-93"/>
        <w:rPr>
          <w:rFonts w:cs="Tahoma"/>
          <w:bCs/>
          <w:szCs w:val="22"/>
        </w:rPr>
      </w:pPr>
    </w:p>
    <w:p w14:paraId="6CD05AC4" w14:textId="7D31F4E0" w:rsidR="00BD5A7C" w:rsidRPr="006C3BE6" w:rsidRDefault="00375848" w:rsidP="006C3BE6">
      <w:pPr>
        <w:pStyle w:val="Ttulo3"/>
      </w:pPr>
      <w:bookmarkStart w:id="37" w:name="_Toc178109490"/>
      <w:r w:rsidRPr="006C3BE6">
        <w:t>e</w:t>
      </w:r>
      <w:r w:rsidR="00BD5A7C" w:rsidRPr="006C3BE6">
        <w:t>) Conclusión</w:t>
      </w:r>
      <w:bookmarkEnd w:id="37"/>
    </w:p>
    <w:p w14:paraId="09C0A2F9" w14:textId="5695AA16" w:rsidR="002C22A3" w:rsidRPr="006C3BE6" w:rsidRDefault="002C22A3" w:rsidP="006C3BE6">
      <w:pPr>
        <w:rPr>
          <w:rFonts w:cs="Tahoma"/>
          <w:bCs/>
          <w:szCs w:val="22"/>
        </w:rPr>
      </w:pPr>
      <w:bookmarkStart w:id="38" w:name="_Hlk165381027"/>
      <w:r w:rsidRPr="006C3BE6">
        <w:rPr>
          <w:rFonts w:cs="Tahoma"/>
          <w:bCs/>
          <w:szCs w:val="22"/>
        </w:rPr>
        <w:t xml:space="preserve">Por las argumentaciones vertidas anteriormente, se considera que </w:t>
      </w:r>
      <w:r w:rsidRPr="006C3BE6">
        <w:rPr>
          <w:rFonts w:cs="Tahoma"/>
          <w:b/>
          <w:bCs/>
          <w:szCs w:val="22"/>
        </w:rPr>
        <w:t>EL SUJETO OBLIGADO</w:t>
      </w:r>
      <w:r w:rsidRPr="006C3BE6">
        <w:rPr>
          <w:rFonts w:cs="Tahoma"/>
          <w:bCs/>
          <w:szCs w:val="22"/>
        </w:rPr>
        <w:t xml:space="preserve"> </w:t>
      </w:r>
      <w:r w:rsidR="0079519D" w:rsidRPr="006C3BE6">
        <w:rPr>
          <w:rFonts w:cs="Tahoma"/>
          <w:bCs/>
          <w:szCs w:val="22"/>
        </w:rPr>
        <w:t xml:space="preserve">omitió </w:t>
      </w:r>
      <w:r w:rsidR="00375848" w:rsidRPr="006C3BE6">
        <w:rPr>
          <w:rFonts w:cs="Tahoma"/>
          <w:bCs/>
          <w:szCs w:val="22"/>
        </w:rPr>
        <w:t xml:space="preserve">proporcionar la información referente al Módulo 4 de los informes trimestrales </w:t>
      </w:r>
      <w:r w:rsidR="00375848" w:rsidRPr="006C3BE6">
        <w:rPr>
          <w:rFonts w:cs="Tahoma"/>
          <w:bCs/>
          <w:szCs w:val="22"/>
        </w:rPr>
        <w:lastRenderedPageBreak/>
        <w:t>remitidos al OSFEM en los ejercicios fiscales 2021, 2022 y 2023, así como el acta del Comité de Transparencia en donde se aprueben los acuerdos de clasificación remitidos a través de la respuesta primigenia</w:t>
      </w:r>
      <w:r w:rsidR="006167AA" w:rsidRPr="006C3BE6">
        <w:rPr>
          <w:rFonts w:cs="Tahoma"/>
          <w:bCs/>
          <w:szCs w:val="22"/>
        </w:rPr>
        <w:t xml:space="preserve">. Por otro lado tal y como se refiere en el estudio de mérito, dicha autoridad proporcionó ciertas documentales como lo son el título profesional </w:t>
      </w:r>
      <w:r w:rsidR="00904128" w:rsidRPr="006C3BE6">
        <w:rPr>
          <w:rFonts w:cs="Tahoma"/>
          <w:bCs/>
          <w:szCs w:val="22"/>
        </w:rPr>
        <w:t>de la Directora de Comercialización</w:t>
      </w:r>
      <w:r w:rsidR="00904128" w:rsidRPr="006C3BE6">
        <w:rPr>
          <w:rFonts w:cs="Tahoma"/>
          <w:bCs/>
        </w:rPr>
        <w:t xml:space="preserve"> </w:t>
      </w:r>
      <w:r w:rsidR="006167AA" w:rsidRPr="006C3BE6">
        <w:rPr>
          <w:rFonts w:cs="Tahoma"/>
          <w:bCs/>
          <w:szCs w:val="22"/>
        </w:rPr>
        <w:t xml:space="preserve">y diversas cedulas profesionales </w:t>
      </w:r>
      <w:r w:rsidR="00904128" w:rsidRPr="006C3BE6">
        <w:rPr>
          <w:rFonts w:cs="Tahoma"/>
          <w:bCs/>
          <w:szCs w:val="22"/>
        </w:rPr>
        <w:t xml:space="preserve">de los servidores públicos que cuentan con los cargos de </w:t>
      </w:r>
      <w:proofErr w:type="spellStart"/>
      <w:r w:rsidR="00904128" w:rsidRPr="006C3BE6">
        <w:rPr>
          <w:rFonts w:cs="Tahoma"/>
          <w:bCs/>
          <w:szCs w:val="22"/>
        </w:rPr>
        <w:t>Subcontralor</w:t>
      </w:r>
      <w:proofErr w:type="spellEnd"/>
      <w:r w:rsidR="00904128" w:rsidRPr="006C3BE6">
        <w:rPr>
          <w:rFonts w:cs="Tahoma"/>
          <w:bCs/>
          <w:szCs w:val="22"/>
        </w:rPr>
        <w:t xml:space="preserve">  de </w:t>
      </w:r>
      <w:r w:rsidR="002B69CD" w:rsidRPr="006C3BE6">
        <w:rPr>
          <w:rFonts w:cs="Tahoma"/>
          <w:bCs/>
          <w:szCs w:val="22"/>
        </w:rPr>
        <w:t>Auditoría</w:t>
      </w:r>
      <w:r w:rsidR="00904128" w:rsidRPr="006C3BE6">
        <w:rPr>
          <w:rFonts w:cs="Tahoma"/>
          <w:bCs/>
          <w:szCs w:val="22"/>
        </w:rPr>
        <w:t xml:space="preserve"> y Control Interno</w:t>
      </w:r>
      <w:r w:rsidR="00904128" w:rsidRPr="006C3BE6">
        <w:rPr>
          <w:rFonts w:cs="Tahoma"/>
          <w:bCs/>
        </w:rPr>
        <w:t xml:space="preserve">, </w:t>
      </w:r>
      <w:r w:rsidR="00904128" w:rsidRPr="006C3BE6">
        <w:rPr>
          <w:rFonts w:cs="Tahoma"/>
          <w:bCs/>
          <w:szCs w:val="22"/>
        </w:rPr>
        <w:t>Jefa de Departamento de la U.I.P.P.E</w:t>
      </w:r>
      <w:r w:rsidR="00904128" w:rsidRPr="006C3BE6">
        <w:rPr>
          <w:rFonts w:cs="Tahoma"/>
          <w:bCs/>
        </w:rPr>
        <w:t xml:space="preserve">, </w:t>
      </w:r>
      <w:r w:rsidR="00904128" w:rsidRPr="006C3BE6">
        <w:rPr>
          <w:rFonts w:cs="Tahoma"/>
          <w:bCs/>
          <w:szCs w:val="22"/>
        </w:rPr>
        <w:t>Coordinadora de Transparencia y Archivo</w:t>
      </w:r>
      <w:r w:rsidR="00904128" w:rsidRPr="006C3BE6">
        <w:rPr>
          <w:rFonts w:cs="Tahoma"/>
          <w:bCs/>
        </w:rPr>
        <w:t xml:space="preserve">, </w:t>
      </w:r>
      <w:r w:rsidR="00904128" w:rsidRPr="006C3BE6">
        <w:rPr>
          <w:rFonts w:cs="Tahoma"/>
          <w:bCs/>
          <w:szCs w:val="22"/>
        </w:rPr>
        <w:t>Secretario Técnico</w:t>
      </w:r>
      <w:r w:rsidR="00904128" w:rsidRPr="006C3BE6">
        <w:rPr>
          <w:rFonts w:cs="Tahoma"/>
          <w:bCs/>
        </w:rPr>
        <w:t xml:space="preserve">, </w:t>
      </w:r>
      <w:r w:rsidR="00904128" w:rsidRPr="006C3BE6">
        <w:rPr>
          <w:rFonts w:cs="Tahoma"/>
          <w:bCs/>
          <w:szCs w:val="22"/>
        </w:rPr>
        <w:t>Subdirector de la, Oficina de la Dirección General</w:t>
      </w:r>
      <w:r w:rsidR="00904128" w:rsidRPr="006C3BE6">
        <w:rPr>
          <w:rFonts w:cs="Tahoma"/>
          <w:bCs/>
        </w:rPr>
        <w:t xml:space="preserve">, </w:t>
      </w:r>
      <w:r w:rsidR="00904128" w:rsidRPr="006C3BE6">
        <w:rPr>
          <w:rFonts w:cs="Tahoma"/>
          <w:bCs/>
          <w:szCs w:val="22"/>
        </w:rPr>
        <w:t>Subdirectora de Finanzas</w:t>
      </w:r>
      <w:r w:rsidR="00904128" w:rsidRPr="006C3BE6">
        <w:rPr>
          <w:rFonts w:cs="Tahoma"/>
          <w:bCs/>
        </w:rPr>
        <w:t xml:space="preserve"> y </w:t>
      </w:r>
      <w:r w:rsidR="00904128" w:rsidRPr="006C3BE6">
        <w:rPr>
          <w:rFonts w:cs="Tahoma"/>
          <w:bCs/>
          <w:szCs w:val="22"/>
        </w:rPr>
        <w:t xml:space="preserve">Jefe de Departamento de Asuntos Contenciosos </w:t>
      </w:r>
      <w:r w:rsidR="006167AA" w:rsidRPr="006C3BE6">
        <w:rPr>
          <w:rFonts w:cs="Tahoma"/>
          <w:bCs/>
          <w:szCs w:val="22"/>
        </w:rPr>
        <w:t>en una inadecuada versión pública,</w:t>
      </w:r>
      <w:r w:rsidR="00904128" w:rsidRPr="006C3BE6">
        <w:rPr>
          <w:rFonts w:cs="Tahoma"/>
          <w:bCs/>
          <w:szCs w:val="22"/>
        </w:rPr>
        <w:t xml:space="preserve"> </w:t>
      </w:r>
      <w:r w:rsidR="006167AA" w:rsidRPr="006C3BE6">
        <w:rPr>
          <w:rFonts w:cs="Tahoma"/>
          <w:bCs/>
          <w:szCs w:val="22"/>
        </w:rPr>
        <w:t xml:space="preserve">por ello y ante tal circunstancia </w:t>
      </w:r>
      <w:r w:rsidR="006167AA" w:rsidRPr="006C3BE6">
        <w:rPr>
          <w:rFonts w:cs="Tahoma"/>
          <w:b/>
          <w:bCs/>
          <w:szCs w:val="22"/>
        </w:rPr>
        <w:t>EL SUJETO OBLIGADO</w:t>
      </w:r>
      <w:r w:rsidR="006167AA" w:rsidRPr="006C3BE6">
        <w:rPr>
          <w:rFonts w:cs="Tahoma"/>
          <w:bCs/>
          <w:szCs w:val="22"/>
        </w:rPr>
        <w:t xml:space="preserve"> deberá hacer entrega de estas en una versión pública correcta</w:t>
      </w:r>
      <w:r w:rsidR="00904128" w:rsidRPr="006C3BE6">
        <w:rPr>
          <w:rFonts w:cs="Tahoma"/>
          <w:bCs/>
          <w:szCs w:val="22"/>
        </w:rPr>
        <w:t xml:space="preserve"> conforme a lo señalado en el considerando segundo de la presente resolución</w:t>
      </w:r>
      <w:r w:rsidR="006167AA" w:rsidRPr="006C3BE6">
        <w:rPr>
          <w:rFonts w:cs="Tahoma"/>
          <w:bCs/>
          <w:szCs w:val="22"/>
        </w:rPr>
        <w:t>.</w:t>
      </w:r>
    </w:p>
    <w:p w14:paraId="3E38E14E" w14:textId="77777777" w:rsidR="002C22A3" w:rsidRPr="006C3BE6" w:rsidRDefault="002C22A3" w:rsidP="006C3BE6">
      <w:pPr>
        <w:ind w:right="-93"/>
        <w:rPr>
          <w:rFonts w:cs="Tahoma"/>
          <w:bCs/>
          <w:szCs w:val="22"/>
        </w:rPr>
      </w:pPr>
    </w:p>
    <w:p w14:paraId="6C4C444E" w14:textId="46AAEA74" w:rsidR="00BD5A7C" w:rsidRPr="006C3BE6" w:rsidRDefault="00BD5A7C" w:rsidP="006C3BE6">
      <w:pPr>
        <w:ind w:right="-93"/>
        <w:rPr>
          <w:rFonts w:cs="Tahoma"/>
          <w:bCs/>
          <w:szCs w:val="22"/>
        </w:rPr>
      </w:pPr>
      <w:r w:rsidRPr="006C3BE6">
        <w:rPr>
          <w:rFonts w:cs="Tahoma"/>
          <w:bCs/>
          <w:szCs w:val="22"/>
        </w:rPr>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406991FD" w14:textId="77777777" w:rsidR="00E83793" w:rsidRPr="006C3BE6" w:rsidRDefault="00E83793" w:rsidP="006C3BE6">
      <w:pPr>
        <w:ind w:right="-93"/>
        <w:rPr>
          <w:rFonts w:cs="Tahoma"/>
          <w:bCs/>
          <w:szCs w:val="22"/>
        </w:rPr>
      </w:pPr>
    </w:p>
    <w:bookmarkEnd w:id="38"/>
    <w:p w14:paraId="7C13D1A0" w14:textId="77777777" w:rsidR="00BD5A7C" w:rsidRPr="006C3BE6" w:rsidRDefault="00BD5A7C" w:rsidP="006C3BE6"/>
    <w:p w14:paraId="5C396097" w14:textId="684A0E4F" w:rsidR="00664420" w:rsidRPr="006C3BE6" w:rsidRDefault="00664420" w:rsidP="006C3BE6">
      <w:pPr>
        <w:pStyle w:val="Ttulo1"/>
      </w:pPr>
      <w:bookmarkStart w:id="39" w:name="_Toc178109491"/>
      <w:r w:rsidRPr="006C3BE6">
        <w:lastRenderedPageBreak/>
        <w:t>RESUELVE</w:t>
      </w:r>
      <w:bookmarkEnd w:id="39"/>
    </w:p>
    <w:p w14:paraId="203B7093" w14:textId="77777777" w:rsidR="00664420" w:rsidRPr="006C3BE6" w:rsidRDefault="00664420" w:rsidP="006C3BE6">
      <w:pPr>
        <w:ind w:right="113"/>
        <w:rPr>
          <w:rFonts w:cs="Arial"/>
          <w:b/>
          <w:szCs w:val="22"/>
        </w:rPr>
      </w:pPr>
    </w:p>
    <w:p w14:paraId="40DE562B" w14:textId="6F4DD67A" w:rsidR="00FC3CE0" w:rsidRPr="006C3BE6" w:rsidRDefault="00FC3CE0" w:rsidP="006C3BE6">
      <w:pPr>
        <w:widowControl w:val="0"/>
        <w:rPr>
          <w:rFonts w:eastAsia="Calibri" w:cs="Tahoma"/>
          <w:bCs/>
          <w:szCs w:val="22"/>
          <w:lang w:eastAsia="en-US"/>
        </w:rPr>
      </w:pPr>
      <w:r w:rsidRPr="006C3BE6">
        <w:rPr>
          <w:b/>
          <w:bCs/>
        </w:rPr>
        <w:t>PRIMERO.</w:t>
      </w:r>
      <w:r w:rsidRPr="006C3BE6">
        <w:t xml:space="preserve"> </w:t>
      </w:r>
      <w:r w:rsidRPr="006C3BE6">
        <w:rPr>
          <w:rFonts w:cs="Tahoma"/>
          <w:szCs w:val="22"/>
        </w:rPr>
        <w:t xml:space="preserve">Se </w:t>
      </w:r>
      <w:r w:rsidR="002C22A3" w:rsidRPr="006C3BE6">
        <w:rPr>
          <w:rFonts w:cs="Tahoma"/>
          <w:b/>
          <w:bCs/>
          <w:szCs w:val="22"/>
        </w:rPr>
        <w:t>MODIFICA</w:t>
      </w:r>
      <w:r w:rsidRPr="006C3BE6">
        <w:rPr>
          <w:rFonts w:cs="Tahoma"/>
          <w:szCs w:val="22"/>
        </w:rPr>
        <w:t xml:space="preserve"> la respuesta entregada por el </w:t>
      </w:r>
      <w:r w:rsidR="004E5068" w:rsidRPr="006C3BE6">
        <w:rPr>
          <w:rFonts w:cs="Tahoma"/>
          <w:b/>
          <w:bCs/>
          <w:szCs w:val="22"/>
        </w:rPr>
        <w:t>SUJETO OBLIGADO</w:t>
      </w:r>
      <w:r w:rsidR="004E5068" w:rsidRPr="006C3BE6">
        <w:rPr>
          <w:rFonts w:cs="Tahoma"/>
          <w:szCs w:val="22"/>
        </w:rPr>
        <w:t xml:space="preserve"> </w:t>
      </w:r>
      <w:r w:rsidR="0041385B" w:rsidRPr="006C3BE6">
        <w:rPr>
          <w:rFonts w:cs="Tahoma"/>
          <w:szCs w:val="22"/>
        </w:rPr>
        <w:t>en</w:t>
      </w:r>
      <w:r w:rsidRPr="006C3BE6">
        <w:rPr>
          <w:rFonts w:cs="Tahoma"/>
          <w:szCs w:val="22"/>
        </w:rPr>
        <w:t xml:space="preserve"> la solicitud de información </w:t>
      </w:r>
      <w:r w:rsidR="00375848" w:rsidRPr="006C3BE6">
        <w:rPr>
          <w:rFonts w:cs="Tahoma"/>
          <w:b/>
        </w:rPr>
        <w:t>00042/OASCUATIZC/IP/2024</w:t>
      </w:r>
      <w:r w:rsidR="002C22A3" w:rsidRPr="006C3BE6">
        <w:rPr>
          <w:rFonts w:cs="Tahoma"/>
        </w:rPr>
        <w:t>,</w:t>
      </w:r>
      <w:r w:rsidRPr="006C3BE6">
        <w:rPr>
          <w:rFonts w:cs="Tahoma"/>
          <w:bCs/>
          <w:szCs w:val="22"/>
        </w:rPr>
        <w:t xml:space="preserve"> </w:t>
      </w:r>
      <w:r w:rsidRPr="006C3BE6">
        <w:rPr>
          <w:rFonts w:eastAsia="Calibri" w:cs="Tahoma"/>
          <w:bCs/>
          <w:szCs w:val="22"/>
          <w:lang w:eastAsia="en-US"/>
        </w:rPr>
        <w:t xml:space="preserve">por resultar </w:t>
      </w:r>
      <w:r w:rsidRPr="006C3BE6">
        <w:rPr>
          <w:rFonts w:eastAsia="Calibri" w:cs="Tahoma"/>
          <w:b/>
          <w:bCs/>
          <w:szCs w:val="22"/>
          <w:lang w:eastAsia="en-US"/>
        </w:rPr>
        <w:t>FUNDADAS</w:t>
      </w:r>
      <w:r w:rsidRPr="006C3BE6">
        <w:rPr>
          <w:rFonts w:eastAsia="Calibri" w:cs="Tahoma"/>
          <w:bCs/>
          <w:szCs w:val="22"/>
          <w:lang w:eastAsia="en-US"/>
        </w:rPr>
        <w:t xml:space="preserve"> las razones o motivos de inconformidad hechos valer por </w:t>
      </w:r>
      <w:r w:rsidRPr="006C3BE6">
        <w:rPr>
          <w:rFonts w:eastAsia="Calibri" w:cs="Tahoma"/>
          <w:b/>
          <w:szCs w:val="22"/>
          <w:lang w:eastAsia="en-US"/>
        </w:rPr>
        <w:t>LA PARTE RECURRENTE</w:t>
      </w:r>
      <w:r w:rsidRPr="006C3BE6">
        <w:rPr>
          <w:rFonts w:eastAsia="Calibri" w:cs="Tahoma"/>
          <w:bCs/>
          <w:szCs w:val="22"/>
          <w:lang w:eastAsia="en-US"/>
        </w:rPr>
        <w:t xml:space="preserve"> en el Recurso de Revisión </w:t>
      </w:r>
      <w:r w:rsidR="00375848" w:rsidRPr="006C3BE6">
        <w:rPr>
          <w:rFonts w:eastAsiaTheme="minorHAnsi" w:cstheme="minorBidi"/>
          <w:b/>
          <w:bCs/>
          <w:szCs w:val="22"/>
          <w:lang w:eastAsia="en-US"/>
        </w:rPr>
        <w:t>02922/INFOEM/IP/RR/2024</w:t>
      </w:r>
      <w:r w:rsidRPr="006C3BE6">
        <w:rPr>
          <w:rFonts w:eastAsiaTheme="minorHAnsi" w:cstheme="minorBidi"/>
          <w:szCs w:val="22"/>
          <w:lang w:eastAsia="en-US"/>
        </w:rPr>
        <w:t>,</w:t>
      </w:r>
      <w:r w:rsidRPr="006C3BE6">
        <w:rPr>
          <w:rFonts w:cs="Tahoma"/>
          <w:b/>
          <w:szCs w:val="22"/>
        </w:rPr>
        <w:t xml:space="preserve"> </w:t>
      </w:r>
      <w:r w:rsidRPr="006C3BE6">
        <w:rPr>
          <w:rFonts w:eastAsia="Calibri" w:cs="Tahoma"/>
          <w:bCs/>
          <w:szCs w:val="22"/>
          <w:lang w:eastAsia="en-US"/>
        </w:rPr>
        <w:t xml:space="preserve">en términos del considerando </w:t>
      </w:r>
      <w:r w:rsidRPr="006C3BE6">
        <w:rPr>
          <w:rFonts w:eastAsia="Calibri" w:cs="Tahoma"/>
          <w:b/>
          <w:szCs w:val="22"/>
          <w:lang w:eastAsia="en-US"/>
        </w:rPr>
        <w:t>SEGUNDO</w:t>
      </w:r>
      <w:r w:rsidRPr="006C3BE6">
        <w:rPr>
          <w:rFonts w:eastAsia="Calibri" w:cs="Tahoma"/>
          <w:bCs/>
          <w:szCs w:val="22"/>
          <w:lang w:eastAsia="en-US"/>
        </w:rPr>
        <w:t xml:space="preserve"> de la presente Resolución.</w:t>
      </w:r>
    </w:p>
    <w:p w14:paraId="78D4A482" w14:textId="77777777" w:rsidR="00FC3CE0" w:rsidRPr="006C3BE6" w:rsidRDefault="00FC3CE0" w:rsidP="006C3BE6">
      <w:pPr>
        <w:widowControl w:val="0"/>
        <w:rPr>
          <w:rFonts w:eastAsia="Calibri" w:cs="Tahoma"/>
          <w:bCs/>
          <w:szCs w:val="22"/>
          <w:lang w:eastAsia="en-US"/>
        </w:rPr>
      </w:pPr>
    </w:p>
    <w:p w14:paraId="16CF919C" w14:textId="73778DD3" w:rsidR="00FC3CE0" w:rsidRPr="006C3BE6" w:rsidRDefault="00FC3CE0" w:rsidP="006C3BE6">
      <w:pPr>
        <w:ind w:right="-93"/>
        <w:rPr>
          <w:rFonts w:eastAsia="Calibri" w:cs="Tahoma"/>
          <w:bCs/>
          <w:szCs w:val="22"/>
          <w:lang w:eastAsia="en-US"/>
        </w:rPr>
      </w:pPr>
      <w:r w:rsidRPr="006C3BE6">
        <w:rPr>
          <w:rFonts w:eastAsia="Calibri" w:cs="Tahoma"/>
          <w:b/>
          <w:bCs/>
          <w:szCs w:val="22"/>
          <w:lang w:eastAsia="en-US"/>
        </w:rPr>
        <w:t>SEGUNDO.</w:t>
      </w:r>
      <w:r w:rsidRPr="006C3BE6">
        <w:rPr>
          <w:rFonts w:eastAsia="Calibri" w:cs="Tahoma"/>
          <w:szCs w:val="22"/>
          <w:lang w:eastAsia="es-MX"/>
        </w:rPr>
        <w:t xml:space="preserve"> Se </w:t>
      </w:r>
      <w:r w:rsidRPr="006C3BE6">
        <w:rPr>
          <w:rFonts w:eastAsia="Calibri" w:cs="Tahoma"/>
          <w:b/>
          <w:szCs w:val="22"/>
          <w:lang w:eastAsia="es-MX"/>
        </w:rPr>
        <w:t xml:space="preserve">ORDENA </w:t>
      </w:r>
      <w:r w:rsidRPr="006C3BE6">
        <w:rPr>
          <w:rFonts w:eastAsia="Calibri" w:cs="Tahoma"/>
          <w:szCs w:val="22"/>
          <w:lang w:eastAsia="es-MX"/>
        </w:rPr>
        <w:t xml:space="preserve">al </w:t>
      </w:r>
      <w:r w:rsidRPr="006C3BE6">
        <w:rPr>
          <w:rFonts w:eastAsia="Calibri" w:cs="Tahoma"/>
          <w:b/>
          <w:bCs/>
          <w:szCs w:val="22"/>
          <w:lang w:eastAsia="es-MX"/>
        </w:rPr>
        <w:t>SUJETO OBLIGADO</w:t>
      </w:r>
      <w:r w:rsidRPr="006C3BE6">
        <w:rPr>
          <w:rFonts w:eastAsia="Calibri" w:cs="Tahoma"/>
          <w:szCs w:val="22"/>
          <w:lang w:eastAsia="es-MX"/>
        </w:rPr>
        <w:t xml:space="preserve">, </w:t>
      </w:r>
      <w:r w:rsidRPr="006C3BE6">
        <w:rPr>
          <w:rFonts w:eastAsia="Calibri" w:cs="Tahoma"/>
          <w:bCs/>
          <w:szCs w:val="22"/>
          <w:lang w:eastAsia="en-US"/>
        </w:rPr>
        <w:t xml:space="preserve">a efecto de que, entregue a través del </w:t>
      </w:r>
      <w:r w:rsidR="00233005" w:rsidRPr="006C3BE6">
        <w:rPr>
          <w:rFonts w:eastAsia="Calibri" w:cs="Tahoma"/>
          <w:b/>
          <w:bCs/>
          <w:szCs w:val="22"/>
          <w:lang w:eastAsia="en-US"/>
        </w:rPr>
        <w:t>SAIMEX</w:t>
      </w:r>
      <w:r w:rsidR="00F45E99" w:rsidRPr="006C3BE6">
        <w:rPr>
          <w:rFonts w:eastAsia="Calibri" w:cs="Tahoma"/>
          <w:bCs/>
          <w:szCs w:val="22"/>
          <w:lang w:eastAsia="en-US"/>
        </w:rPr>
        <w:t xml:space="preserve">, </w:t>
      </w:r>
      <w:r w:rsidR="00375848" w:rsidRPr="006C3BE6">
        <w:rPr>
          <w:rFonts w:eastAsia="Calibri" w:cs="Tahoma"/>
          <w:bCs/>
          <w:szCs w:val="22"/>
          <w:lang w:eastAsia="en-US"/>
        </w:rPr>
        <w:t>de ser procedente en versión pública</w:t>
      </w:r>
      <w:r w:rsidR="0079519D" w:rsidRPr="006C3BE6">
        <w:rPr>
          <w:rFonts w:eastAsia="Calibri" w:cs="Tahoma"/>
          <w:bCs/>
          <w:szCs w:val="22"/>
          <w:lang w:eastAsia="en-US"/>
        </w:rPr>
        <w:t xml:space="preserve">, de </w:t>
      </w:r>
      <w:r w:rsidRPr="006C3BE6">
        <w:rPr>
          <w:rFonts w:eastAsia="Calibri" w:cs="Tahoma"/>
          <w:bCs/>
          <w:szCs w:val="22"/>
          <w:lang w:eastAsia="en-US"/>
        </w:rPr>
        <w:t>lo siguiente:</w:t>
      </w:r>
    </w:p>
    <w:p w14:paraId="7065FF89" w14:textId="77777777" w:rsidR="00502E78" w:rsidRPr="006C3BE6" w:rsidRDefault="00502E78" w:rsidP="006C3BE6">
      <w:pPr>
        <w:ind w:right="-93"/>
        <w:rPr>
          <w:rFonts w:eastAsia="Calibri" w:cs="Tahoma"/>
          <w:bCs/>
          <w:szCs w:val="22"/>
          <w:lang w:eastAsia="en-US"/>
        </w:rPr>
      </w:pPr>
    </w:p>
    <w:p w14:paraId="63EA8196" w14:textId="0A493FC4" w:rsidR="00F50795" w:rsidRPr="006C3BE6" w:rsidRDefault="00F50795" w:rsidP="006C3BE6">
      <w:pPr>
        <w:pStyle w:val="Prrafodelista"/>
        <w:numPr>
          <w:ilvl w:val="0"/>
          <w:numId w:val="21"/>
        </w:numPr>
        <w:spacing w:line="240" w:lineRule="auto"/>
        <w:ind w:right="-93"/>
        <w:rPr>
          <w:rFonts w:eastAsia="Calibri" w:cs="Tahoma"/>
          <w:bCs/>
          <w:szCs w:val="22"/>
          <w:lang w:eastAsia="en-US"/>
        </w:rPr>
      </w:pPr>
      <w:r w:rsidRPr="006C3BE6">
        <w:rPr>
          <w:rFonts w:eastAsia="Calibri" w:cs="Tahoma"/>
          <w:bCs/>
          <w:szCs w:val="22"/>
          <w:lang w:eastAsia="en-US"/>
        </w:rPr>
        <w:t xml:space="preserve">Documentos que integren el </w:t>
      </w:r>
      <w:r w:rsidR="000B0887" w:rsidRPr="006C3BE6">
        <w:rPr>
          <w:rFonts w:eastAsia="Calibri" w:cs="Tahoma"/>
          <w:bCs/>
          <w:szCs w:val="22"/>
          <w:lang w:eastAsia="en-US"/>
        </w:rPr>
        <w:t>Módulo</w:t>
      </w:r>
      <w:r w:rsidRPr="006C3BE6">
        <w:rPr>
          <w:rFonts w:eastAsia="Calibri" w:cs="Tahoma"/>
          <w:bCs/>
          <w:szCs w:val="22"/>
          <w:lang w:eastAsia="en-US"/>
        </w:rPr>
        <w:t xml:space="preserve"> 4 de los Informes Trimestrales remitidos al Órgano Superior de Fiscalización en los ejercicios fiscales 2021, 2022 y 2023.</w:t>
      </w:r>
    </w:p>
    <w:p w14:paraId="0CF84245" w14:textId="11712B24" w:rsidR="006167AA" w:rsidRPr="006C3BE6" w:rsidRDefault="006167AA" w:rsidP="006C3BE6">
      <w:pPr>
        <w:pStyle w:val="Prrafodelista"/>
        <w:numPr>
          <w:ilvl w:val="0"/>
          <w:numId w:val="21"/>
        </w:numPr>
        <w:spacing w:line="240" w:lineRule="auto"/>
        <w:ind w:right="-93"/>
        <w:rPr>
          <w:rFonts w:eastAsia="Calibri" w:cs="Tahoma"/>
          <w:bCs/>
          <w:szCs w:val="22"/>
          <w:lang w:eastAsia="en-US"/>
        </w:rPr>
      </w:pPr>
      <w:r w:rsidRPr="006C3BE6">
        <w:rPr>
          <w:rFonts w:eastAsia="Calibri" w:cs="Tahoma"/>
          <w:bCs/>
          <w:szCs w:val="22"/>
          <w:lang w:eastAsia="en-US"/>
        </w:rPr>
        <w:t xml:space="preserve">Título </w:t>
      </w:r>
      <w:r w:rsidR="00904128" w:rsidRPr="006C3BE6">
        <w:rPr>
          <w:rFonts w:eastAsia="Calibri" w:cs="Tahoma"/>
          <w:bCs/>
          <w:szCs w:val="22"/>
          <w:lang w:eastAsia="en-US"/>
        </w:rPr>
        <w:t>Profesional y Cédulas Profesionales</w:t>
      </w:r>
      <w:r w:rsidRPr="006C3BE6">
        <w:rPr>
          <w:rFonts w:eastAsia="Calibri" w:cs="Tahoma"/>
          <w:bCs/>
          <w:szCs w:val="22"/>
          <w:lang w:eastAsia="en-US"/>
        </w:rPr>
        <w:t xml:space="preserve"> </w:t>
      </w:r>
      <w:r w:rsidR="00904128" w:rsidRPr="006C3BE6">
        <w:rPr>
          <w:rFonts w:eastAsia="Calibri" w:cs="Tahoma"/>
          <w:bCs/>
          <w:szCs w:val="22"/>
          <w:lang w:eastAsia="en-US"/>
        </w:rPr>
        <w:t xml:space="preserve">de los servidores públicos señalados en el inciso “e” del considerando </w:t>
      </w:r>
      <w:r w:rsidR="000F6FAF" w:rsidRPr="006C3BE6">
        <w:rPr>
          <w:rFonts w:eastAsia="Calibri" w:cs="Tahoma"/>
          <w:b/>
          <w:bCs/>
          <w:szCs w:val="22"/>
          <w:lang w:eastAsia="en-US"/>
        </w:rPr>
        <w:t>SEGUNDO</w:t>
      </w:r>
      <w:r w:rsidRPr="006C3BE6">
        <w:rPr>
          <w:rFonts w:eastAsia="Calibri" w:cs="Tahoma"/>
          <w:bCs/>
          <w:szCs w:val="22"/>
          <w:lang w:eastAsia="en-US"/>
        </w:rPr>
        <w:t xml:space="preserve">, en una </w:t>
      </w:r>
      <w:r w:rsidRPr="006C3BE6">
        <w:rPr>
          <w:rFonts w:eastAsia="Calibri" w:cs="Tahoma"/>
          <w:b/>
          <w:bCs/>
          <w:szCs w:val="22"/>
          <w:lang w:eastAsia="en-US"/>
        </w:rPr>
        <w:t>correcta versión pública</w:t>
      </w:r>
      <w:r w:rsidRPr="006C3BE6">
        <w:rPr>
          <w:rFonts w:eastAsia="Calibri" w:cs="Tahoma"/>
          <w:bCs/>
          <w:szCs w:val="22"/>
          <w:lang w:eastAsia="en-US"/>
        </w:rPr>
        <w:t>.</w:t>
      </w:r>
    </w:p>
    <w:p w14:paraId="37D572C3" w14:textId="77777777" w:rsidR="00F50795" w:rsidRPr="006C3BE6" w:rsidRDefault="00F50795" w:rsidP="006C3BE6">
      <w:pPr>
        <w:pStyle w:val="Prrafodelista"/>
        <w:spacing w:line="240" w:lineRule="auto"/>
        <w:ind w:right="-93"/>
        <w:rPr>
          <w:rFonts w:eastAsia="Calibri" w:cs="Tahoma"/>
          <w:bCs/>
          <w:szCs w:val="22"/>
          <w:lang w:eastAsia="en-US"/>
        </w:rPr>
      </w:pPr>
    </w:p>
    <w:p w14:paraId="12A077D0" w14:textId="123F965A" w:rsidR="00F50795" w:rsidRPr="006C3BE6" w:rsidRDefault="00F50795" w:rsidP="006C3BE6">
      <w:pPr>
        <w:pStyle w:val="Prrafodelista"/>
        <w:spacing w:line="240" w:lineRule="auto"/>
        <w:ind w:right="-93"/>
        <w:rPr>
          <w:rFonts w:eastAsia="Calibri" w:cs="Tahoma"/>
          <w:bCs/>
          <w:szCs w:val="22"/>
          <w:lang w:eastAsia="en-US"/>
        </w:rPr>
      </w:pPr>
      <w:r w:rsidRPr="006C3BE6">
        <w:rPr>
          <w:rFonts w:eastAsia="Calibri" w:cs="Tahoma"/>
          <w:bCs/>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2C77A2C9" w14:textId="77777777" w:rsidR="00E83793" w:rsidRPr="006C3BE6" w:rsidRDefault="00E83793" w:rsidP="006C3BE6">
      <w:pPr>
        <w:pStyle w:val="Prrafodelista"/>
        <w:spacing w:line="240" w:lineRule="auto"/>
        <w:ind w:right="-93"/>
        <w:rPr>
          <w:rFonts w:eastAsia="Calibri" w:cs="Tahoma"/>
          <w:bCs/>
          <w:szCs w:val="22"/>
          <w:lang w:eastAsia="en-US"/>
        </w:rPr>
      </w:pPr>
    </w:p>
    <w:p w14:paraId="68597D14" w14:textId="15F57EDE" w:rsidR="00F50795" w:rsidRPr="006C3BE6" w:rsidRDefault="00F50795" w:rsidP="006C3BE6">
      <w:pPr>
        <w:pStyle w:val="Prrafodelista"/>
        <w:numPr>
          <w:ilvl w:val="0"/>
          <w:numId w:val="21"/>
        </w:numPr>
        <w:spacing w:line="240" w:lineRule="auto"/>
        <w:ind w:right="-93"/>
        <w:rPr>
          <w:rFonts w:eastAsia="Calibri" w:cs="Tahoma"/>
          <w:bCs/>
          <w:szCs w:val="22"/>
          <w:lang w:eastAsia="en-US"/>
        </w:rPr>
      </w:pPr>
      <w:r w:rsidRPr="006C3BE6">
        <w:rPr>
          <w:rFonts w:eastAsia="Calibri" w:cs="Tahoma"/>
          <w:bCs/>
          <w:szCs w:val="22"/>
          <w:lang w:eastAsia="en-US"/>
        </w:rPr>
        <w:t xml:space="preserve">Acta de la Décima Quinta Sesión Extraordinaria en donde fueron aprobados los acuerdos de clasificación </w:t>
      </w:r>
      <w:r w:rsidR="00324CA1" w:rsidRPr="006C3BE6">
        <w:rPr>
          <w:rFonts w:eastAsia="Calibri" w:cs="Tahoma"/>
          <w:bCs/>
          <w:szCs w:val="22"/>
          <w:lang w:eastAsia="en-US"/>
        </w:rPr>
        <w:t xml:space="preserve">de la información remitida en </w:t>
      </w:r>
      <w:r w:rsidRPr="006C3BE6">
        <w:rPr>
          <w:rFonts w:eastAsia="Calibri" w:cs="Tahoma"/>
          <w:bCs/>
          <w:szCs w:val="22"/>
          <w:lang w:eastAsia="en-US"/>
        </w:rPr>
        <w:t xml:space="preserve">respuesta. </w:t>
      </w:r>
    </w:p>
    <w:p w14:paraId="4A803183" w14:textId="77777777" w:rsidR="0079519D" w:rsidRPr="006C3BE6" w:rsidRDefault="0079519D" w:rsidP="006C3BE6">
      <w:pPr>
        <w:ind w:right="-93"/>
        <w:rPr>
          <w:rFonts w:eastAsia="Calibri" w:cs="Tahoma"/>
          <w:bCs/>
          <w:szCs w:val="22"/>
          <w:lang w:eastAsia="en-US"/>
        </w:rPr>
      </w:pPr>
    </w:p>
    <w:p w14:paraId="1EFF8B4E" w14:textId="77777777" w:rsidR="00324CA1" w:rsidRPr="006C3BE6" w:rsidRDefault="00FC3CE0" w:rsidP="006C3BE6">
      <w:r w:rsidRPr="006C3BE6">
        <w:rPr>
          <w:b/>
          <w:bCs/>
        </w:rPr>
        <w:lastRenderedPageBreak/>
        <w:t>TERCERO.</w:t>
      </w:r>
      <w:r w:rsidRPr="006C3BE6">
        <w:t xml:space="preserve"> </w:t>
      </w:r>
      <w:r w:rsidR="00324CA1" w:rsidRPr="006C3BE6">
        <w:rPr>
          <w:rFonts w:eastAsia="Palatino Linotype" w:cs="Palatino Linotype"/>
          <w:b/>
          <w:lang w:eastAsia="es-MX"/>
        </w:rPr>
        <w:t xml:space="preserve">Notifíquese </w:t>
      </w:r>
      <w:r w:rsidR="00324CA1" w:rsidRPr="006C3BE6">
        <w:rPr>
          <w:szCs w:val="17"/>
          <w:lang w:eastAsia="es-ES_tradnl"/>
        </w:rPr>
        <w:t xml:space="preserve">vía </w:t>
      </w:r>
      <w:r w:rsidR="00324CA1" w:rsidRPr="006C3BE6">
        <w:rPr>
          <w:rFonts w:cs="Arial"/>
        </w:rPr>
        <w:t>Sistema de Acceso a la Información Mexiquense (</w:t>
      </w:r>
      <w:r w:rsidR="00324CA1" w:rsidRPr="006C3BE6">
        <w:rPr>
          <w:rFonts w:cs="Arial"/>
          <w:b/>
          <w:bCs/>
        </w:rPr>
        <w:t>SAIMEX)</w:t>
      </w:r>
      <w:r w:rsidR="00324CA1" w:rsidRPr="006C3BE6">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6C3BE6" w:rsidRDefault="00FC3CE0" w:rsidP="006C3BE6"/>
    <w:p w14:paraId="16A4F4E2" w14:textId="64DF9CE2" w:rsidR="00FC3CE0" w:rsidRPr="002B69CD" w:rsidRDefault="00FC3CE0" w:rsidP="006C3BE6">
      <w:pPr>
        <w:rPr>
          <w:b/>
          <w:bCs/>
        </w:rPr>
      </w:pPr>
      <w:r w:rsidRPr="006C3BE6">
        <w:rPr>
          <w:b/>
          <w:bCs/>
        </w:rPr>
        <w:t>CUARTO.</w:t>
      </w:r>
      <w:r w:rsidRPr="006C3BE6">
        <w:t xml:space="preserve"> Notifíquese a </w:t>
      </w:r>
      <w:r w:rsidRPr="006C3BE6">
        <w:rPr>
          <w:b/>
          <w:bCs/>
        </w:rPr>
        <w:t>LA PARTE RECURRENTE</w:t>
      </w:r>
      <w:r w:rsidRPr="006C3BE6">
        <w:t xml:space="preserve"> la presente resolución vía Sistema de Acceso a la Información Mexiquense </w:t>
      </w:r>
      <w:r w:rsidR="008B1E16" w:rsidRPr="002B69CD">
        <w:rPr>
          <w:b/>
          <w:bCs/>
        </w:rPr>
        <w:t>(</w:t>
      </w:r>
      <w:r w:rsidRPr="002B69CD">
        <w:rPr>
          <w:b/>
          <w:bCs/>
        </w:rPr>
        <w:t>SAIMEX</w:t>
      </w:r>
      <w:r w:rsidR="008B1E16" w:rsidRPr="002B69CD">
        <w:rPr>
          <w:b/>
          <w:bCs/>
        </w:rPr>
        <w:t>)</w:t>
      </w:r>
      <w:r w:rsidRPr="002B69CD">
        <w:rPr>
          <w:b/>
          <w:bCs/>
        </w:rPr>
        <w:t>.</w:t>
      </w:r>
    </w:p>
    <w:p w14:paraId="515336ED" w14:textId="77777777" w:rsidR="00FC3CE0" w:rsidRPr="006C3BE6" w:rsidRDefault="00FC3CE0" w:rsidP="006C3BE6"/>
    <w:p w14:paraId="006EFE1D" w14:textId="07CDFDE4" w:rsidR="00FC3CE0" w:rsidRPr="006C3BE6" w:rsidRDefault="00FC3CE0" w:rsidP="006C3BE6">
      <w:r w:rsidRPr="006C3BE6">
        <w:rPr>
          <w:b/>
          <w:bCs/>
        </w:rPr>
        <w:t>QUINTO</w:t>
      </w:r>
      <w:r w:rsidRPr="006C3BE6">
        <w:t>. Hágase del conocimiento a</w:t>
      </w:r>
      <w:r w:rsidR="008B1E16" w:rsidRPr="006C3BE6">
        <w:t xml:space="preserve"> </w:t>
      </w:r>
      <w:r w:rsidR="008B1E16" w:rsidRPr="006C3BE6">
        <w:rPr>
          <w:b/>
          <w:bCs/>
        </w:rPr>
        <w:t xml:space="preserve">LA PARTE </w:t>
      </w:r>
      <w:r w:rsidRPr="006C3BE6">
        <w:rPr>
          <w:b/>
          <w:bCs/>
        </w:rPr>
        <w:t>RECURRENTE</w:t>
      </w:r>
      <w:r w:rsidRPr="006C3BE6">
        <w:t xml:space="preserve"> que</w:t>
      </w:r>
      <w:r w:rsidR="008B1E16" w:rsidRPr="006C3BE6">
        <w:t>,</w:t>
      </w:r>
      <w:r w:rsidRPr="006C3BE6">
        <w:t xml:space="preserve"> de conformidad con lo establecido en el artículo 196 de la Ley de Transparencia y Acceso a la Información Pública del Estado de México y Municipios, podrá impugnar</w:t>
      </w:r>
      <w:r w:rsidR="008B1E16" w:rsidRPr="006C3BE6">
        <w:t xml:space="preserve"> la presente resolución</w:t>
      </w:r>
      <w:r w:rsidRPr="006C3BE6">
        <w:t xml:space="preserve"> vía Juicio de Amparo en los términos de las leyes aplicables.</w:t>
      </w:r>
    </w:p>
    <w:p w14:paraId="1E4467E1" w14:textId="77777777" w:rsidR="001F6646" w:rsidRPr="006C3BE6" w:rsidRDefault="001F6646" w:rsidP="006C3BE6"/>
    <w:p w14:paraId="43DF9D99" w14:textId="4C6E52F9" w:rsidR="00FC3CE0" w:rsidRPr="006C3BE6" w:rsidRDefault="00FC3CE0" w:rsidP="006C3BE6">
      <w:r w:rsidRPr="006C3BE6">
        <w:rPr>
          <w:b/>
          <w:bCs/>
        </w:rPr>
        <w:lastRenderedPageBreak/>
        <w:t>SEXTO.</w:t>
      </w:r>
      <w:r w:rsidRPr="006C3BE6">
        <w:t xml:space="preserve"> De conformidad con el artículo 198 de la Ley de Transparencia y Acceso a la Información Pública del Estado de México y Municipios, el </w:t>
      </w:r>
      <w:r w:rsidR="008B1E16" w:rsidRPr="006C3BE6">
        <w:rPr>
          <w:b/>
          <w:bCs/>
        </w:rPr>
        <w:t>SUJETO OBLIGADO</w:t>
      </w:r>
      <w:r w:rsidR="008B1E16" w:rsidRPr="006C3BE6">
        <w:t xml:space="preserve"> </w:t>
      </w:r>
      <w:r w:rsidRPr="006C3BE6">
        <w:t>podrá solicitar</w:t>
      </w:r>
      <w:r w:rsidR="008B1E16" w:rsidRPr="006C3BE6">
        <w:t xml:space="preserve"> </w:t>
      </w:r>
      <w:r w:rsidRPr="006C3BE6">
        <w:t xml:space="preserve">una ampliación de plazo </w:t>
      </w:r>
      <w:r w:rsidR="008B1E16" w:rsidRPr="006C3BE6">
        <w:t xml:space="preserve">de manera fundada y motivada, </w:t>
      </w:r>
      <w:r w:rsidRPr="006C3BE6">
        <w:t>para el cumplimiento de la presente resolución.</w:t>
      </w:r>
    </w:p>
    <w:p w14:paraId="2BC8564F" w14:textId="77777777" w:rsidR="00FC3CE0" w:rsidRPr="006C3BE6" w:rsidRDefault="00FC3CE0" w:rsidP="006C3BE6">
      <w:pPr>
        <w:ind w:right="113"/>
        <w:rPr>
          <w:rFonts w:cs="Arial"/>
          <w:b/>
          <w:szCs w:val="22"/>
        </w:rPr>
      </w:pPr>
    </w:p>
    <w:p w14:paraId="719A5C63" w14:textId="7C964461" w:rsidR="00664420" w:rsidRPr="006C3BE6" w:rsidRDefault="00664420" w:rsidP="006C3BE6">
      <w:pPr>
        <w:rPr>
          <w:rFonts w:eastAsia="Palatino Linotype" w:cs="Palatino Linotype"/>
          <w:szCs w:val="22"/>
        </w:rPr>
      </w:pPr>
      <w:r w:rsidRPr="006C3BE6">
        <w:rPr>
          <w:rFonts w:eastAsia="Palatino Linotype" w:cs="Palatino Linotype"/>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E83793" w:rsidRPr="006C3BE6">
        <w:rPr>
          <w:rFonts w:eastAsia="Palatino Linotype" w:cs="Palatino Linotype"/>
          <w:szCs w:val="22"/>
        </w:rPr>
        <w:t xml:space="preserve"> EMITIENDO VOTO PARTICULAR CONCURRENTE</w:t>
      </w:r>
      <w:r w:rsidRPr="006C3BE6">
        <w:rPr>
          <w:rFonts w:eastAsia="Palatino Linotype" w:cs="Palatino Linotype"/>
          <w:szCs w:val="22"/>
        </w:rPr>
        <w:t xml:space="preserve">, SHARON CRISTINA MORALES MARTÍNEZ, LUIS GUSTAVO PARRA NORIEGA </w:t>
      </w:r>
      <w:r w:rsidR="00E83793" w:rsidRPr="006C3BE6">
        <w:rPr>
          <w:rFonts w:eastAsia="Palatino Linotype" w:cs="Palatino Linotype"/>
          <w:szCs w:val="22"/>
        </w:rPr>
        <w:t xml:space="preserve">EMITIENDO VOTO PARTICULAR CONCURRENTE </w:t>
      </w:r>
      <w:r w:rsidRPr="006C3BE6">
        <w:rPr>
          <w:rFonts w:eastAsia="Palatino Linotype" w:cs="Palatino Linotype"/>
          <w:szCs w:val="22"/>
        </w:rPr>
        <w:t xml:space="preserve">Y GUADALUPE RAMÍREZ PEÑA, EN LA </w:t>
      </w:r>
      <w:r w:rsidR="002A7339" w:rsidRPr="006C3BE6">
        <w:rPr>
          <w:rFonts w:eastAsia="Palatino Linotype" w:cs="Palatino Linotype"/>
          <w:szCs w:val="22"/>
        </w:rPr>
        <w:t>TRIGÉSIMA</w:t>
      </w:r>
      <w:r w:rsidR="001E196B" w:rsidRPr="006C3BE6">
        <w:rPr>
          <w:rFonts w:eastAsia="Palatino Linotype" w:cs="Palatino Linotype"/>
          <w:szCs w:val="22"/>
        </w:rPr>
        <w:t xml:space="preserve"> </w:t>
      </w:r>
      <w:r w:rsidR="00F50795" w:rsidRPr="006C3BE6">
        <w:rPr>
          <w:rFonts w:eastAsia="Palatino Linotype" w:cs="Palatino Linotype"/>
          <w:szCs w:val="22"/>
        </w:rPr>
        <w:t>QUINTA</w:t>
      </w:r>
      <w:r w:rsidR="000D5439" w:rsidRPr="006C3BE6">
        <w:rPr>
          <w:rFonts w:eastAsia="Palatino Linotype" w:cs="Palatino Linotype"/>
          <w:szCs w:val="22"/>
        </w:rPr>
        <w:t xml:space="preserve"> </w:t>
      </w:r>
      <w:r w:rsidRPr="006C3BE6">
        <w:rPr>
          <w:rFonts w:eastAsia="Palatino Linotype" w:cs="Palatino Linotype"/>
          <w:szCs w:val="22"/>
        </w:rPr>
        <w:t xml:space="preserve">SESIÓN ORDINARIA, CELEBRADA EL </w:t>
      </w:r>
      <w:r w:rsidR="00F50795" w:rsidRPr="006C3BE6">
        <w:rPr>
          <w:rFonts w:eastAsia="Palatino Linotype" w:cs="Palatino Linotype"/>
          <w:szCs w:val="22"/>
        </w:rPr>
        <w:t>TRES DE OCTUBRE</w:t>
      </w:r>
      <w:r w:rsidR="001E196B" w:rsidRPr="006C3BE6">
        <w:rPr>
          <w:rFonts w:eastAsia="Palatino Linotype" w:cs="Palatino Linotype"/>
          <w:szCs w:val="22"/>
        </w:rPr>
        <w:t xml:space="preserve"> DE DOS MIL VEINTICUATRO</w:t>
      </w:r>
      <w:r w:rsidRPr="006C3BE6">
        <w:rPr>
          <w:rFonts w:eastAsia="Palatino Linotype" w:cs="Palatino Linotype"/>
          <w:szCs w:val="22"/>
        </w:rPr>
        <w:t>, ANTE EL SECRETARIO TÉCNICO DEL PLENO, ALEXIS TAPIA RAMÍREZ.</w:t>
      </w:r>
    </w:p>
    <w:p w14:paraId="49D72DA3" w14:textId="30BDE11B" w:rsidR="00664420" w:rsidRPr="006C3BE6" w:rsidRDefault="001E196B" w:rsidP="006C3BE6">
      <w:pPr>
        <w:ind w:right="-93"/>
        <w:rPr>
          <w:rFonts w:eastAsia="Calibri" w:cs="Tahoma"/>
          <w:bCs/>
          <w:szCs w:val="22"/>
          <w:lang w:eastAsia="en-US"/>
        </w:rPr>
      </w:pPr>
      <w:r w:rsidRPr="006C3BE6">
        <w:rPr>
          <w:rFonts w:eastAsia="Palatino Linotype" w:cs="Palatino Linotype"/>
          <w:sz w:val="20"/>
        </w:rPr>
        <w:t>SCMM/AGZ/DEMF/CDFE</w:t>
      </w:r>
      <w:r w:rsidRPr="006C3BE6">
        <w:br w:type="page"/>
      </w:r>
    </w:p>
    <w:p w14:paraId="78230707" w14:textId="77777777" w:rsidR="00664420" w:rsidRPr="006C3BE6" w:rsidRDefault="00664420" w:rsidP="006C3BE6">
      <w:pPr>
        <w:ind w:right="-93"/>
        <w:rPr>
          <w:rFonts w:eastAsia="Calibri" w:cs="Tahoma"/>
          <w:bCs/>
          <w:szCs w:val="22"/>
          <w:lang w:val="es-ES_tradnl" w:eastAsia="en-US"/>
        </w:rPr>
      </w:pPr>
    </w:p>
    <w:p w14:paraId="72D18B28" w14:textId="77777777" w:rsidR="00664420" w:rsidRPr="006C3BE6" w:rsidRDefault="00664420" w:rsidP="006C3BE6">
      <w:pPr>
        <w:ind w:right="-93"/>
        <w:rPr>
          <w:rFonts w:eastAsia="Calibri" w:cs="Tahoma"/>
          <w:bCs/>
          <w:szCs w:val="22"/>
          <w:lang w:val="es-ES_tradnl" w:eastAsia="en-US"/>
        </w:rPr>
      </w:pPr>
    </w:p>
    <w:p w14:paraId="6BD461DC" w14:textId="77777777" w:rsidR="00664420" w:rsidRPr="006C3BE6" w:rsidRDefault="00664420" w:rsidP="006C3BE6">
      <w:pPr>
        <w:tabs>
          <w:tab w:val="center" w:pos="4568"/>
        </w:tabs>
        <w:ind w:right="-93"/>
        <w:rPr>
          <w:rFonts w:eastAsia="Calibri" w:cs="Tahoma"/>
          <w:bCs/>
          <w:szCs w:val="22"/>
          <w:lang w:eastAsia="en-US"/>
        </w:rPr>
      </w:pPr>
    </w:p>
    <w:p w14:paraId="4DBB1727" w14:textId="77777777" w:rsidR="00664420" w:rsidRPr="006C3BE6" w:rsidRDefault="00664420" w:rsidP="006C3BE6">
      <w:pPr>
        <w:tabs>
          <w:tab w:val="center" w:pos="4568"/>
        </w:tabs>
        <w:ind w:right="-93"/>
        <w:rPr>
          <w:rFonts w:eastAsia="Calibri" w:cs="Tahoma"/>
          <w:bCs/>
          <w:szCs w:val="22"/>
          <w:lang w:eastAsia="en-US"/>
        </w:rPr>
      </w:pPr>
    </w:p>
    <w:p w14:paraId="1D74121B" w14:textId="77777777" w:rsidR="00664420" w:rsidRPr="006C3BE6" w:rsidRDefault="00664420" w:rsidP="006C3BE6">
      <w:pPr>
        <w:tabs>
          <w:tab w:val="center" w:pos="4568"/>
        </w:tabs>
        <w:ind w:right="-93"/>
        <w:rPr>
          <w:rFonts w:eastAsia="Calibri" w:cs="Tahoma"/>
          <w:bCs/>
          <w:szCs w:val="22"/>
          <w:lang w:eastAsia="en-US"/>
        </w:rPr>
      </w:pPr>
    </w:p>
    <w:p w14:paraId="08E74E9C" w14:textId="77777777" w:rsidR="00664420" w:rsidRPr="006C3BE6" w:rsidRDefault="00664420" w:rsidP="006C3BE6">
      <w:pPr>
        <w:tabs>
          <w:tab w:val="center" w:pos="4568"/>
        </w:tabs>
        <w:ind w:right="-93"/>
        <w:rPr>
          <w:rFonts w:eastAsia="Calibri" w:cs="Tahoma"/>
          <w:bCs/>
          <w:szCs w:val="22"/>
          <w:lang w:eastAsia="en-US"/>
        </w:rPr>
      </w:pPr>
    </w:p>
    <w:p w14:paraId="2CBF5E03" w14:textId="77777777" w:rsidR="00664420" w:rsidRPr="006C3BE6" w:rsidRDefault="00664420" w:rsidP="006C3BE6">
      <w:pPr>
        <w:tabs>
          <w:tab w:val="center" w:pos="4568"/>
        </w:tabs>
        <w:ind w:right="-93"/>
        <w:rPr>
          <w:rFonts w:eastAsia="Calibri" w:cs="Tahoma"/>
          <w:bCs/>
          <w:szCs w:val="22"/>
          <w:lang w:eastAsia="en-US"/>
        </w:rPr>
      </w:pPr>
    </w:p>
    <w:p w14:paraId="44865A6D" w14:textId="77777777" w:rsidR="00664420" w:rsidRPr="006C3BE6" w:rsidRDefault="00664420" w:rsidP="006C3BE6">
      <w:pPr>
        <w:tabs>
          <w:tab w:val="center" w:pos="4568"/>
        </w:tabs>
        <w:ind w:right="-93"/>
        <w:rPr>
          <w:rFonts w:eastAsia="Calibri" w:cs="Tahoma"/>
          <w:bCs/>
          <w:szCs w:val="22"/>
          <w:lang w:eastAsia="en-US"/>
        </w:rPr>
      </w:pPr>
    </w:p>
    <w:p w14:paraId="7147F06B" w14:textId="77777777" w:rsidR="00664420" w:rsidRPr="006C3BE6" w:rsidRDefault="00664420" w:rsidP="006C3BE6">
      <w:pPr>
        <w:tabs>
          <w:tab w:val="center" w:pos="4568"/>
        </w:tabs>
        <w:ind w:right="-93"/>
        <w:rPr>
          <w:rFonts w:eastAsia="Calibri" w:cs="Tahoma"/>
          <w:bCs/>
          <w:szCs w:val="22"/>
          <w:lang w:eastAsia="en-US"/>
        </w:rPr>
      </w:pPr>
    </w:p>
    <w:p w14:paraId="6FDF3D7E" w14:textId="77777777" w:rsidR="00664420" w:rsidRPr="006C3BE6" w:rsidRDefault="00664420" w:rsidP="006C3BE6">
      <w:pPr>
        <w:tabs>
          <w:tab w:val="center" w:pos="4568"/>
        </w:tabs>
        <w:ind w:right="-93"/>
        <w:rPr>
          <w:rFonts w:eastAsia="Calibri" w:cs="Tahoma"/>
          <w:bCs/>
          <w:szCs w:val="22"/>
          <w:lang w:eastAsia="en-US"/>
        </w:rPr>
      </w:pPr>
    </w:p>
    <w:p w14:paraId="6246F818" w14:textId="77777777" w:rsidR="00664420" w:rsidRPr="006C3BE6" w:rsidRDefault="00664420" w:rsidP="006C3BE6">
      <w:pPr>
        <w:tabs>
          <w:tab w:val="center" w:pos="4568"/>
        </w:tabs>
        <w:ind w:right="-93"/>
        <w:rPr>
          <w:rFonts w:eastAsia="Calibri" w:cs="Tahoma"/>
          <w:bCs/>
          <w:szCs w:val="22"/>
          <w:lang w:eastAsia="en-US"/>
        </w:rPr>
      </w:pPr>
    </w:p>
    <w:p w14:paraId="57A88B28" w14:textId="77777777" w:rsidR="00664420" w:rsidRPr="006C3BE6" w:rsidRDefault="00664420" w:rsidP="006C3BE6">
      <w:pPr>
        <w:tabs>
          <w:tab w:val="center" w:pos="4568"/>
        </w:tabs>
        <w:ind w:right="-93"/>
        <w:rPr>
          <w:rFonts w:eastAsia="Calibri" w:cs="Tahoma"/>
          <w:bCs/>
          <w:szCs w:val="22"/>
          <w:lang w:eastAsia="en-US"/>
        </w:rPr>
      </w:pPr>
    </w:p>
    <w:p w14:paraId="77EF6095" w14:textId="77777777" w:rsidR="00664420" w:rsidRPr="006C3BE6" w:rsidRDefault="00664420" w:rsidP="006C3BE6">
      <w:pPr>
        <w:tabs>
          <w:tab w:val="center" w:pos="4568"/>
        </w:tabs>
        <w:ind w:right="-93"/>
        <w:rPr>
          <w:rFonts w:eastAsia="Calibri" w:cs="Tahoma"/>
          <w:bCs/>
          <w:szCs w:val="22"/>
          <w:lang w:eastAsia="en-US"/>
        </w:rPr>
      </w:pPr>
    </w:p>
    <w:p w14:paraId="35593947" w14:textId="77777777" w:rsidR="00664420" w:rsidRPr="006C3BE6" w:rsidRDefault="00664420" w:rsidP="006C3BE6">
      <w:pPr>
        <w:tabs>
          <w:tab w:val="center" w:pos="4568"/>
        </w:tabs>
        <w:ind w:right="-93"/>
        <w:rPr>
          <w:rFonts w:eastAsia="Calibri" w:cs="Tahoma"/>
          <w:bCs/>
          <w:szCs w:val="22"/>
          <w:lang w:eastAsia="en-US"/>
        </w:rPr>
      </w:pPr>
    </w:p>
    <w:p w14:paraId="3AF72A17" w14:textId="77777777" w:rsidR="00664420" w:rsidRPr="006C3BE6" w:rsidRDefault="00664420" w:rsidP="006C3BE6">
      <w:pPr>
        <w:tabs>
          <w:tab w:val="center" w:pos="4568"/>
        </w:tabs>
        <w:ind w:right="-93"/>
        <w:rPr>
          <w:rFonts w:eastAsia="Calibri" w:cs="Tahoma"/>
          <w:bCs/>
          <w:szCs w:val="22"/>
          <w:lang w:eastAsia="en-US"/>
        </w:rPr>
      </w:pPr>
    </w:p>
    <w:p w14:paraId="37169144" w14:textId="77777777" w:rsidR="00664420" w:rsidRPr="006C3BE6" w:rsidRDefault="00664420" w:rsidP="006C3BE6">
      <w:pPr>
        <w:tabs>
          <w:tab w:val="center" w:pos="4568"/>
        </w:tabs>
        <w:ind w:right="-93"/>
        <w:rPr>
          <w:rFonts w:eastAsia="Calibri" w:cs="Tahoma"/>
          <w:bCs/>
          <w:szCs w:val="22"/>
          <w:lang w:eastAsia="en-US"/>
        </w:rPr>
      </w:pPr>
    </w:p>
    <w:p w14:paraId="77CFC088" w14:textId="77777777" w:rsidR="00664420" w:rsidRPr="006C3BE6" w:rsidRDefault="00664420" w:rsidP="006C3BE6">
      <w:pPr>
        <w:tabs>
          <w:tab w:val="center" w:pos="4568"/>
        </w:tabs>
        <w:ind w:right="-93"/>
        <w:rPr>
          <w:rFonts w:eastAsia="Calibri" w:cs="Tahoma"/>
          <w:bCs/>
          <w:szCs w:val="22"/>
          <w:lang w:eastAsia="en-US"/>
        </w:rPr>
      </w:pPr>
    </w:p>
    <w:p w14:paraId="781A11A5" w14:textId="77777777" w:rsidR="00664420" w:rsidRPr="006C3BE6" w:rsidRDefault="00664420" w:rsidP="006C3BE6">
      <w:pPr>
        <w:tabs>
          <w:tab w:val="center" w:pos="4568"/>
        </w:tabs>
        <w:ind w:right="-93"/>
        <w:rPr>
          <w:rFonts w:eastAsia="Calibri" w:cs="Tahoma"/>
          <w:bCs/>
          <w:szCs w:val="22"/>
          <w:lang w:eastAsia="en-US"/>
        </w:rPr>
      </w:pPr>
    </w:p>
    <w:p w14:paraId="5B4ADFF3" w14:textId="77777777" w:rsidR="00A131AC" w:rsidRPr="006C3BE6" w:rsidRDefault="00A131AC" w:rsidP="006C3BE6"/>
    <w:sectPr w:rsidR="00A131AC" w:rsidRPr="006C3BE6" w:rsidSect="00EE2AF2">
      <w:footerReference w:type="default" r:id="rId29"/>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2492DE" w14:textId="77777777" w:rsidR="00843017" w:rsidRDefault="00843017" w:rsidP="00664420">
      <w:pPr>
        <w:spacing w:line="240" w:lineRule="auto"/>
      </w:pPr>
      <w:r>
        <w:separator/>
      </w:r>
    </w:p>
  </w:endnote>
  <w:endnote w:type="continuationSeparator" w:id="0">
    <w:p w14:paraId="674B9DD1" w14:textId="77777777" w:rsidR="00843017" w:rsidRDefault="00843017"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ptos">
    <w:altName w:val="Calibri"/>
    <w:charset w:val="00"/>
    <w:family w:val="swiss"/>
    <w:pitch w:val="variable"/>
    <w:sig w:usb0="20000287"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CB1C96" w:rsidRDefault="00CB1C96">
    <w:pPr>
      <w:tabs>
        <w:tab w:val="center" w:pos="4550"/>
        <w:tab w:val="left" w:pos="5818"/>
      </w:tabs>
      <w:ind w:right="260"/>
      <w:jc w:val="right"/>
      <w:rPr>
        <w:color w:val="071320" w:themeColor="text2" w:themeShade="80"/>
        <w:sz w:val="24"/>
        <w:szCs w:val="24"/>
      </w:rPr>
    </w:pPr>
  </w:p>
  <w:p w14:paraId="1BCA7F23" w14:textId="77777777" w:rsidR="00CB1C96" w:rsidRDefault="00CB1C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CB1C96" w:rsidRDefault="00CB1C96">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310A0E" w:rsidRPr="00310A0E">
      <w:rPr>
        <w:noProof/>
        <w:color w:val="0A1D30" w:themeColor="text2" w:themeShade="BF"/>
        <w:sz w:val="24"/>
        <w:szCs w:val="24"/>
        <w:lang w:val="es-ES"/>
      </w:rPr>
      <w:t>76</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310A0E" w:rsidRPr="00310A0E">
      <w:rPr>
        <w:noProof/>
        <w:color w:val="0A1D30" w:themeColor="text2" w:themeShade="BF"/>
        <w:sz w:val="24"/>
        <w:szCs w:val="24"/>
        <w:lang w:val="es-ES"/>
      </w:rPr>
      <w:t>80</w:t>
    </w:r>
    <w:r>
      <w:rPr>
        <w:color w:val="0A1D30" w:themeColor="text2" w:themeShade="BF"/>
        <w:sz w:val="24"/>
        <w:szCs w:val="24"/>
      </w:rPr>
      <w:fldChar w:fldCharType="end"/>
    </w:r>
  </w:p>
  <w:p w14:paraId="310E15C0" w14:textId="77777777" w:rsidR="00CB1C96" w:rsidRDefault="00CB1C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DCF9E" w14:textId="77777777" w:rsidR="00843017" w:rsidRDefault="00843017" w:rsidP="00664420">
      <w:pPr>
        <w:spacing w:line="240" w:lineRule="auto"/>
      </w:pPr>
      <w:r>
        <w:separator/>
      </w:r>
    </w:p>
  </w:footnote>
  <w:footnote w:type="continuationSeparator" w:id="0">
    <w:p w14:paraId="11EC9329" w14:textId="77777777" w:rsidR="00843017" w:rsidRDefault="00843017" w:rsidP="00664420">
      <w:pPr>
        <w:spacing w:line="240" w:lineRule="auto"/>
      </w:pPr>
      <w:r>
        <w:continuationSeparator/>
      </w:r>
    </w:p>
  </w:footnote>
  <w:footnote w:id="1">
    <w:p w14:paraId="53974760" w14:textId="2BAC5521" w:rsidR="00CB1C96" w:rsidRDefault="00CB1C96">
      <w:pPr>
        <w:pStyle w:val="Textonotapie"/>
      </w:pPr>
      <w:r>
        <w:rPr>
          <w:rStyle w:val="Refdenotaalpie"/>
        </w:rPr>
        <w:footnoteRef/>
      </w:r>
      <w:r>
        <w:t xml:space="preserve"> </w:t>
      </w:r>
      <w:r w:rsidRPr="00107313">
        <w:t>https://transparencia.operaguaci.gob.mx/wp-content/uploads/transparencia/Articulo92/FRACCI%C3%93NI/GACETA-296-manual-de-organizacion-operagua-2024.pdf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CB1C96" w:rsidRPr="00330DA7" w14:paraId="070A4B18" w14:textId="77777777" w:rsidTr="003F35FD">
      <w:trPr>
        <w:trHeight w:val="144"/>
        <w:jc w:val="right"/>
      </w:trPr>
      <w:tc>
        <w:tcPr>
          <w:tcW w:w="2727" w:type="dxa"/>
        </w:tcPr>
        <w:p w14:paraId="62B7493A" w14:textId="77777777" w:rsidR="00CB1C96" w:rsidRPr="00330DA7" w:rsidRDefault="00CB1C96"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4AC7DE6D" w:rsidR="00CB1C96" w:rsidRPr="00A90C72" w:rsidRDefault="00CB1C96" w:rsidP="003F35FD">
          <w:pPr>
            <w:tabs>
              <w:tab w:val="right" w:pos="8838"/>
            </w:tabs>
            <w:ind w:left="-74" w:right="-105"/>
            <w:rPr>
              <w:rFonts w:eastAsia="Calibri" w:cs="Tahoma"/>
              <w:szCs w:val="22"/>
              <w:lang w:eastAsia="en-US"/>
            </w:rPr>
          </w:pPr>
          <w:r w:rsidRPr="00C56772">
            <w:rPr>
              <w:rFonts w:eastAsia="Calibri" w:cs="Tahoma"/>
              <w:szCs w:val="22"/>
              <w:lang w:eastAsia="en-US"/>
            </w:rPr>
            <w:t>02922/INFOEM/IP/RR/2024</w:t>
          </w:r>
        </w:p>
      </w:tc>
    </w:tr>
    <w:tr w:rsidR="00CB1C96" w:rsidRPr="00330DA7" w14:paraId="4521E058" w14:textId="77777777" w:rsidTr="003F35FD">
      <w:trPr>
        <w:trHeight w:val="283"/>
        <w:jc w:val="right"/>
      </w:trPr>
      <w:tc>
        <w:tcPr>
          <w:tcW w:w="2727" w:type="dxa"/>
        </w:tcPr>
        <w:p w14:paraId="0B68C086" w14:textId="77777777" w:rsidR="00CB1C96" w:rsidRPr="00330DA7" w:rsidRDefault="00CB1C96"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2A7C75E1" w:rsidR="00CB1C96" w:rsidRPr="00952DD0" w:rsidRDefault="00CB1C96" w:rsidP="003F35FD">
          <w:pPr>
            <w:tabs>
              <w:tab w:val="left" w:pos="2834"/>
              <w:tab w:val="right" w:pos="8838"/>
            </w:tabs>
            <w:ind w:left="-108" w:right="-105"/>
            <w:rPr>
              <w:rFonts w:eastAsia="Calibri" w:cs="Tahoma"/>
              <w:szCs w:val="22"/>
              <w:lang w:eastAsia="en-US"/>
            </w:rPr>
          </w:pPr>
          <w:r w:rsidRPr="00C56772">
            <w:rPr>
              <w:rFonts w:eastAsia="Calibri" w:cs="Tahoma"/>
              <w:szCs w:val="22"/>
              <w:lang w:eastAsia="en-US"/>
            </w:rPr>
            <w:t>Organismo Público Descentralizado Municipal para la Prestación de Los Servicios de Agua Potable Alcantarillado y Saneamiento de Cuautitlán Izcalli denominado OPERAGUA, O.P.D.M.</w:t>
          </w:r>
        </w:p>
      </w:tc>
    </w:tr>
    <w:tr w:rsidR="00CB1C96" w:rsidRPr="00330DA7" w14:paraId="6331D9B6" w14:textId="77777777" w:rsidTr="003F35FD">
      <w:trPr>
        <w:trHeight w:val="283"/>
        <w:jc w:val="right"/>
      </w:trPr>
      <w:tc>
        <w:tcPr>
          <w:tcW w:w="2727" w:type="dxa"/>
        </w:tcPr>
        <w:p w14:paraId="3FA86BAE" w14:textId="4D08C655" w:rsidR="00CB1C96" w:rsidRPr="00330DA7" w:rsidRDefault="00CB1C96" w:rsidP="003F35FD">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B37D8A3" w14:textId="77777777" w:rsidR="00CB1C96" w:rsidRPr="00EA66FC" w:rsidRDefault="00CB1C96"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CB1C96" w:rsidRPr="00443C6B" w:rsidRDefault="00CB1C96"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63E0FDD3">
          <wp:simplePos x="0" y="0"/>
          <wp:positionH relativeFrom="margin">
            <wp:posOffset>-1147445</wp:posOffset>
          </wp:positionH>
          <wp:positionV relativeFrom="margin">
            <wp:posOffset>-2973070</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CB1C96" w:rsidRPr="00330DA7" w14:paraId="29CFF901" w14:textId="77777777" w:rsidTr="00E85A73">
      <w:trPr>
        <w:trHeight w:val="1435"/>
      </w:trPr>
      <w:tc>
        <w:tcPr>
          <w:tcW w:w="283" w:type="dxa"/>
          <w:shd w:val="clear" w:color="auto" w:fill="auto"/>
        </w:tcPr>
        <w:p w14:paraId="046B9F8F" w14:textId="77777777" w:rsidR="00CB1C96" w:rsidRPr="00330DA7" w:rsidRDefault="00CB1C96" w:rsidP="00E85A73">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CB1C96" w:rsidRPr="00330DA7" w14:paraId="04F272D2" w14:textId="77777777" w:rsidTr="00E85A73">
            <w:trPr>
              <w:trHeight w:val="144"/>
            </w:trPr>
            <w:tc>
              <w:tcPr>
                <w:tcW w:w="2727" w:type="dxa"/>
              </w:tcPr>
              <w:p w14:paraId="2FD4DBF6" w14:textId="77777777" w:rsidR="00CB1C96" w:rsidRPr="00330DA7" w:rsidRDefault="00CB1C96" w:rsidP="00E85A73">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2C92E531" w:rsidR="00CB1C96" w:rsidRPr="00A90C72" w:rsidRDefault="00CB1C96" w:rsidP="00E85A73">
                <w:pPr>
                  <w:tabs>
                    <w:tab w:val="right" w:pos="8838"/>
                  </w:tabs>
                  <w:ind w:left="-74" w:right="-105"/>
                  <w:rPr>
                    <w:rFonts w:eastAsia="Calibri" w:cs="Tahoma"/>
                    <w:szCs w:val="22"/>
                    <w:lang w:eastAsia="en-US"/>
                  </w:rPr>
                </w:pPr>
                <w:r w:rsidRPr="00C56772">
                  <w:rPr>
                    <w:rFonts w:eastAsia="Calibri" w:cs="Tahoma"/>
                    <w:szCs w:val="22"/>
                    <w:lang w:eastAsia="en-US"/>
                  </w:rPr>
                  <w:t>02922/INFOEM/IP/RR/2024</w:t>
                </w:r>
              </w:p>
            </w:tc>
            <w:tc>
              <w:tcPr>
                <w:tcW w:w="3402" w:type="dxa"/>
              </w:tcPr>
              <w:p w14:paraId="71DEA1CF" w14:textId="77777777" w:rsidR="00CB1C96" w:rsidRDefault="00CB1C96" w:rsidP="00E85A73">
                <w:pPr>
                  <w:tabs>
                    <w:tab w:val="right" w:pos="8838"/>
                  </w:tabs>
                  <w:ind w:left="-74" w:right="-105"/>
                  <w:rPr>
                    <w:rFonts w:eastAsia="Calibri" w:cs="Tahoma"/>
                    <w:szCs w:val="22"/>
                    <w:lang w:eastAsia="en-US"/>
                  </w:rPr>
                </w:pPr>
              </w:p>
            </w:tc>
          </w:tr>
          <w:tr w:rsidR="00CB1C96" w:rsidRPr="00330DA7" w14:paraId="05C58951" w14:textId="77777777" w:rsidTr="00E85A73">
            <w:trPr>
              <w:trHeight w:val="144"/>
            </w:trPr>
            <w:tc>
              <w:tcPr>
                <w:tcW w:w="2727" w:type="dxa"/>
              </w:tcPr>
              <w:p w14:paraId="642B9610" w14:textId="77777777" w:rsidR="00CB1C96" w:rsidRPr="00330DA7" w:rsidRDefault="00CB1C96" w:rsidP="00E85A73">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224D19F9" w:rsidR="00CB1C96" w:rsidRPr="005F19B1" w:rsidRDefault="00310A0E" w:rsidP="00E85A73">
                <w:pPr>
                  <w:tabs>
                    <w:tab w:val="left" w:pos="3122"/>
                    <w:tab w:val="right" w:pos="8838"/>
                  </w:tabs>
                  <w:ind w:left="-105" w:right="-105"/>
                  <w:rPr>
                    <w:rFonts w:eastAsia="Calibri" w:cs="Tahoma"/>
                    <w:szCs w:val="22"/>
                    <w:lang w:eastAsia="en-US"/>
                  </w:rPr>
                </w:pPr>
                <w:r>
                  <w:rPr>
                    <w:rFonts w:eastAsia="Calibri" w:cs="Tahoma"/>
                    <w:szCs w:val="22"/>
                    <w:lang w:eastAsia="en-US"/>
                  </w:rPr>
                  <w:t xml:space="preserve">XXXXXXX </w:t>
                </w:r>
                <w:proofErr w:type="spellStart"/>
                <w:r>
                  <w:rPr>
                    <w:rFonts w:eastAsia="Calibri" w:cs="Tahoma"/>
                    <w:szCs w:val="22"/>
                    <w:lang w:eastAsia="en-US"/>
                  </w:rPr>
                  <w:t>XXXXXXX</w:t>
                </w:r>
                <w:proofErr w:type="spellEnd"/>
                <w:r>
                  <w:rPr>
                    <w:rFonts w:eastAsia="Calibri" w:cs="Tahoma"/>
                    <w:szCs w:val="22"/>
                    <w:lang w:eastAsia="en-US"/>
                  </w:rPr>
                  <w:t xml:space="preserve"> XXXXXX</w:t>
                </w:r>
              </w:p>
            </w:tc>
            <w:tc>
              <w:tcPr>
                <w:tcW w:w="3402" w:type="dxa"/>
              </w:tcPr>
              <w:p w14:paraId="73F47F53" w14:textId="77777777" w:rsidR="00CB1C96" w:rsidRPr="005F19B1" w:rsidRDefault="00CB1C96" w:rsidP="00E85A73">
                <w:pPr>
                  <w:tabs>
                    <w:tab w:val="left" w:pos="3122"/>
                    <w:tab w:val="right" w:pos="8838"/>
                  </w:tabs>
                  <w:ind w:left="-105" w:right="-105"/>
                  <w:rPr>
                    <w:rFonts w:eastAsia="Calibri" w:cs="Tahoma"/>
                    <w:szCs w:val="22"/>
                    <w:lang w:eastAsia="en-US"/>
                  </w:rPr>
                </w:pPr>
              </w:p>
            </w:tc>
          </w:tr>
          <w:bookmarkEnd w:id="1"/>
          <w:tr w:rsidR="00CB1C96" w:rsidRPr="00330DA7" w14:paraId="00E6CDC1" w14:textId="77777777" w:rsidTr="00E85A73">
            <w:trPr>
              <w:trHeight w:val="283"/>
            </w:trPr>
            <w:tc>
              <w:tcPr>
                <w:tcW w:w="2727" w:type="dxa"/>
              </w:tcPr>
              <w:p w14:paraId="0631AD24" w14:textId="77777777" w:rsidR="00CB1C96" w:rsidRPr="00330DA7" w:rsidRDefault="00CB1C96" w:rsidP="00E85A73">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04310E7D" w:rsidR="00CB1C96" w:rsidRPr="00952DD0" w:rsidRDefault="00CB1C96" w:rsidP="00E85A73">
                <w:pPr>
                  <w:tabs>
                    <w:tab w:val="left" w:pos="2834"/>
                    <w:tab w:val="right" w:pos="8838"/>
                  </w:tabs>
                  <w:ind w:left="-108" w:right="-105"/>
                  <w:rPr>
                    <w:rFonts w:eastAsia="Calibri" w:cs="Tahoma"/>
                    <w:szCs w:val="22"/>
                    <w:lang w:eastAsia="en-US"/>
                  </w:rPr>
                </w:pPr>
                <w:r w:rsidRPr="00C56772">
                  <w:rPr>
                    <w:rFonts w:eastAsia="Calibri" w:cs="Tahoma"/>
                    <w:szCs w:val="22"/>
                    <w:lang w:eastAsia="en-US"/>
                  </w:rPr>
                  <w:t>Organismo Público Descentralizado Municipal para la Prestación de Los Servicios de Agua Potable Alcantarillado y Saneamiento de Cuautitlán Izcalli denominado OPERAGUA, O.P.D.M.</w:t>
                </w:r>
              </w:p>
            </w:tc>
            <w:tc>
              <w:tcPr>
                <w:tcW w:w="3402" w:type="dxa"/>
              </w:tcPr>
              <w:p w14:paraId="3A7DA319" w14:textId="77777777" w:rsidR="00CB1C96" w:rsidRPr="00A90C72" w:rsidRDefault="00CB1C96" w:rsidP="00E85A73">
                <w:pPr>
                  <w:tabs>
                    <w:tab w:val="left" w:pos="2834"/>
                    <w:tab w:val="right" w:pos="8838"/>
                  </w:tabs>
                  <w:ind w:left="-108" w:right="-105"/>
                  <w:rPr>
                    <w:rFonts w:eastAsia="Calibri" w:cs="Tahoma"/>
                    <w:szCs w:val="22"/>
                    <w:lang w:eastAsia="en-US"/>
                  </w:rPr>
                </w:pPr>
              </w:p>
            </w:tc>
          </w:tr>
          <w:tr w:rsidR="00CB1C96" w:rsidRPr="00330DA7" w14:paraId="0F6CD8D2" w14:textId="77777777" w:rsidTr="00E85A73">
            <w:trPr>
              <w:trHeight w:val="283"/>
            </w:trPr>
            <w:tc>
              <w:tcPr>
                <w:tcW w:w="2727" w:type="dxa"/>
              </w:tcPr>
              <w:p w14:paraId="31700628" w14:textId="6134F782" w:rsidR="00CB1C96" w:rsidRPr="00330DA7" w:rsidRDefault="00CB1C96" w:rsidP="00E85A73">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1A90A58" w14:textId="75878977" w:rsidR="00CB1C96" w:rsidRPr="00EA66FC" w:rsidRDefault="00CB1C96" w:rsidP="00E85A73">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CB1C96" w:rsidRPr="00330DA7" w:rsidRDefault="00CB1C96" w:rsidP="00E85A73">
                <w:pPr>
                  <w:tabs>
                    <w:tab w:val="right" w:pos="8838"/>
                  </w:tabs>
                  <w:ind w:left="-108" w:right="-105"/>
                  <w:rPr>
                    <w:rFonts w:eastAsia="Calibri" w:cs="Tahoma"/>
                    <w:szCs w:val="22"/>
                    <w:lang w:eastAsia="en-US"/>
                  </w:rPr>
                </w:pPr>
              </w:p>
            </w:tc>
          </w:tr>
        </w:tbl>
        <w:p w14:paraId="5DC6AC61" w14:textId="77777777" w:rsidR="00CB1C96" w:rsidRPr="00330DA7" w:rsidRDefault="00CB1C96" w:rsidP="00E85A73">
          <w:pPr>
            <w:tabs>
              <w:tab w:val="right" w:pos="8838"/>
            </w:tabs>
            <w:ind w:left="-28"/>
            <w:rPr>
              <w:rFonts w:ascii="Arial" w:eastAsia="Calibri" w:hAnsi="Arial" w:cs="Arial"/>
              <w:b/>
              <w:szCs w:val="22"/>
              <w:lang w:eastAsia="en-US"/>
            </w:rPr>
          </w:pPr>
        </w:p>
      </w:tc>
    </w:tr>
  </w:tbl>
  <w:p w14:paraId="2A906731" w14:textId="77777777" w:rsidR="00CB1C96" w:rsidRPr="00765661" w:rsidRDefault="00843017" w:rsidP="00E85A73">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86.9pt;margin-top:-246.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E76E8"/>
    <w:multiLevelType w:val="hybridMultilevel"/>
    <w:tmpl w:val="5D9A6F88"/>
    <w:lvl w:ilvl="0" w:tplc="CC265BFC">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D920A6"/>
    <w:multiLevelType w:val="hybridMultilevel"/>
    <w:tmpl w:val="73A294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2C2FCD"/>
    <w:multiLevelType w:val="hybridMultilevel"/>
    <w:tmpl w:val="76981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0" w15:restartNumberingAfterBreak="0">
    <w:nsid w:val="2F614A05"/>
    <w:multiLevelType w:val="hybridMultilevel"/>
    <w:tmpl w:val="BD2A7CB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66E6ADD"/>
    <w:multiLevelType w:val="multilevel"/>
    <w:tmpl w:val="D68413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7E21C1D"/>
    <w:multiLevelType w:val="hybridMultilevel"/>
    <w:tmpl w:val="7C06835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AE50064"/>
    <w:multiLevelType w:val="hybridMultilevel"/>
    <w:tmpl w:val="69B0F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AA77B8"/>
    <w:multiLevelType w:val="multilevel"/>
    <w:tmpl w:val="3DFAF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53494FE4"/>
    <w:multiLevelType w:val="hybridMultilevel"/>
    <w:tmpl w:val="24B0DE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7A640A"/>
    <w:multiLevelType w:val="hybridMultilevel"/>
    <w:tmpl w:val="341EE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3A4273"/>
    <w:multiLevelType w:val="hybridMultilevel"/>
    <w:tmpl w:val="EA985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74967FE9"/>
    <w:multiLevelType w:val="hybridMultilevel"/>
    <w:tmpl w:val="36B4F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9120C0"/>
    <w:multiLevelType w:val="hybridMultilevel"/>
    <w:tmpl w:val="341EE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20"/>
  </w:num>
  <w:num w:numId="3">
    <w:abstractNumId w:val="24"/>
  </w:num>
  <w:num w:numId="4">
    <w:abstractNumId w:val="7"/>
  </w:num>
  <w:num w:numId="5">
    <w:abstractNumId w:val="3"/>
  </w:num>
  <w:num w:numId="6">
    <w:abstractNumId w:val="26"/>
  </w:num>
  <w:num w:numId="7">
    <w:abstractNumId w:val="16"/>
  </w:num>
  <w:num w:numId="8">
    <w:abstractNumId w:val="5"/>
  </w:num>
  <w:num w:numId="9">
    <w:abstractNumId w:val="15"/>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9"/>
  </w:num>
  <w:num w:numId="12">
    <w:abstractNumId w:val="8"/>
  </w:num>
  <w:num w:numId="13">
    <w:abstractNumId w:val="1"/>
  </w:num>
  <w:num w:numId="14">
    <w:abstractNumId w:val="4"/>
  </w:num>
  <w:num w:numId="15">
    <w:abstractNumId w:val="17"/>
  </w:num>
  <w:num w:numId="16">
    <w:abstractNumId w:val="21"/>
  </w:num>
  <w:num w:numId="17">
    <w:abstractNumId w:val="10"/>
  </w:num>
  <w:num w:numId="18">
    <w:abstractNumId w:val="22"/>
  </w:num>
  <w:num w:numId="19">
    <w:abstractNumId w:val="2"/>
  </w:num>
  <w:num w:numId="20">
    <w:abstractNumId w:val="19"/>
  </w:num>
  <w:num w:numId="21">
    <w:abstractNumId w:val="23"/>
  </w:num>
  <w:num w:numId="22">
    <w:abstractNumId w:val="11"/>
  </w:num>
  <w:num w:numId="23">
    <w:abstractNumId w:val="0"/>
  </w:num>
  <w:num w:numId="24">
    <w:abstractNumId w:val="18"/>
  </w:num>
  <w:num w:numId="25">
    <w:abstractNumId w:val="12"/>
  </w:num>
  <w:num w:numId="26">
    <w:abstractNumId w:val="27"/>
  </w:num>
  <w:num w:numId="27">
    <w:abstractNumId w:val="6"/>
  </w:num>
  <w:num w:numId="28">
    <w:abstractNumId w:val="13"/>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0C48"/>
    <w:rsid w:val="0000629A"/>
    <w:rsid w:val="00020827"/>
    <w:rsid w:val="000318BC"/>
    <w:rsid w:val="00031AAA"/>
    <w:rsid w:val="000344A9"/>
    <w:rsid w:val="00057B2D"/>
    <w:rsid w:val="00061E71"/>
    <w:rsid w:val="00074B52"/>
    <w:rsid w:val="0007773C"/>
    <w:rsid w:val="00080071"/>
    <w:rsid w:val="00081B94"/>
    <w:rsid w:val="000A666D"/>
    <w:rsid w:val="000B0887"/>
    <w:rsid w:val="000C47C5"/>
    <w:rsid w:val="000D0D67"/>
    <w:rsid w:val="000D416E"/>
    <w:rsid w:val="000D5439"/>
    <w:rsid w:val="000E09C4"/>
    <w:rsid w:val="000F566C"/>
    <w:rsid w:val="000F6FAF"/>
    <w:rsid w:val="00107313"/>
    <w:rsid w:val="0011350D"/>
    <w:rsid w:val="00135EF3"/>
    <w:rsid w:val="00141876"/>
    <w:rsid w:val="0014207B"/>
    <w:rsid w:val="00150C49"/>
    <w:rsid w:val="00156FD8"/>
    <w:rsid w:val="00165FE9"/>
    <w:rsid w:val="001875A4"/>
    <w:rsid w:val="00193090"/>
    <w:rsid w:val="00193F73"/>
    <w:rsid w:val="001A58B3"/>
    <w:rsid w:val="001A6EE0"/>
    <w:rsid w:val="001C7688"/>
    <w:rsid w:val="001D2957"/>
    <w:rsid w:val="001E196B"/>
    <w:rsid w:val="001F3515"/>
    <w:rsid w:val="001F3BEB"/>
    <w:rsid w:val="001F6646"/>
    <w:rsid w:val="00233005"/>
    <w:rsid w:val="00233F17"/>
    <w:rsid w:val="002347F3"/>
    <w:rsid w:val="00243ACE"/>
    <w:rsid w:val="002778F0"/>
    <w:rsid w:val="00287E1D"/>
    <w:rsid w:val="00293898"/>
    <w:rsid w:val="002A3601"/>
    <w:rsid w:val="002A3D44"/>
    <w:rsid w:val="002A7339"/>
    <w:rsid w:val="002B2729"/>
    <w:rsid w:val="002B69CD"/>
    <w:rsid w:val="002B7C6F"/>
    <w:rsid w:val="002C14C4"/>
    <w:rsid w:val="002C22A3"/>
    <w:rsid w:val="002C53EE"/>
    <w:rsid w:val="002C7C3E"/>
    <w:rsid w:val="002D111C"/>
    <w:rsid w:val="00302476"/>
    <w:rsid w:val="00304E8E"/>
    <w:rsid w:val="00307D18"/>
    <w:rsid w:val="00310A0E"/>
    <w:rsid w:val="00311085"/>
    <w:rsid w:val="00324CA1"/>
    <w:rsid w:val="00325871"/>
    <w:rsid w:val="00331F35"/>
    <w:rsid w:val="0033375C"/>
    <w:rsid w:val="00335CDF"/>
    <w:rsid w:val="00362A11"/>
    <w:rsid w:val="00375848"/>
    <w:rsid w:val="0038133E"/>
    <w:rsid w:val="0038476D"/>
    <w:rsid w:val="00396412"/>
    <w:rsid w:val="003A40C1"/>
    <w:rsid w:val="003A71F3"/>
    <w:rsid w:val="003B396B"/>
    <w:rsid w:val="003B5D3E"/>
    <w:rsid w:val="003E2BA6"/>
    <w:rsid w:val="003F35FD"/>
    <w:rsid w:val="0040367B"/>
    <w:rsid w:val="0041385B"/>
    <w:rsid w:val="00427FD2"/>
    <w:rsid w:val="00441BFA"/>
    <w:rsid w:val="00454FBD"/>
    <w:rsid w:val="0046619F"/>
    <w:rsid w:val="00475248"/>
    <w:rsid w:val="00483507"/>
    <w:rsid w:val="004A131B"/>
    <w:rsid w:val="004A47A6"/>
    <w:rsid w:val="004A5973"/>
    <w:rsid w:val="004C04EC"/>
    <w:rsid w:val="004C2ADA"/>
    <w:rsid w:val="004D2924"/>
    <w:rsid w:val="004D64F9"/>
    <w:rsid w:val="004D7CD8"/>
    <w:rsid w:val="004E1875"/>
    <w:rsid w:val="004E1BBB"/>
    <w:rsid w:val="004E5068"/>
    <w:rsid w:val="004E50F8"/>
    <w:rsid w:val="004F7A00"/>
    <w:rsid w:val="00502E78"/>
    <w:rsid w:val="00523F48"/>
    <w:rsid w:val="00524508"/>
    <w:rsid w:val="00533251"/>
    <w:rsid w:val="005365FA"/>
    <w:rsid w:val="005420A5"/>
    <w:rsid w:val="00551383"/>
    <w:rsid w:val="00567047"/>
    <w:rsid w:val="005723CB"/>
    <w:rsid w:val="00575400"/>
    <w:rsid w:val="00595228"/>
    <w:rsid w:val="005A0BB2"/>
    <w:rsid w:val="005A3789"/>
    <w:rsid w:val="005B18AF"/>
    <w:rsid w:val="005D2A64"/>
    <w:rsid w:val="005D5A50"/>
    <w:rsid w:val="005E0E67"/>
    <w:rsid w:val="005F5301"/>
    <w:rsid w:val="005F65B7"/>
    <w:rsid w:val="006067C7"/>
    <w:rsid w:val="00613B73"/>
    <w:rsid w:val="006159AD"/>
    <w:rsid w:val="006167AA"/>
    <w:rsid w:val="0063005B"/>
    <w:rsid w:val="00641345"/>
    <w:rsid w:val="0064167D"/>
    <w:rsid w:val="00646436"/>
    <w:rsid w:val="00664420"/>
    <w:rsid w:val="00664DAC"/>
    <w:rsid w:val="00694A81"/>
    <w:rsid w:val="00696950"/>
    <w:rsid w:val="006A6371"/>
    <w:rsid w:val="006A646A"/>
    <w:rsid w:val="006B0482"/>
    <w:rsid w:val="006B10B0"/>
    <w:rsid w:val="006B3969"/>
    <w:rsid w:val="006B498E"/>
    <w:rsid w:val="006B6367"/>
    <w:rsid w:val="006B66B8"/>
    <w:rsid w:val="006C3A73"/>
    <w:rsid w:val="006C3BE6"/>
    <w:rsid w:val="006E220B"/>
    <w:rsid w:val="006E25BC"/>
    <w:rsid w:val="006E2DC4"/>
    <w:rsid w:val="006E3B2E"/>
    <w:rsid w:val="006E6BBC"/>
    <w:rsid w:val="006F7768"/>
    <w:rsid w:val="00705741"/>
    <w:rsid w:val="00705CAF"/>
    <w:rsid w:val="00717E59"/>
    <w:rsid w:val="0075364A"/>
    <w:rsid w:val="00754B67"/>
    <w:rsid w:val="00773AD0"/>
    <w:rsid w:val="00774377"/>
    <w:rsid w:val="00775BFC"/>
    <w:rsid w:val="00776543"/>
    <w:rsid w:val="0079519D"/>
    <w:rsid w:val="007A094A"/>
    <w:rsid w:val="007A3459"/>
    <w:rsid w:val="007B6074"/>
    <w:rsid w:val="007C7509"/>
    <w:rsid w:val="007D1C55"/>
    <w:rsid w:val="007D317F"/>
    <w:rsid w:val="007F464E"/>
    <w:rsid w:val="007F5D06"/>
    <w:rsid w:val="00803187"/>
    <w:rsid w:val="00805A6E"/>
    <w:rsid w:val="008307AD"/>
    <w:rsid w:val="008344AE"/>
    <w:rsid w:val="00843017"/>
    <w:rsid w:val="00845423"/>
    <w:rsid w:val="00855542"/>
    <w:rsid w:val="00865CF4"/>
    <w:rsid w:val="00876DBC"/>
    <w:rsid w:val="0088440B"/>
    <w:rsid w:val="008A6003"/>
    <w:rsid w:val="008A6F88"/>
    <w:rsid w:val="008B1E16"/>
    <w:rsid w:val="008B1F24"/>
    <w:rsid w:val="008B5021"/>
    <w:rsid w:val="008B534F"/>
    <w:rsid w:val="008B7FE7"/>
    <w:rsid w:val="008D0176"/>
    <w:rsid w:val="008E1316"/>
    <w:rsid w:val="008E14DB"/>
    <w:rsid w:val="008E6902"/>
    <w:rsid w:val="008F63D4"/>
    <w:rsid w:val="00900E33"/>
    <w:rsid w:val="00904128"/>
    <w:rsid w:val="00906F07"/>
    <w:rsid w:val="00910FD2"/>
    <w:rsid w:val="00911CDC"/>
    <w:rsid w:val="00927DEF"/>
    <w:rsid w:val="00931437"/>
    <w:rsid w:val="00932610"/>
    <w:rsid w:val="00933717"/>
    <w:rsid w:val="0095211B"/>
    <w:rsid w:val="00953430"/>
    <w:rsid w:val="00954694"/>
    <w:rsid w:val="009565E8"/>
    <w:rsid w:val="00970EB3"/>
    <w:rsid w:val="00982F40"/>
    <w:rsid w:val="00987005"/>
    <w:rsid w:val="00987011"/>
    <w:rsid w:val="009A23A1"/>
    <w:rsid w:val="009A2D78"/>
    <w:rsid w:val="009A397B"/>
    <w:rsid w:val="009A7C10"/>
    <w:rsid w:val="009B23DF"/>
    <w:rsid w:val="009B2945"/>
    <w:rsid w:val="009C0876"/>
    <w:rsid w:val="009C6605"/>
    <w:rsid w:val="009D23A7"/>
    <w:rsid w:val="009D4604"/>
    <w:rsid w:val="009D6697"/>
    <w:rsid w:val="009E2DEE"/>
    <w:rsid w:val="009E4F52"/>
    <w:rsid w:val="009E5163"/>
    <w:rsid w:val="009F2708"/>
    <w:rsid w:val="009F695E"/>
    <w:rsid w:val="009F797C"/>
    <w:rsid w:val="00A0410F"/>
    <w:rsid w:val="00A131AC"/>
    <w:rsid w:val="00A16D85"/>
    <w:rsid w:val="00A21A20"/>
    <w:rsid w:val="00A36A99"/>
    <w:rsid w:val="00A53315"/>
    <w:rsid w:val="00A672AA"/>
    <w:rsid w:val="00A70EF0"/>
    <w:rsid w:val="00A7149E"/>
    <w:rsid w:val="00A73F3B"/>
    <w:rsid w:val="00A87AFD"/>
    <w:rsid w:val="00A9208D"/>
    <w:rsid w:val="00AA1429"/>
    <w:rsid w:val="00AA234B"/>
    <w:rsid w:val="00AA3C92"/>
    <w:rsid w:val="00AA3E2A"/>
    <w:rsid w:val="00AA6EA9"/>
    <w:rsid w:val="00AC0C8A"/>
    <w:rsid w:val="00AC2DB8"/>
    <w:rsid w:val="00AC3CA0"/>
    <w:rsid w:val="00AC7911"/>
    <w:rsid w:val="00AD0B3E"/>
    <w:rsid w:val="00AE3DA7"/>
    <w:rsid w:val="00AF03C4"/>
    <w:rsid w:val="00B1557E"/>
    <w:rsid w:val="00B15FAE"/>
    <w:rsid w:val="00B22A80"/>
    <w:rsid w:val="00B23C77"/>
    <w:rsid w:val="00B43662"/>
    <w:rsid w:val="00B56B55"/>
    <w:rsid w:val="00B62B74"/>
    <w:rsid w:val="00B653A1"/>
    <w:rsid w:val="00B70DD5"/>
    <w:rsid w:val="00B725B1"/>
    <w:rsid w:val="00B867EC"/>
    <w:rsid w:val="00B93F1E"/>
    <w:rsid w:val="00B957CE"/>
    <w:rsid w:val="00BA55A8"/>
    <w:rsid w:val="00BB2ABF"/>
    <w:rsid w:val="00BB64F4"/>
    <w:rsid w:val="00BD0187"/>
    <w:rsid w:val="00BD3F4F"/>
    <w:rsid w:val="00BD5A7C"/>
    <w:rsid w:val="00BD6882"/>
    <w:rsid w:val="00BE7A1B"/>
    <w:rsid w:val="00BF0221"/>
    <w:rsid w:val="00BF091A"/>
    <w:rsid w:val="00BF4EAD"/>
    <w:rsid w:val="00C049E2"/>
    <w:rsid w:val="00C06130"/>
    <w:rsid w:val="00C16CD0"/>
    <w:rsid w:val="00C31D3E"/>
    <w:rsid w:val="00C36795"/>
    <w:rsid w:val="00C461EC"/>
    <w:rsid w:val="00C507D4"/>
    <w:rsid w:val="00C56772"/>
    <w:rsid w:val="00C71CEF"/>
    <w:rsid w:val="00C72DAA"/>
    <w:rsid w:val="00C80B14"/>
    <w:rsid w:val="00C92A86"/>
    <w:rsid w:val="00C92CB3"/>
    <w:rsid w:val="00CA32DA"/>
    <w:rsid w:val="00CA6142"/>
    <w:rsid w:val="00CB1C96"/>
    <w:rsid w:val="00CB7E9A"/>
    <w:rsid w:val="00CD0B92"/>
    <w:rsid w:val="00CE29D3"/>
    <w:rsid w:val="00CE3B9B"/>
    <w:rsid w:val="00CE74A5"/>
    <w:rsid w:val="00CF23A1"/>
    <w:rsid w:val="00CF2D8B"/>
    <w:rsid w:val="00CF364A"/>
    <w:rsid w:val="00CF7586"/>
    <w:rsid w:val="00D036D3"/>
    <w:rsid w:val="00D172FE"/>
    <w:rsid w:val="00D2790D"/>
    <w:rsid w:val="00D348DC"/>
    <w:rsid w:val="00D37D7E"/>
    <w:rsid w:val="00D51ECD"/>
    <w:rsid w:val="00D6170E"/>
    <w:rsid w:val="00D65D6A"/>
    <w:rsid w:val="00D7225D"/>
    <w:rsid w:val="00D72F4D"/>
    <w:rsid w:val="00D740A1"/>
    <w:rsid w:val="00D85653"/>
    <w:rsid w:val="00D87A62"/>
    <w:rsid w:val="00D91A35"/>
    <w:rsid w:val="00D91CB4"/>
    <w:rsid w:val="00DA11A0"/>
    <w:rsid w:val="00DB1C09"/>
    <w:rsid w:val="00DB3207"/>
    <w:rsid w:val="00DE1133"/>
    <w:rsid w:val="00DF1AB4"/>
    <w:rsid w:val="00E02871"/>
    <w:rsid w:val="00E16BF5"/>
    <w:rsid w:val="00E21052"/>
    <w:rsid w:val="00E23899"/>
    <w:rsid w:val="00E26752"/>
    <w:rsid w:val="00E37A3F"/>
    <w:rsid w:val="00E37D3C"/>
    <w:rsid w:val="00E618E0"/>
    <w:rsid w:val="00E62E6A"/>
    <w:rsid w:val="00E70BEB"/>
    <w:rsid w:val="00E73984"/>
    <w:rsid w:val="00E82927"/>
    <w:rsid w:val="00E83793"/>
    <w:rsid w:val="00E83EF5"/>
    <w:rsid w:val="00E85A73"/>
    <w:rsid w:val="00E9335C"/>
    <w:rsid w:val="00EA151A"/>
    <w:rsid w:val="00EA72FB"/>
    <w:rsid w:val="00EB1019"/>
    <w:rsid w:val="00EB35D7"/>
    <w:rsid w:val="00ED1C1E"/>
    <w:rsid w:val="00ED58AB"/>
    <w:rsid w:val="00EE2AF2"/>
    <w:rsid w:val="00F07EE6"/>
    <w:rsid w:val="00F141D2"/>
    <w:rsid w:val="00F15127"/>
    <w:rsid w:val="00F33CC8"/>
    <w:rsid w:val="00F4481C"/>
    <w:rsid w:val="00F45E99"/>
    <w:rsid w:val="00F50795"/>
    <w:rsid w:val="00F655F1"/>
    <w:rsid w:val="00F75D23"/>
    <w:rsid w:val="00F86E4C"/>
    <w:rsid w:val="00F952FF"/>
    <w:rsid w:val="00FA375B"/>
    <w:rsid w:val="00FA5957"/>
    <w:rsid w:val="00FC3CE0"/>
    <w:rsid w:val="00FC4385"/>
    <w:rsid w:val="00FC45FC"/>
    <w:rsid w:val="00FC62FC"/>
    <w:rsid w:val="00FD06A8"/>
    <w:rsid w:val="00FE16E5"/>
    <w:rsid w:val="00FE24AC"/>
    <w:rsid w:val="00FF2D9B"/>
    <w:rsid w:val="00FF43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F4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basedOn w:val="Normal"/>
    <w:link w:val="TextonotapieCar"/>
    <w:uiPriority w:val="99"/>
    <w:semiHidden/>
    <w:unhideWhenUsed/>
    <w:rsid w:val="00E70BEB"/>
    <w:pPr>
      <w:spacing w:line="240" w:lineRule="auto"/>
    </w:pPr>
    <w:rPr>
      <w:sz w:val="20"/>
    </w:rPr>
  </w:style>
  <w:style w:type="character" w:customStyle="1" w:styleId="TextonotapieCar">
    <w:name w:val="Texto nota pie Car"/>
    <w:basedOn w:val="Fuentedeprrafopredeter"/>
    <w:link w:val="Textonotapie"/>
    <w:uiPriority w:val="99"/>
    <w:semiHidden/>
    <w:rsid w:val="00E70BEB"/>
    <w:rPr>
      <w:rFonts w:ascii="Palatino Linotype" w:eastAsia="Times New Roman" w:hAnsi="Palatino Linotype" w:cs="Times New Roman"/>
      <w:kern w:val="0"/>
      <w:sz w:val="20"/>
      <w:szCs w:val="20"/>
      <w:lang w:eastAsia="es-ES"/>
      <w14:ligatures w14:val="none"/>
    </w:rPr>
  </w:style>
  <w:style w:type="character" w:styleId="Refdenotaalpie">
    <w:name w:val="footnote reference"/>
    <w:basedOn w:val="Fuentedeprrafopredeter"/>
    <w:uiPriority w:val="99"/>
    <w:semiHidden/>
    <w:unhideWhenUsed/>
    <w:rsid w:val="00E70B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76115">
      <w:bodyDiv w:val="1"/>
      <w:marLeft w:val="0"/>
      <w:marRight w:val="0"/>
      <w:marTop w:val="0"/>
      <w:marBottom w:val="0"/>
      <w:divBdr>
        <w:top w:val="none" w:sz="0" w:space="0" w:color="auto"/>
        <w:left w:val="none" w:sz="0" w:space="0" w:color="auto"/>
        <w:bottom w:val="none" w:sz="0" w:space="0" w:color="auto"/>
        <w:right w:val="none" w:sz="0" w:space="0" w:color="auto"/>
      </w:divBdr>
    </w:div>
    <w:div w:id="190920418">
      <w:bodyDiv w:val="1"/>
      <w:marLeft w:val="0"/>
      <w:marRight w:val="0"/>
      <w:marTop w:val="0"/>
      <w:marBottom w:val="0"/>
      <w:divBdr>
        <w:top w:val="none" w:sz="0" w:space="0" w:color="auto"/>
        <w:left w:val="none" w:sz="0" w:space="0" w:color="auto"/>
        <w:bottom w:val="none" w:sz="0" w:space="0" w:color="auto"/>
        <w:right w:val="none" w:sz="0" w:space="0" w:color="auto"/>
      </w:divBdr>
    </w:div>
    <w:div w:id="209810235">
      <w:bodyDiv w:val="1"/>
      <w:marLeft w:val="0"/>
      <w:marRight w:val="0"/>
      <w:marTop w:val="0"/>
      <w:marBottom w:val="0"/>
      <w:divBdr>
        <w:top w:val="none" w:sz="0" w:space="0" w:color="auto"/>
        <w:left w:val="none" w:sz="0" w:space="0" w:color="auto"/>
        <w:bottom w:val="none" w:sz="0" w:space="0" w:color="auto"/>
        <w:right w:val="none" w:sz="0" w:space="0" w:color="auto"/>
      </w:divBdr>
    </w:div>
    <w:div w:id="220869610">
      <w:bodyDiv w:val="1"/>
      <w:marLeft w:val="0"/>
      <w:marRight w:val="0"/>
      <w:marTop w:val="0"/>
      <w:marBottom w:val="0"/>
      <w:divBdr>
        <w:top w:val="none" w:sz="0" w:space="0" w:color="auto"/>
        <w:left w:val="none" w:sz="0" w:space="0" w:color="auto"/>
        <w:bottom w:val="none" w:sz="0" w:space="0" w:color="auto"/>
        <w:right w:val="none" w:sz="0" w:space="0" w:color="auto"/>
      </w:divBdr>
    </w:div>
    <w:div w:id="291980502">
      <w:bodyDiv w:val="1"/>
      <w:marLeft w:val="0"/>
      <w:marRight w:val="0"/>
      <w:marTop w:val="0"/>
      <w:marBottom w:val="0"/>
      <w:divBdr>
        <w:top w:val="none" w:sz="0" w:space="0" w:color="auto"/>
        <w:left w:val="none" w:sz="0" w:space="0" w:color="auto"/>
        <w:bottom w:val="none" w:sz="0" w:space="0" w:color="auto"/>
        <w:right w:val="none" w:sz="0" w:space="0" w:color="auto"/>
      </w:divBdr>
    </w:div>
    <w:div w:id="331300500">
      <w:bodyDiv w:val="1"/>
      <w:marLeft w:val="0"/>
      <w:marRight w:val="0"/>
      <w:marTop w:val="0"/>
      <w:marBottom w:val="0"/>
      <w:divBdr>
        <w:top w:val="none" w:sz="0" w:space="0" w:color="auto"/>
        <w:left w:val="none" w:sz="0" w:space="0" w:color="auto"/>
        <w:bottom w:val="none" w:sz="0" w:space="0" w:color="auto"/>
        <w:right w:val="none" w:sz="0" w:space="0" w:color="auto"/>
      </w:divBdr>
    </w:div>
    <w:div w:id="474302851">
      <w:bodyDiv w:val="1"/>
      <w:marLeft w:val="0"/>
      <w:marRight w:val="0"/>
      <w:marTop w:val="0"/>
      <w:marBottom w:val="0"/>
      <w:divBdr>
        <w:top w:val="none" w:sz="0" w:space="0" w:color="auto"/>
        <w:left w:val="none" w:sz="0" w:space="0" w:color="auto"/>
        <w:bottom w:val="none" w:sz="0" w:space="0" w:color="auto"/>
        <w:right w:val="none" w:sz="0" w:space="0" w:color="auto"/>
      </w:divBdr>
    </w:div>
    <w:div w:id="479004650">
      <w:bodyDiv w:val="1"/>
      <w:marLeft w:val="0"/>
      <w:marRight w:val="0"/>
      <w:marTop w:val="0"/>
      <w:marBottom w:val="0"/>
      <w:divBdr>
        <w:top w:val="none" w:sz="0" w:space="0" w:color="auto"/>
        <w:left w:val="none" w:sz="0" w:space="0" w:color="auto"/>
        <w:bottom w:val="none" w:sz="0" w:space="0" w:color="auto"/>
        <w:right w:val="none" w:sz="0" w:space="0" w:color="auto"/>
      </w:divBdr>
    </w:div>
    <w:div w:id="531917908">
      <w:bodyDiv w:val="1"/>
      <w:marLeft w:val="0"/>
      <w:marRight w:val="0"/>
      <w:marTop w:val="0"/>
      <w:marBottom w:val="0"/>
      <w:divBdr>
        <w:top w:val="none" w:sz="0" w:space="0" w:color="auto"/>
        <w:left w:val="none" w:sz="0" w:space="0" w:color="auto"/>
        <w:bottom w:val="none" w:sz="0" w:space="0" w:color="auto"/>
        <w:right w:val="none" w:sz="0" w:space="0" w:color="auto"/>
      </w:divBdr>
    </w:div>
    <w:div w:id="627787389">
      <w:bodyDiv w:val="1"/>
      <w:marLeft w:val="0"/>
      <w:marRight w:val="0"/>
      <w:marTop w:val="0"/>
      <w:marBottom w:val="0"/>
      <w:divBdr>
        <w:top w:val="none" w:sz="0" w:space="0" w:color="auto"/>
        <w:left w:val="none" w:sz="0" w:space="0" w:color="auto"/>
        <w:bottom w:val="none" w:sz="0" w:space="0" w:color="auto"/>
        <w:right w:val="none" w:sz="0" w:space="0" w:color="auto"/>
      </w:divBdr>
    </w:div>
    <w:div w:id="1019042044">
      <w:bodyDiv w:val="1"/>
      <w:marLeft w:val="0"/>
      <w:marRight w:val="0"/>
      <w:marTop w:val="0"/>
      <w:marBottom w:val="0"/>
      <w:divBdr>
        <w:top w:val="none" w:sz="0" w:space="0" w:color="auto"/>
        <w:left w:val="none" w:sz="0" w:space="0" w:color="auto"/>
        <w:bottom w:val="none" w:sz="0" w:space="0" w:color="auto"/>
        <w:right w:val="none" w:sz="0" w:space="0" w:color="auto"/>
      </w:divBdr>
    </w:div>
    <w:div w:id="1088503516">
      <w:bodyDiv w:val="1"/>
      <w:marLeft w:val="0"/>
      <w:marRight w:val="0"/>
      <w:marTop w:val="0"/>
      <w:marBottom w:val="0"/>
      <w:divBdr>
        <w:top w:val="none" w:sz="0" w:space="0" w:color="auto"/>
        <w:left w:val="none" w:sz="0" w:space="0" w:color="auto"/>
        <w:bottom w:val="none" w:sz="0" w:space="0" w:color="auto"/>
        <w:right w:val="none" w:sz="0" w:space="0" w:color="auto"/>
      </w:divBdr>
    </w:div>
    <w:div w:id="1222672184">
      <w:bodyDiv w:val="1"/>
      <w:marLeft w:val="0"/>
      <w:marRight w:val="0"/>
      <w:marTop w:val="0"/>
      <w:marBottom w:val="0"/>
      <w:divBdr>
        <w:top w:val="none" w:sz="0" w:space="0" w:color="auto"/>
        <w:left w:val="none" w:sz="0" w:space="0" w:color="auto"/>
        <w:bottom w:val="none" w:sz="0" w:space="0" w:color="auto"/>
        <w:right w:val="none" w:sz="0" w:space="0" w:color="auto"/>
      </w:divBdr>
    </w:div>
    <w:div w:id="1236474572">
      <w:bodyDiv w:val="1"/>
      <w:marLeft w:val="0"/>
      <w:marRight w:val="0"/>
      <w:marTop w:val="0"/>
      <w:marBottom w:val="0"/>
      <w:divBdr>
        <w:top w:val="none" w:sz="0" w:space="0" w:color="auto"/>
        <w:left w:val="none" w:sz="0" w:space="0" w:color="auto"/>
        <w:bottom w:val="none" w:sz="0" w:space="0" w:color="auto"/>
        <w:right w:val="none" w:sz="0" w:space="0" w:color="auto"/>
      </w:divBdr>
    </w:div>
    <w:div w:id="1238789548">
      <w:bodyDiv w:val="1"/>
      <w:marLeft w:val="0"/>
      <w:marRight w:val="0"/>
      <w:marTop w:val="0"/>
      <w:marBottom w:val="0"/>
      <w:divBdr>
        <w:top w:val="none" w:sz="0" w:space="0" w:color="auto"/>
        <w:left w:val="none" w:sz="0" w:space="0" w:color="auto"/>
        <w:bottom w:val="none" w:sz="0" w:space="0" w:color="auto"/>
        <w:right w:val="none" w:sz="0" w:space="0" w:color="auto"/>
      </w:divBdr>
    </w:div>
    <w:div w:id="1248811102">
      <w:bodyDiv w:val="1"/>
      <w:marLeft w:val="0"/>
      <w:marRight w:val="0"/>
      <w:marTop w:val="0"/>
      <w:marBottom w:val="0"/>
      <w:divBdr>
        <w:top w:val="none" w:sz="0" w:space="0" w:color="auto"/>
        <w:left w:val="none" w:sz="0" w:space="0" w:color="auto"/>
        <w:bottom w:val="none" w:sz="0" w:space="0" w:color="auto"/>
        <w:right w:val="none" w:sz="0" w:space="0" w:color="auto"/>
      </w:divBdr>
    </w:div>
    <w:div w:id="1456291839">
      <w:bodyDiv w:val="1"/>
      <w:marLeft w:val="0"/>
      <w:marRight w:val="0"/>
      <w:marTop w:val="0"/>
      <w:marBottom w:val="0"/>
      <w:divBdr>
        <w:top w:val="none" w:sz="0" w:space="0" w:color="auto"/>
        <w:left w:val="none" w:sz="0" w:space="0" w:color="auto"/>
        <w:bottom w:val="none" w:sz="0" w:space="0" w:color="auto"/>
        <w:right w:val="none" w:sz="0" w:space="0" w:color="auto"/>
      </w:divBdr>
    </w:div>
    <w:div w:id="1534270722">
      <w:bodyDiv w:val="1"/>
      <w:marLeft w:val="0"/>
      <w:marRight w:val="0"/>
      <w:marTop w:val="0"/>
      <w:marBottom w:val="0"/>
      <w:divBdr>
        <w:top w:val="none" w:sz="0" w:space="0" w:color="auto"/>
        <w:left w:val="none" w:sz="0" w:space="0" w:color="auto"/>
        <w:bottom w:val="none" w:sz="0" w:space="0" w:color="auto"/>
        <w:right w:val="none" w:sz="0" w:space="0" w:color="auto"/>
      </w:divBdr>
    </w:div>
    <w:div w:id="1565218565">
      <w:bodyDiv w:val="1"/>
      <w:marLeft w:val="0"/>
      <w:marRight w:val="0"/>
      <w:marTop w:val="0"/>
      <w:marBottom w:val="0"/>
      <w:divBdr>
        <w:top w:val="none" w:sz="0" w:space="0" w:color="auto"/>
        <w:left w:val="none" w:sz="0" w:space="0" w:color="auto"/>
        <w:bottom w:val="none" w:sz="0" w:space="0" w:color="auto"/>
        <w:right w:val="none" w:sz="0" w:space="0" w:color="auto"/>
      </w:divBdr>
    </w:div>
    <w:div w:id="1576469723">
      <w:bodyDiv w:val="1"/>
      <w:marLeft w:val="0"/>
      <w:marRight w:val="0"/>
      <w:marTop w:val="0"/>
      <w:marBottom w:val="0"/>
      <w:divBdr>
        <w:top w:val="none" w:sz="0" w:space="0" w:color="auto"/>
        <w:left w:val="none" w:sz="0" w:space="0" w:color="auto"/>
        <w:bottom w:val="none" w:sz="0" w:space="0" w:color="auto"/>
        <w:right w:val="none" w:sz="0" w:space="0" w:color="auto"/>
      </w:divBdr>
    </w:div>
    <w:div w:id="1681928331">
      <w:bodyDiv w:val="1"/>
      <w:marLeft w:val="0"/>
      <w:marRight w:val="0"/>
      <w:marTop w:val="0"/>
      <w:marBottom w:val="0"/>
      <w:divBdr>
        <w:top w:val="none" w:sz="0" w:space="0" w:color="auto"/>
        <w:left w:val="none" w:sz="0" w:space="0" w:color="auto"/>
        <w:bottom w:val="none" w:sz="0" w:space="0" w:color="auto"/>
        <w:right w:val="none" w:sz="0" w:space="0" w:color="auto"/>
      </w:divBdr>
    </w:div>
    <w:div w:id="1890335689">
      <w:bodyDiv w:val="1"/>
      <w:marLeft w:val="0"/>
      <w:marRight w:val="0"/>
      <w:marTop w:val="0"/>
      <w:marBottom w:val="0"/>
      <w:divBdr>
        <w:top w:val="none" w:sz="0" w:space="0" w:color="auto"/>
        <w:left w:val="none" w:sz="0" w:space="0" w:color="auto"/>
        <w:bottom w:val="none" w:sz="0" w:space="0" w:color="auto"/>
        <w:right w:val="none" w:sz="0" w:space="0" w:color="auto"/>
      </w:divBdr>
    </w:div>
    <w:div w:id="2034761844">
      <w:bodyDiv w:val="1"/>
      <w:marLeft w:val="0"/>
      <w:marRight w:val="0"/>
      <w:marTop w:val="0"/>
      <w:marBottom w:val="0"/>
      <w:divBdr>
        <w:top w:val="none" w:sz="0" w:space="0" w:color="auto"/>
        <w:left w:val="none" w:sz="0" w:space="0" w:color="auto"/>
        <w:bottom w:val="none" w:sz="0" w:space="0" w:color="auto"/>
        <w:right w:val="none" w:sz="0" w:space="0" w:color="auto"/>
      </w:divBdr>
    </w:div>
    <w:div w:id="210425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gob.mx/segob/renapo/acciones-y-programas/clave-unica-de-registro-de-poblacion-curp-142226"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consultas.curp.gob.mx/CurpSP/html/informacionecurpPS.html" TargetMode="External"/><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5017AF-7D1C-484E-8156-6C97FDABD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80</Pages>
  <Words>13887</Words>
  <Characters>76379</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9</cp:revision>
  <cp:lastPrinted>2024-10-07T18:02:00Z</cp:lastPrinted>
  <dcterms:created xsi:type="dcterms:W3CDTF">2024-10-01T01:54:00Z</dcterms:created>
  <dcterms:modified xsi:type="dcterms:W3CDTF">2024-10-31T18:18:00Z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