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F379" w14:textId="77777777" w:rsidR="00143352" w:rsidRPr="00507EB2" w:rsidRDefault="00143352" w:rsidP="00143352">
      <w:pPr>
        <w:shd w:val="clear" w:color="auto" w:fill="FFFFFF"/>
        <w:spacing w:after="0" w:line="360" w:lineRule="auto"/>
        <w:jc w:val="both"/>
        <w:rPr>
          <w:rFonts w:ascii="Palatino Linotype" w:eastAsia="Times New Roman" w:hAnsi="Palatino Linotype" w:cs="Arial"/>
          <w:color w:val="000000"/>
          <w:sz w:val="24"/>
          <w:szCs w:val="24"/>
          <w:lang w:eastAsia="es-MX"/>
        </w:rPr>
      </w:pPr>
      <w:r w:rsidRPr="00507EB2">
        <w:rPr>
          <w:rFonts w:ascii="Palatino Linotype" w:eastAsia="Times New Roman" w:hAnsi="Palatino Linotype" w:cs="Arial"/>
          <w:color w:val="000000"/>
          <w:sz w:val="24"/>
          <w:szCs w:val="24"/>
          <w:lang w:eastAsia="es-MX"/>
        </w:rPr>
        <w:t xml:space="preserve">Resolución del Pleno del Instituto de Transparencia, Acceso a la Información Pública y </w:t>
      </w:r>
      <w:bookmarkStart w:id="0" w:name="_GoBack"/>
      <w:bookmarkEnd w:id="0"/>
      <w:r w:rsidRPr="00507EB2">
        <w:rPr>
          <w:rFonts w:ascii="Palatino Linotype" w:eastAsia="Times New Roman" w:hAnsi="Palatino Linotype" w:cs="Arial"/>
          <w:color w:val="000000"/>
          <w:sz w:val="24"/>
          <w:szCs w:val="24"/>
          <w:lang w:eastAsia="es-MX"/>
        </w:rPr>
        <w:t xml:space="preserve">Protección de Datos Personales del Estado de México y Municipios, con domicilio en Metepec, Estado de México, a </w:t>
      </w:r>
      <w:r w:rsidR="004D366C">
        <w:rPr>
          <w:rFonts w:ascii="Palatino Linotype" w:eastAsia="Times New Roman" w:hAnsi="Palatino Linotype" w:cs="Arial"/>
          <w:color w:val="000000"/>
          <w:sz w:val="24"/>
          <w:szCs w:val="24"/>
          <w:lang w:eastAsia="es-MX"/>
        </w:rPr>
        <w:t>tres de abril</w:t>
      </w:r>
      <w:r w:rsidR="00E326A5">
        <w:rPr>
          <w:rFonts w:ascii="Palatino Linotype" w:eastAsia="Times New Roman" w:hAnsi="Palatino Linotype" w:cs="Arial"/>
          <w:color w:val="000000"/>
          <w:sz w:val="24"/>
          <w:szCs w:val="24"/>
          <w:lang w:eastAsia="es-MX"/>
        </w:rPr>
        <w:t xml:space="preserve"> de dos mil veinticuatro</w:t>
      </w:r>
      <w:r w:rsidRPr="00507EB2">
        <w:rPr>
          <w:rFonts w:ascii="Palatino Linotype" w:eastAsia="Times New Roman" w:hAnsi="Palatino Linotype" w:cs="Arial"/>
          <w:color w:val="000000"/>
          <w:sz w:val="24"/>
          <w:szCs w:val="24"/>
          <w:lang w:eastAsia="es-MX"/>
        </w:rPr>
        <w:t>.</w:t>
      </w:r>
    </w:p>
    <w:p w14:paraId="3A3E3935" w14:textId="77777777" w:rsidR="00143352" w:rsidRPr="00507EB2" w:rsidRDefault="00143352" w:rsidP="0014335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0256E57" w14:textId="7B4F7E2C" w:rsidR="00143352" w:rsidRPr="00507EB2" w:rsidRDefault="00143352" w:rsidP="00143352">
      <w:pPr>
        <w:tabs>
          <w:tab w:val="left" w:pos="1701"/>
        </w:tabs>
        <w:spacing w:after="0" w:line="360" w:lineRule="auto"/>
        <w:jc w:val="both"/>
        <w:rPr>
          <w:rFonts w:ascii="Palatino Linotype" w:hAnsi="Palatino Linotype" w:cs="Arial"/>
          <w:b/>
          <w:sz w:val="24"/>
          <w:szCs w:val="24"/>
        </w:rPr>
      </w:pPr>
      <w:r w:rsidRPr="00507EB2">
        <w:rPr>
          <w:rFonts w:ascii="Palatino Linotype" w:hAnsi="Palatino Linotype" w:cs="Arial"/>
          <w:b/>
          <w:sz w:val="24"/>
          <w:szCs w:val="24"/>
        </w:rPr>
        <w:t>VISTOS</w:t>
      </w:r>
      <w:r w:rsidRPr="00507EB2">
        <w:rPr>
          <w:rFonts w:ascii="Palatino Linotype" w:hAnsi="Palatino Linotype" w:cs="Arial"/>
          <w:sz w:val="24"/>
          <w:szCs w:val="24"/>
        </w:rPr>
        <w:t xml:space="preserve"> los expedientes electrónicos formados con motivo de los recursos de revisión identificados con los números </w:t>
      </w:r>
      <w:r w:rsidR="000E1B5B">
        <w:rPr>
          <w:rFonts w:ascii="Palatino Linotype" w:hAnsi="Palatino Linotype" w:cs="Arial"/>
          <w:b/>
          <w:sz w:val="24"/>
          <w:szCs w:val="24"/>
        </w:rPr>
        <w:t>0</w:t>
      </w:r>
      <w:r>
        <w:rPr>
          <w:rFonts w:ascii="Palatino Linotype" w:hAnsi="Palatino Linotype" w:cs="Arial"/>
          <w:b/>
          <w:bCs/>
          <w:sz w:val="24"/>
          <w:lang w:eastAsia="es-MX"/>
        </w:rPr>
        <w:t>8195/INFOEM/IP/RR/2023</w:t>
      </w:r>
      <w:r w:rsidRPr="00507EB2">
        <w:rPr>
          <w:rFonts w:ascii="Palatino Linotype" w:hAnsi="Palatino Linotype" w:cs="Arial"/>
          <w:b/>
          <w:bCs/>
          <w:sz w:val="24"/>
          <w:lang w:eastAsia="es-MX"/>
        </w:rPr>
        <w:t xml:space="preserve">, </w:t>
      </w:r>
      <w:r>
        <w:rPr>
          <w:rFonts w:ascii="Palatino Linotype" w:hAnsi="Palatino Linotype" w:cs="Arial"/>
          <w:b/>
          <w:bCs/>
          <w:sz w:val="24"/>
          <w:lang w:eastAsia="es-MX"/>
        </w:rPr>
        <w:t>08196/INFOEM/IP/RR/2023</w:t>
      </w:r>
      <w:r w:rsidRPr="00507EB2">
        <w:rPr>
          <w:rFonts w:ascii="Palatino Linotype" w:hAnsi="Palatino Linotype" w:cs="Arial"/>
          <w:b/>
          <w:bCs/>
          <w:sz w:val="24"/>
          <w:lang w:eastAsia="es-MX"/>
        </w:rPr>
        <w:t xml:space="preserve">, </w:t>
      </w:r>
      <w:r>
        <w:rPr>
          <w:rFonts w:ascii="Palatino Linotype" w:hAnsi="Palatino Linotype" w:cs="Arial"/>
          <w:b/>
          <w:bCs/>
          <w:sz w:val="24"/>
          <w:lang w:eastAsia="es-MX"/>
        </w:rPr>
        <w:t>08197/INFOEM/IP/RR/2023</w:t>
      </w:r>
      <w:r w:rsidRPr="00507EB2">
        <w:rPr>
          <w:rFonts w:ascii="Palatino Linotype" w:hAnsi="Palatino Linotype" w:cs="Arial"/>
          <w:b/>
          <w:bCs/>
          <w:sz w:val="24"/>
          <w:lang w:eastAsia="es-MX"/>
        </w:rPr>
        <w:t xml:space="preserve">, </w:t>
      </w:r>
      <w:r>
        <w:rPr>
          <w:rFonts w:ascii="Palatino Linotype" w:hAnsi="Palatino Linotype" w:cs="Arial"/>
          <w:b/>
          <w:bCs/>
          <w:sz w:val="24"/>
          <w:lang w:eastAsia="es-MX"/>
        </w:rPr>
        <w:t>08198/INFOEM/IP/RR/2023</w:t>
      </w:r>
      <w:r w:rsidRPr="00507EB2">
        <w:rPr>
          <w:rFonts w:ascii="Palatino Linotype" w:hAnsi="Palatino Linotype" w:cs="Arial"/>
          <w:b/>
          <w:bCs/>
          <w:sz w:val="24"/>
          <w:lang w:eastAsia="es-MX"/>
        </w:rPr>
        <w:t xml:space="preserve">, </w:t>
      </w:r>
      <w:r>
        <w:rPr>
          <w:rFonts w:ascii="Palatino Linotype" w:hAnsi="Palatino Linotype" w:cs="Arial"/>
          <w:b/>
          <w:bCs/>
          <w:sz w:val="24"/>
          <w:lang w:eastAsia="es-MX"/>
        </w:rPr>
        <w:t>08199/INFOEM/IP/RR/2023</w:t>
      </w:r>
      <w:r w:rsidRPr="00507EB2">
        <w:rPr>
          <w:rFonts w:ascii="Palatino Linotype" w:hAnsi="Palatino Linotype" w:cs="Arial"/>
          <w:b/>
          <w:bCs/>
          <w:sz w:val="24"/>
          <w:lang w:eastAsia="es-MX"/>
        </w:rPr>
        <w:t xml:space="preserve">, </w:t>
      </w:r>
      <w:r>
        <w:rPr>
          <w:rFonts w:ascii="Palatino Linotype" w:hAnsi="Palatino Linotype" w:cs="Arial"/>
          <w:b/>
          <w:bCs/>
          <w:sz w:val="24"/>
          <w:lang w:eastAsia="es-MX"/>
        </w:rPr>
        <w:t>08200/INFOEM/IP/RR/2023, 08201/INFOEM/IP/RR/2023</w:t>
      </w:r>
      <w:r w:rsidRPr="00507EB2">
        <w:rPr>
          <w:rFonts w:ascii="Palatino Linotype" w:hAnsi="Palatino Linotype" w:cs="Arial"/>
          <w:b/>
          <w:bCs/>
          <w:sz w:val="24"/>
          <w:lang w:eastAsia="es-MX"/>
        </w:rPr>
        <w:t>,</w:t>
      </w:r>
      <w:r>
        <w:rPr>
          <w:rFonts w:ascii="Palatino Linotype" w:hAnsi="Palatino Linotype" w:cs="Arial"/>
          <w:b/>
          <w:bCs/>
          <w:sz w:val="24"/>
          <w:lang w:eastAsia="es-MX"/>
        </w:rPr>
        <w:t xml:space="preserve"> </w:t>
      </w:r>
      <w:r w:rsidRPr="00143352">
        <w:rPr>
          <w:rFonts w:ascii="Palatino Linotype" w:hAnsi="Palatino Linotype" w:cs="Arial"/>
          <w:b/>
          <w:bCs/>
          <w:sz w:val="24"/>
          <w:lang w:eastAsia="es-MX"/>
        </w:rPr>
        <w:t>08202/INFOEM/IP/RR/2023</w:t>
      </w:r>
      <w:r>
        <w:rPr>
          <w:rFonts w:ascii="Palatino Linotype" w:hAnsi="Palatino Linotype" w:cs="Arial"/>
          <w:b/>
          <w:bCs/>
          <w:sz w:val="24"/>
          <w:lang w:eastAsia="es-MX"/>
        </w:rPr>
        <w:t xml:space="preserve"> y </w:t>
      </w:r>
      <w:r w:rsidRPr="00143352">
        <w:rPr>
          <w:rFonts w:ascii="Palatino Linotype" w:hAnsi="Palatino Linotype" w:cs="Arial"/>
          <w:b/>
          <w:bCs/>
          <w:sz w:val="24"/>
          <w:lang w:eastAsia="es-MX"/>
        </w:rPr>
        <w:t>08203/INFOEM/IP/RR/2023</w:t>
      </w:r>
      <w:r>
        <w:rPr>
          <w:rFonts w:ascii="Palatino Linotype" w:hAnsi="Palatino Linotype" w:cs="Arial"/>
          <w:b/>
          <w:bCs/>
          <w:sz w:val="24"/>
          <w:lang w:eastAsia="es-MX"/>
        </w:rPr>
        <w:t>,</w:t>
      </w:r>
      <w:r w:rsidRPr="00507EB2">
        <w:rPr>
          <w:rFonts w:ascii="Palatino Linotype" w:hAnsi="Palatino Linotype" w:cs="Arial"/>
          <w:sz w:val="24"/>
          <w:szCs w:val="24"/>
        </w:rPr>
        <w:t xml:space="preserve"> interpuestos por la </w:t>
      </w:r>
      <w:r w:rsidRPr="00507EB2">
        <w:rPr>
          <w:rFonts w:ascii="Palatino Linotype" w:hAnsi="Palatino Linotype" w:cs="Arial"/>
          <w:b/>
          <w:sz w:val="24"/>
          <w:szCs w:val="24"/>
        </w:rPr>
        <w:t xml:space="preserve">C. </w:t>
      </w:r>
      <w:r w:rsidR="006D26F6">
        <w:rPr>
          <w:rFonts w:ascii="Palatino Linotype" w:hAnsi="Palatino Linotype" w:cs="Arial"/>
          <w:b/>
          <w:sz w:val="24"/>
          <w:szCs w:val="24"/>
        </w:rPr>
        <w:t>XXXXXXXXXXXXXXX</w:t>
      </w:r>
      <w:r w:rsidRPr="00507EB2">
        <w:rPr>
          <w:rFonts w:ascii="Palatino Linotype" w:hAnsi="Palatino Linotype" w:cs="Arial"/>
          <w:sz w:val="24"/>
          <w:szCs w:val="24"/>
        </w:rPr>
        <w:t xml:space="preserve"> en lo sucesivo </w:t>
      </w:r>
      <w:r w:rsidRPr="00507EB2">
        <w:rPr>
          <w:rFonts w:ascii="Palatino Linotype" w:hAnsi="Palatino Linotype" w:cs="Arial"/>
          <w:b/>
          <w:sz w:val="24"/>
          <w:szCs w:val="24"/>
        </w:rPr>
        <w:t>La Recurrente</w:t>
      </w:r>
      <w:r w:rsidRPr="00507EB2">
        <w:rPr>
          <w:rFonts w:ascii="Palatino Linotype" w:hAnsi="Palatino Linotype" w:cs="Arial"/>
          <w:sz w:val="24"/>
          <w:szCs w:val="24"/>
        </w:rPr>
        <w:t>, en contra de las respuestas proporcionadas por el</w:t>
      </w:r>
      <w:r w:rsidRPr="00507EB2">
        <w:rPr>
          <w:rFonts w:ascii="Palatino Linotype" w:hAnsi="Palatino Linotype" w:cs="Arial"/>
          <w:b/>
          <w:sz w:val="24"/>
          <w:szCs w:val="24"/>
        </w:rPr>
        <w:t xml:space="preserve"> Ayuntamiento de </w:t>
      </w:r>
      <w:proofErr w:type="spellStart"/>
      <w:r w:rsidRPr="00507EB2">
        <w:rPr>
          <w:rFonts w:ascii="Palatino Linotype" w:hAnsi="Palatino Linotype" w:cs="Arial"/>
          <w:b/>
          <w:sz w:val="24"/>
          <w:szCs w:val="24"/>
        </w:rPr>
        <w:t>Tlalmanalco</w:t>
      </w:r>
      <w:proofErr w:type="spellEnd"/>
      <w:r w:rsidRPr="00507EB2">
        <w:rPr>
          <w:rFonts w:ascii="Palatino Linotype" w:hAnsi="Palatino Linotype" w:cs="Arial"/>
          <w:sz w:val="24"/>
          <w:szCs w:val="24"/>
        </w:rPr>
        <w:t xml:space="preserve">, en lo subsecuente el </w:t>
      </w:r>
      <w:r w:rsidRPr="00507EB2">
        <w:rPr>
          <w:rFonts w:ascii="Palatino Linotype" w:hAnsi="Palatino Linotype" w:cs="Arial"/>
          <w:b/>
          <w:sz w:val="24"/>
          <w:szCs w:val="24"/>
        </w:rPr>
        <w:t>Sujeto Obligado</w:t>
      </w:r>
      <w:r w:rsidRPr="00507EB2">
        <w:rPr>
          <w:rFonts w:ascii="Palatino Linotype" w:hAnsi="Palatino Linotype" w:cs="Arial"/>
          <w:sz w:val="24"/>
          <w:szCs w:val="24"/>
        </w:rPr>
        <w:t>, se procede a dictar la presente resolución.</w:t>
      </w:r>
    </w:p>
    <w:p w14:paraId="3706A90B" w14:textId="77777777" w:rsidR="00143352" w:rsidRPr="00507EB2" w:rsidRDefault="00143352" w:rsidP="00143352">
      <w:pPr>
        <w:tabs>
          <w:tab w:val="left" w:pos="6960"/>
        </w:tabs>
        <w:spacing w:after="0" w:line="360" w:lineRule="auto"/>
        <w:jc w:val="both"/>
        <w:rPr>
          <w:rFonts w:ascii="Palatino Linotype" w:hAnsi="Palatino Linotype" w:cs="Arial"/>
          <w:sz w:val="24"/>
          <w:szCs w:val="24"/>
        </w:rPr>
      </w:pPr>
    </w:p>
    <w:p w14:paraId="158FCFA3" w14:textId="77777777" w:rsidR="00143352" w:rsidRPr="00507EB2" w:rsidRDefault="00143352" w:rsidP="00143352">
      <w:pPr>
        <w:spacing w:after="0" w:line="360" w:lineRule="auto"/>
        <w:jc w:val="center"/>
        <w:rPr>
          <w:rFonts w:ascii="Palatino Linotype" w:hAnsi="Palatino Linotype" w:cs="Arial"/>
          <w:b/>
          <w:sz w:val="28"/>
          <w:szCs w:val="24"/>
        </w:rPr>
      </w:pPr>
      <w:r w:rsidRPr="00507EB2">
        <w:rPr>
          <w:rFonts w:ascii="Palatino Linotype" w:hAnsi="Palatino Linotype" w:cs="Arial"/>
          <w:b/>
          <w:sz w:val="28"/>
          <w:szCs w:val="24"/>
        </w:rPr>
        <w:t>A N T E C E D E N T E S</w:t>
      </w:r>
    </w:p>
    <w:p w14:paraId="491D4A66" w14:textId="77777777" w:rsidR="00143352" w:rsidRPr="00507EB2" w:rsidRDefault="00143352" w:rsidP="00143352">
      <w:pPr>
        <w:spacing w:after="0" w:line="360" w:lineRule="auto"/>
        <w:rPr>
          <w:rFonts w:ascii="Palatino Linotype" w:hAnsi="Palatino Linotype" w:cs="Arial"/>
          <w:b/>
          <w:sz w:val="24"/>
          <w:szCs w:val="24"/>
        </w:rPr>
      </w:pPr>
    </w:p>
    <w:p w14:paraId="03BC0F03" w14:textId="77777777" w:rsidR="00143352" w:rsidRPr="00507EB2" w:rsidRDefault="00143352" w:rsidP="00143352">
      <w:pPr>
        <w:spacing w:after="0" w:line="360" w:lineRule="auto"/>
        <w:jc w:val="both"/>
        <w:rPr>
          <w:rFonts w:ascii="Palatino Linotype" w:hAnsi="Palatino Linotype" w:cs="Arial"/>
          <w:b/>
          <w:sz w:val="28"/>
          <w:szCs w:val="28"/>
        </w:rPr>
      </w:pPr>
      <w:r w:rsidRPr="00507EB2">
        <w:rPr>
          <w:rFonts w:ascii="Palatino Linotype" w:hAnsi="Palatino Linotype" w:cs="Arial"/>
          <w:b/>
          <w:sz w:val="28"/>
          <w:szCs w:val="28"/>
        </w:rPr>
        <w:t xml:space="preserve">PRIMERO. </w:t>
      </w:r>
      <w:r w:rsidRPr="00507EB2">
        <w:rPr>
          <w:rFonts w:ascii="Palatino Linotype" w:hAnsi="Palatino Linotype" w:cs="Arial"/>
          <w:b/>
          <w:sz w:val="26"/>
          <w:szCs w:val="26"/>
        </w:rPr>
        <w:t>De las solicitudes de información</w:t>
      </w:r>
      <w:r w:rsidRPr="00507EB2">
        <w:rPr>
          <w:rFonts w:ascii="Palatino Linotype" w:hAnsi="Palatino Linotype" w:cs="Arial"/>
          <w:b/>
          <w:sz w:val="24"/>
          <w:szCs w:val="24"/>
        </w:rPr>
        <w:t>.</w:t>
      </w:r>
    </w:p>
    <w:p w14:paraId="6098A567" w14:textId="77777777" w:rsidR="00143352" w:rsidRPr="00507EB2" w:rsidRDefault="00143352" w:rsidP="00143352">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Con fecha trece de noviembre de dos mil veintitrés, </w:t>
      </w:r>
      <w:r w:rsidRPr="00507EB2">
        <w:rPr>
          <w:rFonts w:ascii="Palatino Linotype" w:hAnsi="Palatino Linotype" w:cs="Arial"/>
          <w:sz w:val="24"/>
          <w:szCs w:val="24"/>
        </w:rPr>
        <w:t xml:space="preserve">la </w:t>
      </w:r>
      <w:r w:rsidRPr="00507EB2">
        <w:rPr>
          <w:rFonts w:ascii="Palatino Linotype" w:hAnsi="Palatino Linotype" w:cs="Arial"/>
          <w:b/>
          <w:sz w:val="24"/>
          <w:szCs w:val="24"/>
        </w:rPr>
        <w:t>Recurrente</w:t>
      </w:r>
      <w:r w:rsidRPr="00507EB2">
        <w:rPr>
          <w:rFonts w:ascii="Palatino Linotype" w:hAnsi="Palatino Linotype" w:cs="Arial"/>
          <w:sz w:val="24"/>
          <w:szCs w:val="24"/>
        </w:rPr>
        <w:t xml:space="preserve"> presentó a través del Sistema de Acceso a la Información Mexiquense, (</w:t>
      </w:r>
      <w:r w:rsidRPr="00507EB2">
        <w:rPr>
          <w:rFonts w:ascii="Palatino Linotype" w:hAnsi="Palatino Linotype" w:cs="Arial"/>
          <w:b/>
          <w:sz w:val="24"/>
          <w:szCs w:val="24"/>
        </w:rPr>
        <w:t>SAIMEX)</w:t>
      </w:r>
      <w:r w:rsidRPr="00507EB2">
        <w:rPr>
          <w:rFonts w:ascii="Palatino Linotype" w:hAnsi="Palatino Linotype" w:cs="Arial"/>
          <w:sz w:val="24"/>
          <w:szCs w:val="24"/>
        </w:rPr>
        <w:t xml:space="preserve">, ante </w:t>
      </w:r>
      <w:r w:rsidRPr="00507EB2">
        <w:rPr>
          <w:rFonts w:ascii="Palatino Linotype" w:hAnsi="Palatino Linotype" w:cs="Arial"/>
          <w:b/>
          <w:sz w:val="24"/>
          <w:szCs w:val="24"/>
        </w:rPr>
        <w:t>el Sujeto Obligado</w:t>
      </w:r>
      <w:r w:rsidRPr="00507EB2">
        <w:rPr>
          <w:rFonts w:ascii="Palatino Linotype" w:hAnsi="Palatino Linotype" w:cs="Arial"/>
          <w:sz w:val="24"/>
          <w:szCs w:val="24"/>
        </w:rPr>
        <w:t>, las solicitudes de acceso a la información pública, registradas bajo los números de expedientes:</w:t>
      </w:r>
      <w:r w:rsidR="00AD67AC">
        <w:rPr>
          <w:rFonts w:ascii="Palatino Linotype" w:hAnsi="Palatino Linotype" w:cs="Arial"/>
          <w:sz w:val="24"/>
          <w:szCs w:val="24"/>
        </w:rPr>
        <w:t xml:space="preserve"> </w:t>
      </w:r>
    </w:p>
    <w:p w14:paraId="5B0E4CEA" w14:textId="77777777" w:rsidR="00143352" w:rsidRPr="00507EB2" w:rsidRDefault="00143352" w:rsidP="00143352">
      <w:pPr>
        <w:spacing w:after="0" w:line="360" w:lineRule="auto"/>
        <w:jc w:val="both"/>
        <w:rPr>
          <w:rFonts w:ascii="Palatino Linotype" w:hAnsi="Palatino Linotype" w:cs="Arial"/>
          <w:sz w:val="24"/>
          <w:szCs w:val="24"/>
        </w:rPr>
      </w:pPr>
    </w:p>
    <w:p w14:paraId="4EA98772" w14:textId="77777777" w:rsidR="00143352" w:rsidRPr="00507EB2" w:rsidRDefault="00143352" w:rsidP="00143352">
      <w:pPr>
        <w:spacing w:after="0" w:line="360" w:lineRule="auto"/>
        <w:jc w:val="both"/>
        <w:rPr>
          <w:rFonts w:ascii="Palatino Linotype" w:hAnsi="Palatino Linotype" w:cs="Arial"/>
          <w:sz w:val="24"/>
          <w:szCs w:val="24"/>
        </w:rPr>
      </w:pPr>
    </w:p>
    <w:tbl>
      <w:tblPr>
        <w:tblStyle w:val="Tablaconcuadrcula"/>
        <w:tblW w:w="9351" w:type="dxa"/>
        <w:tblLayout w:type="fixed"/>
        <w:tblLook w:val="04A0" w:firstRow="1" w:lastRow="0" w:firstColumn="1" w:lastColumn="0" w:noHBand="0" w:noVBand="1"/>
      </w:tblPr>
      <w:tblGrid>
        <w:gridCol w:w="2972"/>
        <w:gridCol w:w="6379"/>
      </w:tblGrid>
      <w:tr w:rsidR="00143352" w:rsidRPr="00507EB2" w14:paraId="3C13E776" w14:textId="77777777" w:rsidTr="00143352">
        <w:tc>
          <w:tcPr>
            <w:tcW w:w="2972" w:type="dxa"/>
            <w:shd w:val="clear" w:color="auto" w:fill="BFBFBF" w:themeFill="background1" w:themeFillShade="BF"/>
            <w:vAlign w:val="center"/>
          </w:tcPr>
          <w:p w14:paraId="58BE0378" w14:textId="77777777" w:rsidR="00143352" w:rsidRPr="00507EB2" w:rsidRDefault="00143352" w:rsidP="00143352">
            <w:pPr>
              <w:jc w:val="center"/>
              <w:rPr>
                <w:rFonts w:ascii="Palatino Linotype" w:hAnsi="Palatino Linotype" w:cs="Arial"/>
                <w:b/>
                <w:sz w:val="24"/>
                <w:szCs w:val="24"/>
              </w:rPr>
            </w:pPr>
            <w:r w:rsidRPr="00507EB2">
              <w:rPr>
                <w:rFonts w:ascii="Palatino Linotype" w:hAnsi="Palatino Linotype" w:cs="Arial"/>
                <w:b/>
                <w:sz w:val="24"/>
                <w:szCs w:val="24"/>
              </w:rPr>
              <w:t>Número de solicitud de información</w:t>
            </w:r>
          </w:p>
        </w:tc>
        <w:tc>
          <w:tcPr>
            <w:tcW w:w="6379" w:type="dxa"/>
            <w:shd w:val="clear" w:color="auto" w:fill="BFBFBF" w:themeFill="background1" w:themeFillShade="BF"/>
            <w:vAlign w:val="center"/>
          </w:tcPr>
          <w:p w14:paraId="0C97F162" w14:textId="77777777" w:rsidR="00143352" w:rsidRPr="00507EB2" w:rsidRDefault="00143352" w:rsidP="00143352">
            <w:pPr>
              <w:spacing w:line="360" w:lineRule="auto"/>
              <w:jc w:val="center"/>
              <w:rPr>
                <w:rFonts w:ascii="Palatino Linotype" w:hAnsi="Palatino Linotype" w:cs="Arial"/>
                <w:b/>
                <w:sz w:val="24"/>
                <w:szCs w:val="24"/>
              </w:rPr>
            </w:pPr>
            <w:r w:rsidRPr="00507EB2">
              <w:rPr>
                <w:rFonts w:ascii="Palatino Linotype" w:hAnsi="Palatino Linotype" w:cs="Arial"/>
                <w:b/>
                <w:sz w:val="24"/>
                <w:szCs w:val="24"/>
              </w:rPr>
              <w:t>Solicitud de información</w:t>
            </w:r>
          </w:p>
        </w:tc>
      </w:tr>
      <w:tr w:rsidR="00143352" w:rsidRPr="00507EB2" w14:paraId="6B5484AC" w14:textId="77777777" w:rsidTr="00143352">
        <w:tc>
          <w:tcPr>
            <w:tcW w:w="2972" w:type="dxa"/>
            <w:shd w:val="clear" w:color="auto" w:fill="E7E6E6" w:themeFill="background2"/>
            <w:vAlign w:val="center"/>
          </w:tcPr>
          <w:p w14:paraId="62A36FCF" w14:textId="77777777" w:rsidR="00143352" w:rsidRPr="00507EB2" w:rsidRDefault="00143352" w:rsidP="00143352">
            <w:pPr>
              <w:spacing w:line="360" w:lineRule="auto"/>
              <w:jc w:val="center"/>
              <w:rPr>
                <w:rFonts w:ascii="Palatino Linotype" w:hAnsi="Palatino Linotype" w:cs="Arial"/>
                <w:b/>
              </w:rPr>
            </w:pPr>
            <w:r>
              <w:rPr>
                <w:rFonts w:ascii="Palatino Linotype" w:hAnsi="Palatino Linotype" w:cs="Arial"/>
                <w:b/>
              </w:rPr>
              <w:lastRenderedPageBreak/>
              <w:t>00385/TLALMANA/IP/2023</w:t>
            </w:r>
          </w:p>
        </w:tc>
        <w:tc>
          <w:tcPr>
            <w:tcW w:w="6379" w:type="dxa"/>
          </w:tcPr>
          <w:p w14:paraId="33053F27" w14:textId="77777777" w:rsidR="00143352" w:rsidRPr="00143352" w:rsidRDefault="00143352" w:rsidP="00143352">
            <w:pPr>
              <w:spacing w:line="276" w:lineRule="auto"/>
              <w:jc w:val="both"/>
              <w:rPr>
                <w:rFonts w:ascii="Palatino Linotype" w:hAnsi="Palatino Linotype" w:cs="Arial"/>
                <w:i/>
                <w:sz w:val="24"/>
                <w:szCs w:val="18"/>
              </w:rPr>
            </w:pPr>
            <w:r w:rsidRPr="00143352">
              <w:rPr>
                <w:rFonts w:ascii="Palatino Linotype" w:hAnsi="Palatino Linotype"/>
                <w:i/>
                <w:color w:val="000000"/>
                <w:sz w:val="24"/>
                <w:szCs w:val="18"/>
              </w:rPr>
              <w:t xml:space="preserve">“ANEXO AL ESTADO DE SITUACION FINANCIERA Y DIARIO GENERAL DE POLIZAS DEL MES DE </w:t>
            </w:r>
            <w:r w:rsidRPr="00143352">
              <w:rPr>
                <w:rFonts w:ascii="Palatino Linotype" w:hAnsi="Palatino Linotype"/>
                <w:b/>
                <w:i/>
                <w:color w:val="000000"/>
                <w:sz w:val="24"/>
                <w:szCs w:val="18"/>
              </w:rPr>
              <w:t>SEPTIEMBRE</w:t>
            </w:r>
            <w:r w:rsidRPr="00143352">
              <w:rPr>
                <w:rFonts w:ascii="Palatino Linotype" w:hAnsi="Palatino Linotype"/>
                <w:i/>
                <w:color w:val="000000"/>
                <w:sz w:val="24"/>
                <w:szCs w:val="18"/>
              </w:rPr>
              <w:t xml:space="preserve"> </w:t>
            </w:r>
            <w:r w:rsidRPr="0050659E">
              <w:rPr>
                <w:rFonts w:ascii="Palatino Linotype" w:hAnsi="Palatino Linotype"/>
                <w:b/>
                <w:i/>
                <w:color w:val="000000"/>
                <w:sz w:val="24"/>
                <w:szCs w:val="18"/>
              </w:rPr>
              <w:t>DE 2023</w:t>
            </w:r>
            <w:r w:rsidRPr="00143352">
              <w:rPr>
                <w:rFonts w:ascii="Palatino Linotype" w:hAnsi="Palatino Linotype"/>
                <w:i/>
                <w:color w:val="000000"/>
                <w:sz w:val="24"/>
                <w:szCs w:val="18"/>
              </w:rPr>
              <w:t xml:space="preserve"> DEL MUNICIPIO DE TLALMANALCO” (Sic)</w:t>
            </w:r>
          </w:p>
        </w:tc>
      </w:tr>
      <w:tr w:rsidR="00143352" w:rsidRPr="00507EB2" w14:paraId="1CE76870" w14:textId="77777777" w:rsidTr="00143352">
        <w:tc>
          <w:tcPr>
            <w:tcW w:w="2972" w:type="dxa"/>
            <w:shd w:val="clear" w:color="auto" w:fill="E7E6E6" w:themeFill="background2"/>
            <w:vAlign w:val="center"/>
          </w:tcPr>
          <w:p w14:paraId="24729B98" w14:textId="77777777" w:rsidR="00143352" w:rsidRPr="00507EB2" w:rsidRDefault="00143352" w:rsidP="00143352">
            <w:pPr>
              <w:spacing w:line="360" w:lineRule="auto"/>
              <w:jc w:val="center"/>
              <w:rPr>
                <w:rFonts w:ascii="Palatino Linotype" w:hAnsi="Palatino Linotype" w:cs="Arial"/>
                <w:b/>
                <w:sz w:val="20"/>
                <w:szCs w:val="20"/>
              </w:rPr>
            </w:pPr>
            <w:r>
              <w:rPr>
                <w:rFonts w:ascii="Palatino Linotype" w:hAnsi="Palatino Linotype" w:cs="Arial"/>
                <w:b/>
              </w:rPr>
              <w:t>00384/TLALMANA/IP/2023</w:t>
            </w:r>
          </w:p>
        </w:tc>
        <w:tc>
          <w:tcPr>
            <w:tcW w:w="6379" w:type="dxa"/>
          </w:tcPr>
          <w:p w14:paraId="5BC7D947" w14:textId="77777777" w:rsidR="00143352" w:rsidRPr="00143352" w:rsidRDefault="00143352" w:rsidP="00143352">
            <w:pPr>
              <w:spacing w:line="276" w:lineRule="auto"/>
              <w:jc w:val="both"/>
              <w:rPr>
                <w:sz w:val="24"/>
              </w:rPr>
            </w:pPr>
            <w:r w:rsidRPr="00143352">
              <w:rPr>
                <w:rFonts w:ascii="Palatino Linotype" w:hAnsi="Palatino Linotype"/>
                <w:i/>
                <w:color w:val="000000"/>
                <w:sz w:val="24"/>
                <w:szCs w:val="18"/>
              </w:rPr>
              <w:t xml:space="preserve">“ANEXO AL ESTADO DE SITUACION FINANCIERA Y DIARIO GENERAL DE POLIZAS DEL MES DE </w:t>
            </w:r>
            <w:r w:rsidRPr="00143352">
              <w:rPr>
                <w:rFonts w:ascii="Palatino Linotype" w:hAnsi="Palatino Linotype"/>
                <w:b/>
                <w:i/>
                <w:color w:val="000000"/>
                <w:sz w:val="24"/>
                <w:szCs w:val="18"/>
              </w:rPr>
              <w:t>AGOSTO DE 2023</w:t>
            </w:r>
            <w:r w:rsidRPr="00143352">
              <w:rPr>
                <w:rFonts w:ascii="Palatino Linotype" w:hAnsi="Palatino Linotype"/>
                <w:i/>
                <w:color w:val="000000"/>
                <w:sz w:val="24"/>
                <w:szCs w:val="18"/>
              </w:rPr>
              <w:t xml:space="preserve"> DEL MUNICIPIO DE TLALMANALCO” (Sic)</w:t>
            </w:r>
          </w:p>
        </w:tc>
      </w:tr>
      <w:tr w:rsidR="00143352" w:rsidRPr="00507EB2" w14:paraId="128593C6" w14:textId="77777777" w:rsidTr="00143352">
        <w:trPr>
          <w:trHeight w:val="690"/>
        </w:trPr>
        <w:tc>
          <w:tcPr>
            <w:tcW w:w="2972" w:type="dxa"/>
            <w:shd w:val="clear" w:color="auto" w:fill="E7E6E6" w:themeFill="background2"/>
            <w:vAlign w:val="center"/>
          </w:tcPr>
          <w:p w14:paraId="749E5CE3" w14:textId="77777777" w:rsidR="00143352" w:rsidRPr="00507EB2" w:rsidRDefault="00143352" w:rsidP="00143352">
            <w:pPr>
              <w:spacing w:line="360" w:lineRule="auto"/>
              <w:jc w:val="center"/>
              <w:rPr>
                <w:rFonts w:ascii="Palatino Linotype" w:hAnsi="Palatino Linotype" w:cs="Arial"/>
                <w:b/>
                <w:sz w:val="20"/>
                <w:szCs w:val="20"/>
              </w:rPr>
            </w:pPr>
            <w:r>
              <w:rPr>
                <w:rFonts w:ascii="Palatino Linotype" w:hAnsi="Palatino Linotype" w:cs="Arial"/>
                <w:b/>
              </w:rPr>
              <w:t>00383/TLALMANA/IP/2023</w:t>
            </w:r>
          </w:p>
        </w:tc>
        <w:tc>
          <w:tcPr>
            <w:tcW w:w="6379" w:type="dxa"/>
          </w:tcPr>
          <w:p w14:paraId="7A5E6640" w14:textId="77777777" w:rsidR="00143352" w:rsidRPr="00143352" w:rsidRDefault="00143352" w:rsidP="00143352">
            <w:pPr>
              <w:spacing w:line="276" w:lineRule="auto"/>
              <w:jc w:val="both"/>
              <w:rPr>
                <w:sz w:val="24"/>
              </w:rPr>
            </w:pPr>
            <w:r w:rsidRPr="00143352">
              <w:rPr>
                <w:rFonts w:ascii="Palatino Linotype" w:hAnsi="Palatino Linotype"/>
                <w:i/>
                <w:color w:val="000000"/>
                <w:sz w:val="24"/>
                <w:szCs w:val="18"/>
              </w:rPr>
              <w:t xml:space="preserve">“ANEXO AL ESTADO DE SITUACION FINANCIERA Y DIARIO GENERAL DE POLIZAS DEL MES DE </w:t>
            </w:r>
            <w:r w:rsidRPr="00143352">
              <w:rPr>
                <w:rFonts w:ascii="Palatino Linotype" w:hAnsi="Palatino Linotype"/>
                <w:b/>
                <w:i/>
                <w:color w:val="000000"/>
                <w:sz w:val="24"/>
                <w:szCs w:val="18"/>
              </w:rPr>
              <w:t>JULIO DE 2023</w:t>
            </w:r>
            <w:r w:rsidRPr="00143352">
              <w:rPr>
                <w:rFonts w:ascii="Palatino Linotype" w:hAnsi="Palatino Linotype"/>
                <w:i/>
                <w:color w:val="000000"/>
                <w:sz w:val="24"/>
                <w:szCs w:val="18"/>
              </w:rPr>
              <w:t xml:space="preserve"> DEL MUNICIPIO DE TLALMANALCO” (Sic)</w:t>
            </w:r>
          </w:p>
        </w:tc>
      </w:tr>
      <w:tr w:rsidR="00143352" w:rsidRPr="00507EB2" w14:paraId="4E9490E7" w14:textId="77777777" w:rsidTr="00143352">
        <w:tc>
          <w:tcPr>
            <w:tcW w:w="2972" w:type="dxa"/>
            <w:shd w:val="clear" w:color="auto" w:fill="E7E6E6" w:themeFill="background2"/>
            <w:vAlign w:val="center"/>
          </w:tcPr>
          <w:p w14:paraId="2982C369" w14:textId="77777777" w:rsidR="00143352" w:rsidRPr="00507EB2" w:rsidRDefault="00143352" w:rsidP="00143352">
            <w:pPr>
              <w:spacing w:line="360" w:lineRule="auto"/>
              <w:jc w:val="center"/>
              <w:rPr>
                <w:rFonts w:ascii="Palatino Linotype" w:hAnsi="Palatino Linotype" w:cs="Arial"/>
                <w:b/>
              </w:rPr>
            </w:pPr>
            <w:r>
              <w:rPr>
                <w:rFonts w:ascii="Palatino Linotype" w:hAnsi="Palatino Linotype" w:cs="Arial"/>
                <w:b/>
              </w:rPr>
              <w:t>00382/TLALMANA/IP/2023</w:t>
            </w:r>
          </w:p>
        </w:tc>
        <w:tc>
          <w:tcPr>
            <w:tcW w:w="6379" w:type="dxa"/>
            <w:shd w:val="clear" w:color="auto" w:fill="auto"/>
          </w:tcPr>
          <w:p w14:paraId="188F5AA1" w14:textId="77777777" w:rsidR="00143352" w:rsidRPr="00143352" w:rsidRDefault="00143352" w:rsidP="00143352">
            <w:pPr>
              <w:spacing w:line="276" w:lineRule="auto"/>
              <w:jc w:val="both"/>
              <w:rPr>
                <w:sz w:val="24"/>
              </w:rPr>
            </w:pPr>
            <w:r w:rsidRPr="00143352">
              <w:rPr>
                <w:rFonts w:ascii="Palatino Linotype" w:hAnsi="Palatino Linotype"/>
                <w:i/>
                <w:color w:val="000000"/>
                <w:sz w:val="24"/>
                <w:szCs w:val="18"/>
              </w:rPr>
              <w:t xml:space="preserve">“ANEXO AL ESTADO DE SITUACION FINANCIERA Y DIARIO GENERAL DE POLIZAS DEL MES DE </w:t>
            </w:r>
            <w:r w:rsidRPr="00143352">
              <w:rPr>
                <w:rFonts w:ascii="Palatino Linotype" w:hAnsi="Palatino Linotype"/>
                <w:b/>
                <w:i/>
                <w:color w:val="000000"/>
                <w:sz w:val="24"/>
                <w:szCs w:val="18"/>
              </w:rPr>
              <w:t>JUNIO DE 2023</w:t>
            </w:r>
            <w:r w:rsidRPr="00143352">
              <w:rPr>
                <w:rFonts w:ascii="Palatino Linotype" w:hAnsi="Palatino Linotype"/>
                <w:i/>
                <w:color w:val="000000"/>
                <w:sz w:val="24"/>
                <w:szCs w:val="18"/>
              </w:rPr>
              <w:t xml:space="preserve"> DEL MUNICIPIO DE TLALMANALCO” (Sic)</w:t>
            </w:r>
          </w:p>
        </w:tc>
      </w:tr>
      <w:tr w:rsidR="00143352" w:rsidRPr="00507EB2" w14:paraId="47D78F07" w14:textId="77777777" w:rsidTr="00143352">
        <w:tc>
          <w:tcPr>
            <w:tcW w:w="2972" w:type="dxa"/>
            <w:shd w:val="clear" w:color="auto" w:fill="E7E6E6" w:themeFill="background2"/>
            <w:vAlign w:val="center"/>
          </w:tcPr>
          <w:p w14:paraId="3487D386" w14:textId="77777777" w:rsidR="00143352" w:rsidRPr="00507EB2" w:rsidRDefault="00143352" w:rsidP="00143352">
            <w:pPr>
              <w:spacing w:line="360" w:lineRule="auto"/>
              <w:jc w:val="center"/>
              <w:rPr>
                <w:rFonts w:ascii="Palatino Linotype" w:hAnsi="Palatino Linotype" w:cs="Arial"/>
                <w:b/>
              </w:rPr>
            </w:pPr>
            <w:r>
              <w:rPr>
                <w:rFonts w:ascii="Palatino Linotype" w:hAnsi="Palatino Linotype" w:cs="Arial"/>
                <w:b/>
              </w:rPr>
              <w:t>00381/TLALMANA/IP/2023</w:t>
            </w:r>
          </w:p>
        </w:tc>
        <w:tc>
          <w:tcPr>
            <w:tcW w:w="6379" w:type="dxa"/>
          </w:tcPr>
          <w:p w14:paraId="59CA7AD8" w14:textId="77777777" w:rsidR="00143352" w:rsidRPr="00143352" w:rsidRDefault="00143352" w:rsidP="00143352">
            <w:pPr>
              <w:spacing w:line="276" w:lineRule="auto"/>
              <w:jc w:val="both"/>
              <w:rPr>
                <w:sz w:val="24"/>
              </w:rPr>
            </w:pPr>
            <w:r w:rsidRPr="00143352">
              <w:rPr>
                <w:rFonts w:ascii="Palatino Linotype" w:hAnsi="Palatino Linotype"/>
                <w:i/>
                <w:color w:val="000000"/>
                <w:sz w:val="24"/>
                <w:szCs w:val="18"/>
              </w:rPr>
              <w:t xml:space="preserve">“ANEXO AL ESTADO DE SITUACION FINANCIERA Y DIARIO GENERAL DE POLIZAS DEL MES DE </w:t>
            </w:r>
            <w:r w:rsidRPr="00143352">
              <w:rPr>
                <w:rFonts w:ascii="Palatino Linotype" w:hAnsi="Palatino Linotype"/>
                <w:b/>
                <w:i/>
                <w:color w:val="000000"/>
                <w:sz w:val="24"/>
                <w:szCs w:val="18"/>
              </w:rPr>
              <w:t>MAYO DE 2023</w:t>
            </w:r>
            <w:r w:rsidRPr="00143352">
              <w:rPr>
                <w:rFonts w:ascii="Palatino Linotype" w:hAnsi="Palatino Linotype"/>
                <w:i/>
                <w:color w:val="000000"/>
                <w:sz w:val="24"/>
                <w:szCs w:val="18"/>
              </w:rPr>
              <w:t xml:space="preserve"> DEL MUNICIPIO DE TLALMANALCO” (Sic)</w:t>
            </w:r>
          </w:p>
        </w:tc>
      </w:tr>
      <w:tr w:rsidR="00143352" w:rsidRPr="00507EB2" w14:paraId="245563EB" w14:textId="77777777" w:rsidTr="00143352">
        <w:tc>
          <w:tcPr>
            <w:tcW w:w="2972" w:type="dxa"/>
            <w:shd w:val="clear" w:color="auto" w:fill="E7E6E6" w:themeFill="background2"/>
            <w:vAlign w:val="center"/>
          </w:tcPr>
          <w:p w14:paraId="3396E23A" w14:textId="77777777" w:rsidR="00143352" w:rsidRPr="00507EB2" w:rsidRDefault="00143352" w:rsidP="00143352">
            <w:pPr>
              <w:spacing w:line="360" w:lineRule="auto"/>
              <w:jc w:val="center"/>
              <w:rPr>
                <w:rFonts w:ascii="Palatino Linotype" w:hAnsi="Palatino Linotype" w:cs="Arial"/>
                <w:b/>
              </w:rPr>
            </w:pPr>
            <w:r>
              <w:rPr>
                <w:rFonts w:ascii="Palatino Linotype" w:hAnsi="Palatino Linotype" w:cs="Arial"/>
                <w:b/>
              </w:rPr>
              <w:t>00380/TLALMANA/IP/2023</w:t>
            </w:r>
          </w:p>
        </w:tc>
        <w:tc>
          <w:tcPr>
            <w:tcW w:w="6379" w:type="dxa"/>
          </w:tcPr>
          <w:p w14:paraId="3E718703" w14:textId="77777777" w:rsidR="00143352" w:rsidRPr="00143352" w:rsidRDefault="00143352" w:rsidP="00143352">
            <w:pPr>
              <w:spacing w:line="276" w:lineRule="auto"/>
              <w:jc w:val="both"/>
              <w:rPr>
                <w:sz w:val="24"/>
              </w:rPr>
            </w:pPr>
            <w:r w:rsidRPr="00143352">
              <w:rPr>
                <w:rFonts w:ascii="Palatino Linotype" w:hAnsi="Palatino Linotype"/>
                <w:i/>
                <w:color w:val="000000"/>
                <w:sz w:val="24"/>
                <w:szCs w:val="18"/>
              </w:rPr>
              <w:t xml:space="preserve">“ANEXO AL ESTADO DE SITUACION FINANCIERA Y DIARIO GENERAL DE POLIZAS DEL MES DE </w:t>
            </w:r>
            <w:r w:rsidRPr="0050659E">
              <w:rPr>
                <w:rFonts w:ascii="Palatino Linotype" w:hAnsi="Palatino Linotype"/>
                <w:b/>
                <w:i/>
                <w:color w:val="000000"/>
                <w:sz w:val="24"/>
                <w:szCs w:val="18"/>
              </w:rPr>
              <w:t>ABRIL DE 2023</w:t>
            </w:r>
            <w:r w:rsidRPr="00143352">
              <w:rPr>
                <w:rFonts w:ascii="Palatino Linotype" w:hAnsi="Palatino Linotype"/>
                <w:i/>
                <w:color w:val="000000"/>
                <w:sz w:val="24"/>
                <w:szCs w:val="18"/>
              </w:rPr>
              <w:t xml:space="preserve"> DEL MUNICIPIO DE TLALMANALCO” (Sic)</w:t>
            </w:r>
          </w:p>
        </w:tc>
      </w:tr>
      <w:tr w:rsidR="00143352" w:rsidRPr="00507EB2" w14:paraId="696603C4" w14:textId="77777777" w:rsidTr="00143352">
        <w:tc>
          <w:tcPr>
            <w:tcW w:w="2972" w:type="dxa"/>
            <w:shd w:val="clear" w:color="auto" w:fill="E7E6E6" w:themeFill="background2"/>
            <w:vAlign w:val="center"/>
          </w:tcPr>
          <w:p w14:paraId="7AE70270" w14:textId="77777777" w:rsidR="00143352" w:rsidRPr="00507EB2" w:rsidRDefault="00143352" w:rsidP="00143352">
            <w:pPr>
              <w:spacing w:line="360" w:lineRule="auto"/>
              <w:jc w:val="center"/>
              <w:rPr>
                <w:rFonts w:ascii="Palatino Linotype" w:hAnsi="Palatino Linotype" w:cs="Arial"/>
                <w:b/>
              </w:rPr>
            </w:pPr>
            <w:r>
              <w:rPr>
                <w:rFonts w:ascii="Palatino Linotype" w:hAnsi="Palatino Linotype" w:cs="Arial"/>
                <w:b/>
              </w:rPr>
              <w:t>00379/TLALMANA/IP/2023</w:t>
            </w:r>
          </w:p>
        </w:tc>
        <w:tc>
          <w:tcPr>
            <w:tcW w:w="6379" w:type="dxa"/>
            <w:shd w:val="clear" w:color="auto" w:fill="auto"/>
          </w:tcPr>
          <w:p w14:paraId="0B557B40" w14:textId="77777777" w:rsidR="00143352" w:rsidRPr="00143352" w:rsidRDefault="00143352" w:rsidP="00143352">
            <w:pPr>
              <w:spacing w:line="276" w:lineRule="auto"/>
              <w:rPr>
                <w:sz w:val="24"/>
              </w:rPr>
            </w:pPr>
            <w:r w:rsidRPr="00143352">
              <w:rPr>
                <w:rFonts w:ascii="Palatino Linotype" w:hAnsi="Palatino Linotype"/>
                <w:i/>
                <w:color w:val="000000"/>
                <w:sz w:val="24"/>
                <w:szCs w:val="18"/>
              </w:rPr>
              <w:t xml:space="preserve">“ANEXO AL ESTADO DE SITUACION FINANCIERA Y DIARIO GENERAL DE POLIZAS DEL MES DE </w:t>
            </w:r>
            <w:r w:rsidRPr="0050659E">
              <w:rPr>
                <w:rFonts w:ascii="Palatino Linotype" w:hAnsi="Palatino Linotype"/>
                <w:b/>
                <w:i/>
                <w:color w:val="000000"/>
                <w:sz w:val="24"/>
                <w:szCs w:val="18"/>
              </w:rPr>
              <w:t xml:space="preserve">MARZO DE 2023 </w:t>
            </w:r>
            <w:r w:rsidRPr="00143352">
              <w:rPr>
                <w:rFonts w:ascii="Palatino Linotype" w:hAnsi="Palatino Linotype"/>
                <w:i/>
                <w:color w:val="000000"/>
                <w:sz w:val="24"/>
                <w:szCs w:val="18"/>
              </w:rPr>
              <w:t>DEL MUNICIPIO DE TLALMANALCO” (Sic)</w:t>
            </w:r>
          </w:p>
        </w:tc>
      </w:tr>
      <w:tr w:rsidR="00143352" w:rsidRPr="00507EB2" w14:paraId="56846767" w14:textId="77777777" w:rsidTr="00143352">
        <w:tc>
          <w:tcPr>
            <w:tcW w:w="2972" w:type="dxa"/>
            <w:shd w:val="clear" w:color="auto" w:fill="E7E6E6" w:themeFill="background2"/>
            <w:vAlign w:val="center"/>
          </w:tcPr>
          <w:p w14:paraId="09AB54EB" w14:textId="77777777" w:rsidR="00143352" w:rsidRDefault="00143352" w:rsidP="00143352">
            <w:pPr>
              <w:spacing w:line="360" w:lineRule="auto"/>
              <w:jc w:val="center"/>
              <w:rPr>
                <w:rFonts w:ascii="Palatino Linotype" w:hAnsi="Palatino Linotype" w:cs="Arial"/>
                <w:b/>
              </w:rPr>
            </w:pPr>
            <w:r w:rsidRPr="00143352">
              <w:rPr>
                <w:rFonts w:ascii="Palatino Linotype" w:hAnsi="Palatino Linotype" w:cs="Arial"/>
                <w:b/>
              </w:rPr>
              <w:t>00378/TLALMANA/IP/2023</w:t>
            </w:r>
          </w:p>
        </w:tc>
        <w:tc>
          <w:tcPr>
            <w:tcW w:w="6379" w:type="dxa"/>
            <w:shd w:val="clear" w:color="auto" w:fill="auto"/>
          </w:tcPr>
          <w:p w14:paraId="0CE55F44" w14:textId="77777777" w:rsidR="00143352" w:rsidRPr="00143352" w:rsidRDefault="00143352" w:rsidP="00143352">
            <w:pPr>
              <w:spacing w:line="276" w:lineRule="auto"/>
              <w:jc w:val="both"/>
              <w:rPr>
                <w:sz w:val="24"/>
              </w:rPr>
            </w:pPr>
            <w:r w:rsidRPr="00143352">
              <w:rPr>
                <w:rFonts w:ascii="Palatino Linotype" w:hAnsi="Palatino Linotype"/>
                <w:i/>
                <w:color w:val="000000"/>
                <w:sz w:val="24"/>
                <w:szCs w:val="18"/>
              </w:rPr>
              <w:t xml:space="preserve">“ANEXO AL ESTADO DE SITUACION FINANCIERA Y DIARIO GENERAL DE POLIZAS DEL MES DE </w:t>
            </w:r>
            <w:r w:rsidRPr="0050659E">
              <w:rPr>
                <w:rFonts w:ascii="Palatino Linotype" w:hAnsi="Palatino Linotype"/>
                <w:b/>
                <w:i/>
                <w:color w:val="000000"/>
                <w:sz w:val="24"/>
                <w:szCs w:val="18"/>
              </w:rPr>
              <w:t>FEBRERO DE 2023</w:t>
            </w:r>
            <w:r w:rsidRPr="00143352">
              <w:rPr>
                <w:rFonts w:ascii="Palatino Linotype" w:hAnsi="Palatino Linotype"/>
                <w:i/>
                <w:color w:val="000000"/>
                <w:sz w:val="24"/>
                <w:szCs w:val="18"/>
              </w:rPr>
              <w:t xml:space="preserve"> DEL MUNICIPIO DE TLALMANALCO” (Sic)</w:t>
            </w:r>
          </w:p>
        </w:tc>
      </w:tr>
      <w:tr w:rsidR="00143352" w:rsidRPr="00507EB2" w14:paraId="342E201C" w14:textId="77777777" w:rsidTr="00143352">
        <w:tc>
          <w:tcPr>
            <w:tcW w:w="2972" w:type="dxa"/>
            <w:shd w:val="clear" w:color="auto" w:fill="E7E6E6" w:themeFill="background2"/>
            <w:vAlign w:val="center"/>
          </w:tcPr>
          <w:p w14:paraId="307FC0FF" w14:textId="77777777" w:rsidR="00143352" w:rsidRDefault="00143352" w:rsidP="00143352">
            <w:pPr>
              <w:spacing w:line="360" w:lineRule="auto"/>
              <w:jc w:val="center"/>
              <w:rPr>
                <w:rFonts w:ascii="Palatino Linotype" w:hAnsi="Palatino Linotype" w:cs="Arial"/>
                <w:b/>
              </w:rPr>
            </w:pPr>
            <w:r w:rsidRPr="00143352">
              <w:rPr>
                <w:rFonts w:ascii="Palatino Linotype" w:hAnsi="Palatino Linotype" w:cs="Arial"/>
                <w:b/>
              </w:rPr>
              <w:t>00377/TLALMANA/IP/2023</w:t>
            </w:r>
          </w:p>
        </w:tc>
        <w:tc>
          <w:tcPr>
            <w:tcW w:w="6379" w:type="dxa"/>
            <w:shd w:val="clear" w:color="auto" w:fill="auto"/>
          </w:tcPr>
          <w:p w14:paraId="301BC3AA" w14:textId="77777777" w:rsidR="00143352" w:rsidRPr="00143352" w:rsidRDefault="00143352" w:rsidP="00143352">
            <w:pPr>
              <w:spacing w:line="276" w:lineRule="auto"/>
              <w:jc w:val="both"/>
              <w:rPr>
                <w:sz w:val="24"/>
              </w:rPr>
            </w:pPr>
            <w:r w:rsidRPr="00143352">
              <w:rPr>
                <w:rFonts w:ascii="Palatino Linotype" w:hAnsi="Palatino Linotype"/>
                <w:i/>
                <w:color w:val="000000"/>
                <w:sz w:val="24"/>
                <w:szCs w:val="18"/>
              </w:rPr>
              <w:t xml:space="preserve">“ANEXO AL ESTADO DE SITUACION FINANCIERA Y DIARIO GENERAL DE POLIZAS DEL MES DE </w:t>
            </w:r>
            <w:r w:rsidRPr="0050659E">
              <w:rPr>
                <w:rFonts w:ascii="Palatino Linotype" w:hAnsi="Palatino Linotype"/>
                <w:b/>
                <w:i/>
                <w:color w:val="000000"/>
                <w:sz w:val="24"/>
                <w:szCs w:val="18"/>
              </w:rPr>
              <w:t>ENERO DE 2023</w:t>
            </w:r>
            <w:r w:rsidRPr="00143352">
              <w:rPr>
                <w:rFonts w:ascii="Palatino Linotype" w:hAnsi="Palatino Linotype"/>
                <w:i/>
                <w:color w:val="000000"/>
                <w:sz w:val="24"/>
                <w:szCs w:val="18"/>
              </w:rPr>
              <w:t xml:space="preserve"> DEL MUNICIPIO DE TLALMANALCO” (Sic)</w:t>
            </w:r>
          </w:p>
        </w:tc>
      </w:tr>
    </w:tbl>
    <w:p w14:paraId="6892935B" w14:textId="77777777" w:rsidR="00143352" w:rsidRPr="00507EB2" w:rsidRDefault="00143352" w:rsidP="00143352">
      <w:pPr>
        <w:spacing w:after="0" w:line="360" w:lineRule="auto"/>
        <w:jc w:val="both"/>
        <w:rPr>
          <w:rFonts w:ascii="Palatino Linotype" w:hAnsi="Palatino Linotype" w:cs="Arial"/>
          <w:b/>
          <w:sz w:val="28"/>
          <w:szCs w:val="24"/>
        </w:rPr>
      </w:pPr>
    </w:p>
    <w:p w14:paraId="5A2C0B4F" w14:textId="77777777" w:rsidR="00143352" w:rsidRPr="00507EB2" w:rsidRDefault="00143352" w:rsidP="00143352">
      <w:pPr>
        <w:spacing w:after="0" w:line="360" w:lineRule="auto"/>
        <w:jc w:val="both"/>
        <w:rPr>
          <w:rFonts w:ascii="Palatino Linotype" w:hAnsi="Palatino Linotype" w:cs="Arial"/>
          <w:b/>
          <w:sz w:val="24"/>
          <w:szCs w:val="24"/>
        </w:rPr>
      </w:pPr>
      <w:r w:rsidRPr="00507EB2">
        <w:rPr>
          <w:rFonts w:ascii="Palatino Linotype" w:hAnsi="Palatino Linotype" w:cs="Arial"/>
          <w:b/>
          <w:sz w:val="28"/>
          <w:szCs w:val="24"/>
        </w:rPr>
        <w:t>SEGUNDO</w:t>
      </w:r>
      <w:r w:rsidRPr="00507EB2">
        <w:rPr>
          <w:rFonts w:ascii="Palatino Linotype" w:hAnsi="Palatino Linotype" w:cs="Arial"/>
          <w:b/>
          <w:sz w:val="24"/>
          <w:szCs w:val="24"/>
        </w:rPr>
        <w:t xml:space="preserve">. </w:t>
      </w:r>
      <w:r w:rsidRPr="00507EB2">
        <w:rPr>
          <w:rFonts w:ascii="Palatino Linotype" w:hAnsi="Palatino Linotype" w:cs="Arial"/>
          <w:b/>
          <w:sz w:val="26"/>
          <w:szCs w:val="26"/>
        </w:rPr>
        <w:t>De las respuestas del sujeto obligado.</w:t>
      </w:r>
    </w:p>
    <w:p w14:paraId="66BABC33" w14:textId="77777777" w:rsidR="00143352" w:rsidRPr="00507EB2" w:rsidRDefault="00143352" w:rsidP="00143352">
      <w:pPr>
        <w:spacing w:after="0" w:line="360" w:lineRule="auto"/>
        <w:jc w:val="both"/>
        <w:rPr>
          <w:rFonts w:ascii="Palatino Linotype" w:hAnsi="Palatino Linotype" w:cs="Arial"/>
          <w:sz w:val="24"/>
          <w:szCs w:val="24"/>
        </w:rPr>
      </w:pPr>
      <w:r w:rsidRPr="00507EB2">
        <w:rPr>
          <w:rFonts w:ascii="Palatino Linotype" w:hAnsi="Palatino Linotype" w:cs="Arial"/>
          <w:sz w:val="24"/>
          <w:szCs w:val="24"/>
        </w:rPr>
        <w:lastRenderedPageBreak/>
        <w:t xml:space="preserve">En fecha </w:t>
      </w:r>
      <w:r w:rsidR="008A0FB9">
        <w:rPr>
          <w:rFonts w:ascii="Palatino Linotype" w:hAnsi="Palatino Linotype" w:cs="Arial"/>
          <w:sz w:val="24"/>
          <w:szCs w:val="24"/>
        </w:rPr>
        <w:t>veintidós de noviembre de dos mil veintitrés</w:t>
      </w:r>
      <w:r w:rsidRPr="00507EB2">
        <w:rPr>
          <w:rFonts w:ascii="Palatino Linotype" w:hAnsi="Palatino Linotype" w:cs="Arial"/>
          <w:sz w:val="24"/>
          <w:szCs w:val="24"/>
        </w:rPr>
        <w:t xml:space="preserve"> el sujeto obligado dio contestación a través del SAIMEX a las solicitudes de información, manifestando en todos los casos lo siguiente:</w:t>
      </w:r>
    </w:p>
    <w:p w14:paraId="24D2DCF3" w14:textId="77777777" w:rsidR="00143352" w:rsidRPr="00507EB2" w:rsidRDefault="00143352" w:rsidP="00143352">
      <w:pPr>
        <w:spacing w:after="0" w:line="360" w:lineRule="auto"/>
        <w:jc w:val="both"/>
        <w:rPr>
          <w:rFonts w:ascii="Palatino Linotype" w:hAnsi="Palatino Linotype" w:cs="Arial"/>
          <w:sz w:val="24"/>
          <w:szCs w:val="24"/>
        </w:rPr>
      </w:pPr>
    </w:p>
    <w:p w14:paraId="487329BF" w14:textId="77777777" w:rsidR="00143352" w:rsidRPr="00507EB2" w:rsidRDefault="00143352" w:rsidP="00143352">
      <w:pPr>
        <w:tabs>
          <w:tab w:val="left" w:pos="5647"/>
        </w:tabs>
        <w:spacing w:after="0" w:line="240" w:lineRule="auto"/>
        <w:ind w:left="567" w:right="567"/>
        <w:jc w:val="both"/>
        <w:rPr>
          <w:rFonts w:ascii="Palatino Linotype" w:eastAsia="Times New Roman" w:hAnsi="Palatino Linotype" w:cs="Times New Roman"/>
          <w:i/>
          <w:sz w:val="24"/>
          <w:szCs w:val="24"/>
          <w:lang w:val="es-ES_tradnl" w:eastAsia="es-ES"/>
        </w:rPr>
      </w:pPr>
    </w:p>
    <w:p w14:paraId="05156B91" w14:textId="77777777" w:rsidR="00143352" w:rsidRPr="00507EB2" w:rsidRDefault="00143352" w:rsidP="00143352">
      <w:pPr>
        <w:tabs>
          <w:tab w:val="left" w:pos="5647"/>
        </w:tabs>
        <w:spacing w:after="0" w:line="240" w:lineRule="auto"/>
        <w:ind w:right="567"/>
        <w:jc w:val="both"/>
        <w:rPr>
          <w:rFonts w:ascii="Palatino Linotype" w:eastAsia="Times New Roman" w:hAnsi="Palatino Linotype" w:cs="Times New Roman"/>
          <w:i/>
          <w:sz w:val="24"/>
          <w:szCs w:val="24"/>
          <w:lang w:val="es-ES_tradnl" w:eastAsia="es-ES"/>
        </w:rPr>
      </w:pPr>
      <w:r w:rsidRPr="00507EB2">
        <w:rPr>
          <w:rFonts w:ascii="Palatino Linotype" w:eastAsia="Times New Roman" w:hAnsi="Palatino Linotype" w:cs="Times New Roman"/>
          <w:i/>
          <w:sz w:val="24"/>
          <w:szCs w:val="24"/>
          <w:lang w:val="es-ES_tradnl" w:eastAsia="es-ES"/>
        </w:rPr>
        <w:t xml:space="preserve">          </w:t>
      </w:r>
    </w:p>
    <w:tbl>
      <w:tblPr>
        <w:tblStyle w:val="Tablaconcuadrcula"/>
        <w:tblW w:w="0" w:type="auto"/>
        <w:tblLook w:val="04A0" w:firstRow="1" w:lastRow="0" w:firstColumn="1" w:lastColumn="0" w:noHBand="0" w:noVBand="1"/>
      </w:tblPr>
      <w:tblGrid>
        <w:gridCol w:w="3717"/>
        <w:gridCol w:w="5487"/>
      </w:tblGrid>
      <w:tr w:rsidR="00143352" w:rsidRPr="00507EB2" w14:paraId="4E1326D3" w14:textId="77777777" w:rsidTr="00143352">
        <w:trPr>
          <w:trHeight w:val="348"/>
        </w:trPr>
        <w:tc>
          <w:tcPr>
            <w:tcW w:w="3717" w:type="dxa"/>
            <w:shd w:val="clear" w:color="auto" w:fill="E7E6E6" w:themeFill="background2"/>
          </w:tcPr>
          <w:p w14:paraId="21CC51B9" w14:textId="77777777" w:rsidR="00143352" w:rsidRPr="00507EB2" w:rsidRDefault="00143352" w:rsidP="00143352">
            <w:pPr>
              <w:tabs>
                <w:tab w:val="left" w:pos="5647"/>
              </w:tabs>
              <w:ind w:right="567"/>
              <w:jc w:val="center"/>
              <w:rPr>
                <w:rFonts w:ascii="Palatino Linotype" w:eastAsia="Times New Roman" w:hAnsi="Palatino Linotype" w:cs="Times New Roman"/>
                <w:b/>
                <w:i/>
                <w:sz w:val="24"/>
                <w:szCs w:val="24"/>
                <w:lang w:val="es-ES_tradnl" w:eastAsia="es-ES"/>
              </w:rPr>
            </w:pPr>
            <w:r w:rsidRPr="00507EB2">
              <w:rPr>
                <w:rFonts w:ascii="Palatino Linotype" w:eastAsia="Times New Roman" w:hAnsi="Palatino Linotype" w:cs="Times New Roman"/>
                <w:b/>
                <w:i/>
                <w:sz w:val="24"/>
                <w:szCs w:val="24"/>
                <w:lang w:val="es-ES_tradnl" w:eastAsia="es-ES"/>
              </w:rPr>
              <w:t>Numero de Solicitud</w:t>
            </w:r>
          </w:p>
        </w:tc>
        <w:tc>
          <w:tcPr>
            <w:tcW w:w="5487" w:type="dxa"/>
            <w:shd w:val="clear" w:color="auto" w:fill="E7E6E6" w:themeFill="background2"/>
          </w:tcPr>
          <w:p w14:paraId="3667FAF4" w14:textId="77777777" w:rsidR="00143352" w:rsidRPr="00507EB2" w:rsidRDefault="00143352" w:rsidP="00143352">
            <w:pPr>
              <w:tabs>
                <w:tab w:val="left" w:pos="5647"/>
              </w:tabs>
              <w:ind w:right="567"/>
              <w:jc w:val="center"/>
              <w:rPr>
                <w:rFonts w:ascii="Palatino Linotype" w:eastAsia="Times New Roman" w:hAnsi="Palatino Linotype" w:cs="Times New Roman"/>
                <w:b/>
                <w:i/>
                <w:sz w:val="24"/>
                <w:szCs w:val="24"/>
                <w:lang w:val="es-ES_tradnl" w:eastAsia="es-ES"/>
              </w:rPr>
            </w:pPr>
            <w:r w:rsidRPr="00507EB2">
              <w:rPr>
                <w:rFonts w:ascii="Palatino Linotype" w:eastAsia="Times New Roman" w:hAnsi="Palatino Linotype" w:cs="Times New Roman"/>
                <w:b/>
                <w:i/>
                <w:sz w:val="24"/>
                <w:szCs w:val="24"/>
                <w:lang w:val="es-ES_tradnl" w:eastAsia="es-ES"/>
              </w:rPr>
              <w:t>Respuesta</w:t>
            </w:r>
          </w:p>
        </w:tc>
      </w:tr>
      <w:tr w:rsidR="00143352" w:rsidRPr="00507EB2" w14:paraId="60BDBEEA" w14:textId="77777777" w:rsidTr="00143352">
        <w:trPr>
          <w:trHeight w:val="364"/>
        </w:trPr>
        <w:tc>
          <w:tcPr>
            <w:tcW w:w="3717" w:type="dxa"/>
          </w:tcPr>
          <w:p w14:paraId="4FC551BB" w14:textId="77777777" w:rsidR="00143352" w:rsidRPr="00507EB2" w:rsidRDefault="00143352" w:rsidP="00143352">
            <w:pPr>
              <w:tabs>
                <w:tab w:val="left" w:pos="5647"/>
              </w:tabs>
              <w:ind w:right="567"/>
              <w:jc w:val="both"/>
              <w:rPr>
                <w:rFonts w:ascii="Palatino Linotype" w:eastAsia="Times New Roman" w:hAnsi="Palatino Linotype" w:cs="Times New Roman"/>
                <w:b/>
                <w:i/>
                <w:szCs w:val="24"/>
                <w:lang w:val="es-ES_tradnl" w:eastAsia="es-ES"/>
              </w:rPr>
            </w:pPr>
            <w:r>
              <w:rPr>
                <w:rFonts w:ascii="Palatino Linotype" w:eastAsia="Times New Roman" w:hAnsi="Palatino Linotype" w:cs="Times New Roman"/>
                <w:b/>
                <w:i/>
                <w:szCs w:val="24"/>
                <w:lang w:val="es-ES_tradnl" w:eastAsia="es-ES"/>
              </w:rPr>
              <w:t>00385/TLALMANA/IP/2023</w:t>
            </w:r>
          </w:p>
        </w:tc>
        <w:tc>
          <w:tcPr>
            <w:tcW w:w="5487" w:type="dxa"/>
          </w:tcPr>
          <w:p w14:paraId="5FDD4E0B" w14:textId="77777777" w:rsidR="00143352" w:rsidRPr="0050659E" w:rsidRDefault="00143352"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r w:rsidRPr="0050659E">
              <w:rPr>
                <w:rFonts w:ascii="Palatino Linotype" w:eastAsia="Times New Roman" w:hAnsi="Palatino Linotype" w:cs="Times New Roman"/>
                <w:i/>
                <w:sz w:val="24"/>
                <w:szCs w:val="24"/>
                <w:lang w:val="es-ES_tradnl" w:eastAsia="es-ES"/>
              </w:rPr>
              <w:t>“</w:t>
            </w:r>
            <w:r w:rsidR="0050659E" w:rsidRPr="0050659E">
              <w:rPr>
                <w:rFonts w:ascii="Palatino Linotype" w:eastAsia="Times New Roman" w:hAnsi="Palatino Linotype" w:cs="Times New Roman"/>
                <w:i/>
                <w:sz w:val="24"/>
                <w:szCs w:val="24"/>
                <w:lang w:val="es-ES_tradnl" w:eastAsia="es-ES"/>
              </w:rPr>
              <w:t>Con fundamento en lo dispuesto en el artículo 12 segundo párrafo de la Ley de Transparencia y Acceso a la Información Pública del Estado de México y Municipios, en seguimiento y respuesta a la solicitud de información pública con número de Folio 00385/TLALMANA/IP/2023, que derivado de una búsqueda exhaustiva y minuciosa de la información solicitada, en los archivos físicos y digitales de esta Dependencia administrativa, se da respuesta conforme a lo siguiente:…</w:t>
            </w:r>
            <w:r w:rsidRPr="0050659E">
              <w:rPr>
                <w:rFonts w:ascii="Palatino Linotype" w:eastAsia="Times New Roman" w:hAnsi="Palatino Linotype" w:cs="Times New Roman"/>
                <w:i/>
                <w:sz w:val="24"/>
                <w:szCs w:val="24"/>
                <w:lang w:val="es-ES_tradnl" w:eastAsia="es-ES"/>
              </w:rPr>
              <w:t>”(Sic)</w:t>
            </w:r>
          </w:p>
          <w:p w14:paraId="4807F767" w14:textId="77777777" w:rsidR="00143352" w:rsidRPr="0050659E" w:rsidRDefault="00143352"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p>
          <w:p w14:paraId="74AB0A79" w14:textId="77777777" w:rsidR="00143352" w:rsidRPr="0050659E" w:rsidRDefault="00143352" w:rsidP="0050659E">
            <w:pPr>
              <w:tabs>
                <w:tab w:val="left" w:pos="5647"/>
              </w:tabs>
              <w:spacing w:line="276" w:lineRule="auto"/>
              <w:ind w:right="567"/>
              <w:jc w:val="both"/>
              <w:rPr>
                <w:rFonts w:ascii="Palatino Linotype" w:eastAsia="Times New Roman" w:hAnsi="Palatino Linotype" w:cs="Times New Roman"/>
                <w:sz w:val="24"/>
                <w:szCs w:val="24"/>
                <w:lang w:val="es-ES_tradnl" w:eastAsia="es-ES"/>
              </w:rPr>
            </w:pPr>
            <w:r w:rsidRPr="0050659E">
              <w:rPr>
                <w:rFonts w:ascii="Palatino Linotype" w:eastAsia="Times New Roman" w:hAnsi="Palatino Linotype" w:cs="Times New Roman"/>
                <w:sz w:val="24"/>
                <w:szCs w:val="24"/>
                <w:lang w:val="es-ES_tradnl" w:eastAsia="es-ES"/>
              </w:rPr>
              <w:t>Adicionalmente</w:t>
            </w:r>
            <w:r w:rsidR="0050659E" w:rsidRPr="0050659E">
              <w:rPr>
                <w:rFonts w:ascii="Palatino Linotype" w:eastAsia="Times New Roman" w:hAnsi="Palatino Linotype" w:cs="Times New Roman"/>
                <w:sz w:val="24"/>
                <w:szCs w:val="24"/>
                <w:lang w:val="es-ES_tradnl" w:eastAsia="es-ES"/>
              </w:rPr>
              <w:t>,</w:t>
            </w:r>
            <w:r w:rsidRPr="0050659E">
              <w:rPr>
                <w:rFonts w:ascii="Palatino Linotype" w:eastAsia="Times New Roman" w:hAnsi="Palatino Linotype" w:cs="Times New Roman"/>
                <w:sz w:val="24"/>
                <w:szCs w:val="24"/>
                <w:lang w:val="es-ES_tradnl" w:eastAsia="es-ES"/>
              </w:rPr>
              <w:t xml:space="preserve"> el Sujeto Obligado adjunt</w:t>
            </w:r>
            <w:r w:rsidR="0050659E" w:rsidRPr="0050659E">
              <w:rPr>
                <w:rFonts w:ascii="Palatino Linotype" w:eastAsia="Times New Roman" w:hAnsi="Palatino Linotype" w:cs="Times New Roman"/>
                <w:sz w:val="24"/>
                <w:szCs w:val="24"/>
                <w:lang w:val="es-ES_tradnl" w:eastAsia="es-ES"/>
              </w:rPr>
              <w:t>ó</w:t>
            </w:r>
            <w:r w:rsidRPr="0050659E">
              <w:rPr>
                <w:rFonts w:ascii="Palatino Linotype" w:eastAsia="Times New Roman" w:hAnsi="Palatino Linotype" w:cs="Times New Roman"/>
                <w:sz w:val="24"/>
                <w:szCs w:val="24"/>
                <w:lang w:val="es-ES_tradnl" w:eastAsia="es-ES"/>
              </w:rPr>
              <w:t xml:space="preserve"> el archivo electrónico denominado </w:t>
            </w:r>
            <w:r w:rsidRPr="0050659E">
              <w:rPr>
                <w:rFonts w:ascii="Palatino Linotype" w:eastAsia="Times New Roman" w:hAnsi="Palatino Linotype" w:cs="Times New Roman"/>
                <w:b/>
                <w:sz w:val="24"/>
                <w:szCs w:val="24"/>
                <w:lang w:val="es-ES_tradnl" w:eastAsia="es-ES"/>
              </w:rPr>
              <w:t>“</w:t>
            </w:r>
            <w:r w:rsidR="0050659E" w:rsidRPr="0050659E">
              <w:rPr>
                <w:rFonts w:ascii="Palatino Linotype" w:eastAsia="Times New Roman" w:hAnsi="Palatino Linotype" w:cs="Times New Roman"/>
                <w:b/>
                <w:sz w:val="24"/>
                <w:szCs w:val="24"/>
                <w:lang w:val="es-ES_tradnl" w:eastAsia="es-ES"/>
              </w:rPr>
              <w:t>00385_23 tes.pdf</w:t>
            </w:r>
            <w:r w:rsidRPr="0050659E">
              <w:rPr>
                <w:rFonts w:ascii="Palatino Linotype" w:eastAsia="Times New Roman" w:hAnsi="Palatino Linotype" w:cs="Times New Roman"/>
                <w:b/>
                <w:sz w:val="24"/>
                <w:szCs w:val="24"/>
                <w:lang w:val="es-ES_tradnl" w:eastAsia="es-ES"/>
              </w:rPr>
              <w:t xml:space="preserve">”, </w:t>
            </w:r>
            <w:r w:rsidRPr="0050659E">
              <w:rPr>
                <w:rFonts w:ascii="Palatino Linotype" w:eastAsia="Times New Roman" w:hAnsi="Palatino Linotype" w:cs="Times New Roman"/>
                <w:sz w:val="24"/>
                <w:szCs w:val="24"/>
                <w:lang w:val="es-ES_tradnl" w:eastAsia="es-ES"/>
              </w:rPr>
              <w:t xml:space="preserve">mismo que no se reproduce por ser del conocimiento de las partes, sin embargo, será materia de estudio en el </w:t>
            </w:r>
            <w:r w:rsidRPr="0050659E">
              <w:rPr>
                <w:rFonts w:ascii="Palatino Linotype" w:eastAsia="Times New Roman" w:hAnsi="Palatino Linotype" w:cs="Times New Roman"/>
                <w:b/>
                <w:sz w:val="24"/>
                <w:szCs w:val="24"/>
                <w:lang w:val="es-ES_tradnl" w:eastAsia="es-ES"/>
              </w:rPr>
              <w:t>Considerando</w:t>
            </w:r>
            <w:r w:rsidRPr="0050659E">
              <w:rPr>
                <w:rFonts w:ascii="Palatino Linotype" w:eastAsia="Times New Roman" w:hAnsi="Palatino Linotype" w:cs="Times New Roman"/>
                <w:sz w:val="24"/>
                <w:szCs w:val="24"/>
                <w:lang w:val="es-ES_tradnl" w:eastAsia="es-ES"/>
              </w:rPr>
              <w:t xml:space="preserve"> respectivo.</w:t>
            </w:r>
          </w:p>
        </w:tc>
      </w:tr>
      <w:tr w:rsidR="0050659E" w:rsidRPr="00507EB2" w14:paraId="40A136E1" w14:textId="77777777" w:rsidTr="00143352">
        <w:trPr>
          <w:trHeight w:val="348"/>
        </w:trPr>
        <w:tc>
          <w:tcPr>
            <w:tcW w:w="3717" w:type="dxa"/>
          </w:tcPr>
          <w:p w14:paraId="6A51F3B1" w14:textId="77777777" w:rsidR="0050659E" w:rsidRPr="00507EB2" w:rsidRDefault="0050659E" w:rsidP="0050659E">
            <w:pPr>
              <w:tabs>
                <w:tab w:val="left" w:pos="5647"/>
              </w:tabs>
              <w:ind w:right="567"/>
              <w:jc w:val="both"/>
              <w:rPr>
                <w:rFonts w:ascii="Palatino Linotype" w:eastAsia="Times New Roman" w:hAnsi="Palatino Linotype" w:cs="Times New Roman"/>
                <w:b/>
                <w:i/>
                <w:sz w:val="24"/>
                <w:szCs w:val="24"/>
                <w:lang w:val="es-ES_tradnl" w:eastAsia="es-ES"/>
              </w:rPr>
            </w:pPr>
            <w:r>
              <w:rPr>
                <w:rFonts w:ascii="Palatino Linotype" w:eastAsia="Times New Roman" w:hAnsi="Palatino Linotype" w:cs="Times New Roman"/>
                <w:b/>
                <w:i/>
                <w:sz w:val="24"/>
                <w:szCs w:val="24"/>
                <w:lang w:val="es-ES_tradnl" w:eastAsia="es-ES"/>
              </w:rPr>
              <w:t>00384/TLALMANA/IP/2023</w:t>
            </w:r>
          </w:p>
        </w:tc>
        <w:tc>
          <w:tcPr>
            <w:tcW w:w="5487" w:type="dxa"/>
          </w:tcPr>
          <w:p w14:paraId="64FEC196"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r w:rsidRPr="0050659E">
              <w:rPr>
                <w:rFonts w:ascii="Palatino Linotype" w:eastAsia="Times New Roman" w:hAnsi="Palatino Linotype" w:cs="Times New Roman"/>
                <w:i/>
                <w:sz w:val="24"/>
                <w:szCs w:val="24"/>
                <w:lang w:val="es-ES_tradnl" w:eastAsia="es-ES"/>
              </w:rPr>
              <w:t>“Con fundamento en lo dispuesto en el artículo 12 segundo párrafo de la Ley de Transparencia y Acceso a la Información Pública del Estado de México y Municipios, en seguimiento y respuesta a la solicitud de información pública con número de Folio 0038</w:t>
            </w:r>
            <w:r>
              <w:rPr>
                <w:rFonts w:ascii="Palatino Linotype" w:eastAsia="Times New Roman" w:hAnsi="Palatino Linotype" w:cs="Times New Roman"/>
                <w:i/>
                <w:sz w:val="24"/>
                <w:szCs w:val="24"/>
                <w:lang w:val="es-ES_tradnl" w:eastAsia="es-ES"/>
              </w:rPr>
              <w:t>4</w:t>
            </w:r>
            <w:r w:rsidRPr="0050659E">
              <w:rPr>
                <w:rFonts w:ascii="Palatino Linotype" w:eastAsia="Times New Roman" w:hAnsi="Palatino Linotype" w:cs="Times New Roman"/>
                <w:i/>
                <w:sz w:val="24"/>
                <w:szCs w:val="24"/>
                <w:lang w:val="es-ES_tradnl" w:eastAsia="es-ES"/>
              </w:rPr>
              <w:t xml:space="preserve">/TLALMANA/IP/2023, que </w:t>
            </w:r>
            <w:r w:rsidRPr="0050659E">
              <w:rPr>
                <w:rFonts w:ascii="Palatino Linotype" w:eastAsia="Times New Roman" w:hAnsi="Palatino Linotype" w:cs="Times New Roman"/>
                <w:i/>
                <w:sz w:val="24"/>
                <w:szCs w:val="24"/>
                <w:lang w:val="es-ES_tradnl" w:eastAsia="es-ES"/>
              </w:rPr>
              <w:lastRenderedPageBreak/>
              <w:t>derivado de una búsqueda exhaustiva y minuciosa de la información solicitada, en los archivos físicos y digitales de esta Dependencia administrativa, se da respuesta conforme a lo siguiente:…”(Sic)</w:t>
            </w:r>
          </w:p>
          <w:p w14:paraId="1C55941A"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p>
          <w:p w14:paraId="1A1F5F8C"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sz w:val="24"/>
                <w:szCs w:val="24"/>
                <w:lang w:val="es-ES_tradnl" w:eastAsia="es-ES"/>
              </w:rPr>
            </w:pPr>
            <w:r w:rsidRPr="0050659E">
              <w:rPr>
                <w:rFonts w:ascii="Palatino Linotype" w:eastAsia="Times New Roman" w:hAnsi="Palatino Linotype" w:cs="Times New Roman"/>
                <w:sz w:val="24"/>
                <w:szCs w:val="24"/>
                <w:lang w:val="es-ES_tradnl" w:eastAsia="es-ES"/>
              </w:rPr>
              <w:t xml:space="preserve">Adicionalmente, el Sujeto Obligado adjuntó el archivo electrónico denominado </w:t>
            </w:r>
            <w:r w:rsidRPr="0050659E">
              <w:rPr>
                <w:rFonts w:ascii="Palatino Linotype" w:eastAsia="Times New Roman" w:hAnsi="Palatino Linotype" w:cs="Times New Roman"/>
                <w:b/>
                <w:sz w:val="24"/>
                <w:szCs w:val="24"/>
                <w:lang w:val="es-ES_tradnl" w:eastAsia="es-ES"/>
              </w:rPr>
              <w:t xml:space="preserve">“00384_23 tes.pdf”, </w:t>
            </w:r>
            <w:r w:rsidRPr="0050659E">
              <w:rPr>
                <w:rFonts w:ascii="Palatino Linotype" w:eastAsia="Times New Roman" w:hAnsi="Palatino Linotype" w:cs="Times New Roman"/>
                <w:sz w:val="24"/>
                <w:szCs w:val="24"/>
                <w:lang w:val="es-ES_tradnl" w:eastAsia="es-ES"/>
              </w:rPr>
              <w:t xml:space="preserve">mismo que no se reproduce por ser del conocimiento de las partes, sin embargo, será materia de estudio en el </w:t>
            </w:r>
            <w:r w:rsidRPr="0050659E">
              <w:rPr>
                <w:rFonts w:ascii="Palatino Linotype" w:eastAsia="Times New Roman" w:hAnsi="Palatino Linotype" w:cs="Times New Roman"/>
                <w:b/>
                <w:sz w:val="24"/>
                <w:szCs w:val="24"/>
                <w:lang w:val="es-ES_tradnl" w:eastAsia="es-ES"/>
              </w:rPr>
              <w:t>Considerando</w:t>
            </w:r>
            <w:r w:rsidRPr="0050659E">
              <w:rPr>
                <w:rFonts w:ascii="Palatino Linotype" w:eastAsia="Times New Roman" w:hAnsi="Palatino Linotype" w:cs="Times New Roman"/>
                <w:sz w:val="24"/>
                <w:szCs w:val="24"/>
                <w:lang w:val="es-ES_tradnl" w:eastAsia="es-ES"/>
              </w:rPr>
              <w:t xml:space="preserve"> respectivo.</w:t>
            </w:r>
          </w:p>
        </w:tc>
      </w:tr>
      <w:tr w:rsidR="0050659E" w:rsidRPr="00507EB2" w14:paraId="5EDAE070" w14:textId="77777777" w:rsidTr="00143352">
        <w:trPr>
          <w:trHeight w:val="348"/>
        </w:trPr>
        <w:tc>
          <w:tcPr>
            <w:tcW w:w="3717" w:type="dxa"/>
          </w:tcPr>
          <w:p w14:paraId="03C33859" w14:textId="77777777" w:rsidR="0050659E" w:rsidRPr="00507EB2" w:rsidRDefault="0050659E" w:rsidP="0050659E">
            <w:pPr>
              <w:tabs>
                <w:tab w:val="left" w:pos="5647"/>
              </w:tabs>
              <w:ind w:right="567"/>
              <w:jc w:val="both"/>
              <w:rPr>
                <w:rFonts w:ascii="Palatino Linotype" w:eastAsia="Times New Roman" w:hAnsi="Palatino Linotype" w:cs="Times New Roman"/>
                <w:b/>
                <w:i/>
                <w:sz w:val="24"/>
                <w:szCs w:val="24"/>
                <w:lang w:val="es-ES_tradnl" w:eastAsia="es-ES"/>
              </w:rPr>
            </w:pPr>
            <w:r>
              <w:rPr>
                <w:rFonts w:ascii="Palatino Linotype" w:eastAsia="Times New Roman" w:hAnsi="Palatino Linotype" w:cs="Times New Roman"/>
                <w:b/>
                <w:i/>
                <w:sz w:val="24"/>
                <w:szCs w:val="24"/>
                <w:lang w:val="es-ES_tradnl" w:eastAsia="es-ES"/>
              </w:rPr>
              <w:lastRenderedPageBreak/>
              <w:t>00383/TLALMANA/IP/2023</w:t>
            </w:r>
          </w:p>
        </w:tc>
        <w:tc>
          <w:tcPr>
            <w:tcW w:w="5487" w:type="dxa"/>
          </w:tcPr>
          <w:p w14:paraId="7355634E"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r w:rsidRPr="0050659E">
              <w:rPr>
                <w:rFonts w:ascii="Palatino Linotype" w:eastAsia="Times New Roman" w:hAnsi="Palatino Linotype" w:cs="Times New Roman"/>
                <w:i/>
                <w:sz w:val="24"/>
                <w:szCs w:val="24"/>
                <w:lang w:val="es-ES_tradnl" w:eastAsia="es-ES"/>
              </w:rPr>
              <w:t>“Con fundamento en lo dispuesto en el artículo 12 segundo párrafo de la Ley de Transparencia y Acceso a la Información Pública del Estado de México y Municipios, en seguimiento y respuesta a la solicitud de información pública con número de Folio 0038</w:t>
            </w:r>
            <w:r>
              <w:rPr>
                <w:rFonts w:ascii="Palatino Linotype" w:eastAsia="Times New Roman" w:hAnsi="Palatino Linotype" w:cs="Times New Roman"/>
                <w:i/>
                <w:sz w:val="24"/>
                <w:szCs w:val="24"/>
                <w:lang w:val="es-ES_tradnl" w:eastAsia="es-ES"/>
              </w:rPr>
              <w:t>3</w:t>
            </w:r>
            <w:r w:rsidRPr="0050659E">
              <w:rPr>
                <w:rFonts w:ascii="Palatino Linotype" w:eastAsia="Times New Roman" w:hAnsi="Palatino Linotype" w:cs="Times New Roman"/>
                <w:i/>
                <w:sz w:val="24"/>
                <w:szCs w:val="24"/>
                <w:lang w:val="es-ES_tradnl" w:eastAsia="es-ES"/>
              </w:rPr>
              <w:t>/TLALMANA/IP/2023, que derivado de una búsqueda exhaustiva y minuciosa de la información solicitada, en los archivos físicos y digitales de esta Dependencia administrativa, se da respuesta conforme a lo siguiente:…”(Sic)</w:t>
            </w:r>
          </w:p>
          <w:p w14:paraId="2DCF9149"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p>
          <w:p w14:paraId="0F05715E"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sz w:val="24"/>
                <w:szCs w:val="24"/>
                <w:lang w:val="es-ES_tradnl" w:eastAsia="es-ES"/>
              </w:rPr>
            </w:pPr>
            <w:r w:rsidRPr="0050659E">
              <w:rPr>
                <w:rFonts w:ascii="Palatino Linotype" w:eastAsia="Times New Roman" w:hAnsi="Palatino Linotype" w:cs="Times New Roman"/>
                <w:sz w:val="24"/>
                <w:szCs w:val="24"/>
                <w:lang w:val="es-ES_tradnl" w:eastAsia="es-ES"/>
              </w:rPr>
              <w:t xml:space="preserve">Adicionalmente, el Sujeto Obligado adjuntó el archivo electrónico denominado </w:t>
            </w:r>
            <w:r w:rsidRPr="0050659E">
              <w:rPr>
                <w:rFonts w:ascii="Palatino Linotype" w:eastAsia="Times New Roman" w:hAnsi="Palatino Linotype" w:cs="Times New Roman"/>
                <w:b/>
                <w:sz w:val="24"/>
                <w:szCs w:val="24"/>
                <w:lang w:val="es-ES_tradnl" w:eastAsia="es-ES"/>
              </w:rPr>
              <w:t xml:space="preserve">“00383_23 tes.pdf”, </w:t>
            </w:r>
            <w:r w:rsidRPr="0050659E">
              <w:rPr>
                <w:rFonts w:ascii="Palatino Linotype" w:eastAsia="Times New Roman" w:hAnsi="Palatino Linotype" w:cs="Times New Roman"/>
                <w:sz w:val="24"/>
                <w:szCs w:val="24"/>
                <w:lang w:val="es-ES_tradnl" w:eastAsia="es-ES"/>
              </w:rPr>
              <w:t xml:space="preserve">mismo que no se reproduce por ser del conocimiento de las partes, sin embargo, será materia de estudio en el </w:t>
            </w:r>
            <w:r w:rsidRPr="0050659E">
              <w:rPr>
                <w:rFonts w:ascii="Palatino Linotype" w:eastAsia="Times New Roman" w:hAnsi="Palatino Linotype" w:cs="Times New Roman"/>
                <w:b/>
                <w:sz w:val="24"/>
                <w:szCs w:val="24"/>
                <w:lang w:val="es-ES_tradnl" w:eastAsia="es-ES"/>
              </w:rPr>
              <w:t>Considerando</w:t>
            </w:r>
            <w:r w:rsidRPr="0050659E">
              <w:rPr>
                <w:rFonts w:ascii="Palatino Linotype" w:eastAsia="Times New Roman" w:hAnsi="Palatino Linotype" w:cs="Times New Roman"/>
                <w:sz w:val="24"/>
                <w:szCs w:val="24"/>
                <w:lang w:val="es-ES_tradnl" w:eastAsia="es-ES"/>
              </w:rPr>
              <w:t xml:space="preserve"> respectivo.</w:t>
            </w:r>
          </w:p>
        </w:tc>
      </w:tr>
      <w:tr w:rsidR="0050659E" w:rsidRPr="00507EB2" w14:paraId="70A663DF" w14:textId="77777777" w:rsidTr="00143352">
        <w:trPr>
          <w:trHeight w:val="348"/>
        </w:trPr>
        <w:tc>
          <w:tcPr>
            <w:tcW w:w="3717" w:type="dxa"/>
          </w:tcPr>
          <w:p w14:paraId="0DE118DC" w14:textId="77777777" w:rsidR="0050659E" w:rsidRPr="00507EB2" w:rsidRDefault="0050659E" w:rsidP="0050659E">
            <w:pPr>
              <w:tabs>
                <w:tab w:val="left" w:pos="5647"/>
              </w:tabs>
              <w:ind w:right="567"/>
              <w:jc w:val="both"/>
              <w:rPr>
                <w:rFonts w:ascii="Palatino Linotype" w:eastAsia="Times New Roman" w:hAnsi="Palatino Linotype" w:cs="Times New Roman"/>
                <w:b/>
                <w:i/>
                <w:sz w:val="24"/>
                <w:szCs w:val="24"/>
                <w:lang w:val="es-ES_tradnl" w:eastAsia="es-ES"/>
              </w:rPr>
            </w:pPr>
            <w:r>
              <w:rPr>
                <w:rFonts w:ascii="Palatino Linotype" w:eastAsia="Times New Roman" w:hAnsi="Palatino Linotype" w:cs="Times New Roman"/>
                <w:b/>
                <w:i/>
                <w:sz w:val="24"/>
                <w:szCs w:val="24"/>
                <w:lang w:val="es-ES_tradnl" w:eastAsia="es-ES"/>
              </w:rPr>
              <w:t>00382/TLALMANA/IP/2023</w:t>
            </w:r>
          </w:p>
        </w:tc>
        <w:tc>
          <w:tcPr>
            <w:tcW w:w="5487" w:type="dxa"/>
          </w:tcPr>
          <w:p w14:paraId="0F83602E"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r w:rsidRPr="0050659E">
              <w:rPr>
                <w:rFonts w:ascii="Palatino Linotype" w:eastAsia="Times New Roman" w:hAnsi="Palatino Linotype" w:cs="Times New Roman"/>
                <w:i/>
                <w:sz w:val="24"/>
                <w:szCs w:val="24"/>
                <w:lang w:val="es-ES_tradnl" w:eastAsia="es-ES"/>
              </w:rPr>
              <w:t xml:space="preserve">“Con fundamento en lo dispuesto en el artículo 12 segundo párrafo de la Ley de Transparencia y </w:t>
            </w:r>
            <w:r w:rsidRPr="0050659E">
              <w:rPr>
                <w:rFonts w:ascii="Palatino Linotype" w:eastAsia="Times New Roman" w:hAnsi="Palatino Linotype" w:cs="Times New Roman"/>
                <w:i/>
                <w:sz w:val="24"/>
                <w:szCs w:val="24"/>
                <w:lang w:val="es-ES_tradnl" w:eastAsia="es-ES"/>
              </w:rPr>
              <w:lastRenderedPageBreak/>
              <w:t>Acceso a la Información Pública del Estado de México y Municipios, en seguimiento y respuesta a la solicitud de información pública con número de Folio 0038</w:t>
            </w:r>
            <w:r>
              <w:rPr>
                <w:rFonts w:ascii="Palatino Linotype" w:eastAsia="Times New Roman" w:hAnsi="Palatino Linotype" w:cs="Times New Roman"/>
                <w:i/>
                <w:sz w:val="24"/>
                <w:szCs w:val="24"/>
                <w:lang w:val="es-ES_tradnl" w:eastAsia="es-ES"/>
              </w:rPr>
              <w:t>2</w:t>
            </w:r>
            <w:r w:rsidRPr="0050659E">
              <w:rPr>
                <w:rFonts w:ascii="Palatino Linotype" w:eastAsia="Times New Roman" w:hAnsi="Palatino Linotype" w:cs="Times New Roman"/>
                <w:i/>
                <w:sz w:val="24"/>
                <w:szCs w:val="24"/>
                <w:lang w:val="es-ES_tradnl" w:eastAsia="es-ES"/>
              </w:rPr>
              <w:t>/TLALMANA/IP/2023, que derivado de una búsqueda exhaustiva y minuciosa de la información solicitada, en los archivos físicos y digitales de esta Dependencia administrativa, se da respuesta conforme a lo siguiente:…”(Sic)</w:t>
            </w:r>
          </w:p>
          <w:p w14:paraId="3E0D774A"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p>
          <w:p w14:paraId="25A61CAA"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sz w:val="24"/>
                <w:szCs w:val="24"/>
                <w:lang w:val="es-ES_tradnl" w:eastAsia="es-ES"/>
              </w:rPr>
            </w:pPr>
            <w:r w:rsidRPr="0050659E">
              <w:rPr>
                <w:rFonts w:ascii="Palatino Linotype" w:eastAsia="Times New Roman" w:hAnsi="Palatino Linotype" w:cs="Times New Roman"/>
                <w:sz w:val="24"/>
                <w:szCs w:val="24"/>
                <w:lang w:val="es-ES_tradnl" w:eastAsia="es-ES"/>
              </w:rPr>
              <w:t xml:space="preserve">Adicionalmente, el Sujeto Obligado adjuntó el archivo electrónico denominado </w:t>
            </w:r>
            <w:r w:rsidRPr="0050659E">
              <w:rPr>
                <w:rFonts w:ascii="Palatino Linotype" w:eastAsia="Times New Roman" w:hAnsi="Palatino Linotype" w:cs="Times New Roman"/>
                <w:b/>
                <w:sz w:val="24"/>
                <w:szCs w:val="24"/>
                <w:lang w:val="es-ES_tradnl" w:eastAsia="es-ES"/>
              </w:rPr>
              <w:t xml:space="preserve">“00382_23 tes.pdf”, </w:t>
            </w:r>
            <w:r w:rsidRPr="0050659E">
              <w:rPr>
                <w:rFonts w:ascii="Palatino Linotype" w:eastAsia="Times New Roman" w:hAnsi="Palatino Linotype" w:cs="Times New Roman"/>
                <w:sz w:val="24"/>
                <w:szCs w:val="24"/>
                <w:lang w:val="es-ES_tradnl" w:eastAsia="es-ES"/>
              </w:rPr>
              <w:t xml:space="preserve">mismo que no se reproduce por ser del conocimiento de las partes, sin embargo, será materia de estudio en el </w:t>
            </w:r>
            <w:r w:rsidRPr="0050659E">
              <w:rPr>
                <w:rFonts w:ascii="Palatino Linotype" w:eastAsia="Times New Roman" w:hAnsi="Palatino Linotype" w:cs="Times New Roman"/>
                <w:b/>
                <w:sz w:val="24"/>
                <w:szCs w:val="24"/>
                <w:lang w:val="es-ES_tradnl" w:eastAsia="es-ES"/>
              </w:rPr>
              <w:t>Considerando</w:t>
            </w:r>
            <w:r w:rsidRPr="0050659E">
              <w:rPr>
                <w:rFonts w:ascii="Palatino Linotype" w:eastAsia="Times New Roman" w:hAnsi="Palatino Linotype" w:cs="Times New Roman"/>
                <w:sz w:val="24"/>
                <w:szCs w:val="24"/>
                <w:lang w:val="es-ES_tradnl" w:eastAsia="es-ES"/>
              </w:rPr>
              <w:t xml:space="preserve"> respectivo.</w:t>
            </w:r>
          </w:p>
        </w:tc>
      </w:tr>
      <w:tr w:rsidR="0050659E" w:rsidRPr="00507EB2" w14:paraId="5C65D545" w14:textId="77777777" w:rsidTr="00143352">
        <w:trPr>
          <w:trHeight w:val="348"/>
        </w:trPr>
        <w:tc>
          <w:tcPr>
            <w:tcW w:w="3717" w:type="dxa"/>
          </w:tcPr>
          <w:p w14:paraId="3A52521B" w14:textId="77777777" w:rsidR="0050659E" w:rsidRPr="00507EB2" w:rsidRDefault="0050659E" w:rsidP="0050659E">
            <w:pPr>
              <w:tabs>
                <w:tab w:val="left" w:pos="5647"/>
              </w:tabs>
              <w:ind w:right="567"/>
              <w:jc w:val="both"/>
              <w:rPr>
                <w:rFonts w:ascii="Palatino Linotype" w:eastAsia="Times New Roman" w:hAnsi="Palatino Linotype" w:cs="Times New Roman"/>
                <w:b/>
                <w:i/>
                <w:sz w:val="24"/>
                <w:szCs w:val="24"/>
                <w:lang w:val="es-ES_tradnl" w:eastAsia="es-ES"/>
              </w:rPr>
            </w:pPr>
            <w:r>
              <w:rPr>
                <w:rFonts w:ascii="Palatino Linotype" w:eastAsia="Times New Roman" w:hAnsi="Palatino Linotype" w:cs="Times New Roman"/>
                <w:b/>
                <w:i/>
                <w:sz w:val="24"/>
                <w:szCs w:val="24"/>
                <w:lang w:val="es-ES_tradnl" w:eastAsia="es-ES"/>
              </w:rPr>
              <w:lastRenderedPageBreak/>
              <w:t>00381/TLALMANA/IP/2023</w:t>
            </w:r>
          </w:p>
        </w:tc>
        <w:tc>
          <w:tcPr>
            <w:tcW w:w="5487" w:type="dxa"/>
          </w:tcPr>
          <w:p w14:paraId="0324A576"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r w:rsidRPr="0050659E">
              <w:rPr>
                <w:rFonts w:ascii="Palatino Linotype" w:eastAsia="Times New Roman" w:hAnsi="Palatino Linotype" w:cs="Times New Roman"/>
                <w:i/>
                <w:sz w:val="24"/>
                <w:szCs w:val="24"/>
                <w:lang w:val="es-ES_tradnl" w:eastAsia="es-ES"/>
              </w:rPr>
              <w:t>“Con fundamento en lo dispuesto en el artículo 12 segundo párrafo de la Ley de Transparencia y Acceso a la Información Pública del Estado de México y Municipios, en seguimiento y respuesta a la solicitud de información p</w:t>
            </w:r>
            <w:r>
              <w:rPr>
                <w:rFonts w:ascii="Palatino Linotype" w:eastAsia="Times New Roman" w:hAnsi="Palatino Linotype" w:cs="Times New Roman"/>
                <w:i/>
                <w:sz w:val="24"/>
                <w:szCs w:val="24"/>
                <w:lang w:val="es-ES_tradnl" w:eastAsia="es-ES"/>
              </w:rPr>
              <w:t>ública con número de Folio 00381</w:t>
            </w:r>
            <w:r w:rsidRPr="0050659E">
              <w:rPr>
                <w:rFonts w:ascii="Palatino Linotype" w:eastAsia="Times New Roman" w:hAnsi="Palatino Linotype" w:cs="Times New Roman"/>
                <w:i/>
                <w:sz w:val="24"/>
                <w:szCs w:val="24"/>
                <w:lang w:val="es-ES_tradnl" w:eastAsia="es-ES"/>
              </w:rPr>
              <w:t>/TLALMANA/IP/2023, que derivado de una búsqueda exhaustiva y minuciosa de la información solicitada, en los archivos físicos y digitales de esta Dependencia administrativa, se da respuesta conforme a lo siguiente:…”(Sic)</w:t>
            </w:r>
          </w:p>
          <w:p w14:paraId="2FEC5691"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p>
          <w:p w14:paraId="18C1C316"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sz w:val="24"/>
                <w:szCs w:val="24"/>
                <w:lang w:val="es-ES_tradnl" w:eastAsia="es-ES"/>
              </w:rPr>
            </w:pPr>
            <w:r w:rsidRPr="0050659E">
              <w:rPr>
                <w:rFonts w:ascii="Palatino Linotype" w:eastAsia="Times New Roman" w:hAnsi="Palatino Linotype" w:cs="Times New Roman"/>
                <w:sz w:val="24"/>
                <w:szCs w:val="24"/>
                <w:lang w:val="es-ES_tradnl" w:eastAsia="es-ES"/>
              </w:rPr>
              <w:t xml:space="preserve">Adicionalmente, el Sujeto Obligado adjuntó el archivo electrónico denominado </w:t>
            </w:r>
            <w:r w:rsidRPr="0050659E">
              <w:rPr>
                <w:rFonts w:ascii="Palatino Linotype" w:eastAsia="Times New Roman" w:hAnsi="Palatino Linotype" w:cs="Times New Roman"/>
                <w:b/>
                <w:sz w:val="24"/>
                <w:szCs w:val="24"/>
                <w:lang w:val="es-ES_tradnl" w:eastAsia="es-ES"/>
              </w:rPr>
              <w:t>“0038</w:t>
            </w:r>
            <w:r>
              <w:rPr>
                <w:rFonts w:ascii="Palatino Linotype" w:eastAsia="Times New Roman" w:hAnsi="Palatino Linotype" w:cs="Times New Roman"/>
                <w:b/>
                <w:sz w:val="24"/>
                <w:szCs w:val="24"/>
                <w:lang w:val="es-ES_tradnl" w:eastAsia="es-ES"/>
              </w:rPr>
              <w:t>1</w:t>
            </w:r>
            <w:r w:rsidRPr="0050659E">
              <w:rPr>
                <w:rFonts w:ascii="Palatino Linotype" w:eastAsia="Times New Roman" w:hAnsi="Palatino Linotype" w:cs="Times New Roman"/>
                <w:b/>
                <w:sz w:val="24"/>
                <w:szCs w:val="24"/>
                <w:lang w:val="es-ES_tradnl" w:eastAsia="es-ES"/>
              </w:rPr>
              <w:t xml:space="preserve">_23 tes.pdf”, </w:t>
            </w:r>
            <w:r w:rsidRPr="0050659E">
              <w:rPr>
                <w:rFonts w:ascii="Palatino Linotype" w:eastAsia="Times New Roman" w:hAnsi="Palatino Linotype" w:cs="Times New Roman"/>
                <w:sz w:val="24"/>
                <w:szCs w:val="24"/>
                <w:lang w:val="es-ES_tradnl" w:eastAsia="es-ES"/>
              </w:rPr>
              <w:t xml:space="preserve">mismo que no se reproduce por ser del conocimiento de las </w:t>
            </w:r>
            <w:r w:rsidRPr="0050659E">
              <w:rPr>
                <w:rFonts w:ascii="Palatino Linotype" w:eastAsia="Times New Roman" w:hAnsi="Palatino Linotype" w:cs="Times New Roman"/>
                <w:sz w:val="24"/>
                <w:szCs w:val="24"/>
                <w:lang w:val="es-ES_tradnl" w:eastAsia="es-ES"/>
              </w:rPr>
              <w:lastRenderedPageBreak/>
              <w:t xml:space="preserve">partes, sin embargo, será materia de estudio en el </w:t>
            </w:r>
            <w:r w:rsidRPr="0050659E">
              <w:rPr>
                <w:rFonts w:ascii="Palatino Linotype" w:eastAsia="Times New Roman" w:hAnsi="Palatino Linotype" w:cs="Times New Roman"/>
                <w:b/>
                <w:sz w:val="24"/>
                <w:szCs w:val="24"/>
                <w:lang w:val="es-ES_tradnl" w:eastAsia="es-ES"/>
              </w:rPr>
              <w:t>Considerando</w:t>
            </w:r>
            <w:r w:rsidRPr="0050659E">
              <w:rPr>
                <w:rFonts w:ascii="Palatino Linotype" w:eastAsia="Times New Roman" w:hAnsi="Palatino Linotype" w:cs="Times New Roman"/>
                <w:sz w:val="24"/>
                <w:szCs w:val="24"/>
                <w:lang w:val="es-ES_tradnl" w:eastAsia="es-ES"/>
              </w:rPr>
              <w:t xml:space="preserve"> respectivo.</w:t>
            </w:r>
          </w:p>
        </w:tc>
      </w:tr>
      <w:tr w:rsidR="0050659E" w:rsidRPr="00507EB2" w14:paraId="684F7398" w14:textId="77777777" w:rsidTr="00143352">
        <w:trPr>
          <w:trHeight w:val="348"/>
        </w:trPr>
        <w:tc>
          <w:tcPr>
            <w:tcW w:w="3717" w:type="dxa"/>
          </w:tcPr>
          <w:p w14:paraId="49B38D56" w14:textId="77777777" w:rsidR="0050659E" w:rsidRPr="00507EB2" w:rsidRDefault="0050659E" w:rsidP="0050659E">
            <w:pPr>
              <w:tabs>
                <w:tab w:val="left" w:pos="5647"/>
              </w:tabs>
              <w:ind w:right="567"/>
              <w:jc w:val="both"/>
              <w:rPr>
                <w:rFonts w:ascii="Palatino Linotype" w:eastAsia="Times New Roman" w:hAnsi="Palatino Linotype" w:cs="Times New Roman"/>
                <w:b/>
                <w:i/>
                <w:sz w:val="24"/>
                <w:szCs w:val="24"/>
                <w:lang w:val="es-ES_tradnl" w:eastAsia="es-ES"/>
              </w:rPr>
            </w:pPr>
            <w:r>
              <w:rPr>
                <w:rFonts w:ascii="Palatino Linotype" w:eastAsia="Times New Roman" w:hAnsi="Palatino Linotype" w:cs="Times New Roman"/>
                <w:b/>
                <w:i/>
                <w:sz w:val="24"/>
                <w:szCs w:val="24"/>
                <w:lang w:val="es-ES_tradnl" w:eastAsia="es-ES"/>
              </w:rPr>
              <w:lastRenderedPageBreak/>
              <w:t>00380/TLALMANA/IP/2023</w:t>
            </w:r>
          </w:p>
        </w:tc>
        <w:tc>
          <w:tcPr>
            <w:tcW w:w="5487" w:type="dxa"/>
          </w:tcPr>
          <w:p w14:paraId="0841EAD8"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r w:rsidRPr="0050659E">
              <w:rPr>
                <w:rFonts w:ascii="Palatino Linotype" w:eastAsia="Times New Roman" w:hAnsi="Palatino Linotype" w:cs="Times New Roman"/>
                <w:i/>
                <w:sz w:val="24"/>
                <w:szCs w:val="24"/>
                <w:lang w:val="es-ES_tradnl" w:eastAsia="es-ES"/>
              </w:rPr>
              <w:t>“Con fundamento en lo dispuesto en el artículo 12 segundo párrafo de la Ley de Transparencia y Acceso a la Información Pública del Estado de México y Municipios, en seguimiento y respuesta a la solicitud de información p</w:t>
            </w:r>
            <w:r>
              <w:rPr>
                <w:rFonts w:ascii="Palatino Linotype" w:eastAsia="Times New Roman" w:hAnsi="Palatino Linotype" w:cs="Times New Roman"/>
                <w:i/>
                <w:sz w:val="24"/>
                <w:szCs w:val="24"/>
                <w:lang w:val="es-ES_tradnl" w:eastAsia="es-ES"/>
              </w:rPr>
              <w:t>ública con número de Folio 00380</w:t>
            </w:r>
            <w:r w:rsidRPr="0050659E">
              <w:rPr>
                <w:rFonts w:ascii="Palatino Linotype" w:eastAsia="Times New Roman" w:hAnsi="Palatino Linotype" w:cs="Times New Roman"/>
                <w:i/>
                <w:sz w:val="24"/>
                <w:szCs w:val="24"/>
                <w:lang w:val="es-ES_tradnl" w:eastAsia="es-ES"/>
              </w:rPr>
              <w:t>/TLALMANA/IP/2023, que derivado de una búsqueda exhaustiva y minuciosa de la información solicitada, en los archivos físicos y digitales de esta Dependencia administrativa, se da respuesta conforme a lo siguiente:…”(Sic)</w:t>
            </w:r>
          </w:p>
          <w:p w14:paraId="63DB28B3"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p>
          <w:p w14:paraId="69B538C3"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sz w:val="24"/>
                <w:szCs w:val="24"/>
                <w:lang w:val="es-ES_tradnl" w:eastAsia="es-ES"/>
              </w:rPr>
            </w:pPr>
            <w:r w:rsidRPr="0050659E">
              <w:rPr>
                <w:rFonts w:ascii="Palatino Linotype" w:eastAsia="Times New Roman" w:hAnsi="Palatino Linotype" w:cs="Times New Roman"/>
                <w:sz w:val="24"/>
                <w:szCs w:val="24"/>
                <w:lang w:val="es-ES_tradnl" w:eastAsia="es-ES"/>
              </w:rPr>
              <w:t xml:space="preserve">Adicionalmente, el Sujeto Obligado adjuntó el archivo electrónico denominado </w:t>
            </w:r>
            <w:r w:rsidRPr="0050659E">
              <w:rPr>
                <w:rFonts w:ascii="Palatino Linotype" w:eastAsia="Times New Roman" w:hAnsi="Palatino Linotype" w:cs="Times New Roman"/>
                <w:b/>
                <w:sz w:val="24"/>
                <w:szCs w:val="24"/>
                <w:lang w:val="es-ES_tradnl" w:eastAsia="es-ES"/>
              </w:rPr>
              <w:t>“</w:t>
            </w:r>
            <w:r>
              <w:rPr>
                <w:rFonts w:ascii="Palatino Linotype" w:eastAsia="Times New Roman" w:hAnsi="Palatino Linotype" w:cs="Times New Roman"/>
                <w:b/>
                <w:sz w:val="24"/>
                <w:szCs w:val="24"/>
                <w:lang w:val="es-ES_tradnl" w:eastAsia="es-ES"/>
              </w:rPr>
              <w:t>00380</w:t>
            </w:r>
            <w:r w:rsidRPr="0050659E">
              <w:rPr>
                <w:rFonts w:ascii="Palatino Linotype" w:eastAsia="Times New Roman" w:hAnsi="Palatino Linotype" w:cs="Times New Roman"/>
                <w:b/>
                <w:sz w:val="24"/>
                <w:szCs w:val="24"/>
                <w:lang w:val="es-ES_tradnl" w:eastAsia="es-ES"/>
              </w:rPr>
              <w:t xml:space="preserve">_23 tes.pdf”, </w:t>
            </w:r>
            <w:r w:rsidRPr="0050659E">
              <w:rPr>
                <w:rFonts w:ascii="Palatino Linotype" w:eastAsia="Times New Roman" w:hAnsi="Palatino Linotype" w:cs="Times New Roman"/>
                <w:sz w:val="24"/>
                <w:szCs w:val="24"/>
                <w:lang w:val="es-ES_tradnl" w:eastAsia="es-ES"/>
              </w:rPr>
              <w:t xml:space="preserve">mismo que no se reproduce por ser del conocimiento de las partes, sin embargo, será materia de estudio en el </w:t>
            </w:r>
            <w:r w:rsidRPr="0050659E">
              <w:rPr>
                <w:rFonts w:ascii="Palatino Linotype" w:eastAsia="Times New Roman" w:hAnsi="Palatino Linotype" w:cs="Times New Roman"/>
                <w:b/>
                <w:sz w:val="24"/>
                <w:szCs w:val="24"/>
                <w:lang w:val="es-ES_tradnl" w:eastAsia="es-ES"/>
              </w:rPr>
              <w:t>Considerando</w:t>
            </w:r>
            <w:r w:rsidRPr="0050659E">
              <w:rPr>
                <w:rFonts w:ascii="Palatino Linotype" w:eastAsia="Times New Roman" w:hAnsi="Palatino Linotype" w:cs="Times New Roman"/>
                <w:sz w:val="24"/>
                <w:szCs w:val="24"/>
                <w:lang w:val="es-ES_tradnl" w:eastAsia="es-ES"/>
              </w:rPr>
              <w:t xml:space="preserve"> respectivo.</w:t>
            </w:r>
          </w:p>
        </w:tc>
      </w:tr>
      <w:tr w:rsidR="0050659E" w:rsidRPr="00507EB2" w14:paraId="190699F6" w14:textId="77777777" w:rsidTr="00143352">
        <w:trPr>
          <w:trHeight w:val="348"/>
        </w:trPr>
        <w:tc>
          <w:tcPr>
            <w:tcW w:w="3717" w:type="dxa"/>
          </w:tcPr>
          <w:p w14:paraId="4B12777E" w14:textId="77777777" w:rsidR="0050659E" w:rsidRPr="0050659E" w:rsidRDefault="0050659E" w:rsidP="0050659E">
            <w:pPr>
              <w:tabs>
                <w:tab w:val="left" w:pos="5647"/>
              </w:tabs>
              <w:ind w:right="567"/>
              <w:jc w:val="both"/>
              <w:rPr>
                <w:rFonts w:ascii="Palatino Linotype" w:eastAsia="Times New Roman" w:hAnsi="Palatino Linotype" w:cs="Times New Roman"/>
                <w:b/>
                <w:i/>
                <w:sz w:val="24"/>
                <w:szCs w:val="24"/>
                <w:lang w:val="es-ES_tradnl" w:eastAsia="es-ES"/>
              </w:rPr>
            </w:pPr>
            <w:r w:rsidRPr="0050659E">
              <w:rPr>
                <w:rFonts w:ascii="Palatino Linotype" w:eastAsia="Times New Roman" w:hAnsi="Palatino Linotype" w:cs="Times New Roman"/>
                <w:b/>
                <w:i/>
                <w:sz w:val="24"/>
                <w:szCs w:val="24"/>
                <w:lang w:val="es-ES_tradnl" w:eastAsia="es-ES"/>
              </w:rPr>
              <w:t>00379/TLALMANA/IP/2023</w:t>
            </w:r>
          </w:p>
        </w:tc>
        <w:tc>
          <w:tcPr>
            <w:tcW w:w="5487" w:type="dxa"/>
          </w:tcPr>
          <w:p w14:paraId="1E7EFE7B"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r w:rsidRPr="0050659E">
              <w:rPr>
                <w:rFonts w:ascii="Palatino Linotype" w:eastAsia="Times New Roman" w:hAnsi="Palatino Linotype" w:cs="Times New Roman"/>
                <w:i/>
                <w:sz w:val="24"/>
                <w:szCs w:val="24"/>
                <w:lang w:val="es-ES_tradnl" w:eastAsia="es-ES"/>
              </w:rPr>
              <w:t>“Con fundamento en lo dispuesto en el artículo 12 segundo párrafo de la Ley de Transparencia y Acceso a la Información Pública del Estado de México y Municipios, en seguimiento y respuesta a la solicitud de información p</w:t>
            </w:r>
            <w:r>
              <w:rPr>
                <w:rFonts w:ascii="Palatino Linotype" w:eastAsia="Times New Roman" w:hAnsi="Palatino Linotype" w:cs="Times New Roman"/>
                <w:i/>
                <w:sz w:val="24"/>
                <w:szCs w:val="24"/>
                <w:lang w:val="es-ES_tradnl" w:eastAsia="es-ES"/>
              </w:rPr>
              <w:t>ública con número de Folio 00379</w:t>
            </w:r>
            <w:r w:rsidRPr="0050659E">
              <w:rPr>
                <w:rFonts w:ascii="Palatino Linotype" w:eastAsia="Times New Roman" w:hAnsi="Palatino Linotype" w:cs="Times New Roman"/>
                <w:i/>
                <w:sz w:val="24"/>
                <w:szCs w:val="24"/>
                <w:lang w:val="es-ES_tradnl" w:eastAsia="es-ES"/>
              </w:rPr>
              <w:t>/TLALMANA/IP/2023, que derivado de una búsqueda exhaustiva y minuciosa de la información solicitada, en los archivos físicos y digitales de esta Dependencia administrativa, se da respuesta conforme a lo siguiente:…”(Sic)</w:t>
            </w:r>
          </w:p>
          <w:p w14:paraId="08F58922"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p>
          <w:p w14:paraId="4E9A85AA"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sz w:val="24"/>
                <w:szCs w:val="24"/>
                <w:lang w:val="es-ES_tradnl" w:eastAsia="es-ES"/>
              </w:rPr>
            </w:pPr>
            <w:r w:rsidRPr="0050659E">
              <w:rPr>
                <w:rFonts w:ascii="Palatino Linotype" w:eastAsia="Times New Roman" w:hAnsi="Palatino Linotype" w:cs="Times New Roman"/>
                <w:sz w:val="24"/>
                <w:szCs w:val="24"/>
                <w:lang w:val="es-ES_tradnl" w:eastAsia="es-ES"/>
              </w:rPr>
              <w:lastRenderedPageBreak/>
              <w:t xml:space="preserve">Adicionalmente, el Sujeto Obligado adjuntó el archivo electrónico denominado </w:t>
            </w:r>
            <w:r w:rsidRPr="0050659E">
              <w:rPr>
                <w:rFonts w:ascii="Palatino Linotype" w:eastAsia="Times New Roman" w:hAnsi="Palatino Linotype" w:cs="Times New Roman"/>
                <w:b/>
                <w:sz w:val="24"/>
                <w:szCs w:val="24"/>
                <w:lang w:val="es-ES_tradnl" w:eastAsia="es-ES"/>
              </w:rPr>
              <w:t>“</w:t>
            </w:r>
            <w:r>
              <w:rPr>
                <w:rFonts w:ascii="Palatino Linotype" w:eastAsia="Times New Roman" w:hAnsi="Palatino Linotype" w:cs="Times New Roman"/>
                <w:b/>
                <w:sz w:val="24"/>
                <w:szCs w:val="24"/>
                <w:lang w:val="es-ES_tradnl" w:eastAsia="es-ES"/>
              </w:rPr>
              <w:t>00379</w:t>
            </w:r>
            <w:r w:rsidRPr="0050659E">
              <w:rPr>
                <w:rFonts w:ascii="Palatino Linotype" w:eastAsia="Times New Roman" w:hAnsi="Palatino Linotype" w:cs="Times New Roman"/>
                <w:b/>
                <w:sz w:val="24"/>
                <w:szCs w:val="24"/>
                <w:lang w:val="es-ES_tradnl" w:eastAsia="es-ES"/>
              </w:rPr>
              <w:t xml:space="preserve">_23 tes.pdf”, </w:t>
            </w:r>
            <w:r w:rsidRPr="0050659E">
              <w:rPr>
                <w:rFonts w:ascii="Palatino Linotype" w:eastAsia="Times New Roman" w:hAnsi="Palatino Linotype" w:cs="Times New Roman"/>
                <w:sz w:val="24"/>
                <w:szCs w:val="24"/>
                <w:lang w:val="es-ES_tradnl" w:eastAsia="es-ES"/>
              </w:rPr>
              <w:t xml:space="preserve">mismo que no se reproduce por ser del conocimiento de las partes, sin embargo, será materia de estudio en el </w:t>
            </w:r>
            <w:r w:rsidRPr="0050659E">
              <w:rPr>
                <w:rFonts w:ascii="Palatino Linotype" w:eastAsia="Times New Roman" w:hAnsi="Palatino Linotype" w:cs="Times New Roman"/>
                <w:b/>
                <w:sz w:val="24"/>
                <w:szCs w:val="24"/>
                <w:lang w:val="es-ES_tradnl" w:eastAsia="es-ES"/>
              </w:rPr>
              <w:t>Considerando</w:t>
            </w:r>
            <w:r w:rsidRPr="0050659E">
              <w:rPr>
                <w:rFonts w:ascii="Palatino Linotype" w:eastAsia="Times New Roman" w:hAnsi="Palatino Linotype" w:cs="Times New Roman"/>
                <w:sz w:val="24"/>
                <w:szCs w:val="24"/>
                <w:lang w:val="es-ES_tradnl" w:eastAsia="es-ES"/>
              </w:rPr>
              <w:t xml:space="preserve"> respectivo.</w:t>
            </w:r>
          </w:p>
        </w:tc>
      </w:tr>
      <w:tr w:rsidR="0050659E" w:rsidRPr="00507EB2" w14:paraId="79A795EE" w14:textId="77777777" w:rsidTr="00143352">
        <w:trPr>
          <w:trHeight w:val="348"/>
        </w:trPr>
        <w:tc>
          <w:tcPr>
            <w:tcW w:w="3717" w:type="dxa"/>
          </w:tcPr>
          <w:p w14:paraId="2D4D259F" w14:textId="77777777" w:rsidR="0050659E" w:rsidRPr="0050659E" w:rsidRDefault="0050659E" w:rsidP="0050659E">
            <w:pPr>
              <w:tabs>
                <w:tab w:val="left" w:pos="5647"/>
              </w:tabs>
              <w:ind w:right="567"/>
              <w:jc w:val="both"/>
              <w:rPr>
                <w:rFonts w:ascii="Palatino Linotype" w:eastAsia="Times New Roman" w:hAnsi="Palatino Linotype" w:cs="Times New Roman"/>
                <w:b/>
                <w:i/>
                <w:sz w:val="24"/>
                <w:szCs w:val="24"/>
                <w:lang w:val="es-ES_tradnl" w:eastAsia="es-ES"/>
              </w:rPr>
            </w:pPr>
            <w:r w:rsidRPr="0050659E">
              <w:rPr>
                <w:rFonts w:ascii="Palatino Linotype" w:eastAsia="Times New Roman" w:hAnsi="Palatino Linotype" w:cs="Times New Roman"/>
                <w:b/>
                <w:i/>
                <w:sz w:val="24"/>
                <w:szCs w:val="24"/>
                <w:lang w:val="es-ES_tradnl" w:eastAsia="es-ES"/>
              </w:rPr>
              <w:lastRenderedPageBreak/>
              <w:t>00378/TLALMANA/IP/2023</w:t>
            </w:r>
          </w:p>
        </w:tc>
        <w:tc>
          <w:tcPr>
            <w:tcW w:w="5487" w:type="dxa"/>
          </w:tcPr>
          <w:p w14:paraId="03A90188"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r w:rsidRPr="0050659E">
              <w:rPr>
                <w:rFonts w:ascii="Palatino Linotype" w:eastAsia="Times New Roman" w:hAnsi="Palatino Linotype" w:cs="Times New Roman"/>
                <w:i/>
                <w:sz w:val="24"/>
                <w:szCs w:val="24"/>
                <w:lang w:val="es-ES_tradnl" w:eastAsia="es-ES"/>
              </w:rPr>
              <w:t>“Con fundamento en lo dispuesto en el artículo 12 segundo párrafo de la Ley de Transparencia y Acceso a la Información Pública del Estado de México y Municipios, en seguimiento y respuesta a la solicitud de información p</w:t>
            </w:r>
            <w:r w:rsidR="00853301">
              <w:rPr>
                <w:rFonts w:ascii="Palatino Linotype" w:eastAsia="Times New Roman" w:hAnsi="Palatino Linotype" w:cs="Times New Roman"/>
                <w:i/>
                <w:sz w:val="24"/>
                <w:szCs w:val="24"/>
                <w:lang w:val="es-ES_tradnl" w:eastAsia="es-ES"/>
              </w:rPr>
              <w:t>ública con número de Folio 00378</w:t>
            </w:r>
            <w:r w:rsidRPr="0050659E">
              <w:rPr>
                <w:rFonts w:ascii="Palatino Linotype" w:eastAsia="Times New Roman" w:hAnsi="Palatino Linotype" w:cs="Times New Roman"/>
                <w:i/>
                <w:sz w:val="24"/>
                <w:szCs w:val="24"/>
                <w:lang w:val="es-ES_tradnl" w:eastAsia="es-ES"/>
              </w:rPr>
              <w:t>/TLALMANA/IP/2023, que derivado de una búsqueda exhaustiva y minuciosa de la información solicitada, en los archivos físicos y digitales de esta Dependencia administrativa, se da respuesta conforme a lo siguiente:…”(Sic)</w:t>
            </w:r>
          </w:p>
          <w:p w14:paraId="05AC7DCD"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p>
          <w:p w14:paraId="4562C836"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sz w:val="24"/>
                <w:szCs w:val="24"/>
                <w:lang w:val="es-ES_tradnl" w:eastAsia="es-ES"/>
              </w:rPr>
            </w:pPr>
            <w:r w:rsidRPr="0050659E">
              <w:rPr>
                <w:rFonts w:ascii="Palatino Linotype" w:eastAsia="Times New Roman" w:hAnsi="Palatino Linotype" w:cs="Times New Roman"/>
                <w:sz w:val="24"/>
                <w:szCs w:val="24"/>
                <w:lang w:val="es-ES_tradnl" w:eastAsia="es-ES"/>
              </w:rPr>
              <w:t xml:space="preserve">Adicionalmente, el Sujeto Obligado adjuntó el archivo electrónico denominado </w:t>
            </w:r>
            <w:r w:rsidRPr="0050659E">
              <w:rPr>
                <w:rFonts w:ascii="Palatino Linotype" w:eastAsia="Times New Roman" w:hAnsi="Palatino Linotype" w:cs="Times New Roman"/>
                <w:b/>
                <w:sz w:val="24"/>
                <w:szCs w:val="24"/>
                <w:lang w:val="es-ES_tradnl" w:eastAsia="es-ES"/>
              </w:rPr>
              <w:t>“</w:t>
            </w:r>
            <w:r w:rsidR="00853301" w:rsidRPr="00853301">
              <w:rPr>
                <w:rFonts w:ascii="Palatino Linotype" w:eastAsia="Times New Roman" w:hAnsi="Palatino Linotype" w:cs="Times New Roman"/>
                <w:b/>
                <w:sz w:val="24"/>
                <w:szCs w:val="24"/>
                <w:lang w:val="es-ES_tradnl" w:eastAsia="es-ES"/>
              </w:rPr>
              <w:t>000378_23 tes.pdf</w:t>
            </w:r>
            <w:r w:rsidRPr="0050659E">
              <w:rPr>
                <w:rFonts w:ascii="Palatino Linotype" w:eastAsia="Times New Roman" w:hAnsi="Palatino Linotype" w:cs="Times New Roman"/>
                <w:b/>
                <w:sz w:val="24"/>
                <w:szCs w:val="24"/>
                <w:lang w:val="es-ES_tradnl" w:eastAsia="es-ES"/>
              </w:rPr>
              <w:t xml:space="preserve">”, </w:t>
            </w:r>
            <w:r w:rsidRPr="0050659E">
              <w:rPr>
                <w:rFonts w:ascii="Palatino Linotype" w:eastAsia="Times New Roman" w:hAnsi="Palatino Linotype" w:cs="Times New Roman"/>
                <w:sz w:val="24"/>
                <w:szCs w:val="24"/>
                <w:lang w:val="es-ES_tradnl" w:eastAsia="es-ES"/>
              </w:rPr>
              <w:t xml:space="preserve">mismo que no se reproduce por ser del conocimiento de las partes, sin embargo, será materia de estudio en el </w:t>
            </w:r>
            <w:r w:rsidRPr="0050659E">
              <w:rPr>
                <w:rFonts w:ascii="Palatino Linotype" w:eastAsia="Times New Roman" w:hAnsi="Palatino Linotype" w:cs="Times New Roman"/>
                <w:b/>
                <w:sz w:val="24"/>
                <w:szCs w:val="24"/>
                <w:lang w:val="es-ES_tradnl" w:eastAsia="es-ES"/>
              </w:rPr>
              <w:t>Considerando</w:t>
            </w:r>
            <w:r w:rsidRPr="0050659E">
              <w:rPr>
                <w:rFonts w:ascii="Palatino Linotype" w:eastAsia="Times New Roman" w:hAnsi="Palatino Linotype" w:cs="Times New Roman"/>
                <w:sz w:val="24"/>
                <w:szCs w:val="24"/>
                <w:lang w:val="es-ES_tradnl" w:eastAsia="es-ES"/>
              </w:rPr>
              <w:t xml:space="preserve"> respectivo.</w:t>
            </w:r>
          </w:p>
        </w:tc>
      </w:tr>
      <w:tr w:rsidR="0050659E" w:rsidRPr="00507EB2" w14:paraId="4D42F9EC" w14:textId="77777777" w:rsidTr="00143352">
        <w:trPr>
          <w:trHeight w:val="348"/>
        </w:trPr>
        <w:tc>
          <w:tcPr>
            <w:tcW w:w="3717" w:type="dxa"/>
          </w:tcPr>
          <w:p w14:paraId="2D2FD541" w14:textId="77777777" w:rsidR="0050659E" w:rsidRPr="0050659E" w:rsidRDefault="0050659E" w:rsidP="0050659E">
            <w:pPr>
              <w:tabs>
                <w:tab w:val="left" w:pos="5647"/>
              </w:tabs>
              <w:ind w:right="567"/>
              <w:jc w:val="both"/>
              <w:rPr>
                <w:rFonts w:ascii="Palatino Linotype" w:eastAsia="Times New Roman" w:hAnsi="Palatino Linotype" w:cs="Times New Roman"/>
                <w:b/>
                <w:i/>
                <w:sz w:val="24"/>
                <w:szCs w:val="24"/>
                <w:lang w:val="es-ES_tradnl" w:eastAsia="es-ES"/>
              </w:rPr>
            </w:pPr>
            <w:r w:rsidRPr="0050659E">
              <w:rPr>
                <w:rFonts w:ascii="Palatino Linotype" w:eastAsia="Times New Roman" w:hAnsi="Palatino Linotype" w:cs="Times New Roman"/>
                <w:b/>
                <w:i/>
                <w:sz w:val="24"/>
                <w:szCs w:val="24"/>
                <w:lang w:val="es-ES_tradnl" w:eastAsia="es-ES"/>
              </w:rPr>
              <w:t>00377/TLALMANA/IP/2023</w:t>
            </w:r>
          </w:p>
        </w:tc>
        <w:tc>
          <w:tcPr>
            <w:tcW w:w="5487" w:type="dxa"/>
          </w:tcPr>
          <w:p w14:paraId="1F14F9F4"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r w:rsidRPr="0050659E">
              <w:rPr>
                <w:rFonts w:ascii="Palatino Linotype" w:eastAsia="Times New Roman" w:hAnsi="Palatino Linotype" w:cs="Times New Roman"/>
                <w:i/>
                <w:sz w:val="24"/>
                <w:szCs w:val="24"/>
                <w:lang w:val="es-ES_tradnl" w:eastAsia="es-ES"/>
              </w:rPr>
              <w:t>“Con fundamento en lo dispuesto en el artículo 12 segundo párrafo de la Ley de Transparencia y Acceso a la Información Pública del Estado de México y Municipios, en seguimiento y respuesta a la solicitud de información p</w:t>
            </w:r>
            <w:r w:rsidR="00853301">
              <w:rPr>
                <w:rFonts w:ascii="Palatino Linotype" w:eastAsia="Times New Roman" w:hAnsi="Palatino Linotype" w:cs="Times New Roman"/>
                <w:i/>
                <w:sz w:val="24"/>
                <w:szCs w:val="24"/>
                <w:lang w:val="es-ES_tradnl" w:eastAsia="es-ES"/>
              </w:rPr>
              <w:t>ública con número de Folio 00377</w:t>
            </w:r>
            <w:r w:rsidRPr="0050659E">
              <w:rPr>
                <w:rFonts w:ascii="Palatino Linotype" w:eastAsia="Times New Roman" w:hAnsi="Palatino Linotype" w:cs="Times New Roman"/>
                <w:i/>
                <w:sz w:val="24"/>
                <w:szCs w:val="24"/>
                <w:lang w:val="es-ES_tradnl" w:eastAsia="es-ES"/>
              </w:rPr>
              <w:t xml:space="preserve">/TLALMANA/IP/2023, que derivado de una búsqueda exhaustiva y minuciosa de la información solicitada, en los </w:t>
            </w:r>
            <w:r w:rsidRPr="0050659E">
              <w:rPr>
                <w:rFonts w:ascii="Palatino Linotype" w:eastAsia="Times New Roman" w:hAnsi="Palatino Linotype" w:cs="Times New Roman"/>
                <w:i/>
                <w:sz w:val="24"/>
                <w:szCs w:val="24"/>
                <w:lang w:val="es-ES_tradnl" w:eastAsia="es-ES"/>
              </w:rPr>
              <w:lastRenderedPageBreak/>
              <w:t>archivos físicos y digitales de esta Dependencia administrativa, se da respuesta conforme a lo siguiente:…”(Sic)</w:t>
            </w:r>
          </w:p>
          <w:p w14:paraId="02C5C93B"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i/>
                <w:sz w:val="24"/>
                <w:szCs w:val="24"/>
                <w:lang w:val="es-ES_tradnl" w:eastAsia="es-ES"/>
              </w:rPr>
            </w:pPr>
          </w:p>
          <w:p w14:paraId="78C589C3" w14:textId="77777777" w:rsidR="0050659E" w:rsidRPr="0050659E" w:rsidRDefault="0050659E" w:rsidP="0050659E">
            <w:pPr>
              <w:tabs>
                <w:tab w:val="left" w:pos="5647"/>
              </w:tabs>
              <w:spacing w:line="276" w:lineRule="auto"/>
              <w:ind w:right="567"/>
              <w:jc w:val="both"/>
              <w:rPr>
                <w:rFonts w:ascii="Palatino Linotype" w:eastAsia="Times New Roman" w:hAnsi="Palatino Linotype" w:cs="Times New Roman"/>
                <w:sz w:val="24"/>
                <w:szCs w:val="24"/>
                <w:lang w:val="es-ES_tradnl" w:eastAsia="es-ES"/>
              </w:rPr>
            </w:pPr>
            <w:r w:rsidRPr="0050659E">
              <w:rPr>
                <w:rFonts w:ascii="Palatino Linotype" w:eastAsia="Times New Roman" w:hAnsi="Palatino Linotype" w:cs="Times New Roman"/>
                <w:sz w:val="24"/>
                <w:szCs w:val="24"/>
                <w:lang w:val="es-ES_tradnl" w:eastAsia="es-ES"/>
              </w:rPr>
              <w:t xml:space="preserve">Adicionalmente, el Sujeto Obligado adjuntó el archivo electrónico denominado </w:t>
            </w:r>
            <w:r w:rsidRPr="0050659E">
              <w:rPr>
                <w:rFonts w:ascii="Palatino Linotype" w:eastAsia="Times New Roman" w:hAnsi="Palatino Linotype" w:cs="Times New Roman"/>
                <w:b/>
                <w:sz w:val="24"/>
                <w:szCs w:val="24"/>
                <w:lang w:val="es-ES_tradnl" w:eastAsia="es-ES"/>
              </w:rPr>
              <w:t>“</w:t>
            </w:r>
            <w:r w:rsidR="00853301">
              <w:rPr>
                <w:rFonts w:ascii="Palatino Linotype" w:eastAsia="Times New Roman" w:hAnsi="Palatino Linotype" w:cs="Times New Roman"/>
                <w:b/>
                <w:sz w:val="24"/>
                <w:szCs w:val="24"/>
                <w:lang w:val="es-ES_tradnl" w:eastAsia="es-ES"/>
              </w:rPr>
              <w:t>00385_77</w:t>
            </w:r>
            <w:r w:rsidRPr="0050659E">
              <w:rPr>
                <w:rFonts w:ascii="Palatino Linotype" w:eastAsia="Times New Roman" w:hAnsi="Palatino Linotype" w:cs="Times New Roman"/>
                <w:b/>
                <w:sz w:val="24"/>
                <w:szCs w:val="24"/>
                <w:lang w:val="es-ES_tradnl" w:eastAsia="es-ES"/>
              </w:rPr>
              <w:t xml:space="preserve"> tes.pdf”, </w:t>
            </w:r>
            <w:r w:rsidRPr="0050659E">
              <w:rPr>
                <w:rFonts w:ascii="Palatino Linotype" w:eastAsia="Times New Roman" w:hAnsi="Palatino Linotype" w:cs="Times New Roman"/>
                <w:sz w:val="24"/>
                <w:szCs w:val="24"/>
                <w:lang w:val="es-ES_tradnl" w:eastAsia="es-ES"/>
              </w:rPr>
              <w:t xml:space="preserve">mismo que no se reproduce por ser del conocimiento de las partes, sin embargo, será materia de estudio en el </w:t>
            </w:r>
            <w:r w:rsidRPr="0050659E">
              <w:rPr>
                <w:rFonts w:ascii="Palatino Linotype" w:eastAsia="Times New Roman" w:hAnsi="Palatino Linotype" w:cs="Times New Roman"/>
                <w:b/>
                <w:sz w:val="24"/>
                <w:szCs w:val="24"/>
                <w:lang w:val="es-ES_tradnl" w:eastAsia="es-ES"/>
              </w:rPr>
              <w:t>Considerando</w:t>
            </w:r>
            <w:r w:rsidRPr="0050659E">
              <w:rPr>
                <w:rFonts w:ascii="Palatino Linotype" w:eastAsia="Times New Roman" w:hAnsi="Palatino Linotype" w:cs="Times New Roman"/>
                <w:sz w:val="24"/>
                <w:szCs w:val="24"/>
                <w:lang w:val="es-ES_tradnl" w:eastAsia="es-ES"/>
              </w:rPr>
              <w:t xml:space="preserve"> respectivo.</w:t>
            </w:r>
          </w:p>
        </w:tc>
      </w:tr>
    </w:tbl>
    <w:p w14:paraId="1D7ABBDC" w14:textId="77777777" w:rsidR="00143352" w:rsidRPr="00507EB2" w:rsidRDefault="00143352" w:rsidP="00143352">
      <w:pPr>
        <w:tabs>
          <w:tab w:val="left" w:pos="5647"/>
        </w:tabs>
        <w:spacing w:after="0" w:line="240" w:lineRule="auto"/>
        <w:ind w:right="567"/>
        <w:jc w:val="both"/>
        <w:rPr>
          <w:rFonts w:ascii="Palatino Linotype" w:eastAsia="Times New Roman" w:hAnsi="Palatino Linotype" w:cs="Times New Roman"/>
          <w:i/>
          <w:sz w:val="24"/>
          <w:szCs w:val="24"/>
          <w:lang w:val="es-ES_tradnl" w:eastAsia="es-ES"/>
        </w:rPr>
      </w:pPr>
    </w:p>
    <w:p w14:paraId="0885BAB2" w14:textId="77777777" w:rsidR="00143352" w:rsidRPr="00507EB2" w:rsidRDefault="00143352" w:rsidP="00143352">
      <w:pPr>
        <w:tabs>
          <w:tab w:val="left" w:pos="5647"/>
        </w:tabs>
        <w:spacing w:after="0" w:line="240" w:lineRule="auto"/>
        <w:ind w:right="567"/>
        <w:jc w:val="both"/>
        <w:rPr>
          <w:rFonts w:ascii="Palatino Linotype" w:eastAsia="Times New Roman" w:hAnsi="Palatino Linotype" w:cs="Times New Roman"/>
          <w:i/>
          <w:sz w:val="24"/>
          <w:szCs w:val="24"/>
          <w:lang w:val="es-ES_tradnl" w:eastAsia="es-ES"/>
        </w:rPr>
      </w:pPr>
      <w:r w:rsidRPr="00507EB2">
        <w:rPr>
          <w:rFonts w:ascii="Palatino Linotype" w:eastAsia="Times New Roman" w:hAnsi="Palatino Linotype" w:cs="Times New Roman"/>
          <w:i/>
          <w:sz w:val="24"/>
          <w:szCs w:val="24"/>
          <w:lang w:val="es-ES_tradnl" w:eastAsia="es-ES"/>
        </w:rPr>
        <w:t xml:space="preserve">                            </w:t>
      </w:r>
    </w:p>
    <w:p w14:paraId="0D57F4FE" w14:textId="77777777" w:rsidR="00143352" w:rsidRPr="00507EB2" w:rsidRDefault="00143352" w:rsidP="00143352">
      <w:pPr>
        <w:spacing w:after="0" w:line="360" w:lineRule="auto"/>
        <w:jc w:val="both"/>
        <w:rPr>
          <w:rFonts w:ascii="Palatino Linotype" w:hAnsi="Palatino Linotype" w:cs="Arial"/>
          <w:sz w:val="24"/>
          <w:szCs w:val="24"/>
        </w:rPr>
      </w:pPr>
      <w:r w:rsidRPr="00507EB2">
        <w:rPr>
          <w:rFonts w:ascii="Palatino Linotype" w:hAnsi="Palatino Linotype" w:cs="Arial"/>
          <w:b/>
          <w:sz w:val="28"/>
          <w:szCs w:val="28"/>
        </w:rPr>
        <w:t>TERCERO</w:t>
      </w:r>
      <w:r w:rsidRPr="00507EB2">
        <w:rPr>
          <w:rFonts w:ascii="Palatino Linotype" w:hAnsi="Palatino Linotype" w:cs="Arial"/>
          <w:b/>
          <w:sz w:val="26"/>
          <w:szCs w:val="26"/>
        </w:rPr>
        <w:t>. Del recurso de revisión.</w:t>
      </w:r>
      <w:r w:rsidRPr="00507EB2">
        <w:rPr>
          <w:rFonts w:ascii="Palatino Linotype" w:hAnsi="Palatino Linotype" w:cs="Arial"/>
          <w:b/>
          <w:sz w:val="24"/>
          <w:szCs w:val="24"/>
        </w:rPr>
        <w:t xml:space="preserve"> </w:t>
      </w:r>
    </w:p>
    <w:p w14:paraId="025E5BD7" w14:textId="77777777" w:rsidR="00143352" w:rsidRPr="00507EB2" w:rsidRDefault="00143352" w:rsidP="00143352">
      <w:pPr>
        <w:spacing w:after="0" w:line="360" w:lineRule="auto"/>
        <w:jc w:val="both"/>
        <w:rPr>
          <w:rFonts w:ascii="Palatino Linotype" w:hAnsi="Palatino Linotype" w:cs="Arial"/>
          <w:sz w:val="24"/>
          <w:szCs w:val="24"/>
        </w:rPr>
      </w:pPr>
      <w:r w:rsidRPr="00507EB2">
        <w:rPr>
          <w:rFonts w:ascii="Palatino Linotype" w:hAnsi="Palatino Linotype" w:cs="Arial"/>
          <w:sz w:val="24"/>
          <w:szCs w:val="24"/>
        </w:rPr>
        <w:t xml:space="preserve">Inconforme con la respuesta emitida por parte del Sujeto Obligado, en fecha veintiocho de </w:t>
      </w:r>
      <w:r w:rsidR="008A0FB9">
        <w:rPr>
          <w:rFonts w:ascii="Palatino Linotype" w:hAnsi="Palatino Linotype" w:cs="Arial"/>
          <w:sz w:val="24"/>
          <w:szCs w:val="24"/>
        </w:rPr>
        <w:t>noviembre de dos mil veintitrés</w:t>
      </w:r>
      <w:r w:rsidRPr="00507EB2">
        <w:rPr>
          <w:rFonts w:ascii="Palatino Linotype" w:hAnsi="Palatino Linotype" w:cs="Arial"/>
          <w:sz w:val="24"/>
          <w:szCs w:val="24"/>
        </w:rPr>
        <w:t xml:space="preserve">, la ahora Recurrente interpuso los recursos de revisión </w:t>
      </w:r>
      <w:r>
        <w:rPr>
          <w:rFonts w:ascii="Palatino Linotype" w:hAnsi="Palatino Linotype" w:cs="Arial"/>
          <w:b/>
          <w:bCs/>
          <w:sz w:val="24"/>
          <w:lang w:eastAsia="es-MX"/>
        </w:rPr>
        <w:t>8195/INFOEM/IP/RR/2023</w:t>
      </w:r>
      <w:r w:rsidRPr="00507EB2">
        <w:rPr>
          <w:rFonts w:ascii="Palatino Linotype" w:hAnsi="Palatino Linotype" w:cs="Arial"/>
          <w:b/>
          <w:bCs/>
          <w:sz w:val="24"/>
          <w:lang w:eastAsia="es-MX"/>
        </w:rPr>
        <w:t xml:space="preserve">, </w:t>
      </w:r>
      <w:r>
        <w:rPr>
          <w:rFonts w:ascii="Palatino Linotype" w:hAnsi="Palatino Linotype" w:cs="Arial"/>
          <w:b/>
          <w:bCs/>
          <w:sz w:val="24"/>
          <w:lang w:eastAsia="es-MX"/>
        </w:rPr>
        <w:t>08196/INFOEM/IP/RR/2023</w:t>
      </w:r>
      <w:r w:rsidRPr="00507EB2">
        <w:rPr>
          <w:rFonts w:ascii="Palatino Linotype" w:hAnsi="Palatino Linotype" w:cs="Arial"/>
          <w:b/>
          <w:bCs/>
          <w:sz w:val="24"/>
          <w:lang w:eastAsia="es-MX"/>
        </w:rPr>
        <w:t xml:space="preserve">, </w:t>
      </w:r>
      <w:r>
        <w:rPr>
          <w:rFonts w:ascii="Palatino Linotype" w:hAnsi="Palatino Linotype" w:cs="Arial"/>
          <w:b/>
          <w:bCs/>
          <w:sz w:val="24"/>
          <w:lang w:eastAsia="es-MX"/>
        </w:rPr>
        <w:t>08197/INFOEM/IP/RR/2023</w:t>
      </w:r>
      <w:r w:rsidR="008A0FB9">
        <w:rPr>
          <w:rFonts w:ascii="Palatino Linotype" w:hAnsi="Palatino Linotype" w:cs="Arial"/>
          <w:b/>
          <w:bCs/>
          <w:sz w:val="24"/>
          <w:lang w:eastAsia="es-MX"/>
        </w:rPr>
        <w:t xml:space="preserve">, </w:t>
      </w:r>
      <w:r>
        <w:rPr>
          <w:rFonts w:ascii="Palatino Linotype" w:hAnsi="Palatino Linotype" w:cs="Arial"/>
          <w:b/>
          <w:bCs/>
          <w:sz w:val="24"/>
          <w:lang w:eastAsia="es-MX"/>
        </w:rPr>
        <w:t>08198/INFOEM/IP/RR/2023</w:t>
      </w:r>
      <w:r w:rsidRPr="00507EB2">
        <w:rPr>
          <w:rFonts w:ascii="Palatino Linotype" w:hAnsi="Palatino Linotype" w:cs="Arial"/>
          <w:b/>
          <w:bCs/>
          <w:sz w:val="24"/>
          <w:lang w:eastAsia="es-MX"/>
        </w:rPr>
        <w:t xml:space="preserve">, </w:t>
      </w:r>
      <w:r>
        <w:rPr>
          <w:rFonts w:ascii="Palatino Linotype" w:hAnsi="Palatino Linotype" w:cs="Arial"/>
          <w:b/>
          <w:bCs/>
          <w:sz w:val="24"/>
          <w:lang w:eastAsia="es-MX"/>
        </w:rPr>
        <w:t>08199/INFOEM/IP/RR/2023</w:t>
      </w:r>
      <w:r w:rsidRPr="00507EB2">
        <w:rPr>
          <w:rFonts w:ascii="Palatino Linotype" w:hAnsi="Palatino Linotype" w:cs="Arial"/>
          <w:b/>
          <w:bCs/>
          <w:sz w:val="24"/>
          <w:lang w:eastAsia="es-MX"/>
        </w:rPr>
        <w:t xml:space="preserve">, </w:t>
      </w:r>
      <w:r>
        <w:rPr>
          <w:rFonts w:ascii="Palatino Linotype" w:hAnsi="Palatino Linotype" w:cs="Arial"/>
          <w:b/>
          <w:bCs/>
          <w:sz w:val="24"/>
          <w:lang w:eastAsia="es-MX"/>
        </w:rPr>
        <w:t>08200/INFOEM/IP/RR/2023</w:t>
      </w:r>
      <w:r w:rsidR="008A0FB9">
        <w:rPr>
          <w:rFonts w:ascii="Palatino Linotype" w:hAnsi="Palatino Linotype" w:cs="Arial"/>
          <w:b/>
          <w:bCs/>
          <w:sz w:val="24"/>
          <w:lang w:eastAsia="es-MX"/>
        </w:rPr>
        <w:t xml:space="preserve">, </w:t>
      </w:r>
      <w:r>
        <w:rPr>
          <w:rFonts w:ascii="Palatino Linotype" w:hAnsi="Palatino Linotype" w:cs="Arial"/>
          <w:b/>
          <w:bCs/>
          <w:sz w:val="24"/>
          <w:lang w:eastAsia="es-MX"/>
        </w:rPr>
        <w:t>08201/INFOEM/IP/RR/2023</w:t>
      </w:r>
      <w:r w:rsidR="008A0FB9">
        <w:rPr>
          <w:rFonts w:ascii="Palatino Linotype" w:hAnsi="Palatino Linotype" w:cs="Arial"/>
          <w:b/>
          <w:bCs/>
          <w:sz w:val="24"/>
          <w:lang w:eastAsia="es-MX"/>
        </w:rPr>
        <w:t>, 08202/INFOEM/IP/RR/2023 y 08203/INFOEM/IP/RR/2023</w:t>
      </w:r>
      <w:r w:rsidRPr="00507EB2">
        <w:rPr>
          <w:rFonts w:ascii="Palatino Linotype" w:hAnsi="Palatino Linotype" w:cs="Arial"/>
          <w:sz w:val="24"/>
          <w:szCs w:val="24"/>
        </w:rPr>
        <w:t xml:space="preserve"> los cuales fueron registrados en el sistema electrónico con los expedientes número</w:t>
      </w:r>
      <w:r w:rsidRPr="00507EB2">
        <w:rPr>
          <w:rFonts w:ascii="Palatino Linotype" w:hAnsi="Palatino Linotype" w:cs="Arial"/>
          <w:b/>
          <w:bCs/>
          <w:sz w:val="24"/>
          <w:lang w:eastAsia="es-MX"/>
        </w:rPr>
        <w:t xml:space="preserve">, </w:t>
      </w:r>
      <w:r w:rsidRPr="00507EB2">
        <w:rPr>
          <w:rFonts w:ascii="Palatino Linotype" w:hAnsi="Palatino Linotype" w:cs="Arial"/>
          <w:sz w:val="24"/>
          <w:szCs w:val="24"/>
        </w:rPr>
        <w:t xml:space="preserve">aduciendo </w:t>
      </w:r>
      <w:r w:rsidR="008A0FB9">
        <w:rPr>
          <w:rFonts w:ascii="Palatino Linotype" w:hAnsi="Palatino Linotype" w:cs="Arial"/>
          <w:sz w:val="24"/>
          <w:szCs w:val="24"/>
        </w:rPr>
        <w:t xml:space="preserve">como razones o motivos de inconformidad </w:t>
      </w:r>
      <w:r w:rsidRPr="00507EB2">
        <w:rPr>
          <w:rFonts w:ascii="Palatino Linotype" w:hAnsi="Palatino Linotype" w:cs="Arial"/>
          <w:sz w:val="24"/>
          <w:szCs w:val="24"/>
        </w:rPr>
        <w:t>lo siguiente:</w:t>
      </w:r>
    </w:p>
    <w:p w14:paraId="78F5F6FB" w14:textId="77777777" w:rsidR="00143352" w:rsidRPr="008A0FB9" w:rsidRDefault="00143352" w:rsidP="008A0FB9">
      <w:pPr>
        <w:spacing w:after="0" w:line="360" w:lineRule="auto"/>
        <w:ind w:left="709" w:right="709"/>
        <w:jc w:val="both"/>
        <w:rPr>
          <w:rFonts w:ascii="Palatino Linotype" w:hAnsi="Palatino Linotype" w:cs="Arial"/>
          <w:sz w:val="20"/>
          <w:szCs w:val="20"/>
        </w:rPr>
      </w:pPr>
      <w:r w:rsidRPr="008A0FB9">
        <w:rPr>
          <w:rFonts w:ascii="Palatino Linotype" w:hAnsi="Palatino Linotype" w:cs="Arial"/>
          <w:i/>
          <w:sz w:val="20"/>
          <w:szCs w:val="20"/>
        </w:rPr>
        <w:br/>
      </w:r>
      <w:r w:rsidR="008A0FB9" w:rsidRPr="008A0FB9">
        <w:rPr>
          <w:rFonts w:ascii="Palatino Linotype" w:hAnsi="Palatino Linotype" w:cs="Arial"/>
          <w:i/>
        </w:rPr>
        <w:t xml:space="preserve"> “El tesorero municipal de </w:t>
      </w:r>
      <w:proofErr w:type="spellStart"/>
      <w:r w:rsidR="008A0FB9" w:rsidRPr="008A0FB9">
        <w:rPr>
          <w:rFonts w:ascii="Palatino Linotype" w:hAnsi="Palatino Linotype" w:cs="Arial"/>
          <w:i/>
        </w:rPr>
        <w:t>Tlalmanalco</w:t>
      </w:r>
      <w:proofErr w:type="spellEnd"/>
      <w:r w:rsidR="008A0FB9" w:rsidRPr="008A0FB9">
        <w:rPr>
          <w:rFonts w:ascii="Palatino Linotype" w:hAnsi="Palatino Linotype" w:cs="Arial"/>
          <w:i/>
        </w:rPr>
        <w:t xml:space="preserve"> contesta mediante oficio que la información no obra en el archivo de la Tesorería Municipal; pero eso no puede ser cierto ya que esta información se genera directamente del sistema de contabilidad que estén manejando, ya que dicha información forma parte del Informe trimestral que es remitido al OSFEM conforme a los lineamientos para la integración y entrega de los informes trimestrales municipales que emite el OSFEM, dicha información por mi solicitada se incluye en el </w:t>
      </w:r>
      <w:r w:rsidR="008A0FB9" w:rsidRPr="008A0FB9">
        <w:rPr>
          <w:rFonts w:ascii="Palatino Linotype" w:hAnsi="Palatino Linotype" w:cs="Arial"/>
          <w:i/>
        </w:rPr>
        <w:lastRenderedPageBreak/>
        <w:t>módulo 1 del informe trimestral que corresponda. ASÍ QUE SOLICITO QUE LA INFORMACIÓN ME SEA PROPORCIONADA. NO ENTIENDO PORQUE LA NEGATIVA DE ENTREGAR LA INFORMACIÓN, POR ESO LA RESPUESTA DEL TESORERO QUE NO OBRA EN EL ARCHIVO DE LA TESORERÍA, CLARAMENTE ESTA NEGANDO LA ENTREGA DE LA INFORMACIÓN.”(Sic)</w:t>
      </w:r>
      <w:r w:rsidRPr="008A0FB9">
        <w:rPr>
          <w:rFonts w:ascii="Palatino Linotype" w:hAnsi="Palatino Linotype" w:cs="Arial"/>
          <w:sz w:val="20"/>
          <w:szCs w:val="20"/>
        </w:rPr>
        <w:tab/>
      </w:r>
    </w:p>
    <w:p w14:paraId="0F10FE04" w14:textId="77777777" w:rsidR="008A0FB9" w:rsidRDefault="008A0FB9" w:rsidP="008A0FB9">
      <w:pPr>
        <w:pStyle w:val="INFOEMCITAS"/>
        <w:ind w:left="426" w:right="567"/>
        <w:rPr>
          <w:b/>
          <w:sz w:val="28"/>
          <w:szCs w:val="28"/>
        </w:rPr>
      </w:pPr>
    </w:p>
    <w:p w14:paraId="19ED8931" w14:textId="77777777" w:rsidR="00143352" w:rsidRPr="00507EB2" w:rsidRDefault="00143352" w:rsidP="00143352">
      <w:pPr>
        <w:spacing w:after="0" w:line="360" w:lineRule="auto"/>
        <w:jc w:val="both"/>
        <w:rPr>
          <w:rFonts w:ascii="Palatino Linotype" w:hAnsi="Palatino Linotype" w:cs="Arial"/>
          <w:sz w:val="24"/>
          <w:szCs w:val="24"/>
        </w:rPr>
      </w:pPr>
      <w:r w:rsidRPr="00507EB2">
        <w:rPr>
          <w:rFonts w:ascii="Palatino Linotype" w:hAnsi="Palatino Linotype" w:cs="Arial"/>
          <w:b/>
          <w:sz w:val="28"/>
          <w:szCs w:val="28"/>
        </w:rPr>
        <w:t xml:space="preserve">CUARTO. </w:t>
      </w:r>
      <w:r w:rsidRPr="00507EB2">
        <w:rPr>
          <w:rFonts w:ascii="Palatino Linotype" w:hAnsi="Palatino Linotype" w:cs="Arial"/>
          <w:b/>
          <w:sz w:val="24"/>
          <w:szCs w:val="24"/>
        </w:rPr>
        <w:t>Del turno de los recursos de revisión.</w:t>
      </w:r>
      <w:r w:rsidRPr="00507EB2">
        <w:rPr>
          <w:rFonts w:ascii="Palatino Linotype" w:hAnsi="Palatino Linotype" w:cs="Arial"/>
          <w:sz w:val="24"/>
          <w:szCs w:val="24"/>
        </w:rPr>
        <w:t xml:space="preserve"> </w:t>
      </w:r>
    </w:p>
    <w:p w14:paraId="48B4D6F2" w14:textId="77777777" w:rsidR="00143352" w:rsidRPr="00507EB2" w:rsidRDefault="00143352" w:rsidP="00143352">
      <w:pPr>
        <w:spacing w:after="0" w:line="360" w:lineRule="auto"/>
        <w:jc w:val="both"/>
        <w:rPr>
          <w:rFonts w:ascii="Palatino Linotype" w:hAnsi="Palatino Linotype" w:cs="Arial"/>
          <w:sz w:val="24"/>
          <w:szCs w:val="24"/>
        </w:rPr>
      </w:pPr>
      <w:r w:rsidRPr="00507EB2">
        <w:rPr>
          <w:rFonts w:ascii="Palatino Linotype" w:hAnsi="Palatino Linotype" w:cs="Arial"/>
          <w:sz w:val="24"/>
          <w:szCs w:val="24"/>
        </w:rPr>
        <w:t xml:space="preserve">Los medios de impugnación presentados mediante los recursos de revisión número </w:t>
      </w:r>
      <w:r>
        <w:rPr>
          <w:rFonts w:ascii="Palatino Linotype" w:hAnsi="Palatino Linotype" w:cs="Arial"/>
          <w:b/>
          <w:sz w:val="24"/>
          <w:szCs w:val="24"/>
        </w:rPr>
        <w:t>8195/INFOEM/IP/RR/2023</w:t>
      </w:r>
      <w:r w:rsidRPr="00507EB2">
        <w:rPr>
          <w:rFonts w:ascii="Palatino Linotype" w:hAnsi="Palatino Linotype" w:cs="Arial"/>
          <w:b/>
          <w:sz w:val="24"/>
          <w:szCs w:val="24"/>
        </w:rPr>
        <w:t xml:space="preserve"> y </w:t>
      </w:r>
      <w:r w:rsidRPr="00507EB2">
        <w:rPr>
          <w:rFonts w:ascii="Palatino Linotype" w:hAnsi="Palatino Linotype" w:cs="Arial"/>
          <w:sz w:val="24"/>
          <w:szCs w:val="24"/>
        </w:rPr>
        <w:t xml:space="preserve"> </w:t>
      </w:r>
      <w:r>
        <w:rPr>
          <w:rFonts w:ascii="Palatino Linotype" w:hAnsi="Palatino Linotype" w:cs="Arial"/>
          <w:b/>
          <w:sz w:val="24"/>
          <w:szCs w:val="24"/>
        </w:rPr>
        <w:t>08</w:t>
      </w:r>
      <w:r w:rsidR="00D04D6A">
        <w:rPr>
          <w:rFonts w:ascii="Palatino Linotype" w:hAnsi="Palatino Linotype" w:cs="Arial"/>
          <w:b/>
          <w:sz w:val="24"/>
          <w:szCs w:val="24"/>
        </w:rPr>
        <w:t>200</w:t>
      </w:r>
      <w:r>
        <w:rPr>
          <w:rFonts w:ascii="Palatino Linotype" w:hAnsi="Palatino Linotype" w:cs="Arial"/>
          <w:b/>
          <w:sz w:val="24"/>
          <w:szCs w:val="24"/>
        </w:rPr>
        <w:t>/INFOEM/IP/RR/2023</w:t>
      </w:r>
      <w:r w:rsidRPr="00507EB2">
        <w:rPr>
          <w:rFonts w:ascii="Palatino Linotype" w:hAnsi="Palatino Linotype" w:cs="Arial"/>
          <w:b/>
          <w:sz w:val="24"/>
          <w:szCs w:val="24"/>
        </w:rPr>
        <w:t xml:space="preserve"> </w:t>
      </w:r>
      <w:r w:rsidRPr="00507EB2">
        <w:rPr>
          <w:rFonts w:ascii="Palatino Linotype" w:hAnsi="Palatino Linotype" w:cs="Arial"/>
          <w:sz w:val="24"/>
          <w:szCs w:val="24"/>
        </w:rPr>
        <w:t xml:space="preserve">fue turnado al Comisionado Presidente José Martínez Vilchis; los recursos de revisión </w:t>
      </w:r>
      <w:r>
        <w:rPr>
          <w:rFonts w:ascii="Palatino Linotype" w:hAnsi="Palatino Linotype" w:cs="Arial"/>
          <w:b/>
          <w:sz w:val="24"/>
          <w:szCs w:val="24"/>
        </w:rPr>
        <w:t>08196/INFOEM/IP/RR/2023</w:t>
      </w:r>
      <w:r w:rsidRPr="00507EB2">
        <w:rPr>
          <w:rFonts w:ascii="Palatino Linotype" w:hAnsi="Palatino Linotype" w:cs="Arial"/>
          <w:b/>
          <w:sz w:val="24"/>
          <w:szCs w:val="24"/>
        </w:rPr>
        <w:t xml:space="preserve"> y </w:t>
      </w:r>
      <w:r w:rsidR="00D04D6A">
        <w:rPr>
          <w:rFonts w:ascii="Palatino Linotype" w:hAnsi="Palatino Linotype" w:cs="Arial"/>
          <w:b/>
          <w:sz w:val="24"/>
          <w:szCs w:val="24"/>
        </w:rPr>
        <w:t>08201</w:t>
      </w:r>
      <w:r>
        <w:rPr>
          <w:rFonts w:ascii="Palatino Linotype" w:hAnsi="Palatino Linotype" w:cs="Arial"/>
          <w:b/>
          <w:sz w:val="24"/>
          <w:szCs w:val="24"/>
        </w:rPr>
        <w:t>/INFOEM/IP/RR/2023</w:t>
      </w:r>
      <w:r w:rsidRPr="00507EB2">
        <w:rPr>
          <w:rFonts w:ascii="Palatino Linotype" w:hAnsi="Palatino Linotype" w:cs="Arial"/>
          <w:sz w:val="24"/>
          <w:szCs w:val="24"/>
        </w:rPr>
        <w:t xml:space="preserve"> fueron turnados a la ponencia del Comisionado Luis Gustavo Parra Noriega; los recursos de revisión </w:t>
      </w:r>
      <w:r>
        <w:rPr>
          <w:rFonts w:ascii="Palatino Linotype" w:hAnsi="Palatino Linotype" w:cs="Arial"/>
          <w:b/>
          <w:sz w:val="24"/>
          <w:szCs w:val="24"/>
        </w:rPr>
        <w:t>08197/INFOEM/IP/RR/2023</w:t>
      </w:r>
      <w:r w:rsidRPr="00507EB2">
        <w:rPr>
          <w:rFonts w:ascii="Palatino Linotype" w:hAnsi="Palatino Linotype" w:cs="Arial"/>
          <w:b/>
          <w:sz w:val="24"/>
          <w:szCs w:val="24"/>
        </w:rPr>
        <w:t xml:space="preserve"> y </w:t>
      </w:r>
      <w:r w:rsidR="00D04D6A">
        <w:rPr>
          <w:rFonts w:ascii="Palatino Linotype" w:hAnsi="Palatino Linotype" w:cs="Arial"/>
          <w:b/>
          <w:sz w:val="24"/>
          <w:szCs w:val="24"/>
        </w:rPr>
        <w:t>08202</w:t>
      </w:r>
      <w:r>
        <w:rPr>
          <w:rFonts w:ascii="Palatino Linotype" w:hAnsi="Palatino Linotype" w:cs="Arial"/>
          <w:b/>
          <w:sz w:val="24"/>
          <w:szCs w:val="24"/>
        </w:rPr>
        <w:t>/INFOEM/IP/RR/2023</w:t>
      </w:r>
      <w:r w:rsidRPr="00507EB2">
        <w:rPr>
          <w:rFonts w:ascii="Palatino Linotype" w:hAnsi="Palatino Linotype" w:cs="Arial"/>
          <w:b/>
          <w:sz w:val="24"/>
          <w:szCs w:val="24"/>
        </w:rPr>
        <w:t xml:space="preserve">, </w:t>
      </w:r>
      <w:r w:rsidRPr="00507EB2">
        <w:rPr>
          <w:rFonts w:ascii="Palatino Linotype" w:hAnsi="Palatino Linotype" w:cs="Arial"/>
          <w:sz w:val="24"/>
          <w:szCs w:val="24"/>
        </w:rPr>
        <w:t>fueron turnados a la ponencia de la Comisionada Sharon Cristina Morales Martínez</w:t>
      </w:r>
      <w:r w:rsidR="00D04D6A">
        <w:rPr>
          <w:rFonts w:ascii="Palatino Linotype" w:hAnsi="Palatino Linotype" w:cs="Arial"/>
          <w:sz w:val="24"/>
          <w:szCs w:val="24"/>
        </w:rPr>
        <w:t>; los</w:t>
      </w:r>
      <w:r w:rsidRPr="00507EB2">
        <w:rPr>
          <w:rFonts w:ascii="Palatino Linotype" w:hAnsi="Palatino Linotype" w:cs="Arial"/>
          <w:sz w:val="24"/>
          <w:szCs w:val="24"/>
        </w:rPr>
        <w:t xml:space="preserve"> recurso</w:t>
      </w:r>
      <w:r w:rsidR="00D04D6A">
        <w:rPr>
          <w:rFonts w:ascii="Palatino Linotype" w:hAnsi="Palatino Linotype" w:cs="Arial"/>
          <w:sz w:val="24"/>
          <w:szCs w:val="24"/>
        </w:rPr>
        <w:t>s</w:t>
      </w:r>
      <w:r w:rsidRPr="00507EB2">
        <w:rPr>
          <w:rFonts w:ascii="Palatino Linotype" w:hAnsi="Palatino Linotype" w:cs="Arial"/>
          <w:sz w:val="24"/>
          <w:szCs w:val="24"/>
        </w:rPr>
        <w:t xml:space="preserve"> de revisión </w:t>
      </w:r>
      <w:r w:rsidR="00D04D6A">
        <w:rPr>
          <w:rFonts w:ascii="Palatino Linotype" w:hAnsi="Palatino Linotype" w:cs="Arial"/>
          <w:b/>
          <w:sz w:val="24"/>
          <w:szCs w:val="24"/>
        </w:rPr>
        <w:t>08198</w:t>
      </w:r>
      <w:r>
        <w:rPr>
          <w:rFonts w:ascii="Palatino Linotype" w:hAnsi="Palatino Linotype" w:cs="Arial"/>
          <w:b/>
          <w:sz w:val="24"/>
          <w:szCs w:val="24"/>
        </w:rPr>
        <w:t>/INFOEM/IP/RR/2023</w:t>
      </w:r>
      <w:r w:rsidRPr="00507EB2">
        <w:rPr>
          <w:rFonts w:ascii="Palatino Linotype" w:hAnsi="Palatino Linotype" w:cs="Arial"/>
          <w:b/>
          <w:sz w:val="24"/>
          <w:szCs w:val="24"/>
        </w:rPr>
        <w:t xml:space="preserve"> </w:t>
      </w:r>
      <w:r w:rsidR="00D04D6A">
        <w:rPr>
          <w:rFonts w:ascii="Palatino Linotype" w:hAnsi="Palatino Linotype" w:cs="Arial"/>
          <w:b/>
          <w:sz w:val="24"/>
          <w:szCs w:val="24"/>
        </w:rPr>
        <w:t xml:space="preserve">y 08203/INFOEM/IP/RR/2023 </w:t>
      </w:r>
      <w:r w:rsidRPr="00507EB2">
        <w:rPr>
          <w:rFonts w:ascii="Palatino Linotype" w:hAnsi="Palatino Linotype" w:cs="Arial"/>
          <w:bCs/>
          <w:sz w:val="24"/>
          <w:szCs w:val="24"/>
        </w:rPr>
        <w:t>fue</w:t>
      </w:r>
      <w:r w:rsidR="00D04D6A">
        <w:rPr>
          <w:rFonts w:ascii="Palatino Linotype" w:hAnsi="Palatino Linotype" w:cs="Arial"/>
          <w:bCs/>
          <w:sz w:val="24"/>
          <w:szCs w:val="24"/>
        </w:rPr>
        <w:t>ron</w:t>
      </w:r>
      <w:r w:rsidRPr="00507EB2">
        <w:rPr>
          <w:rFonts w:ascii="Palatino Linotype" w:hAnsi="Palatino Linotype" w:cs="Arial"/>
          <w:bCs/>
          <w:sz w:val="24"/>
          <w:szCs w:val="24"/>
        </w:rPr>
        <w:t xml:space="preserve">  </w:t>
      </w:r>
      <w:r w:rsidRPr="00507EB2">
        <w:rPr>
          <w:rFonts w:ascii="Palatino Linotype" w:hAnsi="Palatino Linotype" w:cs="Arial"/>
          <w:sz w:val="24"/>
          <w:szCs w:val="24"/>
        </w:rPr>
        <w:t>turnado</w:t>
      </w:r>
      <w:r w:rsidR="00D04D6A">
        <w:rPr>
          <w:rFonts w:ascii="Palatino Linotype" w:hAnsi="Palatino Linotype" w:cs="Arial"/>
          <w:sz w:val="24"/>
          <w:szCs w:val="24"/>
        </w:rPr>
        <w:t>s</w:t>
      </w:r>
      <w:r w:rsidRPr="00507EB2">
        <w:rPr>
          <w:rFonts w:ascii="Palatino Linotype" w:hAnsi="Palatino Linotype" w:cs="Arial"/>
          <w:sz w:val="24"/>
          <w:szCs w:val="24"/>
        </w:rPr>
        <w:t xml:space="preserve"> a la ponencia de la Comisionad</w:t>
      </w:r>
      <w:r w:rsidR="00D04D6A">
        <w:rPr>
          <w:rFonts w:ascii="Palatino Linotype" w:hAnsi="Palatino Linotype" w:cs="Arial"/>
          <w:sz w:val="24"/>
          <w:szCs w:val="24"/>
        </w:rPr>
        <w:t xml:space="preserve">a María del Rosario Mejía Ayala y el recurso </w:t>
      </w:r>
      <w:r w:rsidR="00D04D6A">
        <w:rPr>
          <w:rFonts w:ascii="Palatino Linotype" w:hAnsi="Palatino Linotype" w:cs="Arial"/>
          <w:b/>
          <w:sz w:val="24"/>
          <w:szCs w:val="24"/>
        </w:rPr>
        <w:t>08199/INFOEM/IP/RR/2023</w:t>
      </w:r>
      <w:r w:rsidR="00D04D6A" w:rsidRPr="00507EB2">
        <w:rPr>
          <w:rFonts w:ascii="Palatino Linotype" w:hAnsi="Palatino Linotype" w:cs="Arial"/>
          <w:b/>
          <w:sz w:val="24"/>
          <w:szCs w:val="24"/>
        </w:rPr>
        <w:t xml:space="preserve"> </w:t>
      </w:r>
      <w:r w:rsidR="00D04D6A">
        <w:rPr>
          <w:rFonts w:ascii="Palatino Linotype" w:hAnsi="Palatino Linotype" w:cs="Arial"/>
          <w:sz w:val="24"/>
          <w:szCs w:val="24"/>
        </w:rPr>
        <w:t>fue turnado a la Ponencia de la Comisionada Guadalupe Ramírez Peña;</w:t>
      </w:r>
      <w:r w:rsidRPr="00507EB2">
        <w:rPr>
          <w:rFonts w:ascii="Palatino Linotype" w:hAnsi="Palatino Linotype" w:cs="Arial"/>
          <w:sz w:val="24"/>
          <w:szCs w:val="24"/>
        </w:rPr>
        <w:t xml:space="preserve"> mediante el sistema electrónico, en términos del arábigo 185 fracción I de la Ley de Transparencia y Acceso a la información Pública del Estado de México y Municipios, a los cuales recayeron </w:t>
      </w:r>
      <w:r w:rsidRPr="00507EB2">
        <w:rPr>
          <w:rFonts w:ascii="Palatino Linotype" w:hAnsi="Palatino Linotype" w:cs="Arial"/>
          <w:b/>
          <w:sz w:val="24"/>
          <w:szCs w:val="24"/>
        </w:rPr>
        <w:t>acuerdos de admisión en fechas</w:t>
      </w:r>
      <w:r w:rsidR="00D04D6A">
        <w:rPr>
          <w:rFonts w:ascii="Palatino Linotype" w:hAnsi="Palatino Linotype" w:cs="Arial"/>
          <w:b/>
          <w:sz w:val="24"/>
          <w:szCs w:val="24"/>
        </w:rPr>
        <w:t xml:space="preserve"> veintinueve y treinta de noviembre;</w:t>
      </w:r>
      <w:r w:rsidRPr="00507EB2">
        <w:rPr>
          <w:rFonts w:ascii="Palatino Linotype" w:hAnsi="Palatino Linotype" w:cs="Arial"/>
          <w:b/>
          <w:sz w:val="24"/>
          <w:szCs w:val="24"/>
        </w:rPr>
        <w:t xml:space="preserve"> </w:t>
      </w:r>
      <w:r w:rsidR="00D04D6A">
        <w:rPr>
          <w:rFonts w:ascii="Palatino Linotype" w:hAnsi="Palatino Linotype" w:cs="Arial"/>
          <w:b/>
          <w:sz w:val="24"/>
          <w:szCs w:val="24"/>
        </w:rPr>
        <w:t>así como los días primero, cuatro y cinco de diciembre de diciembre de dos mil veintitrés</w:t>
      </w:r>
      <w:r w:rsidRPr="00507EB2">
        <w:rPr>
          <w:rFonts w:ascii="Palatino Linotype" w:hAnsi="Palatino Linotype" w:cs="Arial"/>
          <w:sz w:val="24"/>
          <w:szCs w:val="24"/>
        </w:rPr>
        <w:t xml:space="preserve">, determinándose en estos, un plazo de siete días para que las partes manifestaran lo que a su derecho corresponda en términos del numeral ya citado. </w:t>
      </w:r>
    </w:p>
    <w:p w14:paraId="5CA6D9F4" w14:textId="77777777" w:rsidR="00143352" w:rsidRPr="00507EB2" w:rsidRDefault="00143352" w:rsidP="00143352">
      <w:pPr>
        <w:spacing w:after="0" w:line="360" w:lineRule="auto"/>
        <w:jc w:val="both"/>
        <w:rPr>
          <w:rFonts w:ascii="Palatino Linotype" w:hAnsi="Palatino Linotype" w:cs="Arial"/>
          <w:sz w:val="24"/>
          <w:szCs w:val="24"/>
        </w:rPr>
      </w:pPr>
    </w:p>
    <w:p w14:paraId="08044FE5" w14:textId="77777777" w:rsidR="00143352" w:rsidRPr="00507EB2" w:rsidRDefault="00143352" w:rsidP="00143352">
      <w:pPr>
        <w:spacing w:after="0" w:line="360" w:lineRule="auto"/>
        <w:jc w:val="both"/>
        <w:rPr>
          <w:rFonts w:ascii="Palatino Linotype" w:hAnsi="Palatino Linotype" w:cs="Arial"/>
          <w:sz w:val="24"/>
          <w:szCs w:val="24"/>
        </w:rPr>
      </w:pPr>
    </w:p>
    <w:p w14:paraId="2879A709" w14:textId="77777777" w:rsidR="00143352" w:rsidRPr="00507EB2" w:rsidRDefault="00143352" w:rsidP="00143352">
      <w:pPr>
        <w:spacing w:after="0" w:line="360" w:lineRule="auto"/>
        <w:jc w:val="both"/>
        <w:rPr>
          <w:rFonts w:ascii="Palatino Linotype" w:hAnsi="Palatino Linotype" w:cs="Arial"/>
          <w:b/>
          <w:sz w:val="24"/>
          <w:szCs w:val="24"/>
        </w:rPr>
      </w:pPr>
      <w:r w:rsidRPr="00507EB2">
        <w:rPr>
          <w:rFonts w:ascii="Palatino Linotype" w:hAnsi="Palatino Linotype" w:cs="Arial"/>
          <w:b/>
          <w:sz w:val="28"/>
          <w:szCs w:val="28"/>
        </w:rPr>
        <w:t>QUINTO.</w:t>
      </w:r>
      <w:r w:rsidRPr="00507EB2">
        <w:rPr>
          <w:rFonts w:ascii="Palatino Linotype" w:hAnsi="Palatino Linotype" w:cs="Arial"/>
          <w:b/>
          <w:sz w:val="24"/>
          <w:szCs w:val="24"/>
        </w:rPr>
        <w:t xml:space="preserve"> </w:t>
      </w:r>
      <w:r w:rsidRPr="00507EB2">
        <w:rPr>
          <w:rFonts w:ascii="Palatino Linotype" w:hAnsi="Palatino Linotype" w:cs="Arial"/>
          <w:b/>
          <w:sz w:val="26"/>
          <w:szCs w:val="26"/>
        </w:rPr>
        <w:t>De la etapa de manifestaciones y/o alegatos.</w:t>
      </w:r>
      <w:r w:rsidRPr="00507EB2">
        <w:rPr>
          <w:rFonts w:ascii="Palatino Linotype" w:hAnsi="Palatino Linotype" w:cs="Arial"/>
          <w:b/>
          <w:sz w:val="24"/>
          <w:szCs w:val="24"/>
        </w:rPr>
        <w:t xml:space="preserve"> </w:t>
      </w:r>
    </w:p>
    <w:p w14:paraId="5E09C980" w14:textId="77777777" w:rsidR="00D04D6A" w:rsidRPr="00E326A5" w:rsidRDefault="00D04D6A" w:rsidP="00D04D6A">
      <w:pPr>
        <w:spacing w:line="360" w:lineRule="auto"/>
        <w:jc w:val="both"/>
        <w:rPr>
          <w:rFonts w:ascii="Palatino Linotype" w:hAnsi="Palatino Linotype" w:cs="Arial"/>
          <w:b/>
          <w:i/>
          <w:sz w:val="24"/>
        </w:rPr>
      </w:pPr>
      <w:r w:rsidRPr="00E326A5">
        <w:rPr>
          <w:rFonts w:ascii="Palatino Linotype" w:hAnsi="Palatino Linotype" w:cs="Arial"/>
          <w:sz w:val="24"/>
        </w:rPr>
        <w:t xml:space="preserve">De las constancias que obran en el expediente electrónico del SAIMEX, se advierte que el Sujeto Obligado rindió su informe justificado </w:t>
      </w:r>
      <w:r w:rsidR="00B36BD2">
        <w:rPr>
          <w:rFonts w:ascii="Palatino Linotype" w:hAnsi="Palatino Linotype" w:cs="Arial"/>
          <w:sz w:val="24"/>
        </w:rPr>
        <w:t xml:space="preserve">en el sustancialmente ratifica su respuesta, </w:t>
      </w:r>
      <w:r w:rsidRPr="00E326A5">
        <w:rPr>
          <w:rFonts w:ascii="Palatino Linotype" w:hAnsi="Palatino Linotype" w:cs="Arial"/>
          <w:sz w:val="24"/>
        </w:rPr>
        <w:t>por medio de</w:t>
      </w:r>
      <w:r w:rsidR="00E326A5">
        <w:rPr>
          <w:rFonts w:ascii="Palatino Linotype" w:hAnsi="Palatino Linotype" w:cs="Arial"/>
          <w:sz w:val="24"/>
        </w:rPr>
        <w:t xml:space="preserve"> </w:t>
      </w:r>
      <w:r w:rsidRPr="00E326A5">
        <w:rPr>
          <w:rFonts w:ascii="Palatino Linotype" w:hAnsi="Palatino Linotype" w:cs="Arial"/>
          <w:sz w:val="24"/>
        </w:rPr>
        <w:t>l</w:t>
      </w:r>
      <w:r w:rsidR="00E326A5">
        <w:rPr>
          <w:rFonts w:ascii="Palatino Linotype" w:hAnsi="Palatino Linotype" w:cs="Arial"/>
          <w:sz w:val="24"/>
        </w:rPr>
        <w:t>os</w:t>
      </w:r>
      <w:r w:rsidRPr="00E326A5">
        <w:rPr>
          <w:rFonts w:ascii="Palatino Linotype" w:hAnsi="Palatino Linotype" w:cs="Arial"/>
          <w:sz w:val="24"/>
        </w:rPr>
        <w:t xml:space="preserve"> archivo</w:t>
      </w:r>
      <w:r w:rsidR="00E326A5">
        <w:rPr>
          <w:rFonts w:ascii="Palatino Linotype" w:hAnsi="Palatino Linotype" w:cs="Arial"/>
          <w:sz w:val="24"/>
        </w:rPr>
        <w:t>s</w:t>
      </w:r>
      <w:r w:rsidRPr="00E326A5">
        <w:rPr>
          <w:rFonts w:ascii="Palatino Linotype" w:hAnsi="Palatino Linotype" w:cs="Arial"/>
          <w:sz w:val="24"/>
        </w:rPr>
        <w:t xml:space="preserve"> electrónico</w:t>
      </w:r>
      <w:r w:rsidR="00E326A5">
        <w:rPr>
          <w:rFonts w:ascii="Palatino Linotype" w:hAnsi="Palatino Linotype" w:cs="Arial"/>
          <w:sz w:val="24"/>
        </w:rPr>
        <w:t>s</w:t>
      </w:r>
      <w:r w:rsidRPr="00E326A5">
        <w:rPr>
          <w:rFonts w:ascii="Palatino Linotype" w:hAnsi="Palatino Linotype" w:cs="Arial"/>
          <w:sz w:val="24"/>
        </w:rPr>
        <w:t xml:space="preserve"> “</w:t>
      </w:r>
      <w:r w:rsidR="00E326A5" w:rsidRPr="00E326A5">
        <w:rPr>
          <w:rFonts w:ascii="Palatino Linotype" w:hAnsi="Palatino Linotype" w:cs="Arial"/>
          <w:b/>
          <w:sz w:val="24"/>
        </w:rPr>
        <w:t xml:space="preserve">00385_23 </w:t>
      </w:r>
      <w:proofErr w:type="spellStart"/>
      <w:r w:rsidR="00E326A5" w:rsidRPr="00E326A5">
        <w:rPr>
          <w:rFonts w:ascii="Palatino Linotype" w:hAnsi="Palatino Linotype" w:cs="Arial"/>
          <w:b/>
          <w:sz w:val="24"/>
        </w:rPr>
        <w:t>rr</w:t>
      </w:r>
      <w:proofErr w:type="spellEnd"/>
      <w:r w:rsidR="00E326A5" w:rsidRPr="00E326A5">
        <w:rPr>
          <w:rFonts w:ascii="Palatino Linotype" w:hAnsi="Palatino Linotype" w:cs="Arial"/>
          <w:b/>
          <w:sz w:val="24"/>
        </w:rPr>
        <w:t xml:space="preserve"> 08195.pdf</w:t>
      </w:r>
      <w:r w:rsidRPr="00E326A5">
        <w:rPr>
          <w:rFonts w:ascii="Palatino Linotype" w:hAnsi="Palatino Linotype" w:cs="Arial"/>
          <w:b/>
          <w:sz w:val="24"/>
        </w:rPr>
        <w:t>”</w:t>
      </w:r>
      <w:r w:rsidR="00E326A5">
        <w:rPr>
          <w:rFonts w:ascii="Palatino Linotype" w:hAnsi="Palatino Linotype" w:cs="Arial"/>
          <w:b/>
          <w:sz w:val="24"/>
        </w:rPr>
        <w:t>, “</w:t>
      </w:r>
      <w:r w:rsidR="00E326A5" w:rsidRPr="00E326A5">
        <w:rPr>
          <w:rFonts w:ascii="Palatino Linotype" w:hAnsi="Palatino Linotype" w:cs="Arial"/>
          <w:b/>
          <w:sz w:val="24"/>
        </w:rPr>
        <w:tab/>
        <w:t xml:space="preserve">00384 </w:t>
      </w:r>
      <w:proofErr w:type="spellStart"/>
      <w:r w:rsidR="00E326A5" w:rsidRPr="00E326A5">
        <w:rPr>
          <w:rFonts w:ascii="Palatino Linotype" w:hAnsi="Palatino Linotype" w:cs="Arial"/>
          <w:b/>
          <w:sz w:val="24"/>
        </w:rPr>
        <w:t>rr</w:t>
      </w:r>
      <w:proofErr w:type="spellEnd"/>
      <w:r w:rsidR="00E326A5" w:rsidRPr="00E326A5">
        <w:rPr>
          <w:rFonts w:ascii="Palatino Linotype" w:hAnsi="Palatino Linotype" w:cs="Arial"/>
          <w:b/>
          <w:sz w:val="24"/>
        </w:rPr>
        <w:t xml:space="preserve"> 08196.pdf</w:t>
      </w:r>
      <w:r w:rsidR="00E326A5">
        <w:rPr>
          <w:rFonts w:ascii="Palatino Linotype" w:hAnsi="Palatino Linotype" w:cs="Arial"/>
          <w:b/>
          <w:sz w:val="24"/>
        </w:rPr>
        <w:t>”, “</w:t>
      </w:r>
      <w:r w:rsidR="00E326A5" w:rsidRPr="00E326A5">
        <w:rPr>
          <w:rFonts w:ascii="Palatino Linotype" w:hAnsi="Palatino Linotype" w:cs="Arial"/>
          <w:b/>
          <w:sz w:val="24"/>
        </w:rPr>
        <w:t xml:space="preserve">00383_23 </w:t>
      </w:r>
      <w:proofErr w:type="spellStart"/>
      <w:r w:rsidR="00E326A5" w:rsidRPr="00E326A5">
        <w:rPr>
          <w:rFonts w:ascii="Palatino Linotype" w:hAnsi="Palatino Linotype" w:cs="Arial"/>
          <w:b/>
          <w:sz w:val="24"/>
        </w:rPr>
        <w:t>rr</w:t>
      </w:r>
      <w:proofErr w:type="spellEnd"/>
      <w:r w:rsidR="00E326A5" w:rsidRPr="00E326A5">
        <w:rPr>
          <w:rFonts w:ascii="Palatino Linotype" w:hAnsi="Palatino Linotype" w:cs="Arial"/>
          <w:b/>
          <w:sz w:val="24"/>
        </w:rPr>
        <w:t xml:space="preserve"> 08197.pdf</w:t>
      </w:r>
      <w:r w:rsidR="00E326A5">
        <w:rPr>
          <w:rFonts w:ascii="Palatino Linotype" w:hAnsi="Palatino Linotype" w:cs="Arial"/>
          <w:b/>
          <w:sz w:val="24"/>
        </w:rPr>
        <w:t>”, “</w:t>
      </w:r>
      <w:r w:rsidR="00E326A5" w:rsidRPr="00E326A5">
        <w:rPr>
          <w:rFonts w:ascii="Palatino Linotype" w:hAnsi="Palatino Linotype" w:cs="Arial"/>
          <w:b/>
          <w:sz w:val="24"/>
        </w:rPr>
        <w:t xml:space="preserve">00382_23 </w:t>
      </w:r>
      <w:proofErr w:type="spellStart"/>
      <w:r w:rsidR="00E326A5" w:rsidRPr="00E326A5">
        <w:rPr>
          <w:rFonts w:ascii="Palatino Linotype" w:hAnsi="Palatino Linotype" w:cs="Arial"/>
          <w:b/>
          <w:sz w:val="24"/>
        </w:rPr>
        <w:t>rr</w:t>
      </w:r>
      <w:proofErr w:type="spellEnd"/>
      <w:r w:rsidR="00E326A5" w:rsidRPr="00E326A5">
        <w:rPr>
          <w:rFonts w:ascii="Palatino Linotype" w:hAnsi="Palatino Linotype" w:cs="Arial"/>
          <w:b/>
          <w:sz w:val="24"/>
        </w:rPr>
        <w:t xml:space="preserve"> 08198.pdf</w:t>
      </w:r>
      <w:r w:rsidR="00E326A5">
        <w:rPr>
          <w:rFonts w:ascii="Palatino Linotype" w:hAnsi="Palatino Linotype" w:cs="Arial"/>
          <w:b/>
          <w:sz w:val="24"/>
        </w:rPr>
        <w:t>”, “</w:t>
      </w:r>
      <w:r w:rsidR="00E326A5" w:rsidRPr="00E326A5">
        <w:rPr>
          <w:rFonts w:ascii="Palatino Linotype" w:hAnsi="Palatino Linotype" w:cs="Arial"/>
          <w:b/>
          <w:sz w:val="24"/>
        </w:rPr>
        <w:tab/>
        <w:t xml:space="preserve">00381_23 </w:t>
      </w:r>
      <w:proofErr w:type="spellStart"/>
      <w:r w:rsidR="00E326A5" w:rsidRPr="00E326A5">
        <w:rPr>
          <w:rFonts w:ascii="Palatino Linotype" w:hAnsi="Palatino Linotype" w:cs="Arial"/>
          <w:b/>
          <w:sz w:val="24"/>
        </w:rPr>
        <w:t>rr</w:t>
      </w:r>
      <w:proofErr w:type="spellEnd"/>
      <w:r w:rsidR="00E326A5" w:rsidRPr="00E326A5">
        <w:rPr>
          <w:rFonts w:ascii="Palatino Linotype" w:hAnsi="Palatino Linotype" w:cs="Arial"/>
          <w:b/>
          <w:sz w:val="24"/>
        </w:rPr>
        <w:t xml:space="preserve"> 08199.pdf</w:t>
      </w:r>
      <w:r w:rsidR="00E326A5">
        <w:rPr>
          <w:rFonts w:ascii="Palatino Linotype" w:hAnsi="Palatino Linotype" w:cs="Arial"/>
          <w:b/>
          <w:sz w:val="24"/>
        </w:rPr>
        <w:t>”, “</w:t>
      </w:r>
      <w:r w:rsidR="00E326A5" w:rsidRPr="00E326A5">
        <w:rPr>
          <w:rFonts w:ascii="Palatino Linotype" w:hAnsi="Palatino Linotype" w:cs="Arial"/>
          <w:b/>
          <w:sz w:val="24"/>
        </w:rPr>
        <w:t xml:space="preserve">00380_23 </w:t>
      </w:r>
      <w:proofErr w:type="spellStart"/>
      <w:r w:rsidR="00E326A5" w:rsidRPr="00E326A5">
        <w:rPr>
          <w:rFonts w:ascii="Palatino Linotype" w:hAnsi="Palatino Linotype" w:cs="Arial"/>
          <w:b/>
          <w:sz w:val="24"/>
        </w:rPr>
        <w:t>rr</w:t>
      </w:r>
      <w:proofErr w:type="spellEnd"/>
      <w:r w:rsidR="00E326A5" w:rsidRPr="00E326A5">
        <w:rPr>
          <w:rFonts w:ascii="Palatino Linotype" w:hAnsi="Palatino Linotype" w:cs="Arial"/>
          <w:b/>
          <w:sz w:val="24"/>
        </w:rPr>
        <w:t xml:space="preserve"> 08200.pdf</w:t>
      </w:r>
      <w:r w:rsidR="00E326A5">
        <w:rPr>
          <w:rFonts w:ascii="Palatino Linotype" w:hAnsi="Palatino Linotype" w:cs="Arial"/>
          <w:b/>
          <w:sz w:val="24"/>
        </w:rPr>
        <w:t>”, “</w:t>
      </w:r>
      <w:r w:rsidR="00E326A5" w:rsidRPr="00E326A5">
        <w:rPr>
          <w:rFonts w:ascii="Palatino Linotype" w:hAnsi="Palatino Linotype" w:cs="Arial"/>
          <w:b/>
          <w:sz w:val="24"/>
        </w:rPr>
        <w:t xml:space="preserve">00379_23 </w:t>
      </w:r>
      <w:proofErr w:type="spellStart"/>
      <w:r w:rsidR="00E326A5" w:rsidRPr="00E326A5">
        <w:rPr>
          <w:rFonts w:ascii="Palatino Linotype" w:hAnsi="Palatino Linotype" w:cs="Arial"/>
          <w:b/>
          <w:sz w:val="24"/>
        </w:rPr>
        <w:t>rr</w:t>
      </w:r>
      <w:proofErr w:type="spellEnd"/>
      <w:r w:rsidR="00E326A5" w:rsidRPr="00E326A5">
        <w:rPr>
          <w:rFonts w:ascii="Palatino Linotype" w:hAnsi="Palatino Linotype" w:cs="Arial"/>
          <w:b/>
          <w:sz w:val="24"/>
        </w:rPr>
        <w:t xml:space="preserve"> 08201.pdf</w:t>
      </w:r>
      <w:r w:rsidR="00E326A5">
        <w:rPr>
          <w:rFonts w:ascii="Palatino Linotype" w:hAnsi="Palatino Linotype" w:cs="Arial"/>
          <w:b/>
          <w:sz w:val="24"/>
        </w:rPr>
        <w:t>”, “</w:t>
      </w:r>
      <w:r w:rsidR="00E326A5" w:rsidRPr="00E326A5">
        <w:rPr>
          <w:rFonts w:ascii="Palatino Linotype" w:hAnsi="Palatino Linotype" w:cs="Arial"/>
          <w:b/>
          <w:sz w:val="24"/>
        </w:rPr>
        <w:t xml:space="preserve">00378_23 </w:t>
      </w:r>
      <w:proofErr w:type="spellStart"/>
      <w:r w:rsidR="00E326A5" w:rsidRPr="00E326A5">
        <w:rPr>
          <w:rFonts w:ascii="Palatino Linotype" w:hAnsi="Palatino Linotype" w:cs="Arial"/>
          <w:b/>
          <w:sz w:val="24"/>
        </w:rPr>
        <w:t>rr</w:t>
      </w:r>
      <w:proofErr w:type="spellEnd"/>
      <w:r w:rsidR="00E326A5" w:rsidRPr="00E326A5">
        <w:rPr>
          <w:rFonts w:ascii="Palatino Linotype" w:hAnsi="Palatino Linotype" w:cs="Arial"/>
          <w:b/>
          <w:sz w:val="24"/>
        </w:rPr>
        <w:t xml:space="preserve"> 08202.pdf</w:t>
      </w:r>
      <w:r w:rsidR="00E326A5">
        <w:rPr>
          <w:rFonts w:ascii="Palatino Linotype" w:hAnsi="Palatino Linotype" w:cs="Arial"/>
          <w:b/>
          <w:sz w:val="24"/>
        </w:rPr>
        <w:t>” y “</w:t>
      </w:r>
      <w:r w:rsidR="00E326A5" w:rsidRPr="00E326A5">
        <w:rPr>
          <w:rFonts w:ascii="Palatino Linotype" w:hAnsi="Palatino Linotype" w:cs="Arial"/>
          <w:b/>
          <w:sz w:val="24"/>
        </w:rPr>
        <w:t xml:space="preserve">00377_23 </w:t>
      </w:r>
      <w:proofErr w:type="spellStart"/>
      <w:r w:rsidR="00E326A5" w:rsidRPr="00E326A5">
        <w:rPr>
          <w:rFonts w:ascii="Palatino Linotype" w:hAnsi="Palatino Linotype" w:cs="Arial"/>
          <w:b/>
          <w:sz w:val="24"/>
        </w:rPr>
        <w:t>rr</w:t>
      </w:r>
      <w:proofErr w:type="spellEnd"/>
      <w:r w:rsidR="00E326A5" w:rsidRPr="00E326A5">
        <w:rPr>
          <w:rFonts w:ascii="Palatino Linotype" w:hAnsi="Palatino Linotype" w:cs="Arial"/>
          <w:b/>
          <w:sz w:val="24"/>
        </w:rPr>
        <w:t xml:space="preserve"> 08203.pdf</w:t>
      </w:r>
      <w:r w:rsidR="00E326A5">
        <w:rPr>
          <w:rFonts w:ascii="Palatino Linotype" w:hAnsi="Palatino Linotype" w:cs="Arial"/>
          <w:b/>
          <w:sz w:val="24"/>
        </w:rPr>
        <w:t>”</w:t>
      </w:r>
      <w:r w:rsidRPr="00E326A5">
        <w:rPr>
          <w:rFonts w:ascii="Palatino Linotype" w:hAnsi="Palatino Linotype" w:cs="Arial"/>
          <w:sz w:val="24"/>
        </w:rPr>
        <w:t>, mismo</w:t>
      </w:r>
      <w:r w:rsidR="00E326A5">
        <w:rPr>
          <w:rFonts w:ascii="Palatino Linotype" w:hAnsi="Palatino Linotype" w:cs="Arial"/>
          <w:sz w:val="24"/>
        </w:rPr>
        <w:t>s</w:t>
      </w:r>
      <w:r w:rsidRPr="00E326A5">
        <w:rPr>
          <w:rFonts w:ascii="Palatino Linotype" w:hAnsi="Palatino Linotype" w:cs="Arial"/>
          <w:sz w:val="24"/>
        </w:rPr>
        <w:t xml:space="preserve"> que fue</w:t>
      </w:r>
      <w:r w:rsidR="00E326A5">
        <w:rPr>
          <w:rFonts w:ascii="Palatino Linotype" w:hAnsi="Palatino Linotype" w:cs="Arial"/>
          <w:sz w:val="24"/>
        </w:rPr>
        <w:t>ron</w:t>
      </w:r>
      <w:r w:rsidRPr="00E326A5">
        <w:rPr>
          <w:rFonts w:ascii="Palatino Linotype" w:hAnsi="Palatino Linotype" w:cs="Arial"/>
          <w:sz w:val="24"/>
        </w:rPr>
        <w:t xml:space="preserve"> puesto</w:t>
      </w:r>
      <w:r w:rsidR="00E326A5">
        <w:rPr>
          <w:rFonts w:ascii="Palatino Linotype" w:hAnsi="Palatino Linotype" w:cs="Arial"/>
          <w:sz w:val="24"/>
        </w:rPr>
        <w:t>s</w:t>
      </w:r>
      <w:r w:rsidRPr="00E326A5">
        <w:rPr>
          <w:rFonts w:ascii="Palatino Linotype" w:hAnsi="Palatino Linotype" w:cs="Arial"/>
          <w:sz w:val="24"/>
        </w:rPr>
        <w:t xml:space="preserve"> a la vista del Recurrente. Por su parte, se advierte que el Recurrente, omitió rendir dentro del término de Ley, las manifestaciones que a sus intereses conviniera.</w:t>
      </w:r>
    </w:p>
    <w:p w14:paraId="38842D69" w14:textId="77777777" w:rsidR="00D04D6A" w:rsidRPr="00E326A5" w:rsidRDefault="00D04D6A" w:rsidP="00D04D6A">
      <w:pPr>
        <w:spacing w:line="360" w:lineRule="auto"/>
        <w:jc w:val="both"/>
        <w:rPr>
          <w:rFonts w:ascii="Palatino Linotype" w:hAnsi="Palatino Linotype" w:cs="Arial"/>
          <w:sz w:val="24"/>
        </w:rPr>
      </w:pPr>
    </w:p>
    <w:p w14:paraId="41CEDCED" w14:textId="77777777" w:rsidR="00D04D6A" w:rsidRPr="00D04D6A" w:rsidRDefault="00D04D6A" w:rsidP="00D04D6A">
      <w:pPr>
        <w:spacing w:line="360" w:lineRule="auto"/>
        <w:jc w:val="both"/>
        <w:rPr>
          <w:rFonts w:ascii="Palatino Linotype" w:hAnsi="Palatino Linotype" w:cs="Arial"/>
          <w:sz w:val="24"/>
        </w:rPr>
      </w:pPr>
      <w:r w:rsidRPr="00E326A5">
        <w:rPr>
          <w:rFonts w:ascii="Palatino Linotype" w:hAnsi="Palatino Linotype" w:cs="Arial"/>
          <w:sz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37FE4A63" w14:textId="77777777" w:rsidR="00143352" w:rsidRPr="00507EB2" w:rsidRDefault="00143352" w:rsidP="00143352">
      <w:pPr>
        <w:spacing w:line="360" w:lineRule="auto"/>
        <w:jc w:val="both"/>
        <w:rPr>
          <w:rFonts w:ascii="Palatino Linotype" w:eastAsia="Calibri" w:hAnsi="Palatino Linotype" w:cs="Arial"/>
          <w:b/>
          <w:sz w:val="28"/>
          <w:szCs w:val="28"/>
        </w:rPr>
      </w:pPr>
    </w:p>
    <w:p w14:paraId="31788D16" w14:textId="77777777" w:rsidR="00143352" w:rsidRPr="00507EB2" w:rsidRDefault="00143352" w:rsidP="00143352">
      <w:pPr>
        <w:spacing w:line="360" w:lineRule="auto"/>
        <w:jc w:val="both"/>
        <w:rPr>
          <w:rFonts w:ascii="Palatino Linotype" w:eastAsia="Calibri" w:hAnsi="Palatino Linotype" w:cs="Arial"/>
          <w:b/>
          <w:sz w:val="28"/>
          <w:szCs w:val="28"/>
        </w:rPr>
      </w:pPr>
      <w:r w:rsidRPr="00507EB2">
        <w:rPr>
          <w:rFonts w:ascii="Palatino Linotype" w:eastAsia="Calibri" w:hAnsi="Palatino Linotype" w:cs="Arial"/>
          <w:b/>
          <w:sz w:val="28"/>
          <w:szCs w:val="28"/>
        </w:rPr>
        <w:t>SEXTO. De la Acumulación</w:t>
      </w:r>
    </w:p>
    <w:p w14:paraId="78C945A7" w14:textId="77777777" w:rsidR="00143352" w:rsidRPr="00507EB2" w:rsidRDefault="00143352" w:rsidP="00143352">
      <w:pPr>
        <w:pStyle w:val="Prrafodelista"/>
        <w:spacing w:line="360" w:lineRule="auto"/>
        <w:ind w:left="0"/>
        <w:jc w:val="both"/>
        <w:rPr>
          <w:rFonts w:ascii="Palatino Linotype" w:hAnsi="Palatino Linotype"/>
        </w:rPr>
      </w:pPr>
      <w:r w:rsidRPr="00507EB2">
        <w:rPr>
          <w:rFonts w:ascii="Palatino Linotype" w:hAnsi="Palatino Linotype"/>
        </w:rPr>
        <w:t xml:space="preserve">Posteriormente por acuerdo del Pleno del Instituto, en la </w:t>
      </w:r>
      <w:r w:rsidR="00241185">
        <w:rPr>
          <w:rFonts w:ascii="Palatino Linotype" w:hAnsi="Palatino Linotype"/>
          <w:b/>
        </w:rPr>
        <w:t>Cuadragésima Quinta</w:t>
      </w:r>
      <w:r w:rsidRPr="00507EB2">
        <w:rPr>
          <w:rFonts w:ascii="Palatino Linotype" w:hAnsi="Palatino Linotype"/>
          <w:b/>
        </w:rPr>
        <w:t xml:space="preserve"> Sesión</w:t>
      </w:r>
      <w:r w:rsidRPr="00507EB2">
        <w:rPr>
          <w:rFonts w:ascii="Palatino Linotype" w:hAnsi="Palatino Linotype"/>
        </w:rPr>
        <w:t xml:space="preserve"> Ordinaria de Pleno, de fecha </w:t>
      </w:r>
      <w:r w:rsidR="00241185" w:rsidRPr="00241185">
        <w:rPr>
          <w:rFonts w:ascii="Palatino Linotype" w:hAnsi="Palatino Linotype"/>
          <w:b/>
          <w:lang w:val="es-MX"/>
        </w:rPr>
        <w:t>trece de diciembre</w:t>
      </w:r>
      <w:r w:rsidR="00241185">
        <w:rPr>
          <w:rFonts w:ascii="Palatino Linotype" w:hAnsi="Palatino Linotype"/>
          <w:b/>
          <w:lang w:val="es-MX"/>
        </w:rPr>
        <w:t xml:space="preserve"> </w:t>
      </w:r>
      <w:r w:rsidRPr="00507EB2">
        <w:rPr>
          <w:rFonts w:ascii="Palatino Linotype" w:hAnsi="Palatino Linotype"/>
          <w:b/>
        </w:rPr>
        <w:t>de dos mil veintitrés</w:t>
      </w:r>
      <w:r w:rsidRPr="00507EB2">
        <w:rPr>
          <w:rFonts w:ascii="Palatino Linotype" w:hAnsi="Palatino Linotype"/>
        </w:rPr>
        <w:t xml:space="preserve">,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w:t>
      </w:r>
      <w:r w:rsidRPr="00507EB2">
        <w:rPr>
          <w:rFonts w:ascii="Palatino Linotype" w:hAnsi="Palatino Linotype"/>
        </w:rPr>
        <w:lastRenderedPageBreak/>
        <w:t>Pública del Estado de México y Municipios, y con el artículo 18 del Código de Procedimientos Administrativos del Estado de México, los cuales establecen respectivamente:</w:t>
      </w:r>
    </w:p>
    <w:p w14:paraId="5C820E81" w14:textId="77777777" w:rsidR="00143352" w:rsidRPr="00507EB2" w:rsidRDefault="00143352" w:rsidP="00143352">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587"/>
      </w:tblGrid>
      <w:tr w:rsidR="00143352" w:rsidRPr="00507EB2" w14:paraId="559DF95F" w14:textId="77777777" w:rsidTr="00143352">
        <w:trPr>
          <w:trHeight w:val="1071"/>
        </w:trPr>
        <w:tc>
          <w:tcPr>
            <w:tcW w:w="7587" w:type="dxa"/>
            <w:tcBorders>
              <w:top w:val="nil"/>
              <w:left w:val="nil"/>
              <w:bottom w:val="nil"/>
              <w:right w:val="nil"/>
            </w:tcBorders>
          </w:tcPr>
          <w:p w14:paraId="04734801" w14:textId="77777777" w:rsidR="00143352" w:rsidRPr="00507EB2" w:rsidRDefault="00143352" w:rsidP="00143352">
            <w:pPr>
              <w:pStyle w:val="Prrafodelista"/>
              <w:spacing w:line="360" w:lineRule="auto"/>
              <w:ind w:left="0"/>
              <w:jc w:val="both"/>
              <w:rPr>
                <w:rFonts w:ascii="Palatino Linotype" w:hAnsi="Palatino Linotype"/>
                <w:i/>
                <w:sz w:val="22"/>
              </w:rPr>
            </w:pPr>
            <w:r w:rsidRPr="00507EB2">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143352" w:rsidRPr="00507EB2" w14:paraId="1B93FC0A" w14:textId="77777777" w:rsidTr="00143352">
        <w:trPr>
          <w:trHeight w:val="2130"/>
        </w:trPr>
        <w:tc>
          <w:tcPr>
            <w:tcW w:w="7587" w:type="dxa"/>
            <w:tcBorders>
              <w:top w:val="nil"/>
              <w:left w:val="nil"/>
              <w:bottom w:val="nil"/>
              <w:right w:val="nil"/>
            </w:tcBorders>
          </w:tcPr>
          <w:p w14:paraId="28749565" w14:textId="77777777" w:rsidR="00143352" w:rsidRPr="00507EB2" w:rsidRDefault="00143352" w:rsidP="00143352">
            <w:pPr>
              <w:pStyle w:val="Prrafodelista"/>
              <w:spacing w:line="360" w:lineRule="auto"/>
              <w:ind w:left="0"/>
              <w:jc w:val="both"/>
              <w:rPr>
                <w:rFonts w:ascii="Palatino Linotype" w:hAnsi="Palatino Linotype"/>
                <w:i/>
                <w:sz w:val="22"/>
              </w:rPr>
            </w:pPr>
            <w:r w:rsidRPr="00507EB2">
              <w:rPr>
                <w:rFonts w:ascii="Palatino Linotype" w:hAnsi="Palatino Linotype"/>
                <w:i/>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14:paraId="1738D5E4" w14:textId="77777777" w:rsidR="00143352" w:rsidRPr="00507EB2" w:rsidRDefault="00143352" w:rsidP="00143352">
      <w:pPr>
        <w:spacing w:after="0" w:line="360" w:lineRule="auto"/>
        <w:jc w:val="both"/>
        <w:rPr>
          <w:rFonts w:ascii="Palatino Linotype" w:hAnsi="Palatino Linotype" w:cs="Arial"/>
          <w:sz w:val="24"/>
          <w:szCs w:val="24"/>
        </w:rPr>
      </w:pPr>
    </w:p>
    <w:p w14:paraId="7A723F87" w14:textId="77777777" w:rsidR="00143352" w:rsidRPr="00507EB2" w:rsidRDefault="00143352" w:rsidP="00143352">
      <w:pPr>
        <w:spacing w:after="0" w:line="360" w:lineRule="auto"/>
        <w:jc w:val="both"/>
        <w:rPr>
          <w:rFonts w:ascii="Palatino Linotype" w:hAnsi="Palatino Linotype" w:cs="Arial"/>
          <w:b/>
          <w:sz w:val="28"/>
          <w:szCs w:val="28"/>
        </w:rPr>
      </w:pPr>
      <w:r w:rsidRPr="00507EB2">
        <w:rPr>
          <w:rFonts w:ascii="Palatino Linotype" w:hAnsi="Palatino Linotype" w:cs="Arial"/>
          <w:b/>
          <w:sz w:val="28"/>
          <w:szCs w:val="28"/>
        </w:rPr>
        <w:t>SÉPTIMO. Del Cierre de Instrucción.</w:t>
      </w:r>
    </w:p>
    <w:p w14:paraId="0BFC04A0" w14:textId="77777777" w:rsidR="00143352" w:rsidRPr="00507EB2" w:rsidRDefault="00143352" w:rsidP="00143352">
      <w:pPr>
        <w:spacing w:after="0" w:line="360" w:lineRule="auto"/>
        <w:jc w:val="both"/>
        <w:rPr>
          <w:rFonts w:ascii="Palatino Linotype" w:hAnsi="Palatino Linotype" w:cs="Arial"/>
          <w:sz w:val="24"/>
          <w:szCs w:val="24"/>
        </w:rPr>
      </w:pPr>
      <w:r w:rsidRPr="00507EB2">
        <w:rPr>
          <w:rFonts w:ascii="Palatino Linotype" w:hAnsi="Palatino Linotype" w:cs="Arial"/>
          <w:sz w:val="24"/>
          <w:szCs w:val="24"/>
        </w:rPr>
        <w:t xml:space="preserve">Así, una vez transcurrido el término legal, se decretó el </w:t>
      </w:r>
      <w:r w:rsidRPr="00507EB2">
        <w:rPr>
          <w:rFonts w:ascii="Palatino Linotype" w:hAnsi="Palatino Linotype" w:cs="Arial"/>
          <w:b/>
          <w:sz w:val="24"/>
          <w:szCs w:val="24"/>
        </w:rPr>
        <w:t>cierre de instrucción</w:t>
      </w:r>
      <w:r w:rsidRPr="00507EB2">
        <w:rPr>
          <w:rFonts w:ascii="Palatino Linotype" w:hAnsi="Palatino Linotype" w:cs="Arial"/>
          <w:sz w:val="24"/>
          <w:szCs w:val="24"/>
        </w:rPr>
        <w:t xml:space="preserve"> de los recursos de revisión en fecha </w:t>
      </w:r>
      <w:r w:rsidR="00241185">
        <w:rPr>
          <w:rFonts w:ascii="Palatino Linotype" w:hAnsi="Palatino Linotype" w:cs="Arial"/>
          <w:b/>
          <w:bCs/>
          <w:sz w:val="24"/>
          <w:szCs w:val="24"/>
        </w:rPr>
        <w:t>veinte de diciembre</w:t>
      </w:r>
      <w:r w:rsidR="00241185">
        <w:rPr>
          <w:rFonts w:ascii="Palatino Linotype" w:hAnsi="Palatino Linotype" w:cs="Arial"/>
          <w:bCs/>
          <w:sz w:val="24"/>
          <w:szCs w:val="24"/>
        </w:rPr>
        <w:t xml:space="preserve"> de dos mil veintitrés</w:t>
      </w:r>
      <w:r w:rsidRPr="00507EB2">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5E4A14DD" w14:textId="77777777" w:rsidR="00143352" w:rsidRPr="00507EB2" w:rsidRDefault="00143352" w:rsidP="00143352">
      <w:pPr>
        <w:spacing w:after="0" w:line="360" w:lineRule="auto"/>
        <w:jc w:val="both"/>
        <w:rPr>
          <w:rFonts w:ascii="Palatino Linotype" w:hAnsi="Palatino Linotype" w:cs="Arial"/>
          <w:sz w:val="24"/>
          <w:szCs w:val="24"/>
        </w:rPr>
      </w:pPr>
    </w:p>
    <w:p w14:paraId="5B0F389A" w14:textId="77777777" w:rsidR="00143352" w:rsidRPr="004D366C" w:rsidRDefault="00143352" w:rsidP="00143352">
      <w:pPr>
        <w:spacing w:line="360" w:lineRule="auto"/>
        <w:jc w:val="both"/>
        <w:rPr>
          <w:rFonts w:ascii="Palatino Linotype" w:hAnsi="Palatino Linotype" w:cs="Arial"/>
          <w:b/>
          <w:sz w:val="28"/>
          <w:szCs w:val="24"/>
        </w:rPr>
      </w:pPr>
      <w:r w:rsidRPr="004D366C">
        <w:rPr>
          <w:rFonts w:ascii="Palatino Linotype" w:hAnsi="Palatino Linotype" w:cs="Arial"/>
          <w:b/>
          <w:sz w:val="28"/>
          <w:szCs w:val="24"/>
        </w:rPr>
        <w:t>OCTAVO.  De la ampliación de plazo para resolver.</w:t>
      </w:r>
    </w:p>
    <w:p w14:paraId="71FB4F5F" w14:textId="77777777" w:rsidR="00143352" w:rsidRPr="00507EB2" w:rsidRDefault="00143352" w:rsidP="00143352">
      <w:pPr>
        <w:spacing w:line="360" w:lineRule="auto"/>
        <w:jc w:val="both"/>
        <w:rPr>
          <w:rFonts w:ascii="Palatino Linotype" w:hAnsi="Palatino Linotype"/>
          <w:sz w:val="24"/>
          <w:szCs w:val="24"/>
        </w:rPr>
      </w:pPr>
      <w:r w:rsidRPr="00507EB2">
        <w:rPr>
          <w:rFonts w:ascii="Palatino Linotype" w:hAnsi="Palatino Linotype"/>
          <w:sz w:val="24"/>
          <w:szCs w:val="24"/>
        </w:rPr>
        <w:t xml:space="preserve">En fecha </w:t>
      </w:r>
      <w:r w:rsidR="00241185">
        <w:rPr>
          <w:rFonts w:ascii="Palatino Linotype" w:hAnsi="Palatino Linotype"/>
          <w:b/>
          <w:sz w:val="24"/>
          <w:szCs w:val="24"/>
        </w:rPr>
        <w:t>seis de febrero de dos mil veinticuatro</w:t>
      </w:r>
      <w:r w:rsidRPr="00507EB2">
        <w:rPr>
          <w:rFonts w:ascii="Palatino Linotype" w:hAnsi="Palatino Linotype"/>
          <w:sz w:val="24"/>
          <w:szCs w:val="24"/>
        </w:rPr>
        <w:t xml:space="preserve">, se amplió el término para resolver el recurso de revisión en términos del artículo 181, párrafo tercero, de la Ley de </w:t>
      </w:r>
      <w:r w:rsidRPr="00507EB2">
        <w:rPr>
          <w:rFonts w:ascii="Palatino Linotype" w:hAnsi="Palatino Linotype"/>
          <w:sz w:val="24"/>
          <w:szCs w:val="24"/>
        </w:rPr>
        <w:lastRenderedPageBreak/>
        <w:t>Transparencia y Acceso a la Información Pública del Estado de México y Municipios por un plazo de quince días hábiles.</w:t>
      </w:r>
    </w:p>
    <w:p w14:paraId="5120F123"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7CFAED8"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 </w:t>
      </w:r>
    </w:p>
    <w:p w14:paraId="75737A38"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A24A9F5"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 </w:t>
      </w:r>
    </w:p>
    <w:p w14:paraId="1B990056"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7AE9F09"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 </w:t>
      </w:r>
    </w:p>
    <w:p w14:paraId="6117F429"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En ese sentido, el legislador fijó los términos procesales en las leyes, de manera general, sin que pudiera prever la variada gama de casos que son resueltos por los órganos </w:t>
      </w:r>
      <w:r w:rsidRPr="00507EB2">
        <w:rPr>
          <w:rFonts w:ascii="Palatino Linotype" w:eastAsia="Times New Roman" w:hAnsi="Palatino Linotype" w:cs="Arial"/>
          <w:sz w:val="24"/>
          <w:szCs w:val="24"/>
          <w:lang w:val="es-ES" w:eastAsia="es-ES"/>
        </w:rPr>
        <w:lastRenderedPageBreak/>
        <w:t>jurisdiccionales o cuasi jurisdiccionales, tanto por la complejidad de los hechos, como por el número de casos que conocen.</w:t>
      </w:r>
    </w:p>
    <w:p w14:paraId="6EFEA534"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 </w:t>
      </w:r>
    </w:p>
    <w:p w14:paraId="3A14B3B4"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473EC4F3"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 </w:t>
      </w:r>
    </w:p>
    <w:p w14:paraId="4E167FD5" w14:textId="77777777" w:rsidR="00143352" w:rsidRPr="00507EB2" w:rsidRDefault="00143352" w:rsidP="00143352">
      <w:pPr>
        <w:spacing w:after="0" w:line="360" w:lineRule="auto"/>
        <w:ind w:left="993" w:right="49" w:hanging="426"/>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b/>
          <w:sz w:val="24"/>
          <w:szCs w:val="24"/>
          <w:lang w:val="es-ES" w:eastAsia="es-ES"/>
        </w:rPr>
        <w:t xml:space="preserve">a) </w:t>
      </w:r>
      <w:r w:rsidRPr="00507EB2">
        <w:rPr>
          <w:rFonts w:ascii="Palatino Linotype" w:eastAsia="Times New Roman" w:hAnsi="Palatino Linotype" w:cs="Arial"/>
          <w:b/>
          <w:sz w:val="24"/>
          <w:szCs w:val="24"/>
          <w:lang w:val="es-ES" w:eastAsia="es-ES"/>
        </w:rPr>
        <w:tab/>
        <w:t>Complejidad del asunto:</w:t>
      </w:r>
      <w:r w:rsidRPr="00507EB2">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032FB40" w14:textId="77777777" w:rsidR="00143352" w:rsidRPr="00507EB2" w:rsidRDefault="00143352" w:rsidP="00143352">
      <w:pPr>
        <w:spacing w:after="0" w:line="360" w:lineRule="auto"/>
        <w:ind w:left="993" w:right="49" w:hanging="426"/>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b/>
          <w:sz w:val="24"/>
          <w:szCs w:val="24"/>
          <w:lang w:val="es-ES" w:eastAsia="es-ES"/>
        </w:rPr>
        <w:t xml:space="preserve">b) </w:t>
      </w:r>
      <w:r w:rsidRPr="00507EB2">
        <w:rPr>
          <w:rFonts w:ascii="Palatino Linotype" w:eastAsia="Times New Roman" w:hAnsi="Palatino Linotype" w:cs="Arial"/>
          <w:b/>
          <w:sz w:val="24"/>
          <w:szCs w:val="24"/>
          <w:lang w:val="es-ES" w:eastAsia="es-ES"/>
        </w:rPr>
        <w:tab/>
        <w:t>Actividad Procesal del interesado:</w:t>
      </w:r>
      <w:r w:rsidRPr="00507EB2">
        <w:rPr>
          <w:rFonts w:ascii="Palatino Linotype" w:eastAsia="Times New Roman" w:hAnsi="Palatino Linotype" w:cs="Arial"/>
          <w:sz w:val="24"/>
          <w:szCs w:val="24"/>
          <w:lang w:val="es-ES" w:eastAsia="es-ES"/>
        </w:rPr>
        <w:t xml:space="preserve"> Acciones u omisiones del interesado.</w:t>
      </w:r>
    </w:p>
    <w:p w14:paraId="4EDD9D2B" w14:textId="77777777" w:rsidR="00143352" w:rsidRPr="00507EB2" w:rsidRDefault="00143352" w:rsidP="00143352">
      <w:pPr>
        <w:spacing w:after="0" w:line="360" w:lineRule="auto"/>
        <w:ind w:left="993" w:right="49" w:hanging="426"/>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b/>
          <w:sz w:val="24"/>
          <w:szCs w:val="24"/>
          <w:lang w:val="es-ES" w:eastAsia="es-ES"/>
        </w:rPr>
        <w:t xml:space="preserve">c) </w:t>
      </w:r>
      <w:r w:rsidRPr="00507EB2">
        <w:rPr>
          <w:rFonts w:ascii="Palatino Linotype" w:eastAsia="Times New Roman" w:hAnsi="Palatino Linotype" w:cs="Arial"/>
          <w:b/>
          <w:sz w:val="24"/>
          <w:szCs w:val="24"/>
          <w:lang w:val="es-ES" w:eastAsia="es-ES"/>
        </w:rPr>
        <w:tab/>
        <w:t>Conducta de la Autoridad:</w:t>
      </w:r>
      <w:r w:rsidRPr="00507EB2">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26E34913" w14:textId="77777777" w:rsidR="00143352" w:rsidRPr="00507EB2" w:rsidRDefault="00143352" w:rsidP="00143352">
      <w:pPr>
        <w:spacing w:after="0" w:line="360" w:lineRule="auto"/>
        <w:ind w:left="993" w:right="49" w:hanging="426"/>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b/>
          <w:sz w:val="24"/>
          <w:szCs w:val="24"/>
          <w:lang w:val="es-ES" w:eastAsia="es-ES"/>
        </w:rPr>
        <w:t xml:space="preserve">d) </w:t>
      </w:r>
      <w:r w:rsidRPr="00507EB2">
        <w:rPr>
          <w:rFonts w:ascii="Palatino Linotype" w:eastAsia="Times New Roman" w:hAnsi="Palatino Linotype" w:cs="Arial"/>
          <w:b/>
          <w:sz w:val="24"/>
          <w:szCs w:val="24"/>
          <w:lang w:val="es-ES" w:eastAsia="es-ES"/>
        </w:rPr>
        <w:tab/>
        <w:t>La afectación generada en la situación jurídica de la persona involucrada en el proceso:</w:t>
      </w:r>
      <w:r w:rsidRPr="00507EB2">
        <w:rPr>
          <w:rFonts w:ascii="Palatino Linotype" w:eastAsia="Times New Roman" w:hAnsi="Palatino Linotype" w:cs="Arial"/>
          <w:sz w:val="24"/>
          <w:szCs w:val="24"/>
          <w:lang w:val="es-ES" w:eastAsia="es-ES"/>
        </w:rPr>
        <w:t xml:space="preserve"> Violación a sus derechos humanos.</w:t>
      </w:r>
    </w:p>
    <w:p w14:paraId="78771832"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p>
    <w:p w14:paraId="0BE81C25"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28C7328"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p>
    <w:p w14:paraId="412ABCD1"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Argumento que encuentra sustento en la jurisprudencia P</w:t>
      </w:r>
      <w:proofErr w:type="gramStart"/>
      <w:r w:rsidRPr="00507EB2">
        <w:rPr>
          <w:rFonts w:ascii="Palatino Linotype" w:eastAsia="Times New Roman" w:hAnsi="Palatino Linotype" w:cs="Arial"/>
          <w:sz w:val="24"/>
          <w:szCs w:val="24"/>
          <w:lang w:val="es-ES" w:eastAsia="es-ES"/>
        </w:rPr>
        <w:t>./</w:t>
      </w:r>
      <w:proofErr w:type="gramEnd"/>
      <w:r w:rsidRPr="00507EB2">
        <w:rPr>
          <w:rFonts w:ascii="Palatino Linotype" w:eastAsia="Times New Roman" w:hAnsi="Palatino Linotype" w:cs="Arial"/>
          <w:sz w:val="24"/>
          <w:szCs w:val="24"/>
          <w:lang w:val="es-ES" w:eastAsia="es-ES"/>
        </w:rPr>
        <w:t xml:space="preserve">J. 32/92 emitida por el Pleno de la Suprema Corte de Justicia de la Nación de rubro “TÉRMINOS PROCESALES. PARA DETERMINAR SI UN FUNCIONARIO JUDICIAL ACTUÓ INDEBIDAMENTE </w:t>
      </w:r>
      <w:r w:rsidRPr="00507EB2">
        <w:rPr>
          <w:rFonts w:ascii="Palatino Linotype" w:eastAsia="Times New Roman" w:hAnsi="Palatino Linotype" w:cs="Arial"/>
          <w:sz w:val="24"/>
          <w:szCs w:val="24"/>
          <w:lang w:val="es-ES" w:eastAsia="es-ES"/>
        </w:rPr>
        <w:lastRenderedPageBreak/>
        <w:t>POR NO RESPETARLOS SE DEBE ATENDER AL PRESUPUESTO QUE CONSIDERÓ EL LEGISLADOR AL FIJARLOS Y LAS CARACTERÍSTICAS DEL CASO.”, visible en la Gaceta del Seminario Judicial de la Federación con el registro digital 205635.</w:t>
      </w:r>
    </w:p>
    <w:p w14:paraId="1F9A7E5C"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p>
    <w:p w14:paraId="04EE6080"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7F8B025"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p>
    <w:p w14:paraId="2A8A4446"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569FA30"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 </w:t>
      </w:r>
    </w:p>
    <w:p w14:paraId="1DAFC53A"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7B2E07FA"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 </w:t>
      </w:r>
    </w:p>
    <w:p w14:paraId="2FF4EDB8"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“PLAZO RAZONABLE PARA RESOLVER. CONCEPTO Y ELEMENTOS QUE LO INTEGRAN A LA LUZ DEL DERECHO INTERNACIONAL DE LOS DERECHOS </w:t>
      </w:r>
      <w:r w:rsidRPr="00507EB2">
        <w:rPr>
          <w:rFonts w:ascii="Palatino Linotype" w:eastAsia="Times New Roman" w:hAnsi="Palatino Linotype" w:cs="Arial"/>
          <w:sz w:val="24"/>
          <w:szCs w:val="24"/>
          <w:lang w:val="es-ES" w:eastAsia="es-ES"/>
        </w:rPr>
        <w:lastRenderedPageBreak/>
        <w:t>HUMANOS.”, visible en el Seminario Judicial de la Federación y su gaceta, con el registro digital 2002350.</w:t>
      </w:r>
    </w:p>
    <w:p w14:paraId="625074E6"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p>
    <w:p w14:paraId="43A17937"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24B40EC5" w14:textId="77777777" w:rsidR="00143352" w:rsidRPr="00507EB2" w:rsidRDefault="00143352" w:rsidP="00143352">
      <w:pPr>
        <w:spacing w:before="240" w:line="360" w:lineRule="auto"/>
        <w:jc w:val="both"/>
        <w:rPr>
          <w:rFonts w:ascii="Palatino Linotype" w:hAnsi="Palatino Linotype" w:cs="Arial"/>
          <w:sz w:val="24"/>
          <w:szCs w:val="24"/>
        </w:rPr>
      </w:pPr>
    </w:p>
    <w:p w14:paraId="2AA7629A" w14:textId="77777777" w:rsidR="00143352" w:rsidRPr="00507EB2" w:rsidRDefault="00143352" w:rsidP="00143352">
      <w:pPr>
        <w:spacing w:after="0" w:line="360" w:lineRule="auto"/>
        <w:jc w:val="both"/>
        <w:rPr>
          <w:rFonts w:ascii="Palatino Linotype" w:hAnsi="Palatino Linotype" w:cs="Arial"/>
          <w:sz w:val="24"/>
          <w:szCs w:val="24"/>
        </w:rPr>
      </w:pPr>
    </w:p>
    <w:p w14:paraId="727E68E9" w14:textId="77777777" w:rsidR="00143352" w:rsidRPr="00507EB2" w:rsidRDefault="00143352" w:rsidP="00143352">
      <w:pPr>
        <w:spacing w:after="0" w:line="360" w:lineRule="auto"/>
        <w:jc w:val="center"/>
        <w:rPr>
          <w:rFonts w:ascii="Palatino Linotype" w:hAnsi="Palatino Linotype" w:cs="Arial"/>
          <w:sz w:val="24"/>
          <w:szCs w:val="24"/>
        </w:rPr>
      </w:pPr>
      <w:r w:rsidRPr="00507EB2">
        <w:rPr>
          <w:rFonts w:ascii="Palatino Linotype" w:hAnsi="Palatino Linotype" w:cs="Arial"/>
          <w:b/>
          <w:sz w:val="28"/>
          <w:szCs w:val="24"/>
        </w:rPr>
        <w:t xml:space="preserve">C O N S I D E R A N D O </w:t>
      </w:r>
    </w:p>
    <w:p w14:paraId="768BB0F8" w14:textId="77777777" w:rsidR="00143352" w:rsidRPr="00507EB2" w:rsidRDefault="00143352" w:rsidP="00143352">
      <w:pPr>
        <w:spacing w:after="0" w:line="360" w:lineRule="auto"/>
        <w:jc w:val="center"/>
        <w:rPr>
          <w:rFonts w:ascii="Palatino Linotype" w:hAnsi="Palatino Linotype" w:cs="Arial"/>
          <w:sz w:val="24"/>
          <w:szCs w:val="24"/>
        </w:rPr>
      </w:pPr>
    </w:p>
    <w:p w14:paraId="681123E2" w14:textId="77777777" w:rsidR="00143352" w:rsidRPr="00507EB2" w:rsidRDefault="00143352" w:rsidP="00143352">
      <w:pPr>
        <w:spacing w:after="0" w:line="360" w:lineRule="auto"/>
        <w:jc w:val="both"/>
        <w:rPr>
          <w:rFonts w:ascii="Palatino Linotype" w:hAnsi="Palatino Linotype" w:cs="Arial"/>
          <w:sz w:val="28"/>
          <w:szCs w:val="28"/>
        </w:rPr>
      </w:pPr>
      <w:r w:rsidRPr="00507EB2">
        <w:rPr>
          <w:rFonts w:ascii="Palatino Linotype" w:hAnsi="Palatino Linotype" w:cs="Arial"/>
          <w:b/>
          <w:sz w:val="28"/>
          <w:szCs w:val="28"/>
        </w:rPr>
        <w:t xml:space="preserve">PRIMERO. </w:t>
      </w:r>
      <w:r w:rsidRPr="00507EB2">
        <w:rPr>
          <w:rFonts w:ascii="Palatino Linotype" w:hAnsi="Palatino Linotype" w:cs="Arial"/>
          <w:b/>
          <w:sz w:val="26"/>
          <w:szCs w:val="26"/>
        </w:rPr>
        <w:t>De la competencia</w:t>
      </w:r>
      <w:r w:rsidRPr="00507EB2">
        <w:rPr>
          <w:rFonts w:ascii="Palatino Linotype" w:hAnsi="Palatino Linotype" w:cs="Arial"/>
          <w:sz w:val="26"/>
          <w:szCs w:val="26"/>
        </w:rPr>
        <w:t>.</w:t>
      </w:r>
    </w:p>
    <w:p w14:paraId="749A96CD" w14:textId="77777777" w:rsidR="00143352" w:rsidRPr="00507EB2" w:rsidRDefault="00143352" w:rsidP="00143352">
      <w:pPr>
        <w:spacing w:after="0" w:line="360" w:lineRule="auto"/>
        <w:jc w:val="both"/>
        <w:rPr>
          <w:rFonts w:ascii="Palatino Linotype" w:hAnsi="Palatino Linotype" w:cs="Arial"/>
          <w:sz w:val="24"/>
          <w:szCs w:val="24"/>
        </w:rPr>
      </w:pPr>
      <w:r w:rsidRPr="00507EB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el presente recurso de revisión acumulado interpuestos por la ahora </w:t>
      </w:r>
      <w:r w:rsidRPr="00507EB2">
        <w:rPr>
          <w:rFonts w:ascii="Palatino Linotype" w:hAnsi="Palatino Linotype" w:cs="Arial"/>
          <w:b/>
          <w:sz w:val="24"/>
          <w:szCs w:val="24"/>
        </w:rPr>
        <w:t>Recurrente</w:t>
      </w:r>
      <w:r w:rsidRPr="00507EB2">
        <w:rPr>
          <w:rFonts w:ascii="Palatino Linotype" w:hAnsi="Palatino Linotype" w:cs="Arial"/>
          <w:sz w:val="24"/>
          <w:szCs w:val="24"/>
        </w:rPr>
        <w:t xml:space="preserve">, conforme a lo dispuesto en los artículos 6, apartado A, fracción IV de la Constitución Política de los Estados Unidos Mexicanos; 5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00D039D0">
        <w:rPr>
          <w:rFonts w:ascii="Palatino Linotype" w:hAnsi="Palatino Linotype" w:cs="Arial"/>
          <w:sz w:val="24"/>
          <w:szCs w:val="24"/>
        </w:rPr>
        <w:t xml:space="preserve">6 </w:t>
      </w:r>
      <w:r w:rsidRPr="00507EB2">
        <w:rPr>
          <w:rFonts w:ascii="Palatino Linotype" w:hAnsi="Palatino Linotype" w:cs="Arial"/>
          <w:sz w:val="24"/>
          <w:szCs w:val="24"/>
        </w:rPr>
        <w:t xml:space="preserve">y </w:t>
      </w:r>
      <w:r w:rsidRPr="00507EB2">
        <w:rPr>
          <w:rFonts w:ascii="Palatino Linotype" w:eastAsia="Calibri" w:hAnsi="Palatino Linotype" w:cs="Arial"/>
          <w:color w:val="000000" w:themeColor="text1"/>
          <w:sz w:val="24"/>
        </w:rPr>
        <w:t>9 fracciones I y XXIII</w:t>
      </w:r>
      <w:r w:rsidRPr="00507EB2">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6998206B" w14:textId="77777777" w:rsidR="00143352" w:rsidRPr="00507EB2" w:rsidRDefault="00143352" w:rsidP="00143352">
      <w:pPr>
        <w:spacing w:after="0" w:line="360" w:lineRule="auto"/>
        <w:jc w:val="both"/>
        <w:rPr>
          <w:rFonts w:ascii="Palatino Linotype" w:hAnsi="Palatino Linotype" w:cs="Arial"/>
          <w:sz w:val="24"/>
          <w:szCs w:val="24"/>
        </w:rPr>
      </w:pPr>
    </w:p>
    <w:p w14:paraId="0C20A315" w14:textId="77777777" w:rsidR="00143352" w:rsidRPr="00507EB2" w:rsidRDefault="00143352" w:rsidP="00143352">
      <w:pPr>
        <w:autoSpaceDE w:val="0"/>
        <w:autoSpaceDN w:val="0"/>
        <w:adjustRightInd w:val="0"/>
        <w:spacing w:after="0" w:line="360" w:lineRule="auto"/>
        <w:jc w:val="both"/>
        <w:rPr>
          <w:rFonts w:ascii="Palatino Linotype" w:hAnsi="Palatino Linotype" w:cs="Arial"/>
          <w:b/>
          <w:sz w:val="28"/>
          <w:szCs w:val="28"/>
        </w:rPr>
      </w:pPr>
      <w:r w:rsidRPr="00507EB2">
        <w:rPr>
          <w:rFonts w:ascii="Palatino Linotype" w:hAnsi="Palatino Linotype" w:cs="Arial"/>
          <w:b/>
          <w:sz w:val="28"/>
          <w:szCs w:val="28"/>
        </w:rPr>
        <w:lastRenderedPageBreak/>
        <w:t xml:space="preserve">SEGUNDO. </w:t>
      </w:r>
      <w:r w:rsidRPr="00507EB2">
        <w:rPr>
          <w:rFonts w:ascii="Palatino Linotype" w:hAnsi="Palatino Linotype" w:cs="Arial"/>
          <w:b/>
          <w:sz w:val="26"/>
          <w:szCs w:val="26"/>
        </w:rPr>
        <w:t>Alcances del recurso de revisión.</w:t>
      </w:r>
      <w:r w:rsidRPr="00507EB2">
        <w:rPr>
          <w:rFonts w:ascii="Palatino Linotype" w:hAnsi="Palatino Linotype" w:cs="Arial"/>
          <w:b/>
          <w:sz w:val="28"/>
          <w:szCs w:val="28"/>
        </w:rPr>
        <w:t xml:space="preserve"> </w:t>
      </w:r>
    </w:p>
    <w:p w14:paraId="5B1D19EB" w14:textId="77777777" w:rsidR="00143352" w:rsidRPr="00507EB2" w:rsidRDefault="00143352" w:rsidP="0014335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6783C8B" w14:textId="77777777" w:rsidR="00143352" w:rsidRPr="00507EB2" w:rsidRDefault="00143352" w:rsidP="00143352">
      <w:pPr>
        <w:pStyle w:val="Prrafodelista"/>
        <w:autoSpaceDE w:val="0"/>
        <w:autoSpaceDN w:val="0"/>
        <w:adjustRightInd w:val="0"/>
        <w:spacing w:line="360" w:lineRule="auto"/>
        <w:ind w:left="0"/>
        <w:jc w:val="both"/>
        <w:rPr>
          <w:rFonts w:ascii="Palatino Linotype" w:hAnsi="Palatino Linotype" w:cs="Arial"/>
        </w:rPr>
      </w:pPr>
    </w:p>
    <w:p w14:paraId="4DB750C0" w14:textId="77777777" w:rsidR="00143352" w:rsidRPr="00507EB2" w:rsidRDefault="00143352" w:rsidP="00143352">
      <w:pPr>
        <w:spacing w:after="0" w:line="360" w:lineRule="auto"/>
        <w:ind w:right="49"/>
        <w:jc w:val="both"/>
        <w:rPr>
          <w:rFonts w:ascii="Palatino Linotype" w:eastAsia="Times New Roman" w:hAnsi="Palatino Linotype" w:cs="Arial"/>
          <w:b/>
          <w:sz w:val="28"/>
          <w:szCs w:val="28"/>
          <w:lang w:val="es-ES" w:eastAsia="es-ES"/>
        </w:rPr>
      </w:pPr>
      <w:r w:rsidRPr="00507EB2">
        <w:rPr>
          <w:rFonts w:ascii="Palatino Linotype" w:eastAsia="Times New Roman" w:hAnsi="Palatino Linotype" w:cs="Arial"/>
          <w:b/>
          <w:sz w:val="28"/>
          <w:szCs w:val="28"/>
          <w:lang w:val="es-ES" w:eastAsia="es-ES"/>
        </w:rPr>
        <w:t>TERCERO.</w:t>
      </w:r>
      <w:r w:rsidRPr="00507EB2">
        <w:rPr>
          <w:rFonts w:ascii="Palatino Linotype" w:eastAsia="Times New Roman" w:hAnsi="Palatino Linotype" w:cs="Arial"/>
          <w:sz w:val="28"/>
          <w:szCs w:val="28"/>
          <w:lang w:val="es-ES" w:eastAsia="es-ES"/>
        </w:rPr>
        <w:t xml:space="preserve"> </w:t>
      </w:r>
      <w:r w:rsidRPr="00507EB2">
        <w:rPr>
          <w:rFonts w:ascii="Palatino Linotype" w:eastAsia="Times New Roman" w:hAnsi="Palatino Linotype" w:cs="Arial"/>
          <w:b/>
          <w:sz w:val="28"/>
          <w:szCs w:val="28"/>
          <w:lang w:val="es-ES" w:eastAsia="es-ES"/>
        </w:rPr>
        <w:t xml:space="preserve">De las causas de improcedencia. </w:t>
      </w:r>
    </w:p>
    <w:p w14:paraId="0CA1AEB1"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 xml:space="preserve">El estudio de las causas de improcedencia que se hagan valer por las partes o que se advierta de oficio por este </w:t>
      </w:r>
      <w:proofErr w:type="spellStart"/>
      <w:r w:rsidRPr="00507EB2">
        <w:rPr>
          <w:rFonts w:ascii="Palatino Linotype" w:eastAsia="Times New Roman" w:hAnsi="Palatino Linotype" w:cs="Arial"/>
          <w:sz w:val="24"/>
          <w:szCs w:val="24"/>
          <w:lang w:val="es-ES" w:eastAsia="es-ES"/>
        </w:rPr>
        <w:t>Resolutor</w:t>
      </w:r>
      <w:proofErr w:type="spellEnd"/>
      <w:r w:rsidRPr="00507EB2">
        <w:rPr>
          <w:rFonts w:ascii="Palatino Linotype" w:eastAsia="Times New Roman" w:hAnsi="Palatino Linotype" w:cs="Arial"/>
          <w:sz w:val="24"/>
          <w:szCs w:val="24"/>
          <w:lang w:val="es-ES" w:eastAsia="es-E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07EB2">
        <w:rPr>
          <w:rFonts w:ascii="Palatino Linotype" w:eastAsia="Times New Roman" w:hAnsi="Palatino Linotype" w:cs="Arial"/>
          <w:sz w:val="24"/>
          <w:szCs w:val="24"/>
          <w:vertAlign w:val="superscript"/>
          <w:lang w:val="es-ES" w:eastAsia="es-ES"/>
        </w:rPr>
        <w:footnoteReference w:id="1"/>
      </w:r>
      <w:r w:rsidRPr="00507EB2">
        <w:rPr>
          <w:rFonts w:ascii="Palatino Linotype" w:eastAsia="Times New Roman" w:hAnsi="Palatino Linotype" w:cs="Arial"/>
          <w:sz w:val="24"/>
          <w:szCs w:val="24"/>
          <w:lang w:val="es-ES" w:eastAsia="es-ES"/>
        </w:rPr>
        <w:t>.</w:t>
      </w:r>
    </w:p>
    <w:p w14:paraId="31B78715" w14:textId="77777777" w:rsidR="00143352" w:rsidRPr="00507EB2" w:rsidRDefault="00143352" w:rsidP="00143352">
      <w:pPr>
        <w:spacing w:after="0" w:line="360" w:lineRule="auto"/>
        <w:ind w:right="49"/>
        <w:jc w:val="both"/>
        <w:rPr>
          <w:rFonts w:ascii="Palatino Linotype" w:eastAsia="Times New Roman" w:hAnsi="Palatino Linotype" w:cs="Arial"/>
          <w:sz w:val="24"/>
          <w:szCs w:val="24"/>
          <w:lang w:val="es-ES" w:eastAsia="es-ES"/>
        </w:rPr>
      </w:pPr>
    </w:p>
    <w:p w14:paraId="68C5EEBE" w14:textId="77777777" w:rsidR="00143352" w:rsidRPr="00507EB2" w:rsidRDefault="00143352" w:rsidP="0014335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07EB2">
        <w:rPr>
          <w:rFonts w:ascii="Palatino Linotype" w:eastAsia="Times New Roman" w:hAnsi="Palatino Linotype" w:cs="Arial"/>
          <w:sz w:val="24"/>
          <w:szCs w:val="24"/>
          <w:lang w:val="es-ES" w:eastAsia="es-ES"/>
        </w:rPr>
        <w:t>Así las cosas, del análisis del expediente electrónico, citado al rubro,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0C64DF1F" w14:textId="77777777" w:rsidR="00143352" w:rsidRPr="00507EB2" w:rsidRDefault="00143352" w:rsidP="0014335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4D0518D" w14:textId="77777777" w:rsidR="00143352" w:rsidRPr="00507EB2" w:rsidRDefault="00143352" w:rsidP="0014335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507EB2">
        <w:rPr>
          <w:rFonts w:ascii="Palatino Linotype" w:eastAsia="Times New Roman" w:hAnsi="Palatino Linotype" w:cs="Arial"/>
          <w:b/>
          <w:sz w:val="28"/>
          <w:szCs w:val="28"/>
          <w:lang w:val="es-ES" w:eastAsia="es-ES"/>
        </w:rPr>
        <w:t>CUARTO. Estudio y resolución del asunto</w:t>
      </w:r>
      <w:r w:rsidRPr="00507EB2">
        <w:rPr>
          <w:rFonts w:ascii="Palatino Linotype" w:eastAsia="Times New Roman" w:hAnsi="Palatino Linotype" w:cs="Times New Roman"/>
          <w:b/>
          <w:sz w:val="28"/>
          <w:szCs w:val="28"/>
          <w:lang w:val="es-ES" w:eastAsia="es-ES"/>
        </w:rPr>
        <w:t xml:space="preserve">. </w:t>
      </w:r>
    </w:p>
    <w:p w14:paraId="16D544EC" w14:textId="77777777" w:rsidR="00143352" w:rsidRPr="00507EB2" w:rsidRDefault="00143352" w:rsidP="0014335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507EB2">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EC1DC24" w14:textId="77777777" w:rsidR="00143352" w:rsidRPr="00507EB2" w:rsidRDefault="00143352" w:rsidP="0014335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E2712B7" w14:textId="77777777" w:rsidR="00143352" w:rsidRPr="00507EB2" w:rsidRDefault="00143352" w:rsidP="00143352">
      <w:pPr>
        <w:autoSpaceDE w:val="0"/>
        <w:autoSpaceDN w:val="0"/>
        <w:adjustRightInd w:val="0"/>
        <w:ind w:left="567" w:right="567"/>
        <w:jc w:val="right"/>
        <w:rPr>
          <w:rFonts w:ascii="Palatino Linotype" w:eastAsia="Calibri" w:hAnsi="Palatino Linotype" w:cs="Arial"/>
        </w:rPr>
      </w:pPr>
    </w:p>
    <w:p w14:paraId="7C05D4D0" w14:textId="77777777" w:rsidR="00143352" w:rsidRPr="00507EB2" w:rsidRDefault="00143352" w:rsidP="00143352">
      <w:pPr>
        <w:spacing w:line="360" w:lineRule="auto"/>
        <w:jc w:val="both"/>
        <w:rPr>
          <w:rFonts w:ascii="Palatino Linotype" w:hAnsi="Palatino Linotype" w:cs="Arial"/>
          <w:sz w:val="24"/>
        </w:rPr>
      </w:pPr>
      <w:r w:rsidRPr="00507EB2">
        <w:rPr>
          <w:rFonts w:ascii="Palatino Linotype" w:hAnsi="Palatino Linotype" w:cs="Tahoma"/>
          <w:bCs/>
          <w:sz w:val="24"/>
        </w:rPr>
        <w:t xml:space="preserve">Bajo estas líneas argumentativas, al retomar y delimitar los requerimientos del ahora </w:t>
      </w:r>
      <w:r w:rsidRPr="00507EB2">
        <w:rPr>
          <w:rFonts w:ascii="Palatino Linotype" w:hAnsi="Palatino Linotype" w:cs="Tahoma"/>
          <w:b/>
          <w:bCs/>
          <w:sz w:val="24"/>
        </w:rPr>
        <w:t>Recurrente</w:t>
      </w:r>
      <w:r w:rsidRPr="00507EB2">
        <w:rPr>
          <w:rFonts w:ascii="Palatino Linotype" w:hAnsi="Palatino Linotype" w:cs="Tahoma"/>
          <w:bCs/>
          <w:sz w:val="24"/>
        </w:rPr>
        <w:t>, de manera objetiva se precisa que requiere la siguiente información:</w:t>
      </w:r>
    </w:p>
    <w:p w14:paraId="06C223B5" w14:textId="77777777" w:rsidR="00143352" w:rsidRPr="00507EB2" w:rsidRDefault="00143352" w:rsidP="00143352">
      <w:pPr>
        <w:pStyle w:val="Prrafodelista"/>
        <w:numPr>
          <w:ilvl w:val="0"/>
          <w:numId w:val="1"/>
        </w:numPr>
        <w:autoSpaceDE w:val="0"/>
        <w:autoSpaceDN w:val="0"/>
        <w:adjustRightInd w:val="0"/>
        <w:spacing w:line="360" w:lineRule="auto"/>
        <w:jc w:val="both"/>
        <w:rPr>
          <w:rFonts w:ascii="Palatino Linotype" w:hAnsi="Palatino Linotype" w:cs="Arial"/>
        </w:rPr>
      </w:pPr>
      <w:r w:rsidRPr="00507EB2">
        <w:rPr>
          <w:rFonts w:ascii="Palatino Linotype" w:hAnsi="Palatino Linotype" w:cs="Arial"/>
        </w:rPr>
        <w:t>Anexo al Estado de Situación Fi</w:t>
      </w:r>
      <w:r w:rsidR="00241185">
        <w:rPr>
          <w:rFonts w:ascii="Palatino Linotype" w:hAnsi="Palatino Linotype" w:cs="Arial"/>
        </w:rPr>
        <w:t xml:space="preserve">nanciera de </w:t>
      </w:r>
      <w:r w:rsidRPr="00507EB2">
        <w:rPr>
          <w:rFonts w:ascii="Palatino Linotype" w:hAnsi="Palatino Linotype" w:cs="Arial"/>
        </w:rPr>
        <w:t xml:space="preserve">enero a </w:t>
      </w:r>
      <w:r w:rsidR="00241185">
        <w:rPr>
          <w:rFonts w:ascii="Palatino Linotype" w:hAnsi="Palatino Linotype" w:cs="Arial"/>
        </w:rPr>
        <w:t>septiembre 2023</w:t>
      </w:r>
    </w:p>
    <w:p w14:paraId="60E078D8" w14:textId="77777777" w:rsidR="00143352" w:rsidRPr="00507EB2" w:rsidRDefault="00241185" w:rsidP="00143352">
      <w:pPr>
        <w:pStyle w:val="Prrafodelista"/>
        <w:numPr>
          <w:ilvl w:val="0"/>
          <w:numId w:val="1"/>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Diario General de Pólizas de </w:t>
      </w:r>
      <w:r w:rsidR="00143352" w:rsidRPr="00507EB2">
        <w:rPr>
          <w:rFonts w:ascii="Palatino Linotype" w:hAnsi="Palatino Linotype" w:cs="Arial"/>
        </w:rPr>
        <w:t xml:space="preserve">enero a </w:t>
      </w:r>
      <w:r>
        <w:rPr>
          <w:rFonts w:ascii="Palatino Linotype" w:hAnsi="Palatino Linotype" w:cs="Arial"/>
        </w:rPr>
        <w:t>septiembre 2023</w:t>
      </w:r>
    </w:p>
    <w:p w14:paraId="1E88E91D" w14:textId="77777777" w:rsidR="00143352" w:rsidRPr="00507EB2" w:rsidRDefault="00143352" w:rsidP="00143352">
      <w:pPr>
        <w:autoSpaceDE w:val="0"/>
        <w:autoSpaceDN w:val="0"/>
        <w:adjustRightInd w:val="0"/>
        <w:spacing w:line="360" w:lineRule="auto"/>
        <w:jc w:val="both"/>
        <w:rPr>
          <w:rFonts w:ascii="Palatino Linotype" w:hAnsi="Palatino Linotype" w:cs="Arial"/>
          <w:sz w:val="24"/>
        </w:rPr>
      </w:pPr>
    </w:p>
    <w:p w14:paraId="0563AD91" w14:textId="77777777" w:rsidR="00143352" w:rsidRPr="00BC6DCF" w:rsidRDefault="00143352" w:rsidP="00143352">
      <w:pPr>
        <w:tabs>
          <w:tab w:val="left" w:pos="1828"/>
        </w:tabs>
        <w:spacing w:before="240" w:line="360" w:lineRule="auto"/>
        <w:jc w:val="both"/>
        <w:rPr>
          <w:rFonts w:ascii="Palatino Linotype" w:eastAsia="Times New Roman" w:hAnsi="Palatino Linotype" w:cs="Times New Roman"/>
          <w:sz w:val="24"/>
          <w:szCs w:val="24"/>
          <w:lang w:val="es-ES_tradnl" w:eastAsia="es-ES"/>
        </w:rPr>
      </w:pPr>
      <w:r w:rsidRPr="00BC6DCF">
        <w:rPr>
          <w:rFonts w:ascii="Palatino Linotype" w:hAnsi="Palatino Linotype" w:cs="Arial"/>
          <w:sz w:val="24"/>
        </w:rPr>
        <w:t xml:space="preserve">Acotado lo anterior, el </w:t>
      </w:r>
      <w:r w:rsidRPr="00BC6DCF">
        <w:rPr>
          <w:rFonts w:ascii="Palatino Linotype" w:hAnsi="Palatino Linotype" w:cs="Arial"/>
          <w:b/>
          <w:sz w:val="24"/>
        </w:rPr>
        <w:t>Sujeto Obligado</w:t>
      </w:r>
      <w:r w:rsidRPr="00BC6DCF">
        <w:rPr>
          <w:rFonts w:ascii="Palatino Linotype" w:hAnsi="Palatino Linotype" w:cs="Arial"/>
          <w:sz w:val="24"/>
        </w:rPr>
        <w:t xml:space="preserve"> dio respuestas en los mismos términos, manifestando el Tesorero Municipal </w:t>
      </w:r>
      <w:r w:rsidR="00BC6DCF">
        <w:rPr>
          <w:rFonts w:ascii="Palatino Linotype" w:hAnsi="Palatino Linotype" w:cs="Arial"/>
          <w:sz w:val="24"/>
        </w:rPr>
        <w:t>que la información no obra en sus archivo</w:t>
      </w:r>
      <w:r w:rsidRPr="00BC6DCF">
        <w:rPr>
          <w:rFonts w:ascii="Palatino Linotype" w:hAnsi="Palatino Linotype" w:cs="Arial"/>
          <w:b/>
          <w:sz w:val="24"/>
        </w:rPr>
        <w:t xml:space="preserve">; </w:t>
      </w:r>
      <w:r w:rsidRPr="00BC6DCF">
        <w:rPr>
          <w:rFonts w:ascii="Palatino Linotype" w:hAnsi="Palatino Linotype" w:cs="Arial"/>
          <w:sz w:val="24"/>
        </w:rPr>
        <w:t xml:space="preserve">para la cual adjuntó los archivos electrónicos denominados </w:t>
      </w:r>
      <w:r w:rsidRPr="00BC6DCF">
        <w:rPr>
          <w:rFonts w:ascii="Palatino Linotype" w:eastAsia="Times New Roman" w:hAnsi="Palatino Linotype" w:cs="Times New Roman"/>
          <w:b/>
          <w:szCs w:val="24"/>
          <w:lang w:val="es-ES_tradnl" w:eastAsia="es-ES"/>
        </w:rPr>
        <w:t>“</w:t>
      </w:r>
      <w:r w:rsidR="00BC6DCF" w:rsidRPr="0050659E">
        <w:rPr>
          <w:rFonts w:ascii="Palatino Linotype" w:eastAsia="Times New Roman" w:hAnsi="Palatino Linotype" w:cs="Times New Roman"/>
          <w:b/>
          <w:sz w:val="24"/>
          <w:szCs w:val="24"/>
          <w:lang w:val="es-ES_tradnl" w:eastAsia="es-ES"/>
        </w:rPr>
        <w:t>00385_23 tes.pdf</w:t>
      </w:r>
      <w:r w:rsidRPr="00BC6DCF">
        <w:rPr>
          <w:rFonts w:ascii="Palatino Linotype" w:eastAsia="Times New Roman" w:hAnsi="Palatino Linotype" w:cs="Times New Roman"/>
          <w:b/>
          <w:sz w:val="24"/>
          <w:szCs w:val="24"/>
          <w:lang w:val="es-ES_tradnl" w:eastAsia="es-ES"/>
        </w:rPr>
        <w:t>”, “</w:t>
      </w:r>
      <w:r w:rsidR="00BC6DCF" w:rsidRPr="0050659E">
        <w:rPr>
          <w:rFonts w:ascii="Palatino Linotype" w:eastAsia="Times New Roman" w:hAnsi="Palatino Linotype" w:cs="Times New Roman"/>
          <w:b/>
          <w:sz w:val="24"/>
          <w:szCs w:val="24"/>
          <w:lang w:val="es-ES_tradnl" w:eastAsia="es-ES"/>
        </w:rPr>
        <w:t>00384_23 tes.pdf</w:t>
      </w:r>
      <w:r w:rsidRPr="00BC6DCF">
        <w:rPr>
          <w:rFonts w:ascii="Palatino Linotype" w:eastAsia="Times New Roman" w:hAnsi="Palatino Linotype" w:cs="Times New Roman"/>
          <w:b/>
          <w:sz w:val="24"/>
          <w:szCs w:val="24"/>
          <w:lang w:val="es-ES_tradnl" w:eastAsia="es-ES"/>
        </w:rPr>
        <w:t>”, “</w:t>
      </w:r>
      <w:r w:rsidR="00BC6DCF" w:rsidRPr="0050659E">
        <w:rPr>
          <w:rFonts w:ascii="Palatino Linotype" w:eastAsia="Times New Roman" w:hAnsi="Palatino Linotype" w:cs="Times New Roman"/>
          <w:b/>
          <w:sz w:val="24"/>
          <w:szCs w:val="24"/>
          <w:lang w:val="es-ES_tradnl" w:eastAsia="es-ES"/>
        </w:rPr>
        <w:t>00383_23 tes.pdf</w:t>
      </w:r>
      <w:r w:rsidRPr="00BC6DCF">
        <w:rPr>
          <w:rFonts w:ascii="Palatino Linotype" w:eastAsia="Times New Roman" w:hAnsi="Palatino Linotype" w:cs="Times New Roman"/>
          <w:b/>
          <w:sz w:val="24"/>
          <w:szCs w:val="24"/>
          <w:lang w:val="es-ES_tradnl" w:eastAsia="es-ES"/>
        </w:rPr>
        <w:t>”, “</w:t>
      </w:r>
      <w:r w:rsidR="00BC6DCF" w:rsidRPr="0050659E">
        <w:rPr>
          <w:rFonts w:ascii="Palatino Linotype" w:eastAsia="Times New Roman" w:hAnsi="Palatino Linotype" w:cs="Times New Roman"/>
          <w:b/>
          <w:sz w:val="24"/>
          <w:szCs w:val="24"/>
          <w:lang w:val="es-ES_tradnl" w:eastAsia="es-ES"/>
        </w:rPr>
        <w:t>00382_23 tes.pdf</w:t>
      </w:r>
      <w:r w:rsidRPr="00BC6DCF">
        <w:rPr>
          <w:rFonts w:ascii="Palatino Linotype" w:eastAsia="Times New Roman" w:hAnsi="Palatino Linotype" w:cs="Times New Roman"/>
          <w:b/>
          <w:sz w:val="24"/>
          <w:szCs w:val="24"/>
          <w:lang w:val="es-ES_tradnl" w:eastAsia="es-ES"/>
        </w:rPr>
        <w:t>”, “</w:t>
      </w:r>
      <w:r w:rsidR="00BC6DCF" w:rsidRPr="0050659E">
        <w:rPr>
          <w:rFonts w:ascii="Palatino Linotype" w:eastAsia="Times New Roman" w:hAnsi="Palatino Linotype" w:cs="Times New Roman"/>
          <w:b/>
          <w:sz w:val="24"/>
          <w:szCs w:val="24"/>
          <w:lang w:val="es-ES_tradnl" w:eastAsia="es-ES"/>
        </w:rPr>
        <w:t>0038</w:t>
      </w:r>
      <w:r w:rsidR="00BC6DCF">
        <w:rPr>
          <w:rFonts w:ascii="Palatino Linotype" w:eastAsia="Times New Roman" w:hAnsi="Palatino Linotype" w:cs="Times New Roman"/>
          <w:b/>
          <w:sz w:val="24"/>
          <w:szCs w:val="24"/>
          <w:lang w:val="es-ES_tradnl" w:eastAsia="es-ES"/>
        </w:rPr>
        <w:t>1</w:t>
      </w:r>
      <w:r w:rsidR="00BC6DCF" w:rsidRPr="0050659E">
        <w:rPr>
          <w:rFonts w:ascii="Palatino Linotype" w:eastAsia="Times New Roman" w:hAnsi="Palatino Linotype" w:cs="Times New Roman"/>
          <w:b/>
          <w:sz w:val="24"/>
          <w:szCs w:val="24"/>
          <w:lang w:val="es-ES_tradnl" w:eastAsia="es-ES"/>
        </w:rPr>
        <w:t>_23 tes.pdf</w:t>
      </w:r>
      <w:r w:rsidRPr="00BC6DCF">
        <w:rPr>
          <w:rFonts w:ascii="Palatino Linotype" w:eastAsia="Times New Roman" w:hAnsi="Palatino Linotype" w:cs="Times New Roman"/>
          <w:b/>
          <w:sz w:val="24"/>
          <w:szCs w:val="24"/>
          <w:lang w:val="es-ES_tradnl" w:eastAsia="es-ES"/>
        </w:rPr>
        <w:t>”, “</w:t>
      </w:r>
      <w:r w:rsidR="00BC6DCF">
        <w:rPr>
          <w:rFonts w:ascii="Palatino Linotype" w:eastAsia="Times New Roman" w:hAnsi="Palatino Linotype" w:cs="Times New Roman"/>
          <w:b/>
          <w:sz w:val="24"/>
          <w:szCs w:val="24"/>
          <w:lang w:val="es-ES_tradnl" w:eastAsia="es-ES"/>
        </w:rPr>
        <w:t>00380</w:t>
      </w:r>
      <w:r w:rsidR="00BC6DCF" w:rsidRPr="0050659E">
        <w:rPr>
          <w:rFonts w:ascii="Palatino Linotype" w:eastAsia="Times New Roman" w:hAnsi="Palatino Linotype" w:cs="Times New Roman"/>
          <w:b/>
          <w:sz w:val="24"/>
          <w:szCs w:val="24"/>
          <w:lang w:val="es-ES_tradnl" w:eastAsia="es-ES"/>
        </w:rPr>
        <w:t>_23 tes.pdf</w:t>
      </w:r>
      <w:r w:rsidRPr="00BC6DCF">
        <w:rPr>
          <w:rFonts w:ascii="Palatino Linotype" w:eastAsia="Times New Roman" w:hAnsi="Palatino Linotype" w:cs="Times New Roman"/>
          <w:b/>
          <w:sz w:val="24"/>
          <w:szCs w:val="24"/>
          <w:lang w:val="es-ES_tradnl" w:eastAsia="es-ES"/>
        </w:rPr>
        <w:t>”, “</w:t>
      </w:r>
      <w:r w:rsidR="00BC6DCF">
        <w:rPr>
          <w:rFonts w:ascii="Palatino Linotype" w:eastAsia="Times New Roman" w:hAnsi="Palatino Linotype" w:cs="Times New Roman"/>
          <w:b/>
          <w:sz w:val="24"/>
          <w:szCs w:val="24"/>
          <w:lang w:val="es-ES_tradnl" w:eastAsia="es-ES"/>
        </w:rPr>
        <w:t>00379</w:t>
      </w:r>
      <w:r w:rsidR="00BC6DCF" w:rsidRPr="0050659E">
        <w:rPr>
          <w:rFonts w:ascii="Palatino Linotype" w:eastAsia="Times New Roman" w:hAnsi="Palatino Linotype" w:cs="Times New Roman"/>
          <w:b/>
          <w:sz w:val="24"/>
          <w:szCs w:val="24"/>
          <w:lang w:val="es-ES_tradnl" w:eastAsia="es-ES"/>
        </w:rPr>
        <w:t>_23 tes.pdf</w:t>
      </w:r>
      <w:r w:rsidRPr="00BC6DCF">
        <w:rPr>
          <w:rFonts w:ascii="Palatino Linotype" w:eastAsia="Times New Roman" w:hAnsi="Palatino Linotype" w:cs="Times New Roman"/>
          <w:b/>
          <w:sz w:val="24"/>
          <w:szCs w:val="24"/>
          <w:lang w:val="es-ES_tradnl" w:eastAsia="es-ES"/>
        </w:rPr>
        <w:t xml:space="preserve">”, </w:t>
      </w:r>
      <w:r w:rsidR="00BC6DCF" w:rsidRPr="0050659E">
        <w:rPr>
          <w:rFonts w:ascii="Palatino Linotype" w:eastAsia="Times New Roman" w:hAnsi="Palatino Linotype" w:cs="Times New Roman"/>
          <w:b/>
          <w:sz w:val="24"/>
          <w:szCs w:val="24"/>
          <w:lang w:val="es-ES_tradnl" w:eastAsia="es-ES"/>
        </w:rPr>
        <w:t>“</w:t>
      </w:r>
      <w:r w:rsidR="00BC6DCF" w:rsidRPr="00853301">
        <w:rPr>
          <w:rFonts w:ascii="Palatino Linotype" w:eastAsia="Times New Roman" w:hAnsi="Palatino Linotype" w:cs="Times New Roman"/>
          <w:b/>
          <w:sz w:val="24"/>
          <w:szCs w:val="24"/>
          <w:lang w:val="es-ES_tradnl" w:eastAsia="es-ES"/>
        </w:rPr>
        <w:t>000378_23 tes.pdf</w:t>
      </w:r>
      <w:r w:rsidR="00BC6DCF" w:rsidRPr="0050659E">
        <w:rPr>
          <w:rFonts w:ascii="Palatino Linotype" w:eastAsia="Times New Roman" w:hAnsi="Palatino Linotype" w:cs="Times New Roman"/>
          <w:b/>
          <w:sz w:val="24"/>
          <w:szCs w:val="24"/>
          <w:lang w:val="es-ES_tradnl" w:eastAsia="es-ES"/>
        </w:rPr>
        <w:t>”</w:t>
      </w:r>
      <w:r w:rsidR="00BC6DCF">
        <w:rPr>
          <w:rFonts w:ascii="Palatino Linotype" w:eastAsia="Times New Roman" w:hAnsi="Palatino Linotype" w:cs="Times New Roman"/>
          <w:b/>
          <w:sz w:val="24"/>
          <w:szCs w:val="24"/>
          <w:lang w:val="es-ES_tradnl" w:eastAsia="es-ES"/>
        </w:rPr>
        <w:t xml:space="preserve"> y </w:t>
      </w:r>
      <w:r w:rsidR="00BC6DCF" w:rsidRPr="0050659E">
        <w:rPr>
          <w:rFonts w:ascii="Palatino Linotype" w:eastAsia="Times New Roman" w:hAnsi="Palatino Linotype" w:cs="Times New Roman"/>
          <w:b/>
          <w:sz w:val="24"/>
          <w:szCs w:val="24"/>
          <w:lang w:val="es-ES_tradnl" w:eastAsia="es-ES"/>
        </w:rPr>
        <w:t>“</w:t>
      </w:r>
      <w:r w:rsidR="00BC6DCF">
        <w:rPr>
          <w:rFonts w:ascii="Palatino Linotype" w:eastAsia="Times New Roman" w:hAnsi="Palatino Linotype" w:cs="Times New Roman"/>
          <w:b/>
          <w:sz w:val="24"/>
          <w:szCs w:val="24"/>
          <w:lang w:val="es-ES_tradnl" w:eastAsia="es-ES"/>
        </w:rPr>
        <w:t>00385_77</w:t>
      </w:r>
      <w:r w:rsidR="00BC6DCF" w:rsidRPr="0050659E">
        <w:rPr>
          <w:rFonts w:ascii="Palatino Linotype" w:eastAsia="Times New Roman" w:hAnsi="Palatino Linotype" w:cs="Times New Roman"/>
          <w:b/>
          <w:sz w:val="24"/>
          <w:szCs w:val="24"/>
          <w:lang w:val="es-ES_tradnl" w:eastAsia="es-ES"/>
        </w:rPr>
        <w:t xml:space="preserve"> tes.pdf”</w:t>
      </w:r>
      <w:r w:rsidR="00BC6DCF">
        <w:rPr>
          <w:rFonts w:ascii="Palatino Linotype" w:eastAsia="Times New Roman" w:hAnsi="Palatino Linotype" w:cs="Times New Roman"/>
          <w:b/>
          <w:sz w:val="24"/>
          <w:szCs w:val="24"/>
          <w:lang w:val="es-ES_tradnl" w:eastAsia="es-ES"/>
        </w:rPr>
        <w:t xml:space="preserve"> </w:t>
      </w:r>
      <w:r w:rsidRPr="00BC6DCF">
        <w:rPr>
          <w:rFonts w:ascii="Palatino Linotype" w:eastAsia="Times New Roman" w:hAnsi="Palatino Linotype" w:cs="Times New Roman"/>
          <w:sz w:val="24"/>
          <w:szCs w:val="24"/>
          <w:lang w:val="es-ES_tradnl" w:eastAsia="es-ES"/>
        </w:rPr>
        <w:t>manifestando, lo siguiente:</w:t>
      </w:r>
    </w:p>
    <w:p w14:paraId="5C0657B6" w14:textId="77777777" w:rsidR="00143352" w:rsidRPr="00BC6DCF" w:rsidRDefault="00143352" w:rsidP="00143352">
      <w:pPr>
        <w:pStyle w:val="INFOEMCITAS"/>
        <w:ind w:left="851" w:right="992"/>
      </w:pPr>
      <w:r w:rsidRPr="00BC6DCF">
        <w:t>“(…)</w:t>
      </w:r>
    </w:p>
    <w:p w14:paraId="7A5FB841" w14:textId="77777777" w:rsidR="00143352" w:rsidRDefault="00BC6DCF" w:rsidP="00143352">
      <w:pPr>
        <w:pStyle w:val="INFOEMCITAS"/>
        <w:ind w:left="851" w:right="992"/>
      </w:pPr>
      <w:r w:rsidRPr="00BC6DCF">
        <w:t>Me permito aclarar que los Estados Financieros y la Información Contable que los Sistemas de Contabilidad Gubernamental, 58 de la Ley de Disciplina Financiera de las Entidades Federativas</w:t>
      </w:r>
      <w:r w:rsidR="00143352" w:rsidRPr="00BC6DCF">
        <w:t xml:space="preserve"> </w:t>
      </w:r>
      <w:r w:rsidR="00362A30">
        <w:t xml:space="preserve">y los Municipios y en el Manual Único de Contabilidad Gubernamental para las Dependencias y Entidades </w:t>
      </w:r>
      <w:r w:rsidR="00B65E88">
        <w:t>Públicas</w:t>
      </w:r>
      <w:r w:rsidR="00362A30">
        <w:t xml:space="preserve"> del Gobierno y Municipios del Estado de México 2022 vigésima primera edición, en el apartado 10 Estados Financieros; donde se establece cuáles son los Estados Financieros (contables, presupuestarios, programáticos y complementarios) que deben ser generados por los Sistemas de Contabilidad. Así como se establece que los entes públicos deberán </w:t>
      </w:r>
      <w:r w:rsidR="00B65E88">
        <w:t>acompañar</w:t>
      </w:r>
      <w:r w:rsidR="00362A30">
        <w:t xml:space="preserve"> notas a los estados financieros cuyos rubros así lo </w:t>
      </w:r>
      <w:r w:rsidR="00362A30">
        <w:lastRenderedPageBreak/>
        <w:t>requieran teniendo presente los postulados de revelación suficiente e importancia relativa con la finalidad, que la información sea de mayor utilidad para los usuarios.</w:t>
      </w:r>
    </w:p>
    <w:p w14:paraId="452C9F55" w14:textId="77777777" w:rsidR="00362A30" w:rsidRDefault="00362A30" w:rsidP="00143352">
      <w:pPr>
        <w:pStyle w:val="INFOEMCITAS"/>
        <w:ind w:left="851" w:right="992"/>
      </w:pPr>
      <w:r>
        <w:t xml:space="preserve">Teniendo presente que las disposiciones normativas federales están por encima de los ordenamientos locales se </w:t>
      </w:r>
      <w:r w:rsidR="00BC3DC5">
        <w:t>informa</w:t>
      </w:r>
      <w:r>
        <w:t xml:space="preserve"> que la información solicitada</w:t>
      </w:r>
      <w:r w:rsidR="00BC3DC5">
        <w:t xml:space="preserve"> no obra en el archivo de la Tesorería Municipal.</w:t>
      </w:r>
    </w:p>
    <w:p w14:paraId="5BE95452" w14:textId="77777777" w:rsidR="00BC3DC5" w:rsidRDefault="00BC3DC5" w:rsidP="00143352">
      <w:pPr>
        <w:pStyle w:val="INFOEMCITAS"/>
        <w:ind w:left="851" w:right="992"/>
      </w:pPr>
    </w:p>
    <w:p w14:paraId="2154C2D4" w14:textId="77777777" w:rsidR="00BC3DC5" w:rsidRPr="00BC6DCF" w:rsidRDefault="00BC3DC5" w:rsidP="00143352">
      <w:pPr>
        <w:pStyle w:val="INFOEMCITAS"/>
        <w:ind w:left="851" w:right="992"/>
      </w:pPr>
      <w:r>
        <w:t xml:space="preserve">Pero puede ser consultar la información financiera que se genera por parte del </w:t>
      </w:r>
      <w:r w:rsidRPr="00BE75E1">
        <w:t xml:space="preserve">Municipio de </w:t>
      </w:r>
      <w:proofErr w:type="spellStart"/>
      <w:r w:rsidRPr="00BE75E1">
        <w:t>Tlalmanalco</w:t>
      </w:r>
      <w:proofErr w:type="spellEnd"/>
      <w:r w:rsidRPr="00BE75E1">
        <w:t xml:space="preserve"> en la página oficial </w:t>
      </w:r>
      <w:hyperlink r:id="rId7" w:history="1">
        <w:r w:rsidRPr="00BE75E1">
          <w:rPr>
            <w:rStyle w:val="Hipervnculo"/>
          </w:rPr>
          <w:t>https://tlalmanalco.gob.mx/conac2023.php</w:t>
        </w:r>
      </w:hyperlink>
      <w:r w:rsidRPr="00BE75E1">
        <w:t xml:space="preserve"> en cumplimiento a los artículos 56, 57 y 58 de la Ley General de Contabilidad Gubernamental.</w:t>
      </w:r>
    </w:p>
    <w:p w14:paraId="4BC30E37" w14:textId="77777777" w:rsidR="00143352" w:rsidRPr="00507EB2" w:rsidRDefault="00143352" w:rsidP="00143352">
      <w:pPr>
        <w:pStyle w:val="INFOEMCITAS"/>
        <w:ind w:left="851" w:right="992"/>
      </w:pPr>
      <w:r w:rsidRPr="00507EB2">
        <w:t>(…</w:t>
      </w:r>
      <w:r w:rsidR="00BC3DC5" w:rsidRPr="00507EB2">
        <w:t>) “</w:t>
      </w:r>
      <w:r w:rsidRPr="00507EB2">
        <w:t>(Sic)</w:t>
      </w:r>
    </w:p>
    <w:p w14:paraId="15052D99" w14:textId="77777777" w:rsidR="00143352" w:rsidRPr="00507EB2" w:rsidRDefault="00143352" w:rsidP="00143352">
      <w:pPr>
        <w:autoSpaceDE w:val="0"/>
        <w:autoSpaceDN w:val="0"/>
        <w:adjustRightInd w:val="0"/>
        <w:spacing w:after="0" w:line="360" w:lineRule="auto"/>
        <w:jc w:val="both"/>
        <w:rPr>
          <w:rFonts w:ascii="Palatino Linotype" w:hAnsi="Palatino Linotype" w:cs="Arial"/>
          <w:sz w:val="24"/>
          <w:szCs w:val="24"/>
        </w:rPr>
      </w:pPr>
    </w:p>
    <w:p w14:paraId="02B3035A" w14:textId="77777777" w:rsidR="00143352" w:rsidRDefault="00BE75E1" w:rsidP="00143352">
      <w:pPr>
        <w:spacing w:after="0" w:line="360" w:lineRule="auto"/>
        <w:ind w:right="51"/>
        <w:jc w:val="both"/>
        <w:rPr>
          <w:rFonts w:ascii="Palatino Linotype" w:eastAsia="Arial Unicode MS" w:hAnsi="Palatino Linotype" w:cs="Arial"/>
          <w:sz w:val="24"/>
          <w:szCs w:val="24"/>
        </w:rPr>
      </w:pPr>
      <w:r>
        <w:rPr>
          <w:rFonts w:ascii="Palatino Linotype" w:eastAsia="Arial Unicode MS" w:hAnsi="Palatino Linotype" w:cs="Arial"/>
          <w:sz w:val="24"/>
          <w:szCs w:val="24"/>
        </w:rPr>
        <w:t xml:space="preserve">De la liga referida con anterioridad, dirige al portal de internet de </w:t>
      </w:r>
      <w:proofErr w:type="spellStart"/>
      <w:r>
        <w:rPr>
          <w:rFonts w:ascii="Palatino Linotype" w:eastAsia="Arial Unicode MS" w:hAnsi="Palatino Linotype" w:cs="Arial"/>
          <w:sz w:val="24"/>
          <w:szCs w:val="24"/>
        </w:rPr>
        <w:t>Tlalmanalco</w:t>
      </w:r>
      <w:proofErr w:type="spellEnd"/>
      <w:r>
        <w:rPr>
          <w:rFonts w:ascii="Palatino Linotype" w:eastAsia="Arial Unicode MS" w:hAnsi="Palatino Linotype" w:cs="Arial"/>
          <w:sz w:val="24"/>
          <w:szCs w:val="24"/>
        </w:rPr>
        <w:t>, tal como se ilustra:</w:t>
      </w:r>
    </w:p>
    <w:p w14:paraId="28945316" w14:textId="77777777" w:rsidR="00BE75E1" w:rsidRDefault="00BE75E1" w:rsidP="00BE75E1">
      <w:pPr>
        <w:spacing w:after="0" w:line="360" w:lineRule="auto"/>
        <w:ind w:right="51"/>
        <w:jc w:val="center"/>
        <w:rPr>
          <w:rFonts w:ascii="Palatino Linotype" w:eastAsia="Arial Unicode MS" w:hAnsi="Palatino Linotype" w:cs="Arial"/>
          <w:sz w:val="24"/>
          <w:szCs w:val="24"/>
        </w:rPr>
      </w:pPr>
      <w:r>
        <w:rPr>
          <w:rFonts w:ascii="Palatino Linotype" w:eastAsia="Arial Unicode MS" w:hAnsi="Palatino Linotype" w:cs="Arial"/>
          <w:noProof/>
          <w:sz w:val="24"/>
          <w:szCs w:val="24"/>
          <w:lang w:eastAsia="es-MX"/>
        </w:rPr>
        <w:lastRenderedPageBreak/>
        <w:drawing>
          <wp:inline distT="0" distB="0" distL="0" distR="0" wp14:anchorId="13178F61" wp14:editId="1FFEE332">
            <wp:extent cx="4778751" cy="357187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C4467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5797" cy="3577141"/>
                    </a:xfrm>
                    <a:prstGeom prst="rect">
                      <a:avLst/>
                    </a:prstGeom>
                  </pic:spPr>
                </pic:pic>
              </a:graphicData>
            </a:graphic>
          </wp:inline>
        </w:drawing>
      </w:r>
    </w:p>
    <w:p w14:paraId="5D444018" w14:textId="77777777" w:rsidR="00BE75E1" w:rsidRDefault="00BE75E1" w:rsidP="00BE75E1">
      <w:pPr>
        <w:spacing w:line="360" w:lineRule="auto"/>
        <w:jc w:val="both"/>
        <w:rPr>
          <w:rFonts w:ascii="Palatino Linotype" w:hAnsi="Palatino Linotype" w:cs="Arial"/>
          <w:lang w:val="es-ES_tradnl"/>
        </w:rPr>
      </w:pPr>
    </w:p>
    <w:p w14:paraId="1E5BC60B" w14:textId="77777777" w:rsidR="00BE75E1" w:rsidRPr="00BE75E1" w:rsidRDefault="00BE75E1" w:rsidP="00BE75E1">
      <w:pPr>
        <w:spacing w:line="360" w:lineRule="auto"/>
        <w:jc w:val="both"/>
        <w:rPr>
          <w:rFonts w:ascii="Palatino Linotype" w:hAnsi="Palatino Linotype" w:cs="Arial"/>
          <w:sz w:val="24"/>
        </w:rPr>
      </w:pPr>
      <w:r w:rsidRPr="00BE75E1">
        <w:rPr>
          <w:rFonts w:ascii="Palatino Linotype" w:hAnsi="Palatino Linotype" w:cs="Arial"/>
          <w:sz w:val="24"/>
          <w:lang w:val="es-ES_tradnl"/>
        </w:rPr>
        <w:t xml:space="preserve">De lo anterior, se advierte que en dicha página se advierten </w:t>
      </w:r>
      <w:r w:rsidR="00B36BD2">
        <w:rPr>
          <w:rFonts w:ascii="Palatino Linotype" w:hAnsi="Palatino Linotype" w:cs="Arial"/>
          <w:sz w:val="24"/>
          <w:lang w:val="es-ES_tradnl"/>
        </w:rPr>
        <w:t>diversos</w:t>
      </w:r>
      <w:r w:rsidRPr="00BE75E1">
        <w:rPr>
          <w:rFonts w:ascii="Palatino Linotype" w:hAnsi="Palatino Linotype" w:cs="Arial"/>
          <w:sz w:val="24"/>
          <w:lang w:val="es-ES_tradnl"/>
        </w:rPr>
        <w:t xml:space="preserve"> registros, por lo que se considera que el Sujeto Obligado </w:t>
      </w:r>
      <w:r w:rsidRPr="00BE75E1">
        <w:rPr>
          <w:rFonts w:ascii="Palatino Linotype" w:hAnsi="Palatino Linotype" w:cs="Arial"/>
          <w:sz w:val="24"/>
        </w:rPr>
        <w:t>dejó de observar lo estipulado en los artículos 11 y 161 de la Ley 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41C947FF" w14:textId="77777777" w:rsidR="00BE75E1" w:rsidRPr="00BE75E1" w:rsidRDefault="00BE75E1" w:rsidP="00BE75E1">
      <w:pPr>
        <w:pStyle w:val="INFOEM"/>
        <w:rPr>
          <w:sz w:val="24"/>
          <w:lang w:eastAsia="es-ES"/>
        </w:rPr>
      </w:pPr>
      <w:r w:rsidRPr="00BE75E1">
        <w:rPr>
          <w:b/>
          <w:sz w:val="24"/>
          <w:lang w:eastAsia="es-ES"/>
        </w:rPr>
        <w:t>Artículo 11.</w:t>
      </w:r>
      <w:r w:rsidRPr="00BE75E1">
        <w:rPr>
          <w:sz w:val="24"/>
          <w:lang w:eastAsia="es-ES"/>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w:t>
      </w:r>
      <w:r w:rsidRPr="00BE75E1">
        <w:rPr>
          <w:sz w:val="24"/>
          <w:lang w:eastAsia="es-ES"/>
        </w:rPr>
        <w:lastRenderedPageBreak/>
        <w:t>necesaria en una sociedad democrática, por lo que atenderá las necesidades del derecho de acceso a la información de toda persona.</w:t>
      </w:r>
    </w:p>
    <w:p w14:paraId="61DBDDB9" w14:textId="77777777" w:rsidR="00BE75E1" w:rsidRPr="00BE75E1" w:rsidRDefault="00BE75E1" w:rsidP="00BE75E1">
      <w:pPr>
        <w:pStyle w:val="INFOEM"/>
        <w:rPr>
          <w:sz w:val="24"/>
          <w:lang w:eastAsia="es-ES"/>
        </w:rPr>
      </w:pPr>
      <w:r w:rsidRPr="00BE75E1">
        <w:rPr>
          <w:sz w:val="24"/>
          <w:lang w:eastAsia="es-ES"/>
        </w:rPr>
        <w:t>(…)</w:t>
      </w:r>
    </w:p>
    <w:p w14:paraId="4AD5E51D" w14:textId="77777777" w:rsidR="00BE75E1" w:rsidRPr="00BE75E1" w:rsidRDefault="00BE75E1" w:rsidP="00BE75E1">
      <w:pPr>
        <w:pStyle w:val="INFOEM"/>
        <w:rPr>
          <w:b/>
          <w:sz w:val="24"/>
          <w:u w:val="single"/>
          <w:lang w:eastAsia="es-ES"/>
        </w:rPr>
      </w:pPr>
      <w:r w:rsidRPr="00BE75E1">
        <w:rPr>
          <w:b/>
          <w:sz w:val="24"/>
          <w:lang w:eastAsia="es-ES"/>
        </w:rPr>
        <w:t>Artículo 161.</w:t>
      </w:r>
      <w:r w:rsidRPr="00BE75E1">
        <w:rPr>
          <w:sz w:val="24"/>
          <w:lang w:eastAsia="es-ES"/>
        </w:rPr>
        <w:t xml:space="preserve"> </w:t>
      </w:r>
      <w:r w:rsidRPr="00BE75E1">
        <w:rPr>
          <w:b/>
          <w:sz w:val="24"/>
          <w:lang w:eastAsia="es-ES"/>
        </w:rPr>
        <w:t>Cuando la información requerida por el solicitante ya esté disponible al público</w:t>
      </w:r>
      <w:r w:rsidRPr="00BE75E1">
        <w:rPr>
          <w:sz w:val="24"/>
          <w:lang w:eastAsia="es-ES"/>
        </w:rPr>
        <w:t xml:space="preserve"> en medios impresos, tales como libros, compendios, trípticos, registros públicos, </w:t>
      </w:r>
      <w:r w:rsidRPr="00BE75E1">
        <w:rPr>
          <w:b/>
          <w:sz w:val="24"/>
          <w:lang w:eastAsia="es-ES"/>
        </w:rPr>
        <w:t>en formatos electrónicos disponibles en Internet</w:t>
      </w:r>
      <w:r w:rsidRPr="00BE75E1">
        <w:rPr>
          <w:sz w:val="24"/>
          <w:lang w:eastAsia="es-ES"/>
        </w:rPr>
        <w:t xml:space="preserve"> o en cualquier otro medio</w:t>
      </w:r>
      <w:r w:rsidRPr="00BE75E1">
        <w:rPr>
          <w:b/>
          <w:sz w:val="24"/>
          <w:u w:val="single"/>
          <w:lang w:eastAsia="es-ES"/>
        </w:rPr>
        <w:t>,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0AC35A63" w14:textId="77777777" w:rsidR="00BE75E1" w:rsidRPr="00BE75E1" w:rsidRDefault="00BE75E1" w:rsidP="00BE75E1">
      <w:pPr>
        <w:spacing w:line="360" w:lineRule="auto"/>
        <w:jc w:val="both"/>
        <w:rPr>
          <w:rFonts w:ascii="Palatino Linotype" w:hAnsi="Palatino Linotype" w:cs="Arial"/>
          <w:sz w:val="24"/>
        </w:rPr>
      </w:pPr>
    </w:p>
    <w:p w14:paraId="036F3B12" w14:textId="77777777" w:rsidR="00BE75E1" w:rsidRPr="00BE75E1" w:rsidRDefault="00BE75E1" w:rsidP="00BE75E1">
      <w:pPr>
        <w:spacing w:line="360" w:lineRule="auto"/>
        <w:jc w:val="both"/>
        <w:rPr>
          <w:rFonts w:ascii="Palatino Linotype" w:hAnsi="Palatino Linotype" w:cs="Arial"/>
          <w:sz w:val="24"/>
        </w:rPr>
      </w:pPr>
      <w:r w:rsidRPr="00BE75E1">
        <w:rPr>
          <w:rFonts w:ascii="Palatino Linotype" w:hAnsi="Palatino Linotype" w:cs="Arial"/>
          <w:sz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5D39D05E" w14:textId="77777777" w:rsidR="00BE75E1" w:rsidRPr="00BE75E1" w:rsidRDefault="00BE75E1" w:rsidP="00BE75E1">
      <w:pPr>
        <w:spacing w:line="360" w:lineRule="auto"/>
        <w:jc w:val="both"/>
        <w:rPr>
          <w:rFonts w:ascii="Palatino Linotype" w:hAnsi="Palatino Linotype" w:cs="Arial"/>
          <w:sz w:val="24"/>
        </w:rPr>
      </w:pPr>
    </w:p>
    <w:p w14:paraId="0DFB9426" w14:textId="77777777" w:rsidR="00BE75E1" w:rsidRPr="00BE75E1" w:rsidRDefault="00BE75E1" w:rsidP="00BE75E1">
      <w:pPr>
        <w:numPr>
          <w:ilvl w:val="0"/>
          <w:numId w:val="5"/>
        </w:numPr>
        <w:spacing w:after="0" w:line="360" w:lineRule="auto"/>
        <w:ind w:hanging="436"/>
        <w:jc w:val="both"/>
        <w:rPr>
          <w:rFonts w:ascii="Palatino Linotype" w:hAnsi="Palatino Linotype" w:cs="Arial"/>
          <w:sz w:val="24"/>
        </w:rPr>
      </w:pPr>
      <w:r w:rsidRPr="00BE75E1">
        <w:rPr>
          <w:rFonts w:ascii="Palatino Linotype" w:hAnsi="Palatino Linotype" w:cs="Arial"/>
          <w:sz w:val="24"/>
        </w:rPr>
        <w:t>La fuente</w:t>
      </w:r>
    </w:p>
    <w:p w14:paraId="076F1BCC" w14:textId="77777777" w:rsidR="00BE75E1" w:rsidRPr="00BE75E1" w:rsidRDefault="00BE75E1" w:rsidP="00BE75E1">
      <w:pPr>
        <w:numPr>
          <w:ilvl w:val="0"/>
          <w:numId w:val="5"/>
        </w:numPr>
        <w:spacing w:after="0" w:line="360" w:lineRule="auto"/>
        <w:ind w:hanging="436"/>
        <w:jc w:val="both"/>
        <w:rPr>
          <w:rFonts w:ascii="Palatino Linotype" w:hAnsi="Palatino Linotype" w:cs="Arial"/>
          <w:sz w:val="24"/>
        </w:rPr>
      </w:pPr>
      <w:r w:rsidRPr="00BE75E1">
        <w:rPr>
          <w:rFonts w:ascii="Palatino Linotype" w:hAnsi="Palatino Linotype" w:cs="Arial"/>
          <w:sz w:val="24"/>
        </w:rPr>
        <w:lastRenderedPageBreak/>
        <w:t>El lugar y</w:t>
      </w:r>
    </w:p>
    <w:p w14:paraId="4C8A181B" w14:textId="77777777" w:rsidR="00BE75E1" w:rsidRPr="00BE75E1" w:rsidRDefault="00BE75E1" w:rsidP="00BE75E1">
      <w:pPr>
        <w:numPr>
          <w:ilvl w:val="0"/>
          <w:numId w:val="5"/>
        </w:numPr>
        <w:spacing w:after="0" w:line="360" w:lineRule="auto"/>
        <w:ind w:hanging="436"/>
        <w:jc w:val="both"/>
        <w:rPr>
          <w:rFonts w:ascii="Palatino Linotype" w:hAnsi="Palatino Linotype" w:cs="Arial"/>
          <w:sz w:val="24"/>
        </w:rPr>
      </w:pPr>
      <w:r w:rsidRPr="00BE75E1">
        <w:rPr>
          <w:rFonts w:ascii="Palatino Linotype" w:hAnsi="Palatino Linotype" w:cs="Arial"/>
          <w:sz w:val="24"/>
        </w:rPr>
        <w:t xml:space="preserve">La forma </w:t>
      </w:r>
    </w:p>
    <w:p w14:paraId="68CBAA15" w14:textId="77777777" w:rsidR="00BE75E1" w:rsidRPr="00BE75E1" w:rsidRDefault="00BE75E1" w:rsidP="00BE75E1">
      <w:pPr>
        <w:spacing w:line="360" w:lineRule="auto"/>
        <w:jc w:val="both"/>
        <w:rPr>
          <w:rFonts w:ascii="Palatino Linotype" w:hAnsi="Palatino Linotype" w:cs="Arial"/>
          <w:sz w:val="24"/>
        </w:rPr>
      </w:pPr>
      <w:r w:rsidRPr="00BE75E1">
        <w:rPr>
          <w:rFonts w:ascii="Palatino Linotype" w:hAnsi="Palatino Linotype" w:cs="Arial"/>
          <w:sz w:val="24"/>
        </w:rPr>
        <w:t>Asimismo, se establece que la fuente de la información deberá ser:</w:t>
      </w:r>
    </w:p>
    <w:p w14:paraId="6848E582" w14:textId="77777777" w:rsidR="00BE75E1" w:rsidRPr="00BE75E1" w:rsidRDefault="00BE75E1" w:rsidP="00BE75E1">
      <w:pPr>
        <w:numPr>
          <w:ilvl w:val="0"/>
          <w:numId w:val="6"/>
        </w:numPr>
        <w:spacing w:after="0" w:line="360" w:lineRule="auto"/>
        <w:ind w:left="709" w:hanging="425"/>
        <w:jc w:val="both"/>
        <w:rPr>
          <w:rFonts w:ascii="Palatino Linotype" w:hAnsi="Palatino Linotype" w:cs="Arial"/>
          <w:sz w:val="24"/>
        </w:rPr>
      </w:pPr>
      <w:r w:rsidRPr="00BE75E1">
        <w:rPr>
          <w:rFonts w:ascii="Palatino Linotype" w:hAnsi="Palatino Linotype" w:cs="Arial"/>
          <w:sz w:val="24"/>
        </w:rPr>
        <w:t>Precisa</w:t>
      </w:r>
    </w:p>
    <w:p w14:paraId="4F998C0F" w14:textId="77777777" w:rsidR="00BE75E1" w:rsidRPr="00BE75E1" w:rsidRDefault="00BE75E1" w:rsidP="00BE75E1">
      <w:pPr>
        <w:numPr>
          <w:ilvl w:val="0"/>
          <w:numId w:val="6"/>
        </w:numPr>
        <w:spacing w:after="0" w:line="360" w:lineRule="auto"/>
        <w:ind w:left="709" w:hanging="425"/>
        <w:jc w:val="both"/>
        <w:rPr>
          <w:rFonts w:ascii="Palatino Linotype" w:hAnsi="Palatino Linotype" w:cs="Arial"/>
          <w:sz w:val="24"/>
        </w:rPr>
      </w:pPr>
      <w:r w:rsidRPr="00BE75E1">
        <w:rPr>
          <w:rFonts w:ascii="Palatino Linotype" w:hAnsi="Palatino Linotype" w:cs="Arial"/>
          <w:sz w:val="24"/>
        </w:rPr>
        <w:t>Concreta</w:t>
      </w:r>
    </w:p>
    <w:p w14:paraId="509F0180" w14:textId="77777777" w:rsidR="00BE75E1" w:rsidRPr="00BE75E1" w:rsidRDefault="00BE75E1" w:rsidP="00BE75E1">
      <w:pPr>
        <w:numPr>
          <w:ilvl w:val="0"/>
          <w:numId w:val="6"/>
        </w:numPr>
        <w:spacing w:after="0" w:line="360" w:lineRule="auto"/>
        <w:ind w:left="709" w:hanging="425"/>
        <w:jc w:val="both"/>
        <w:rPr>
          <w:rFonts w:ascii="Palatino Linotype" w:hAnsi="Palatino Linotype" w:cs="Arial"/>
          <w:b/>
          <w:sz w:val="24"/>
        </w:rPr>
      </w:pPr>
      <w:r w:rsidRPr="00BE75E1">
        <w:rPr>
          <w:rFonts w:ascii="Palatino Linotype" w:hAnsi="Palatino Linotype" w:cs="Arial"/>
          <w:b/>
          <w:sz w:val="24"/>
        </w:rPr>
        <w:t>Y no debe implicar que el solicitante realice una búsqueda en toda la información que se encuentre disponible.</w:t>
      </w:r>
    </w:p>
    <w:p w14:paraId="7F097479" w14:textId="77777777" w:rsidR="00BE75E1" w:rsidRDefault="00BE75E1" w:rsidP="00BE75E1">
      <w:pPr>
        <w:spacing w:line="360" w:lineRule="auto"/>
        <w:jc w:val="both"/>
        <w:rPr>
          <w:rFonts w:ascii="Palatino Linotype" w:hAnsi="Palatino Linotype" w:cs="Arial"/>
          <w:bCs/>
        </w:rPr>
      </w:pPr>
    </w:p>
    <w:p w14:paraId="28C63228" w14:textId="77777777" w:rsidR="00BE75E1" w:rsidRDefault="00BE75E1" w:rsidP="00BE75E1">
      <w:pPr>
        <w:spacing w:after="0" w:line="360" w:lineRule="auto"/>
        <w:ind w:right="51"/>
        <w:rPr>
          <w:rFonts w:ascii="Palatino Linotype" w:eastAsia="Arial Unicode MS" w:hAnsi="Palatino Linotype" w:cs="Arial"/>
          <w:sz w:val="24"/>
          <w:szCs w:val="24"/>
        </w:rPr>
      </w:pPr>
    </w:p>
    <w:p w14:paraId="567EE718" w14:textId="77777777" w:rsidR="00BE75E1" w:rsidRDefault="00BE75E1" w:rsidP="00143352">
      <w:pPr>
        <w:spacing w:after="0" w:line="360" w:lineRule="auto"/>
        <w:ind w:right="51"/>
        <w:jc w:val="both"/>
        <w:rPr>
          <w:rFonts w:ascii="Palatino Linotype" w:eastAsia="Arial Unicode MS" w:hAnsi="Palatino Linotype" w:cs="Arial"/>
          <w:sz w:val="24"/>
          <w:szCs w:val="24"/>
        </w:rPr>
      </w:pPr>
    </w:p>
    <w:p w14:paraId="5D747742" w14:textId="77777777" w:rsidR="00BE75E1" w:rsidRPr="00507EB2" w:rsidRDefault="00BE75E1" w:rsidP="00143352">
      <w:pPr>
        <w:spacing w:after="0" w:line="360" w:lineRule="auto"/>
        <w:ind w:right="51"/>
        <w:jc w:val="both"/>
        <w:rPr>
          <w:rFonts w:ascii="Palatino Linotype" w:eastAsia="Arial Unicode MS" w:hAnsi="Palatino Linotype" w:cs="Arial"/>
          <w:sz w:val="24"/>
          <w:szCs w:val="24"/>
        </w:rPr>
      </w:pPr>
    </w:p>
    <w:p w14:paraId="580FFC43" w14:textId="77777777" w:rsidR="00BC3DC5" w:rsidRPr="00507EB2" w:rsidRDefault="00143352" w:rsidP="00143352">
      <w:pPr>
        <w:tabs>
          <w:tab w:val="left" w:pos="7938"/>
        </w:tabs>
        <w:spacing w:after="0" w:line="360" w:lineRule="auto"/>
        <w:jc w:val="both"/>
        <w:rPr>
          <w:rFonts w:ascii="Palatino Linotype" w:hAnsi="Palatino Linotype"/>
          <w:bCs/>
          <w:sz w:val="24"/>
          <w:szCs w:val="24"/>
        </w:rPr>
      </w:pPr>
      <w:r w:rsidRPr="00507EB2">
        <w:rPr>
          <w:rFonts w:ascii="Palatino Linotype" w:hAnsi="Palatino Linotype"/>
          <w:bCs/>
          <w:sz w:val="24"/>
          <w:szCs w:val="24"/>
        </w:rPr>
        <w:t>Inconforme con la respuesta proporcionada, la Recurrente expresó como razones o motivos de inconformidad:</w:t>
      </w:r>
      <w:r w:rsidRPr="00507EB2">
        <w:rPr>
          <w:rFonts w:ascii="Verdana" w:hAnsi="Verdana"/>
          <w:color w:val="000000"/>
          <w:sz w:val="14"/>
          <w:szCs w:val="14"/>
        </w:rPr>
        <w:t xml:space="preserve"> </w:t>
      </w:r>
      <w:r w:rsidR="00BC3DC5" w:rsidRPr="00BC3DC5">
        <w:rPr>
          <w:rFonts w:ascii="Palatino Linotype" w:hAnsi="Palatino Linotype"/>
          <w:color w:val="000000"/>
          <w:sz w:val="24"/>
          <w:szCs w:val="14"/>
        </w:rPr>
        <w:t>“</w:t>
      </w:r>
      <w:r w:rsidR="00BC3DC5" w:rsidRPr="00BC3DC5">
        <w:rPr>
          <w:rFonts w:ascii="Palatino Linotype" w:hAnsi="Palatino Linotype"/>
          <w:i/>
          <w:iCs/>
          <w:color w:val="000000"/>
          <w:sz w:val="24"/>
          <w:szCs w:val="24"/>
        </w:rPr>
        <w:t xml:space="preserve">El tesorero municipal de </w:t>
      </w:r>
      <w:proofErr w:type="spellStart"/>
      <w:r w:rsidR="00BC3DC5" w:rsidRPr="00BC3DC5">
        <w:rPr>
          <w:rFonts w:ascii="Palatino Linotype" w:hAnsi="Palatino Linotype"/>
          <w:i/>
          <w:iCs/>
          <w:color w:val="000000"/>
          <w:sz w:val="24"/>
          <w:szCs w:val="24"/>
        </w:rPr>
        <w:t>Tlalmanalco</w:t>
      </w:r>
      <w:proofErr w:type="spellEnd"/>
      <w:r w:rsidR="00BC3DC5" w:rsidRPr="00BC3DC5">
        <w:rPr>
          <w:rFonts w:ascii="Palatino Linotype" w:hAnsi="Palatino Linotype"/>
          <w:i/>
          <w:iCs/>
          <w:color w:val="000000"/>
          <w:sz w:val="24"/>
          <w:szCs w:val="24"/>
        </w:rPr>
        <w:t xml:space="preserve"> contesta mediante oficio que la información no obra en el archivo de la Tesorería Municipal; pero eso no puede ser cierto ya que esta información se genera directamente del sistema de contabilidad que estén manejando, ya que dicha información forma parte del Informe trimestral que es remitido al OSFEM conforme a los lineamientos para la integración y entrega de los informes trimestrales municipales que emite el OSFEM, dicha información por mi solicitada se incluye en el módulo 1 del informe trimestral que corresponda. ASÍ QUE SOLICITO QUE LA INFORMACIÓN ME SEA PROPORCIONADA. NO ENTIENDO PORQUE LA NEGATIVA DE ENTREGAR LA INFORMACIÓN, POR ESO LA RESPUESTA DEL TESORERO QUE NO OBRA EN EL ARCHIVO DE LA TESORERÍA, CLARAMENTE ESTA NEGANDO LA ENTREGA DE LA INFORMACIÓN.</w:t>
      </w:r>
      <w:r w:rsidR="00BC3DC5">
        <w:rPr>
          <w:rFonts w:ascii="Palatino Linotype" w:hAnsi="Palatino Linotype"/>
          <w:bCs/>
          <w:i/>
          <w:iCs/>
          <w:sz w:val="24"/>
          <w:szCs w:val="24"/>
        </w:rPr>
        <w:t>”</w:t>
      </w:r>
    </w:p>
    <w:p w14:paraId="784D75A5" w14:textId="77777777" w:rsidR="00B36BD2" w:rsidRDefault="00B36BD2" w:rsidP="00143352">
      <w:pPr>
        <w:spacing w:line="360" w:lineRule="auto"/>
        <w:jc w:val="both"/>
        <w:rPr>
          <w:rFonts w:ascii="Palatino Linotype" w:hAnsi="Palatino Linotype"/>
          <w:sz w:val="24"/>
        </w:rPr>
      </w:pPr>
    </w:p>
    <w:p w14:paraId="4EA73CF1" w14:textId="77777777" w:rsidR="00BC3DC5" w:rsidRPr="00507EB2" w:rsidRDefault="00BC3DC5" w:rsidP="00143352">
      <w:pPr>
        <w:spacing w:line="360" w:lineRule="auto"/>
        <w:jc w:val="both"/>
        <w:rPr>
          <w:rFonts w:ascii="Palatino Linotype" w:eastAsia="Palatino Linotype" w:hAnsi="Palatino Linotype" w:cs="Palatino Linotype"/>
          <w:color w:val="000000"/>
          <w:sz w:val="24"/>
          <w:szCs w:val="24"/>
        </w:rPr>
      </w:pPr>
    </w:p>
    <w:p w14:paraId="00D9C917" w14:textId="77777777" w:rsidR="00143352" w:rsidRDefault="00143352" w:rsidP="00143352">
      <w:pPr>
        <w:spacing w:line="360" w:lineRule="auto"/>
        <w:jc w:val="both"/>
        <w:rPr>
          <w:rFonts w:ascii="Palatino Linotype" w:eastAsia="Palatino Linotype" w:hAnsi="Palatino Linotype" w:cs="Palatino Linotype"/>
          <w:color w:val="000000"/>
          <w:sz w:val="24"/>
          <w:szCs w:val="24"/>
        </w:rPr>
      </w:pPr>
      <w:r w:rsidRPr="00507EB2">
        <w:rPr>
          <w:rFonts w:ascii="Palatino Linotype" w:eastAsia="Palatino Linotype" w:hAnsi="Palatino Linotype" w:cs="Palatino Linotype"/>
          <w:color w:val="000000"/>
          <w:sz w:val="24"/>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3E041B2C" w14:textId="77777777" w:rsidR="00B36BD2" w:rsidRDefault="00B36BD2" w:rsidP="00143352">
      <w:pPr>
        <w:spacing w:line="360" w:lineRule="auto"/>
        <w:jc w:val="both"/>
        <w:rPr>
          <w:rFonts w:ascii="Palatino Linotype" w:eastAsia="Palatino Linotype" w:hAnsi="Palatino Linotype" w:cs="Palatino Linotype"/>
          <w:color w:val="000000"/>
          <w:sz w:val="24"/>
          <w:szCs w:val="24"/>
        </w:rPr>
      </w:pPr>
    </w:p>
    <w:p w14:paraId="3E933A15" w14:textId="77777777" w:rsidR="00BC3DC5" w:rsidRDefault="00D470BE" w:rsidP="00143352">
      <w:pP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primer término, e</w:t>
      </w:r>
      <w:r w:rsidR="00AC2B1F">
        <w:rPr>
          <w:rFonts w:ascii="Palatino Linotype" w:eastAsia="Palatino Linotype" w:hAnsi="Palatino Linotype" w:cs="Palatino Linotype"/>
          <w:color w:val="000000"/>
          <w:sz w:val="24"/>
          <w:szCs w:val="24"/>
        </w:rPr>
        <w:t xml:space="preserve">s necesario traer a colación que la información solicitada </w:t>
      </w:r>
      <w:r w:rsidR="00060BCA">
        <w:rPr>
          <w:rFonts w:ascii="Palatino Linotype" w:eastAsia="Palatino Linotype" w:hAnsi="Palatino Linotype" w:cs="Palatino Linotype"/>
          <w:color w:val="000000"/>
          <w:sz w:val="24"/>
          <w:szCs w:val="24"/>
        </w:rPr>
        <w:t>se genera de forma mensual y se envía de manera trimestral</w:t>
      </w:r>
      <w:r w:rsidR="00AC2B1F">
        <w:rPr>
          <w:rFonts w:ascii="Palatino Linotype" w:eastAsia="Palatino Linotype" w:hAnsi="Palatino Linotype" w:cs="Palatino Linotype"/>
          <w:color w:val="000000"/>
          <w:sz w:val="24"/>
          <w:szCs w:val="24"/>
        </w:rPr>
        <w:t xml:space="preserve"> en el Informe Trimestral Municipal, de acuerdo al I</w:t>
      </w:r>
      <w:r w:rsidR="00AC2B1F" w:rsidRPr="00AC2B1F">
        <w:rPr>
          <w:rFonts w:ascii="Palatino Linotype" w:eastAsia="Palatino Linotype" w:hAnsi="Palatino Linotype" w:cs="Palatino Linotype"/>
          <w:color w:val="000000"/>
          <w:sz w:val="24"/>
          <w:szCs w:val="24"/>
        </w:rPr>
        <w:t>nstructivo de Llenado del Módulo 1</w:t>
      </w:r>
      <w:r>
        <w:rPr>
          <w:rFonts w:ascii="Palatino Linotype" w:eastAsia="Palatino Linotype" w:hAnsi="Palatino Linotype" w:cs="Palatino Linotype"/>
          <w:color w:val="000000"/>
          <w:sz w:val="24"/>
          <w:szCs w:val="24"/>
        </w:rPr>
        <w:t xml:space="preserve">, emitido por el Órgano Superior de Fiscalización del Estado de México y Municipios, en el que establece </w:t>
      </w:r>
      <w:r w:rsidR="00953DE8">
        <w:rPr>
          <w:rFonts w:ascii="Palatino Linotype" w:eastAsia="Palatino Linotype" w:hAnsi="Palatino Linotype" w:cs="Palatino Linotype"/>
          <w:color w:val="000000"/>
          <w:sz w:val="24"/>
          <w:szCs w:val="24"/>
        </w:rPr>
        <w:t xml:space="preserve">que el </w:t>
      </w:r>
      <w:r w:rsidR="00AC2B1F" w:rsidRPr="00AC2B1F">
        <w:rPr>
          <w:rFonts w:ascii="Palatino Linotype" w:eastAsia="Palatino Linotype" w:hAnsi="Palatino Linotype" w:cs="Palatino Linotype"/>
          <w:b/>
          <w:color w:val="000000"/>
          <w:sz w:val="24"/>
          <w:szCs w:val="24"/>
        </w:rPr>
        <w:t xml:space="preserve">Anexo al </w:t>
      </w:r>
      <w:r w:rsidR="00953DE8" w:rsidRPr="00AC2B1F">
        <w:rPr>
          <w:rFonts w:ascii="Palatino Linotype" w:eastAsia="Palatino Linotype" w:hAnsi="Palatino Linotype" w:cs="Palatino Linotype"/>
          <w:b/>
          <w:color w:val="000000"/>
          <w:sz w:val="24"/>
          <w:szCs w:val="24"/>
        </w:rPr>
        <w:t>Estado de Situación Financiera Comparativo</w:t>
      </w:r>
      <w:r w:rsidR="00953DE8">
        <w:rPr>
          <w:rFonts w:ascii="Palatino Linotype" w:eastAsia="Palatino Linotype" w:hAnsi="Palatino Linotype" w:cs="Palatino Linotype"/>
          <w:color w:val="000000"/>
          <w:sz w:val="24"/>
          <w:szCs w:val="24"/>
        </w:rPr>
        <w:t xml:space="preserve"> </w:t>
      </w:r>
      <w:r w:rsidR="00953DE8" w:rsidRPr="00AC2B1F">
        <w:rPr>
          <w:rFonts w:ascii="Palatino Linotype" w:eastAsia="Palatino Linotype" w:hAnsi="Palatino Linotype" w:cs="Palatino Linotype"/>
          <w:color w:val="000000"/>
          <w:sz w:val="24"/>
          <w:szCs w:val="24"/>
          <w:u w:val="single"/>
        </w:rPr>
        <w:t xml:space="preserve">tiene como finalidad </w:t>
      </w:r>
      <w:r w:rsidR="00AC2B1F" w:rsidRPr="00AC2B1F">
        <w:rPr>
          <w:rFonts w:ascii="Palatino Linotype" w:eastAsia="Palatino Linotype" w:hAnsi="Palatino Linotype" w:cs="Palatino Linotype"/>
          <w:color w:val="000000"/>
          <w:sz w:val="24"/>
          <w:szCs w:val="24"/>
          <w:u w:val="single"/>
        </w:rPr>
        <w:t>mostrar el desglose detallado de los movimientos individuales clasificando las operaciones por cuenta y subcuentas estas se presentarán hasta quinto nivel, su finalidad principal es garantizar la transparencia y veracidad de la contabilidad, para constatar la precisión de los estados financieros.</w:t>
      </w:r>
    </w:p>
    <w:p w14:paraId="3128076E" w14:textId="77777777" w:rsidR="00953DE8" w:rsidRDefault="00AC2B1F" w:rsidP="00953DE8">
      <w:pPr>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15180DD9" wp14:editId="56D80AB5">
            <wp:extent cx="4667250" cy="604358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88CEC0.tmp"/>
                    <pic:cNvPicPr/>
                  </pic:nvPicPr>
                  <pic:blipFill>
                    <a:blip r:embed="rId9">
                      <a:extLst>
                        <a:ext uri="{28A0092B-C50C-407E-A947-70E740481C1C}">
                          <a14:useLocalDpi xmlns:a14="http://schemas.microsoft.com/office/drawing/2010/main" val="0"/>
                        </a:ext>
                      </a:extLst>
                    </a:blip>
                    <a:stretch>
                      <a:fillRect/>
                    </a:stretch>
                  </pic:blipFill>
                  <pic:spPr>
                    <a:xfrm>
                      <a:off x="0" y="0"/>
                      <a:ext cx="4678825" cy="6058578"/>
                    </a:xfrm>
                    <a:prstGeom prst="rect">
                      <a:avLst/>
                    </a:prstGeom>
                  </pic:spPr>
                </pic:pic>
              </a:graphicData>
            </a:graphic>
          </wp:inline>
        </w:drawing>
      </w:r>
    </w:p>
    <w:p w14:paraId="67B1CB98" w14:textId="77777777" w:rsidR="00F80871" w:rsidRDefault="00F80871" w:rsidP="00953DE8">
      <w:pPr>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391FA988" wp14:editId="0EB78FD7">
            <wp:extent cx="5315692" cy="7306695"/>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882A3E.tmp"/>
                    <pic:cNvPicPr/>
                  </pic:nvPicPr>
                  <pic:blipFill>
                    <a:blip r:embed="rId10">
                      <a:extLst>
                        <a:ext uri="{28A0092B-C50C-407E-A947-70E740481C1C}">
                          <a14:useLocalDpi xmlns:a14="http://schemas.microsoft.com/office/drawing/2010/main" val="0"/>
                        </a:ext>
                      </a:extLst>
                    </a:blip>
                    <a:stretch>
                      <a:fillRect/>
                    </a:stretch>
                  </pic:blipFill>
                  <pic:spPr>
                    <a:xfrm>
                      <a:off x="0" y="0"/>
                      <a:ext cx="5315692" cy="7306695"/>
                    </a:xfrm>
                    <a:prstGeom prst="rect">
                      <a:avLst/>
                    </a:prstGeom>
                  </pic:spPr>
                </pic:pic>
              </a:graphicData>
            </a:graphic>
          </wp:inline>
        </w:drawing>
      </w:r>
    </w:p>
    <w:p w14:paraId="2ADC6EBF" w14:textId="77777777" w:rsidR="00F80871" w:rsidRDefault="00F80871" w:rsidP="00953DE8">
      <w:pPr>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3315DEE2" wp14:editId="69144B48">
            <wp:extent cx="4715301" cy="2647629"/>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8842.tmp"/>
                    <pic:cNvPicPr/>
                  </pic:nvPicPr>
                  <pic:blipFill>
                    <a:blip r:embed="rId11">
                      <a:extLst>
                        <a:ext uri="{28A0092B-C50C-407E-A947-70E740481C1C}">
                          <a14:useLocalDpi xmlns:a14="http://schemas.microsoft.com/office/drawing/2010/main" val="0"/>
                        </a:ext>
                      </a:extLst>
                    </a:blip>
                    <a:stretch>
                      <a:fillRect/>
                    </a:stretch>
                  </pic:blipFill>
                  <pic:spPr>
                    <a:xfrm>
                      <a:off x="0" y="0"/>
                      <a:ext cx="4737339" cy="2660003"/>
                    </a:xfrm>
                    <a:prstGeom prst="rect">
                      <a:avLst/>
                    </a:prstGeom>
                  </pic:spPr>
                </pic:pic>
              </a:graphicData>
            </a:graphic>
          </wp:inline>
        </w:drawing>
      </w:r>
    </w:p>
    <w:p w14:paraId="659157C5" w14:textId="77777777" w:rsidR="00953DE8" w:rsidRDefault="00AC2B1F" w:rsidP="00910454">
      <w:pP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En ese mismo orden de ideas, el Diario General de Pólizas tiene como finalidad</w:t>
      </w:r>
      <w:r w:rsidR="00910454">
        <w:rPr>
          <w:rFonts w:ascii="Palatino Linotype" w:eastAsia="Palatino Linotype" w:hAnsi="Palatino Linotype" w:cs="Palatino Linotype"/>
          <w:color w:val="000000"/>
          <w:sz w:val="24"/>
          <w:szCs w:val="24"/>
        </w:rPr>
        <w:t xml:space="preserve"> concentrar el total de pólizas que la entidad realizo en un periodo determinado para consulta práctica y ágil, para pronta referencia se insertan las siguientes imágenes:</w:t>
      </w:r>
    </w:p>
    <w:p w14:paraId="13E11E39" w14:textId="77777777" w:rsidR="00910454" w:rsidRDefault="00910454" w:rsidP="00910454">
      <w:pPr>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4A98F86D" wp14:editId="697F3D52">
            <wp:extent cx="5210902" cy="6944694"/>
            <wp:effectExtent l="0" t="0" r="889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881A74.tmp"/>
                    <pic:cNvPicPr/>
                  </pic:nvPicPr>
                  <pic:blipFill>
                    <a:blip r:embed="rId12">
                      <a:extLst>
                        <a:ext uri="{28A0092B-C50C-407E-A947-70E740481C1C}">
                          <a14:useLocalDpi xmlns:a14="http://schemas.microsoft.com/office/drawing/2010/main" val="0"/>
                        </a:ext>
                      </a:extLst>
                    </a:blip>
                    <a:stretch>
                      <a:fillRect/>
                    </a:stretch>
                  </pic:blipFill>
                  <pic:spPr>
                    <a:xfrm>
                      <a:off x="0" y="0"/>
                      <a:ext cx="5210902" cy="6944694"/>
                    </a:xfrm>
                    <a:prstGeom prst="rect">
                      <a:avLst/>
                    </a:prstGeom>
                  </pic:spPr>
                </pic:pic>
              </a:graphicData>
            </a:graphic>
          </wp:inline>
        </w:drawing>
      </w:r>
    </w:p>
    <w:p w14:paraId="3E513BA3" w14:textId="77777777" w:rsidR="00910454" w:rsidRDefault="00910454" w:rsidP="00910454">
      <w:pPr>
        <w:spacing w:line="360" w:lineRule="auto"/>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516056D1" wp14:editId="77EF7C92">
            <wp:extent cx="5163271" cy="1019317"/>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88458C.tmp"/>
                    <pic:cNvPicPr/>
                  </pic:nvPicPr>
                  <pic:blipFill>
                    <a:blip r:embed="rId13">
                      <a:extLst>
                        <a:ext uri="{28A0092B-C50C-407E-A947-70E740481C1C}">
                          <a14:useLocalDpi xmlns:a14="http://schemas.microsoft.com/office/drawing/2010/main" val="0"/>
                        </a:ext>
                      </a:extLst>
                    </a:blip>
                    <a:stretch>
                      <a:fillRect/>
                    </a:stretch>
                  </pic:blipFill>
                  <pic:spPr>
                    <a:xfrm>
                      <a:off x="0" y="0"/>
                      <a:ext cx="5163271" cy="1019317"/>
                    </a:xfrm>
                    <a:prstGeom prst="rect">
                      <a:avLst/>
                    </a:prstGeom>
                  </pic:spPr>
                </pic:pic>
              </a:graphicData>
            </a:graphic>
          </wp:inline>
        </w:drawing>
      </w:r>
    </w:p>
    <w:p w14:paraId="4D69A844" w14:textId="77777777" w:rsidR="00060BCA" w:rsidRPr="007D2692" w:rsidRDefault="00060BCA" w:rsidP="00060BCA">
      <w:pPr>
        <w:pStyle w:val="Prrafodelista"/>
        <w:spacing w:line="360" w:lineRule="auto"/>
        <w:ind w:left="0" w:right="49"/>
        <w:contextualSpacing/>
        <w:jc w:val="both"/>
        <w:rPr>
          <w:rFonts w:ascii="Palatino Linotype" w:hAnsi="Palatino Linotype" w:cs="Arial"/>
        </w:rPr>
      </w:pPr>
      <w:r w:rsidRPr="007D2692">
        <w:rPr>
          <w:rFonts w:ascii="Palatino Linotype" w:hAnsi="Palatino Linotype" w:cs="Arial"/>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6969208D" w14:textId="77777777" w:rsidR="00060BCA" w:rsidRPr="007D2692" w:rsidRDefault="00060BCA" w:rsidP="00060BCA">
      <w:pPr>
        <w:pStyle w:val="Prrafodelista"/>
        <w:spacing w:line="360" w:lineRule="auto"/>
        <w:ind w:left="0" w:right="49"/>
        <w:jc w:val="both"/>
        <w:rPr>
          <w:rFonts w:ascii="Palatino Linotype" w:hAnsi="Palatino Linotype" w:cs="Arial"/>
        </w:rPr>
      </w:pPr>
    </w:p>
    <w:p w14:paraId="0112B7FD" w14:textId="77777777" w:rsidR="00060BCA" w:rsidRPr="007D2692" w:rsidRDefault="00060BCA" w:rsidP="00060BCA">
      <w:pPr>
        <w:spacing w:after="0" w:line="240" w:lineRule="auto"/>
        <w:ind w:left="567" w:right="567"/>
        <w:jc w:val="both"/>
        <w:rPr>
          <w:rFonts w:ascii="Palatino Linotype" w:eastAsia="Times New Roman" w:hAnsi="Palatino Linotype" w:cs="Times New Roman"/>
          <w:b/>
          <w:i/>
          <w:lang w:val="es-ES"/>
        </w:rPr>
      </w:pPr>
      <w:r w:rsidRPr="007D2692">
        <w:rPr>
          <w:rFonts w:ascii="Palatino Linotype" w:eastAsia="Times New Roman" w:hAnsi="Palatino Linotype" w:cs="Arial"/>
          <w:bCs/>
          <w:i/>
          <w:color w:val="000000"/>
          <w:lang w:val="es-ES"/>
        </w:rPr>
        <w:t>“</w:t>
      </w:r>
      <w:r w:rsidRPr="007D2692">
        <w:rPr>
          <w:rFonts w:ascii="Palatino Linotype" w:eastAsia="Times New Roman" w:hAnsi="Palatino Linotype" w:cs="Times New Roman"/>
          <w:b/>
          <w:i/>
          <w:lang w:val="es-ES"/>
        </w:rPr>
        <w:t>Artículo 342.-</w:t>
      </w:r>
      <w:r w:rsidRPr="007D2692">
        <w:rPr>
          <w:rFonts w:ascii="Palatino Linotype" w:eastAsia="Times New Roman" w:hAnsi="Palatino Linotype" w:cs="Times New Roman"/>
          <w:i/>
          <w:lang w:val="es-ES"/>
        </w:rPr>
        <w:t xml:space="preserve"> </w:t>
      </w:r>
      <w:r w:rsidRPr="007D2692">
        <w:rPr>
          <w:rFonts w:ascii="Palatino Linotype" w:eastAsia="Times New Roman" w:hAnsi="Palatino Linotype" w:cs="Times New Roman"/>
          <w:b/>
          <w:i/>
          <w:lang w:val="es-ES"/>
        </w:rPr>
        <w:t xml:space="preserve">El registro contable del efecto patrimonial y presupuestal de las operaciones financieras, se realizará conforme al sistema y a las disposiciones que se aprueben en materia </w:t>
      </w:r>
      <w:r w:rsidRPr="007D2692">
        <w:rPr>
          <w:rFonts w:ascii="Palatino Linotype" w:eastAsia="Times New Roman" w:hAnsi="Palatino Linotype" w:cs="Times New Roman"/>
          <w:i/>
          <w:lang w:val="es-ES"/>
        </w:rPr>
        <w:t xml:space="preserve">de </w:t>
      </w:r>
      <w:r w:rsidRPr="007D2692">
        <w:rPr>
          <w:rFonts w:ascii="Palatino Linotype" w:eastAsia="Times New Roman" w:hAnsi="Palatino Linotype" w:cs="Arial"/>
          <w:i/>
          <w:color w:val="000000"/>
          <w:lang w:val="es-ES"/>
        </w:rPr>
        <w:t>planeación</w:t>
      </w:r>
      <w:r w:rsidRPr="007D2692">
        <w:rPr>
          <w:rFonts w:ascii="Palatino Linotype" w:eastAsia="Times New Roman" w:hAnsi="Palatino Linotype" w:cs="Times New Roman"/>
          <w:i/>
          <w:lang w:val="es-ES"/>
        </w:rPr>
        <w:t>,</w:t>
      </w:r>
      <w:r w:rsidRPr="007D2692">
        <w:rPr>
          <w:rFonts w:ascii="Palatino Linotype" w:eastAsia="Times New Roman" w:hAnsi="Palatino Linotype" w:cs="Times New Roman"/>
          <w:b/>
          <w:i/>
          <w:lang w:val="es-ES"/>
        </w:rPr>
        <w:t xml:space="preserve"> programación, </w:t>
      </w:r>
      <w:proofErr w:type="spellStart"/>
      <w:r w:rsidRPr="007D2692">
        <w:rPr>
          <w:rFonts w:ascii="Palatino Linotype" w:eastAsia="Times New Roman" w:hAnsi="Palatino Linotype" w:cs="Times New Roman"/>
          <w:b/>
          <w:i/>
          <w:lang w:val="es-ES"/>
        </w:rPr>
        <w:t>presupuestación</w:t>
      </w:r>
      <w:proofErr w:type="spellEnd"/>
      <w:r w:rsidRPr="007D2692">
        <w:rPr>
          <w:rFonts w:ascii="Palatino Linotype" w:eastAsia="Times New Roman" w:hAnsi="Palatino Linotype" w:cs="Times New Roman"/>
          <w:i/>
          <w:lang w:val="es-ES"/>
        </w:rPr>
        <w:t xml:space="preserve">, evaluación y </w:t>
      </w:r>
      <w:r w:rsidRPr="007D2692">
        <w:rPr>
          <w:rFonts w:ascii="Palatino Linotype" w:eastAsia="Times New Roman" w:hAnsi="Palatino Linotype" w:cs="Arial"/>
          <w:b/>
          <w:i/>
          <w:color w:val="000000"/>
          <w:lang w:val="es-ES"/>
        </w:rPr>
        <w:t>contabilidad</w:t>
      </w:r>
      <w:r w:rsidRPr="007D2692">
        <w:rPr>
          <w:rFonts w:ascii="Palatino Linotype" w:eastAsia="Times New Roman" w:hAnsi="Palatino Linotype" w:cs="Times New Roman"/>
          <w:b/>
          <w:i/>
          <w:lang w:val="es-ES"/>
        </w:rPr>
        <w:t xml:space="preserve"> gubernamental.</w:t>
      </w:r>
      <w:r w:rsidRPr="007D2692">
        <w:rPr>
          <w:rFonts w:ascii="Palatino Linotype" w:eastAsia="Times New Roman" w:hAnsi="Palatino Linotype" w:cs="Times New Roman"/>
          <w:i/>
          <w:lang w:val="es-ES"/>
        </w:rPr>
        <w:t xml:space="preserve"> </w:t>
      </w:r>
    </w:p>
    <w:p w14:paraId="46291491" w14:textId="77777777" w:rsidR="00060BCA" w:rsidRPr="007D2692" w:rsidRDefault="00060BCA" w:rsidP="00060BCA">
      <w:pPr>
        <w:spacing w:after="0" w:line="240" w:lineRule="auto"/>
        <w:ind w:left="567" w:right="567"/>
        <w:jc w:val="both"/>
        <w:rPr>
          <w:rFonts w:ascii="Palatino Linotype" w:eastAsia="Times New Roman" w:hAnsi="Palatino Linotype" w:cs="Times New Roman"/>
          <w:b/>
          <w:i/>
          <w:lang w:val="es-ES"/>
        </w:rPr>
      </w:pPr>
      <w:r w:rsidRPr="007D2692">
        <w:rPr>
          <w:rFonts w:ascii="Palatino Linotype" w:eastAsia="Times New Roman" w:hAnsi="Palatino Linotype" w:cs="Arial"/>
          <w:b/>
          <w:bCs/>
          <w:i/>
          <w:color w:val="000000"/>
          <w:lang w:val="es-ES"/>
        </w:rPr>
        <w:t>…</w:t>
      </w:r>
    </w:p>
    <w:p w14:paraId="3106C63C" w14:textId="77777777" w:rsidR="00060BCA" w:rsidRPr="007D2692" w:rsidRDefault="00060BCA" w:rsidP="00060BCA">
      <w:pPr>
        <w:spacing w:after="0" w:line="240" w:lineRule="auto"/>
        <w:ind w:left="567" w:right="567"/>
        <w:jc w:val="both"/>
        <w:rPr>
          <w:rFonts w:ascii="Palatino Linotype" w:eastAsia="Times New Roman" w:hAnsi="Palatino Linotype" w:cs="Times New Roman"/>
          <w:i/>
          <w:lang w:val="es-ES"/>
        </w:rPr>
      </w:pPr>
      <w:r w:rsidRPr="007D2692">
        <w:rPr>
          <w:rFonts w:ascii="Palatino Linotype" w:eastAsia="Times New Roman" w:hAnsi="Palatino Linotype" w:cs="Times New Roman"/>
          <w:b/>
          <w:i/>
          <w:lang w:val="es-ES"/>
        </w:rPr>
        <w:t>Artículo 343.-</w:t>
      </w:r>
      <w:r w:rsidRPr="007D2692">
        <w:rPr>
          <w:rFonts w:ascii="Palatino Linotype" w:eastAsia="Times New Roman" w:hAnsi="Palatino Linotype" w:cs="Times New Roman"/>
          <w:i/>
          <w:lang w:val="es-E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6BEFBCA4" w14:textId="77777777" w:rsidR="00060BCA" w:rsidRDefault="00060BCA" w:rsidP="00060BCA">
      <w:pPr>
        <w:spacing w:after="0" w:line="240" w:lineRule="auto"/>
        <w:ind w:left="567" w:right="567"/>
        <w:jc w:val="both"/>
        <w:rPr>
          <w:rFonts w:ascii="Palatino Linotype" w:eastAsia="Times New Roman" w:hAnsi="Palatino Linotype" w:cs="Times New Roman"/>
          <w:i/>
          <w:lang w:val="es-ES"/>
        </w:rPr>
      </w:pPr>
      <w:r w:rsidRPr="007D2692">
        <w:rPr>
          <w:rFonts w:ascii="Palatino Linotype" w:eastAsia="Times New Roman" w:hAnsi="Palatino Linotype" w:cs="Times New Roman"/>
          <w:i/>
          <w:lang w:val="es-ES"/>
        </w:rPr>
        <w:t xml:space="preserve">El sistema de contabilidad sobre base acumulativa total se sustentará en los postulados básicos y el marco conceptual de la contabilidad gubernamental. </w:t>
      </w:r>
    </w:p>
    <w:p w14:paraId="6724DF67" w14:textId="77777777" w:rsidR="00060BCA" w:rsidRPr="007D2692" w:rsidRDefault="00060BCA" w:rsidP="00060BCA">
      <w:pPr>
        <w:spacing w:after="0" w:line="240" w:lineRule="auto"/>
        <w:ind w:left="567" w:right="567"/>
        <w:jc w:val="both"/>
        <w:rPr>
          <w:rFonts w:ascii="Palatino Linotype" w:eastAsia="Times New Roman" w:hAnsi="Palatino Linotype" w:cs="Times New Roman"/>
          <w:i/>
          <w:lang w:val="es-ES"/>
        </w:rPr>
      </w:pPr>
    </w:p>
    <w:p w14:paraId="0C9B6E21" w14:textId="77777777" w:rsidR="00060BCA" w:rsidRPr="007D2692" w:rsidRDefault="00060BCA" w:rsidP="00060BCA">
      <w:pPr>
        <w:spacing w:after="0" w:line="240" w:lineRule="auto"/>
        <w:ind w:left="567" w:right="567"/>
        <w:jc w:val="both"/>
        <w:rPr>
          <w:rFonts w:ascii="Palatino Linotype" w:eastAsia="Times New Roman" w:hAnsi="Palatino Linotype" w:cs="Times New Roman"/>
          <w:i/>
          <w:lang w:val="es-ES"/>
        </w:rPr>
      </w:pPr>
      <w:r w:rsidRPr="007D2692">
        <w:rPr>
          <w:rFonts w:ascii="Palatino Linotype" w:eastAsia="Times New Roman" w:hAnsi="Palatino Linotype" w:cs="Times New Roman"/>
          <w:b/>
          <w:i/>
          <w:lang w:val="es-ES"/>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7D2692">
        <w:rPr>
          <w:rFonts w:ascii="Palatino Linotype" w:eastAsia="Times New Roman" w:hAnsi="Palatino Linotype" w:cs="Times New Roman"/>
          <w:i/>
          <w:lang w:val="es-ES"/>
        </w:rPr>
        <w:t xml:space="preserve">en el caso de los Municipios se hará por la Tesorería. </w:t>
      </w:r>
    </w:p>
    <w:p w14:paraId="41DC9731" w14:textId="77777777" w:rsidR="00060BCA" w:rsidRDefault="00060BCA" w:rsidP="00060BCA">
      <w:pPr>
        <w:autoSpaceDE w:val="0"/>
        <w:autoSpaceDN w:val="0"/>
        <w:adjustRightInd w:val="0"/>
        <w:spacing w:after="0" w:line="240" w:lineRule="auto"/>
        <w:ind w:left="567" w:right="567"/>
        <w:jc w:val="both"/>
        <w:rPr>
          <w:rFonts w:ascii="Palatino Linotype" w:eastAsia="Times New Roman" w:hAnsi="Palatino Linotype" w:cs="Times New Roman"/>
          <w:i/>
          <w:lang w:val="es-ES"/>
        </w:rPr>
      </w:pPr>
      <w:r w:rsidRPr="007D2692">
        <w:rPr>
          <w:rFonts w:ascii="Palatino Linotype" w:eastAsia="Times New Roman" w:hAnsi="Palatino Linotype" w:cs="Times New Roman"/>
          <w:i/>
          <w:lang w:val="es-ES"/>
        </w:rPr>
        <w:t xml:space="preserve">Derogado. </w:t>
      </w:r>
    </w:p>
    <w:p w14:paraId="46A11D46" w14:textId="77777777" w:rsidR="00060BCA" w:rsidRPr="007D2692" w:rsidRDefault="00060BCA" w:rsidP="00060BCA">
      <w:pPr>
        <w:autoSpaceDE w:val="0"/>
        <w:autoSpaceDN w:val="0"/>
        <w:adjustRightInd w:val="0"/>
        <w:spacing w:after="0" w:line="240" w:lineRule="auto"/>
        <w:ind w:left="567" w:right="567"/>
        <w:jc w:val="both"/>
        <w:rPr>
          <w:rFonts w:ascii="Palatino Linotype" w:eastAsia="Times New Roman" w:hAnsi="Palatino Linotype" w:cs="Times New Roman"/>
          <w:i/>
          <w:lang w:val="es-ES"/>
        </w:rPr>
      </w:pPr>
    </w:p>
    <w:p w14:paraId="2DECE48B" w14:textId="77777777" w:rsidR="00060BCA" w:rsidRPr="007D2692" w:rsidRDefault="00060BCA" w:rsidP="00060BCA">
      <w:pPr>
        <w:spacing w:after="0" w:line="240" w:lineRule="auto"/>
        <w:ind w:left="567" w:right="567"/>
        <w:jc w:val="both"/>
        <w:rPr>
          <w:rFonts w:ascii="Palatino Linotype" w:eastAsia="Times New Roman" w:hAnsi="Palatino Linotype" w:cs="Times New Roman"/>
          <w:i/>
          <w:lang w:val="es-ES"/>
        </w:rPr>
      </w:pPr>
      <w:r w:rsidRPr="007D2692">
        <w:rPr>
          <w:rFonts w:ascii="Palatino Linotype" w:eastAsia="Times New Roman" w:hAnsi="Palatino Linotype" w:cs="Times New Roman"/>
          <w:b/>
          <w:i/>
          <w:lang w:val="es-E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7D2692">
        <w:rPr>
          <w:rFonts w:ascii="Palatino Linotype" w:eastAsia="Times New Roman" w:hAnsi="Palatino Linotype" w:cs="Times New Roman"/>
          <w:i/>
          <w:lang w:val="es-ES"/>
        </w:rPr>
        <w:t xml:space="preserve"> a partir del ejercicio presupuestal siguiente al que corresponda, en el caso de los municipios se hará por la Tesorería. </w:t>
      </w:r>
    </w:p>
    <w:p w14:paraId="7408615D" w14:textId="77777777" w:rsidR="00060BCA" w:rsidRPr="007D2692" w:rsidRDefault="00060BCA" w:rsidP="00060BCA">
      <w:pPr>
        <w:autoSpaceDE w:val="0"/>
        <w:autoSpaceDN w:val="0"/>
        <w:adjustRightInd w:val="0"/>
        <w:spacing w:after="0" w:line="240" w:lineRule="auto"/>
        <w:ind w:left="567" w:right="567"/>
        <w:jc w:val="both"/>
        <w:rPr>
          <w:rFonts w:ascii="Palatino Linotype" w:eastAsia="Times New Roman" w:hAnsi="Palatino Linotype" w:cs="Times New Roman"/>
          <w:i/>
          <w:lang w:val="es-ES"/>
        </w:rPr>
      </w:pPr>
      <w:r w:rsidRPr="007D2692">
        <w:rPr>
          <w:rFonts w:ascii="Palatino Linotype" w:eastAsia="Times New Roman" w:hAnsi="Palatino Linotype" w:cs="Times New Roman"/>
          <w:i/>
          <w:lang w:val="es-ES"/>
        </w:rPr>
        <w:lastRenderedPageBreak/>
        <w:t>…</w:t>
      </w:r>
    </w:p>
    <w:p w14:paraId="008C27D2" w14:textId="77777777" w:rsidR="00060BCA" w:rsidRPr="007D2692" w:rsidRDefault="00060BCA" w:rsidP="00060BCA">
      <w:pPr>
        <w:spacing w:after="0" w:line="240" w:lineRule="auto"/>
        <w:ind w:left="567" w:right="567"/>
        <w:jc w:val="both"/>
        <w:rPr>
          <w:rFonts w:ascii="Palatino Linotype" w:eastAsia="Times New Roman" w:hAnsi="Palatino Linotype" w:cs="Times New Roman"/>
          <w:i/>
          <w:lang w:val="es-ES"/>
        </w:rPr>
      </w:pPr>
      <w:r w:rsidRPr="007D2692">
        <w:rPr>
          <w:rFonts w:ascii="Palatino Linotype" w:eastAsia="Times New Roman" w:hAnsi="Palatino Linotype" w:cs="Times New Roman"/>
          <w:b/>
          <w:i/>
          <w:lang w:val="es-ES"/>
        </w:rPr>
        <w:t>Artículo 345.-</w:t>
      </w:r>
      <w:r w:rsidRPr="007D2692">
        <w:rPr>
          <w:rFonts w:ascii="Palatino Linotype" w:eastAsia="Times New Roman" w:hAnsi="Palatino Linotype" w:cs="Times New Roman"/>
          <w:i/>
          <w:lang w:val="es-ES"/>
        </w:rPr>
        <w:t xml:space="preserve"> </w:t>
      </w:r>
      <w:r w:rsidRPr="007D2692">
        <w:rPr>
          <w:rFonts w:ascii="Palatino Linotype" w:eastAsia="Times New Roman" w:hAnsi="Palatino Linotype" w:cs="Times New Roman"/>
          <w:b/>
          <w:i/>
          <w:lang w:val="es-ES"/>
        </w:rPr>
        <w:t>Las Dependencias, Entidades Públicas y unidades administrativas deberán conservar la documentación contable del año en curso y la de ejercicios anteriores cuyas cuentas públicas hayan sido revisadas y fiscalizadas por la Legislatura</w:t>
      </w:r>
      <w:r w:rsidRPr="007D2692">
        <w:rPr>
          <w:rFonts w:ascii="Palatino Linotype" w:eastAsia="Times New Roman" w:hAnsi="Palatino Linotype" w:cs="Times New Roman"/>
          <w:i/>
          <w:lang w:val="es-ES"/>
        </w:rPr>
        <w:t xml:space="preserve">, la remitirán en un plazo que no excederá de seis meses al Archivo Contable Gubernamental. </w:t>
      </w:r>
      <w:r w:rsidRPr="007D2692">
        <w:rPr>
          <w:rFonts w:ascii="Palatino Linotype" w:eastAsia="Times New Roman" w:hAnsi="Palatino Linotype" w:cs="Times New Roman"/>
          <w:b/>
          <w:i/>
          <w:lang w:val="es-ES"/>
        </w:rPr>
        <w:t>Tratándose de los comprobantes fiscales digitales, estos deberán estar agregados en forma electrónica en cada póliza de registro contable</w:t>
      </w:r>
      <w:r w:rsidRPr="007D2692">
        <w:rPr>
          <w:rFonts w:ascii="Palatino Linotype" w:eastAsia="Times New Roman" w:hAnsi="Palatino Linotype" w:cs="Times New Roman"/>
          <w:i/>
          <w:lang w:val="es-ES"/>
        </w:rPr>
        <w:t xml:space="preserve">. </w:t>
      </w:r>
    </w:p>
    <w:p w14:paraId="1BE060A8" w14:textId="77777777" w:rsidR="00060BCA" w:rsidRPr="007D2692" w:rsidRDefault="00060BCA" w:rsidP="00060BCA">
      <w:pPr>
        <w:spacing w:after="0" w:line="240" w:lineRule="auto"/>
        <w:ind w:left="567" w:right="567"/>
        <w:jc w:val="both"/>
        <w:rPr>
          <w:rFonts w:ascii="Palatino Linotype" w:eastAsia="Times New Roman" w:hAnsi="Palatino Linotype" w:cs="Arial"/>
          <w:bCs/>
          <w:i/>
          <w:color w:val="000000"/>
          <w:lang w:val="es-ES"/>
        </w:rPr>
      </w:pPr>
      <w:r w:rsidRPr="007D2692">
        <w:rPr>
          <w:rFonts w:ascii="Palatino Linotype" w:eastAsia="Times New Roman" w:hAnsi="Palatino Linotype" w:cs="Times New Roman"/>
          <w:i/>
          <w:lang w:val="es-ES"/>
        </w:rPr>
        <w:t>El plazo señalado en el párrafo anterior, empezará a contar a partir de la publicación en el Periódico Oficial, del decreto correspondiente.</w:t>
      </w:r>
      <w:r w:rsidRPr="007D2692">
        <w:rPr>
          <w:rFonts w:ascii="Palatino Linotype" w:eastAsia="Times New Roman" w:hAnsi="Palatino Linotype" w:cs="Arial"/>
          <w:bCs/>
          <w:i/>
          <w:color w:val="000000"/>
          <w:lang w:val="es-ES"/>
        </w:rPr>
        <w:t xml:space="preserve"> “</w:t>
      </w:r>
      <w:r w:rsidRPr="007D2692">
        <w:rPr>
          <w:rFonts w:ascii="Palatino Linotype" w:eastAsia="Times New Roman" w:hAnsi="Palatino Linotype" w:cs="Arial"/>
          <w:i/>
          <w:lang w:val="es-ES"/>
        </w:rPr>
        <w:t>(Sic)</w:t>
      </w:r>
      <w:r w:rsidRPr="007D2692">
        <w:rPr>
          <w:rFonts w:ascii="Palatino Linotype" w:eastAsia="Times New Roman" w:hAnsi="Palatino Linotype" w:cs="Arial"/>
          <w:bCs/>
          <w:i/>
          <w:color w:val="000000"/>
          <w:lang w:val="es-ES"/>
        </w:rPr>
        <w:t xml:space="preserve"> </w:t>
      </w:r>
    </w:p>
    <w:p w14:paraId="09E8DDCF" w14:textId="77777777" w:rsidR="00060BCA" w:rsidRDefault="00060BCA" w:rsidP="00060BCA">
      <w:pPr>
        <w:spacing w:after="0" w:line="240" w:lineRule="auto"/>
        <w:ind w:left="567" w:right="567"/>
        <w:jc w:val="both"/>
        <w:rPr>
          <w:rFonts w:ascii="Palatino Linotype" w:eastAsia="Times New Roman" w:hAnsi="Palatino Linotype" w:cs="Arial"/>
          <w:bCs/>
          <w:i/>
          <w:color w:val="000000"/>
          <w:lang w:val="es-ES"/>
        </w:rPr>
      </w:pPr>
    </w:p>
    <w:p w14:paraId="459205D5" w14:textId="77777777" w:rsidR="00060BCA" w:rsidRPr="0059571F" w:rsidRDefault="00060BCA" w:rsidP="00060BCA">
      <w:pPr>
        <w:spacing w:after="0" w:line="240" w:lineRule="auto"/>
        <w:ind w:left="567" w:right="567"/>
        <w:jc w:val="right"/>
        <w:rPr>
          <w:rFonts w:ascii="Palatino Linotype" w:eastAsia="Times New Roman" w:hAnsi="Palatino Linotype" w:cs="Arial"/>
          <w:bCs/>
          <w:color w:val="000000"/>
          <w:lang w:val="es-ES"/>
        </w:rPr>
      </w:pPr>
      <w:r w:rsidRPr="0059571F">
        <w:rPr>
          <w:rFonts w:ascii="Palatino Linotype" w:eastAsia="Times New Roman" w:hAnsi="Palatino Linotype" w:cs="Arial"/>
          <w:bCs/>
          <w:color w:val="000000"/>
          <w:lang w:val="es-ES"/>
        </w:rPr>
        <w:t>(Énfasis añadido)</w:t>
      </w:r>
    </w:p>
    <w:p w14:paraId="0DF6A458" w14:textId="77777777" w:rsidR="00480EB0" w:rsidRDefault="00480EB0" w:rsidP="00060BCA">
      <w:pPr>
        <w:pStyle w:val="Prrafodelista"/>
        <w:spacing w:line="360" w:lineRule="auto"/>
        <w:ind w:left="0"/>
        <w:contextualSpacing/>
        <w:jc w:val="both"/>
        <w:rPr>
          <w:rFonts w:ascii="Palatino Linotype" w:hAnsi="Palatino Linotype" w:cs="Arial"/>
        </w:rPr>
      </w:pPr>
    </w:p>
    <w:p w14:paraId="4A0B8B9A" w14:textId="77777777" w:rsidR="00060BCA" w:rsidRPr="007D2692" w:rsidRDefault="00060BCA" w:rsidP="00060BCA">
      <w:pPr>
        <w:pStyle w:val="Prrafodelista"/>
        <w:spacing w:line="360" w:lineRule="auto"/>
        <w:ind w:left="0"/>
        <w:contextualSpacing/>
        <w:jc w:val="both"/>
        <w:rPr>
          <w:rFonts w:ascii="Palatino Linotype" w:hAnsi="Palatino Linotype" w:cs="Arial"/>
          <w:bCs/>
          <w:color w:val="000000"/>
        </w:rPr>
      </w:pPr>
      <w:r w:rsidRPr="007D2692">
        <w:rPr>
          <w:rFonts w:ascii="Palatino Linotype" w:hAnsi="Palatino Linotype" w:cs="Arial"/>
        </w:rPr>
        <w:t>De una interpretación sistemática de los artículos transcritos, se desprende primeramente que el</w:t>
      </w:r>
      <w:r w:rsidRPr="007D2692">
        <w:rPr>
          <w:rFonts w:ascii="Palatino Linotype" w:hAnsi="Palatino Linotype" w:cs="Arial"/>
          <w:bCs/>
          <w:color w:val="000000"/>
        </w:rPr>
        <w:t xml:space="preserve"> registro contable del efecto patrimonial y presupuestal de las operaciones financieras se realizará conforme al sistema y a las disposiciones que se aprueben en materia de planeación, programación, </w:t>
      </w:r>
      <w:proofErr w:type="spellStart"/>
      <w:r w:rsidRPr="007D2692">
        <w:rPr>
          <w:rFonts w:ascii="Palatino Linotype" w:hAnsi="Palatino Linotype" w:cs="Arial"/>
          <w:bCs/>
          <w:color w:val="000000"/>
        </w:rPr>
        <w:t>presupuestación</w:t>
      </w:r>
      <w:proofErr w:type="spellEnd"/>
      <w:r w:rsidRPr="007D2692">
        <w:rPr>
          <w:rFonts w:ascii="Palatino Linotype" w:hAnsi="Palatino Linotype" w:cs="Arial"/>
          <w:bCs/>
          <w:color w:val="000000"/>
        </w:rPr>
        <w:t>, evaluación y contabilidad gubernamental.</w:t>
      </w:r>
    </w:p>
    <w:p w14:paraId="37F75F4C" w14:textId="77777777" w:rsidR="00060BCA" w:rsidRPr="007D2692" w:rsidRDefault="00060BCA" w:rsidP="00060BCA">
      <w:pPr>
        <w:pStyle w:val="Prrafodelista"/>
        <w:spacing w:line="360" w:lineRule="auto"/>
        <w:ind w:left="0"/>
        <w:jc w:val="both"/>
        <w:rPr>
          <w:rFonts w:ascii="Palatino Linotype" w:hAnsi="Palatino Linotype" w:cs="Arial"/>
          <w:bCs/>
          <w:color w:val="000000"/>
        </w:rPr>
      </w:pPr>
    </w:p>
    <w:p w14:paraId="280FC3F9" w14:textId="77777777" w:rsidR="00060BCA" w:rsidRPr="007D2692" w:rsidRDefault="00060BCA" w:rsidP="00060BCA">
      <w:pPr>
        <w:pStyle w:val="Prrafodelista"/>
        <w:spacing w:line="360" w:lineRule="auto"/>
        <w:ind w:left="0"/>
        <w:contextualSpacing/>
        <w:jc w:val="both"/>
        <w:rPr>
          <w:rFonts w:ascii="Palatino Linotype" w:hAnsi="Palatino Linotype" w:cs="Arial"/>
          <w:bCs/>
          <w:color w:val="000000"/>
        </w:rPr>
      </w:pPr>
      <w:r w:rsidRPr="007D2692">
        <w:rPr>
          <w:rFonts w:ascii="Palatino Linotype" w:hAnsi="Palatino Linotype" w:cs="Arial"/>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7D2692">
        <w:rPr>
          <w:rFonts w:ascii="Palatino Linotype" w:hAnsi="Palatino Linotype" w:cs="Arial"/>
          <w:lang w:eastAsia="es-MX"/>
        </w:rPr>
        <w:t xml:space="preserve">; sin embargo, el “Glosario de Términos Administrativos”, emitido por el Instituto Nacional de Administración Pública, A.C. y el “Glosario de Términos para el Proceso de Planeación, Programación, </w:t>
      </w:r>
      <w:proofErr w:type="spellStart"/>
      <w:r w:rsidRPr="007D2692">
        <w:rPr>
          <w:rFonts w:ascii="Palatino Linotype" w:hAnsi="Palatino Linotype" w:cs="Arial"/>
          <w:lang w:eastAsia="es-MX"/>
        </w:rPr>
        <w:t>Presupuestación</w:t>
      </w:r>
      <w:proofErr w:type="spellEnd"/>
      <w:r w:rsidRPr="007D2692">
        <w:rPr>
          <w:rFonts w:ascii="Palatino Linotype" w:hAnsi="Palatino Linotype" w:cs="Arial"/>
          <w:lang w:eastAsia="es-MX"/>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7FDDE75E" w14:textId="77777777" w:rsidR="00060BCA" w:rsidRPr="007D2692" w:rsidRDefault="00060BCA" w:rsidP="00060BCA">
      <w:pPr>
        <w:pStyle w:val="Prrafodelista"/>
        <w:spacing w:line="360" w:lineRule="auto"/>
        <w:ind w:left="0"/>
        <w:jc w:val="both"/>
        <w:rPr>
          <w:rFonts w:ascii="Palatino Linotype" w:hAnsi="Palatino Linotype" w:cs="Arial"/>
          <w:bCs/>
          <w:color w:val="000000"/>
        </w:rPr>
      </w:pPr>
    </w:p>
    <w:p w14:paraId="7F01FF06" w14:textId="77777777" w:rsidR="00060BCA" w:rsidRPr="007D2692" w:rsidRDefault="00060BCA" w:rsidP="00060BCA">
      <w:pPr>
        <w:spacing w:after="0" w:line="240" w:lineRule="auto"/>
        <w:ind w:left="567" w:right="567"/>
        <w:jc w:val="both"/>
        <w:rPr>
          <w:rFonts w:ascii="Palatino Linotype" w:eastAsia="Times New Roman" w:hAnsi="Palatino Linotype" w:cs="Arial"/>
          <w:b/>
          <w:i/>
          <w:lang w:val="es-ES" w:eastAsia="es-MX"/>
        </w:rPr>
      </w:pPr>
      <w:r w:rsidRPr="007D2692">
        <w:rPr>
          <w:rFonts w:ascii="Palatino Linotype" w:eastAsia="Times New Roman" w:hAnsi="Palatino Linotype" w:cs="Arial"/>
          <w:b/>
          <w:i/>
          <w:lang w:val="es-ES" w:eastAsia="es-MX"/>
        </w:rPr>
        <w:t xml:space="preserve">“REGISTRO CONTABLE </w:t>
      </w:r>
    </w:p>
    <w:p w14:paraId="0AA18F61" w14:textId="77777777" w:rsidR="00060BCA" w:rsidRPr="007D2692" w:rsidRDefault="00060BCA" w:rsidP="00060BCA">
      <w:pPr>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eastAsia="es-MX"/>
        </w:rPr>
        <w:t xml:space="preserve">Asiento que se realiza en los libros de contabilidad de las actividades relacionadas con el ingreso y egresos de un ente económico.” </w:t>
      </w:r>
      <w:r w:rsidRPr="007D2692">
        <w:rPr>
          <w:rFonts w:ascii="Palatino Linotype" w:eastAsia="Times New Roman" w:hAnsi="Palatino Linotype" w:cs="Arial"/>
          <w:i/>
          <w:lang w:val="es-ES"/>
        </w:rPr>
        <w:t>(Sic)</w:t>
      </w:r>
    </w:p>
    <w:p w14:paraId="73063C00" w14:textId="77777777" w:rsidR="00060BCA" w:rsidRPr="007D2692" w:rsidRDefault="00060BCA" w:rsidP="00060BCA">
      <w:pPr>
        <w:spacing w:after="0" w:line="240" w:lineRule="auto"/>
        <w:ind w:left="567" w:right="567"/>
        <w:jc w:val="both"/>
        <w:rPr>
          <w:rFonts w:ascii="Palatino Linotype" w:eastAsia="Times New Roman" w:hAnsi="Palatino Linotype" w:cs="Arial"/>
          <w:i/>
          <w:lang w:val="es-ES" w:eastAsia="es-MX"/>
        </w:rPr>
      </w:pPr>
    </w:p>
    <w:p w14:paraId="5138BBF1" w14:textId="77777777" w:rsidR="00060BCA" w:rsidRPr="007D2692" w:rsidRDefault="00060BCA" w:rsidP="00060BCA">
      <w:pPr>
        <w:spacing w:after="0" w:line="240" w:lineRule="auto"/>
        <w:ind w:left="567" w:right="567"/>
        <w:jc w:val="both"/>
        <w:rPr>
          <w:rFonts w:ascii="Palatino Linotype" w:eastAsia="Times New Roman" w:hAnsi="Palatino Linotype" w:cs="Arial"/>
          <w:b/>
          <w:i/>
          <w:lang w:val="es-ES" w:eastAsia="es-MX"/>
        </w:rPr>
      </w:pPr>
      <w:r w:rsidRPr="007D2692">
        <w:rPr>
          <w:rFonts w:ascii="Palatino Linotype" w:eastAsia="Times New Roman" w:hAnsi="Palatino Linotype" w:cs="Arial"/>
          <w:b/>
          <w:i/>
          <w:lang w:val="es-ES" w:eastAsia="es-MX"/>
        </w:rPr>
        <w:t>“REGISTRO PRESUPUESTARIO</w:t>
      </w:r>
    </w:p>
    <w:p w14:paraId="088EF4C8" w14:textId="77777777" w:rsidR="00060BCA" w:rsidRDefault="00060BCA" w:rsidP="00060BCA">
      <w:pPr>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eastAsia="es-MX"/>
        </w:rPr>
        <w:t xml:space="preserve">Asiento contable de las erogaciones realizadas por las dependencias y entidades con relación a la asignación, modificación y ejercicio de los recursos presupuestarios que se les hayan autorizado.” </w:t>
      </w:r>
      <w:r w:rsidRPr="007D2692">
        <w:rPr>
          <w:rFonts w:ascii="Palatino Linotype" w:eastAsia="Times New Roman" w:hAnsi="Palatino Linotype" w:cs="Arial"/>
          <w:i/>
          <w:lang w:val="es-ES"/>
        </w:rPr>
        <w:t>(Sic)</w:t>
      </w:r>
    </w:p>
    <w:p w14:paraId="6F51432B" w14:textId="77777777" w:rsidR="00060BCA" w:rsidRDefault="00060BCA" w:rsidP="00060BCA">
      <w:pPr>
        <w:pStyle w:val="Prrafodelista"/>
        <w:spacing w:line="360" w:lineRule="auto"/>
        <w:ind w:left="0"/>
        <w:contextualSpacing/>
        <w:jc w:val="both"/>
        <w:rPr>
          <w:rFonts w:ascii="Palatino Linotype" w:hAnsi="Palatino Linotype" w:cs="Arial"/>
          <w:bCs/>
          <w:color w:val="000000"/>
        </w:rPr>
      </w:pPr>
    </w:p>
    <w:p w14:paraId="1B8AB066" w14:textId="77777777" w:rsidR="00060BCA" w:rsidRDefault="00060BCA" w:rsidP="00060BCA">
      <w:pPr>
        <w:pStyle w:val="Prrafodelista"/>
        <w:spacing w:line="360" w:lineRule="auto"/>
        <w:ind w:left="0"/>
        <w:contextualSpacing/>
        <w:jc w:val="both"/>
        <w:rPr>
          <w:rFonts w:ascii="Palatino Linotype" w:hAnsi="Palatino Linotype" w:cs="Arial"/>
          <w:bCs/>
          <w:color w:val="000000"/>
        </w:rPr>
      </w:pPr>
      <w:r w:rsidRPr="007D2692">
        <w:rPr>
          <w:rFonts w:ascii="Palatino Linotype" w:hAnsi="Palatino Linotype" w:cs="Arial"/>
          <w:bCs/>
          <w:color w:val="000000"/>
        </w:rPr>
        <w:t>Por otra parte, se establece que el sistema de contabilidad sobre base acumulativa total se sustentará en los principio</w:t>
      </w:r>
      <w:r>
        <w:rPr>
          <w:rFonts w:ascii="Palatino Linotype" w:hAnsi="Palatino Linotype" w:cs="Arial"/>
          <w:bCs/>
          <w:color w:val="000000"/>
        </w:rPr>
        <w:t>s de contabilidad gubernamental, i</w:t>
      </w:r>
      <w:r w:rsidRPr="00E86F29">
        <w:rPr>
          <w:rFonts w:ascii="Palatino Linotype" w:hAnsi="Palatino Linotype" w:cs="Arial"/>
          <w:bCs/>
          <w:color w:val="000000"/>
        </w:rPr>
        <w:t>gualmente</w:t>
      </w:r>
      <w:r>
        <w:rPr>
          <w:rFonts w:ascii="Palatino Linotype" w:hAnsi="Palatino Linotype" w:cs="Arial"/>
          <w:bCs/>
          <w:color w:val="000000"/>
        </w:rPr>
        <w:t xml:space="preserve"> </w:t>
      </w:r>
      <w:r w:rsidRPr="00E86F29">
        <w:rPr>
          <w:rFonts w:ascii="Palatino Linotype" w:hAnsi="Palatino Linotype" w:cs="Arial"/>
          <w:bCs/>
          <w:color w:val="000000"/>
        </w:rPr>
        <w:t xml:space="preserve">señalan que los </w:t>
      </w:r>
      <w:r w:rsidRPr="0059571F">
        <w:rPr>
          <w:rFonts w:ascii="Palatino Linotype" w:hAnsi="Palatino Linotype" w:cs="Arial"/>
          <w:b/>
          <w:bCs/>
          <w:color w:val="000000"/>
        </w:rPr>
        <w:t>sujetos obligados</w:t>
      </w:r>
      <w:r w:rsidRPr="00E86F29">
        <w:rPr>
          <w:rFonts w:ascii="Palatino Linotype" w:hAnsi="Palatino Linotype" w:cs="Arial"/>
          <w:bCs/>
          <w:color w:val="000000"/>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329E028F" w14:textId="77777777" w:rsidR="00060BCA" w:rsidRPr="00E86F29" w:rsidRDefault="00060BCA" w:rsidP="00060BCA">
      <w:pPr>
        <w:pStyle w:val="Prrafodelista"/>
        <w:spacing w:line="360" w:lineRule="auto"/>
        <w:ind w:left="0"/>
        <w:contextualSpacing/>
        <w:jc w:val="both"/>
        <w:rPr>
          <w:rFonts w:ascii="Palatino Linotype" w:hAnsi="Palatino Linotype" w:cs="Arial"/>
          <w:bCs/>
          <w:color w:val="000000"/>
        </w:rPr>
      </w:pPr>
    </w:p>
    <w:p w14:paraId="72D5090E" w14:textId="77777777" w:rsidR="00060BCA" w:rsidRPr="00E86F29" w:rsidRDefault="00060BCA" w:rsidP="00060BCA">
      <w:pPr>
        <w:autoSpaceDE w:val="0"/>
        <w:autoSpaceDN w:val="0"/>
        <w:adjustRightInd w:val="0"/>
        <w:spacing w:after="0" w:line="360" w:lineRule="auto"/>
        <w:jc w:val="both"/>
        <w:rPr>
          <w:rFonts w:ascii="Palatino Linotype" w:eastAsia="Times New Roman" w:hAnsi="Palatino Linotype" w:cs="Arial"/>
          <w:sz w:val="24"/>
          <w:lang w:val="es-ES" w:eastAsia="es-MX"/>
        </w:rPr>
      </w:pPr>
      <w:r w:rsidRPr="00E86F29">
        <w:rPr>
          <w:rFonts w:ascii="Palatino Linotype" w:eastAsia="Times New Roman" w:hAnsi="Palatino Linotype" w:cs="Arial"/>
          <w:sz w:val="24"/>
          <w:lang w:val="es-ES" w:eastAsia="es-MX"/>
        </w:rPr>
        <w:t xml:space="preserve">Correlativo a lo anterior, es preciso referir una definición de </w:t>
      </w:r>
      <w:r w:rsidRPr="00E86F29">
        <w:rPr>
          <w:rFonts w:ascii="Palatino Linotype" w:eastAsia="Times New Roman" w:hAnsi="Palatino Linotype" w:cs="Arial"/>
          <w:i/>
          <w:sz w:val="24"/>
          <w:lang w:val="es-ES" w:eastAsia="es-MX"/>
        </w:rPr>
        <w:t>póliza contable</w:t>
      </w:r>
      <w:r w:rsidRPr="00E86F29">
        <w:rPr>
          <w:rFonts w:ascii="Palatino Linotype" w:eastAsia="Times New Roman" w:hAnsi="Palatino Linotype" w:cs="Arial"/>
          <w:sz w:val="24"/>
          <w:lang w:val="es-ES" w:eastAsia="es-MX"/>
        </w:rPr>
        <w:t xml:space="preserve">, la cual, primeramente, no está definida en el Código Financiero del Estado de México y Municipios; no obstante, los ya mencionados Glosarios la definen como: </w:t>
      </w:r>
    </w:p>
    <w:p w14:paraId="71C94782" w14:textId="77777777" w:rsidR="00060BCA" w:rsidRPr="00E86F29" w:rsidRDefault="00060BCA" w:rsidP="00060BCA">
      <w:pPr>
        <w:autoSpaceDE w:val="0"/>
        <w:autoSpaceDN w:val="0"/>
        <w:adjustRightInd w:val="0"/>
        <w:spacing w:after="0" w:line="360" w:lineRule="auto"/>
        <w:jc w:val="both"/>
        <w:rPr>
          <w:rFonts w:ascii="Palatino Linotype" w:eastAsia="Times New Roman" w:hAnsi="Palatino Linotype" w:cs="Arial"/>
          <w:sz w:val="24"/>
          <w:lang w:val="es-ES" w:eastAsia="es-MX"/>
        </w:rPr>
      </w:pPr>
    </w:p>
    <w:p w14:paraId="51C935F2" w14:textId="77777777" w:rsidR="00060BCA" w:rsidRPr="007D2692" w:rsidRDefault="00060BCA" w:rsidP="00060BCA">
      <w:pPr>
        <w:spacing w:after="0" w:line="240" w:lineRule="auto"/>
        <w:ind w:left="567" w:right="567"/>
        <w:jc w:val="both"/>
        <w:rPr>
          <w:rFonts w:ascii="Palatino Linotype" w:eastAsia="Times New Roman" w:hAnsi="Palatino Linotype" w:cs="Arial"/>
          <w:b/>
          <w:i/>
          <w:lang w:val="es-ES" w:eastAsia="es-MX"/>
        </w:rPr>
      </w:pPr>
      <w:r w:rsidRPr="007D2692">
        <w:rPr>
          <w:rFonts w:ascii="Palatino Linotype" w:eastAsia="Times New Roman" w:hAnsi="Palatino Linotype" w:cs="Arial"/>
          <w:i/>
          <w:lang w:val="es-ES" w:eastAsia="es-MX"/>
        </w:rPr>
        <w:t>“</w:t>
      </w:r>
      <w:r w:rsidRPr="007D2692">
        <w:rPr>
          <w:rFonts w:ascii="Palatino Linotype" w:eastAsia="Times New Roman" w:hAnsi="Palatino Linotype" w:cs="Arial"/>
          <w:b/>
          <w:i/>
          <w:lang w:val="es-ES" w:eastAsia="es-MX"/>
        </w:rPr>
        <w:t>PÓLIZA CONTABLE</w:t>
      </w:r>
    </w:p>
    <w:p w14:paraId="2F275829" w14:textId="77777777" w:rsidR="00060BCA" w:rsidRDefault="00060BCA" w:rsidP="00060BCA">
      <w:pPr>
        <w:spacing w:after="0" w:line="240" w:lineRule="auto"/>
        <w:ind w:left="567" w:right="567"/>
        <w:jc w:val="both"/>
        <w:rPr>
          <w:rFonts w:ascii="Palatino Linotype" w:eastAsia="Times New Roman" w:hAnsi="Palatino Linotype" w:cs="Arial"/>
          <w:i/>
          <w:lang w:val="es-ES" w:eastAsia="es-MX"/>
        </w:rPr>
      </w:pPr>
      <w:r w:rsidRPr="007D2692">
        <w:rPr>
          <w:rFonts w:ascii="Palatino Linotype" w:eastAsia="Times New Roman" w:hAnsi="Palatino Linotype" w:cs="Arial"/>
          <w:i/>
          <w:lang w:val="es-ES" w:eastAsia="es-MX"/>
        </w:rPr>
        <w:t>Documento en el cual se asientan en forma individual todas y cada una de las operaciones desarrolladas por una institución, así como la información necesaria para la identificación de dichas operaciones.” (</w:t>
      </w:r>
      <w:proofErr w:type="gramStart"/>
      <w:r w:rsidRPr="007D2692">
        <w:rPr>
          <w:rFonts w:ascii="Palatino Linotype" w:eastAsia="Times New Roman" w:hAnsi="Palatino Linotype" w:cs="Arial"/>
          <w:i/>
          <w:lang w:val="es-ES" w:eastAsia="es-MX"/>
        </w:rPr>
        <w:t>sic</w:t>
      </w:r>
      <w:proofErr w:type="gramEnd"/>
      <w:r w:rsidRPr="007D2692">
        <w:rPr>
          <w:rFonts w:ascii="Palatino Linotype" w:eastAsia="Times New Roman" w:hAnsi="Palatino Linotype" w:cs="Arial"/>
          <w:i/>
          <w:lang w:val="es-ES" w:eastAsia="es-MX"/>
        </w:rPr>
        <w:t>)</w:t>
      </w:r>
    </w:p>
    <w:p w14:paraId="136DEF2B" w14:textId="77777777" w:rsidR="00060BCA" w:rsidRPr="007D2692" w:rsidRDefault="00060BCA" w:rsidP="00060BCA">
      <w:pPr>
        <w:spacing w:after="0" w:line="360" w:lineRule="auto"/>
        <w:ind w:left="567" w:right="618"/>
        <w:jc w:val="both"/>
        <w:rPr>
          <w:rFonts w:ascii="Palatino Linotype" w:eastAsia="Times New Roman" w:hAnsi="Palatino Linotype" w:cs="Arial"/>
          <w:i/>
          <w:lang w:val="es-ES" w:eastAsia="es-MX"/>
        </w:rPr>
      </w:pPr>
    </w:p>
    <w:p w14:paraId="7B7D0907" w14:textId="77777777" w:rsidR="00060BCA" w:rsidRDefault="00060BCA" w:rsidP="00060BCA">
      <w:pPr>
        <w:pStyle w:val="Prrafodelista"/>
        <w:spacing w:line="360" w:lineRule="auto"/>
        <w:ind w:left="0"/>
        <w:contextualSpacing/>
        <w:jc w:val="both"/>
        <w:rPr>
          <w:rFonts w:ascii="Palatino Linotype" w:hAnsi="Palatino Linotype" w:cs="Arial"/>
          <w:lang w:eastAsia="es-MX"/>
        </w:rPr>
      </w:pPr>
      <w:r w:rsidRPr="007D2692">
        <w:rPr>
          <w:rFonts w:ascii="Palatino Linotype" w:hAnsi="Palatino Linotype" w:cs="Arial"/>
          <w:lang w:eastAsia="es-MX"/>
        </w:rPr>
        <w:t xml:space="preserve">Así, se advierte que la </w:t>
      </w:r>
      <w:r w:rsidRPr="007D2692">
        <w:rPr>
          <w:rFonts w:ascii="Palatino Linotype" w:hAnsi="Palatino Linotype" w:cs="Arial"/>
          <w:i/>
          <w:lang w:eastAsia="es-MX"/>
        </w:rPr>
        <w:t>póliza contable</w:t>
      </w:r>
      <w:r w:rsidRPr="007D2692">
        <w:rPr>
          <w:rFonts w:ascii="Palatino Linotype" w:hAnsi="Palatino Linotype" w:cs="Arial"/>
          <w:lang w:eastAsia="es-MX"/>
        </w:rPr>
        <w:t xml:space="preserve"> constituye un registro contable y presupuestal con el que cuentan los Municipios para el registro de sus operaciones relacionadas con sus ingresos y egresos y se anexan los documentos o comprobantes que justifiquen las </w:t>
      </w:r>
      <w:r w:rsidRPr="007D2692">
        <w:rPr>
          <w:rFonts w:ascii="Palatino Linotype" w:hAnsi="Palatino Linotype" w:cs="Arial"/>
          <w:lang w:eastAsia="es-MX"/>
        </w:rPr>
        <w:lastRenderedPageBreak/>
        <w:t>anotaciones y cantidades en ellas registradas, lo que permite la identificación plena de dichas operaciones.</w:t>
      </w:r>
    </w:p>
    <w:p w14:paraId="06D04B88" w14:textId="77777777" w:rsidR="00060BCA" w:rsidRDefault="00060BCA" w:rsidP="00060BCA">
      <w:pPr>
        <w:pStyle w:val="Prrafodelista"/>
        <w:spacing w:line="360" w:lineRule="auto"/>
        <w:ind w:left="0"/>
        <w:jc w:val="both"/>
        <w:rPr>
          <w:rFonts w:ascii="Palatino Linotype" w:hAnsi="Palatino Linotype" w:cs="Arial"/>
          <w:lang w:eastAsia="es-MX"/>
        </w:rPr>
      </w:pPr>
    </w:p>
    <w:p w14:paraId="7FEE48CA" w14:textId="77777777" w:rsidR="00060BCA" w:rsidRDefault="00060BCA" w:rsidP="00060BCA">
      <w:pPr>
        <w:spacing w:line="360" w:lineRule="auto"/>
        <w:jc w:val="both"/>
        <w:rPr>
          <w:rFonts w:ascii="Palatino Linotype" w:eastAsia="Palatino Linotype" w:hAnsi="Palatino Linotype" w:cs="Palatino Linotype"/>
          <w:sz w:val="24"/>
          <w:szCs w:val="24"/>
          <w:lang w:val="es-ES"/>
        </w:rPr>
      </w:pPr>
      <w:r w:rsidRPr="00CA5B1B">
        <w:rPr>
          <w:rFonts w:ascii="Palatino Linotype" w:eastAsia="Palatino Linotype" w:hAnsi="Palatino Linotype" w:cs="Palatino Linotype"/>
          <w:sz w:val="24"/>
          <w:szCs w:val="24"/>
          <w:lang w:val="es-ES"/>
        </w:rPr>
        <w:t xml:space="preserve">En este sentido, existen diversos tipos de pólizas contables de acuerdo a las operaciones realizadas, dentro de las cuales, encontramos las </w:t>
      </w:r>
      <w:r w:rsidRPr="00CA5B1B">
        <w:rPr>
          <w:rFonts w:ascii="Palatino Linotype" w:eastAsia="Palatino Linotype" w:hAnsi="Palatino Linotype" w:cs="Palatino Linotype"/>
          <w:i/>
          <w:sz w:val="24"/>
          <w:szCs w:val="24"/>
          <w:lang w:val="es-ES"/>
        </w:rPr>
        <w:t>pólizas de egresos e ingresos</w:t>
      </w:r>
      <w:r w:rsidRPr="00CA5B1B">
        <w:rPr>
          <w:rFonts w:ascii="Palatino Linotype" w:eastAsia="Palatino Linotype" w:hAnsi="Palatino Linotype" w:cs="Palatino Linotype"/>
          <w:sz w:val="24"/>
          <w:szCs w:val="24"/>
          <w:lang w:val="es-ES"/>
        </w:rPr>
        <w:t xml:space="preserve">, </w:t>
      </w:r>
      <w:r w:rsidRPr="00CA5B1B">
        <w:rPr>
          <w:rFonts w:ascii="Palatino Linotype" w:eastAsia="Palatino Linotype" w:hAnsi="Palatino Linotype" w:cs="Palatino Linotype"/>
          <w:b/>
          <w:sz w:val="24"/>
          <w:szCs w:val="24"/>
          <w:lang w:val="es-ES"/>
        </w:rPr>
        <w:t xml:space="preserve">las primeras son aquellas en las cuales </w:t>
      </w:r>
      <w:r w:rsidRPr="00CA5B1B">
        <w:rPr>
          <w:rFonts w:ascii="Palatino Linotype" w:eastAsia="Palatino Linotype" w:hAnsi="Palatino Linotype" w:cs="Palatino Linotype"/>
          <w:b/>
          <w:sz w:val="24"/>
          <w:szCs w:val="24"/>
          <w:u w:val="single"/>
          <w:lang w:val="es-ES"/>
        </w:rPr>
        <w:t>se anotan diariamente las operaciones que representan gastos, es decir, salidas de dinero</w:t>
      </w:r>
      <w:r w:rsidRPr="00CA5B1B">
        <w:rPr>
          <w:rFonts w:ascii="Palatino Linotype" w:eastAsia="Palatino Linotype" w:hAnsi="Palatino Linotype" w:cs="Palatino Linotype"/>
          <w:sz w:val="24"/>
          <w:szCs w:val="24"/>
          <w:lang w:val="es-ES"/>
        </w:rPr>
        <w:t xml:space="preserve"> para el </w:t>
      </w:r>
      <w:r w:rsidRPr="00CA5B1B">
        <w:rPr>
          <w:rFonts w:ascii="Palatino Linotype" w:eastAsia="Palatino Linotype" w:hAnsi="Palatino Linotype" w:cs="Palatino Linotype"/>
          <w:b/>
          <w:sz w:val="24"/>
          <w:szCs w:val="24"/>
          <w:lang w:val="es-ES"/>
        </w:rPr>
        <w:t>Sujeto Obligado,</w:t>
      </w:r>
      <w:r w:rsidRPr="00CA5B1B">
        <w:rPr>
          <w:rFonts w:ascii="Palatino Linotype" w:eastAsia="Palatino Linotype" w:hAnsi="Palatino Linotype" w:cs="Palatino Linotype"/>
          <w:sz w:val="24"/>
          <w:szCs w:val="24"/>
          <w:lang w:val="es-ES"/>
        </w:rPr>
        <w:t xml:space="preserve"> las que además, </w:t>
      </w:r>
      <w:r w:rsidRPr="00CA5B1B">
        <w:rPr>
          <w:rFonts w:ascii="Palatino Linotype" w:eastAsia="Palatino Linotype" w:hAnsi="Palatino Linotype" w:cs="Palatino Linotype"/>
          <w:b/>
          <w:sz w:val="24"/>
          <w:szCs w:val="24"/>
          <w:lang w:val="es-ES"/>
        </w:rPr>
        <w:t>deben encontrarse acompañadas de las documentales que sirven de soporte de dicho movimiento</w:t>
      </w:r>
      <w:r w:rsidRPr="00CA5B1B">
        <w:rPr>
          <w:rFonts w:ascii="Palatino Linotype" w:eastAsia="Palatino Linotype" w:hAnsi="Palatino Linotype" w:cs="Palatino Linotype"/>
          <w:sz w:val="24"/>
          <w:szCs w:val="24"/>
          <w:lang w:val="es-ES"/>
        </w:rPr>
        <w:t>, en atención a las segundas, registran todas la entradas de dinero independientemente de la modalidad, ya sea en efectivo, transferencia, cheque o pagaré, mediante la expedición de facturas.</w:t>
      </w:r>
    </w:p>
    <w:p w14:paraId="736B69E9" w14:textId="77777777" w:rsidR="00060BCA" w:rsidRDefault="00060BCA" w:rsidP="00060BCA">
      <w:pPr>
        <w:spacing w:line="360" w:lineRule="auto"/>
        <w:jc w:val="both"/>
        <w:rPr>
          <w:rFonts w:ascii="Palatino Linotype" w:eastAsia="Palatino Linotype" w:hAnsi="Palatino Linotype" w:cs="Palatino Linotype"/>
          <w:sz w:val="24"/>
          <w:szCs w:val="24"/>
          <w:lang w:val="es-ES"/>
        </w:rPr>
      </w:pPr>
    </w:p>
    <w:p w14:paraId="7ACB0BA6" w14:textId="77777777" w:rsidR="00060BCA" w:rsidRPr="00CA5B1B" w:rsidRDefault="00060BCA" w:rsidP="00060BCA">
      <w:pPr>
        <w:spacing w:line="360" w:lineRule="auto"/>
        <w:jc w:val="both"/>
        <w:rPr>
          <w:rFonts w:ascii="Palatino Linotype" w:eastAsia="Palatino Linotype" w:hAnsi="Palatino Linotype" w:cs="Palatino Linotype"/>
          <w:sz w:val="24"/>
          <w:szCs w:val="24"/>
        </w:rPr>
      </w:pPr>
      <w:r w:rsidRPr="00CA5B1B">
        <w:rPr>
          <w:rFonts w:ascii="Palatino Linotype" w:eastAsia="Palatino Linotype" w:hAnsi="Palatino Linotype" w:cs="Palatino Linotype"/>
          <w:sz w:val="24"/>
          <w:szCs w:val="24"/>
          <w:lang w:val="es-ES"/>
        </w:rPr>
        <w:t>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w:t>
      </w:r>
    </w:p>
    <w:p w14:paraId="5A8AD0D2" w14:textId="77777777" w:rsidR="00D470BE" w:rsidRPr="00507EB2" w:rsidRDefault="00D470BE" w:rsidP="00060BCA">
      <w:pPr>
        <w:spacing w:line="360" w:lineRule="auto"/>
        <w:rPr>
          <w:rFonts w:ascii="Palatino Linotype" w:eastAsia="Palatino Linotype" w:hAnsi="Palatino Linotype" w:cs="Palatino Linotype"/>
          <w:color w:val="000000"/>
          <w:sz w:val="24"/>
          <w:szCs w:val="24"/>
        </w:rPr>
      </w:pPr>
    </w:p>
    <w:p w14:paraId="1A79E953" w14:textId="77777777" w:rsidR="00060BCA" w:rsidRDefault="00060BCA" w:rsidP="00060BCA">
      <w:pPr>
        <w:pStyle w:val="Prrafodelista"/>
        <w:spacing w:line="360" w:lineRule="auto"/>
        <w:ind w:left="0"/>
        <w:contextualSpacing/>
        <w:jc w:val="both"/>
        <w:rPr>
          <w:rFonts w:ascii="Palatino Linotype" w:hAnsi="Palatino Linotype" w:cs="Arial"/>
          <w:bCs/>
          <w:color w:val="000000"/>
        </w:rPr>
      </w:pPr>
      <w:r w:rsidRPr="007D2692">
        <w:rPr>
          <w:rFonts w:ascii="Palatino Linotype" w:hAnsi="Palatino Linotype" w:cs="Arial"/>
          <w:bCs/>
          <w:color w:val="000000"/>
        </w:rPr>
        <w:t xml:space="preserve">Sin ser óbice de lo mencionado, es de señalar que la información que es entregada al </w:t>
      </w:r>
      <w:r w:rsidRPr="007D2692">
        <w:rPr>
          <w:rFonts w:ascii="Palatino Linotype" w:hAnsi="Palatino Linotype" w:cs="Arial"/>
        </w:rPr>
        <w:t>Órgano Superior de Fiscalización del Estado de México,</w:t>
      </w:r>
      <w:r w:rsidRPr="007D2692">
        <w:rPr>
          <w:rFonts w:ascii="Palatino Linotype" w:hAnsi="Palatino Linotype" w:cs="Arial"/>
          <w:bCs/>
          <w:color w:val="000000"/>
        </w:rPr>
        <w:t xml:space="preserve"> junto con el Informe </w:t>
      </w:r>
      <w:r w:rsidR="00F858D5">
        <w:rPr>
          <w:rFonts w:ascii="Palatino Linotype" w:hAnsi="Palatino Linotype" w:cs="Arial"/>
          <w:bCs/>
          <w:color w:val="000000"/>
        </w:rPr>
        <w:t>Trimestral</w:t>
      </w:r>
      <w:r w:rsidRPr="007D2692">
        <w:rPr>
          <w:rFonts w:ascii="Palatino Linotype" w:hAnsi="Palatino Linotype" w:cs="Arial"/>
          <w:bCs/>
          <w:color w:val="000000"/>
        </w:rPr>
        <w:t xml:space="preserve">, </w:t>
      </w:r>
      <w:r w:rsidRPr="007D2692">
        <w:rPr>
          <w:rFonts w:ascii="Palatino Linotype" w:hAnsi="Palatino Linotype" w:cs="Arial"/>
          <w:bCs/>
          <w:color w:val="000000"/>
        </w:rPr>
        <w:lastRenderedPageBreak/>
        <w:t xml:space="preserve">si bien se remite dentro de los veinte días posteriores al término del mes correspondiente, también lo es que, la documentación materia de estudio debe ser generada y entregada al momento de realizar los movimientos respectivos, por lo que, debe de obrar en sus archivos </w:t>
      </w:r>
      <w:r w:rsidR="00F858D5">
        <w:rPr>
          <w:rFonts w:ascii="Palatino Linotype" w:hAnsi="Palatino Linotype" w:cs="Arial"/>
          <w:bCs/>
          <w:color w:val="000000"/>
        </w:rPr>
        <w:t>los anexos de los Estados de Situación Financiera y el Diario General de Pólizas.</w:t>
      </w:r>
      <w:r w:rsidRPr="007D2692">
        <w:rPr>
          <w:rFonts w:ascii="Palatino Linotype" w:hAnsi="Palatino Linotype" w:cs="Arial"/>
          <w:bCs/>
          <w:color w:val="000000"/>
        </w:rPr>
        <w:t xml:space="preserve"> </w:t>
      </w:r>
    </w:p>
    <w:p w14:paraId="51F8D13E" w14:textId="77777777" w:rsidR="00060BCA" w:rsidRPr="00EC2131" w:rsidRDefault="00060BCA" w:rsidP="00060BCA">
      <w:pPr>
        <w:spacing w:after="0"/>
        <w:rPr>
          <w:rFonts w:ascii="Palatino Linotype" w:hAnsi="Palatino Linotype" w:cs="Arial"/>
          <w:bCs/>
          <w:color w:val="000000"/>
        </w:rPr>
      </w:pPr>
    </w:p>
    <w:p w14:paraId="51802B49" w14:textId="77777777" w:rsidR="00060BCA" w:rsidRPr="007D2692" w:rsidRDefault="00060BCA" w:rsidP="00060BCA">
      <w:pPr>
        <w:pStyle w:val="Prrafodelista"/>
        <w:spacing w:line="360" w:lineRule="auto"/>
        <w:ind w:left="0"/>
        <w:contextualSpacing/>
        <w:jc w:val="both"/>
        <w:rPr>
          <w:rFonts w:ascii="Palatino Linotype" w:hAnsi="Palatino Linotype" w:cs="Arial"/>
          <w:bCs/>
          <w:color w:val="000000"/>
        </w:rPr>
      </w:pPr>
      <w:r w:rsidRPr="007D2692">
        <w:rPr>
          <w:rFonts w:ascii="Palatino Linotype" w:hAnsi="Palatino Linotype" w:cs="Arial"/>
        </w:rPr>
        <w:t>Por otro lado, los Lineamientos de Control Financiero y Administrativo para las Entidades Fiscalizables Municipales del Estado de México, en sus numerales 4 y 11 fracción IV, establecen en su literalidad:</w:t>
      </w:r>
    </w:p>
    <w:p w14:paraId="3D0981B6" w14:textId="77777777" w:rsidR="00060BCA" w:rsidRPr="007D2692" w:rsidRDefault="00060BCA" w:rsidP="00060BCA">
      <w:pPr>
        <w:pStyle w:val="Prrafodelista"/>
        <w:spacing w:line="360" w:lineRule="auto"/>
        <w:ind w:left="0"/>
        <w:jc w:val="both"/>
        <w:rPr>
          <w:rFonts w:ascii="Palatino Linotype" w:hAnsi="Palatino Linotype" w:cs="Arial"/>
          <w:bCs/>
          <w:color w:val="000000"/>
        </w:rPr>
      </w:pPr>
    </w:p>
    <w:p w14:paraId="30C1F610"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w:t>
      </w:r>
      <w:r w:rsidRPr="007D2692">
        <w:rPr>
          <w:rFonts w:ascii="Palatino Linotype" w:eastAsia="Times New Roman" w:hAnsi="Palatino Linotype" w:cs="Arial"/>
          <w:b/>
          <w:i/>
          <w:lang w:val="es-ES"/>
        </w:rPr>
        <w:t>CUARTO</w:t>
      </w:r>
      <w:r w:rsidRPr="007D2692">
        <w:rPr>
          <w:rFonts w:ascii="Palatino Linotype" w:eastAsia="Times New Roman" w:hAnsi="Palatino Linotype" w:cs="Arial"/>
          <w:i/>
          <w:lang w:val="es-ES"/>
        </w:rPr>
        <w:t>: Son sujetos de los presentes Lineamientos:</w:t>
      </w:r>
    </w:p>
    <w:p w14:paraId="1C09A094"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I. En los Municipios:</w:t>
      </w:r>
    </w:p>
    <w:p w14:paraId="3861FC4C"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a) Presidente;</w:t>
      </w:r>
    </w:p>
    <w:p w14:paraId="2218C1BC"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b) Síndico (s);</w:t>
      </w:r>
    </w:p>
    <w:p w14:paraId="2ACCFFC5"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c) Regidores;</w:t>
      </w:r>
    </w:p>
    <w:p w14:paraId="157D046E"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d) Secretario del ayuntamiento;</w:t>
      </w:r>
    </w:p>
    <w:p w14:paraId="781FBDF5"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 xml:space="preserve">e) </w:t>
      </w:r>
      <w:r w:rsidRPr="007D2692">
        <w:rPr>
          <w:rFonts w:ascii="Palatino Linotype" w:eastAsia="Times New Roman" w:hAnsi="Palatino Linotype" w:cs="Arial"/>
          <w:b/>
          <w:i/>
          <w:u w:val="single"/>
          <w:lang w:val="es-ES"/>
        </w:rPr>
        <w:t>Tesorero o equivalente</w:t>
      </w:r>
      <w:r w:rsidRPr="007D2692">
        <w:rPr>
          <w:rFonts w:ascii="Palatino Linotype" w:eastAsia="Times New Roman" w:hAnsi="Palatino Linotype" w:cs="Arial"/>
          <w:i/>
          <w:lang w:val="es-ES"/>
        </w:rPr>
        <w:t>;</w:t>
      </w:r>
    </w:p>
    <w:p w14:paraId="74C76393"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f) Director de administración o su equivalente;</w:t>
      </w:r>
    </w:p>
    <w:p w14:paraId="2043FD1C"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g) Director de obras públicas; y</w:t>
      </w:r>
    </w:p>
    <w:p w14:paraId="6B51D4A4" w14:textId="77777777" w:rsidR="00060BCA"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r w:rsidRPr="007D2692">
        <w:rPr>
          <w:rFonts w:ascii="Palatino Linotype" w:eastAsia="Times New Roman" w:hAnsi="Palatino Linotype" w:cs="Arial"/>
          <w:i/>
          <w:lang w:val="es-ES"/>
        </w:rPr>
        <w:t>h) Titular del órgano de control interno.</w:t>
      </w:r>
    </w:p>
    <w:p w14:paraId="3D577DA2"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Arial"/>
          <w:i/>
          <w:lang w:val="es-ES"/>
        </w:rPr>
      </w:pPr>
    </w:p>
    <w:p w14:paraId="607B729C" w14:textId="77777777" w:rsidR="00060BCA"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Times New Roman"/>
          <w:i/>
          <w:lang w:val="es-ES"/>
        </w:rPr>
      </w:pPr>
      <w:r w:rsidRPr="007D2692">
        <w:rPr>
          <w:rFonts w:ascii="Palatino Linotype" w:eastAsia="Times New Roman" w:hAnsi="Palatino Linotype" w:cs="Times New Roman"/>
          <w:b/>
          <w:i/>
          <w:lang w:val="es-ES"/>
        </w:rPr>
        <w:t>DÉCIMO PRIMERO</w:t>
      </w:r>
      <w:r w:rsidRPr="007D2692">
        <w:rPr>
          <w:rFonts w:ascii="Palatino Linotype" w:eastAsia="Times New Roman" w:hAnsi="Palatino Linotype" w:cs="Times New Roman"/>
          <w:i/>
          <w:lang w:val="es-ES"/>
        </w:rPr>
        <w:t>: Los servidores públicos municipales, tendrán en el ámbito de su competencia, respecto de los presentes Lineamientos, las obligaciones siguientes:</w:t>
      </w:r>
    </w:p>
    <w:p w14:paraId="7AE8C4CD"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Times New Roman"/>
          <w:i/>
          <w:lang w:val="es-ES"/>
        </w:rPr>
      </w:pPr>
      <w:r>
        <w:rPr>
          <w:rFonts w:ascii="Palatino Linotype" w:eastAsia="Times New Roman" w:hAnsi="Palatino Linotype" w:cs="Times New Roman"/>
          <w:b/>
          <w:i/>
          <w:lang w:val="es-ES"/>
        </w:rPr>
        <w:t>(</w:t>
      </w:r>
      <w:r>
        <w:rPr>
          <w:rFonts w:ascii="Palatino Linotype" w:eastAsia="Times New Roman" w:hAnsi="Palatino Linotype" w:cs="Times New Roman"/>
          <w:i/>
          <w:lang w:val="es-ES"/>
        </w:rPr>
        <w:t>…)</w:t>
      </w:r>
    </w:p>
    <w:p w14:paraId="4ED2EF86" w14:textId="77777777" w:rsidR="00060BCA" w:rsidRPr="007D2692" w:rsidRDefault="00060BCA" w:rsidP="00060BCA">
      <w:pPr>
        <w:widowControl w:val="0"/>
        <w:autoSpaceDE w:val="0"/>
        <w:autoSpaceDN w:val="0"/>
        <w:adjustRightInd w:val="0"/>
        <w:spacing w:after="0" w:line="240" w:lineRule="auto"/>
        <w:ind w:left="567" w:right="567"/>
        <w:jc w:val="both"/>
        <w:rPr>
          <w:rFonts w:ascii="Palatino Linotype" w:eastAsia="Times New Roman" w:hAnsi="Palatino Linotype" w:cs="Times New Roman"/>
          <w:i/>
          <w:lang w:val="es-ES"/>
        </w:rPr>
      </w:pPr>
      <w:r w:rsidRPr="007D2692">
        <w:rPr>
          <w:rFonts w:ascii="Palatino Linotype" w:eastAsia="Times New Roman" w:hAnsi="Palatino Linotype" w:cs="Times New Roman"/>
          <w:i/>
          <w:lang w:val="es-ES"/>
        </w:rPr>
        <w:t xml:space="preserve">IV. El tesorero deberá verificar que todas las pólizas de registro contable y presupuestal, se encuentren firmadas por quién las elaboró, revisó y autorizó, las cuales deberán estar </w:t>
      </w:r>
      <w:r w:rsidRPr="00F94FF2">
        <w:rPr>
          <w:rFonts w:ascii="Palatino Linotype" w:eastAsia="Times New Roman" w:hAnsi="Palatino Linotype" w:cs="Times New Roman"/>
          <w:b/>
          <w:i/>
          <w:lang w:val="es-ES"/>
        </w:rPr>
        <w:t xml:space="preserve">soportadas con la documentación original, justificativa, comprobatoria, suficiente, competente, pertinente y relevante, las que deberán permanecer en custodia y conservación de la tesorería, </w:t>
      </w:r>
      <w:r w:rsidRPr="007D2692">
        <w:rPr>
          <w:rFonts w:ascii="Palatino Linotype" w:eastAsia="Times New Roman" w:hAnsi="Palatino Linotype" w:cs="Times New Roman"/>
          <w:i/>
          <w:lang w:val="es-ES"/>
        </w:rPr>
        <w:t xml:space="preserve">por un término de cinco años contados a partir del ejercicio presupuestal siguiente al que corresponda; adicionalmente, todos los documentos deberán contar con la leyenda de "OPERADO" para las comprobaciones de los fondos de aportaciones federales y el sello de "PAGADO" para los demás recursos.” </w:t>
      </w:r>
      <w:r w:rsidRPr="007D2692">
        <w:rPr>
          <w:rFonts w:ascii="Palatino Linotype" w:eastAsia="Times New Roman" w:hAnsi="Palatino Linotype" w:cs="Arial"/>
          <w:i/>
          <w:lang w:val="es-ES"/>
        </w:rPr>
        <w:t>(Sic)</w:t>
      </w:r>
    </w:p>
    <w:p w14:paraId="0D3BB5AF" w14:textId="77777777" w:rsidR="00060BCA" w:rsidRDefault="00060BCA" w:rsidP="00060BCA">
      <w:pPr>
        <w:widowControl w:val="0"/>
        <w:autoSpaceDE w:val="0"/>
        <w:autoSpaceDN w:val="0"/>
        <w:adjustRightInd w:val="0"/>
        <w:spacing w:after="0" w:line="360" w:lineRule="auto"/>
        <w:ind w:right="49"/>
        <w:jc w:val="both"/>
        <w:rPr>
          <w:rFonts w:ascii="Palatino Linotype" w:eastAsia="Times New Roman" w:hAnsi="Palatino Linotype" w:cs="Arial"/>
          <w:lang w:val="es-ES"/>
        </w:rPr>
      </w:pPr>
    </w:p>
    <w:p w14:paraId="46B5B16C" w14:textId="77777777" w:rsidR="00060BCA" w:rsidRPr="000C7EBF" w:rsidRDefault="00060BCA" w:rsidP="00060BCA">
      <w:pPr>
        <w:spacing w:after="0" w:line="360" w:lineRule="auto"/>
        <w:jc w:val="both"/>
        <w:rPr>
          <w:rFonts w:ascii="Palatino Linotype" w:hAnsi="Palatino Linotype" w:cs="Tahoma"/>
          <w:sz w:val="24"/>
        </w:rPr>
      </w:pPr>
      <w:r w:rsidRPr="000C7EBF">
        <w:rPr>
          <w:rFonts w:ascii="Palatino Linotype" w:hAnsi="Palatino Linotype" w:cs="Tahoma"/>
          <w:sz w:val="24"/>
        </w:rPr>
        <w:lastRenderedPageBreak/>
        <w:t xml:space="preserve">Atento a lo anterior, resulta claro que existe fuente obligacional que constriñe al </w:t>
      </w:r>
      <w:r w:rsidRPr="000C7EBF">
        <w:rPr>
          <w:rFonts w:ascii="Palatino Linotype" w:hAnsi="Palatino Linotype" w:cs="Tahoma"/>
          <w:b/>
          <w:sz w:val="24"/>
        </w:rPr>
        <w:t>Sujeto Obligado</w:t>
      </w:r>
      <w:r w:rsidRPr="000C7EBF">
        <w:rPr>
          <w:rFonts w:ascii="Palatino Linotype" w:hAnsi="Palatino Linotype" w:cs="Tahoma"/>
          <w:sz w:val="24"/>
        </w:rPr>
        <w:t xml:space="preserve"> a generar</w:t>
      </w:r>
      <w:r>
        <w:rPr>
          <w:rFonts w:ascii="Palatino Linotype" w:hAnsi="Palatino Linotype" w:cs="Tahoma"/>
          <w:sz w:val="24"/>
        </w:rPr>
        <w:t xml:space="preserve"> administrar y poseer</w:t>
      </w:r>
      <w:r w:rsidRPr="000C7EBF">
        <w:rPr>
          <w:rFonts w:ascii="Palatino Linotype" w:hAnsi="Palatino Linotype" w:cs="Tahoma"/>
          <w:sz w:val="24"/>
        </w:rPr>
        <w:t xml:space="preserve"> la información interés del Particular, en consecuencia, la información solicitada; debe obrar en los archivos del </w:t>
      </w:r>
      <w:r w:rsidRPr="000C7EBF">
        <w:rPr>
          <w:rFonts w:ascii="Palatino Linotype" w:hAnsi="Palatino Linotype" w:cs="Tahoma"/>
          <w:b/>
          <w:sz w:val="24"/>
        </w:rPr>
        <w:t>Sujeto Obligado</w:t>
      </w:r>
      <w:r w:rsidRPr="000C7EBF">
        <w:rPr>
          <w:rFonts w:ascii="Palatino Linotype" w:hAnsi="Palatino Linotype" w:cs="Tahoma"/>
          <w:sz w:val="24"/>
        </w:rPr>
        <w:t>.</w:t>
      </w:r>
      <w:r>
        <w:rPr>
          <w:rFonts w:ascii="Palatino Linotype" w:hAnsi="Palatino Linotype" w:cs="Tahoma"/>
          <w:sz w:val="24"/>
        </w:rPr>
        <w:t xml:space="preserve"> </w:t>
      </w:r>
      <w:r w:rsidR="00F858D5">
        <w:rPr>
          <w:rFonts w:ascii="Palatino Linotype" w:hAnsi="Palatino Linotype" w:cs="Tahoma"/>
          <w:sz w:val="24"/>
        </w:rPr>
        <w:t xml:space="preserve"> </w:t>
      </w:r>
    </w:p>
    <w:p w14:paraId="43645493" w14:textId="77777777" w:rsidR="00060BCA" w:rsidRPr="000C7EBF" w:rsidRDefault="00060BCA" w:rsidP="00060BCA">
      <w:pPr>
        <w:spacing w:after="0" w:line="360" w:lineRule="auto"/>
        <w:jc w:val="both"/>
        <w:rPr>
          <w:rFonts w:ascii="Palatino Linotype" w:hAnsi="Palatino Linotype" w:cs="Tahoma"/>
          <w:sz w:val="24"/>
        </w:rPr>
      </w:pPr>
    </w:p>
    <w:p w14:paraId="7B0D6B28" w14:textId="77777777" w:rsidR="00060BCA" w:rsidRDefault="00060BCA" w:rsidP="00060BCA">
      <w:pPr>
        <w:spacing w:after="0" w:line="360" w:lineRule="auto"/>
        <w:ind w:right="141"/>
        <w:jc w:val="both"/>
        <w:rPr>
          <w:rFonts w:ascii="Palatino Linotype" w:hAnsi="Palatino Linotype" w:cs="Tahoma"/>
          <w:sz w:val="24"/>
        </w:rPr>
      </w:pPr>
      <w:r w:rsidRPr="000C7EBF">
        <w:rPr>
          <w:rFonts w:ascii="Palatino Linotype" w:hAnsi="Palatino Linotype" w:cs="Tahoma"/>
          <w:sz w:val="24"/>
        </w:rPr>
        <w:t>En este sentido, de acuerdo a la naturaleza de la información solicitada se concluye que esta es de interés general y de alcance público, puesto que la ciudadan</w:t>
      </w:r>
      <w:r>
        <w:rPr>
          <w:rFonts w:ascii="Palatino Linotype" w:hAnsi="Palatino Linotype" w:cs="Tahoma"/>
          <w:sz w:val="24"/>
        </w:rPr>
        <w:t>ía tiene derecho a saber los gastos realizados por los sujetos obligados</w:t>
      </w:r>
      <w:r w:rsidRPr="000C7EBF">
        <w:rPr>
          <w:rFonts w:ascii="Palatino Linotype" w:hAnsi="Palatino Linotype" w:cs="Tahoma"/>
          <w:sz w:val="24"/>
        </w:rPr>
        <w:t xml:space="preserve">, esto es, su acceso permite transparentar </w:t>
      </w:r>
      <w:r>
        <w:rPr>
          <w:rFonts w:ascii="Palatino Linotype" w:hAnsi="Palatino Linotype" w:cs="Tahoma"/>
          <w:sz w:val="24"/>
        </w:rPr>
        <w:t>las erogaciones del servicio público.</w:t>
      </w:r>
    </w:p>
    <w:p w14:paraId="4CD4E2FA" w14:textId="77777777" w:rsidR="00060BCA" w:rsidRPr="00522ED6" w:rsidRDefault="00060BCA" w:rsidP="00060BCA">
      <w:pPr>
        <w:tabs>
          <w:tab w:val="left" w:pos="2130"/>
        </w:tabs>
        <w:spacing w:after="0" w:line="360" w:lineRule="auto"/>
        <w:jc w:val="both"/>
        <w:rPr>
          <w:rFonts w:ascii="Palatino Linotype" w:eastAsia="Palatino Linotype" w:hAnsi="Palatino Linotype" w:cs="Palatino Linotype"/>
          <w:sz w:val="24"/>
          <w:szCs w:val="24"/>
          <w:lang w:val="es-ES_tradnl"/>
        </w:rPr>
      </w:pPr>
    </w:p>
    <w:p w14:paraId="1E147DFE" w14:textId="77777777" w:rsidR="00060BCA" w:rsidRPr="00522ED6" w:rsidRDefault="00060BCA" w:rsidP="00060BCA">
      <w:pPr>
        <w:tabs>
          <w:tab w:val="left" w:pos="2130"/>
        </w:tabs>
        <w:spacing w:after="0" w:line="360" w:lineRule="auto"/>
        <w:jc w:val="both"/>
        <w:rPr>
          <w:rFonts w:ascii="Palatino Linotype" w:eastAsia="Palatino Linotype" w:hAnsi="Palatino Linotype" w:cs="Palatino Linotype"/>
          <w:sz w:val="24"/>
          <w:szCs w:val="24"/>
          <w:lang w:val="es-ES_tradnl"/>
        </w:rPr>
      </w:pPr>
      <w:r w:rsidRPr="00522ED6">
        <w:rPr>
          <w:rFonts w:ascii="Palatino Linotype" w:eastAsia="Palatino Linotype" w:hAnsi="Palatino Linotype" w:cs="Palatino Linotype"/>
          <w:sz w:val="24"/>
          <w:szCs w:val="24"/>
          <w:lang w:val="es-ES_tradnl"/>
        </w:rPr>
        <w:t xml:space="preserve">En virtud de lo anterior, este Órgano Garante estima que los motivos de inconformidad del Recurrente devienen fundados, por lo que es procedente </w:t>
      </w:r>
      <w:r>
        <w:rPr>
          <w:rFonts w:ascii="Palatino Linotype" w:eastAsia="Palatino Linotype" w:hAnsi="Palatino Linotype" w:cs="Palatino Linotype"/>
          <w:sz w:val="24"/>
          <w:szCs w:val="24"/>
          <w:lang w:val="es-ES_tradnl"/>
        </w:rPr>
        <w:t>modificar</w:t>
      </w:r>
      <w:r w:rsidRPr="00522ED6">
        <w:rPr>
          <w:rFonts w:ascii="Palatino Linotype" w:eastAsia="Palatino Linotype" w:hAnsi="Palatino Linotype" w:cs="Palatino Linotype"/>
          <w:sz w:val="24"/>
          <w:szCs w:val="24"/>
          <w:lang w:val="es-ES_tradnl"/>
        </w:rPr>
        <w:t xml:space="preserve"> la respuesta y ordenar al </w:t>
      </w:r>
      <w:r w:rsidRPr="00522ED6">
        <w:rPr>
          <w:rFonts w:ascii="Palatino Linotype" w:eastAsia="Palatino Linotype" w:hAnsi="Palatino Linotype" w:cs="Palatino Linotype"/>
          <w:b/>
          <w:sz w:val="24"/>
          <w:szCs w:val="24"/>
          <w:lang w:val="es-ES_tradnl"/>
        </w:rPr>
        <w:t>Sujeto Obligado</w:t>
      </w:r>
      <w:r w:rsidRPr="00522ED6">
        <w:rPr>
          <w:rFonts w:ascii="Palatino Linotype" w:eastAsia="Palatino Linotype" w:hAnsi="Palatino Linotype" w:cs="Palatino Linotype"/>
          <w:sz w:val="24"/>
          <w:szCs w:val="24"/>
          <w:lang w:val="es-ES_tradnl"/>
        </w:rPr>
        <w:t xml:space="preserve"> que realice una búsqueda exhaustiva y razonable en los archivos de las áreas que se consideren competentes con el propósito de hacer entrega al Recurrente de los documentos, en versión pública de ser procedente, de los documentos en donde conste lo siguiente:</w:t>
      </w:r>
    </w:p>
    <w:p w14:paraId="133245B4" w14:textId="77777777" w:rsidR="00060BCA" w:rsidRPr="00522ED6" w:rsidRDefault="00060BCA" w:rsidP="00060BCA">
      <w:pPr>
        <w:tabs>
          <w:tab w:val="left" w:pos="2130"/>
        </w:tabs>
        <w:spacing w:after="0" w:line="360" w:lineRule="auto"/>
        <w:jc w:val="both"/>
        <w:rPr>
          <w:rFonts w:ascii="Palatino Linotype" w:eastAsia="Palatino Linotype" w:hAnsi="Palatino Linotype" w:cs="Palatino Linotype"/>
          <w:sz w:val="24"/>
          <w:szCs w:val="24"/>
          <w:lang w:val="es-ES_tradnl"/>
        </w:rPr>
      </w:pPr>
    </w:p>
    <w:p w14:paraId="0AA8C85C" w14:textId="77777777" w:rsidR="00060BCA" w:rsidRDefault="00F858D5" w:rsidP="00060BCA">
      <w:pPr>
        <w:numPr>
          <w:ilvl w:val="0"/>
          <w:numId w:val="3"/>
        </w:numPr>
        <w:tabs>
          <w:tab w:val="left" w:pos="2130"/>
        </w:tabs>
        <w:spacing w:after="0" w:line="360" w:lineRule="auto"/>
        <w:jc w:val="both"/>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Anexos a los Estados de Situación Financiera del primero de enero al treinta de septiembre de dos mil veintitrés.</w:t>
      </w:r>
    </w:p>
    <w:p w14:paraId="081B2D38" w14:textId="77777777" w:rsidR="00143352" w:rsidRPr="00F858D5" w:rsidRDefault="00F858D5" w:rsidP="00143352">
      <w:pPr>
        <w:numPr>
          <w:ilvl w:val="0"/>
          <w:numId w:val="3"/>
        </w:numPr>
        <w:tabs>
          <w:tab w:val="left" w:pos="2130"/>
        </w:tabs>
        <w:spacing w:after="0" w:line="360" w:lineRule="auto"/>
        <w:jc w:val="both"/>
        <w:rPr>
          <w:rFonts w:ascii="Palatino Linotype" w:hAnsi="Palatino Linotype"/>
          <w:bCs/>
          <w:sz w:val="24"/>
          <w:szCs w:val="24"/>
        </w:rPr>
      </w:pPr>
      <w:r w:rsidRPr="00F858D5">
        <w:rPr>
          <w:rFonts w:ascii="Palatino Linotype" w:eastAsia="Palatino Linotype" w:hAnsi="Palatino Linotype" w:cs="Palatino Linotype"/>
          <w:sz w:val="24"/>
          <w:szCs w:val="24"/>
          <w:lang w:val="es-ES"/>
        </w:rPr>
        <w:t>Diario General de Pólizas del primero de enero al treinta de septiembre de dos mil veintitrés.</w:t>
      </w:r>
    </w:p>
    <w:p w14:paraId="15A26EE0" w14:textId="77777777" w:rsidR="00143352" w:rsidRDefault="00143352" w:rsidP="00143352">
      <w:pPr>
        <w:tabs>
          <w:tab w:val="left" w:pos="7938"/>
        </w:tabs>
        <w:spacing w:after="0" w:line="360" w:lineRule="auto"/>
        <w:jc w:val="both"/>
        <w:rPr>
          <w:rFonts w:ascii="Palatino Linotype" w:hAnsi="Palatino Linotype" w:cs="Arial"/>
          <w:sz w:val="24"/>
        </w:rPr>
      </w:pPr>
    </w:p>
    <w:p w14:paraId="13843D54" w14:textId="77777777" w:rsidR="00F858D5" w:rsidRPr="00507EB2" w:rsidRDefault="00F858D5" w:rsidP="00F858D5">
      <w:pPr>
        <w:pStyle w:val="INFOEMCITAS"/>
        <w:rPr>
          <w:lang w:val="es-ES_tradnl"/>
        </w:rPr>
      </w:pPr>
      <w:r w:rsidRPr="00507EB2">
        <w:rPr>
          <w:lang w:val="es-ES_tradnl"/>
        </w:rPr>
        <w:t xml:space="preserve">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w:t>
      </w:r>
      <w:r w:rsidRPr="00507EB2">
        <w:rPr>
          <w:lang w:val="es-ES_tradnl"/>
        </w:rPr>
        <w:lastRenderedPageBreak/>
        <w:t>sobre los datos que se supriman o eliminen dentro del soporte documental respectivo objeto de las versiones públicas que se formulen y se ponga a disposición de la recurrente.</w:t>
      </w:r>
    </w:p>
    <w:p w14:paraId="53316A99" w14:textId="77777777" w:rsidR="00295914" w:rsidRPr="009669D8" w:rsidRDefault="00295914" w:rsidP="00295914">
      <w:pPr>
        <w:tabs>
          <w:tab w:val="left" w:pos="709"/>
        </w:tabs>
        <w:spacing w:line="360" w:lineRule="auto"/>
        <w:jc w:val="both"/>
        <w:rPr>
          <w:rFonts w:ascii="Palatino Linotype" w:hAnsi="Palatino Linotype"/>
          <w:b/>
          <w:i/>
          <w:sz w:val="28"/>
          <w:szCs w:val="28"/>
          <w:highlight w:val="yellow"/>
        </w:rPr>
      </w:pPr>
      <w:r w:rsidRPr="009669D8">
        <w:rPr>
          <w:rFonts w:ascii="Palatino Linotype" w:hAnsi="Palatino Linotype"/>
          <w:b/>
          <w:i/>
          <w:sz w:val="28"/>
          <w:szCs w:val="28"/>
          <w:highlight w:val="yellow"/>
        </w:rPr>
        <w:t>De la declaratoria de inexistencia</w:t>
      </w:r>
    </w:p>
    <w:p w14:paraId="29D35A6E" w14:textId="77777777" w:rsidR="00295914" w:rsidRPr="009669D8" w:rsidRDefault="00295914" w:rsidP="00295914">
      <w:pPr>
        <w:tabs>
          <w:tab w:val="left" w:pos="709"/>
        </w:tabs>
        <w:spacing w:line="360" w:lineRule="auto"/>
        <w:jc w:val="both"/>
        <w:rPr>
          <w:rFonts w:ascii="Palatino Linotype" w:hAnsi="Palatino Linotype"/>
          <w:sz w:val="24"/>
          <w:szCs w:val="24"/>
          <w:highlight w:val="yellow"/>
        </w:rPr>
      </w:pPr>
      <w:r w:rsidRPr="009669D8">
        <w:rPr>
          <w:rFonts w:ascii="Palatino Linotype" w:hAnsi="Palatino Linotype"/>
          <w:bCs/>
          <w:sz w:val="24"/>
          <w:szCs w:val="24"/>
          <w:highlight w:val="yellow"/>
        </w:rPr>
        <w:t xml:space="preserve">Declaratoria que </w:t>
      </w:r>
      <w:r w:rsidRPr="009669D8">
        <w:rPr>
          <w:rFonts w:ascii="Palatino Linotype" w:hAnsi="Palatino Linotype"/>
          <w:sz w:val="24"/>
          <w:szCs w:val="24"/>
          <w:highlight w:val="yellow"/>
        </w:rPr>
        <w:t>deberá realizarse conforme a lo establecido en lo dispuesto por los artículos 19, 49 fracciones II y XIII, 169 y 170 de la Ley de Transparencia y Acceso a la Información Pública del Estado de México y Municipios, cuyo contenido es el siguiente:</w:t>
      </w:r>
    </w:p>
    <w:p w14:paraId="2C41088D" w14:textId="77777777" w:rsidR="00295914" w:rsidRPr="009669D8" w:rsidRDefault="00295914" w:rsidP="00295914">
      <w:pPr>
        <w:tabs>
          <w:tab w:val="left" w:pos="709"/>
        </w:tabs>
        <w:spacing w:before="240" w:line="360" w:lineRule="auto"/>
        <w:ind w:left="851" w:right="851"/>
        <w:jc w:val="both"/>
        <w:rPr>
          <w:rFonts w:ascii="Palatino Linotype" w:hAnsi="Palatino Linotype"/>
          <w:i/>
          <w:szCs w:val="24"/>
          <w:highlight w:val="yellow"/>
        </w:rPr>
      </w:pPr>
      <w:r w:rsidRPr="009669D8">
        <w:rPr>
          <w:rFonts w:ascii="Palatino Linotype" w:hAnsi="Palatino Linotype"/>
          <w:b/>
          <w:bCs/>
          <w:i/>
          <w:iCs/>
          <w:szCs w:val="24"/>
          <w:highlight w:val="yellow"/>
        </w:rPr>
        <w:t xml:space="preserve">“Artículo 19. </w:t>
      </w:r>
      <w:r w:rsidRPr="009669D8">
        <w:rPr>
          <w:rFonts w:ascii="Palatino Linotype" w:hAnsi="Palatino Linotype"/>
          <w:i/>
          <w:iCs/>
          <w:szCs w:val="24"/>
          <w:highlight w:val="yellow"/>
          <w:u w:val="single"/>
        </w:rPr>
        <w:t>Se presume que la información debe existir si se refiere a las facultades, competencias y funciones que los ordenamientos jurídicos aplicables otorgan a los sujetos obligados. </w:t>
      </w:r>
    </w:p>
    <w:p w14:paraId="55F1D3DA" w14:textId="77777777" w:rsidR="00295914" w:rsidRPr="009669D8" w:rsidRDefault="00295914" w:rsidP="00295914">
      <w:pPr>
        <w:tabs>
          <w:tab w:val="left" w:pos="709"/>
        </w:tabs>
        <w:spacing w:before="240" w:line="360" w:lineRule="auto"/>
        <w:ind w:left="851" w:right="851"/>
        <w:jc w:val="both"/>
        <w:rPr>
          <w:rFonts w:ascii="Palatino Linotype" w:hAnsi="Palatino Linotype"/>
          <w:i/>
          <w:szCs w:val="24"/>
          <w:highlight w:val="yellow"/>
        </w:rPr>
      </w:pPr>
      <w:r w:rsidRPr="009669D8">
        <w:rPr>
          <w:rFonts w:ascii="Palatino Linotype" w:hAnsi="Palatino Linotype"/>
          <w:i/>
          <w:iCs/>
          <w:szCs w:val="24"/>
          <w:highlight w:val="yellow"/>
        </w:rPr>
        <w:t>(…)</w:t>
      </w:r>
    </w:p>
    <w:p w14:paraId="395928BD" w14:textId="77777777" w:rsidR="00295914" w:rsidRPr="009669D8" w:rsidRDefault="00295914" w:rsidP="00295914">
      <w:pPr>
        <w:tabs>
          <w:tab w:val="left" w:pos="709"/>
        </w:tabs>
        <w:spacing w:before="240" w:line="360" w:lineRule="auto"/>
        <w:ind w:left="851" w:right="851"/>
        <w:jc w:val="both"/>
        <w:rPr>
          <w:rFonts w:ascii="Palatino Linotype" w:hAnsi="Palatino Linotype"/>
          <w:i/>
          <w:szCs w:val="24"/>
          <w:highlight w:val="yellow"/>
        </w:rPr>
      </w:pPr>
      <w:r w:rsidRPr="009669D8">
        <w:rPr>
          <w:rFonts w:ascii="Palatino Linotype" w:hAnsi="Palatino Linotype"/>
          <w:i/>
          <w:iCs/>
          <w:szCs w:val="24"/>
          <w:highlight w:val="yellow"/>
        </w:rPr>
        <w:t xml:space="preserve">Si el sujeto obligado, en el ejercicio de sus atribuciones, debía generar, poseer o administrar la información, pero ésta no se encuentra, </w:t>
      </w:r>
      <w:r w:rsidRPr="009669D8">
        <w:rPr>
          <w:rFonts w:ascii="Palatino Linotype" w:hAnsi="Palatino Linotype"/>
          <w:i/>
          <w:iCs/>
          <w:szCs w:val="24"/>
          <w:highlight w:val="yellow"/>
          <w:u w:val="single"/>
        </w:rPr>
        <w:t>el Comité de transparencia deberá emitir un acuerdo de inexistencia, debidamente fundado y motivado, en el que detalle las razones del por qué no obra en sus archivos.</w:t>
      </w:r>
    </w:p>
    <w:p w14:paraId="2C7CACA2" w14:textId="77777777" w:rsidR="00295914" w:rsidRPr="009669D8" w:rsidRDefault="00295914" w:rsidP="00295914">
      <w:pPr>
        <w:tabs>
          <w:tab w:val="left" w:pos="709"/>
        </w:tabs>
        <w:spacing w:before="240" w:line="360" w:lineRule="auto"/>
        <w:ind w:left="851" w:right="851"/>
        <w:jc w:val="both"/>
        <w:rPr>
          <w:rFonts w:ascii="Palatino Linotype" w:hAnsi="Palatino Linotype"/>
          <w:i/>
          <w:szCs w:val="24"/>
          <w:highlight w:val="yellow"/>
        </w:rPr>
      </w:pPr>
      <w:r w:rsidRPr="009669D8">
        <w:rPr>
          <w:rFonts w:ascii="Palatino Linotype" w:hAnsi="Palatino Linotype"/>
          <w:b/>
          <w:bCs/>
          <w:i/>
          <w:iCs/>
          <w:szCs w:val="24"/>
          <w:highlight w:val="yellow"/>
        </w:rPr>
        <w:t>Artículo 49.</w:t>
      </w:r>
      <w:r w:rsidRPr="009669D8">
        <w:rPr>
          <w:rFonts w:ascii="Palatino Linotype" w:hAnsi="Palatino Linotype"/>
          <w:i/>
          <w:iCs/>
          <w:szCs w:val="24"/>
          <w:highlight w:val="yellow"/>
        </w:rPr>
        <w:t xml:space="preserve"> Los </w:t>
      </w:r>
      <w:r w:rsidRPr="009669D8">
        <w:rPr>
          <w:rFonts w:ascii="Palatino Linotype" w:hAnsi="Palatino Linotype"/>
          <w:i/>
          <w:iCs/>
          <w:szCs w:val="24"/>
          <w:highlight w:val="yellow"/>
          <w:u w:val="single"/>
        </w:rPr>
        <w:t xml:space="preserve">Comités de Transparencia </w:t>
      </w:r>
      <w:r w:rsidRPr="009669D8">
        <w:rPr>
          <w:rFonts w:ascii="Palatino Linotype" w:hAnsi="Palatino Linotype"/>
          <w:i/>
          <w:iCs/>
          <w:szCs w:val="24"/>
          <w:highlight w:val="yellow"/>
        </w:rPr>
        <w:t>tendrán las siguientes atribuciones:</w:t>
      </w:r>
    </w:p>
    <w:p w14:paraId="45F791C0" w14:textId="77777777" w:rsidR="00295914" w:rsidRPr="009669D8" w:rsidRDefault="00295914" w:rsidP="00295914">
      <w:pPr>
        <w:tabs>
          <w:tab w:val="left" w:pos="709"/>
        </w:tabs>
        <w:spacing w:before="240" w:line="360" w:lineRule="auto"/>
        <w:ind w:left="851" w:right="851"/>
        <w:jc w:val="both"/>
        <w:rPr>
          <w:rFonts w:ascii="Palatino Linotype" w:hAnsi="Palatino Linotype"/>
          <w:i/>
          <w:szCs w:val="24"/>
          <w:highlight w:val="yellow"/>
        </w:rPr>
      </w:pPr>
      <w:r w:rsidRPr="009669D8">
        <w:rPr>
          <w:rFonts w:ascii="Palatino Linotype" w:hAnsi="Palatino Linotype"/>
          <w:i/>
          <w:szCs w:val="24"/>
          <w:highlight w:val="yellow"/>
        </w:rPr>
        <w:t>II. Confirmar, modificar o revocar las determinaciones que en materia de ampliación del plazo de respuesta, clasificación de la información</w:t>
      </w:r>
      <w:r w:rsidRPr="009669D8">
        <w:rPr>
          <w:rFonts w:ascii="Palatino Linotype" w:hAnsi="Palatino Linotype"/>
          <w:i/>
          <w:szCs w:val="24"/>
          <w:highlight w:val="yellow"/>
          <w:u w:val="single"/>
        </w:rPr>
        <w:t xml:space="preserve"> y declaración de inexistencia </w:t>
      </w:r>
      <w:r w:rsidRPr="009669D8">
        <w:rPr>
          <w:rFonts w:ascii="Palatino Linotype" w:hAnsi="Palatino Linotype"/>
          <w:i/>
          <w:szCs w:val="24"/>
          <w:highlight w:val="yellow"/>
        </w:rPr>
        <w:t>o de incompetencia realicen los titulares de las áreas de los sujetos obligados;</w:t>
      </w:r>
    </w:p>
    <w:p w14:paraId="459F56DB" w14:textId="77777777" w:rsidR="00295914" w:rsidRPr="009669D8" w:rsidRDefault="00295914" w:rsidP="00295914">
      <w:pPr>
        <w:tabs>
          <w:tab w:val="left" w:pos="709"/>
        </w:tabs>
        <w:spacing w:before="240" w:line="360" w:lineRule="auto"/>
        <w:ind w:left="851" w:right="851"/>
        <w:jc w:val="both"/>
        <w:rPr>
          <w:rFonts w:ascii="Palatino Linotype" w:hAnsi="Palatino Linotype"/>
          <w:i/>
          <w:szCs w:val="24"/>
          <w:highlight w:val="yellow"/>
        </w:rPr>
      </w:pPr>
      <w:r w:rsidRPr="009669D8">
        <w:rPr>
          <w:rFonts w:ascii="Palatino Linotype" w:hAnsi="Palatino Linotype"/>
          <w:i/>
          <w:szCs w:val="24"/>
          <w:highlight w:val="yellow"/>
        </w:rPr>
        <w:t xml:space="preserve">XIII. </w:t>
      </w:r>
      <w:r w:rsidRPr="009669D8">
        <w:rPr>
          <w:rFonts w:ascii="Palatino Linotype" w:hAnsi="Palatino Linotype"/>
          <w:i/>
          <w:szCs w:val="24"/>
          <w:highlight w:val="yellow"/>
          <w:u w:val="single"/>
        </w:rPr>
        <w:t>Dictaminar las declaratorias de inexistencia de la información que les remitan las unidades administrativas y resolver en consecuencia</w:t>
      </w:r>
      <w:r w:rsidRPr="009669D8">
        <w:rPr>
          <w:rFonts w:ascii="Palatino Linotype" w:hAnsi="Palatino Linotype"/>
          <w:i/>
          <w:szCs w:val="24"/>
          <w:highlight w:val="yellow"/>
        </w:rPr>
        <w:t>;</w:t>
      </w:r>
    </w:p>
    <w:p w14:paraId="0CD3DCD0" w14:textId="77777777" w:rsidR="00295914" w:rsidRPr="009669D8" w:rsidRDefault="00295914" w:rsidP="00295914">
      <w:pPr>
        <w:tabs>
          <w:tab w:val="left" w:pos="709"/>
        </w:tabs>
        <w:spacing w:before="240" w:line="360" w:lineRule="auto"/>
        <w:ind w:left="851" w:right="851"/>
        <w:jc w:val="both"/>
        <w:rPr>
          <w:rFonts w:ascii="Palatino Linotype" w:hAnsi="Palatino Linotype"/>
          <w:b/>
          <w:i/>
          <w:szCs w:val="24"/>
          <w:highlight w:val="yellow"/>
          <w:u w:val="single"/>
        </w:rPr>
      </w:pPr>
      <w:r w:rsidRPr="009669D8">
        <w:rPr>
          <w:rFonts w:ascii="Palatino Linotype" w:hAnsi="Palatino Linotype"/>
          <w:b/>
          <w:i/>
          <w:highlight w:val="yellow"/>
          <w:u w:val="single"/>
        </w:rPr>
        <w:t>Artículo 169. Cuando la información no se encuentre en los archivos del sujeto obligado, el Comité de Transparencia:</w:t>
      </w:r>
    </w:p>
    <w:p w14:paraId="36CAD574" w14:textId="77777777" w:rsidR="00295914" w:rsidRPr="009669D8" w:rsidRDefault="00295914" w:rsidP="00295914">
      <w:pPr>
        <w:tabs>
          <w:tab w:val="left" w:pos="709"/>
        </w:tabs>
        <w:spacing w:before="240" w:line="360" w:lineRule="auto"/>
        <w:ind w:left="851" w:right="851"/>
        <w:jc w:val="both"/>
        <w:rPr>
          <w:rFonts w:ascii="Palatino Linotype" w:hAnsi="Palatino Linotype"/>
          <w:b/>
          <w:i/>
          <w:szCs w:val="24"/>
          <w:highlight w:val="yellow"/>
        </w:rPr>
      </w:pPr>
      <w:r w:rsidRPr="009669D8">
        <w:rPr>
          <w:rFonts w:ascii="Palatino Linotype" w:hAnsi="Palatino Linotype"/>
          <w:b/>
          <w:bCs/>
          <w:i/>
          <w:szCs w:val="24"/>
          <w:highlight w:val="yellow"/>
        </w:rPr>
        <w:lastRenderedPageBreak/>
        <w:t xml:space="preserve">I. </w:t>
      </w:r>
      <w:r w:rsidRPr="009669D8">
        <w:rPr>
          <w:rFonts w:ascii="Palatino Linotype" w:hAnsi="Palatino Linotype"/>
          <w:i/>
          <w:szCs w:val="24"/>
          <w:highlight w:val="yellow"/>
          <w:u w:val="single"/>
        </w:rPr>
        <w:t>Analizará el caso y tomará las medidas necesarias para localizar la información;</w:t>
      </w:r>
    </w:p>
    <w:p w14:paraId="1E6B9E55" w14:textId="77777777" w:rsidR="00295914" w:rsidRPr="009669D8" w:rsidRDefault="00295914" w:rsidP="00295914">
      <w:pPr>
        <w:tabs>
          <w:tab w:val="left" w:pos="709"/>
        </w:tabs>
        <w:spacing w:before="240" w:line="360" w:lineRule="auto"/>
        <w:ind w:left="851" w:right="851"/>
        <w:jc w:val="both"/>
        <w:rPr>
          <w:rFonts w:ascii="Palatino Linotype" w:hAnsi="Palatino Linotype"/>
          <w:b/>
          <w:i/>
          <w:szCs w:val="24"/>
          <w:highlight w:val="yellow"/>
        </w:rPr>
      </w:pPr>
      <w:r w:rsidRPr="009669D8">
        <w:rPr>
          <w:rFonts w:ascii="Palatino Linotype" w:hAnsi="Palatino Linotype"/>
          <w:b/>
          <w:bCs/>
          <w:i/>
          <w:szCs w:val="24"/>
          <w:highlight w:val="yellow"/>
        </w:rPr>
        <w:t xml:space="preserve">II. </w:t>
      </w:r>
      <w:r w:rsidRPr="009669D8">
        <w:rPr>
          <w:rFonts w:ascii="Palatino Linotype" w:hAnsi="Palatino Linotype"/>
          <w:i/>
          <w:szCs w:val="24"/>
          <w:highlight w:val="yellow"/>
          <w:u w:val="single"/>
        </w:rPr>
        <w:t>Expedirá una resolución que confirme la inexistencia del documento;</w:t>
      </w:r>
    </w:p>
    <w:p w14:paraId="21A5D888" w14:textId="77777777" w:rsidR="00295914" w:rsidRPr="009669D8" w:rsidRDefault="00295914" w:rsidP="00295914">
      <w:pPr>
        <w:tabs>
          <w:tab w:val="left" w:pos="709"/>
        </w:tabs>
        <w:spacing w:before="240" w:line="360" w:lineRule="auto"/>
        <w:ind w:left="851" w:right="851"/>
        <w:jc w:val="both"/>
        <w:rPr>
          <w:rFonts w:ascii="Palatino Linotype" w:hAnsi="Palatino Linotype"/>
          <w:b/>
          <w:i/>
          <w:szCs w:val="24"/>
          <w:highlight w:val="yellow"/>
        </w:rPr>
      </w:pPr>
      <w:r w:rsidRPr="009669D8">
        <w:rPr>
          <w:rFonts w:ascii="Palatino Linotype" w:hAnsi="Palatino Linotype"/>
          <w:b/>
          <w:bCs/>
          <w:i/>
          <w:szCs w:val="24"/>
          <w:highlight w:val="yellow"/>
        </w:rPr>
        <w:t xml:space="preserve">III. </w:t>
      </w:r>
      <w:r w:rsidRPr="009669D8">
        <w:rPr>
          <w:rFonts w:ascii="Palatino Linotype" w:hAnsi="Palatino Linotype"/>
          <w:i/>
          <w:szCs w:val="24"/>
          <w:highlight w:val="yellow"/>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2708EFA" w14:textId="77777777" w:rsidR="00295914" w:rsidRPr="009669D8" w:rsidRDefault="00295914" w:rsidP="00295914">
      <w:pPr>
        <w:tabs>
          <w:tab w:val="left" w:pos="709"/>
        </w:tabs>
        <w:spacing w:before="240" w:line="360" w:lineRule="auto"/>
        <w:ind w:left="851" w:right="851"/>
        <w:jc w:val="both"/>
        <w:rPr>
          <w:rFonts w:ascii="Palatino Linotype" w:hAnsi="Palatino Linotype"/>
          <w:i/>
          <w:szCs w:val="24"/>
          <w:highlight w:val="yellow"/>
          <w:u w:val="single"/>
        </w:rPr>
      </w:pPr>
      <w:r w:rsidRPr="009669D8">
        <w:rPr>
          <w:rFonts w:ascii="Palatino Linotype" w:hAnsi="Palatino Linotype"/>
          <w:b/>
          <w:bCs/>
          <w:i/>
          <w:szCs w:val="24"/>
          <w:highlight w:val="yellow"/>
        </w:rPr>
        <w:t xml:space="preserve">IV. </w:t>
      </w:r>
      <w:r w:rsidRPr="009669D8">
        <w:rPr>
          <w:rFonts w:ascii="Palatino Linotype" w:hAnsi="Palatino Linotype"/>
          <w:i/>
          <w:szCs w:val="24"/>
          <w:highlight w:val="yellow"/>
          <w:u w:val="single"/>
        </w:rPr>
        <w:t>Notificará al órgano interno de control o equivalente del sujeto obligado quien, en su caso, deberá iniciar el procedimiento de responsabilidad administrativa que corresponda.</w:t>
      </w:r>
    </w:p>
    <w:p w14:paraId="632A0827" w14:textId="77777777" w:rsidR="00295914" w:rsidRPr="009669D8" w:rsidRDefault="00295914" w:rsidP="00295914">
      <w:pPr>
        <w:tabs>
          <w:tab w:val="left" w:pos="709"/>
        </w:tabs>
        <w:spacing w:before="240" w:line="360" w:lineRule="auto"/>
        <w:ind w:left="851" w:right="851"/>
        <w:jc w:val="both"/>
        <w:rPr>
          <w:rFonts w:ascii="Palatino Linotype" w:hAnsi="Palatino Linotype"/>
          <w:i/>
          <w:szCs w:val="24"/>
          <w:highlight w:val="yellow"/>
          <w:u w:val="single"/>
        </w:rPr>
      </w:pPr>
      <w:r w:rsidRPr="009669D8">
        <w:rPr>
          <w:rFonts w:ascii="Palatino Linotype" w:hAnsi="Palatino Linotype"/>
          <w:i/>
          <w:szCs w:val="24"/>
          <w:highlight w:val="yellow"/>
          <w:u w:val="single"/>
        </w:rPr>
        <w:t>La Unidad de Transparencia deberá notificarlo al solicitante por escrito, en un plazo que no exceda de quince días hábiles contados a partir del día siguiente a la presentación de la solicitud.</w:t>
      </w:r>
    </w:p>
    <w:p w14:paraId="5E879968" w14:textId="77777777" w:rsidR="00295914" w:rsidRPr="009669D8" w:rsidRDefault="00295914" w:rsidP="00295914">
      <w:pPr>
        <w:tabs>
          <w:tab w:val="left" w:pos="709"/>
        </w:tabs>
        <w:spacing w:before="240" w:line="360" w:lineRule="auto"/>
        <w:ind w:left="851" w:right="851"/>
        <w:jc w:val="both"/>
        <w:rPr>
          <w:rFonts w:ascii="Palatino Linotype" w:hAnsi="Palatino Linotype"/>
          <w:i/>
          <w:szCs w:val="24"/>
          <w:highlight w:val="yellow"/>
          <w:u w:val="single"/>
        </w:rPr>
      </w:pPr>
      <w:r w:rsidRPr="009669D8">
        <w:rPr>
          <w:rFonts w:ascii="Palatino Linotype" w:hAnsi="Palatino Linotype"/>
          <w:i/>
          <w:szCs w:val="24"/>
          <w:highlight w:val="yellow"/>
          <w:u w:val="single"/>
        </w:rPr>
        <w:t>Este plazo podrá ampliarse hasta por otros siete días hábiles, siempre que existan razones para ello, debiendo notificarse por escrito al solicitante.</w:t>
      </w:r>
    </w:p>
    <w:p w14:paraId="13151170" w14:textId="77777777" w:rsidR="00295914" w:rsidRPr="009669D8" w:rsidRDefault="00295914" w:rsidP="00295914">
      <w:pPr>
        <w:tabs>
          <w:tab w:val="left" w:pos="709"/>
        </w:tabs>
        <w:spacing w:before="240" w:line="360" w:lineRule="auto"/>
        <w:ind w:left="851" w:right="851"/>
        <w:jc w:val="both"/>
        <w:rPr>
          <w:rFonts w:ascii="Palatino Linotype" w:hAnsi="Palatino Linotype"/>
          <w:b/>
          <w:i/>
          <w:iCs/>
          <w:szCs w:val="24"/>
          <w:highlight w:val="yellow"/>
        </w:rPr>
      </w:pPr>
      <w:r w:rsidRPr="009669D8">
        <w:rPr>
          <w:rFonts w:ascii="Palatino Linotype" w:hAnsi="Palatino Linotype"/>
          <w:b/>
          <w:i/>
          <w:szCs w:val="24"/>
          <w:highlight w:val="yellow"/>
        </w:rPr>
        <w:t>Artículo 170</w:t>
      </w:r>
      <w:r w:rsidRPr="009669D8">
        <w:rPr>
          <w:rFonts w:ascii="Palatino Linotype" w:hAnsi="Palatino Linotype"/>
          <w:b/>
          <w:bCs/>
          <w:i/>
          <w:iCs/>
          <w:szCs w:val="24"/>
          <w:highlight w:val="yellow"/>
        </w:rPr>
        <w:t>.</w:t>
      </w:r>
      <w:r w:rsidRPr="009669D8">
        <w:rPr>
          <w:rFonts w:ascii="Palatino Linotype" w:hAnsi="Palatino Linotype"/>
          <w:i/>
          <w:iCs/>
          <w:szCs w:val="24"/>
          <w:highlight w:val="yellow"/>
        </w:rPr>
        <w:t xml:space="preserve"> </w:t>
      </w:r>
      <w:r w:rsidRPr="009669D8">
        <w:rPr>
          <w:rFonts w:ascii="Palatino Linotype" w:hAnsi="Palatino Linotype"/>
          <w:i/>
          <w:iCs/>
          <w:szCs w:val="24"/>
          <w:highlight w:val="yellow"/>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9669D8">
        <w:rPr>
          <w:rFonts w:ascii="Palatino Linotype" w:hAnsi="Palatino Linotype"/>
          <w:i/>
          <w:iCs/>
          <w:szCs w:val="24"/>
          <w:highlight w:val="yellow"/>
        </w:rPr>
        <w:t xml:space="preserve">” </w:t>
      </w:r>
      <w:r w:rsidRPr="009669D8">
        <w:rPr>
          <w:rFonts w:ascii="Palatino Linotype" w:hAnsi="Palatino Linotype"/>
          <w:b/>
          <w:i/>
          <w:iCs/>
          <w:szCs w:val="24"/>
          <w:highlight w:val="yellow"/>
        </w:rPr>
        <w:t>[Sic]</w:t>
      </w:r>
    </w:p>
    <w:p w14:paraId="2A4AA352" w14:textId="77777777" w:rsidR="00295914" w:rsidRPr="009669D8" w:rsidRDefault="00295914" w:rsidP="00295914">
      <w:pPr>
        <w:tabs>
          <w:tab w:val="left" w:pos="709"/>
        </w:tabs>
        <w:spacing w:after="0" w:line="240" w:lineRule="auto"/>
        <w:ind w:left="567" w:right="567"/>
        <w:jc w:val="both"/>
        <w:rPr>
          <w:rFonts w:ascii="Palatino Linotype" w:hAnsi="Palatino Linotype"/>
          <w:i/>
          <w:szCs w:val="24"/>
          <w:highlight w:val="yellow"/>
        </w:rPr>
      </w:pPr>
    </w:p>
    <w:p w14:paraId="0C684C05" w14:textId="77777777" w:rsidR="00295914" w:rsidRPr="009669D8" w:rsidRDefault="00295914" w:rsidP="00295914">
      <w:pPr>
        <w:spacing w:after="0" w:line="360" w:lineRule="auto"/>
        <w:jc w:val="both"/>
        <w:rPr>
          <w:rFonts w:ascii="Palatino Linotype" w:eastAsia="Times New Roman" w:hAnsi="Palatino Linotype" w:cs="Times New Roman"/>
          <w:sz w:val="24"/>
          <w:szCs w:val="24"/>
          <w:highlight w:val="yellow"/>
          <w:lang w:eastAsia="es-ES"/>
        </w:rPr>
      </w:pPr>
      <w:r w:rsidRPr="009669D8">
        <w:rPr>
          <w:rFonts w:ascii="Palatino Linotype" w:hAnsi="Palatino Linotype" w:cs="Arial"/>
          <w:sz w:val="24"/>
          <w:szCs w:val="24"/>
          <w:highlight w:val="yellow"/>
        </w:rPr>
        <w:t xml:space="preserve">Por otra parte, en observancia a lo anterior tiene aplicación lo establecido en los Lineamientos para la Recepción, Trámite y Resolución de las solicitudes de Acceso a la </w:t>
      </w:r>
      <w:r w:rsidRPr="009669D8">
        <w:rPr>
          <w:rFonts w:ascii="Palatino Linotype" w:hAnsi="Palatino Linotype" w:cs="Arial"/>
          <w:sz w:val="24"/>
          <w:szCs w:val="24"/>
          <w:highlight w:val="yellow"/>
        </w:rPr>
        <w:lastRenderedPageBreak/>
        <w:t>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18391D62" w14:textId="77777777" w:rsidR="00295914" w:rsidRPr="009669D8" w:rsidRDefault="00295914" w:rsidP="00295914">
      <w:pPr>
        <w:spacing w:after="0" w:line="360" w:lineRule="auto"/>
        <w:contextualSpacing/>
        <w:jc w:val="both"/>
        <w:rPr>
          <w:rFonts w:ascii="Palatino Linotype" w:eastAsia="Palatino Linotype" w:hAnsi="Palatino Linotype" w:cs="Palatino Linotype"/>
          <w:sz w:val="24"/>
          <w:szCs w:val="24"/>
          <w:highlight w:val="yellow"/>
        </w:rPr>
      </w:pPr>
      <w:r w:rsidRPr="009669D8">
        <w:rPr>
          <w:rFonts w:ascii="Palatino Linotype" w:eastAsia="Palatino Linotype" w:hAnsi="Palatino Linotype" w:cs="Palatino Linotype"/>
          <w:sz w:val="24"/>
          <w:szCs w:val="24"/>
          <w:highlight w:val="yellow"/>
        </w:rPr>
        <w:t>Al respecto, es aplicable el Criterio 04/19 emitido por el Instituto Nacional de Transparencia, Acceso a la Información y Protección de Datos Personales, que a la letra estipula lo siguiente:</w:t>
      </w:r>
    </w:p>
    <w:p w14:paraId="6228E99A" w14:textId="77777777" w:rsidR="00295914" w:rsidRPr="009669D8" w:rsidRDefault="00295914" w:rsidP="00295914">
      <w:pPr>
        <w:pStyle w:val="Citas"/>
        <w:rPr>
          <w:b/>
          <w:highlight w:val="yellow"/>
        </w:rPr>
      </w:pPr>
      <w:r w:rsidRPr="009669D8">
        <w:rPr>
          <w:b/>
          <w:highlight w:val="yellow"/>
        </w:rPr>
        <w:t xml:space="preserve">“PROPÓSITO DE LA DECLARACIÓN FORMAL DE INEXISTENCIA. </w:t>
      </w:r>
    </w:p>
    <w:p w14:paraId="5696B134" w14:textId="77777777" w:rsidR="00295914" w:rsidRPr="009669D8" w:rsidRDefault="00295914" w:rsidP="00295914">
      <w:pPr>
        <w:pStyle w:val="Citas"/>
        <w:rPr>
          <w:b/>
          <w:highlight w:val="yellow"/>
        </w:rPr>
      </w:pPr>
      <w:r w:rsidRPr="009669D8">
        <w:rPr>
          <w:highlight w:val="yellow"/>
        </w:rPr>
        <w:t>El propósito de que los Comités de Transparencia emitan una declaración que confirme la inexistencia de la información solicitada,</w:t>
      </w:r>
      <w:r w:rsidRPr="009669D8">
        <w:rPr>
          <w:b/>
          <w:bCs/>
          <w:highlight w:val="yellow"/>
        </w:rPr>
        <w:t xml:space="preserve"> </w:t>
      </w:r>
      <w:r w:rsidRPr="009669D8">
        <w:rPr>
          <w:b/>
          <w:bCs/>
          <w:highlight w:val="yellow"/>
          <w:u w:val="single"/>
        </w:rPr>
        <w:t>es garantizar al solicitante que se realizaron las gestiones necesarias para la ubicación de la información de su interés; por lo cual, el acta en el que se haga constar esa declaración formal de inexistencia</w:t>
      </w:r>
      <w:r w:rsidRPr="009669D8">
        <w:rPr>
          <w:highlight w:val="yellow"/>
        </w:rPr>
        <w:t xml:space="preserve">, debe contener los elementos suficientes para generar en los solicitantes la certeza del carácter exhaustivo de la búsqueda de lo solicitado.” </w:t>
      </w:r>
      <w:r w:rsidRPr="009669D8">
        <w:rPr>
          <w:b/>
          <w:highlight w:val="yellow"/>
        </w:rPr>
        <w:t xml:space="preserve">[Sic] </w:t>
      </w:r>
    </w:p>
    <w:p w14:paraId="6E19062F" w14:textId="77777777" w:rsidR="00295914" w:rsidRPr="009669D8" w:rsidRDefault="00295914" w:rsidP="00295914">
      <w:pPr>
        <w:spacing w:after="0" w:line="360" w:lineRule="auto"/>
        <w:contextualSpacing/>
        <w:jc w:val="both"/>
        <w:rPr>
          <w:rFonts w:ascii="Palatino Linotype" w:eastAsia="Palatino Linotype" w:hAnsi="Palatino Linotype" w:cs="Palatino Linotype"/>
          <w:sz w:val="24"/>
          <w:szCs w:val="24"/>
          <w:highlight w:val="yellow"/>
        </w:rPr>
      </w:pPr>
    </w:p>
    <w:p w14:paraId="510F214C" w14:textId="77777777" w:rsidR="00295914" w:rsidRDefault="00295914" w:rsidP="00295914">
      <w:pPr>
        <w:spacing w:after="0" w:line="360" w:lineRule="auto"/>
        <w:contextualSpacing/>
        <w:jc w:val="both"/>
        <w:rPr>
          <w:rFonts w:ascii="Palatino Linotype" w:eastAsia="Palatino Linotype" w:hAnsi="Palatino Linotype" w:cs="Palatino Linotype"/>
          <w:sz w:val="24"/>
          <w:szCs w:val="24"/>
        </w:rPr>
      </w:pPr>
      <w:r w:rsidRPr="009669D8">
        <w:rPr>
          <w:rFonts w:ascii="Palatino Linotype" w:eastAsia="Palatino Linotype" w:hAnsi="Palatino Linotype" w:cs="Palatino Linotype"/>
          <w:sz w:val="24"/>
          <w:szCs w:val="24"/>
          <w:highlight w:val="yellow"/>
        </w:rPr>
        <w:t xml:space="preserve">De tal forma que, con el propósito de otorgarle certeza jurídica a </w:t>
      </w:r>
      <w:r w:rsidRPr="009669D8">
        <w:rPr>
          <w:rFonts w:ascii="Palatino Linotype" w:eastAsia="Palatino Linotype" w:hAnsi="Palatino Linotype" w:cs="Palatino Linotype"/>
          <w:b/>
          <w:bCs/>
          <w:sz w:val="24"/>
          <w:szCs w:val="24"/>
          <w:highlight w:val="yellow"/>
        </w:rPr>
        <w:t>La Recurrente</w:t>
      </w:r>
      <w:r w:rsidRPr="009669D8">
        <w:rPr>
          <w:rFonts w:ascii="Palatino Linotype" w:eastAsia="Palatino Linotype" w:hAnsi="Palatino Linotype" w:cs="Palatino Linotype"/>
          <w:sz w:val="24"/>
          <w:szCs w:val="24"/>
          <w:highlight w:val="yellow"/>
        </w:rPr>
        <w:t xml:space="preserve"> de que se realizaron las acciones necesarias durante la búsqueda exhaustiva y razonable de la información, sin que esta fuera localizada, resulta procedente ordenar la entrega del acuerdo en cita.</w:t>
      </w:r>
      <w:r>
        <w:rPr>
          <w:rFonts w:ascii="Palatino Linotype" w:eastAsia="Palatino Linotype" w:hAnsi="Palatino Linotype" w:cs="Palatino Linotype"/>
          <w:sz w:val="24"/>
          <w:szCs w:val="24"/>
        </w:rPr>
        <w:t xml:space="preserve"> </w:t>
      </w:r>
    </w:p>
    <w:p w14:paraId="4C7D53EC" w14:textId="77777777" w:rsidR="00BC3DC5" w:rsidRPr="00507EB2" w:rsidRDefault="00BC3DC5" w:rsidP="00143352">
      <w:pPr>
        <w:tabs>
          <w:tab w:val="left" w:pos="7938"/>
        </w:tabs>
        <w:spacing w:after="0" w:line="360" w:lineRule="auto"/>
        <w:jc w:val="both"/>
        <w:rPr>
          <w:rFonts w:ascii="Palatino Linotype" w:eastAsia="Arial Unicode MS" w:hAnsi="Palatino Linotype" w:cs="Arial"/>
          <w:sz w:val="28"/>
          <w:szCs w:val="24"/>
        </w:rPr>
      </w:pPr>
    </w:p>
    <w:p w14:paraId="7F09737A" w14:textId="77777777" w:rsidR="00143352" w:rsidRPr="00F858D5" w:rsidRDefault="00143352" w:rsidP="00143352">
      <w:pPr>
        <w:shd w:val="clear" w:color="auto" w:fill="FFFFFF"/>
        <w:spacing w:after="0" w:line="360" w:lineRule="auto"/>
        <w:ind w:left="720"/>
        <w:jc w:val="both"/>
        <w:rPr>
          <w:rFonts w:ascii="Palatino Linotype" w:hAnsi="Palatino Linotype"/>
          <w:color w:val="222222"/>
          <w:sz w:val="28"/>
          <w:szCs w:val="24"/>
          <w:lang w:eastAsia="es-MX"/>
        </w:rPr>
      </w:pPr>
      <w:r w:rsidRPr="00F858D5">
        <w:rPr>
          <w:rFonts w:ascii="Palatino Linotype" w:hAnsi="Palatino Linotype"/>
          <w:b/>
          <w:bCs/>
          <w:i/>
          <w:iCs/>
          <w:color w:val="222222"/>
          <w:sz w:val="28"/>
          <w:szCs w:val="24"/>
          <w:lang w:eastAsia="es-MX"/>
        </w:rPr>
        <w:t>De la versión pública.</w:t>
      </w:r>
    </w:p>
    <w:p w14:paraId="289FFAFE"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r w:rsidRPr="00F858D5">
        <w:rPr>
          <w:rFonts w:ascii="Palatino Linotype" w:eastAsia="Palatino Linotype" w:hAnsi="Palatino Linotype" w:cs="Palatino Linotype"/>
          <w:sz w:val="24"/>
          <w:szCs w:val="24"/>
          <w:lang w:val="es-ES" w:eastAsia="es-MX"/>
        </w:rPr>
        <w:t xml:space="preserve">Para la entrega de la información, en razón de que el derecho de acceso a la información pública no es absoluto, sino que encuentra como excepciones que la información sobre </w:t>
      </w:r>
      <w:r w:rsidRPr="00F858D5">
        <w:rPr>
          <w:rFonts w:ascii="Palatino Linotype" w:eastAsia="Palatino Linotype" w:hAnsi="Palatino Linotype" w:cs="Palatino Linotype"/>
          <w:sz w:val="24"/>
          <w:szCs w:val="24"/>
          <w:lang w:val="es-ES" w:eastAsia="es-MX"/>
        </w:rPr>
        <w:lastRenderedPageBreak/>
        <w:t xml:space="preserve">la cual se peticiona el acceso, sea o contenga datos que deban ser clasificados en los términos que la misma Ley de la Materia señala, el </w:t>
      </w:r>
      <w:r w:rsidRPr="00F858D5">
        <w:rPr>
          <w:rFonts w:ascii="Palatino Linotype" w:eastAsia="Palatino Linotype" w:hAnsi="Palatino Linotype" w:cs="Palatino Linotype"/>
          <w:b/>
          <w:sz w:val="24"/>
          <w:szCs w:val="24"/>
          <w:lang w:val="es-ES" w:eastAsia="es-MX"/>
        </w:rPr>
        <w:t>SUJETO OBLIGADO</w:t>
      </w:r>
      <w:r w:rsidRPr="00F858D5">
        <w:rPr>
          <w:rFonts w:ascii="Palatino Linotype" w:eastAsia="Palatino Linotype" w:hAnsi="Palatino Linotype" w:cs="Palatino Linotype"/>
          <w:sz w:val="24"/>
          <w:szCs w:val="24"/>
          <w:lang w:val="es-ES" w:eastAsia="es-MX"/>
        </w:rPr>
        <w:t xml:space="preserve"> tendrá que hacer la elaboración de una versión pública de los documentos que vaya entregar para dar cumplimiento a esta resolución,</w:t>
      </w:r>
      <w:r w:rsidRPr="00507EB2">
        <w:rPr>
          <w:rFonts w:ascii="Palatino Linotype" w:eastAsia="Palatino Linotype" w:hAnsi="Palatino Linotype" w:cs="Palatino Linotype"/>
          <w:sz w:val="24"/>
          <w:szCs w:val="24"/>
          <w:lang w:val="es-ES" w:eastAsia="es-MX"/>
        </w:rPr>
        <w:t xml:space="preserve"> a fin de satisfacer el derecho de acceso a la información pública del </w:t>
      </w:r>
      <w:r w:rsidRPr="00507EB2">
        <w:rPr>
          <w:rFonts w:ascii="Palatino Linotype" w:eastAsia="Palatino Linotype" w:hAnsi="Palatino Linotype" w:cs="Palatino Linotype"/>
          <w:b/>
          <w:sz w:val="24"/>
          <w:szCs w:val="24"/>
          <w:lang w:val="es-ES" w:eastAsia="es-MX"/>
        </w:rPr>
        <w:t>RECURRENTE</w:t>
      </w:r>
      <w:r w:rsidRPr="00507EB2">
        <w:rPr>
          <w:rFonts w:ascii="Palatino Linotype" w:eastAsia="Palatino Linotype" w:hAnsi="Palatino Linotype" w:cs="Palatino Linotype"/>
          <w:sz w:val="24"/>
          <w:szCs w:val="24"/>
          <w:lang w:val="es-ES" w:eastAsia="es-MX"/>
        </w:rPr>
        <w:t xml:space="preserve"> sin menoscabar el derecho a la protección de los datos personales de terceros.</w:t>
      </w:r>
    </w:p>
    <w:p w14:paraId="1C6CBCDD"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p>
    <w:p w14:paraId="129634EB" w14:textId="77777777" w:rsidR="00143352" w:rsidRPr="00507EB2" w:rsidRDefault="00143352" w:rsidP="00143352">
      <w:pPr>
        <w:spacing w:after="240" w:line="360" w:lineRule="auto"/>
        <w:ind w:right="50"/>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Lo anterior, de conformidad a lo que señalan los artículos 3, fracciones IX, XX, XXXII, XLV; 6, 137 y 143 fracción I, de la Ley de Transparencia y Acceso a la Información Pública del Estado de México y Municipios vigente, que se leen como sigue:</w:t>
      </w:r>
    </w:p>
    <w:p w14:paraId="2778CB8D"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b/>
          <w:i/>
          <w:lang w:val="es-ES" w:eastAsia="es-MX"/>
        </w:rPr>
      </w:pPr>
      <w:r w:rsidRPr="00507EB2">
        <w:rPr>
          <w:rFonts w:ascii="Palatino Linotype" w:eastAsia="Palatino Linotype" w:hAnsi="Palatino Linotype" w:cs="Palatino Linotype"/>
          <w:b/>
          <w:i/>
          <w:lang w:val="es-ES" w:eastAsia="es-MX"/>
        </w:rPr>
        <w:t xml:space="preserve"> “Artículo 3. Para los efectos de la presente Ley se entenderá por:</w:t>
      </w:r>
    </w:p>
    <w:p w14:paraId="6025B231"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IX. Datos personales:</w:t>
      </w:r>
      <w:r w:rsidRPr="00507EB2">
        <w:rPr>
          <w:rFonts w:ascii="Palatino Linotype" w:eastAsia="Palatino Linotype" w:hAnsi="Palatino Linotype" w:cs="Palatino Linotype"/>
          <w:i/>
          <w:lang w:val="es-ES" w:eastAsia="es-MX"/>
        </w:rPr>
        <w:t xml:space="preserve"> </w:t>
      </w:r>
      <w:r w:rsidRPr="00507EB2">
        <w:rPr>
          <w:rFonts w:ascii="Palatino Linotype" w:eastAsia="Palatino Linotype" w:hAnsi="Palatino Linotype" w:cs="Palatino Linotype"/>
          <w:b/>
          <w:i/>
          <w:lang w:val="es-ES" w:eastAsia="es-MX"/>
        </w:rPr>
        <w:t>La información concerniente a una persona, identificada o identificable</w:t>
      </w:r>
      <w:r w:rsidRPr="00507EB2">
        <w:rPr>
          <w:rFonts w:ascii="Palatino Linotype" w:eastAsia="Palatino Linotype" w:hAnsi="Palatino Linotype" w:cs="Palatino Linotype"/>
          <w:i/>
          <w:lang w:val="es-ES" w:eastAsia="es-MX"/>
        </w:rPr>
        <w:t xml:space="preserve"> según lo dispuesto por la Ley de Protección de Datos Personales del Estado de México;</w:t>
      </w:r>
    </w:p>
    <w:p w14:paraId="2131F711"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XX. Información clasificada:</w:t>
      </w:r>
      <w:r w:rsidRPr="00507EB2">
        <w:rPr>
          <w:rFonts w:ascii="Palatino Linotype" w:eastAsia="Palatino Linotype" w:hAnsi="Palatino Linotype" w:cs="Palatino Linotype"/>
          <w:i/>
          <w:lang w:val="es-ES" w:eastAsia="es-MX"/>
        </w:rPr>
        <w:t xml:space="preserve"> Aquella considerada por la presente Ley como reservada o confidencial;</w:t>
      </w:r>
    </w:p>
    <w:p w14:paraId="14E004EB"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XXXII. Protección de Datos Personales:</w:t>
      </w:r>
      <w:r w:rsidRPr="00507EB2">
        <w:rPr>
          <w:rFonts w:ascii="Palatino Linotype" w:eastAsia="Palatino Linotype" w:hAnsi="Palatino Linotype" w:cs="Palatino Linotype"/>
          <w:i/>
          <w:lang w:val="es-ES" w:eastAsia="es-MX"/>
        </w:rPr>
        <w:t xml:space="preserve"> Derecho humano que tutela la privacidad de datos personales en poder de los sujetos obligados y sujetos particulares;</w:t>
      </w:r>
    </w:p>
    <w:p w14:paraId="7129789F"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XLV. Versión pública</w:t>
      </w:r>
      <w:r w:rsidRPr="00507EB2">
        <w:rPr>
          <w:rFonts w:ascii="Palatino Linotype" w:eastAsia="Palatino Linotype" w:hAnsi="Palatino Linotype" w:cs="Palatino Linotype"/>
          <w:i/>
          <w:lang w:val="es-ES" w:eastAsia="es-MX"/>
        </w:rPr>
        <w:t>: Documento en el que se elimine, suprime o borra la información clasificada como reservada o confidencial para permitir su acceso.”</w:t>
      </w:r>
    </w:p>
    <w:p w14:paraId="5F055004"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p>
    <w:p w14:paraId="69DB84CA"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“Artículo 6.</w:t>
      </w:r>
      <w:r w:rsidRPr="00507EB2">
        <w:rPr>
          <w:rFonts w:ascii="Palatino Linotype" w:eastAsia="Palatino Linotype" w:hAnsi="Palatino Linotype" w:cs="Palatino Linotype"/>
          <w:i/>
          <w:lang w:val="es-ES" w:eastAsia="es-MX"/>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5822355"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p>
    <w:p w14:paraId="0C924794"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b/>
          <w:i/>
          <w:lang w:val="es-ES" w:eastAsia="es-MX"/>
        </w:rPr>
      </w:pPr>
      <w:r w:rsidRPr="00507EB2">
        <w:rPr>
          <w:rFonts w:ascii="Palatino Linotype" w:eastAsia="Palatino Linotype" w:hAnsi="Palatino Linotype" w:cs="Palatino Linotype"/>
          <w:b/>
          <w:i/>
          <w:lang w:val="es-ES" w:eastAsia="es-MX"/>
        </w:rPr>
        <w:t>“Artículo 137.</w:t>
      </w:r>
      <w:r w:rsidRPr="00507EB2">
        <w:rPr>
          <w:rFonts w:ascii="Palatino Linotype" w:eastAsia="Palatino Linotype" w:hAnsi="Palatino Linotype" w:cs="Palatino Linotype"/>
          <w:i/>
          <w:lang w:val="es-ES" w:eastAsia="es-MX"/>
        </w:rPr>
        <w:t xml:space="preserve"> Cuando un mismo medio, impreso o electrónico, contenga información pública y reservada o confidencial, la Unidad de Transparencia para efectos de atender una solicitud de información, deberán elaborar una versión </w:t>
      </w:r>
      <w:r w:rsidRPr="00507EB2">
        <w:rPr>
          <w:rFonts w:ascii="Palatino Linotype" w:eastAsia="Palatino Linotype" w:hAnsi="Palatino Linotype" w:cs="Palatino Linotype"/>
          <w:i/>
          <w:lang w:val="es-ES" w:eastAsia="es-MX"/>
        </w:rPr>
        <w:lastRenderedPageBreak/>
        <w:t>pública en la que se testen las partes o secciones clasificadas, indicando su contenido de manera genérica y fundando y motivando su clasificación.”</w:t>
      </w:r>
    </w:p>
    <w:p w14:paraId="62D0A81E"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b/>
          <w:i/>
          <w:lang w:val="es-ES" w:eastAsia="es-MX"/>
        </w:rPr>
      </w:pPr>
    </w:p>
    <w:p w14:paraId="79CE7F4E"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“Artículo 143</w:t>
      </w:r>
      <w:r w:rsidRPr="00507EB2">
        <w:rPr>
          <w:rFonts w:ascii="Palatino Linotype" w:eastAsia="Palatino Linotype" w:hAnsi="Palatino Linotype" w:cs="Palatino Linotype"/>
          <w:i/>
          <w:lang w:val="es-ES" w:eastAsia="es-MX"/>
        </w:rPr>
        <w:t>. Para los efectos de esta Ley se considera información confidencial, la clasificada como tal, de manera permanente, por su naturaleza, cuando:</w:t>
      </w:r>
    </w:p>
    <w:p w14:paraId="01F6CF92"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I.</w:t>
      </w:r>
      <w:r w:rsidRPr="00507EB2">
        <w:rPr>
          <w:rFonts w:ascii="Palatino Linotype" w:eastAsia="Palatino Linotype" w:hAnsi="Palatino Linotype" w:cs="Palatino Linotype"/>
          <w:i/>
          <w:lang w:val="es-ES" w:eastAsia="es-MX"/>
        </w:rPr>
        <w:t xml:space="preserve"> Se refiera a la información privada y los datos personales concernientes a una persona física o jurídica colectiva identificada o identificable;</w:t>
      </w:r>
    </w:p>
    <w:p w14:paraId="7485CDCE"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i/>
          <w:lang w:val="es-ES" w:eastAsia="es-MX"/>
        </w:rPr>
        <w:t>II. Los secretos bancario, fiduciario, industrial, comercial, fiscal, bursátil y postal, cuya titularidad corresponda a particulares, sujetos de derecho internacional o a sujetos obligados cuando no involucren el ejercicio de recursos públicos; y</w:t>
      </w:r>
    </w:p>
    <w:p w14:paraId="4C3559C3"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i/>
          <w:lang w:val="es-ES" w:eastAsia="es-MX"/>
        </w:rPr>
        <w:t>III. La que presenten los particulares a los sujetos obligados, de conformidad con lo dispuesto por las leyes o los tratados internacionales.” (Sic)</w:t>
      </w:r>
    </w:p>
    <w:p w14:paraId="35C17D69" w14:textId="77777777" w:rsidR="00143352" w:rsidRPr="00507EB2" w:rsidRDefault="00143352" w:rsidP="00143352">
      <w:pPr>
        <w:spacing w:after="0" w:line="240" w:lineRule="auto"/>
        <w:ind w:left="993" w:right="1041"/>
        <w:jc w:val="both"/>
        <w:rPr>
          <w:rFonts w:ascii="Palatino Linotype" w:eastAsia="Palatino Linotype" w:hAnsi="Palatino Linotype" w:cs="Palatino Linotype"/>
          <w:i/>
          <w:lang w:val="es-ES" w:eastAsia="es-MX"/>
        </w:rPr>
      </w:pPr>
    </w:p>
    <w:p w14:paraId="5AF4EA61" w14:textId="77777777" w:rsidR="00143352" w:rsidRPr="00507EB2" w:rsidRDefault="00143352" w:rsidP="00143352">
      <w:pPr>
        <w:spacing w:after="0" w:line="360" w:lineRule="auto"/>
        <w:ind w:right="51"/>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w:t>
      </w:r>
      <w:r w:rsidRPr="00507EB2">
        <w:rPr>
          <w:rFonts w:ascii="Palatino Linotype" w:eastAsia="Palatino Linotype" w:hAnsi="Palatino Linotype" w:cs="Palatino Linotype"/>
          <w:b/>
          <w:sz w:val="24"/>
          <w:szCs w:val="24"/>
          <w:lang w:val="es-ES" w:eastAsia="es-MX"/>
        </w:rPr>
        <w:t xml:space="preserve"> SUJETO OBLIGADO</w:t>
      </w:r>
      <w:r w:rsidRPr="00507EB2">
        <w:rPr>
          <w:rFonts w:ascii="Palatino Linotype" w:eastAsia="Palatino Linotype" w:hAnsi="Palatino Linotype" w:cs="Palatino Linotype"/>
          <w:sz w:val="24"/>
          <w:szCs w:val="24"/>
          <w:lang w:val="es-ES" w:eastAsia="es-MX"/>
        </w:rPr>
        <w:t xml:space="preserve"> deberá proceder a testar los datos personales que se encuentren contenidos en los documentos a entregar por parte del </w:t>
      </w:r>
      <w:r w:rsidRPr="00507EB2">
        <w:rPr>
          <w:rFonts w:ascii="Palatino Linotype" w:eastAsia="Palatino Linotype" w:hAnsi="Palatino Linotype" w:cs="Palatino Linotype"/>
          <w:b/>
          <w:sz w:val="24"/>
          <w:szCs w:val="24"/>
          <w:lang w:val="es-ES" w:eastAsia="es-MX"/>
        </w:rPr>
        <w:t>SUJETO OBLIGADO</w:t>
      </w:r>
      <w:r w:rsidRPr="00507EB2">
        <w:rPr>
          <w:rFonts w:ascii="Palatino Linotype" w:eastAsia="Palatino Linotype" w:hAnsi="Palatino Linotype" w:cs="Palatino Linotype"/>
          <w:sz w:val="24"/>
          <w:szCs w:val="24"/>
          <w:lang w:val="es-ES" w:eastAsia="es-MX"/>
        </w:rPr>
        <w:t xml:space="preserve"> para satisfacer el derecho de acceso a la información pública del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0D05ECA" w14:textId="77777777" w:rsidR="00143352" w:rsidRPr="00507EB2" w:rsidRDefault="00143352" w:rsidP="00143352">
      <w:pPr>
        <w:spacing w:after="0" w:line="360" w:lineRule="auto"/>
        <w:ind w:right="51"/>
        <w:jc w:val="both"/>
        <w:rPr>
          <w:rFonts w:ascii="Palatino Linotype" w:eastAsia="Palatino Linotype" w:hAnsi="Palatino Linotype" w:cs="Palatino Linotype"/>
          <w:sz w:val="24"/>
          <w:szCs w:val="24"/>
          <w:lang w:val="es-ES" w:eastAsia="es-MX"/>
        </w:rPr>
      </w:pPr>
    </w:p>
    <w:p w14:paraId="54D10CCD" w14:textId="77777777" w:rsidR="00143352" w:rsidRPr="00507EB2" w:rsidRDefault="00143352" w:rsidP="00143352">
      <w:pPr>
        <w:spacing w:after="0" w:line="360" w:lineRule="auto"/>
        <w:ind w:right="50"/>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2E4EEC2" w14:textId="77777777" w:rsidR="00143352" w:rsidRPr="00507EB2" w:rsidRDefault="00143352" w:rsidP="00143352">
      <w:pPr>
        <w:autoSpaceDE w:val="0"/>
        <w:autoSpaceDN w:val="0"/>
        <w:adjustRightInd w:val="0"/>
        <w:spacing w:before="240" w:after="240" w:line="360" w:lineRule="auto"/>
        <w:jc w:val="both"/>
        <w:rPr>
          <w:rFonts w:ascii="Palatino Linotype" w:eastAsia="Times New Roman" w:hAnsi="Palatino Linotype" w:cs="Arial"/>
          <w:sz w:val="24"/>
          <w:szCs w:val="24"/>
          <w:lang w:val="es-ES" w:eastAsia="es-MX"/>
        </w:rPr>
      </w:pPr>
      <w:r w:rsidRPr="00507EB2">
        <w:rPr>
          <w:rFonts w:ascii="Palatino Linotype" w:eastAsia="Times New Roman" w:hAnsi="Palatino Linotype" w:cs="Arial"/>
          <w:sz w:val="24"/>
          <w:szCs w:val="24"/>
          <w:lang w:val="es-ES" w:eastAsia="es-MX"/>
        </w:rPr>
        <w:lastRenderedPageBreak/>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507EB2">
        <w:rPr>
          <w:rFonts w:ascii="Palatino Linotype" w:eastAsia="Times New Roman" w:hAnsi="Palatino Linotype" w:cs="Arial"/>
          <w:sz w:val="24"/>
          <w:szCs w:val="24"/>
          <w:lang w:val="es-ES" w:eastAsia="es-MX"/>
        </w:rPr>
        <w:t>homoclave</w:t>
      </w:r>
      <w:proofErr w:type="spellEnd"/>
      <w:r w:rsidRPr="00507EB2">
        <w:rPr>
          <w:rFonts w:ascii="Palatino Linotype" w:eastAsia="Times New Roman" w:hAnsi="Palatino Linotype" w:cs="Arial"/>
          <w:sz w:val="24"/>
          <w:szCs w:val="24"/>
          <w:lang w:val="es-ES" w:eastAsia="es-MX"/>
        </w:rPr>
        <w:t>, por lo que para su obtención es necesario acreditar ante la autoridad fiscal previamente la identidad de la persona, su fecha de nacimiento, entre otros aspectos.</w:t>
      </w:r>
    </w:p>
    <w:p w14:paraId="53A88F6C" w14:textId="77777777" w:rsidR="00143352" w:rsidRPr="00507EB2" w:rsidRDefault="00143352" w:rsidP="00143352">
      <w:pPr>
        <w:spacing w:before="240" w:after="240" w:line="360" w:lineRule="auto"/>
        <w:jc w:val="both"/>
        <w:rPr>
          <w:rFonts w:ascii="Palatino Linotype" w:eastAsia="Times New Roman" w:hAnsi="Palatino Linotype" w:cs="Arial"/>
          <w:sz w:val="24"/>
          <w:szCs w:val="24"/>
          <w:lang w:val="es-ES" w:eastAsia="es-MX"/>
        </w:rPr>
      </w:pPr>
      <w:r w:rsidRPr="00507EB2">
        <w:rPr>
          <w:rFonts w:ascii="Palatino Linotype" w:eastAsia="Times New Roman" w:hAnsi="Palatino Linotype" w:cs="Arial"/>
          <w:sz w:val="24"/>
          <w:szCs w:val="24"/>
          <w:lang w:val="es-ES" w:eastAsia="es-MX"/>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4930153" w14:textId="77777777" w:rsidR="00143352" w:rsidRPr="00507EB2" w:rsidRDefault="00143352" w:rsidP="00143352">
      <w:pPr>
        <w:spacing w:before="240" w:after="240" w:line="360" w:lineRule="auto"/>
        <w:jc w:val="both"/>
        <w:rPr>
          <w:rFonts w:ascii="Palatino Linotype" w:eastAsia="Times New Roman" w:hAnsi="Palatino Linotype" w:cs="Arial"/>
          <w:sz w:val="24"/>
          <w:szCs w:val="24"/>
          <w:lang w:val="es-ES" w:eastAsia="es-MX"/>
        </w:rPr>
      </w:pPr>
      <w:r w:rsidRPr="00507EB2">
        <w:rPr>
          <w:rFonts w:ascii="Palatino Linotype" w:eastAsia="Times New Roman" w:hAnsi="Palatino Linotype" w:cs="Arial"/>
          <w:sz w:val="24"/>
          <w:szCs w:val="24"/>
          <w:lang w:val="es-ES" w:eastAsia="es-MX"/>
        </w:rPr>
        <w:t xml:space="preserve">Lo anterior es compartido por el Instituto </w:t>
      </w:r>
      <w:r w:rsidRPr="00507EB2">
        <w:rPr>
          <w:rFonts w:ascii="Palatino Linotype" w:eastAsia="Times New Roman" w:hAnsi="Palatino Linotype" w:cs="Arial"/>
          <w:bCs/>
          <w:sz w:val="24"/>
          <w:szCs w:val="24"/>
          <w:shd w:val="clear" w:color="auto" w:fill="FFFFFF"/>
          <w:lang w:val="es-ES" w:eastAsia="es-MX"/>
        </w:rPr>
        <w:t xml:space="preserve">Nacional de Transparencia, Acceso a la Información y Protección de Datos Personales, INAI, a través del Criterio 19/17, </w:t>
      </w:r>
      <w:r w:rsidRPr="00507EB2">
        <w:rPr>
          <w:rFonts w:ascii="Palatino Linotype" w:eastAsia="Times New Roman" w:hAnsi="Palatino Linotype" w:cs="Arial"/>
          <w:sz w:val="24"/>
          <w:szCs w:val="24"/>
          <w:lang w:val="es-ES" w:eastAsia="es-MX"/>
        </w:rPr>
        <w:t>el cual es del tenor literal siguiente:</w:t>
      </w:r>
    </w:p>
    <w:p w14:paraId="16A66D86" w14:textId="77777777" w:rsidR="00143352" w:rsidRPr="00507EB2" w:rsidRDefault="00143352" w:rsidP="00143352">
      <w:pPr>
        <w:autoSpaceDE w:val="0"/>
        <w:autoSpaceDN w:val="0"/>
        <w:adjustRightInd w:val="0"/>
        <w:spacing w:after="0" w:line="240" w:lineRule="auto"/>
        <w:ind w:left="851" w:right="900"/>
        <w:jc w:val="both"/>
        <w:rPr>
          <w:rFonts w:ascii="Palatino Linotype" w:eastAsia="Times New Roman" w:hAnsi="Palatino Linotype" w:cs="Arial"/>
          <w:bCs/>
          <w:i/>
          <w:lang w:val="es-ES" w:eastAsia="es-MX"/>
        </w:rPr>
      </w:pPr>
      <w:r w:rsidRPr="00507EB2">
        <w:rPr>
          <w:rFonts w:ascii="Palatino Linotype" w:eastAsia="Times New Roman" w:hAnsi="Palatino Linotype" w:cs="Arial"/>
          <w:b/>
          <w:bCs/>
          <w:i/>
          <w:lang w:val="es-ES" w:eastAsia="es-MX"/>
        </w:rPr>
        <w:t>“Registro Federal de Contribuyentes (RFC) de personas físicas</w:t>
      </w:r>
      <w:r w:rsidRPr="00507EB2">
        <w:rPr>
          <w:rFonts w:ascii="Palatino Linotype" w:eastAsia="Times New Roman" w:hAnsi="Palatino Linotype" w:cs="Arial"/>
          <w:bCs/>
          <w:i/>
          <w:lang w:val="es-ES" w:eastAsia="es-MX"/>
        </w:rPr>
        <w:t>. El RFC es una clave de carácter fiscal, única e irrepetible, que permite identificar al titular, su edad y fecha de nacimiento, por lo que es un dato personal de carácter confidencial.”</w:t>
      </w:r>
    </w:p>
    <w:p w14:paraId="09C47324" w14:textId="77777777" w:rsidR="00143352" w:rsidRPr="00507EB2" w:rsidRDefault="00143352" w:rsidP="00143352">
      <w:pPr>
        <w:spacing w:after="0" w:line="360" w:lineRule="auto"/>
        <w:ind w:right="50"/>
        <w:jc w:val="both"/>
        <w:rPr>
          <w:rFonts w:ascii="Palatino Linotype" w:eastAsia="Times New Roman" w:hAnsi="Palatino Linotype" w:cs="Arial"/>
          <w:sz w:val="24"/>
          <w:szCs w:val="24"/>
          <w:lang w:val="es-ES" w:eastAsia="es-MX"/>
        </w:rPr>
      </w:pPr>
    </w:p>
    <w:p w14:paraId="5081EE2A" w14:textId="77777777" w:rsidR="00143352" w:rsidRPr="00507EB2" w:rsidRDefault="00143352" w:rsidP="00143352">
      <w:pPr>
        <w:spacing w:after="0" w:line="360" w:lineRule="auto"/>
        <w:ind w:right="50"/>
        <w:jc w:val="both"/>
        <w:rPr>
          <w:rFonts w:ascii="Palatino Linotype" w:eastAsia="Times New Roman" w:hAnsi="Palatino Linotype" w:cs="Arial"/>
          <w:sz w:val="24"/>
          <w:szCs w:val="24"/>
          <w:lang w:val="es-ES" w:eastAsia="es-MX"/>
        </w:rPr>
      </w:pPr>
      <w:r w:rsidRPr="00507EB2">
        <w:rPr>
          <w:rFonts w:ascii="Palatino Linotype" w:eastAsia="Times New Roman" w:hAnsi="Palatino Linotype" w:cs="Arial"/>
          <w:sz w:val="24"/>
          <w:szCs w:val="24"/>
          <w:lang w:val="es-ES" w:eastAsia="es-MX"/>
        </w:rPr>
        <w:t xml:space="preserve">Así, el Registro Federal de Contribuyentes, RFC, se vincula al nombre de su titular y permite identificar la edad de la persona, su fecha de nacimiento, así como su </w:t>
      </w:r>
      <w:proofErr w:type="spellStart"/>
      <w:r w:rsidRPr="00507EB2">
        <w:rPr>
          <w:rFonts w:ascii="Palatino Linotype" w:eastAsia="Times New Roman" w:hAnsi="Palatino Linotype" w:cs="Arial"/>
          <w:sz w:val="24"/>
          <w:szCs w:val="24"/>
          <w:lang w:val="es-ES" w:eastAsia="es-MX"/>
        </w:rPr>
        <w:t>homoclave</w:t>
      </w:r>
      <w:proofErr w:type="spellEnd"/>
      <w:r w:rsidRPr="00507EB2">
        <w:rPr>
          <w:rFonts w:ascii="Palatino Linotype" w:eastAsia="Times New Roman" w:hAnsi="Palatino Linotype" w:cs="Arial"/>
          <w:sz w:val="24"/>
          <w:szCs w:val="24"/>
          <w:lang w:val="es-ES" w:eastAsia="es-MX"/>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 sin embargo, </w:t>
      </w:r>
      <w:r w:rsidRPr="00507EB2">
        <w:rPr>
          <w:rFonts w:ascii="Palatino Linotype" w:eastAsia="Times New Roman" w:hAnsi="Palatino Linotype" w:cs="Arial"/>
          <w:sz w:val="24"/>
          <w:szCs w:val="24"/>
          <w:lang w:val="es-ES" w:eastAsia="es-MX"/>
        </w:rPr>
        <w:lastRenderedPageBreak/>
        <w:t>para el caso específico de proveedores, la información debe ser pública, pues permite garantizar el cumplimiento de obligaciones fiscales de la persona que recibió recursos públicos, por tanto dicho dato no puede ser clasificado, pues su publicidad abona a la transparencia y a la rendición de cuentas. Por lo que el RFC de los proveedores de algún servicio o producto, deberá ser público ya que no actualiza el supuesto jurídico 143 fracción I de la Ley de Transparencia y Acceso a la Información Pública del Estado de México y Municipios, ya sean personas físicas o jurídico colectivas.</w:t>
      </w:r>
    </w:p>
    <w:p w14:paraId="239AA30B" w14:textId="77777777" w:rsidR="00143352" w:rsidRPr="00507EB2" w:rsidRDefault="00143352" w:rsidP="00143352">
      <w:pPr>
        <w:spacing w:after="0" w:line="360" w:lineRule="auto"/>
        <w:ind w:right="50"/>
        <w:jc w:val="both"/>
        <w:rPr>
          <w:rFonts w:ascii="Palatino Linotype" w:eastAsia="Times New Roman" w:hAnsi="Palatino Linotype" w:cs="Arial"/>
          <w:sz w:val="24"/>
          <w:szCs w:val="24"/>
          <w:lang w:val="es-ES" w:eastAsia="es-MX"/>
        </w:rPr>
      </w:pPr>
    </w:p>
    <w:p w14:paraId="7E6D920B" w14:textId="77777777" w:rsidR="00143352" w:rsidRPr="00507EB2" w:rsidRDefault="00143352" w:rsidP="00143352">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07EB2">
        <w:rPr>
          <w:rFonts w:ascii="Palatino Linotype" w:eastAsia="Times New Roman" w:hAnsi="Palatino Linotype" w:cs="Arial"/>
          <w:sz w:val="24"/>
          <w:szCs w:val="24"/>
          <w:lang w:val="es-ES" w:eastAsia="es-MX"/>
        </w:rPr>
        <w:t>En cuanto al número de cuenta bancaria y clave interbancaria, de proveedores o personas físicas, es</w:t>
      </w:r>
      <w:r w:rsidRPr="00507EB2">
        <w:rPr>
          <w:rFonts w:ascii="Palatino Linotype" w:eastAsia="Times New Roman" w:hAnsi="Palatino Linotype" w:cs="Times New Roman"/>
          <w:sz w:val="24"/>
          <w:szCs w:val="24"/>
          <w:lang w:val="es-ES" w:eastAsia="es-MX"/>
        </w:rPr>
        <w:t xml:space="preserve"> información considera como confidencial ya que es información que atañe a su patrimonio, lo que se sustenta con el criterio número 10/17 emitido por el Instituto Nacional de Transparencia, que señala:</w:t>
      </w:r>
    </w:p>
    <w:p w14:paraId="4C88A0EA" w14:textId="77777777" w:rsidR="00143352" w:rsidRPr="00507EB2" w:rsidRDefault="00143352" w:rsidP="00143352">
      <w:pPr>
        <w:autoSpaceDE w:val="0"/>
        <w:autoSpaceDN w:val="0"/>
        <w:adjustRightInd w:val="0"/>
        <w:spacing w:after="0" w:line="360" w:lineRule="auto"/>
        <w:jc w:val="both"/>
        <w:rPr>
          <w:rFonts w:ascii="Palatino Linotype" w:eastAsia="Times New Roman" w:hAnsi="Palatino Linotype" w:cs="Times New Roman"/>
          <w:color w:val="FF0000"/>
          <w:sz w:val="24"/>
          <w:szCs w:val="24"/>
          <w:lang w:val="es-ES" w:eastAsia="es-MX"/>
        </w:rPr>
      </w:pPr>
    </w:p>
    <w:p w14:paraId="309200A8" w14:textId="77777777" w:rsidR="00143352" w:rsidRPr="00507EB2" w:rsidRDefault="00143352" w:rsidP="00143352">
      <w:pPr>
        <w:shd w:val="clear" w:color="auto" w:fill="FFFFFF"/>
        <w:spacing w:before="240" w:after="240" w:line="288" w:lineRule="atLeast"/>
        <w:ind w:left="851" w:right="851"/>
        <w:contextualSpacing/>
        <w:jc w:val="both"/>
        <w:rPr>
          <w:rFonts w:ascii="Palatino Linotype" w:eastAsia="Times New Roman" w:hAnsi="Palatino Linotype" w:cs="Times New Roman"/>
          <w:i/>
          <w:iCs/>
          <w:lang w:val="es-ES" w:eastAsia="es-MX"/>
        </w:rPr>
      </w:pPr>
      <w:r w:rsidRPr="00507EB2">
        <w:rPr>
          <w:rFonts w:ascii="Palatino Linotype" w:eastAsia="Times New Roman" w:hAnsi="Palatino Linotype" w:cs="Times New Roman"/>
          <w:i/>
          <w:iCs/>
          <w:lang w:val="es-ES" w:eastAsia="es-MX"/>
        </w:rPr>
        <w:t xml:space="preserve">“Cuentas bancarias y/o CLABE interbancaria de personas físicas y morales privadas. </w:t>
      </w:r>
    </w:p>
    <w:p w14:paraId="6C300A17" w14:textId="77777777" w:rsidR="00143352" w:rsidRPr="00507EB2" w:rsidRDefault="00143352" w:rsidP="00143352">
      <w:pPr>
        <w:shd w:val="clear" w:color="auto" w:fill="FFFFFF"/>
        <w:spacing w:before="240" w:after="240" w:line="288" w:lineRule="atLeast"/>
        <w:ind w:left="851" w:right="851"/>
        <w:contextualSpacing/>
        <w:jc w:val="both"/>
        <w:rPr>
          <w:rFonts w:ascii="Palatino Linotype" w:eastAsia="Times New Roman" w:hAnsi="Palatino Linotype" w:cs="Times New Roman"/>
          <w:i/>
          <w:iCs/>
          <w:lang w:val="es-ES" w:eastAsia="es-MX"/>
        </w:rPr>
      </w:pPr>
      <w:r w:rsidRPr="00507EB2">
        <w:rPr>
          <w:rFonts w:ascii="Palatino Linotype" w:eastAsia="Times New Roman" w:hAnsi="Palatino Linotype" w:cs="Times New Roman"/>
          <w:i/>
          <w:iCs/>
          <w:lang w:val="es-ES" w:eastAsia="es-MX"/>
        </w:rPr>
        <w:t xml:space="preserve">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Resoluciones: </w:t>
      </w:r>
    </w:p>
    <w:p w14:paraId="0A000520" w14:textId="77777777" w:rsidR="00143352" w:rsidRPr="00507EB2" w:rsidRDefault="00143352" w:rsidP="00143352">
      <w:pPr>
        <w:shd w:val="clear" w:color="auto" w:fill="FFFFFF"/>
        <w:spacing w:before="240" w:after="240" w:line="288" w:lineRule="atLeast"/>
        <w:ind w:left="851" w:right="851"/>
        <w:contextualSpacing/>
        <w:jc w:val="both"/>
        <w:rPr>
          <w:rFonts w:ascii="Palatino Linotype" w:eastAsia="Times New Roman" w:hAnsi="Palatino Linotype" w:cs="Times New Roman"/>
          <w:i/>
          <w:iCs/>
          <w:lang w:val="es-ES" w:eastAsia="es-MX"/>
        </w:rPr>
      </w:pPr>
      <w:r w:rsidRPr="00507EB2">
        <w:rPr>
          <w:rFonts w:ascii="Palatino Linotype" w:eastAsia="Times New Roman" w:hAnsi="Palatino Linotype" w:cs="Times New Roman"/>
          <w:i/>
          <w:iCs/>
          <w:lang w:val="es-ES" w:eastAsia="es-MX"/>
        </w:rPr>
        <w:sym w:font="Symbol" w:char="F0B7"/>
      </w:r>
      <w:r w:rsidRPr="00507EB2">
        <w:rPr>
          <w:rFonts w:ascii="Palatino Linotype" w:eastAsia="Times New Roman" w:hAnsi="Palatino Linotype" w:cs="Times New Roman"/>
          <w:i/>
          <w:iCs/>
          <w:lang w:val="es-ES" w:eastAsia="es-MX"/>
        </w:rPr>
        <w:t xml:space="preserve"> RRA 1276/16 Grupo Aeroportuario de la Ciudad de México. S.A. de C.V. 01 de noviembre de 2016. Por unanimidad. Comisionada Ponente Areli Cano Guadiana. </w:t>
      </w:r>
    </w:p>
    <w:p w14:paraId="3DD15E56" w14:textId="77777777" w:rsidR="00143352" w:rsidRPr="00507EB2" w:rsidRDefault="00143352" w:rsidP="00143352">
      <w:pPr>
        <w:shd w:val="clear" w:color="auto" w:fill="FFFFFF"/>
        <w:spacing w:before="240" w:after="240" w:line="288" w:lineRule="atLeast"/>
        <w:ind w:left="851" w:right="851"/>
        <w:contextualSpacing/>
        <w:jc w:val="both"/>
        <w:rPr>
          <w:rFonts w:ascii="Palatino Linotype" w:eastAsia="Times New Roman" w:hAnsi="Palatino Linotype" w:cs="Times New Roman"/>
          <w:i/>
          <w:iCs/>
          <w:lang w:val="es-ES" w:eastAsia="es-MX"/>
        </w:rPr>
      </w:pPr>
      <w:r w:rsidRPr="00507EB2">
        <w:rPr>
          <w:rFonts w:ascii="Palatino Linotype" w:eastAsia="Times New Roman" w:hAnsi="Palatino Linotype" w:cs="Times New Roman"/>
          <w:i/>
          <w:iCs/>
          <w:lang w:val="es-ES" w:eastAsia="es-MX"/>
        </w:rPr>
        <w:sym w:font="Symbol" w:char="F0B7"/>
      </w:r>
      <w:r w:rsidRPr="00507EB2">
        <w:rPr>
          <w:rFonts w:ascii="Palatino Linotype" w:eastAsia="Times New Roman" w:hAnsi="Palatino Linotype" w:cs="Times New Roman"/>
          <w:i/>
          <w:iCs/>
          <w:lang w:val="es-ES" w:eastAsia="es-MX"/>
        </w:rPr>
        <w:t xml:space="preserve"> RRA 3527/16 Servicio de Administración Tributaria. 07 de diciembre de 2016. Por unanimidad. Comisionada Ponente Ximena Puente de la Mora. </w:t>
      </w:r>
    </w:p>
    <w:p w14:paraId="241CEE8C" w14:textId="77777777" w:rsidR="00143352" w:rsidRPr="00507EB2" w:rsidRDefault="00143352" w:rsidP="00143352">
      <w:pPr>
        <w:shd w:val="clear" w:color="auto" w:fill="FFFFFF"/>
        <w:spacing w:before="240" w:after="240" w:line="288" w:lineRule="atLeast"/>
        <w:ind w:left="851" w:right="851"/>
        <w:contextualSpacing/>
        <w:jc w:val="both"/>
        <w:rPr>
          <w:rFonts w:ascii="Palatino Linotype" w:eastAsia="Times New Roman" w:hAnsi="Palatino Linotype" w:cs="Times New Roman"/>
          <w:i/>
          <w:iCs/>
          <w:lang w:val="es-ES" w:eastAsia="es-MX"/>
        </w:rPr>
      </w:pPr>
      <w:r w:rsidRPr="00507EB2">
        <w:rPr>
          <w:rFonts w:ascii="Palatino Linotype" w:eastAsia="Times New Roman" w:hAnsi="Palatino Linotype" w:cs="Times New Roman"/>
          <w:i/>
          <w:iCs/>
          <w:lang w:val="es-ES" w:eastAsia="es-MX"/>
        </w:rPr>
        <w:sym w:font="Symbol" w:char="F0B7"/>
      </w:r>
      <w:r w:rsidRPr="00507EB2">
        <w:rPr>
          <w:rFonts w:ascii="Palatino Linotype" w:eastAsia="Times New Roman" w:hAnsi="Palatino Linotype" w:cs="Times New Roman"/>
          <w:i/>
          <w:iCs/>
          <w:lang w:val="es-ES" w:eastAsia="es-MX"/>
        </w:rPr>
        <w:t xml:space="preserve"> RRA 4404/16 Partido del Trabajo. 01 de febrero de 2017. Por unanimidad. Comisionado Ponente Francisco Acuña Llamas.” (Sic)</w:t>
      </w:r>
    </w:p>
    <w:p w14:paraId="04F83A85" w14:textId="77777777" w:rsidR="00143352" w:rsidRPr="00507EB2" w:rsidRDefault="00143352" w:rsidP="00143352">
      <w:pPr>
        <w:spacing w:after="0" w:line="360" w:lineRule="auto"/>
        <w:ind w:right="50"/>
        <w:jc w:val="both"/>
        <w:rPr>
          <w:rFonts w:ascii="Palatino Linotype" w:eastAsia="Palatino Linotype" w:hAnsi="Palatino Linotype" w:cs="Palatino Linotype"/>
          <w:sz w:val="24"/>
          <w:szCs w:val="24"/>
          <w:lang w:val="es-ES" w:eastAsia="es-MX"/>
        </w:rPr>
      </w:pPr>
    </w:p>
    <w:p w14:paraId="41E9A2A2" w14:textId="77777777" w:rsidR="00143352" w:rsidRPr="00507EB2" w:rsidRDefault="00143352" w:rsidP="00143352">
      <w:pPr>
        <w:spacing w:after="0" w:line="360" w:lineRule="auto"/>
        <w:ind w:right="51"/>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 xml:space="preserve">En ese contexto, la clasificación de la información no opera con la simple supresión de datos que se haga en los documentos de que se trate o con la simple decisión que tome </w:t>
      </w:r>
      <w:r w:rsidRPr="00507EB2">
        <w:rPr>
          <w:rFonts w:ascii="Palatino Linotype" w:eastAsia="Palatino Linotype" w:hAnsi="Palatino Linotype" w:cs="Palatino Linotype"/>
          <w:sz w:val="24"/>
          <w:szCs w:val="24"/>
          <w:lang w:val="es-ES" w:eastAsia="es-MX"/>
        </w:rPr>
        <w:lastRenderedPageBreak/>
        <w:t xml:space="preserve">el Servidor Público Habilitado o el Responsable de la Unidad de Transparencia del </w:t>
      </w:r>
      <w:r w:rsidRPr="00507EB2">
        <w:rPr>
          <w:rFonts w:ascii="Palatino Linotype" w:eastAsia="Palatino Linotype" w:hAnsi="Palatino Linotype" w:cs="Palatino Linotype"/>
          <w:b/>
          <w:sz w:val="24"/>
          <w:szCs w:val="24"/>
          <w:lang w:val="es-ES" w:eastAsia="es-MX"/>
        </w:rPr>
        <w:t>SUJETO OBLIGADO</w:t>
      </w:r>
      <w:r w:rsidRPr="00507EB2">
        <w:rPr>
          <w:rFonts w:ascii="Palatino Linotype" w:eastAsia="Palatino Linotype" w:hAnsi="Palatino Linotype" w:cs="Palatino Linotype"/>
          <w:sz w:val="24"/>
          <w:szCs w:val="24"/>
          <w:lang w:val="es-ES" w:eastAsia="es-MX"/>
        </w:rPr>
        <w:t>, sino que ello deberá realizarse en términos de lo que disponen los artículos 49 fracción VIII, 53, fracción X y 59, fracción V, de la Ley en consulta, cuyo sentido literal es el siguiente:</w:t>
      </w:r>
    </w:p>
    <w:p w14:paraId="3B110209" w14:textId="77777777" w:rsidR="00143352" w:rsidRPr="00507EB2" w:rsidRDefault="00143352" w:rsidP="00143352">
      <w:pPr>
        <w:spacing w:after="0" w:line="360" w:lineRule="auto"/>
        <w:ind w:right="51"/>
        <w:jc w:val="both"/>
        <w:rPr>
          <w:rFonts w:ascii="Palatino Linotype" w:eastAsia="Palatino Linotype" w:hAnsi="Palatino Linotype" w:cs="Palatino Linotype"/>
          <w:sz w:val="24"/>
          <w:szCs w:val="24"/>
          <w:lang w:val="es-ES" w:eastAsia="es-MX"/>
        </w:rPr>
      </w:pPr>
    </w:p>
    <w:p w14:paraId="1687DD4D" w14:textId="77777777" w:rsidR="00143352" w:rsidRPr="00507EB2" w:rsidRDefault="00143352" w:rsidP="00143352">
      <w:pPr>
        <w:spacing w:after="0" w:line="240" w:lineRule="auto"/>
        <w:ind w:left="992" w:right="1043"/>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“Artículo 49.</w:t>
      </w:r>
      <w:r w:rsidRPr="00507EB2">
        <w:rPr>
          <w:rFonts w:ascii="Palatino Linotype" w:eastAsia="Palatino Linotype" w:hAnsi="Palatino Linotype" w:cs="Palatino Linotype"/>
          <w:i/>
          <w:lang w:val="es-ES" w:eastAsia="es-MX"/>
        </w:rPr>
        <w:t xml:space="preserve"> </w:t>
      </w:r>
      <w:r w:rsidRPr="00507EB2">
        <w:rPr>
          <w:rFonts w:ascii="Palatino Linotype" w:eastAsia="Palatino Linotype" w:hAnsi="Palatino Linotype" w:cs="Palatino Linotype"/>
          <w:b/>
          <w:i/>
          <w:lang w:val="es-ES" w:eastAsia="es-MX"/>
        </w:rPr>
        <w:t>Los Comités de Transparencia</w:t>
      </w:r>
      <w:r w:rsidRPr="00507EB2">
        <w:rPr>
          <w:rFonts w:ascii="Palatino Linotype" w:eastAsia="Palatino Linotype" w:hAnsi="Palatino Linotype" w:cs="Palatino Linotype"/>
          <w:i/>
          <w:lang w:val="es-ES" w:eastAsia="es-MX"/>
        </w:rPr>
        <w:t xml:space="preserve"> tendrán las siguientes atribuciones:</w:t>
      </w:r>
    </w:p>
    <w:p w14:paraId="75419821" w14:textId="77777777" w:rsidR="00143352" w:rsidRPr="00507EB2" w:rsidRDefault="00143352" w:rsidP="00143352">
      <w:pPr>
        <w:spacing w:after="0" w:line="240" w:lineRule="auto"/>
        <w:ind w:left="992" w:right="1043"/>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VIII. Aprobar, modificar o revocar la clasificación de la información</w:t>
      </w:r>
      <w:r w:rsidRPr="00507EB2">
        <w:rPr>
          <w:rFonts w:ascii="Palatino Linotype" w:eastAsia="Palatino Linotype" w:hAnsi="Palatino Linotype" w:cs="Palatino Linotype"/>
          <w:i/>
          <w:lang w:val="es-ES" w:eastAsia="es-MX"/>
        </w:rPr>
        <w:t>…”</w:t>
      </w:r>
    </w:p>
    <w:p w14:paraId="70761CED" w14:textId="77777777" w:rsidR="00143352" w:rsidRPr="00507EB2" w:rsidRDefault="00143352" w:rsidP="00143352">
      <w:pPr>
        <w:spacing w:after="0" w:line="240" w:lineRule="auto"/>
        <w:ind w:left="992" w:right="1043"/>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i/>
          <w:lang w:val="es-ES" w:eastAsia="es-MX"/>
        </w:rPr>
        <w:t>“</w:t>
      </w:r>
      <w:r w:rsidRPr="00507EB2">
        <w:rPr>
          <w:rFonts w:ascii="Palatino Linotype" w:eastAsia="Palatino Linotype" w:hAnsi="Palatino Linotype" w:cs="Palatino Linotype"/>
          <w:b/>
          <w:i/>
          <w:lang w:val="es-ES" w:eastAsia="es-MX"/>
        </w:rPr>
        <w:t>Artículo 53.</w:t>
      </w:r>
      <w:r w:rsidRPr="00507EB2">
        <w:rPr>
          <w:rFonts w:ascii="Palatino Linotype" w:eastAsia="Palatino Linotype" w:hAnsi="Palatino Linotype" w:cs="Palatino Linotype"/>
          <w:i/>
          <w:lang w:val="es-ES" w:eastAsia="es-MX"/>
        </w:rPr>
        <w:t xml:space="preserve"> Las </w:t>
      </w:r>
      <w:r w:rsidRPr="00507EB2">
        <w:rPr>
          <w:rFonts w:ascii="Palatino Linotype" w:eastAsia="Palatino Linotype" w:hAnsi="Palatino Linotype" w:cs="Palatino Linotype"/>
          <w:b/>
          <w:i/>
          <w:lang w:val="es-ES" w:eastAsia="es-MX"/>
        </w:rPr>
        <w:t>Unidades de Transparencia</w:t>
      </w:r>
      <w:r w:rsidRPr="00507EB2">
        <w:rPr>
          <w:rFonts w:ascii="Palatino Linotype" w:eastAsia="Palatino Linotype" w:hAnsi="Palatino Linotype" w:cs="Palatino Linotype"/>
          <w:i/>
          <w:lang w:val="es-ES" w:eastAsia="es-MX"/>
        </w:rPr>
        <w:t xml:space="preserve"> tendrán las siguientes </w:t>
      </w:r>
      <w:r w:rsidRPr="00507EB2">
        <w:rPr>
          <w:rFonts w:ascii="Palatino Linotype" w:eastAsia="Palatino Linotype" w:hAnsi="Palatino Linotype" w:cs="Palatino Linotype"/>
          <w:b/>
          <w:i/>
          <w:lang w:val="es-ES" w:eastAsia="es-MX"/>
        </w:rPr>
        <w:t>funciones</w:t>
      </w:r>
      <w:r w:rsidRPr="00507EB2">
        <w:rPr>
          <w:rFonts w:ascii="Palatino Linotype" w:eastAsia="Palatino Linotype" w:hAnsi="Palatino Linotype" w:cs="Palatino Linotype"/>
          <w:i/>
          <w:lang w:val="es-ES" w:eastAsia="es-MX"/>
        </w:rPr>
        <w:t>:</w:t>
      </w:r>
    </w:p>
    <w:p w14:paraId="7E40A282" w14:textId="77777777" w:rsidR="00143352" w:rsidRPr="00507EB2" w:rsidRDefault="00143352" w:rsidP="00143352">
      <w:pPr>
        <w:spacing w:after="0" w:line="240" w:lineRule="auto"/>
        <w:ind w:left="992" w:right="1043"/>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X. Presentar ante el Comité, el proyecto de clasificación de información</w:t>
      </w:r>
      <w:r w:rsidRPr="00507EB2">
        <w:rPr>
          <w:rFonts w:ascii="Palatino Linotype" w:eastAsia="Palatino Linotype" w:hAnsi="Palatino Linotype" w:cs="Palatino Linotype"/>
          <w:i/>
          <w:lang w:val="es-ES" w:eastAsia="es-MX"/>
        </w:rPr>
        <w:t xml:space="preserve">…” </w:t>
      </w:r>
    </w:p>
    <w:p w14:paraId="10A76385" w14:textId="77777777" w:rsidR="00143352" w:rsidRPr="00507EB2" w:rsidRDefault="00143352" w:rsidP="00143352">
      <w:pPr>
        <w:spacing w:after="0" w:line="240" w:lineRule="auto"/>
        <w:ind w:left="992" w:right="1043"/>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“Artículo 59.</w:t>
      </w:r>
      <w:r w:rsidRPr="00507EB2">
        <w:rPr>
          <w:rFonts w:ascii="Palatino Linotype" w:eastAsia="Palatino Linotype" w:hAnsi="Palatino Linotype" w:cs="Palatino Linotype"/>
          <w:i/>
          <w:lang w:val="es-ES" w:eastAsia="es-MX"/>
        </w:rPr>
        <w:t xml:space="preserve"> Los </w:t>
      </w:r>
      <w:r w:rsidRPr="00507EB2">
        <w:rPr>
          <w:rFonts w:ascii="Palatino Linotype" w:eastAsia="Palatino Linotype" w:hAnsi="Palatino Linotype" w:cs="Palatino Linotype"/>
          <w:b/>
          <w:i/>
          <w:lang w:val="es-ES" w:eastAsia="es-MX"/>
        </w:rPr>
        <w:t>servidores públicos habilitados</w:t>
      </w:r>
      <w:r w:rsidRPr="00507EB2">
        <w:rPr>
          <w:rFonts w:ascii="Palatino Linotype" w:eastAsia="Palatino Linotype" w:hAnsi="Palatino Linotype" w:cs="Palatino Linotype"/>
          <w:i/>
          <w:lang w:val="es-ES" w:eastAsia="es-MX"/>
        </w:rPr>
        <w:t xml:space="preserve"> tendrán las </w:t>
      </w:r>
      <w:r w:rsidRPr="00507EB2">
        <w:rPr>
          <w:rFonts w:ascii="Palatino Linotype" w:eastAsia="Palatino Linotype" w:hAnsi="Palatino Linotype" w:cs="Palatino Linotype"/>
          <w:b/>
          <w:i/>
          <w:lang w:val="es-ES" w:eastAsia="es-MX"/>
        </w:rPr>
        <w:t>funciones</w:t>
      </w:r>
      <w:r w:rsidRPr="00507EB2">
        <w:rPr>
          <w:rFonts w:ascii="Palatino Linotype" w:eastAsia="Palatino Linotype" w:hAnsi="Palatino Linotype" w:cs="Palatino Linotype"/>
          <w:i/>
          <w:lang w:val="es-ES" w:eastAsia="es-MX"/>
        </w:rPr>
        <w:t xml:space="preserve"> siguientes:</w:t>
      </w:r>
    </w:p>
    <w:p w14:paraId="00A19666" w14:textId="77777777" w:rsidR="00143352" w:rsidRPr="00507EB2" w:rsidRDefault="00143352" w:rsidP="00143352">
      <w:pPr>
        <w:spacing w:after="0" w:line="240" w:lineRule="auto"/>
        <w:ind w:left="992" w:right="1043"/>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b/>
          <w:i/>
          <w:lang w:val="es-ES" w:eastAsia="es-MX"/>
        </w:rPr>
        <w:t>V. Integrar y presentar al responsable de la Unidad de Transparencia la propuesta de clasificación de información</w:t>
      </w:r>
      <w:r w:rsidRPr="00507EB2">
        <w:rPr>
          <w:rFonts w:ascii="Palatino Linotype" w:eastAsia="Palatino Linotype" w:hAnsi="Palatino Linotype" w:cs="Palatino Linotype"/>
          <w:i/>
          <w:lang w:val="es-ES" w:eastAsia="es-MX"/>
        </w:rPr>
        <w:t>, la cual tendrá los fundamentos y argumentos en que se basa dicha propuesta…”</w:t>
      </w:r>
    </w:p>
    <w:p w14:paraId="5213798E" w14:textId="77777777" w:rsidR="00143352" w:rsidRPr="00507EB2" w:rsidRDefault="00143352" w:rsidP="00143352">
      <w:pPr>
        <w:spacing w:after="0" w:line="240" w:lineRule="auto"/>
        <w:ind w:left="992" w:right="1043"/>
        <w:jc w:val="both"/>
        <w:rPr>
          <w:rFonts w:ascii="Palatino Linotype" w:eastAsia="Palatino Linotype" w:hAnsi="Palatino Linotype" w:cs="Palatino Linotype"/>
          <w:i/>
          <w:lang w:val="es-ES" w:eastAsia="es-MX"/>
        </w:rPr>
      </w:pPr>
    </w:p>
    <w:p w14:paraId="502B26C3"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27AD48B"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p>
    <w:p w14:paraId="5D3899D5"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Para lo cual, a su vez en el caso de información de carácter confidencial, se debe atender a lo que señala el artículo 149 de la Ley de Transparencia Local vigente, que se lee como sigue:</w:t>
      </w:r>
    </w:p>
    <w:p w14:paraId="5F726934"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p>
    <w:p w14:paraId="433ACE27" w14:textId="77777777" w:rsidR="00143352" w:rsidRPr="00507EB2" w:rsidRDefault="00143352" w:rsidP="00143352">
      <w:pPr>
        <w:spacing w:after="240" w:line="240" w:lineRule="auto"/>
        <w:ind w:left="993" w:right="1041"/>
        <w:jc w:val="both"/>
        <w:rPr>
          <w:rFonts w:ascii="Palatino Linotype" w:eastAsia="Palatino Linotype" w:hAnsi="Palatino Linotype" w:cs="Palatino Linotype"/>
          <w:i/>
          <w:lang w:val="es-ES" w:eastAsia="es-MX"/>
        </w:rPr>
      </w:pPr>
      <w:r w:rsidRPr="00507EB2">
        <w:rPr>
          <w:rFonts w:ascii="Palatino Linotype" w:eastAsia="Palatino Linotype" w:hAnsi="Palatino Linotype" w:cs="Palatino Linotype"/>
          <w:i/>
          <w:lang w:val="es-ES" w:eastAsia="es-MX"/>
        </w:rPr>
        <w:t>“</w:t>
      </w:r>
      <w:r w:rsidRPr="00507EB2">
        <w:rPr>
          <w:rFonts w:ascii="Palatino Linotype" w:eastAsia="Palatino Linotype" w:hAnsi="Palatino Linotype" w:cs="Palatino Linotype"/>
          <w:b/>
          <w:i/>
          <w:lang w:val="es-ES" w:eastAsia="es-MX"/>
        </w:rPr>
        <w:t>Artículo 149.</w:t>
      </w:r>
      <w:r w:rsidRPr="00507EB2">
        <w:rPr>
          <w:rFonts w:ascii="Palatino Linotype" w:eastAsia="Palatino Linotype" w:hAnsi="Palatino Linotype" w:cs="Palatino Linotype"/>
          <w:i/>
          <w:lang w:val="es-ES" w:eastAsia="es-MX"/>
        </w:rPr>
        <w:t xml:space="preserve"> El </w:t>
      </w:r>
      <w:r w:rsidRPr="00507EB2">
        <w:rPr>
          <w:rFonts w:ascii="Palatino Linotype" w:eastAsia="Palatino Linotype" w:hAnsi="Palatino Linotype" w:cs="Palatino Linotype"/>
          <w:b/>
          <w:i/>
          <w:lang w:val="es-ES" w:eastAsia="es-MX"/>
        </w:rPr>
        <w:t>acuerdo que clasifique la información como confidencial</w:t>
      </w:r>
      <w:r w:rsidRPr="00507EB2">
        <w:rPr>
          <w:rFonts w:ascii="Palatino Linotype" w:eastAsia="Palatino Linotype" w:hAnsi="Palatino Linotype" w:cs="Palatino Linotype"/>
          <w:i/>
          <w:lang w:val="es-ES" w:eastAsia="es-MX"/>
        </w:rPr>
        <w:t xml:space="preserve"> deberá contener un razonamiento lógico en el que demuestre que la información se encuentra en alguna o algunas de las hipótesis previstas en la presente Ley.”(Sic)</w:t>
      </w:r>
    </w:p>
    <w:p w14:paraId="420374FA" w14:textId="77777777" w:rsidR="00143352" w:rsidRPr="00507EB2" w:rsidRDefault="00143352" w:rsidP="00143352">
      <w:pPr>
        <w:spacing w:before="240" w:after="240" w:line="360" w:lineRule="auto"/>
        <w:ind w:right="49"/>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 xml:space="preserve">Es decir, el </w:t>
      </w:r>
      <w:r w:rsidRPr="00507EB2">
        <w:rPr>
          <w:rFonts w:ascii="Palatino Linotype" w:eastAsia="Palatino Linotype" w:hAnsi="Palatino Linotype" w:cs="Palatino Linotype"/>
          <w:b/>
          <w:sz w:val="24"/>
          <w:szCs w:val="24"/>
          <w:lang w:val="es-ES" w:eastAsia="es-MX"/>
        </w:rPr>
        <w:t>SUJETO OBLIGADO</w:t>
      </w:r>
      <w:r w:rsidRPr="00507EB2">
        <w:rPr>
          <w:rFonts w:ascii="Palatino Linotype" w:eastAsia="Palatino Linotype" w:hAnsi="Palatino Linotype" w:cs="Palatino Linotype"/>
          <w:sz w:val="24"/>
          <w:szCs w:val="24"/>
          <w:lang w:val="es-ES" w:eastAsia="es-MX"/>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9AB6740"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 xml:space="preserve">Al respecto, se destaca que la versión pública que elabore el </w:t>
      </w:r>
      <w:r w:rsidRPr="00507EB2">
        <w:rPr>
          <w:rFonts w:ascii="Palatino Linotype" w:eastAsia="Palatino Linotype" w:hAnsi="Palatino Linotype" w:cs="Palatino Linotype"/>
          <w:b/>
          <w:sz w:val="24"/>
          <w:szCs w:val="24"/>
          <w:lang w:val="es-ES" w:eastAsia="es-MX"/>
        </w:rPr>
        <w:t>SUJETO OBLIGADO</w:t>
      </w:r>
      <w:r w:rsidRPr="00507EB2">
        <w:rPr>
          <w:rFonts w:ascii="Palatino Linotype" w:eastAsia="Palatino Linotype" w:hAnsi="Palatino Linotype" w:cs="Palatino Linotype"/>
          <w:sz w:val="24"/>
          <w:szCs w:val="24"/>
          <w:lang w:val="es-ES" w:eastAsia="es-MX"/>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507EB2">
        <w:rPr>
          <w:rFonts w:ascii="Palatino Linotype" w:eastAsia="Palatino Linotype" w:hAnsi="Palatino Linotype" w:cs="Palatino Linotype"/>
          <w:b/>
          <w:sz w:val="24"/>
          <w:szCs w:val="24"/>
          <w:lang w:val="es-ES" w:eastAsia="es-MX"/>
        </w:rPr>
        <w:t>LINEAMIENTOS GENERALES EN MATERIA DE CLASIFICACIÓN Y DESCLASIFICACIÓN DE LA INFORMACIÓN, ASÍ COMO PARA LA ELABORACIÓN DE VERSIONES PÚBLICAS</w:t>
      </w:r>
      <w:r w:rsidRPr="00507EB2">
        <w:rPr>
          <w:rFonts w:ascii="Palatino Linotype" w:eastAsia="Palatino Linotype" w:hAnsi="Palatino Linotype" w:cs="Palatino Linotype"/>
          <w:sz w:val="24"/>
          <w:szCs w:val="24"/>
          <w:lang w:val="es-ES" w:eastAsia="es-MX"/>
        </w:rPr>
        <w:t xml:space="preserve">, publicados en el Diario Oficial de la Federación en fecha dieciocho de noviembre del año dos mil veintidós, mediante </w:t>
      </w:r>
      <w:r w:rsidRPr="00507EB2">
        <w:rPr>
          <w:rFonts w:ascii="Palatino Linotype" w:eastAsia="Palatino Linotype" w:hAnsi="Palatino Linotype" w:cs="Palatino Linotype"/>
          <w:sz w:val="24"/>
          <w:szCs w:val="24"/>
          <w:lang w:val="es-ES" w:eastAsia="es-MX"/>
        </w:rPr>
        <w:lastRenderedPageBreak/>
        <w:t>Acuerdo del Consejo Nacional del Sistema Nacional de Transparencia, Acceso a la Información Pública y Protección de Datos Personales, que literalmente expresan:</w:t>
      </w:r>
    </w:p>
    <w:p w14:paraId="5FA4C037" w14:textId="77777777" w:rsidR="00143352" w:rsidRPr="00507EB2" w:rsidRDefault="00143352" w:rsidP="00143352">
      <w:pPr>
        <w:spacing w:after="0" w:line="240" w:lineRule="auto"/>
        <w:ind w:left="709" w:right="709"/>
        <w:jc w:val="both"/>
        <w:rPr>
          <w:rFonts w:ascii="Palatino Linotype" w:eastAsia="Palatino Linotype" w:hAnsi="Palatino Linotype" w:cs="Palatino Linotype"/>
          <w:b/>
          <w:i/>
          <w:lang w:val="es-ES" w:eastAsia="es-MX"/>
        </w:rPr>
      </w:pPr>
    </w:p>
    <w:p w14:paraId="4E6EE023"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“Lineamientos Generales en materia de Clasificación y Desclasificación de la Información, así como para la elaboración de Versiones Públicas</w:t>
      </w:r>
    </w:p>
    <w:p w14:paraId="0E99769C"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lang w:val="es-ES" w:eastAsia="es-MX"/>
        </w:rPr>
        <w:t>“</w:t>
      </w:r>
      <w:r w:rsidRPr="00507EB2">
        <w:rPr>
          <w:rFonts w:ascii="Palatino Linotype" w:eastAsia="Palatino Linotype" w:hAnsi="Palatino Linotype" w:cs="Palatino Linotype"/>
          <w:b/>
          <w:i/>
          <w:color w:val="000000"/>
          <w:lang w:val="es-ES" w:eastAsia="es-MX"/>
        </w:rPr>
        <w:t>Segundo.-</w:t>
      </w:r>
      <w:r w:rsidRPr="00507EB2">
        <w:rPr>
          <w:rFonts w:ascii="Palatino Linotype" w:eastAsia="Palatino Linotype" w:hAnsi="Palatino Linotype" w:cs="Palatino Linotype"/>
          <w:i/>
          <w:color w:val="000000"/>
          <w:lang w:val="es-ES" w:eastAsia="es-MX"/>
        </w:rPr>
        <w:t xml:space="preserve"> Para efectos de los presentes Lineamientos Generales, se entenderá por:</w:t>
      </w:r>
    </w:p>
    <w:p w14:paraId="3067F49F"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XVIII.</w:t>
      </w:r>
      <w:r w:rsidRPr="00507EB2">
        <w:rPr>
          <w:rFonts w:ascii="Palatino Linotype" w:eastAsia="Palatino Linotype" w:hAnsi="Palatino Linotype" w:cs="Palatino Linotype"/>
          <w:i/>
          <w:color w:val="000000"/>
          <w:lang w:val="es-ES" w:eastAsia="es-MX"/>
        </w:rPr>
        <w:t xml:space="preserve"> </w:t>
      </w:r>
      <w:r w:rsidRPr="00507EB2">
        <w:rPr>
          <w:rFonts w:ascii="Palatino Linotype" w:eastAsia="Palatino Linotype" w:hAnsi="Palatino Linotype" w:cs="Palatino Linotype"/>
          <w:b/>
          <w:i/>
          <w:color w:val="000000"/>
          <w:lang w:val="es-ES" w:eastAsia="es-MX"/>
        </w:rPr>
        <w:t>Versión pública:</w:t>
      </w:r>
      <w:r w:rsidRPr="00507EB2">
        <w:rPr>
          <w:rFonts w:ascii="Palatino Linotype" w:eastAsia="Palatino Linotype" w:hAnsi="Palatino Linotype" w:cs="Palatino Linotype"/>
          <w:i/>
          <w:color w:val="000000"/>
          <w:lang w:val="es-ES" w:eastAsia="es-MX"/>
        </w:rPr>
        <w:t xml:space="preserve"> El documento a partir del que se otorga acceso a la información, en el que se testan partes o secciones clasificadas, indicando el contenido de éstas de manera genérica, </w:t>
      </w:r>
      <w:r w:rsidRPr="00507EB2">
        <w:rPr>
          <w:rFonts w:ascii="Palatino Linotype" w:eastAsia="Palatino Linotype" w:hAnsi="Palatino Linotype" w:cs="Palatino Linotype"/>
          <w:b/>
          <w:i/>
          <w:color w:val="000000"/>
          <w:u w:val="single"/>
          <w:lang w:val="es-ES" w:eastAsia="es-MX"/>
        </w:rPr>
        <w:t>fundando y motivando la</w:t>
      </w:r>
      <w:r w:rsidRPr="00507EB2">
        <w:rPr>
          <w:rFonts w:ascii="Palatino Linotype" w:eastAsia="Palatino Linotype" w:hAnsi="Palatino Linotype" w:cs="Palatino Linotype"/>
          <w:i/>
          <w:color w:val="000000"/>
          <w:lang w:val="es-ES" w:eastAsia="es-MX"/>
        </w:rPr>
        <w:t xml:space="preserve"> reserva o </w:t>
      </w:r>
      <w:r w:rsidRPr="00507EB2">
        <w:rPr>
          <w:rFonts w:ascii="Palatino Linotype" w:eastAsia="Palatino Linotype" w:hAnsi="Palatino Linotype" w:cs="Palatino Linotype"/>
          <w:b/>
          <w:i/>
          <w:color w:val="000000"/>
          <w:u w:val="single"/>
          <w:lang w:val="es-ES" w:eastAsia="es-MX"/>
        </w:rPr>
        <w:t>confidencialidad</w:t>
      </w:r>
      <w:r w:rsidRPr="00507EB2">
        <w:rPr>
          <w:rFonts w:ascii="Palatino Linotype" w:eastAsia="Palatino Linotype" w:hAnsi="Palatino Linotype" w:cs="Palatino Linotype"/>
          <w:i/>
          <w:color w:val="000000"/>
          <w:lang w:val="es-ES" w:eastAsia="es-MX"/>
        </w:rPr>
        <w:t>, a través de la resolución que para tal efecto emita el Comité de Transparencia.</w:t>
      </w:r>
    </w:p>
    <w:p w14:paraId="1F204936"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Cuarto.</w:t>
      </w:r>
      <w:r w:rsidRPr="00507EB2">
        <w:rPr>
          <w:rFonts w:ascii="Palatino Linotype" w:eastAsia="Palatino Linotype" w:hAnsi="Palatino Linotype" w:cs="Palatino Linotype"/>
          <w:i/>
          <w:color w:val="000000"/>
          <w:lang w:val="es-ES"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4A5611A"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lang w:val="es-ES" w:eastAsia="es-MX"/>
        </w:rPr>
        <w:t>Los sujetos obligados deberán aplicar, de manera estricta, las excepciones al derecho de acceso a la información y sólo podrán invocarlas cuando acrediten su procedencia.</w:t>
      </w:r>
    </w:p>
    <w:p w14:paraId="478AFD09"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Quinto.</w:t>
      </w:r>
      <w:r w:rsidRPr="00507EB2">
        <w:rPr>
          <w:rFonts w:ascii="Palatino Linotype" w:eastAsia="Palatino Linotype" w:hAnsi="Palatino Linotype" w:cs="Palatino Linotype"/>
          <w:i/>
          <w:color w:val="000000"/>
          <w:lang w:val="es-ES"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A1A0CE6"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w:t>
      </w:r>
    </w:p>
    <w:p w14:paraId="146DAA1A"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Séptimo.</w:t>
      </w:r>
      <w:r w:rsidRPr="00507EB2">
        <w:rPr>
          <w:rFonts w:ascii="Palatino Linotype" w:eastAsia="Palatino Linotype" w:hAnsi="Palatino Linotype" w:cs="Palatino Linotype"/>
          <w:i/>
          <w:color w:val="000000"/>
          <w:lang w:val="es-ES" w:eastAsia="es-MX"/>
        </w:rPr>
        <w:t xml:space="preserve"> La clasificación de la información se llevará a cabo en el momento en que:</w:t>
      </w:r>
    </w:p>
    <w:p w14:paraId="4E23530E"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I.</w:t>
      </w:r>
      <w:r w:rsidRPr="00507EB2">
        <w:rPr>
          <w:rFonts w:ascii="Palatino Linotype" w:eastAsia="Palatino Linotype" w:hAnsi="Palatino Linotype" w:cs="Palatino Linotype"/>
          <w:i/>
          <w:color w:val="000000"/>
          <w:lang w:val="es-ES" w:eastAsia="es-MX"/>
        </w:rPr>
        <w:t xml:space="preserve"> Se reciba una solicitud de acceso a la información;</w:t>
      </w:r>
    </w:p>
    <w:p w14:paraId="3C360EFC" w14:textId="77777777" w:rsidR="00143352" w:rsidRPr="00507EB2" w:rsidRDefault="00143352" w:rsidP="00143352">
      <w:pPr>
        <w:spacing w:after="0"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b/>
          <w:i/>
          <w:color w:val="000000"/>
          <w:lang w:val="es-ES" w:eastAsia="es-MX"/>
        </w:rPr>
        <w:t>II.</w:t>
      </w:r>
      <w:r w:rsidRPr="00507EB2">
        <w:rPr>
          <w:rFonts w:ascii="Palatino Linotype" w:eastAsia="Palatino Linotype" w:hAnsi="Palatino Linotype" w:cs="Palatino Linotype"/>
          <w:i/>
          <w:color w:val="000000"/>
          <w:lang w:val="es-ES" w:eastAsia="es-MX"/>
        </w:rPr>
        <w:t xml:space="preserve"> </w:t>
      </w:r>
      <w:proofErr w:type="gramStart"/>
      <w:r w:rsidRPr="00507EB2">
        <w:rPr>
          <w:rFonts w:ascii="Palatino Linotype" w:eastAsia="Palatino Linotype" w:hAnsi="Palatino Linotype" w:cs="Palatino Linotype"/>
          <w:i/>
          <w:color w:val="000000"/>
          <w:lang w:val="es-ES" w:eastAsia="es-MX"/>
        </w:rPr>
        <w:t>Se  determine</w:t>
      </w:r>
      <w:proofErr w:type="gramEnd"/>
      <w:r w:rsidRPr="00507EB2">
        <w:rPr>
          <w:rFonts w:ascii="Palatino Linotype" w:eastAsia="Palatino Linotype" w:hAnsi="Palatino Linotype" w:cs="Palatino Linotype"/>
          <w:i/>
          <w:color w:val="000000"/>
          <w:lang w:val="es-ES" w:eastAsia="es-MX"/>
        </w:rPr>
        <w:t xml:space="preserve"> mediante resolución del Comité de Transparencia, el órgano garante </w:t>
      </w:r>
    </w:p>
    <w:p w14:paraId="00E9BDA8"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proofErr w:type="gramStart"/>
      <w:r w:rsidRPr="00507EB2">
        <w:rPr>
          <w:rFonts w:ascii="Palatino Linotype" w:eastAsia="Palatino Linotype" w:hAnsi="Palatino Linotype" w:cs="Palatino Linotype"/>
          <w:i/>
          <w:color w:val="000000"/>
          <w:lang w:val="es-ES" w:eastAsia="es-MX"/>
        </w:rPr>
        <w:t>competente</w:t>
      </w:r>
      <w:proofErr w:type="gramEnd"/>
      <w:r w:rsidRPr="00507EB2">
        <w:rPr>
          <w:rFonts w:ascii="Palatino Linotype" w:eastAsia="Palatino Linotype" w:hAnsi="Palatino Linotype" w:cs="Palatino Linotype"/>
          <w:i/>
          <w:color w:val="000000"/>
          <w:lang w:val="es-ES" w:eastAsia="es-MX"/>
        </w:rPr>
        <w:t>, o en cumplimiento a una sentencia del Poder Judicial; o</w:t>
      </w:r>
    </w:p>
    <w:p w14:paraId="221D7CEC"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III.</w:t>
      </w:r>
      <w:r w:rsidRPr="00507EB2">
        <w:rPr>
          <w:rFonts w:ascii="Palatino Linotype" w:eastAsia="Palatino Linotype" w:hAnsi="Palatino Linotype" w:cs="Palatino Linotype"/>
          <w:i/>
          <w:color w:val="000000"/>
          <w:lang w:val="es-ES" w:eastAsia="es-MX"/>
        </w:rPr>
        <w:t xml:space="preserve"> Se generen versiones públicas para dar cumplimiento a las obligaciones de transparencia previstas en la Ley General, la Ley Federal y las correspondientes de las entidades federativas.</w:t>
      </w:r>
    </w:p>
    <w:p w14:paraId="604E27A0"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lang w:val="es-ES" w:eastAsia="es-MX"/>
        </w:rPr>
        <w:t>Los titulares de las áreas deberán revisar la clasificación al momento de la recepción de una solicitud de acceso a la información, para verificar si encuadra en una causal de reserva o de confidencialidad.</w:t>
      </w:r>
    </w:p>
    <w:p w14:paraId="31530BD1"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Octavo.</w:t>
      </w:r>
      <w:r w:rsidRPr="00507EB2">
        <w:rPr>
          <w:rFonts w:ascii="Palatino Linotype" w:eastAsia="Palatino Linotype" w:hAnsi="Palatino Linotype" w:cs="Palatino Linotype"/>
          <w:i/>
          <w:color w:val="000000"/>
          <w:lang w:val="es-ES"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9F91542"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lang w:val="es-ES" w:eastAsia="es-MX"/>
        </w:rPr>
        <w:lastRenderedPageBreak/>
        <w:t>Para motivar la clasificación se deberán señalar las razones o circunstancias especiales que lo llevaron a concluir que el caso particular se ajusta al supuesto previsto por la norma legal invocada como fundamento.</w:t>
      </w:r>
    </w:p>
    <w:p w14:paraId="43B177FE" w14:textId="77777777" w:rsidR="00143352" w:rsidRPr="00507EB2" w:rsidRDefault="00143352" w:rsidP="00143352">
      <w:pPr>
        <w:spacing w:after="0"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A551E26"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Noveno.</w:t>
      </w:r>
      <w:r w:rsidRPr="00507EB2">
        <w:rPr>
          <w:rFonts w:ascii="Palatino Linotype" w:eastAsia="Palatino Linotype" w:hAnsi="Palatino Linotype" w:cs="Palatino Linotype"/>
          <w:i/>
          <w:color w:val="000000"/>
          <w:lang w:val="es-ES"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E72473B"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Décimo.</w:t>
      </w:r>
      <w:r w:rsidRPr="00507EB2">
        <w:rPr>
          <w:rFonts w:ascii="Palatino Linotype" w:eastAsia="Palatino Linotype" w:hAnsi="Palatino Linotype" w:cs="Palatino Linotype"/>
          <w:i/>
          <w:color w:val="000000"/>
          <w:lang w:val="es-ES"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123A1D1"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lang w:val="es-ES" w:eastAsia="es-MX"/>
        </w:rPr>
        <w:t>En ausencia de los titulares de las áreas, la información será clasificada o desclasificada por la persona que lo supla, en términos de la normativa que rija la actuación del sujeto obligado.</w:t>
      </w:r>
    </w:p>
    <w:p w14:paraId="4F037A4F" w14:textId="77777777" w:rsidR="00143352" w:rsidRPr="00507EB2" w:rsidRDefault="00143352" w:rsidP="00143352">
      <w:pPr>
        <w:spacing w:after="0"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b/>
          <w:i/>
          <w:color w:val="000000"/>
          <w:lang w:val="es-ES" w:eastAsia="es-MX"/>
        </w:rPr>
        <w:t>Décimo primero.</w:t>
      </w:r>
      <w:r w:rsidRPr="00507EB2">
        <w:rPr>
          <w:rFonts w:ascii="Palatino Linotype" w:eastAsia="Palatino Linotype" w:hAnsi="Palatino Linotype" w:cs="Palatino Linotype"/>
          <w:i/>
          <w:color w:val="000000"/>
          <w:lang w:val="es-ES"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378090F" w14:textId="77777777" w:rsidR="00143352" w:rsidRPr="00507EB2" w:rsidRDefault="00143352" w:rsidP="00143352">
      <w:pPr>
        <w:spacing w:after="0" w:line="240" w:lineRule="auto"/>
        <w:ind w:right="709"/>
        <w:jc w:val="both"/>
        <w:rPr>
          <w:rFonts w:ascii="Times New Roman" w:eastAsia="Times New Roman" w:hAnsi="Times New Roman" w:cs="Times New Roman"/>
          <w:color w:val="000000"/>
          <w:sz w:val="24"/>
          <w:szCs w:val="24"/>
          <w:lang w:val="es-ES" w:eastAsia="es-MX"/>
        </w:rPr>
      </w:pPr>
    </w:p>
    <w:p w14:paraId="3F005A05" w14:textId="77777777" w:rsidR="00143352" w:rsidRPr="00507EB2" w:rsidRDefault="00143352" w:rsidP="00143352">
      <w:pPr>
        <w:spacing w:after="0"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lang w:val="es-ES" w:eastAsia="es-MX"/>
        </w:rPr>
        <w:t>[…]</w:t>
      </w:r>
    </w:p>
    <w:p w14:paraId="0B8A35EE" w14:textId="77777777" w:rsidR="00143352" w:rsidRPr="00507EB2" w:rsidRDefault="00143352" w:rsidP="00143352">
      <w:pPr>
        <w:spacing w:after="0" w:line="240" w:lineRule="auto"/>
        <w:ind w:left="709" w:right="709"/>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CAPÍTULO VIII</w:t>
      </w:r>
    </w:p>
    <w:p w14:paraId="5043A335" w14:textId="77777777" w:rsidR="00143352" w:rsidRPr="00507EB2" w:rsidRDefault="00143352" w:rsidP="00143352">
      <w:pPr>
        <w:spacing w:line="240" w:lineRule="auto"/>
        <w:ind w:left="709" w:right="709"/>
        <w:jc w:val="center"/>
        <w:rPr>
          <w:rFonts w:ascii="Palatino Linotype" w:eastAsia="Palatino Linotype" w:hAnsi="Palatino Linotype" w:cs="Palatino Linotype"/>
          <w:b/>
          <w:i/>
          <w:color w:val="000000"/>
          <w:lang w:val="es-ES" w:eastAsia="es-MX"/>
        </w:rPr>
      </w:pPr>
      <w:r w:rsidRPr="00507EB2">
        <w:rPr>
          <w:rFonts w:ascii="Palatino Linotype" w:eastAsia="Palatino Linotype" w:hAnsi="Palatino Linotype" w:cs="Palatino Linotype"/>
          <w:b/>
          <w:i/>
          <w:color w:val="000000"/>
          <w:lang w:val="es-ES" w:eastAsia="es-MX"/>
        </w:rPr>
        <w:t>DE LOS ELEMENTOS PARA LA CLASIFICACIÓN</w:t>
      </w:r>
    </w:p>
    <w:p w14:paraId="4DD9077D"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b/>
          <w:i/>
          <w:color w:val="000000"/>
          <w:lang w:val="es-ES" w:eastAsia="es-MX"/>
        </w:rPr>
        <w:t>Quincuagésimo</w:t>
      </w:r>
      <w:r w:rsidRPr="00507EB2">
        <w:rPr>
          <w:rFonts w:ascii="Palatino Linotype" w:eastAsia="Palatino Linotype" w:hAnsi="Palatino Linotype" w:cs="Palatino Linotype"/>
          <w:i/>
          <w:color w:val="000000"/>
          <w:lang w:val="es-ES" w:eastAsia="es-MX"/>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A011B15"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b/>
          <w:i/>
          <w:color w:val="000000"/>
          <w:lang w:val="es-ES" w:eastAsia="es-MX"/>
        </w:rPr>
        <w:t>Quincuagésimo primero</w:t>
      </w:r>
      <w:r w:rsidRPr="00507EB2">
        <w:rPr>
          <w:rFonts w:ascii="Palatino Linotype" w:eastAsia="Palatino Linotype" w:hAnsi="Palatino Linotype" w:cs="Palatino Linotype"/>
          <w:i/>
          <w:color w:val="000000"/>
          <w:lang w:val="es-ES" w:eastAsia="es-MX"/>
        </w:rPr>
        <w:t>. Toda acta del Comité de Transparencia deberá contener:</w:t>
      </w:r>
    </w:p>
    <w:p w14:paraId="3778B1D9"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 xml:space="preserve">I. El número de sesión y fecha; </w:t>
      </w:r>
    </w:p>
    <w:p w14:paraId="2C4B94AB"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II. El nombre del área que solicitó la clasificación de información;</w:t>
      </w:r>
    </w:p>
    <w:p w14:paraId="6A933EDB"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III. La fundamentación legal y motivación correspondiente;</w:t>
      </w:r>
    </w:p>
    <w:p w14:paraId="2DDF567D"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IV. La resolución o resoluciones aprobadas; y</w:t>
      </w:r>
    </w:p>
    <w:p w14:paraId="6C05C7B5"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lastRenderedPageBreak/>
        <w:t xml:space="preserve">V. La rúbrica o firma digital de cada integrante del Comité de Transparencia. </w:t>
      </w:r>
    </w:p>
    <w:p w14:paraId="34CB63D7"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Las resoluciones del Comité en las que se haya determinado confirmar o modificar la clasificación de información pública como reservada, deberán incluir, cuando menos:</w:t>
      </w:r>
    </w:p>
    <w:p w14:paraId="79C1F6F5"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 Los motivos y razonamientos que sustenten la confirmación o modificación de la prueba de daño;</w:t>
      </w:r>
    </w:p>
    <w:p w14:paraId="212C1CA0"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II. Descripción de las partes o secciones reservadas, en caso de clasificación parcial;</w:t>
      </w:r>
    </w:p>
    <w:p w14:paraId="3452F746"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III. El periodo por el que mantendrá su clasificación y fecha de expiración; y</w:t>
      </w:r>
    </w:p>
    <w:p w14:paraId="6DE50767"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IV. El nombre del titular y área encargada de realizar la versión pública del documento, en su caso.</w:t>
      </w:r>
    </w:p>
    <w:p w14:paraId="0659E57F"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 xml:space="preserve">En los casos en que se clasifique la información como reservada siempre se entregará o anexará la prueba de daño con la respuesta al solicitante. </w:t>
      </w:r>
    </w:p>
    <w:p w14:paraId="41C5DBFB"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En los casos de resoluciones del Comité de Transparencia en las que se confirme la clasificación de información confidencial solo se deberán de identificar los tipos de datos protegidos, de conformidad con el lineamiento trigésimo octavo.</w:t>
      </w:r>
    </w:p>
    <w:p w14:paraId="5E94F16A"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b/>
          <w:i/>
          <w:color w:val="000000"/>
          <w:lang w:val="es-ES" w:eastAsia="es-MX"/>
        </w:rPr>
        <w:t>Quincuagésimo segundo</w:t>
      </w:r>
      <w:r w:rsidRPr="00507EB2">
        <w:rPr>
          <w:rFonts w:ascii="Palatino Linotype" w:eastAsia="Palatino Linotype" w:hAnsi="Palatino Linotype" w:cs="Palatino Linotype"/>
          <w:i/>
          <w:color w:val="000000"/>
          <w:lang w:val="es-ES" w:eastAsia="es-MX"/>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sidRPr="00507EB2">
        <w:rPr>
          <w:rFonts w:ascii="Palatino Linotype" w:eastAsia="Palatino Linotype" w:hAnsi="Palatino Linotype" w:cs="Palatino Linotype"/>
          <w:i/>
          <w:color w:val="000000"/>
          <w:lang w:val="es-ES" w:eastAsia="es-MX"/>
        </w:rPr>
        <w:t>sobreposición</w:t>
      </w:r>
      <w:proofErr w:type="spellEnd"/>
      <w:r w:rsidRPr="00507EB2">
        <w:rPr>
          <w:rFonts w:ascii="Palatino Linotype" w:eastAsia="Palatino Linotype" w:hAnsi="Palatino Linotype" w:cs="Palatino Linotype"/>
          <w:i/>
          <w:color w:val="000000"/>
          <w:lang w:val="es-ES" w:eastAsia="es-MX"/>
        </w:rPr>
        <w:t xml:space="preserve"> de contenido distinto al autorizado por el Comité.</w:t>
      </w:r>
    </w:p>
    <w:p w14:paraId="12FE696B"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En el caso específico de la clasificación y elaboración de versiones públicas de documentos que contengan información confidencial, las áreas de los sujetos obligados deberán:</w:t>
      </w:r>
    </w:p>
    <w:p w14:paraId="451EF5A7"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 Fijar la fecha en que se elaboró la versión pública y la fecha en la cual el Comité de Transparencia confirmó dicha versión;</w:t>
      </w:r>
    </w:p>
    <w:p w14:paraId="4FC2E1F5"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II. Señalar dentro del documento el tipo de información confidencial que fue testada en cada caso específico, de conformidad con el lineamiento trigésimo octavo; y</w:t>
      </w:r>
    </w:p>
    <w:p w14:paraId="02634920"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III. Señalar las personas o instancias autorizadas a acceder a la información clasificada.</w:t>
      </w:r>
    </w:p>
    <w:p w14:paraId="35F9114A"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En los documentos de difusión electrónica, señalar en la primera hoja y en el nombre del archivo, que la versión pública corresponde a un documento que contiene información confidencial.</w:t>
      </w:r>
    </w:p>
    <w:p w14:paraId="2F19145C" w14:textId="77777777" w:rsidR="00143352" w:rsidRPr="00507EB2" w:rsidRDefault="00143352" w:rsidP="00143352">
      <w:pPr>
        <w:spacing w:line="240" w:lineRule="auto"/>
        <w:ind w:left="709" w:right="709"/>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lang w:val="es-ES" w:eastAsia="es-MX"/>
        </w:rPr>
        <w:t xml:space="preserve">Quincuagésimo tercero. </w:t>
      </w:r>
      <w:r w:rsidRPr="00507EB2">
        <w:rPr>
          <w:rFonts w:ascii="Palatino Linotype" w:eastAsia="Palatino Linotype" w:hAnsi="Palatino Linotype" w:cs="Palatino Linotype"/>
          <w:b/>
          <w:i/>
          <w:color w:val="000000"/>
          <w:u w:val="single"/>
          <w:lang w:val="es-ES" w:eastAsia="es-MX"/>
        </w:rPr>
        <w:t>El formato para señalar la clasificación de un documento o expediente que contenga información reservada, es el siguiente</w:t>
      </w:r>
      <w:proofErr w:type="gramStart"/>
      <w:r w:rsidRPr="00507EB2">
        <w:rPr>
          <w:rFonts w:ascii="Palatino Linotype" w:eastAsia="Palatino Linotype" w:hAnsi="Palatino Linotype" w:cs="Palatino Linotype"/>
          <w:b/>
          <w:i/>
          <w:color w:val="000000"/>
          <w:u w:val="single"/>
          <w:lang w:val="es-ES" w:eastAsia="es-MX"/>
        </w:rPr>
        <w:t>:</w:t>
      </w:r>
      <w:r w:rsidRPr="00507EB2">
        <w:rPr>
          <w:rFonts w:ascii="Palatino Linotype" w:eastAsia="Palatino Linotype" w:hAnsi="Palatino Linotype" w:cs="Palatino Linotype"/>
          <w:i/>
          <w:color w:val="000000"/>
          <w:lang w:val="es-ES" w:eastAsia="es-MX"/>
        </w:rPr>
        <w:t>:</w:t>
      </w:r>
      <w:proofErr w:type="gramEnd"/>
    </w:p>
    <w:tbl>
      <w:tblPr>
        <w:tblW w:w="0" w:type="dxa"/>
        <w:jc w:val="center"/>
        <w:tblLayout w:type="fixed"/>
        <w:tblLook w:val="0400" w:firstRow="0" w:lastRow="0" w:firstColumn="0" w:lastColumn="0" w:noHBand="0" w:noVBand="1"/>
      </w:tblPr>
      <w:tblGrid>
        <w:gridCol w:w="1660"/>
        <w:gridCol w:w="1980"/>
        <w:gridCol w:w="5193"/>
      </w:tblGrid>
      <w:tr w:rsidR="00143352" w:rsidRPr="00507EB2" w14:paraId="5268E6BA" w14:textId="77777777" w:rsidTr="00143352">
        <w:trPr>
          <w:jc w:val="center"/>
        </w:trPr>
        <w:tc>
          <w:tcPr>
            <w:tcW w:w="1660" w:type="dxa"/>
            <w:tcBorders>
              <w:top w:val="nil"/>
              <w:left w:val="nil"/>
              <w:bottom w:val="single" w:sz="4" w:space="0" w:color="000000"/>
              <w:right w:val="single" w:sz="4" w:space="0" w:color="000000"/>
            </w:tcBorders>
            <w:tcMar>
              <w:top w:w="0" w:type="dxa"/>
              <w:left w:w="115" w:type="dxa"/>
              <w:bottom w:w="0" w:type="dxa"/>
              <w:right w:w="115" w:type="dxa"/>
            </w:tcMar>
          </w:tcPr>
          <w:p w14:paraId="702EDB0C"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63C17"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sz w:val="24"/>
                <w:szCs w:val="24"/>
                <w:lang w:val="es-ES" w:eastAsia="es-MX"/>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C2B61"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sz w:val="24"/>
                <w:szCs w:val="24"/>
                <w:lang w:val="es-ES" w:eastAsia="es-MX"/>
              </w:rPr>
              <w:t>Dónde:</w:t>
            </w:r>
          </w:p>
        </w:tc>
      </w:tr>
      <w:tr w:rsidR="00143352" w:rsidRPr="00507EB2" w14:paraId="6111FB57" w14:textId="77777777" w:rsidTr="00143352">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85A25"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b/>
                <w:i/>
                <w:color w:val="000000"/>
                <w:sz w:val="24"/>
                <w:szCs w:val="24"/>
                <w:lang w:val="es-ES" w:eastAsia="es-MX"/>
              </w:rPr>
              <w:lastRenderedPageBreak/>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6F87C"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878BFA" w14:textId="77777777" w:rsidR="00143352" w:rsidRPr="00507EB2" w:rsidRDefault="00143352" w:rsidP="00143352">
            <w:pPr>
              <w:spacing w:after="0" w:line="240" w:lineRule="auto"/>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Se anotará la fecha en la que el Comité de Transparencia confirmó la clasificación del documento o expediente, en su caso.</w:t>
            </w:r>
          </w:p>
        </w:tc>
      </w:tr>
      <w:tr w:rsidR="00143352" w:rsidRPr="00507EB2" w14:paraId="4AEEEF33" w14:textId="77777777" w:rsidTr="00143352">
        <w:trPr>
          <w:jc w:val="center"/>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09E42CD3"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84391"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4CBE6" w14:textId="77777777" w:rsidR="00143352" w:rsidRPr="00507EB2" w:rsidRDefault="00143352" w:rsidP="00143352">
            <w:pPr>
              <w:spacing w:after="0" w:line="240" w:lineRule="auto"/>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Se señalará el nombre del área del cual es titular quien clasifica.</w:t>
            </w:r>
          </w:p>
        </w:tc>
      </w:tr>
      <w:tr w:rsidR="00143352" w:rsidRPr="00507EB2" w14:paraId="3BE4A3B1" w14:textId="77777777" w:rsidTr="00143352">
        <w:trPr>
          <w:jc w:val="center"/>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4B5B5DA7"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4BF9D"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7ABC0" w14:textId="77777777" w:rsidR="00143352" w:rsidRPr="00507EB2" w:rsidRDefault="00143352" w:rsidP="00143352">
            <w:pPr>
              <w:spacing w:after="0" w:line="240" w:lineRule="auto"/>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Se indicarán las partes o páginas del documento que se clasifican como reservadas, o, en su caso, se precisará que se ha reservado el documento o expediente en su totalidad.</w:t>
            </w:r>
          </w:p>
        </w:tc>
      </w:tr>
      <w:tr w:rsidR="00143352" w:rsidRPr="00507EB2" w14:paraId="0994A382" w14:textId="77777777" w:rsidTr="00143352">
        <w:trPr>
          <w:jc w:val="center"/>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4D6886F4"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E2DAF"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B73C2" w14:textId="77777777" w:rsidR="00143352" w:rsidRPr="00507EB2" w:rsidRDefault="00143352" w:rsidP="00143352">
            <w:pPr>
              <w:spacing w:after="0" w:line="240" w:lineRule="auto"/>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Se anotará el número de años o meses por los que se mantendrá reservado el documento, el expediente o, en su caso, las partes o secciones reservadas.</w:t>
            </w:r>
          </w:p>
        </w:tc>
      </w:tr>
      <w:tr w:rsidR="00143352" w:rsidRPr="00507EB2" w14:paraId="7AEEC7F7" w14:textId="77777777" w:rsidTr="00143352">
        <w:trPr>
          <w:jc w:val="center"/>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26517763"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DDD8B"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8E967" w14:textId="77777777" w:rsidR="00143352" w:rsidRPr="00507EB2" w:rsidRDefault="00143352" w:rsidP="00143352">
            <w:pPr>
              <w:spacing w:after="0" w:line="240" w:lineRule="auto"/>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Se señalará el nombre del ordenamiento, el o los artículos, fracción(es), párrafo(s) con base en los cuales se sustente la reserva.</w:t>
            </w:r>
          </w:p>
        </w:tc>
      </w:tr>
      <w:tr w:rsidR="00143352" w:rsidRPr="00507EB2" w14:paraId="6BB9E4EA" w14:textId="77777777" w:rsidTr="00143352">
        <w:trPr>
          <w:jc w:val="center"/>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357A4DBC"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4FAA4"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03B25" w14:textId="77777777" w:rsidR="00143352" w:rsidRPr="00507EB2" w:rsidRDefault="00143352" w:rsidP="00143352">
            <w:pPr>
              <w:spacing w:after="0" w:line="240" w:lineRule="auto"/>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En caso de haber solicitado la ampliación del periodo de reserva originalmente establecido, se deberá anotar el número de años o meses por los que se amplía la reserva.</w:t>
            </w:r>
          </w:p>
        </w:tc>
      </w:tr>
      <w:tr w:rsidR="00143352" w:rsidRPr="00507EB2" w14:paraId="03EE5966" w14:textId="77777777" w:rsidTr="00143352">
        <w:trPr>
          <w:jc w:val="center"/>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558FC31E"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D3523"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C2E05" w14:textId="77777777" w:rsidR="00143352" w:rsidRPr="00507EB2" w:rsidRDefault="00143352" w:rsidP="00143352">
            <w:pPr>
              <w:spacing w:after="0" w:line="240" w:lineRule="auto"/>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Rúbrica autógrafa o firma digital de quien clasifica.</w:t>
            </w:r>
          </w:p>
        </w:tc>
      </w:tr>
      <w:tr w:rsidR="00143352" w:rsidRPr="00507EB2" w14:paraId="1E9D4CD3" w14:textId="77777777" w:rsidTr="00143352">
        <w:trPr>
          <w:jc w:val="center"/>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69E860E3"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9E592"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8C43E" w14:textId="77777777" w:rsidR="00143352" w:rsidRPr="00507EB2" w:rsidRDefault="00143352" w:rsidP="00143352">
            <w:pPr>
              <w:spacing w:after="0" w:line="240" w:lineRule="auto"/>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Se anotará la fecha en que se desclasifica el documento.</w:t>
            </w:r>
          </w:p>
        </w:tc>
      </w:tr>
      <w:tr w:rsidR="00143352" w:rsidRPr="00507EB2" w14:paraId="62B54EF2" w14:textId="77777777" w:rsidTr="00143352">
        <w:trPr>
          <w:jc w:val="center"/>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13990D60"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2E3BB" w14:textId="77777777" w:rsidR="00143352" w:rsidRPr="00507EB2" w:rsidRDefault="00143352" w:rsidP="00143352">
            <w:pPr>
              <w:spacing w:after="0" w:line="240" w:lineRule="auto"/>
              <w:jc w:val="center"/>
              <w:rPr>
                <w:rFonts w:ascii="Times New Roman" w:eastAsia="Times New Roman" w:hAnsi="Times New Roman" w:cs="Times New Roman"/>
                <w:color w:val="000000"/>
                <w:sz w:val="24"/>
                <w:szCs w:val="24"/>
                <w:lang w:val="es-ES" w:eastAsia="es-MX"/>
              </w:rPr>
            </w:pPr>
            <w:r w:rsidRPr="00F858D5">
              <w:rPr>
                <w:rFonts w:ascii="Palatino Linotype" w:eastAsia="Palatino Linotype" w:hAnsi="Palatino Linotype" w:cs="Palatino Linotype"/>
                <w:i/>
                <w:color w:val="000000"/>
                <w:szCs w:val="24"/>
                <w:lang w:val="es-ES" w:eastAsia="es-MX"/>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075E32" w14:textId="77777777" w:rsidR="00143352" w:rsidRPr="00507EB2" w:rsidRDefault="00143352" w:rsidP="00143352">
            <w:pPr>
              <w:spacing w:after="0" w:line="240" w:lineRule="auto"/>
              <w:jc w:val="both"/>
              <w:rPr>
                <w:rFonts w:ascii="Times New Roman" w:eastAsia="Times New Roman" w:hAnsi="Times New Roman" w:cs="Times New Roman"/>
                <w:color w:val="000000"/>
                <w:sz w:val="24"/>
                <w:szCs w:val="24"/>
                <w:lang w:val="es-ES" w:eastAsia="es-MX"/>
              </w:rPr>
            </w:pPr>
            <w:r w:rsidRPr="00507EB2">
              <w:rPr>
                <w:rFonts w:ascii="Palatino Linotype" w:eastAsia="Palatino Linotype" w:hAnsi="Palatino Linotype" w:cs="Palatino Linotype"/>
                <w:i/>
                <w:color w:val="000000"/>
                <w:sz w:val="24"/>
                <w:szCs w:val="24"/>
                <w:lang w:val="es-ES" w:eastAsia="es-MX"/>
              </w:rPr>
              <w:t>Rúbrica autógrafa o firma digital de quien desclasifica.</w:t>
            </w:r>
          </w:p>
        </w:tc>
      </w:tr>
      <w:tr w:rsidR="00143352" w:rsidRPr="00507EB2" w14:paraId="575E7552" w14:textId="77777777" w:rsidTr="00143352">
        <w:trPr>
          <w:gridAfter w:val="2"/>
          <w:wAfter w:w="7173" w:type="dxa"/>
          <w:trHeight w:val="458"/>
          <w:jc w:val="center"/>
        </w:trPr>
        <w:tc>
          <w:tcPr>
            <w:tcW w:w="1660" w:type="dxa"/>
            <w:vMerge/>
            <w:tcBorders>
              <w:top w:val="single" w:sz="4" w:space="0" w:color="000000"/>
              <w:left w:val="single" w:sz="4" w:space="0" w:color="000000"/>
              <w:bottom w:val="single" w:sz="4" w:space="0" w:color="000000"/>
              <w:right w:val="single" w:sz="4" w:space="0" w:color="000000"/>
            </w:tcBorders>
            <w:vAlign w:val="center"/>
            <w:hideMark/>
          </w:tcPr>
          <w:p w14:paraId="60A28F40"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tc>
      </w:tr>
    </w:tbl>
    <w:p w14:paraId="5DC7BA48" w14:textId="77777777" w:rsidR="00143352" w:rsidRPr="00507EB2" w:rsidRDefault="00143352" w:rsidP="00143352">
      <w:pPr>
        <w:spacing w:line="240" w:lineRule="auto"/>
        <w:ind w:left="709" w:right="709"/>
        <w:jc w:val="both"/>
        <w:rPr>
          <w:rFonts w:ascii="Palatino Linotype" w:eastAsia="Palatino Linotype" w:hAnsi="Palatino Linotype" w:cs="Palatino Linotype"/>
          <w:i/>
          <w:color w:val="000000"/>
          <w:lang w:val="es-ES" w:eastAsia="es-MX"/>
        </w:rPr>
      </w:pPr>
      <w:r w:rsidRPr="00507EB2">
        <w:rPr>
          <w:rFonts w:ascii="Palatino Linotype" w:eastAsia="Palatino Linotype" w:hAnsi="Palatino Linotype" w:cs="Palatino Linotype"/>
          <w:i/>
          <w:color w:val="000000"/>
          <w:lang w:val="es-ES" w:eastAsia="es-MX"/>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24240C9" w14:textId="77777777" w:rsidR="00143352" w:rsidRPr="00507EB2" w:rsidRDefault="00143352" w:rsidP="00143352">
      <w:pPr>
        <w:spacing w:line="240" w:lineRule="auto"/>
        <w:ind w:left="709" w:right="709"/>
        <w:jc w:val="both"/>
        <w:rPr>
          <w:rFonts w:ascii="Times New Roman" w:eastAsia="Times New Roman" w:hAnsi="Times New Roman" w:cs="Times New Roman"/>
          <w:sz w:val="24"/>
          <w:szCs w:val="24"/>
          <w:lang w:val="es-ES" w:eastAsia="es-MX"/>
        </w:rPr>
      </w:pPr>
      <w:r w:rsidRPr="00507EB2">
        <w:rPr>
          <w:rFonts w:ascii="Palatino Linotype" w:eastAsia="Palatino Linotype" w:hAnsi="Palatino Linotype" w:cs="Palatino Linotype"/>
          <w:i/>
          <w:color w:val="000000"/>
          <w:lang w:val="es-ES" w:eastAsia="es-MX"/>
        </w:rPr>
        <w:t xml:space="preserve">Quincuagésimo quinto. Cada área del sujeto obligado podrá designar formalmente a una o más personas como responsables del </w:t>
      </w:r>
      <w:proofErr w:type="spellStart"/>
      <w:r w:rsidRPr="00507EB2">
        <w:rPr>
          <w:rFonts w:ascii="Palatino Linotype" w:eastAsia="Palatino Linotype" w:hAnsi="Palatino Linotype" w:cs="Palatino Linotype"/>
          <w:i/>
          <w:color w:val="000000"/>
          <w:lang w:val="es-ES" w:eastAsia="es-MX"/>
        </w:rPr>
        <w:t>testado</w:t>
      </w:r>
      <w:proofErr w:type="spellEnd"/>
      <w:r w:rsidRPr="00507EB2">
        <w:rPr>
          <w:rFonts w:ascii="Palatino Linotype" w:eastAsia="Palatino Linotype" w:hAnsi="Palatino Linotype" w:cs="Palatino Linotype"/>
          <w:i/>
          <w:color w:val="000000"/>
          <w:lang w:val="es-ES" w:eastAsia="es-MX"/>
        </w:rPr>
        <w:t xml:space="preserve">, que sean encargadas de la adecuada elaboración o supervisión de las versiones públicas de los documentos o expedientes, verificando que cumplan con los requisitos señalados en las Leyes Generales, los presentes </w:t>
      </w:r>
      <w:r w:rsidRPr="00507EB2">
        <w:rPr>
          <w:rFonts w:ascii="Palatino Linotype" w:eastAsia="Palatino Linotype" w:hAnsi="Palatino Linotype" w:cs="Palatino Linotype"/>
          <w:i/>
          <w:color w:val="000000"/>
          <w:lang w:val="es-ES" w:eastAsia="es-MX"/>
        </w:rPr>
        <w:lastRenderedPageBreak/>
        <w:t>Lineamientos y demás normativa aplicable antes de su confirmación por el Comité de Transparencia</w:t>
      </w:r>
      <w:r w:rsidRPr="00507EB2">
        <w:rPr>
          <w:rFonts w:ascii="Times New Roman" w:eastAsia="Times New Roman" w:hAnsi="Times New Roman" w:cs="Times New Roman"/>
          <w:sz w:val="24"/>
          <w:szCs w:val="24"/>
          <w:lang w:val="es-ES" w:eastAsia="es-MX"/>
        </w:rPr>
        <w:t>.</w:t>
      </w:r>
    </w:p>
    <w:p w14:paraId="52BC36AF" w14:textId="77777777" w:rsidR="00143352" w:rsidRPr="00507EB2" w:rsidRDefault="00143352" w:rsidP="00143352">
      <w:pPr>
        <w:spacing w:after="0" w:line="240" w:lineRule="auto"/>
        <w:jc w:val="both"/>
        <w:rPr>
          <w:rFonts w:ascii="Times New Roman" w:eastAsia="Times New Roman" w:hAnsi="Times New Roman" w:cs="Times New Roman"/>
          <w:sz w:val="24"/>
          <w:szCs w:val="24"/>
          <w:lang w:val="es-ES" w:eastAsia="es-MX"/>
        </w:rPr>
      </w:pPr>
    </w:p>
    <w:p w14:paraId="198AC559" w14:textId="77777777" w:rsidR="00143352" w:rsidRPr="00507EB2" w:rsidRDefault="00143352" w:rsidP="00143352">
      <w:pPr>
        <w:spacing w:after="0" w:line="240" w:lineRule="auto"/>
        <w:rPr>
          <w:rFonts w:ascii="Times New Roman" w:eastAsia="Times New Roman" w:hAnsi="Times New Roman" w:cs="Times New Roman"/>
          <w:color w:val="000000"/>
          <w:sz w:val="24"/>
          <w:szCs w:val="24"/>
          <w:lang w:val="es-ES" w:eastAsia="es-MX"/>
        </w:rPr>
      </w:pPr>
    </w:p>
    <w:p w14:paraId="7BC19EC7"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Efectivamente, cuando se clasifica información como confidencial es importante someterlo al Comité de Transparencia, quien debe confirmar, modificar o revocar la clasificación.</w:t>
      </w:r>
    </w:p>
    <w:p w14:paraId="4DF52204"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p>
    <w:p w14:paraId="5026D8AE" w14:textId="77777777" w:rsidR="00143352" w:rsidRPr="00507EB2" w:rsidRDefault="00143352" w:rsidP="00143352">
      <w:pPr>
        <w:shd w:val="clear" w:color="auto" w:fill="FFFFFF"/>
        <w:spacing w:after="0" w:line="360" w:lineRule="auto"/>
        <w:ind w:right="51"/>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507EB2">
        <w:rPr>
          <w:rFonts w:ascii="Palatino Linotype" w:eastAsia="Palatino Linotype" w:hAnsi="Palatino Linotype" w:cs="Palatino Linotype"/>
          <w:b/>
          <w:sz w:val="24"/>
          <w:szCs w:val="24"/>
          <w:lang w:val="es-ES" w:eastAsia="es-MX"/>
        </w:rPr>
        <w:t>RECURRENTE</w:t>
      </w:r>
      <w:r w:rsidRPr="00507EB2">
        <w:rPr>
          <w:rFonts w:ascii="Palatino Linotype" w:eastAsia="Palatino Linotype" w:hAnsi="Palatino Linotype" w:cs="Palatino Linotype"/>
          <w:sz w:val="24"/>
          <w:szCs w:val="24"/>
          <w:lang w:val="es-ES" w:eastAsia="es-MX"/>
        </w:rPr>
        <w:t>.</w:t>
      </w:r>
    </w:p>
    <w:p w14:paraId="7D537442"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p>
    <w:p w14:paraId="059FFB25" w14:textId="77777777" w:rsidR="00143352" w:rsidRPr="00507EB2" w:rsidRDefault="00143352" w:rsidP="00143352">
      <w:pPr>
        <w:spacing w:after="0" w:line="360" w:lineRule="auto"/>
        <w:jc w:val="both"/>
        <w:rPr>
          <w:rFonts w:ascii="Palatino Linotype" w:eastAsia="Palatino Linotype" w:hAnsi="Palatino Linotype" w:cs="Palatino Linotype"/>
          <w:sz w:val="24"/>
          <w:szCs w:val="24"/>
          <w:lang w:val="es-ES" w:eastAsia="es-MX"/>
        </w:rPr>
      </w:pPr>
      <w:r w:rsidRPr="00507EB2">
        <w:rPr>
          <w:rFonts w:ascii="Palatino Linotype" w:eastAsia="Palatino Linotype" w:hAnsi="Palatino Linotype" w:cs="Palatino Linotype"/>
          <w:sz w:val="24"/>
          <w:szCs w:val="24"/>
          <w:lang w:val="es-ES" w:eastAsia="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los servidores públicos.</w:t>
      </w:r>
    </w:p>
    <w:p w14:paraId="657274F5" w14:textId="77777777" w:rsidR="00143352" w:rsidRPr="00507EB2" w:rsidRDefault="00143352" w:rsidP="00143352">
      <w:pPr>
        <w:tabs>
          <w:tab w:val="left" w:pos="7938"/>
        </w:tabs>
        <w:spacing w:before="240" w:after="240" w:line="360" w:lineRule="auto"/>
        <w:jc w:val="both"/>
        <w:rPr>
          <w:rFonts w:ascii="Palatino Linotype" w:eastAsia="Arial Unicode MS" w:hAnsi="Palatino Linotype" w:cs="Arial"/>
          <w:sz w:val="24"/>
          <w:szCs w:val="24"/>
        </w:rPr>
      </w:pPr>
    </w:p>
    <w:p w14:paraId="72FDD5E2" w14:textId="77777777" w:rsidR="00143352" w:rsidRPr="00507EB2" w:rsidRDefault="00143352" w:rsidP="00143352">
      <w:pPr>
        <w:spacing w:after="0" w:line="360" w:lineRule="auto"/>
        <w:ind w:right="51"/>
        <w:jc w:val="both"/>
        <w:rPr>
          <w:rFonts w:ascii="Palatino Linotype" w:hAnsi="Palatino Linotype" w:cs="Arial"/>
          <w:b/>
          <w:sz w:val="20"/>
          <w:szCs w:val="20"/>
        </w:rPr>
      </w:pPr>
      <w:r w:rsidRPr="00507EB2">
        <w:rPr>
          <w:rFonts w:ascii="Palatino Linotype" w:eastAsia="Arial Unicode MS" w:hAnsi="Palatino Linotype" w:cs="Arial"/>
          <w:sz w:val="24"/>
          <w:szCs w:val="24"/>
        </w:rPr>
        <w:t>En mérito de lo ex</w:t>
      </w:r>
      <w:r w:rsidRPr="00507EB2">
        <w:rPr>
          <w:rFonts w:ascii="Palatino Linotype" w:hAnsi="Palatino Linotype" w:cs="Arial"/>
          <w:sz w:val="24"/>
          <w:szCs w:val="24"/>
        </w:rPr>
        <w:t xml:space="preserve">puesto en líneas anteriores con fundamento en la fracción III del artículo 186, de la Ley de Transparencia y Acceso a la Información Pública del Estado de México y Municipios, se </w:t>
      </w:r>
      <w:r w:rsidRPr="00507EB2">
        <w:rPr>
          <w:rFonts w:ascii="Palatino Linotype" w:hAnsi="Palatino Linotype" w:cs="Arial"/>
          <w:b/>
          <w:sz w:val="24"/>
          <w:szCs w:val="24"/>
        </w:rPr>
        <w:t>REVOCAN</w:t>
      </w:r>
      <w:r w:rsidRPr="00507EB2">
        <w:rPr>
          <w:rFonts w:ascii="Palatino Linotype" w:hAnsi="Palatino Linotype" w:cs="Arial"/>
          <w:sz w:val="24"/>
          <w:szCs w:val="24"/>
        </w:rPr>
        <w:t xml:space="preserve"> las respuestas del sujeto obligado a las solicitudes de información números</w:t>
      </w:r>
      <w:r w:rsidRPr="00507EB2">
        <w:rPr>
          <w:rFonts w:ascii="Palatino Linotype" w:hAnsi="Palatino Linotype" w:cs="Arial"/>
          <w:b/>
        </w:rPr>
        <w:t xml:space="preserve"> </w:t>
      </w:r>
      <w:r>
        <w:rPr>
          <w:rFonts w:ascii="Palatino Linotype" w:hAnsi="Palatino Linotype" w:cs="Arial"/>
          <w:b/>
        </w:rPr>
        <w:t>00385/TLALMANA/IP/2023</w:t>
      </w:r>
      <w:r w:rsidRPr="00507EB2">
        <w:rPr>
          <w:rFonts w:ascii="Palatino Linotype" w:hAnsi="Palatino Linotype" w:cs="Arial"/>
          <w:b/>
        </w:rPr>
        <w:t xml:space="preserve">, </w:t>
      </w:r>
      <w:r>
        <w:rPr>
          <w:rFonts w:ascii="Palatino Linotype" w:hAnsi="Palatino Linotype" w:cs="Arial"/>
          <w:b/>
        </w:rPr>
        <w:t>00384/TLALMANA/IP/2023</w:t>
      </w:r>
      <w:r w:rsidRPr="00507EB2">
        <w:rPr>
          <w:rFonts w:ascii="Palatino Linotype" w:hAnsi="Palatino Linotype" w:cs="Arial"/>
          <w:b/>
        </w:rPr>
        <w:t xml:space="preserve">, </w:t>
      </w:r>
      <w:r>
        <w:rPr>
          <w:rFonts w:ascii="Palatino Linotype" w:hAnsi="Palatino Linotype" w:cs="Arial"/>
          <w:b/>
        </w:rPr>
        <w:t>00383/TLALMANA/IP/2023</w:t>
      </w:r>
      <w:r w:rsidRPr="00507EB2">
        <w:rPr>
          <w:rFonts w:ascii="Palatino Linotype" w:hAnsi="Palatino Linotype" w:cs="Arial"/>
          <w:b/>
        </w:rPr>
        <w:t xml:space="preserve">, </w:t>
      </w:r>
      <w:r>
        <w:rPr>
          <w:rFonts w:ascii="Palatino Linotype" w:hAnsi="Palatino Linotype" w:cs="Arial"/>
          <w:b/>
        </w:rPr>
        <w:t>00382/TLALMANA/IP/2023</w:t>
      </w:r>
      <w:r w:rsidRPr="00507EB2">
        <w:rPr>
          <w:rFonts w:ascii="Palatino Linotype" w:hAnsi="Palatino Linotype" w:cs="Arial"/>
          <w:b/>
        </w:rPr>
        <w:t xml:space="preserve">, </w:t>
      </w:r>
      <w:r>
        <w:rPr>
          <w:rFonts w:ascii="Palatino Linotype" w:hAnsi="Palatino Linotype" w:cs="Arial"/>
          <w:b/>
        </w:rPr>
        <w:t>00381/TLALMANA/IP/2023</w:t>
      </w:r>
      <w:r w:rsidRPr="00507EB2">
        <w:rPr>
          <w:rFonts w:ascii="Palatino Linotype" w:hAnsi="Palatino Linotype" w:cs="Arial"/>
          <w:b/>
        </w:rPr>
        <w:t xml:space="preserve">, </w:t>
      </w:r>
      <w:r>
        <w:rPr>
          <w:rFonts w:ascii="Palatino Linotype" w:hAnsi="Palatino Linotype" w:cs="Arial"/>
          <w:b/>
        </w:rPr>
        <w:t>00380/TLALMANA/IP/2023</w:t>
      </w:r>
      <w:r w:rsidR="004D366C">
        <w:rPr>
          <w:rFonts w:ascii="Palatino Linotype" w:hAnsi="Palatino Linotype" w:cs="Arial"/>
          <w:b/>
        </w:rPr>
        <w:t xml:space="preserve">, </w:t>
      </w:r>
      <w:r>
        <w:rPr>
          <w:rFonts w:ascii="Palatino Linotype" w:hAnsi="Palatino Linotype" w:cs="Arial"/>
          <w:b/>
        </w:rPr>
        <w:t>00379/TLALMANA/IP/2023</w:t>
      </w:r>
      <w:r w:rsidRPr="00507EB2">
        <w:rPr>
          <w:rFonts w:ascii="Palatino Linotype" w:hAnsi="Palatino Linotype" w:cs="Arial"/>
          <w:b/>
          <w:sz w:val="20"/>
          <w:szCs w:val="20"/>
        </w:rPr>
        <w:t xml:space="preserve">, </w:t>
      </w:r>
      <w:r w:rsidR="004D366C" w:rsidRPr="00F858D5">
        <w:rPr>
          <w:rFonts w:ascii="Palatino Linotype" w:hAnsi="Palatino Linotype" w:cs="Arial"/>
          <w:b/>
        </w:rPr>
        <w:t>00378/TLALMANA/IP/2023</w:t>
      </w:r>
      <w:r w:rsidR="004D366C">
        <w:rPr>
          <w:rFonts w:ascii="Palatino Linotype" w:hAnsi="Palatino Linotype" w:cs="Arial"/>
          <w:b/>
        </w:rPr>
        <w:t xml:space="preserve"> y </w:t>
      </w:r>
      <w:r w:rsidR="004D366C" w:rsidRPr="00F858D5">
        <w:rPr>
          <w:rFonts w:ascii="Palatino Linotype" w:hAnsi="Palatino Linotype" w:cs="Arial"/>
          <w:b/>
        </w:rPr>
        <w:t>00377/TLALMANA/IP/2023</w:t>
      </w:r>
      <w:r w:rsidR="004D366C" w:rsidRPr="00507EB2">
        <w:rPr>
          <w:rFonts w:ascii="Palatino Linotype" w:hAnsi="Palatino Linotype" w:cs="Arial"/>
          <w:b/>
        </w:rPr>
        <w:t xml:space="preserve"> </w:t>
      </w:r>
      <w:r w:rsidRPr="00507EB2">
        <w:rPr>
          <w:rFonts w:ascii="Palatino Linotype" w:hAnsi="Palatino Linotype" w:cs="Arial"/>
          <w:sz w:val="24"/>
          <w:szCs w:val="24"/>
        </w:rPr>
        <w:t>que han sido materia del presente fallo.</w:t>
      </w:r>
    </w:p>
    <w:p w14:paraId="0F033B1C" w14:textId="77777777" w:rsidR="00143352" w:rsidRPr="00507EB2" w:rsidRDefault="00143352" w:rsidP="00143352">
      <w:pPr>
        <w:spacing w:after="0" w:line="360" w:lineRule="auto"/>
        <w:ind w:right="51"/>
        <w:jc w:val="both"/>
        <w:rPr>
          <w:rFonts w:ascii="Palatino Linotype" w:hAnsi="Palatino Linotype" w:cs="Arial"/>
          <w:sz w:val="24"/>
          <w:szCs w:val="24"/>
        </w:rPr>
      </w:pPr>
    </w:p>
    <w:p w14:paraId="09FF6C54" w14:textId="77777777" w:rsidR="00143352" w:rsidRPr="00507EB2" w:rsidRDefault="00143352" w:rsidP="00143352">
      <w:pPr>
        <w:spacing w:after="0" w:line="360" w:lineRule="auto"/>
        <w:ind w:right="51"/>
        <w:jc w:val="both"/>
        <w:rPr>
          <w:rFonts w:ascii="Palatino Linotype" w:hAnsi="Palatino Linotype" w:cs="Arial"/>
          <w:sz w:val="24"/>
          <w:szCs w:val="24"/>
        </w:rPr>
      </w:pPr>
      <w:r w:rsidRPr="00507EB2">
        <w:rPr>
          <w:rFonts w:ascii="Palatino Linotype" w:hAnsi="Palatino Linotype" w:cs="Arial"/>
          <w:sz w:val="24"/>
          <w:szCs w:val="24"/>
        </w:rPr>
        <w:t>Por lo antes expuesto y fundado es de resolverse y;</w:t>
      </w:r>
    </w:p>
    <w:p w14:paraId="26EB8D1D" w14:textId="77777777" w:rsidR="00143352" w:rsidRPr="00507EB2" w:rsidRDefault="00143352" w:rsidP="00143352">
      <w:pPr>
        <w:tabs>
          <w:tab w:val="left" w:pos="7938"/>
        </w:tabs>
        <w:spacing w:after="0" w:line="360" w:lineRule="auto"/>
        <w:jc w:val="both"/>
        <w:rPr>
          <w:rFonts w:ascii="Palatino Linotype" w:hAnsi="Palatino Linotype" w:cs="Arial"/>
          <w:sz w:val="24"/>
          <w:szCs w:val="24"/>
        </w:rPr>
      </w:pPr>
    </w:p>
    <w:p w14:paraId="359146A9" w14:textId="77777777" w:rsidR="00143352" w:rsidRPr="00507EB2" w:rsidRDefault="00143352" w:rsidP="00143352">
      <w:pPr>
        <w:spacing w:after="0" w:line="360" w:lineRule="auto"/>
        <w:jc w:val="center"/>
        <w:rPr>
          <w:rFonts w:ascii="Palatino Linotype" w:hAnsi="Palatino Linotype"/>
          <w:b/>
          <w:bCs/>
          <w:spacing w:val="60"/>
          <w:sz w:val="24"/>
          <w:szCs w:val="24"/>
          <w:lang w:val="es-ES_tradnl"/>
        </w:rPr>
      </w:pPr>
      <w:r w:rsidRPr="00507EB2">
        <w:rPr>
          <w:rFonts w:ascii="Palatino Linotype" w:hAnsi="Palatino Linotype"/>
          <w:b/>
          <w:bCs/>
          <w:spacing w:val="60"/>
          <w:sz w:val="24"/>
          <w:szCs w:val="24"/>
          <w:lang w:val="es-ES_tradnl"/>
        </w:rPr>
        <w:t>SE    RESUELVE</w:t>
      </w:r>
    </w:p>
    <w:p w14:paraId="215092EB" w14:textId="77777777" w:rsidR="00143352" w:rsidRPr="00507EB2" w:rsidRDefault="00143352" w:rsidP="00143352">
      <w:pPr>
        <w:spacing w:after="0" w:line="360" w:lineRule="auto"/>
        <w:jc w:val="both"/>
        <w:rPr>
          <w:rFonts w:ascii="Palatino Linotype" w:hAnsi="Palatino Linotype" w:cs="Arial"/>
          <w:sz w:val="24"/>
          <w:szCs w:val="24"/>
        </w:rPr>
      </w:pPr>
    </w:p>
    <w:p w14:paraId="2B210CD3" w14:textId="77777777" w:rsidR="00143352" w:rsidRPr="00507EB2" w:rsidRDefault="00143352" w:rsidP="00143352">
      <w:pPr>
        <w:spacing w:after="0" w:line="360" w:lineRule="auto"/>
        <w:jc w:val="both"/>
        <w:rPr>
          <w:rFonts w:ascii="Palatino Linotype" w:hAnsi="Palatino Linotype" w:cs="Arial"/>
          <w:b/>
          <w:sz w:val="24"/>
          <w:szCs w:val="24"/>
        </w:rPr>
      </w:pPr>
      <w:r w:rsidRPr="00507EB2">
        <w:rPr>
          <w:rFonts w:ascii="Palatino Linotype" w:hAnsi="Palatino Linotype" w:cs="Arial"/>
          <w:b/>
          <w:sz w:val="24"/>
          <w:szCs w:val="24"/>
          <w:lang w:val="es-ES_tradnl"/>
        </w:rPr>
        <w:t>PRIMERO.</w:t>
      </w:r>
      <w:r w:rsidRPr="00507EB2">
        <w:rPr>
          <w:rFonts w:ascii="Palatino Linotype" w:hAnsi="Palatino Linotype" w:cs="Arial"/>
          <w:sz w:val="24"/>
          <w:szCs w:val="24"/>
          <w:lang w:val="es-ES_tradnl"/>
        </w:rPr>
        <w:t xml:space="preserve"> </w:t>
      </w:r>
      <w:r w:rsidRPr="00507EB2">
        <w:rPr>
          <w:rFonts w:ascii="Palatino Linotype" w:eastAsia="Arial Unicode MS" w:hAnsi="Palatino Linotype" w:cs="Arial"/>
          <w:sz w:val="24"/>
          <w:szCs w:val="24"/>
        </w:rPr>
        <w:t>Se</w:t>
      </w:r>
      <w:r w:rsidRPr="00507EB2">
        <w:rPr>
          <w:rFonts w:ascii="Palatino Linotype" w:hAnsi="Palatino Linotype" w:cs="Arial"/>
          <w:sz w:val="24"/>
          <w:szCs w:val="24"/>
          <w:lang w:val="es-ES_tradnl"/>
        </w:rPr>
        <w:t xml:space="preserve"> </w:t>
      </w:r>
      <w:r w:rsidRPr="00507EB2">
        <w:rPr>
          <w:rFonts w:ascii="Palatino Linotype" w:hAnsi="Palatino Linotype" w:cs="Arial"/>
          <w:b/>
          <w:sz w:val="24"/>
          <w:szCs w:val="24"/>
          <w:lang w:val="es-ES_tradnl"/>
        </w:rPr>
        <w:t>REVOCAN</w:t>
      </w:r>
      <w:r w:rsidRPr="00507EB2">
        <w:rPr>
          <w:rFonts w:ascii="Palatino Linotype" w:hAnsi="Palatino Linotype" w:cs="Arial"/>
          <w:sz w:val="24"/>
          <w:szCs w:val="24"/>
          <w:lang w:val="es-ES_tradnl"/>
        </w:rPr>
        <w:t xml:space="preserve"> </w:t>
      </w:r>
      <w:r w:rsidRPr="00507EB2">
        <w:rPr>
          <w:rFonts w:ascii="Palatino Linotype" w:eastAsia="Arial Unicode MS" w:hAnsi="Palatino Linotype" w:cs="Arial"/>
          <w:sz w:val="24"/>
          <w:szCs w:val="24"/>
        </w:rPr>
        <w:t xml:space="preserve">las respuestas entregadas por </w:t>
      </w:r>
      <w:r w:rsidRPr="00507EB2">
        <w:rPr>
          <w:rFonts w:ascii="Palatino Linotype" w:eastAsia="Arial Unicode MS" w:hAnsi="Palatino Linotype" w:cs="Arial"/>
          <w:b/>
          <w:sz w:val="24"/>
          <w:szCs w:val="24"/>
        </w:rPr>
        <w:t xml:space="preserve">el Sujeto Obligado </w:t>
      </w:r>
      <w:r w:rsidRPr="00507EB2">
        <w:rPr>
          <w:rFonts w:ascii="Palatino Linotype" w:eastAsia="Arial Unicode MS" w:hAnsi="Palatino Linotype" w:cs="Arial"/>
          <w:sz w:val="24"/>
          <w:szCs w:val="24"/>
        </w:rPr>
        <w:t>a las solicitudes de información números</w:t>
      </w:r>
      <w:r w:rsidRPr="00507EB2">
        <w:rPr>
          <w:rFonts w:ascii="Palatino Linotype" w:hAnsi="Palatino Linotype" w:cs="Arial"/>
          <w:sz w:val="24"/>
          <w:szCs w:val="24"/>
        </w:rPr>
        <w:t xml:space="preserve"> </w:t>
      </w:r>
      <w:r>
        <w:rPr>
          <w:rFonts w:ascii="Palatino Linotype" w:hAnsi="Palatino Linotype" w:cs="Arial"/>
          <w:b/>
        </w:rPr>
        <w:t>00385/TLALMANA/IP/2023</w:t>
      </w:r>
      <w:r w:rsidRPr="00507EB2">
        <w:rPr>
          <w:rFonts w:ascii="Palatino Linotype" w:hAnsi="Palatino Linotype" w:cs="Arial"/>
          <w:b/>
        </w:rPr>
        <w:t xml:space="preserve">, </w:t>
      </w:r>
      <w:r>
        <w:rPr>
          <w:rFonts w:ascii="Palatino Linotype" w:hAnsi="Palatino Linotype" w:cs="Arial"/>
          <w:b/>
        </w:rPr>
        <w:t>00384/TLALMANA/IP/2023</w:t>
      </w:r>
      <w:r w:rsidRPr="00507EB2">
        <w:rPr>
          <w:rFonts w:ascii="Palatino Linotype" w:hAnsi="Palatino Linotype" w:cs="Arial"/>
          <w:b/>
        </w:rPr>
        <w:t xml:space="preserve">, </w:t>
      </w:r>
      <w:r>
        <w:rPr>
          <w:rFonts w:ascii="Palatino Linotype" w:hAnsi="Palatino Linotype" w:cs="Arial"/>
          <w:b/>
        </w:rPr>
        <w:t>00383/TLALMANA/IP/2023</w:t>
      </w:r>
      <w:r w:rsidRPr="00507EB2">
        <w:rPr>
          <w:rFonts w:ascii="Palatino Linotype" w:hAnsi="Palatino Linotype" w:cs="Arial"/>
          <w:b/>
        </w:rPr>
        <w:t xml:space="preserve">, </w:t>
      </w:r>
      <w:r>
        <w:rPr>
          <w:rFonts w:ascii="Palatino Linotype" w:hAnsi="Palatino Linotype" w:cs="Arial"/>
          <w:b/>
        </w:rPr>
        <w:t>00382/TLALMANA/IP/2023</w:t>
      </w:r>
      <w:r w:rsidRPr="00507EB2">
        <w:rPr>
          <w:rFonts w:ascii="Palatino Linotype" w:hAnsi="Palatino Linotype" w:cs="Arial"/>
          <w:b/>
        </w:rPr>
        <w:t xml:space="preserve">, </w:t>
      </w:r>
      <w:r>
        <w:rPr>
          <w:rFonts w:ascii="Palatino Linotype" w:hAnsi="Palatino Linotype" w:cs="Arial"/>
          <w:b/>
        </w:rPr>
        <w:t>00381/TLALMANA/IP/2023</w:t>
      </w:r>
      <w:r w:rsidRPr="00507EB2">
        <w:rPr>
          <w:rFonts w:ascii="Palatino Linotype" w:hAnsi="Palatino Linotype" w:cs="Arial"/>
          <w:b/>
        </w:rPr>
        <w:t xml:space="preserve">, </w:t>
      </w:r>
      <w:r>
        <w:rPr>
          <w:rFonts w:ascii="Palatino Linotype" w:hAnsi="Palatino Linotype" w:cs="Arial"/>
          <w:b/>
        </w:rPr>
        <w:t>00380/TLALMANA/IP/2023</w:t>
      </w:r>
      <w:r w:rsidR="00F858D5">
        <w:rPr>
          <w:rFonts w:ascii="Palatino Linotype" w:hAnsi="Palatino Linotype" w:cs="Arial"/>
          <w:b/>
        </w:rPr>
        <w:t xml:space="preserve">, </w:t>
      </w:r>
      <w:r>
        <w:rPr>
          <w:rFonts w:ascii="Palatino Linotype" w:hAnsi="Palatino Linotype" w:cs="Arial"/>
          <w:b/>
        </w:rPr>
        <w:t>00379/TLALMANA/IP/2023</w:t>
      </w:r>
      <w:r w:rsidR="00F858D5">
        <w:rPr>
          <w:rFonts w:ascii="Palatino Linotype" w:hAnsi="Palatino Linotype" w:cs="Arial"/>
          <w:b/>
        </w:rPr>
        <w:t xml:space="preserve">, </w:t>
      </w:r>
      <w:r w:rsidR="00F858D5" w:rsidRPr="00F858D5">
        <w:rPr>
          <w:rFonts w:ascii="Palatino Linotype" w:hAnsi="Palatino Linotype" w:cs="Arial"/>
          <w:b/>
        </w:rPr>
        <w:t>00378/TLALMANA/IP/2023</w:t>
      </w:r>
      <w:r w:rsidR="00F858D5">
        <w:rPr>
          <w:rFonts w:ascii="Palatino Linotype" w:hAnsi="Palatino Linotype" w:cs="Arial"/>
          <w:b/>
        </w:rPr>
        <w:t xml:space="preserve"> y </w:t>
      </w:r>
      <w:r w:rsidR="00F858D5" w:rsidRPr="00F858D5">
        <w:rPr>
          <w:rFonts w:ascii="Palatino Linotype" w:hAnsi="Palatino Linotype" w:cs="Arial"/>
          <w:b/>
        </w:rPr>
        <w:t>00377/TLALMANA/IP/2023</w:t>
      </w:r>
      <w:r w:rsidRPr="00507EB2">
        <w:rPr>
          <w:rFonts w:ascii="Palatino Linotype" w:hAnsi="Palatino Linotype" w:cs="Arial"/>
          <w:b/>
        </w:rPr>
        <w:t xml:space="preserve"> </w:t>
      </w:r>
      <w:r w:rsidRPr="00507EB2">
        <w:rPr>
          <w:rFonts w:ascii="Palatino Linotype" w:hAnsi="Palatino Linotype" w:cs="Arial"/>
          <w:sz w:val="24"/>
          <w:szCs w:val="24"/>
        </w:rPr>
        <w:t xml:space="preserve">al resultar fundadas las razones o motivos de inconformidad que </w:t>
      </w:r>
      <w:r w:rsidR="00F858D5">
        <w:rPr>
          <w:rFonts w:ascii="Palatino Linotype" w:hAnsi="Palatino Linotype" w:cs="Arial"/>
          <w:sz w:val="24"/>
          <w:szCs w:val="24"/>
        </w:rPr>
        <w:t>manifestó la parte</w:t>
      </w:r>
      <w:r w:rsidRPr="00507EB2">
        <w:rPr>
          <w:rFonts w:ascii="Palatino Linotype" w:hAnsi="Palatino Linotype" w:cs="Arial"/>
          <w:sz w:val="24"/>
          <w:szCs w:val="24"/>
        </w:rPr>
        <w:t xml:space="preserve"> Recurrente, </w:t>
      </w:r>
      <w:r w:rsidRPr="00507EB2">
        <w:rPr>
          <w:rFonts w:ascii="Palatino Linotype" w:eastAsia="Arial Unicode MS" w:hAnsi="Palatino Linotype" w:cs="Arial"/>
          <w:sz w:val="24"/>
          <w:szCs w:val="24"/>
        </w:rPr>
        <w:t xml:space="preserve">en términos del </w:t>
      </w:r>
      <w:r w:rsidRPr="00507EB2">
        <w:rPr>
          <w:rFonts w:ascii="Palatino Linotype" w:hAnsi="Palatino Linotype" w:cs="Arial"/>
          <w:sz w:val="24"/>
          <w:szCs w:val="24"/>
        </w:rPr>
        <w:t xml:space="preserve">Considerando </w:t>
      </w:r>
      <w:r w:rsidRPr="00507EB2">
        <w:rPr>
          <w:rFonts w:ascii="Palatino Linotype" w:hAnsi="Palatino Linotype" w:cs="Arial"/>
          <w:b/>
          <w:sz w:val="24"/>
          <w:szCs w:val="24"/>
        </w:rPr>
        <w:t>CUARTO</w:t>
      </w:r>
      <w:r w:rsidRPr="00507EB2">
        <w:rPr>
          <w:rFonts w:ascii="Palatino Linotype" w:hAnsi="Palatino Linotype" w:cs="Arial"/>
          <w:sz w:val="24"/>
          <w:szCs w:val="24"/>
        </w:rPr>
        <w:t xml:space="preserve"> de la presente resolución.</w:t>
      </w:r>
    </w:p>
    <w:p w14:paraId="2DF5D11F" w14:textId="77777777" w:rsidR="00143352" w:rsidRPr="00507EB2" w:rsidRDefault="00143352" w:rsidP="00143352">
      <w:pPr>
        <w:spacing w:after="0" w:line="360" w:lineRule="auto"/>
        <w:jc w:val="both"/>
        <w:rPr>
          <w:rFonts w:ascii="Palatino Linotype" w:hAnsi="Palatino Linotype" w:cs="Arial"/>
          <w:sz w:val="24"/>
          <w:szCs w:val="24"/>
        </w:rPr>
      </w:pPr>
    </w:p>
    <w:p w14:paraId="4A645D44" w14:textId="77777777" w:rsidR="00143352" w:rsidRPr="00507EB2" w:rsidRDefault="00143352" w:rsidP="00143352">
      <w:pPr>
        <w:tabs>
          <w:tab w:val="left" w:pos="8647"/>
        </w:tabs>
        <w:spacing w:after="0" w:line="360" w:lineRule="auto"/>
        <w:ind w:right="51"/>
        <w:jc w:val="both"/>
        <w:rPr>
          <w:rFonts w:ascii="Palatino Linotype" w:hAnsi="Palatino Linotype" w:cs="Arial"/>
          <w:sz w:val="24"/>
          <w:szCs w:val="24"/>
        </w:rPr>
      </w:pPr>
      <w:r w:rsidRPr="00507EB2">
        <w:rPr>
          <w:rFonts w:ascii="Palatino Linotype" w:hAnsi="Palatino Linotype"/>
          <w:b/>
          <w:sz w:val="24"/>
          <w:szCs w:val="24"/>
        </w:rPr>
        <w:t>SEGUNDO.</w:t>
      </w:r>
      <w:r w:rsidRPr="00507EB2">
        <w:rPr>
          <w:rFonts w:ascii="Palatino Linotype" w:hAnsi="Palatino Linotype" w:cs="Arial"/>
          <w:sz w:val="24"/>
          <w:szCs w:val="24"/>
        </w:rPr>
        <w:t xml:space="preserve"> Se ordena al Sujeto Obligado, haga entrega a la recurrente </w:t>
      </w:r>
      <w:r w:rsidR="00F858D5">
        <w:rPr>
          <w:rFonts w:ascii="Palatino Linotype" w:hAnsi="Palatino Linotype" w:cs="Arial"/>
          <w:sz w:val="24"/>
          <w:szCs w:val="24"/>
        </w:rPr>
        <w:t xml:space="preserve">previa búsqueda exhaustiva y razonable </w:t>
      </w:r>
      <w:r w:rsidRPr="00507EB2">
        <w:rPr>
          <w:rFonts w:ascii="Palatino Linotype" w:hAnsi="Palatino Linotype" w:cs="Arial"/>
          <w:sz w:val="24"/>
          <w:szCs w:val="24"/>
        </w:rPr>
        <w:t xml:space="preserve">en términos del Considerando Cuarto de la presente </w:t>
      </w:r>
      <w:r w:rsidRPr="00507EB2">
        <w:rPr>
          <w:rFonts w:ascii="Palatino Linotype" w:hAnsi="Palatino Linotype" w:cs="Arial"/>
          <w:sz w:val="24"/>
          <w:szCs w:val="24"/>
        </w:rPr>
        <w:lastRenderedPageBreak/>
        <w:t xml:space="preserve">resolución, a través del Sistema de Acceso a la Información Mexiquense </w:t>
      </w:r>
      <w:r w:rsidRPr="00507EB2">
        <w:rPr>
          <w:rFonts w:ascii="Palatino Linotype" w:hAnsi="Palatino Linotype" w:cs="Arial"/>
          <w:b/>
          <w:sz w:val="24"/>
          <w:szCs w:val="24"/>
        </w:rPr>
        <w:t>(SAIMEX)</w:t>
      </w:r>
      <w:r w:rsidRPr="00507EB2">
        <w:rPr>
          <w:rFonts w:ascii="Palatino Linotype" w:hAnsi="Palatino Linotype" w:cs="Arial"/>
          <w:sz w:val="24"/>
          <w:szCs w:val="24"/>
        </w:rPr>
        <w:t>, en versión pública de ser procedente, de lo siguiente:</w:t>
      </w:r>
    </w:p>
    <w:p w14:paraId="075ACCBA" w14:textId="77777777" w:rsidR="00143352" w:rsidRPr="00507EB2" w:rsidRDefault="00143352" w:rsidP="00143352">
      <w:pPr>
        <w:tabs>
          <w:tab w:val="left" w:pos="8647"/>
        </w:tabs>
        <w:spacing w:after="0" w:line="360" w:lineRule="auto"/>
        <w:ind w:right="51"/>
        <w:jc w:val="both"/>
        <w:rPr>
          <w:rFonts w:ascii="Palatino Linotype" w:hAnsi="Palatino Linotype" w:cs="Arial"/>
          <w:sz w:val="24"/>
          <w:szCs w:val="24"/>
        </w:rPr>
      </w:pPr>
    </w:p>
    <w:p w14:paraId="416CB8F0" w14:textId="77777777" w:rsidR="00F858D5" w:rsidRDefault="00F858D5" w:rsidP="00F858D5">
      <w:pPr>
        <w:numPr>
          <w:ilvl w:val="0"/>
          <w:numId w:val="4"/>
        </w:numPr>
        <w:tabs>
          <w:tab w:val="left" w:pos="2130"/>
        </w:tabs>
        <w:spacing w:after="0" w:line="360" w:lineRule="auto"/>
        <w:jc w:val="both"/>
        <w:rPr>
          <w:rFonts w:ascii="Palatino Linotype" w:eastAsia="Palatino Linotype" w:hAnsi="Palatino Linotype" w:cs="Palatino Linotype"/>
          <w:sz w:val="24"/>
          <w:szCs w:val="24"/>
          <w:lang w:val="es-ES"/>
        </w:rPr>
      </w:pPr>
      <w:r>
        <w:rPr>
          <w:rFonts w:ascii="Palatino Linotype" w:eastAsia="Palatino Linotype" w:hAnsi="Palatino Linotype" w:cs="Palatino Linotype"/>
          <w:sz w:val="24"/>
          <w:szCs w:val="24"/>
          <w:lang w:val="es-ES"/>
        </w:rPr>
        <w:t>Anexos a los Estados de Situación Financiera del primero de enero al treinta de septiembre de dos mil veintitrés.</w:t>
      </w:r>
    </w:p>
    <w:p w14:paraId="02FF9FF7" w14:textId="77777777" w:rsidR="00F858D5" w:rsidRPr="00F858D5" w:rsidRDefault="00F858D5" w:rsidP="00F858D5">
      <w:pPr>
        <w:numPr>
          <w:ilvl w:val="0"/>
          <w:numId w:val="4"/>
        </w:numPr>
        <w:tabs>
          <w:tab w:val="left" w:pos="2130"/>
        </w:tabs>
        <w:spacing w:after="0" w:line="360" w:lineRule="auto"/>
        <w:jc w:val="both"/>
        <w:rPr>
          <w:rFonts w:ascii="Palatino Linotype" w:hAnsi="Palatino Linotype"/>
          <w:bCs/>
          <w:sz w:val="24"/>
          <w:szCs w:val="24"/>
        </w:rPr>
      </w:pPr>
      <w:r w:rsidRPr="00F858D5">
        <w:rPr>
          <w:rFonts w:ascii="Palatino Linotype" w:eastAsia="Palatino Linotype" w:hAnsi="Palatino Linotype" w:cs="Palatino Linotype"/>
          <w:sz w:val="24"/>
          <w:szCs w:val="24"/>
          <w:lang w:val="es-ES"/>
        </w:rPr>
        <w:t>Diario General de Pólizas del primero de enero al treinta de septiembre de dos mil veintitrés.</w:t>
      </w:r>
    </w:p>
    <w:p w14:paraId="23A872DE" w14:textId="77777777" w:rsidR="00143352" w:rsidRPr="00507EB2" w:rsidRDefault="00143352" w:rsidP="00143352">
      <w:pPr>
        <w:pStyle w:val="Prrafodelista"/>
        <w:spacing w:line="360" w:lineRule="auto"/>
        <w:ind w:left="1211" w:right="850"/>
        <w:jc w:val="both"/>
        <w:rPr>
          <w:rFonts w:ascii="Palatino Linotype" w:hAnsi="Palatino Linotype"/>
          <w:lang w:val="es-ES_tradnl"/>
        </w:rPr>
      </w:pPr>
    </w:p>
    <w:p w14:paraId="104B619B" w14:textId="77777777" w:rsidR="00143352" w:rsidRDefault="00143352" w:rsidP="004D366C">
      <w:pPr>
        <w:pStyle w:val="INFOEM"/>
        <w:rPr>
          <w:lang w:val="es-ES_tradnl"/>
        </w:rPr>
      </w:pPr>
      <w:r w:rsidRPr="00507EB2">
        <w:rPr>
          <w:lang w:val="es-ES_tradnl"/>
        </w:rPr>
        <w:t>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recurrente.</w:t>
      </w:r>
    </w:p>
    <w:p w14:paraId="36EC2F35" w14:textId="77777777" w:rsidR="00D039D0" w:rsidRPr="00507EB2" w:rsidRDefault="00D039D0" w:rsidP="004D366C">
      <w:pPr>
        <w:pStyle w:val="INFOEM"/>
        <w:rPr>
          <w:lang w:val="es-ES_tradnl"/>
        </w:rPr>
      </w:pPr>
      <w:r w:rsidRPr="009669D8">
        <w:rPr>
          <w:highlight w:val="yellow"/>
          <w:lang w:val="es-ES_tradnl"/>
        </w:rPr>
        <w:t>Para el caso de que el Sujeto Obligado no cuente con la información que se ordena en los puntos 1 y 2 del resolutivo segundo deberá entregar el Acuerdo que emita el Comité de Transparencia por el cual se declare formalmente la inexistencia</w:t>
      </w:r>
      <w:r w:rsidR="00295914" w:rsidRPr="009669D8">
        <w:rPr>
          <w:highlight w:val="yellow"/>
          <w:lang w:val="es-ES_tradnl"/>
        </w:rPr>
        <w:t>, en términos del artículo 19, párrafo tercero y 169 de la Ley de Transparencia y Acceso a la Información Pública del Estado de México y Municipios</w:t>
      </w:r>
    </w:p>
    <w:p w14:paraId="1DDBCB10" w14:textId="77777777" w:rsidR="00143352" w:rsidRPr="00507EB2" w:rsidRDefault="00143352" w:rsidP="00143352">
      <w:pPr>
        <w:pStyle w:val="INFOEMCITAS"/>
        <w:rPr>
          <w:sz w:val="24"/>
          <w:szCs w:val="24"/>
        </w:rPr>
      </w:pPr>
    </w:p>
    <w:p w14:paraId="1409F13E" w14:textId="77777777" w:rsidR="00143352" w:rsidRPr="00507EB2" w:rsidRDefault="00143352" w:rsidP="00143352">
      <w:pPr>
        <w:spacing w:after="0" w:line="360" w:lineRule="auto"/>
        <w:jc w:val="both"/>
        <w:rPr>
          <w:rFonts w:ascii="Palatino Linotype" w:eastAsia="Palatino Linotype" w:hAnsi="Palatino Linotype" w:cs="Palatino Linotype"/>
          <w:color w:val="000000"/>
          <w:sz w:val="24"/>
          <w:szCs w:val="24"/>
          <w:lang w:val="es-ES_tradnl" w:eastAsia="es-MX"/>
        </w:rPr>
      </w:pPr>
      <w:r w:rsidRPr="00507EB2">
        <w:rPr>
          <w:rFonts w:ascii="Palatino Linotype" w:hAnsi="Palatino Linotype" w:cs="Arial"/>
          <w:b/>
          <w:sz w:val="28"/>
          <w:szCs w:val="24"/>
        </w:rPr>
        <w:t>TERCERO</w:t>
      </w:r>
      <w:r w:rsidRPr="00507EB2">
        <w:rPr>
          <w:rFonts w:ascii="Palatino Linotype" w:hAnsi="Palatino Linotype" w:cs="Arial"/>
          <w:b/>
          <w:sz w:val="24"/>
          <w:szCs w:val="24"/>
        </w:rPr>
        <w:t>.</w:t>
      </w:r>
      <w:r w:rsidRPr="00507EB2">
        <w:rPr>
          <w:rFonts w:ascii="Palatino Linotype" w:hAnsi="Palatino Linotype" w:cs="Arial"/>
          <w:sz w:val="24"/>
          <w:szCs w:val="24"/>
        </w:rPr>
        <w:t xml:space="preserve"> </w:t>
      </w:r>
      <w:r w:rsidRPr="00507EB2">
        <w:rPr>
          <w:rFonts w:ascii="Palatino Linotype" w:hAnsi="Palatino Linotype" w:cs="Arial"/>
          <w:b/>
          <w:sz w:val="24"/>
          <w:szCs w:val="24"/>
        </w:rPr>
        <w:t>Notifíquese</w:t>
      </w:r>
      <w:r w:rsidRPr="00507EB2">
        <w:rPr>
          <w:rFonts w:ascii="Palatino Linotype" w:hAnsi="Palatino Linotype" w:cs="Arial"/>
          <w:b/>
          <w:i/>
          <w:sz w:val="24"/>
          <w:szCs w:val="24"/>
        </w:rPr>
        <w:t xml:space="preserve"> </w:t>
      </w:r>
      <w:r w:rsidRPr="00507EB2">
        <w:rPr>
          <w:rFonts w:ascii="Palatino Linotype" w:hAnsi="Palatino Linotype" w:cs="Arial"/>
          <w:sz w:val="24"/>
          <w:szCs w:val="24"/>
        </w:rPr>
        <w:t>al Titular de la Unidad de Transparencia del</w:t>
      </w:r>
      <w:r w:rsidRPr="00507EB2">
        <w:rPr>
          <w:rFonts w:ascii="Palatino Linotype" w:hAnsi="Palatino Linotype" w:cs="Arial"/>
          <w:b/>
          <w:sz w:val="24"/>
          <w:szCs w:val="24"/>
        </w:rPr>
        <w:t xml:space="preserve"> Sujeto Obligado</w:t>
      </w:r>
      <w:r w:rsidRPr="00507EB2">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w:t>
      </w:r>
      <w:r w:rsidRPr="00507EB2">
        <w:rPr>
          <w:rFonts w:ascii="Palatino Linotype" w:hAnsi="Palatino Linotype" w:cs="Arial"/>
          <w:sz w:val="24"/>
          <w:szCs w:val="24"/>
        </w:rPr>
        <w:lastRenderedPageBreak/>
        <w:t xml:space="preserve">diez días hábiles, debiendo informar a este Instituto en un plazo de tres días hábiles siguientes sobre el cumplimiento dado a la presente, y </w:t>
      </w:r>
      <w:r w:rsidRPr="00507EB2">
        <w:rPr>
          <w:rFonts w:ascii="Palatino Linotype" w:eastAsia="Palatino Linotype" w:hAnsi="Palatino Linotype" w:cs="Palatino Linotype"/>
          <w:b/>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78957D" w14:textId="77777777" w:rsidR="00143352" w:rsidRPr="00507EB2" w:rsidRDefault="00143352" w:rsidP="00143352">
      <w:pPr>
        <w:tabs>
          <w:tab w:val="left" w:pos="8647"/>
        </w:tabs>
        <w:spacing w:after="0" w:line="360" w:lineRule="auto"/>
        <w:ind w:right="51"/>
        <w:jc w:val="both"/>
        <w:rPr>
          <w:rFonts w:ascii="Palatino Linotype" w:hAnsi="Palatino Linotype" w:cs="Arial"/>
          <w:sz w:val="24"/>
          <w:szCs w:val="24"/>
        </w:rPr>
      </w:pPr>
    </w:p>
    <w:p w14:paraId="190BBE92" w14:textId="77777777" w:rsidR="00143352" w:rsidRPr="00507EB2" w:rsidRDefault="00143352" w:rsidP="00143352">
      <w:pPr>
        <w:spacing w:after="0" w:line="360" w:lineRule="auto"/>
        <w:jc w:val="both"/>
        <w:rPr>
          <w:rFonts w:ascii="Palatino Linotype" w:eastAsia="Calibri" w:hAnsi="Palatino Linotype" w:cs="Times New Roman"/>
          <w:sz w:val="24"/>
          <w:szCs w:val="24"/>
          <w:lang w:eastAsia="es-ES_tradnl"/>
        </w:rPr>
      </w:pPr>
      <w:r w:rsidRPr="00507EB2">
        <w:rPr>
          <w:rFonts w:ascii="Palatino Linotype" w:eastAsia="Times New Roman" w:hAnsi="Palatino Linotype" w:cs="Arial"/>
          <w:b/>
          <w:sz w:val="28"/>
          <w:szCs w:val="24"/>
          <w:lang w:val="es-ES" w:eastAsia="es-ES"/>
        </w:rPr>
        <w:t>CUARTO</w:t>
      </w:r>
      <w:r w:rsidRPr="00507EB2">
        <w:rPr>
          <w:rFonts w:ascii="Palatino Linotype" w:eastAsia="Times New Roman" w:hAnsi="Palatino Linotype" w:cs="Arial"/>
          <w:b/>
          <w:sz w:val="24"/>
          <w:szCs w:val="24"/>
          <w:lang w:val="es-ES" w:eastAsia="es-ES"/>
        </w:rPr>
        <w:t xml:space="preserve">. </w:t>
      </w:r>
      <w:r w:rsidRPr="00507EB2">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507EB2">
        <w:rPr>
          <w:rFonts w:ascii="Palatino Linotype" w:eastAsia="Calibri" w:hAnsi="Palatino Linotype" w:cs="Times New Roman"/>
          <w:sz w:val="24"/>
          <w:szCs w:val="24"/>
          <w:lang w:eastAsia="es-ES_tradnl"/>
        </w:rPr>
        <w:t>.</w:t>
      </w:r>
    </w:p>
    <w:p w14:paraId="729A9890" w14:textId="77777777" w:rsidR="00143352" w:rsidRPr="00507EB2" w:rsidRDefault="00143352" w:rsidP="0014335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2FDBCEFD" w14:textId="77777777" w:rsidR="00143352" w:rsidRPr="00507EB2" w:rsidRDefault="00143352" w:rsidP="0014335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07EB2">
        <w:rPr>
          <w:rFonts w:ascii="Palatino Linotype" w:hAnsi="Palatino Linotype"/>
          <w:b/>
          <w:sz w:val="28"/>
          <w:szCs w:val="28"/>
        </w:rPr>
        <w:t>QUINTO</w:t>
      </w:r>
      <w:r w:rsidRPr="00507EB2">
        <w:rPr>
          <w:rFonts w:ascii="Palatino Linotype" w:hAnsi="Palatino Linotype"/>
          <w:b/>
          <w:sz w:val="24"/>
          <w:szCs w:val="24"/>
        </w:rPr>
        <w:t xml:space="preserve">. </w:t>
      </w:r>
      <w:r w:rsidRPr="00507EB2">
        <w:rPr>
          <w:rFonts w:ascii="Palatino Linotype" w:eastAsia="Times New Roman" w:hAnsi="Palatino Linotype" w:cs="Arial"/>
          <w:b/>
          <w:sz w:val="24"/>
          <w:szCs w:val="24"/>
          <w:lang w:val="es-ES" w:eastAsia="es-ES"/>
        </w:rPr>
        <w:t>Notifíquese</w:t>
      </w:r>
      <w:r w:rsidRPr="00507EB2">
        <w:rPr>
          <w:rFonts w:ascii="Palatino Linotype" w:eastAsia="Times New Roman" w:hAnsi="Palatino Linotype" w:cs="Arial"/>
          <w:sz w:val="24"/>
          <w:szCs w:val="24"/>
          <w:lang w:val="es-ES" w:eastAsia="es-ES"/>
        </w:rPr>
        <w:t xml:space="preserve"> </w:t>
      </w:r>
      <w:r w:rsidRPr="00507EB2">
        <w:rPr>
          <w:rFonts w:ascii="Palatino Linotype" w:eastAsia="Times New Roman" w:hAnsi="Palatino Linotype" w:cs="Arial"/>
          <w:b/>
          <w:sz w:val="24"/>
          <w:szCs w:val="24"/>
          <w:lang w:val="es-ES" w:eastAsia="es-ES"/>
        </w:rPr>
        <w:t>a la Recurrente</w:t>
      </w:r>
      <w:r w:rsidRPr="00507EB2">
        <w:rPr>
          <w:rFonts w:ascii="Palatino Linotype" w:eastAsia="Times New Roman" w:hAnsi="Palatino Linotype" w:cs="Arial"/>
          <w:sz w:val="24"/>
          <w:szCs w:val="24"/>
          <w:lang w:val="es-ES" w:eastAsia="es-ES"/>
        </w:rPr>
        <w:t xml:space="preserve"> la presente resolución a través del </w:t>
      </w:r>
      <w:r w:rsidRPr="00507EB2">
        <w:rPr>
          <w:rFonts w:ascii="Palatino Linotype" w:hAnsi="Palatino Linotype" w:cs="Arial"/>
          <w:sz w:val="24"/>
          <w:szCs w:val="24"/>
        </w:rPr>
        <w:t xml:space="preserve">Sistema de Acceso a la Información Mexiquense </w:t>
      </w:r>
      <w:r w:rsidRPr="00507EB2">
        <w:rPr>
          <w:rFonts w:ascii="Palatino Linotype" w:hAnsi="Palatino Linotype" w:cs="Arial"/>
          <w:b/>
          <w:sz w:val="24"/>
          <w:szCs w:val="24"/>
        </w:rPr>
        <w:t>(SAIMEX)</w:t>
      </w:r>
      <w:r w:rsidRPr="00507EB2">
        <w:rPr>
          <w:rFonts w:ascii="Palatino Linotype" w:eastAsia="Times New Roman" w:hAnsi="Palatino Linotype" w:cs="Arial"/>
          <w:sz w:val="24"/>
          <w:szCs w:val="24"/>
          <w:lang w:val="es-ES" w:eastAsia="es-ES"/>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EA0915C" w14:textId="77777777" w:rsidR="00143352" w:rsidRPr="00507EB2" w:rsidRDefault="00143352" w:rsidP="00143352">
      <w:pPr>
        <w:spacing w:after="0" w:line="360" w:lineRule="auto"/>
        <w:jc w:val="both"/>
        <w:rPr>
          <w:rFonts w:ascii="Palatino Linotype" w:hAnsi="Palatino Linotype"/>
          <w:sz w:val="24"/>
          <w:szCs w:val="24"/>
          <w:lang w:eastAsia="es-ES_tradnl"/>
        </w:rPr>
      </w:pPr>
    </w:p>
    <w:p w14:paraId="10F53AE9" w14:textId="1ACBB852" w:rsidR="00143352" w:rsidRPr="00507EB2" w:rsidRDefault="00143352" w:rsidP="00143352">
      <w:pPr>
        <w:spacing w:after="0" w:line="360" w:lineRule="auto"/>
        <w:jc w:val="both"/>
        <w:rPr>
          <w:rFonts w:ascii="Palatino Linotype" w:hAnsi="Palatino Linotype" w:cs="Arial"/>
          <w:sz w:val="24"/>
          <w:szCs w:val="24"/>
        </w:rPr>
      </w:pPr>
      <w:r w:rsidRPr="00507EB2">
        <w:rPr>
          <w:rFonts w:ascii="Palatino Linotype" w:hAnsi="Palatino Linotype" w:cs="Arial"/>
          <w:sz w:val="24"/>
          <w:szCs w:val="24"/>
        </w:rPr>
        <w:t>ASÍ LO RESUELVE, POR UNANIMIDAD DE VOTOS EL PLENO DEL</w:t>
      </w:r>
      <w:r w:rsidRPr="00507EB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07EB2">
        <w:rPr>
          <w:rFonts w:ascii="Palatino Linotype" w:hAnsi="Palatino Linotype" w:cs="Arial"/>
          <w:sz w:val="24"/>
          <w:szCs w:val="24"/>
        </w:rPr>
        <w:t xml:space="preserve">, CONFORMADO POR LOS COMISIONADOS JOSÉ MARTÍNEZ VILCHIS, MARÍA DEL ROSARIO MEJÍA AYALA, SHARON CRISTINA MORALES MARTÍNEZ, LUIS GUSTAVO </w:t>
      </w:r>
      <w:r w:rsidRPr="00507EB2">
        <w:rPr>
          <w:rFonts w:ascii="Palatino Linotype" w:hAnsi="Palatino Linotype" w:cs="Arial"/>
          <w:sz w:val="24"/>
          <w:szCs w:val="24"/>
        </w:rPr>
        <w:lastRenderedPageBreak/>
        <w:t xml:space="preserve">PARRA NORIEGA Y GUADALUPE RAMÍREZ PEÑA, EN LA </w:t>
      </w:r>
      <w:r w:rsidR="00F858D5">
        <w:rPr>
          <w:rFonts w:ascii="Palatino Linotype" w:hAnsi="Palatino Linotype" w:cs="Arial"/>
          <w:sz w:val="24"/>
          <w:szCs w:val="24"/>
        </w:rPr>
        <w:t>DECIMA</w:t>
      </w:r>
      <w:r w:rsidR="004D366C">
        <w:rPr>
          <w:rFonts w:ascii="Palatino Linotype" w:hAnsi="Palatino Linotype" w:cs="Arial"/>
          <w:sz w:val="24"/>
          <w:szCs w:val="24"/>
        </w:rPr>
        <w:t xml:space="preserve"> PRIMERA</w:t>
      </w:r>
      <w:r w:rsidRPr="00507EB2">
        <w:rPr>
          <w:rFonts w:ascii="Palatino Linotype" w:hAnsi="Palatino Linotype" w:cs="Arial"/>
          <w:sz w:val="24"/>
          <w:szCs w:val="24"/>
        </w:rPr>
        <w:t xml:space="preserve"> SESIÓN ORDINARIA CELEBRADA EL </w:t>
      </w:r>
      <w:r w:rsidR="004D366C">
        <w:rPr>
          <w:rFonts w:ascii="Palatino Linotype" w:hAnsi="Palatino Linotype" w:cs="Arial"/>
          <w:sz w:val="24"/>
          <w:szCs w:val="24"/>
        </w:rPr>
        <w:t>TRES DE ABRIL</w:t>
      </w:r>
      <w:r w:rsidR="00F858D5">
        <w:rPr>
          <w:rFonts w:ascii="Palatino Linotype" w:hAnsi="Palatino Linotype" w:cs="Arial"/>
          <w:sz w:val="24"/>
          <w:szCs w:val="24"/>
        </w:rPr>
        <w:t xml:space="preserve"> DE DOS MIL VEINT</w:t>
      </w:r>
      <w:r w:rsidR="000E1B5B">
        <w:rPr>
          <w:rFonts w:ascii="Palatino Linotype" w:hAnsi="Palatino Linotype" w:cs="Arial"/>
          <w:sz w:val="24"/>
          <w:szCs w:val="24"/>
        </w:rPr>
        <w:t>ICU</w:t>
      </w:r>
      <w:r w:rsidR="00F858D5">
        <w:rPr>
          <w:rFonts w:ascii="Palatino Linotype" w:hAnsi="Palatino Linotype" w:cs="Arial"/>
          <w:sz w:val="24"/>
          <w:szCs w:val="24"/>
        </w:rPr>
        <w:t>ATRO</w:t>
      </w:r>
      <w:r w:rsidRPr="00507EB2">
        <w:rPr>
          <w:rFonts w:ascii="Palatino Linotype" w:hAnsi="Palatino Linotype" w:cs="Arial"/>
          <w:sz w:val="24"/>
          <w:szCs w:val="24"/>
        </w:rPr>
        <w:t>, ANTE EL SECRETARIO TÉCNICO DEL PLENO, ALEXIS TAPIA RAMÍREZ. ----------------------------------------------------------------------------------------------------------------------------------------------------------------------------------------------------------------------------------------------------------------------------------------------------------------------------------------------------------------------------------------------------------------------------------------------------------------------------------------------------------------------------------------------------------------------------------------------------------------------------------------------------------------------------------------</w:t>
      </w:r>
      <w:r w:rsidR="009669D8">
        <w:rPr>
          <w:rFonts w:ascii="Palatino Linotype" w:hAnsi="Palatino Linotype" w:cs="Arial"/>
          <w:sz w:val="24"/>
          <w:szCs w:val="24"/>
        </w:rPr>
        <w:t>----------</w:t>
      </w:r>
      <w:r w:rsidR="009669D8">
        <w:rPr>
          <w:rFonts w:ascii="Palatino Linotype" w:hAnsi="Palatino Linotype" w:cs="Arial"/>
        </w:rPr>
        <w:t>-----------------------------------------------------------------------------------------------------------------------------------------------------------------------------------------------------------------------------------------------------------------------------------------------------------------------------------------------------------------------------------------------------------------------------------------------------------------------------------------------------------------------------------------------------------------------------------------------------------------------------------------------------------------------------------------------------------------------------------------------------------------------------------------------------------------------------------------------------------------------------------------------------------------------------------------------------------------------------------------------------------------------------------------------------------------------------------------------------------------------------------------------------------------------------------------------------------------------------------------------------------------------------------------------------------------------------------------------------------------------------------------------------------------------------------------------------------------------------------------------------------------------------------------------------------------------------------------------------------------------------------------------------------------------------------------</w:t>
      </w:r>
    </w:p>
    <w:p w14:paraId="2AE1B0DF" w14:textId="151349B2" w:rsidR="00143352" w:rsidRPr="00507EB2" w:rsidRDefault="00143352" w:rsidP="00143352">
      <w:pPr>
        <w:spacing w:after="0" w:line="360" w:lineRule="auto"/>
        <w:jc w:val="both"/>
        <w:rPr>
          <w:rFonts w:ascii="Palatino Linotype" w:hAnsi="Palatino Linotype" w:cs="Arial"/>
          <w:sz w:val="20"/>
        </w:rPr>
      </w:pPr>
      <w:r w:rsidRPr="00507EB2">
        <w:rPr>
          <w:rFonts w:ascii="Palatino Linotype" w:hAnsi="Palatino Linotype" w:cs="Arial"/>
          <w:sz w:val="24"/>
          <w:szCs w:val="24"/>
        </w:rPr>
        <w:t>--------------------------------------------------------------------------------------------------------------------------------------------------------------------------------------------------------------------------------------</w:t>
      </w:r>
      <w:r w:rsidR="009669D8">
        <w:rPr>
          <w:rFonts w:ascii="Palatino Linotype" w:hAnsi="Palatino Linotype" w:cs="Arial"/>
        </w:rPr>
        <w:t>-----------------------------------------------------------------------------------------------------------------------------</w:t>
      </w:r>
    </w:p>
    <w:p w14:paraId="2F4B25A4" w14:textId="77777777" w:rsidR="00143352" w:rsidRDefault="00143352" w:rsidP="00143352">
      <w:pPr>
        <w:spacing w:after="0" w:line="360" w:lineRule="auto"/>
        <w:jc w:val="both"/>
        <w:rPr>
          <w:rFonts w:ascii="Palatino Linotype" w:hAnsi="Palatino Linotype" w:cs="Arial"/>
          <w:sz w:val="20"/>
        </w:rPr>
      </w:pPr>
      <w:r w:rsidRPr="00507EB2">
        <w:rPr>
          <w:rFonts w:ascii="Palatino Linotype" w:hAnsi="Palatino Linotype" w:cs="Arial"/>
          <w:sz w:val="20"/>
        </w:rPr>
        <w:t>JMV/CCR/</w:t>
      </w:r>
      <w:r w:rsidR="00260DCD">
        <w:rPr>
          <w:rFonts w:ascii="Palatino Linotype" w:hAnsi="Palatino Linotype" w:cs="Arial"/>
          <w:sz w:val="20"/>
        </w:rPr>
        <w:t>LMST</w:t>
      </w:r>
    </w:p>
    <w:p w14:paraId="70EFDB1E" w14:textId="77777777" w:rsidR="00143352" w:rsidRDefault="00143352" w:rsidP="00143352">
      <w:pPr>
        <w:spacing w:after="0" w:line="360" w:lineRule="auto"/>
        <w:jc w:val="both"/>
        <w:rPr>
          <w:rFonts w:ascii="Palatino Linotype" w:hAnsi="Palatino Linotype" w:cs="Arial"/>
          <w:sz w:val="20"/>
        </w:rPr>
      </w:pPr>
    </w:p>
    <w:p w14:paraId="3CB6063C" w14:textId="77777777" w:rsidR="00143352" w:rsidRDefault="00143352" w:rsidP="00143352">
      <w:pPr>
        <w:spacing w:after="0" w:line="360" w:lineRule="auto"/>
        <w:jc w:val="both"/>
        <w:rPr>
          <w:rFonts w:ascii="Palatino Linotype" w:hAnsi="Palatino Linotype" w:cs="Arial"/>
          <w:sz w:val="20"/>
        </w:rPr>
      </w:pPr>
    </w:p>
    <w:p w14:paraId="2E19FAD9" w14:textId="77777777" w:rsidR="00143352" w:rsidRDefault="00143352" w:rsidP="00143352">
      <w:pPr>
        <w:spacing w:after="0" w:line="360" w:lineRule="auto"/>
        <w:jc w:val="both"/>
        <w:rPr>
          <w:rFonts w:ascii="Palatino Linotype" w:hAnsi="Palatino Linotype" w:cs="Arial"/>
          <w:sz w:val="20"/>
        </w:rPr>
      </w:pPr>
    </w:p>
    <w:p w14:paraId="35B92283" w14:textId="77777777" w:rsidR="00143352" w:rsidRDefault="00143352" w:rsidP="00143352">
      <w:pPr>
        <w:spacing w:after="0" w:line="360" w:lineRule="auto"/>
        <w:jc w:val="both"/>
        <w:rPr>
          <w:rFonts w:ascii="Palatino Linotype" w:hAnsi="Palatino Linotype" w:cs="Arial"/>
          <w:sz w:val="20"/>
        </w:rPr>
      </w:pPr>
    </w:p>
    <w:p w14:paraId="1A6DC09A" w14:textId="77777777" w:rsidR="00143352" w:rsidRDefault="00143352" w:rsidP="00143352">
      <w:pPr>
        <w:spacing w:after="0" w:line="360" w:lineRule="auto"/>
        <w:jc w:val="both"/>
        <w:rPr>
          <w:rFonts w:ascii="Palatino Linotype" w:hAnsi="Palatino Linotype" w:cs="Arial"/>
          <w:sz w:val="20"/>
        </w:rPr>
      </w:pPr>
    </w:p>
    <w:p w14:paraId="7F829295" w14:textId="77777777" w:rsidR="00143352" w:rsidRDefault="00143352" w:rsidP="00143352">
      <w:pPr>
        <w:spacing w:after="0" w:line="360" w:lineRule="auto"/>
        <w:jc w:val="both"/>
        <w:rPr>
          <w:rFonts w:ascii="Palatino Linotype" w:hAnsi="Palatino Linotype" w:cs="Arial"/>
          <w:sz w:val="20"/>
        </w:rPr>
      </w:pPr>
    </w:p>
    <w:p w14:paraId="4F3E58A3" w14:textId="77777777" w:rsidR="00143352" w:rsidRDefault="00143352" w:rsidP="00143352">
      <w:pPr>
        <w:spacing w:after="0" w:line="360" w:lineRule="auto"/>
        <w:jc w:val="both"/>
        <w:rPr>
          <w:rFonts w:ascii="Palatino Linotype" w:hAnsi="Palatino Linotype" w:cs="Arial"/>
          <w:sz w:val="20"/>
        </w:rPr>
      </w:pPr>
    </w:p>
    <w:p w14:paraId="25DB3E75" w14:textId="77777777" w:rsidR="00143352" w:rsidRDefault="00143352" w:rsidP="00143352">
      <w:pPr>
        <w:spacing w:after="0" w:line="360" w:lineRule="auto"/>
        <w:jc w:val="both"/>
        <w:rPr>
          <w:rFonts w:ascii="Palatino Linotype" w:hAnsi="Palatino Linotype" w:cs="Arial"/>
          <w:sz w:val="20"/>
        </w:rPr>
      </w:pPr>
    </w:p>
    <w:p w14:paraId="66F7CECA" w14:textId="77777777" w:rsidR="00143352" w:rsidRDefault="00143352" w:rsidP="00143352">
      <w:pPr>
        <w:spacing w:after="0" w:line="360" w:lineRule="auto"/>
        <w:jc w:val="both"/>
        <w:rPr>
          <w:rFonts w:ascii="Palatino Linotype" w:hAnsi="Palatino Linotype" w:cs="Arial"/>
          <w:sz w:val="20"/>
        </w:rPr>
      </w:pPr>
    </w:p>
    <w:p w14:paraId="4BC515BE" w14:textId="77777777" w:rsidR="00143352" w:rsidRDefault="00143352" w:rsidP="00143352">
      <w:pPr>
        <w:spacing w:after="0" w:line="360" w:lineRule="auto"/>
        <w:jc w:val="both"/>
        <w:rPr>
          <w:rFonts w:ascii="Palatino Linotype" w:hAnsi="Palatino Linotype" w:cs="Arial"/>
          <w:sz w:val="20"/>
        </w:rPr>
      </w:pPr>
    </w:p>
    <w:p w14:paraId="62DFE540" w14:textId="77777777" w:rsidR="00143352" w:rsidRDefault="00143352" w:rsidP="00143352">
      <w:pPr>
        <w:spacing w:after="0" w:line="360" w:lineRule="auto"/>
        <w:jc w:val="both"/>
        <w:rPr>
          <w:rFonts w:ascii="Palatino Linotype" w:hAnsi="Palatino Linotype" w:cs="Arial"/>
          <w:sz w:val="20"/>
        </w:rPr>
      </w:pPr>
    </w:p>
    <w:p w14:paraId="426AB02D" w14:textId="77777777" w:rsidR="00143352" w:rsidRPr="005323D1" w:rsidRDefault="00143352" w:rsidP="00143352">
      <w:pPr>
        <w:spacing w:after="0" w:line="360" w:lineRule="auto"/>
        <w:jc w:val="both"/>
        <w:rPr>
          <w:rFonts w:ascii="Palatino Linotype" w:hAnsi="Palatino Linotype" w:cs="Arial"/>
          <w:sz w:val="20"/>
        </w:rPr>
      </w:pPr>
    </w:p>
    <w:p w14:paraId="11F585B8" w14:textId="77777777" w:rsidR="009C1BC3" w:rsidRDefault="009C1BC3"/>
    <w:sectPr w:rsidR="009C1BC3" w:rsidSect="00143352">
      <w:headerReference w:type="default" r:id="rId14"/>
      <w:footerReference w:type="default" r:id="rId15"/>
      <w:headerReference w:type="first" r:id="rId16"/>
      <w:footerReference w:type="first" r:id="rId17"/>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0DA86" w14:textId="77777777" w:rsidR="00BE75E1" w:rsidRDefault="00BE75E1" w:rsidP="00143352">
      <w:pPr>
        <w:spacing w:after="0" w:line="240" w:lineRule="auto"/>
      </w:pPr>
      <w:r>
        <w:separator/>
      </w:r>
    </w:p>
  </w:endnote>
  <w:endnote w:type="continuationSeparator" w:id="0">
    <w:p w14:paraId="3C27B81A" w14:textId="77777777" w:rsidR="00BE75E1" w:rsidRDefault="00BE75E1" w:rsidP="0014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D90B4D" w14:textId="77777777" w:rsidR="00BE75E1" w:rsidRPr="002D6DD8" w:rsidRDefault="00BE75E1" w:rsidP="0014335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26F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D26F6">
              <w:rPr>
                <w:rFonts w:ascii="Palatino Linotype" w:hAnsi="Palatino Linotype"/>
                <w:bCs/>
                <w:noProof/>
                <w:sz w:val="20"/>
              </w:rPr>
              <w:t>52</w:t>
            </w:r>
            <w:r>
              <w:rPr>
                <w:rFonts w:ascii="Palatino Linotype" w:hAnsi="Palatino Linotype"/>
                <w:bCs/>
                <w:noProof/>
                <w:sz w:val="20"/>
              </w:rPr>
              <w:fldChar w:fldCharType="end"/>
            </w:r>
          </w:p>
        </w:sdtContent>
      </w:sdt>
    </w:sdtContent>
  </w:sdt>
  <w:p w14:paraId="2193454B" w14:textId="77777777" w:rsidR="00BE75E1" w:rsidRDefault="00BE75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A8F2" w14:textId="77777777" w:rsidR="00BE75E1" w:rsidRPr="000B69FA" w:rsidRDefault="00BE75E1" w:rsidP="0014335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D26F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D26F6">
      <w:rPr>
        <w:rFonts w:ascii="Palatino Linotype" w:hAnsi="Palatino Linotype"/>
        <w:bCs/>
        <w:noProof/>
        <w:sz w:val="20"/>
      </w:rPr>
      <w:t>52</w:t>
    </w:r>
    <w:r>
      <w:rPr>
        <w:rFonts w:ascii="Palatino Linotype" w:hAnsi="Palatino Linotype"/>
        <w:bCs/>
        <w:noProof/>
        <w:sz w:val="20"/>
      </w:rPr>
      <w:fldChar w:fldCharType="end"/>
    </w:r>
  </w:p>
  <w:p w14:paraId="312110C6" w14:textId="77777777" w:rsidR="00BE75E1" w:rsidRDefault="00BE75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A1E66" w14:textId="77777777" w:rsidR="00BE75E1" w:rsidRDefault="00BE75E1" w:rsidP="00143352">
      <w:pPr>
        <w:spacing w:after="0" w:line="240" w:lineRule="auto"/>
      </w:pPr>
      <w:r>
        <w:separator/>
      </w:r>
    </w:p>
  </w:footnote>
  <w:footnote w:type="continuationSeparator" w:id="0">
    <w:p w14:paraId="46D11739" w14:textId="77777777" w:rsidR="00BE75E1" w:rsidRDefault="00BE75E1" w:rsidP="00143352">
      <w:pPr>
        <w:spacing w:after="0" w:line="240" w:lineRule="auto"/>
      </w:pPr>
      <w:r>
        <w:continuationSeparator/>
      </w:r>
    </w:p>
  </w:footnote>
  <w:footnote w:id="1">
    <w:p w14:paraId="4CA9C9C5" w14:textId="77777777" w:rsidR="00BE75E1" w:rsidRPr="00946E1F" w:rsidRDefault="00BE75E1" w:rsidP="00143352">
      <w:pPr>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BE75E1" w:rsidRPr="00641471" w14:paraId="4BE90EBB" w14:textId="77777777" w:rsidTr="00143352">
      <w:trPr>
        <w:trHeight w:val="227"/>
      </w:trPr>
      <w:tc>
        <w:tcPr>
          <w:tcW w:w="6521" w:type="dxa"/>
          <w:vAlign w:val="center"/>
          <w:hideMark/>
        </w:tcPr>
        <w:p w14:paraId="3F4FE291" w14:textId="77777777" w:rsidR="00BE75E1" w:rsidRPr="00641471" w:rsidRDefault="00BE75E1" w:rsidP="00143352">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tcPr>
        <w:p w14:paraId="76B3AFC9" w14:textId="529AE7A0" w:rsidR="00BE75E1" w:rsidRPr="00AE784F" w:rsidRDefault="000E1B5B" w:rsidP="00143352">
          <w:pPr>
            <w:spacing w:after="0" w:line="240" w:lineRule="auto"/>
            <w:ind w:right="74"/>
            <w:rPr>
              <w:rFonts w:ascii="Palatino Linotype" w:hAnsi="Palatino Linotype" w:cs="Arial"/>
              <w:b/>
              <w:bCs/>
              <w:lang w:eastAsia="es-MX"/>
            </w:rPr>
          </w:pPr>
          <w:r>
            <w:rPr>
              <w:rFonts w:ascii="Palatino Linotype" w:hAnsi="Palatino Linotype" w:cs="Arial"/>
              <w:b/>
              <w:bCs/>
              <w:lang w:eastAsia="es-MX"/>
            </w:rPr>
            <w:t>0</w:t>
          </w:r>
          <w:r w:rsidR="00BE75E1">
            <w:rPr>
              <w:rFonts w:ascii="Palatino Linotype" w:hAnsi="Palatino Linotype" w:cs="Arial"/>
              <w:b/>
              <w:bCs/>
              <w:lang w:eastAsia="es-MX"/>
            </w:rPr>
            <w:t>8195/INFOEM/IP/RR/2023</w:t>
          </w:r>
        </w:p>
        <w:p w14:paraId="666BAD6D" w14:textId="77777777" w:rsidR="00BE75E1" w:rsidRPr="00641471" w:rsidRDefault="00BE75E1" w:rsidP="00143352">
          <w:pPr>
            <w:spacing w:after="0" w:line="240" w:lineRule="auto"/>
            <w:ind w:right="74"/>
            <w:rPr>
              <w:rFonts w:ascii="Palatino Linotype" w:hAnsi="Palatino Linotype" w:cs="Arial"/>
              <w:b/>
              <w:szCs w:val="20"/>
            </w:rPr>
          </w:pPr>
          <w:r>
            <w:rPr>
              <w:rFonts w:ascii="Palatino Linotype" w:hAnsi="Palatino Linotype" w:cs="Arial"/>
              <w:b/>
              <w:bCs/>
              <w:lang w:eastAsia="es-MX"/>
            </w:rPr>
            <w:t>y Acumulados</w:t>
          </w:r>
        </w:p>
      </w:tc>
    </w:tr>
    <w:tr w:rsidR="00BE75E1" w:rsidRPr="00262FBF" w14:paraId="29AC36D2" w14:textId="77777777" w:rsidTr="00143352">
      <w:trPr>
        <w:trHeight w:val="242"/>
      </w:trPr>
      <w:tc>
        <w:tcPr>
          <w:tcW w:w="6521" w:type="dxa"/>
          <w:vAlign w:val="center"/>
          <w:hideMark/>
        </w:tcPr>
        <w:p w14:paraId="46E6F77F" w14:textId="77777777" w:rsidR="00BE75E1" w:rsidRPr="00641471" w:rsidRDefault="00BE75E1" w:rsidP="00143352">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tcPr>
        <w:p w14:paraId="25B19BA1" w14:textId="77777777" w:rsidR="00BE75E1" w:rsidRPr="00AE784F" w:rsidRDefault="00BE75E1" w:rsidP="00143352">
          <w:pPr>
            <w:spacing w:after="0" w:line="240" w:lineRule="auto"/>
            <w:ind w:right="74"/>
            <w:rPr>
              <w:rFonts w:ascii="Palatino Linotype" w:hAnsi="Palatino Linotype"/>
              <w:b/>
              <w:bCs/>
            </w:rPr>
          </w:pPr>
          <w:r w:rsidRPr="00AE784F">
            <w:rPr>
              <w:rFonts w:ascii="Palatino Linotype" w:hAnsi="Palatino Linotype"/>
              <w:b/>
              <w:bCs/>
            </w:rPr>
            <w:t xml:space="preserve">Ayuntamiento de </w:t>
          </w:r>
          <w:proofErr w:type="spellStart"/>
          <w:r w:rsidRPr="00AE784F">
            <w:rPr>
              <w:rFonts w:ascii="Palatino Linotype" w:hAnsi="Palatino Linotype"/>
              <w:b/>
              <w:bCs/>
            </w:rPr>
            <w:t>Tlalmanalco</w:t>
          </w:r>
          <w:proofErr w:type="spellEnd"/>
        </w:p>
      </w:tc>
    </w:tr>
    <w:tr w:rsidR="00BE75E1" w:rsidRPr="00641471" w14:paraId="716EE828" w14:textId="77777777" w:rsidTr="00143352">
      <w:trPr>
        <w:trHeight w:val="342"/>
      </w:trPr>
      <w:tc>
        <w:tcPr>
          <w:tcW w:w="6521" w:type="dxa"/>
        </w:tcPr>
        <w:p w14:paraId="4EBFED21" w14:textId="77777777" w:rsidR="00BE75E1" w:rsidRPr="00641471" w:rsidRDefault="00BE75E1" w:rsidP="00143352">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33F8F8D6" w14:textId="77777777" w:rsidR="00BE75E1" w:rsidRPr="00641471" w:rsidRDefault="00BE75E1" w:rsidP="00143352">
          <w:pPr>
            <w:spacing w:after="120" w:line="256" w:lineRule="auto"/>
            <w:ind w:right="71"/>
            <w:rPr>
              <w:rFonts w:ascii="Palatino Linotype" w:hAnsi="Palatino Linotype" w:cs="Arial"/>
              <w:b/>
              <w:szCs w:val="20"/>
            </w:rPr>
          </w:pPr>
          <w:r>
            <w:rPr>
              <w:rFonts w:ascii="Palatino Linotype" w:hAnsi="Palatino Linotype" w:cs="Arial"/>
              <w:b/>
              <w:szCs w:val="20"/>
            </w:rPr>
            <w:t>José Martínez Vilchis</w:t>
          </w:r>
        </w:p>
      </w:tc>
    </w:tr>
  </w:tbl>
  <w:p w14:paraId="46CD2C22" w14:textId="77777777" w:rsidR="00BE75E1" w:rsidRPr="00AE046A" w:rsidRDefault="00BE75E1" w:rsidP="00143352">
    <w:pPr>
      <w:pStyle w:val="Encabezado"/>
      <w:tabs>
        <w:tab w:val="clear" w:pos="4419"/>
        <w:tab w:val="clear" w:pos="8838"/>
        <w:tab w:val="left" w:pos="6005"/>
      </w:tabs>
      <w:rPr>
        <w:sz w:val="14"/>
      </w:rPr>
    </w:pPr>
    <w:r w:rsidRPr="00AE784F">
      <w:rPr>
        <w:rFonts w:ascii="Palatino Linotype" w:hAnsi="Palatino Linotype" w:cs="Arial"/>
        <w:b/>
        <w:bCs/>
        <w:noProof/>
        <w:sz w:val="22"/>
        <w:szCs w:val="22"/>
        <w:lang w:val="es-MX" w:eastAsia="es-MX"/>
      </w:rPr>
      <w:drawing>
        <wp:anchor distT="0" distB="0" distL="114300" distR="114300" simplePos="0" relativeHeight="251660288" behindDoc="1" locked="0" layoutInCell="0" allowOverlap="1" wp14:anchorId="3FED0798" wp14:editId="034938F3">
          <wp:simplePos x="0" y="0"/>
          <wp:positionH relativeFrom="page">
            <wp:posOffset>-47625</wp:posOffset>
          </wp:positionH>
          <wp:positionV relativeFrom="page">
            <wp:posOffset>-27940</wp:posOffset>
          </wp:positionV>
          <wp:extent cx="7705725" cy="10048875"/>
          <wp:effectExtent l="0" t="0" r="9525" b="9525"/>
          <wp:wrapNone/>
          <wp:docPr id="29" name="Imagen 29"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4" w:type="dxa"/>
      <w:tblInd w:w="-851" w:type="dxa"/>
      <w:tblCellMar>
        <w:left w:w="70" w:type="dxa"/>
        <w:right w:w="70" w:type="dxa"/>
      </w:tblCellMar>
      <w:tblLook w:val="04A0" w:firstRow="1" w:lastRow="0" w:firstColumn="1" w:lastColumn="0" w:noHBand="0" w:noVBand="1"/>
    </w:tblPr>
    <w:tblGrid>
      <w:gridCol w:w="6521"/>
      <w:gridCol w:w="3543"/>
    </w:tblGrid>
    <w:tr w:rsidR="00BE75E1" w14:paraId="759E4D97" w14:textId="77777777" w:rsidTr="00143352">
      <w:trPr>
        <w:trHeight w:val="227"/>
      </w:trPr>
      <w:tc>
        <w:tcPr>
          <w:tcW w:w="6521" w:type="dxa"/>
          <w:vAlign w:val="center"/>
          <w:hideMark/>
        </w:tcPr>
        <w:p w14:paraId="1351C4C5" w14:textId="77777777" w:rsidR="00BE75E1" w:rsidRPr="00641471" w:rsidRDefault="00BE75E1" w:rsidP="00143352">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3543" w:type="dxa"/>
          <w:hideMark/>
        </w:tcPr>
        <w:p w14:paraId="42F675EC" w14:textId="640FF0EF" w:rsidR="00BE75E1" w:rsidRPr="00AE784F" w:rsidRDefault="000E1B5B" w:rsidP="00143352">
          <w:pPr>
            <w:spacing w:after="0" w:line="240" w:lineRule="auto"/>
            <w:ind w:right="74"/>
            <w:rPr>
              <w:rFonts w:ascii="Palatino Linotype" w:hAnsi="Palatino Linotype" w:cs="Arial"/>
              <w:b/>
              <w:bCs/>
              <w:lang w:eastAsia="es-MX"/>
            </w:rPr>
          </w:pPr>
          <w:r>
            <w:rPr>
              <w:rFonts w:ascii="Palatino Linotype" w:hAnsi="Palatino Linotype" w:cs="Arial"/>
              <w:b/>
              <w:bCs/>
              <w:lang w:eastAsia="es-MX"/>
            </w:rPr>
            <w:t>0</w:t>
          </w:r>
          <w:r w:rsidR="00BE75E1">
            <w:rPr>
              <w:rFonts w:ascii="Palatino Linotype" w:hAnsi="Palatino Linotype" w:cs="Arial"/>
              <w:b/>
              <w:bCs/>
              <w:lang w:eastAsia="es-MX"/>
            </w:rPr>
            <w:t>8195/INFOEM/IP/RR/2023</w:t>
          </w:r>
        </w:p>
        <w:p w14:paraId="0416B159" w14:textId="77777777" w:rsidR="00BE75E1" w:rsidRPr="00AE784F" w:rsidRDefault="00BE75E1" w:rsidP="00143352">
          <w:pPr>
            <w:spacing w:after="0" w:line="240" w:lineRule="auto"/>
            <w:ind w:right="74"/>
            <w:rPr>
              <w:rFonts w:ascii="Palatino Linotype" w:hAnsi="Palatino Linotype" w:cs="Arial"/>
              <w:b/>
            </w:rPr>
          </w:pPr>
          <w:r>
            <w:rPr>
              <w:rFonts w:ascii="Palatino Linotype" w:hAnsi="Palatino Linotype" w:cs="Arial"/>
              <w:b/>
              <w:bCs/>
              <w:lang w:eastAsia="es-MX"/>
            </w:rPr>
            <w:t>y Acumulados</w:t>
          </w:r>
        </w:p>
      </w:tc>
    </w:tr>
    <w:tr w:rsidR="00BE75E1" w14:paraId="010BFC94" w14:textId="77777777" w:rsidTr="00143352">
      <w:trPr>
        <w:trHeight w:val="242"/>
      </w:trPr>
      <w:tc>
        <w:tcPr>
          <w:tcW w:w="6521" w:type="dxa"/>
          <w:vAlign w:val="center"/>
          <w:hideMark/>
        </w:tcPr>
        <w:p w14:paraId="551384C7" w14:textId="77777777" w:rsidR="00BE75E1" w:rsidRPr="00641471" w:rsidRDefault="00BE75E1" w:rsidP="00143352">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3543" w:type="dxa"/>
          <w:hideMark/>
        </w:tcPr>
        <w:p w14:paraId="68D9A7EC" w14:textId="77777777" w:rsidR="00BE75E1" w:rsidRPr="00AE784F" w:rsidRDefault="00BE75E1" w:rsidP="00143352">
          <w:pPr>
            <w:spacing w:after="0" w:line="240" w:lineRule="auto"/>
            <w:ind w:right="74"/>
          </w:pPr>
          <w:r w:rsidRPr="00AE784F">
            <w:rPr>
              <w:rFonts w:ascii="Palatino Linotype" w:hAnsi="Palatino Linotype" w:cs="Arial"/>
              <w:b/>
            </w:rPr>
            <w:t xml:space="preserve">Ayuntamiento de </w:t>
          </w:r>
          <w:proofErr w:type="spellStart"/>
          <w:r w:rsidRPr="00AE784F">
            <w:rPr>
              <w:rFonts w:ascii="Palatino Linotype" w:hAnsi="Palatino Linotype" w:cs="Arial"/>
              <w:b/>
            </w:rPr>
            <w:t>Tlalmanalco</w:t>
          </w:r>
          <w:proofErr w:type="spellEnd"/>
        </w:p>
      </w:tc>
    </w:tr>
    <w:tr w:rsidR="00BE75E1" w14:paraId="4005424C" w14:textId="77777777" w:rsidTr="00143352">
      <w:trPr>
        <w:trHeight w:val="342"/>
      </w:trPr>
      <w:tc>
        <w:tcPr>
          <w:tcW w:w="6521" w:type="dxa"/>
        </w:tcPr>
        <w:p w14:paraId="43E56633" w14:textId="77777777" w:rsidR="00BE75E1" w:rsidRPr="00641471" w:rsidRDefault="00BE75E1" w:rsidP="00143352">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3543" w:type="dxa"/>
        </w:tcPr>
        <w:p w14:paraId="528E815A" w14:textId="255D674C" w:rsidR="00BE75E1" w:rsidRPr="00641471" w:rsidRDefault="006D26F6" w:rsidP="00143352">
          <w:pPr>
            <w:spacing w:after="120" w:line="256" w:lineRule="auto"/>
            <w:ind w:right="71"/>
            <w:rPr>
              <w:rFonts w:ascii="Palatino Linotype" w:hAnsi="Palatino Linotype" w:cs="Arial"/>
              <w:b/>
            </w:rPr>
          </w:pPr>
          <w:r>
            <w:rPr>
              <w:rFonts w:ascii="Palatino Linotype" w:hAnsi="Palatino Linotype" w:cs="Arial"/>
              <w:b/>
            </w:rPr>
            <w:t>XXXXXXXXXXXXXXXX</w:t>
          </w:r>
        </w:p>
      </w:tc>
    </w:tr>
    <w:tr w:rsidR="00BE75E1" w14:paraId="162EFD39" w14:textId="77777777" w:rsidTr="00143352">
      <w:trPr>
        <w:trHeight w:val="342"/>
      </w:trPr>
      <w:tc>
        <w:tcPr>
          <w:tcW w:w="6521" w:type="dxa"/>
        </w:tcPr>
        <w:p w14:paraId="24CD26F7" w14:textId="77777777" w:rsidR="00BE75E1" w:rsidRPr="00641471" w:rsidRDefault="00BE75E1" w:rsidP="00143352">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3543" w:type="dxa"/>
        </w:tcPr>
        <w:p w14:paraId="6D5CA4E6" w14:textId="77777777" w:rsidR="00BE75E1" w:rsidRPr="00641471" w:rsidRDefault="00BE75E1" w:rsidP="00143352">
          <w:pPr>
            <w:spacing w:after="120" w:line="256" w:lineRule="auto"/>
            <w:ind w:right="71"/>
            <w:rPr>
              <w:rFonts w:ascii="Palatino Linotype" w:hAnsi="Palatino Linotype" w:cs="Arial"/>
              <w:b/>
              <w:szCs w:val="20"/>
            </w:rPr>
          </w:pPr>
          <w:r>
            <w:rPr>
              <w:rFonts w:ascii="Palatino Linotype" w:hAnsi="Palatino Linotype" w:cs="Arial"/>
              <w:b/>
              <w:szCs w:val="20"/>
            </w:rPr>
            <w:t>José Martínez Vilchis</w:t>
          </w:r>
        </w:p>
      </w:tc>
    </w:tr>
  </w:tbl>
  <w:p w14:paraId="23B53C51" w14:textId="77777777" w:rsidR="00BE75E1" w:rsidRPr="00C222C0" w:rsidRDefault="00BE75E1">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B1A76E1" wp14:editId="314F5CD9">
          <wp:simplePos x="0" y="0"/>
          <wp:positionH relativeFrom="page">
            <wp:align>left</wp:align>
          </wp:positionH>
          <wp:positionV relativeFrom="page">
            <wp:posOffset>34925</wp:posOffset>
          </wp:positionV>
          <wp:extent cx="7705725" cy="10048875"/>
          <wp:effectExtent l="0" t="0" r="9525" b="9525"/>
          <wp:wrapNone/>
          <wp:docPr id="30" name="Imagen 3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84A"/>
    <w:multiLevelType w:val="hybridMultilevel"/>
    <w:tmpl w:val="4E8E2E76"/>
    <w:lvl w:ilvl="0" w:tplc="B2223442">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5C50CD"/>
    <w:multiLevelType w:val="hybridMultilevel"/>
    <w:tmpl w:val="FC12ECE4"/>
    <w:lvl w:ilvl="0" w:tplc="080A000F">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9C3C45"/>
    <w:multiLevelType w:val="hybridMultilevel"/>
    <w:tmpl w:val="ADAC2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4" w15:restartNumberingAfterBreak="0">
    <w:nsid w:val="6F8800C1"/>
    <w:multiLevelType w:val="hybridMultilevel"/>
    <w:tmpl w:val="ADAC2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52"/>
    <w:rsid w:val="00060BCA"/>
    <w:rsid w:val="000E1B5B"/>
    <w:rsid w:val="00143352"/>
    <w:rsid w:val="00165B9D"/>
    <w:rsid w:val="00241185"/>
    <w:rsid w:val="00260DCD"/>
    <w:rsid w:val="00295914"/>
    <w:rsid w:val="00362A30"/>
    <w:rsid w:val="00480EB0"/>
    <w:rsid w:val="004D366C"/>
    <w:rsid w:val="0050659E"/>
    <w:rsid w:val="006D26F6"/>
    <w:rsid w:val="00853301"/>
    <w:rsid w:val="008A0FB9"/>
    <w:rsid w:val="00910454"/>
    <w:rsid w:val="00953DE8"/>
    <w:rsid w:val="009669D8"/>
    <w:rsid w:val="009C1BC3"/>
    <w:rsid w:val="00AC2B1F"/>
    <w:rsid w:val="00AD67AC"/>
    <w:rsid w:val="00B36BD2"/>
    <w:rsid w:val="00B65E88"/>
    <w:rsid w:val="00BC3DC5"/>
    <w:rsid w:val="00BC6DCF"/>
    <w:rsid w:val="00BE75E1"/>
    <w:rsid w:val="00D039D0"/>
    <w:rsid w:val="00D04D6A"/>
    <w:rsid w:val="00D470BE"/>
    <w:rsid w:val="00E326A5"/>
    <w:rsid w:val="00F1488B"/>
    <w:rsid w:val="00F80871"/>
    <w:rsid w:val="00F85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CE86"/>
  <w15:chartTrackingRefBased/>
  <w15:docId w15:val="{9CA48D13-5090-4484-8C18-922B20E9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35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143352"/>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4335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43352"/>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4335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43352"/>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143352"/>
  </w:style>
  <w:style w:type="character" w:styleId="Hipervnculo">
    <w:name w:val="Hyperlink"/>
    <w:aliases w:val="Hipervínculo1,Hipervínculo11,Hipervínculo12,Hipervínculo13,Hipervínculo14,Hipervínculo15"/>
    <w:basedOn w:val="Fuentedeprrafopredeter"/>
    <w:uiPriority w:val="99"/>
    <w:unhideWhenUsed/>
    <w:rsid w:val="00143352"/>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43352"/>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4335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4335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4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link w:val="INFOEMCITASCar"/>
    <w:qFormat/>
    <w:rsid w:val="00143352"/>
    <w:pPr>
      <w:tabs>
        <w:tab w:val="left" w:pos="1828"/>
      </w:tabs>
      <w:spacing w:before="240" w:line="360" w:lineRule="auto"/>
      <w:jc w:val="both"/>
    </w:pPr>
    <w:rPr>
      <w:rFonts w:ascii="Palatino Linotype" w:hAnsi="Palatino Linotype" w:cs="Arial"/>
      <w:i/>
    </w:rPr>
  </w:style>
  <w:style w:type="character" w:customStyle="1" w:styleId="INFOEMCITASCar">
    <w:name w:val="INFOEM CITAS Car"/>
    <w:basedOn w:val="Fuentedeprrafopredeter"/>
    <w:link w:val="INFOEMCITAS"/>
    <w:rsid w:val="00143352"/>
    <w:rPr>
      <w:rFonts w:ascii="Palatino Linotype" w:hAnsi="Palatino Linotype" w:cs="Arial"/>
      <w:i/>
    </w:rPr>
  </w:style>
  <w:style w:type="paragraph" w:customStyle="1" w:styleId="INFOEM">
    <w:name w:val="INFOEM"/>
    <w:basedOn w:val="Normal"/>
    <w:qFormat/>
    <w:rsid w:val="00BE75E1"/>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295914"/>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lalmanalco,gob.mx/conac2023.php" TargetMode="External"/><Relationship Id="rId12" Type="http://schemas.openxmlformats.org/officeDocument/2006/relationships/image" Target="media/image5.tmp"/><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52</Pages>
  <Words>11643</Words>
  <Characters>64037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13</cp:revision>
  <dcterms:created xsi:type="dcterms:W3CDTF">2024-03-05T20:58:00Z</dcterms:created>
  <dcterms:modified xsi:type="dcterms:W3CDTF">2024-05-03T16:08:00Z</dcterms:modified>
</cp:coreProperties>
</file>