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19B8" w14:textId="77777777" w:rsidR="006D1E2B" w:rsidRPr="00A65DB0" w:rsidRDefault="006D1E2B" w:rsidP="006D1E2B">
      <w:pPr>
        <w:spacing w:before="240" w:after="240" w:line="360" w:lineRule="auto"/>
        <w:jc w:val="both"/>
        <w:rPr>
          <w:rFonts w:ascii="Palatino Linotype" w:hAnsi="Palatino Linotype"/>
          <w:sz w:val="22"/>
          <w:szCs w:val="22"/>
        </w:rPr>
      </w:pPr>
      <w:r w:rsidRPr="00A65DB0">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A3273A">
        <w:rPr>
          <w:rFonts w:ascii="Palatino Linotype" w:hAnsi="Palatino Linotype"/>
          <w:sz w:val="22"/>
          <w:szCs w:val="22"/>
        </w:rPr>
        <w:t xml:space="preserve"> de México; del seis (</w:t>
      </w:r>
      <w:r w:rsidR="00CB423F" w:rsidRPr="00A65DB0">
        <w:rPr>
          <w:rFonts w:ascii="Palatino Linotype" w:hAnsi="Palatino Linotype"/>
          <w:sz w:val="22"/>
          <w:szCs w:val="22"/>
        </w:rPr>
        <w:t>0</w:t>
      </w:r>
      <w:r w:rsidR="00A3273A">
        <w:rPr>
          <w:rFonts w:ascii="Palatino Linotype" w:hAnsi="Palatino Linotype"/>
          <w:sz w:val="22"/>
          <w:szCs w:val="22"/>
        </w:rPr>
        <w:t>6</w:t>
      </w:r>
      <w:r w:rsidR="00CB423F" w:rsidRPr="00A65DB0">
        <w:rPr>
          <w:rFonts w:ascii="Palatino Linotype" w:hAnsi="Palatino Linotype"/>
          <w:sz w:val="22"/>
          <w:szCs w:val="22"/>
        </w:rPr>
        <w:t xml:space="preserve">) de </w:t>
      </w:r>
      <w:r w:rsidR="00A3273A">
        <w:rPr>
          <w:rFonts w:ascii="Palatino Linotype" w:hAnsi="Palatino Linotype"/>
          <w:sz w:val="22"/>
          <w:szCs w:val="22"/>
        </w:rPr>
        <w:t>noviembre</w:t>
      </w:r>
      <w:r w:rsidR="00CB423F" w:rsidRPr="00A65DB0">
        <w:rPr>
          <w:rFonts w:ascii="Palatino Linotype" w:hAnsi="Palatino Linotype"/>
          <w:sz w:val="22"/>
          <w:szCs w:val="22"/>
        </w:rPr>
        <w:t xml:space="preserve"> </w:t>
      </w:r>
      <w:r w:rsidRPr="00A65DB0">
        <w:rPr>
          <w:rFonts w:ascii="Palatino Linotype" w:hAnsi="Palatino Linotype"/>
          <w:sz w:val="22"/>
          <w:szCs w:val="22"/>
        </w:rPr>
        <w:t>de dos mil veinticuatro.</w:t>
      </w:r>
    </w:p>
    <w:p w14:paraId="6F258F51" w14:textId="1F082BAC" w:rsidR="006D1E2B" w:rsidRPr="00A65DB0" w:rsidRDefault="006D1E2B" w:rsidP="006D1E2B">
      <w:pPr>
        <w:pStyle w:val="Encabezado"/>
        <w:spacing w:line="360" w:lineRule="auto"/>
        <w:jc w:val="both"/>
        <w:rPr>
          <w:rFonts w:ascii="Palatino Linotype" w:hAnsi="Palatino Linotype"/>
          <w:sz w:val="22"/>
          <w:szCs w:val="22"/>
        </w:rPr>
      </w:pPr>
      <w:r w:rsidRPr="00A65DB0">
        <w:rPr>
          <w:rFonts w:ascii="Palatino Linotype" w:hAnsi="Palatino Linotype"/>
          <w:b/>
          <w:sz w:val="22"/>
          <w:szCs w:val="22"/>
        </w:rPr>
        <w:t>VISTO el</w:t>
      </w:r>
      <w:r w:rsidRPr="00A65DB0">
        <w:rPr>
          <w:rFonts w:ascii="Palatino Linotype" w:hAnsi="Palatino Linotype"/>
          <w:sz w:val="22"/>
          <w:szCs w:val="22"/>
        </w:rPr>
        <w:t xml:space="preserve"> expediente electrónico formado con motivo del recurso de revisión </w:t>
      </w:r>
      <w:r w:rsidR="00CB423F" w:rsidRPr="00A65DB0">
        <w:rPr>
          <w:rFonts w:ascii="Palatino Linotype" w:eastAsia="Calibri" w:hAnsi="Palatino Linotype" w:cs="Tahoma"/>
          <w:b/>
          <w:sz w:val="22"/>
          <w:szCs w:val="22"/>
          <w:lang w:eastAsia="en-US"/>
        </w:rPr>
        <w:t>02543/INFOEM/IP/RR/2024</w:t>
      </w:r>
      <w:r w:rsidRPr="00A65DB0">
        <w:rPr>
          <w:rFonts w:ascii="Palatino Linotype" w:hAnsi="Palatino Linotype"/>
          <w:b/>
          <w:sz w:val="22"/>
          <w:szCs w:val="22"/>
        </w:rPr>
        <w:t xml:space="preserve">, </w:t>
      </w:r>
      <w:r w:rsidRPr="00A65DB0">
        <w:rPr>
          <w:rFonts w:ascii="Palatino Linotype" w:hAnsi="Palatino Linotype"/>
          <w:sz w:val="22"/>
          <w:szCs w:val="22"/>
        </w:rPr>
        <w:t xml:space="preserve">promovido por </w:t>
      </w:r>
      <w:r w:rsidR="00481104">
        <w:rPr>
          <w:rFonts w:ascii="Palatino Linotype" w:eastAsia="Calibri" w:hAnsi="Palatino Linotype" w:cs="Tahoma"/>
          <w:b/>
          <w:bCs/>
          <w:sz w:val="22"/>
          <w:szCs w:val="22"/>
          <w:lang w:eastAsia="en-US"/>
        </w:rPr>
        <w:t xml:space="preserve">XXX </w:t>
      </w:r>
      <w:proofErr w:type="spellStart"/>
      <w:r w:rsidR="00481104">
        <w:rPr>
          <w:rFonts w:ascii="Palatino Linotype" w:eastAsia="Calibri" w:hAnsi="Palatino Linotype" w:cs="Tahoma"/>
          <w:b/>
          <w:bCs/>
          <w:sz w:val="22"/>
          <w:szCs w:val="22"/>
          <w:lang w:eastAsia="en-US"/>
        </w:rPr>
        <w:t>XXX</w:t>
      </w:r>
      <w:proofErr w:type="spellEnd"/>
      <w:r w:rsidRPr="00A65DB0">
        <w:rPr>
          <w:rFonts w:ascii="Palatino Linotype" w:hAnsi="Palatino Linotype"/>
          <w:sz w:val="22"/>
          <w:szCs w:val="22"/>
        </w:rPr>
        <w:t xml:space="preserve">, en su calidad de </w:t>
      </w:r>
      <w:r w:rsidRPr="00A65DB0">
        <w:rPr>
          <w:rFonts w:ascii="Palatino Linotype" w:hAnsi="Palatino Linotype"/>
          <w:b/>
          <w:sz w:val="22"/>
          <w:szCs w:val="22"/>
        </w:rPr>
        <w:t>RECURRENTE</w:t>
      </w:r>
      <w:r w:rsidRPr="00A65DB0">
        <w:rPr>
          <w:rFonts w:ascii="Palatino Linotype" w:hAnsi="Palatino Linotype" w:cs="Arial"/>
          <w:sz w:val="22"/>
          <w:szCs w:val="22"/>
        </w:rPr>
        <w:t xml:space="preserve">, en contra de la respuesta de la </w:t>
      </w:r>
      <w:r w:rsidR="00CB423F" w:rsidRPr="00A65DB0">
        <w:rPr>
          <w:rFonts w:ascii="Palatino Linotype" w:eastAsia="Calibri" w:hAnsi="Palatino Linotype" w:cs="Arial"/>
          <w:b/>
          <w:sz w:val="22"/>
          <w:szCs w:val="22"/>
          <w:lang w:val="es-ES"/>
        </w:rPr>
        <w:t>Secretaría de Bienestar</w:t>
      </w:r>
      <w:r w:rsidRPr="00A65DB0">
        <w:rPr>
          <w:rFonts w:ascii="Palatino Linotype" w:hAnsi="Palatino Linotype" w:cs="Arial"/>
          <w:sz w:val="22"/>
          <w:szCs w:val="22"/>
        </w:rPr>
        <w:t>,</w:t>
      </w:r>
      <w:r w:rsidRPr="00A65DB0">
        <w:rPr>
          <w:rFonts w:ascii="Palatino Linotype" w:hAnsi="Palatino Linotype"/>
          <w:b/>
          <w:sz w:val="22"/>
          <w:szCs w:val="22"/>
        </w:rPr>
        <w:t xml:space="preserve"> </w:t>
      </w:r>
      <w:r w:rsidRPr="00A65DB0">
        <w:rPr>
          <w:rFonts w:ascii="Palatino Linotype" w:hAnsi="Palatino Linotype"/>
          <w:sz w:val="22"/>
          <w:szCs w:val="22"/>
        </w:rPr>
        <w:t>en lo sucesivo el</w:t>
      </w:r>
      <w:r w:rsidRPr="00A65DB0">
        <w:rPr>
          <w:rFonts w:ascii="Palatino Linotype" w:hAnsi="Palatino Linotype"/>
          <w:b/>
          <w:sz w:val="22"/>
          <w:szCs w:val="22"/>
        </w:rPr>
        <w:t xml:space="preserve"> SUJETO OBLIGADO, </w:t>
      </w:r>
      <w:r w:rsidRPr="00A65DB0">
        <w:rPr>
          <w:rFonts w:ascii="Palatino Linotype" w:hAnsi="Palatino Linotype"/>
          <w:sz w:val="22"/>
          <w:szCs w:val="22"/>
        </w:rPr>
        <w:t>se procede a dictar la presente resolución, con base en los siguientes:</w:t>
      </w:r>
    </w:p>
    <w:p w14:paraId="0EF810B6" w14:textId="77777777" w:rsidR="006D1E2B" w:rsidRPr="00A65DB0" w:rsidRDefault="006D1E2B" w:rsidP="006D1E2B">
      <w:pPr>
        <w:pStyle w:val="Ttulo1"/>
        <w:jc w:val="center"/>
        <w:rPr>
          <w:rFonts w:ascii="Palatino Linotype" w:hAnsi="Palatino Linotype"/>
          <w:b/>
          <w:color w:val="auto"/>
          <w:sz w:val="22"/>
          <w:szCs w:val="22"/>
        </w:rPr>
      </w:pPr>
      <w:bookmarkStart w:id="0" w:name="_Toc87549671"/>
      <w:r w:rsidRPr="00A65DB0">
        <w:rPr>
          <w:rFonts w:ascii="Palatino Linotype" w:hAnsi="Palatino Linotype"/>
          <w:b/>
          <w:color w:val="auto"/>
          <w:sz w:val="22"/>
          <w:szCs w:val="22"/>
        </w:rPr>
        <w:t>ANTECEDENTES</w:t>
      </w:r>
      <w:bookmarkEnd w:id="0"/>
    </w:p>
    <w:p w14:paraId="5DA5DA60" w14:textId="77777777" w:rsidR="006D1E2B" w:rsidRPr="00A65DB0" w:rsidRDefault="006D1E2B" w:rsidP="006D1E2B">
      <w:pPr>
        <w:rPr>
          <w:rFonts w:ascii="Palatino Linotype" w:hAnsi="Palatino Linotype"/>
          <w:sz w:val="22"/>
          <w:szCs w:val="22"/>
          <w:lang w:eastAsia="en-US"/>
        </w:rPr>
      </w:pPr>
    </w:p>
    <w:p w14:paraId="3EB780EC" w14:textId="77777777" w:rsidR="006D1E2B" w:rsidRPr="00A65DB0" w:rsidRDefault="006D1E2B" w:rsidP="006D1E2B">
      <w:pPr>
        <w:pStyle w:val="Prrafodelista"/>
        <w:numPr>
          <w:ilvl w:val="0"/>
          <w:numId w:val="2"/>
        </w:numPr>
        <w:spacing w:line="360" w:lineRule="auto"/>
        <w:ind w:left="0" w:firstLine="0"/>
        <w:jc w:val="both"/>
        <w:rPr>
          <w:rFonts w:ascii="Palatino Linotype" w:hAnsi="Palatino Linotype" w:cs="Arial"/>
          <w:szCs w:val="22"/>
          <w:lang w:val="es-ES"/>
        </w:rPr>
      </w:pPr>
      <w:r w:rsidRPr="00A65DB0">
        <w:rPr>
          <w:rFonts w:ascii="Palatino Linotype" w:eastAsia="Calibri" w:hAnsi="Palatino Linotype" w:cs="Arial"/>
          <w:szCs w:val="22"/>
          <w:lang w:val="es-ES"/>
        </w:rPr>
        <w:t>El dos</w:t>
      </w:r>
      <w:r w:rsidR="007D2DBA" w:rsidRPr="00A65DB0">
        <w:rPr>
          <w:rFonts w:ascii="Palatino Linotype" w:eastAsia="Calibri" w:hAnsi="Palatino Linotype" w:cs="Arial"/>
          <w:szCs w:val="22"/>
          <w:lang w:val="es-ES"/>
        </w:rPr>
        <w:t xml:space="preserve"> (02) de mayo</w:t>
      </w:r>
      <w:r w:rsidRPr="00A65DB0">
        <w:rPr>
          <w:rFonts w:ascii="Palatino Linotype" w:eastAsia="Calibri" w:hAnsi="Palatino Linotype"/>
          <w:szCs w:val="22"/>
          <w:lang w:val="es-ES"/>
        </w:rPr>
        <w:t xml:space="preserve"> de dos mil veinti</w:t>
      </w:r>
      <w:r w:rsidR="007D2DBA" w:rsidRPr="00A65DB0">
        <w:rPr>
          <w:rFonts w:ascii="Palatino Linotype" w:eastAsia="Calibri" w:hAnsi="Palatino Linotype"/>
          <w:szCs w:val="22"/>
          <w:lang w:val="es-ES"/>
        </w:rPr>
        <w:t>cuatro</w:t>
      </w:r>
      <w:r w:rsidRPr="00A65DB0">
        <w:rPr>
          <w:rFonts w:ascii="Palatino Linotype" w:eastAsia="Calibri" w:hAnsi="Palatino Linotype" w:cs="Arial"/>
          <w:szCs w:val="22"/>
          <w:lang w:val="es-ES"/>
        </w:rPr>
        <w:t>,</w:t>
      </w:r>
      <w:r w:rsidRPr="00A65DB0">
        <w:rPr>
          <w:rFonts w:ascii="Palatino Linotype" w:eastAsia="Calibri" w:hAnsi="Palatino Linotype"/>
          <w:szCs w:val="22"/>
          <w:lang w:val="es-ES"/>
        </w:rPr>
        <w:t xml:space="preserve"> </w:t>
      </w:r>
      <w:r w:rsidRPr="00A65DB0">
        <w:rPr>
          <w:rFonts w:ascii="Palatino Linotype" w:eastAsia="Calibri" w:hAnsi="Palatino Linotype"/>
          <w:b/>
          <w:szCs w:val="22"/>
          <w:lang w:val="es-ES"/>
        </w:rPr>
        <w:t xml:space="preserve">EL RECURRENTE </w:t>
      </w:r>
      <w:r w:rsidRPr="00A65DB0">
        <w:rPr>
          <w:rFonts w:ascii="Palatino Linotype" w:eastAsia="Calibri" w:hAnsi="Palatino Linotype"/>
          <w:bCs/>
          <w:szCs w:val="22"/>
          <w:lang w:val="es-ES"/>
        </w:rPr>
        <w:t>presentó</w:t>
      </w:r>
      <w:r w:rsidRPr="00A65DB0">
        <w:rPr>
          <w:rFonts w:ascii="Palatino Linotype" w:hAnsi="Palatino Linotype"/>
          <w:b/>
          <w:szCs w:val="22"/>
        </w:rPr>
        <w:t>,</w:t>
      </w:r>
      <w:r w:rsidRPr="00A65DB0">
        <w:rPr>
          <w:rFonts w:ascii="Palatino Linotype" w:eastAsia="Calibri" w:hAnsi="Palatino Linotype" w:cs="Arial"/>
          <w:szCs w:val="22"/>
          <w:lang w:val="es-ES"/>
        </w:rPr>
        <w:t xml:space="preserve"> ante el </w:t>
      </w:r>
      <w:r w:rsidRPr="00A65DB0">
        <w:rPr>
          <w:rFonts w:ascii="Palatino Linotype" w:eastAsia="Calibri" w:hAnsi="Palatino Linotype" w:cs="Arial"/>
          <w:b/>
          <w:szCs w:val="22"/>
          <w:lang w:val="es-ES"/>
        </w:rPr>
        <w:t>SUJETO OBLIGAD</w:t>
      </w:r>
      <w:r w:rsidRPr="006A60F0">
        <w:rPr>
          <w:rFonts w:ascii="Palatino Linotype" w:eastAsia="Calibri" w:hAnsi="Palatino Linotype" w:cs="Arial"/>
          <w:b/>
          <w:szCs w:val="22"/>
          <w:lang w:val="es-ES"/>
        </w:rPr>
        <w:t>O</w:t>
      </w:r>
      <w:r w:rsidR="00811631" w:rsidRPr="006A60F0">
        <w:rPr>
          <w:rFonts w:ascii="Palatino Linotype" w:eastAsia="Calibri" w:hAnsi="Palatino Linotype" w:cs="Arial"/>
          <w:szCs w:val="22"/>
        </w:rPr>
        <w:t>, a través de la</w:t>
      </w:r>
      <w:r w:rsidRPr="006A60F0">
        <w:rPr>
          <w:rFonts w:ascii="Palatino Linotype" w:eastAsia="Calibri" w:hAnsi="Palatino Linotype" w:cs="Arial"/>
          <w:szCs w:val="22"/>
        </w:rPr>
        <w:t xml:space="preserve"> </w:t>
      </w:r>
      <w:r w:rsidR="00811631" w:rsidRPr="006A60F0">
        <w:rPr>
          <w:rFonts w:ascii="Palatino Linotype" w:eastAsia="Calibri" w:hAnsi="Palatino Linotype" w:cs="Arial"/>
          <w:szCs w:val="22"/>
          <w:lang w:val="es-ES"/>
        </w:rPr>
        <w:t>Plataforma Nacional de Transparencia</w:t>
      </w:r>
      <w:r w:rsidRPr="006A60F0">
        <w:rPr>
          <w:rFonts w:ascii="Palatino Linotype" w:eastAsia="Calibri" w:hAnsi="Palatino Linotype" w:cs="Arial"/>
          <w:szCs w:val="22"/>
          <w:lang w:val="es-ES"/>
        </w:rPr>
        <w:t>, la</w:t>
      </w:r>
      <w:r w:rsidRPr="00A65DB0">
        <w:rPr>
          <w:rFonts w:ascii="Palatino Linotype" w:eastAsia="Calibri" w:hAnsi="Palatino Linotype" w:cs="Arial"/>
          <w:szCs w:val="22"/>
          <w:lang w:val="es-ES"/>
        </w:rPr>
        <w:t xml:space="preserve"> solicitud de información pública registrada con el número </w:t>
      </w:r>
      <w:r w:rsidR="007D2DBA" w:rsidRPr="00A65DB0">
        <w:rPr>
          <w:rFonts w:ascii="Palatino Linotype" w:hAnsi="Palatino Linotype" w:cs="Arial"/>
          <w:b/>
          <w:bCs/>
          <w:szCs w:val="22"/>
        </w:rPr>
        <w:t xml:space="preserve">00079/BIENESTAR/IP/2024, </w:t>
      </w:r>
      <w:r w:rsidRPr="00A65DB0">
        <w:rPr>
          <w:rFonts w:ascii="Palatino Linotype" w:eastAsia="Calibri" w:hAnsi="Palatino Linotype" w:cs="Arial"/>
          <w:szCs w:val="22"/>
          <w:lang w:val="es-ES"/>
        </w:rPr>
        <w:t>mediante la cual solicitó lo siguiente:</w:t>
      </w:r>
    </w:p>
    <w:p w14:paraId="20D9B4BA" w14:textId="77777777" w:rsidR="006D1E2B" w:rsidRPr="00A65DB0" w:rsidRDefault="006D1E2B" w:rsidP="006D1E2B">
      <w:pPr>
        <w:pStyle w:val="Prrafodelista"/>
        <w:spacing w:line="360" w:lineRule="auto"/>
        <w:ind w:left="0"/>
        <w:jc w:val="both"/>
        <w:rPr>
          <w:rFonts w:ascii="Palatino Linotype" w:hAnsi="Palatino Linotype" w:cs="Arial"/>
          <w:szCs w:val="22"/>
          <w:lang w:val="es-ES"/>
        </w:rPr>
      </w:pPr>
    </w:p>
    <w:p w14:paraId="5AF718FD" w14:textId="77777777" w:rsidR="006D1E2B" w:rsidRPr="00A65DB0" w:rsidRDefault="006D1E2B" w:rsidP="006D1E2B">
      <w:pPr>
        <w:pStyle w:val="Prrafodelista"/>
        <w:spacing w:line="360" w:lineRule="auto"/>
        <w:ind w:left="567" w:right="539"/>
        <w:jc w:val="both"/>
        <w:rPr>
          <w:rFonts w:ascii="Palatino Linotype" w:hAnsi="Palatino Linotype"/>
          <w:i/>
          <w:szCs w:val="22"/>
        </w:rPr>
      </w:pPr>
      <w:r w:rsidRPr="00A65DB0">
        <w:rPr>
          <w:rFonts w:ascii="Palatino Linotype" w:hAnsi="Palatino Linotype"/>
          <w:i/>
          <w:szCs w:val="22"/>
        </w:rPr>
        <w:t>“</w:t>
      </w:r>
      <w:r w:rsidR="007D2DBA" w:rsidRPr="00A65DB0">
        <w:rPr>
          <w:rFonts w:ascii="Palatino Linotype" w:hAnsi="Palatino Linotype"/>
          <w:i/>
          <w:szCs w:val="22"/>
        </w:rPr>
        <w:t xml:space="preserve">Quiero saber a </w:t>
      </w:r>
      <w:proofErr w:type="spellStart"/>
      <w:r w:rsidR="007D2DBA" w:rsidRPr="00A65DB0">
        <w:rPr>
          <w:rFonts w:ascii="Palatino Linotype" w:hAnsi="Palatino Linotype"/>
          <w:i/>
          <w:szCs w:val="22"/>
        </w:rPr>
        <w:t>que</w:t>
      </w:r>
      <w:proofErr w:type="spellEnd"/>
      <w:r w:rsidR="007D2DBA" w:rsidRPr="00A65DB0">
        <w:rPr>
          <w:rFonts w:ascii="Palatino Linotype" w:hAnsi="Palatino Linotype"/>
          <w:i/>
          <w:szCs w:val="22"/>
        </w:rPr>
        <w:t xml:space="preserve"> programas sociales puedo acceder como persona discapacitada por TDAH, ya sea de índole local o federal, señalando que yo vivo en el municipio de Chimalhuacán. Así como también si existen programas para emprender algún negocio o comenzar mi cultivo de algún producto vegetal en mi domicilio, pues actualmente existe tecnología "Hidropónica" que permite cultivar en espacios reducidos y quisiera comenzar un proyecto de ese tipo o un negocio en su caso.</w:t>
      </w:r>
      <w:r w:rsidRPr="00A65DB0">
        <w:rPr>
          <w:rFonts w:ascii="Palatino Linotype" w:hAnsi="Palatino Linotype"/>
          <w:i/>
          <w:szCs w:val="22"/>
        </w:rPr>
        <w:t>”</w:t>
      </w:r>
    </w:p>
    <w:p w14:paraId="54867E72" w14:textId="77777777" w:rsidR="006D1E2B" w:rsidRPr="00A65DB0" w:rsidRDefault="006D1E2B" w:rsidP="006D1E2B">
      <w:pPr>
        <w:pStyle w:val="Prrafodelista"/>
        <w:spacing w:line="360" w:lineRule="auto"/>
        <w:ind w:left="0"/>
        <w:jc w:val="both"/>
        <w:rPr>
          <w:rFonts w:ascii="Palatino Linotype" w:hAnsi="Palatino Linotype" w:cs="Arial"/>
          <w:szCs w:val="22"/>
          <w:lang w:val="es-ES"/>
        </w:rPr>
      </w:pPr>
    </w:p>
    <w:p w14:paraId="46ADC1C4" w14:textId="77777777" w:rsidR="006D1E2B" w:rsidRPr="00A65DB0" w:rsidRDefault="006D1E2B" w:rsidP="006D1E2B">
      <w:pPr>
        <w:pStyle w:val="Prrafodelista"/>
        <w:numPr>
          <w:ilvl w:val="0"/>
          <w:numId w:val="2"/>
        </w:numPr>
        <w:spacing w:line="360" w:lineRule="auto"/>
        <w:ind w:left="0" w:firstLine="0"/>
        <w:jc w:val="both"/>
        <w:rPr>
          <w:rFonts w:ascii="Palatino Linotype" w:hAnsi="Palatino Linotype" w:cs="Arial"/>
          <w:szCs w:val="22"/>
          <w:lang w:val="es-ES"/>
        </w:rPr>
      </w:pPr>
      <w:r w:rsidRPr="00A65DB0">
        <w:rPr>
          <w:rFonts w:ascii="Palatino Linotype" w:hAnsi="Palatino Linotype" w:cs="Arial"/>
          <w:szCs w:val="22"/>
          <w:lang w:val="es-ES"/>
        </w:rPr>
        <w:t xml:space="preserve">Señaló como modalidad de entrega de la información a través de </w:t>
      </w:r>
      <w:r w:rsidR="007D2DBA" w:rsidRPr="00A65DB0">
        <w:rPr>
          <w:rFonts w:ascii="Palatino Linotype" w:hAnsi="Palatino Linotype" w:cs="Arial"/>
          <w:szCs w:val="22"/>
          <w:lang w:val="es-ES"/>
        </w:rPr>
        <w:t xml:space="preserve">la Plataforma Nacional de Transparencia, misma que se encuentra vinculada al Sistema de Acceso a la Información Mexiquense (SAIMEX). </w:t>
      </w:r>
    </w:p>
    <w:p w14:paraId="12EF5AB1" w14:textId="77777777" w:rsidR="006D1E2B" w:rsidRPr="00A65DB0" w:rsidRDefault="006D1E2B" w:rsidP="006D1E2B">
      <w:pPr>
        <w:pStyle w:val="Prrafodelista"/>
        <w:rPr>
          <w:rFonts w:ascii="Palatino Linotype" w:hAnsi="Palatino Linotype" w:cs="Arial"/>
          <w:szCs w:val="22"/>
          <w:lang w:val="es-ES"/>
        </w:rPr>
      </w:pPr>
    </w:p>
    <w:p w14:paraId="0376EDA7" w14:textId="77777777" w:rsidR="006D1E2B" w:rsidRPr="00A65DB0" w:rsidRDefault="006D1E2B" w:rsidP="006D1E2B">
      <w:pPr>
        <w:pStyle w:val="Prrafodelista"/>
        <w:numPr>
          <w:ilvl w:val="0"/>
          <w:numId w:val="2"/>
        </w:numPr>
        <w:spacing w:line="360" w:lineRule="auto"/>
        <w:ind w:left="0" w:firstLine="0"/>
        <w:jc w:val="both"/>
        <w:rPr>
          <w:rFonts w:ascii="Palatino Linotype" w:hAnsi="Palatino Linotype" w:cs="Arial"/>
          <w:szCs w:val="22"/>
          <w:lang w:val="es-ES"/>
        </w:rPr>
      </w:pPr>
      <w:r w:rsidRPr="00A65DB0">
        <w:rPr>
          <w:rFonts w:ascii="Palatino Linotype" w:hAnsi="Palatino Linotype" w:cs="Arial"/>
          <w:szCs w:val="22"/>
          <w:lang w:val="es-ES"/>
        </w:rPr>
        <w:t xml:space="preserve">El </w:t>
      </w:r>
      <w:r w:rsidR="007D2DBA" w:rsidRPr="00A65DB0">
        <w:rPr>
          <w:rFonts w:ascii="Palatino Linotype" w:hAnsi="Palatino Linotype" w:cs="Arial"/>
          <w:szCs w:val="22"/>
          <w:lang w:val="es-ES"/>
        </w:rPr>
        <w:t>dos (02) de mayo de dos mil veinticuatro</w:t>
      </w:r>
      <w:r w:rsidRPr="00A65DB0">
        <w:rPr>
          <w:rFonts w:ascii="Palatino Linotype" w:hAnsi="Palatino Linotype" w:cs="Arial"/>
          <w:szCs w:val="22"/>
          <w:lang w:val="es-ES"/>
        </w:rPr>
        <w:t>, el Sujeto Obligado dio respuesta a la solicitud, en los siguientes términos:</w:t>
      </w:r>
    </w:p>
    <w:p w14:paraId="0487DFBC" w14:textId="77777777" w:rsidR="006D1E2B" w:rsidRPr="00A65DB0" w:rsidRDefault="006D1E2B" w:rsidP="006D1E2B">
      <w:pPr>
        <w:pStyle w:val="Prrafodelista"/>
        <w:rPr>
          <w:rFonts w:ascii="Palatino Linotype" w:hAnsi="Palatino Linotype" w:cs="Arial"/>
          <w:szCs w:val="22"/>
          <w:lang w:val="es-ES"/>
        </w:rPr>
      </w:pPr>
    </w:p>
    <w:tbl>
      <w:tblPr>
        <w:tblW w:w="7746" w:type="dxa"/>
        <w:jc w:val="center"/>
        <w:tblCellSpacing w:w="0" w:type="dxa"/>
        <w:tblCellMar>
          <w:left w:w="0" w:type="dxa"/>
          <w:right w:w="0" w:type="dxa"/>
        </w:tblCellMar>
        <w:tblLook w:val="04A0" w:firstRow="1" w:lastRow="0" w:firstColumn="1" w:lastColumn="0" w:noHBand="0" w:noVBand="1"/>
      </w:tblPr>
      <w:tblGrid>
        <w:gridCol w:w="7746"/>
      </w:tblGrid>
      <w:tr w:rsidR="007D2DBA" w:rsidRPr="00A65DB0" w14:paraId="4B2C238E" w14:textId="77777777" w:rsidTr="007D2DBA">
        <w:trPr>
          <w:trHeight w:val="339"/>
          <w:tblCellSpacing w:w="0" w:type="dxa"/>
          <w:jc w:val="center"/>
        </w:trPr>
        <w:tc>
          <w:tcPr>
            <w:tcW w:w="0" w:type="auto"/>
            <w:vAlign w:val="center"/>
            <w:hideMark/>
          </w:tcPr>
          <w:p w14:paraId="6B9EEE62" w14:textId="77777777" w:rsidR="007D2DBA" w:rsidRPr="00A65DB0" w:rsidRDefault="007D2DBA" w:rsidP="007D2DBA">
            <w:pPr>
              <w:jc w:val="right"/>
              <w:rPr>
                <w:rFonts w:ascii="Palatino Linotype" w:hAnsi="Palatino Linotype"/>
                <w:i/>
                <w:sz w:val="22"/>
                <w:szCs w:val="22"/>
                <w:lang w:eastAsia="es-MX"/>
              </w:rPr>
            </w:pPr>
            <w:r w:rsidRPr="00A65DB0">
              <w:rPr>
                <w:rFonts w:ascii="Palatino Linotype" w:hAnsi="Palatino Linotype"/>
                <w:i/>
                <w:sz w:val="22"/>
                <w:szCs w:val="22"/>
                <w:lang w:eastAsia="es-MX"/>
              </w:rPr>
              <w:t xml:space="preserve">Metepec, México a 02 de </w:t>
            </w:r>
            <w:proofErr w:type="gramStart"/>
            <w:r w:rsidRPr="00A65DB0">
              <w:rPr>
                <w:rFonts w:ascii="Palatino Linotype" w:hAnsi="Palatino Linotype"/>
                <w:i/>
                <w:sz w:val="22"/>
                <w:szCs w:val="22"/>
                <w:lang w:eastAsia="es-MX"/>
              </w:rPr>
              <w:t>Mayo</w:t>
            </w:r>
            <w:proofErr w:type="gramEnd"/>
            <w:r w:rsidRPr="00A65DB0">
              <w:rPr>
                <w:rFonts w:ascii="Palatino Linotype" w:hAnsi="Palatino Linotype"/>
                <w:i/>
                <w:sz w:val="22"/>
                <w:szCs w:val="22"/>
                <w:lang w:eastAsia="es-MX"/>
              </w:rPr>
              <w:t xml:space="preserve"> de 2024</w:t>
            </w:r>
          </w:p>
        </w:tc>
      </w:tr>
      <w:tr w:rsidR="007D2DBA" w:rsidRPr="00A65DB0" w14:paraId="41DBC8C4" w14:textId="77777777" w:rsidTr="007D2DBA">
        <w:trPr>
          <w:trHeight w:val="339"/>
          <w:tblCellSpacing w:w="0" w:type="dxa"/>
          <w:jc w:val="center"/>
        </w:trPr>
        <w:tc>
          <w:tcPr>
            <w:tcW w:w="0" w:type="auto"/>
            <w:vAlign w:val="center"/>
            <w:hideMark/>
          </w:tcPr>
          <w:p w14:paraId="775CE576" w14:textId="77777777" w:rsidR="007D2DBA" w:rsidRPr="00A65DB0" w:rsidRDefault="007D2DBA" w:rsidP="007D2DBA">
            <w:pPr>
              <w:jc w:val="right"/>
              <w:rPr>
                <w:rFonts w:ascii="Palatino Linotype" w:hAnsi="Palatino Linotype"/>
                <w:i/>
                <w:sz w:val="22"/>
                <w:szCs w:val="22"/>
                <w:lang w:eastAsia="es-MX"/>
              </w:rPr>
            </w:pPr>
            <w:r w:rsidRPr="00A65DB0">
              <w:rPr>
                <w:rFonts w:ascii="Palatino Linotype" w:hAnsi="Palatino Linotype"/>
                <w:i/>
                <w:sz w:val="22"/>
                <w:szCs w:val="22"/>
                <w:lang w:eastAsia="es-MX"/>
              </w:rPr>
              <w:t>Nombre del solicitante:</w:t>
            </w:r>
          </w:p>
        </w:tc>
      </w:tr>
      <w:tr w:rsidR="007D2DBA" w:rsidRPr="00A65DB0" w14:paraId="6FC82102" w14:textId="77777777" w:rsidTr="007D2DBA">
        <w:trPr>
          <w:trHeight w:val="339"/>
          <w:tblCellSpacing w:w="0" w:type="dxa"/>
          <w:jc w:val="center"/>
        </w:trPr>
        <w:tc>
          <w:tcPr>
            <w:tcW w:w="0" w:type="auto"/>
            <w:vAlign w:val="center"/>
            <w:hideMark/>
          </w:tcPr>
          <w:p w14:paraId="27B1EC6F" w14:textId="77777777" w:rsidR="007D2DBA" w:rsidRPr="00A65DB0" w:rsidRDefault="007D2DBA" w:rsidP="007D2DBA">
            <w:pPr>
              <w:jc w:val="right"/>
              <w:rPr>
                <w:rFonts w:ascii="Palatino Linotype" w:hAnsi="Palatino Linotype"/>
                <w:i/>
                <w:sz w:val="22"/>
                <w:szCs w:val="22"/>
                <w:lang w:eastAsia="es-MX"/>
              </w:rPr>
            </w:pPr>
            <w:r w:rsidRPr="00A65DB0">
              <w:rPr>
                <w:rFonts w:ascii="Palatino Linotype" w:hAnsi="Palatino Linotype"/>
                <w:i/>
                <w:sz w:val="22"/>
                <w:szCs w:val="22"/>
                <w:lang w:eastAsia="es-MX"/>
              </w:rPr>
              <w:t>Folio de la solicitud: 00079/BIENESTAR/IP/2024</w:t>
            </w:r>
          </w:p>
        </w:tc>
      </w:tr>
      <w:tr w:rsidR="007D2DBA" w:rsidRPr="00A65DB0" w14:paraId="09D7D7B7" w14:textId="77777777" w:rsidTr="007D2DBA">
        <w:trPr>
          <w:trHeight w:val="509"/>
          <w:tblCellSpacing w:w="0" w:type="dxa"/>
          <w:jc w:val="center"/>
        </w:trPr>
        <w:tc>
          <w:tcPr>
            <w:tcW w:w="0" w:type="auto"/>
            <w:vAlign w:val="center"/>
            <w:hideMark/>
          </w:tcPr>
          <w:p w14:paraId="6BA73CE4" w14:textId="77777777" w:rsidR="007D2DBA" w:rsidRPr="00A65DB0" w:rsidRDefault="007D2DBA" w:rsidP="007D2DBA">
            <w:pPr>
              <w:jc w:val="right"/>
              <w:rPr>
                <w:rFonts w:ascii="Palatino Linotype" w:hAnsi="Palatino Linotype"/>
                <w:i/>
                <w:sz w:val="22"/>
                <w:szCs w:val="22"/>
                <w:lang w:eastAsia="es-MX"/>
              </w:rPr>
            </w:pPr>
          </w:p>
        </w:tc>
      </w:tr>
      <w:tr w:rsidR="007D2DBA" w:rsidRPr="00A65DB0" w14:paraId="69C863BA" w14:textId="77777777" w:rsidTr="007D2DBA">
        <w:trPr>
          <w:trHeight w:val="424"/>
          <w:tblCellSpacing w:w="0" w:type="dxa"/>
          <w:jc w:val="center"/>
        </w:trPr>
        <w:tc>
          <w:tcPr>
            <w:tcW w:w="0" w:type="auto"/>
            <w:vAlign w:val="center"/>
            <w:hideMark/>
          </w:tcPr>
          <w:p w14:paraId="387B35B6" w14:textId="77777777" w:rsidR="007D2DBA" w:rsidRPr="00A65DB0" w:rsidRDefault="007D2DBA" w:rsidP="007D2DBA">
            <w:pPr>
              <w:rPr>
                <w:rFonts w:ascii="Palatino Linotype" w:hAnsi="Palatino Linotype"/>
                <w:i/>
                <w:sz w:val="22"/>
                <w:szCs w:val="22"/>
                <w:lang w:eastAsia="es-MX"/>
              </w:rPr>
            </w:pPr>
          </w:p>
        </w:tc>
      </w:tr>
      <w:tr w:rsidR="007D2DBA" w:rsidRPr="00A65DB0" w14:paraId="63B5DC31" w14:textId="77777777" w:rsidTr="007D2DBA">
        <w:trPr>
          <w:trHeight w:val="169"/>
          <w:tblCellSpacing w:w="0" w:type="dxa"/>
          <w:jc w:val="center"/>
        </w:trPr>
        <w:tc>
          <w:tcPr>
            <w:tcW w:w="0" w:type="auto"/>
            <w:vAlign w:val="center"/>
            <w:hideMark/>
          </w:tcPr>
          <w:p w14:paraId="47A6C3E4" w14:textId="77777777" w:rsidR="007D2DBA" w:rsidRPr="00A65DB0" w:rsidRDefault="007D2DBA" w:rsidP="007D2DBA">
            <w:pPr>
              <w:rPr>
                <w:rFonts w:ascii="Palatino Linotype" w:hAnsi="Palatino Linotype"/>
                <w:i/>
                <w:sz w:val="22"/>
                <w:szCs w:val="22"/>
                <w:lang w:eastAsia="es-MX"/>
              </w:rPr>
            </w:pPr>
            <w:r w:rsidRPr="00A65DB0">
              <w:rPr>
                <w:rFonts w:ascii="Palatino Linotype" w:hAnsi="Palatino Linotype"/>
                <w:i/>
                <w:sz w:val="22"/>
                <w:szCs w:val="22"/>
                <w:lang w:eastAsia="es-MX"/>
              </w:rPr>
              <w:t>Se anexa oficio de respuesta número SBIENESTAREDOMEX/UT/079/2024, de fecha 2 de mayo de 2024.</w:t>
            </w:r>
          </w:p>
        </w:tc>
      </w:tr>
      <w:tr w:rsidR="007D2DBA" w:rsidRPr="00A65DB0" w14:paraId="224D2A5F" w14:textId="77777777" w:rsidTr="007D2DBA">
        <w:trPr>
          <w:trHeight w:val="424"/>
          <w:tblCellSpacing w:w="0" w:type="dxa"/>
          <w:jc w:val="center"/>
        </w:trPr>
        <w:tc>
          <w:tcPr>
            <w:tcW w:w="0" w:type="auto"/>
            <w:vAlign w:val="center"/>
            <w:hideMark/>
          </w:tcPr>
          <w:p w14:paraId="52CD1FE3" w14:textId="77777777" w:rsidR="007D2DBA" w:rsidRPr="00A65DB0" w:rsidRDefault="007D2DBA" w:rsidP="007D2DBA">
            <w:pPr>
              <w:rPr>
                <w:rFonts w:ascii="Palatino Linotype" w:hAnsi="Palatino Linotype"/>
                <w:i/>
                <w:sz w:val="22"/>
                <w:szCs w:val="22"/>
                <w:lang w:eastAsia="es-MX"/>
              </w:rPr>
            </w:pPr>
          </w:p>
        </w:tc>
      </w:tr>
      <w:tr w:rsidR="007D2DBA" w:rsidRPr="00A65DB0" w14:paraId="347455E3" w14:textId="77777777" w:rsidTr="007D2DBA">
        <w:trPr>
          <w:trHeight w:val="169"/>
          <w:tblCellSpacing w:w="0" w:type="dxa"/>
          <w:jc w:val="center"/>
        </w:trPr>
        <w:tc>
          <w:tcPr>
            <w:tcW w:w="0" w:type="auto"/>
            <w:vAlign w:val="center"/>
            <w:hideMark/>
          </w:tcPr>
          <w:p w14:paraId="055F4F5D" w14:textId="77777777" w:rsidR="007D2DBA" w:rsidRPr="00A65DB0" w:rsidRDefault="007D2DBA" w:rsidP="007D2DBA">
            <w:pPr>
              <w:jc w:val="center"/>
              <w:rPr>
                <w:rFonts w:ascii="Palatino Linotype" w:hAnsi="Palatino Linotype"/>
                <w:i/>
                <w:sz w:val="22"/>
                <w:szCs w:val="22"/>
                <w:lang w:eastAsia="es-MX"/>
              </w:rPr>
            </w:pPr>
          </w:p>
        </w:tc>
      </w:tr>
      <w:tr w:rsidR="007D2DBA" w:rsidRPr="00A65DB0" w14:paraId="6C78AD06" w14:textId="77777777" w:rsidTr="007D2DBA">
        <w:trPr>
          <w:trHeight w:val="169"/>
          <w:tblCellSpacing w:w="0" w:type="dxa"/>
          <w:jc w:val="center"/>
        </w:trPr>
        <w:tc>
          <w:tcPr>
            <w:tcW w:w="0" w:type="auto"/>
            <w:vAlign w:val="center"/>
            <w:hideMark/>
          </w:tcPr>
          <w:p w14:paraId="6E0FBAA8" w14:textId="77777777" w:rsidR="007D2DBA" w:rsidRPr="00A65DB0" w:rsidRDefault="007D2DBA" w:rsidP="007D2DBA">
            <w:pPr>
              <w:rPr>
                <w:rFonts w:ascii="Palatino Linotype" w:hAnsi="Palatino Linotype"/>
                <w:i/>
                <w:sz w:val="22"/>
                <w:szCs w:val="22"/>
                <w:lang w:eastAsia="es-MX"/>
              </w:rPr>
            </w:pPr>
          </w:p>
        </w:tc>
      </w:tr>
      <w:tr w:rsidR="007D2DBA" w:rsidRPr="00A65DB0" w14:paraId="52BF7BA0" w14:textId="77777777" w:rsidTr="007D2DBA">
        <w:trPr>
          <w:trHeight w:val="169"/>
          <w:tblCellSpacing w:w="0" w:type="dxa"/>
          <w:jc w:val="center"/>
        </w:trPr>
        <w:tc>
          <w:tcPr>
            <w:tcW w:w="0" w:type="auto"/>
            <w:vAlign w:val="center"/>
            <w:hideMark/>
          </w:tcPr>
          <w:p w14:paraId="6C92B1E4" w14:textId="77777777" w:rsidR="007D2DBA" w:rsidRPr="00A65DB0" w:rsidRDefault="007D2DBA" w:rsidP="007D2DBA">
            <w:pPr>
              <w:rPr>
                <w:rFonts w:ascii="Palatino Linotype" w:hAnsi="Palatino Linotype"/>
                <w:i/>
                <w:sz w:val="22"/>
                <w:szCs w:val="22"/>
                <w:lang w:eastAsia="es-MX"/>
              </w:rPr>
            </w:pPr>
            <w:r w:rsidRPr="00A65DB0">
              <w:rPr>
                <w:rFonts w:ascii="Palatino Linotype" w:hAnsi="Palatino Linotype"/>
                <w:i/>
                <w:sz w:val="22"/>
                <w:szCs w:val="22"/>
                <w:lang w:eastAsia="es-MX"/>
              </w:rPr>
              <w:t>ATENTAMENTE</w:t>
            </w:r>
          </w:p>
        </w:tc>
      </w:tr>
      <w:tr w:rsidR="007D2DBA" w:rsidRPr="00A65DB0" w14:paraId="0CF66DC8" w14:textId="77777777" w:rsidTr="007D2DBA">
        <w:trPr>
          <w:trHeight w:val="254"/>
          <w:tblCellSpacing w:w="0" w:type="dxa"/>
          <w:jc w:val="center"/>
        </w:trPr>
        <w:tc>
          <w:tcPr>
            <w:tcW w:w="0" w:type="auto"/>
            <w:vAlign w:val="center"/>
            <w:hideMark/>
          </w:tcPr>
          <w:p w14:paraId="16F69673" w14:textId="77777777" w:rsidR="007D2DBA" w:rsidRPr="00A65DB0" w:rsidRDefault="007D2DBA" w:rsidP="007D2DBA">
            <w:pPr>
              <w:rPr>
                <w:rFonts w:ascii="Palatino Linotype" w:hAnsi="Palatino Linotype"/>
                <w:i/>
                <w:sz w:val="22"/>
                <w:szCs w:val="22"/>
                <w:lang w:eastAsia="es-MX"/>
              </w:rPr>
            </w:pPr>
          </w:p>
        </w:tc>
      </w:tr>
      <w:tr w:rsidR="007D2DBA" w:rsidRPr="00A65DB0" w14:paraId="3E653725" w14:textId="77777777" w:rsidTr="007D2DBA">
        <w:trPr>
          <w:trHeight w:val="169"/>
          <w:tblCellSpacing w:w="0" w:type="dxa"/>
          <w:jc w:val="center"/>
        </w:trPr>
        <w:tc>
          <w:tcPr>
            <w:tcW w:w="0" w:type="auto"/>
            <w:vAlign w:val="center"/>
            <w:hideMark/>
          </w:tcPr>
          <w:p w14:paraId="64DE4761" w14:textId="77777777" w:rsidR="007D2DBA" w:rsidRPr="00A65DB0" w:rsidRDefault="007D2DBA" w:rsidP="007D2DBA">
            <w:pPr>
              <w:rPr>
                <w:rFonts w:ascii="Palatino Linotype" w:hAnsi="Palatino Linotype"/>
                <w:i/>
                <w:sz w:val="22"/>
                <w:szCs w:val="22"/>
                <w:lang w:eastAsia="es-MX"/>
              </w:rPr>
            </w:pPr>
            <w:r w:rsidRPr="00A65DB0">
              <w:rPr>
                <w:rFonts w:ascii="Palatino Linotype" w:hAnsi="Palatino Linotype"/>
                <w:i/>
                <w:sz w:val="22"/>
                <w:szCs w:val="22"/>
                <w:lang w:eastAsia="es-MX"/>
              </w:rPr>
              <w:t>Lic. Lic. Fernando Andrade López</w:t>
            </w:r>
          </w:p>
        </w:tc>
      </w:tr>
    </w:tbl>
    <w:p w14:paraId="4C01574A" w14:textId="77777777" w:rsidR="006D1E2B" w:rsidRPr="00A65DB0" w:rsidRDefault="006D1E2B" w:rsidP="007D2DBA">
      <w:pPr>
        <w:spacing w:line="360" w:lineRule="auto"/>
        <w:jc w:val="both"/>
        <w:rPr>
          <w:rStyle w:val="Hipervnculo"/>
          <w:rFonts w:ascii="Palatino Linotype" w:hAnsi="Palatino Linotype" w:cs="Arial"/>
          <w:bCs/>
          <w:sz w:val="22"/>
          <w:szCs w:val="22"/>
        </w:rPr>
      </w:pPr>
    </w:p>
    <w:p w14:paraId="6A7E8B58" w14:textId="77777777" w:rsidR="007D2DBA" w:rsidRPr="00A65DB0" w:rsidRDefault="007D2DBA" w:rsidP="007D2DBA">
      <w:pPr>
        <w:pStyle w:val="Prrafodelista"/>
        <w:numPr>
          <w:ilvl w:val="0"/>
          <w:numId w:val="8"/>
        </w:numPr>
        <w:spacing w:line="360" w:lineRule="auto"/>
        <w:jc w:val="both"/>
        <w:rPr>
          <w:rFonts w:ascii="Palatino Linotype" w:hAnsi="Palatino Linotype" w:cs="Arial"/>
          <w:bCs/>
          <w:szCs w:val="22"/>
        </w:rPr>
      </w:pPr>
      <w:r w:rsidRPr="00A65DB0">
        <w:rPr>
          <w:rStyle w:val="Hipervnculo"/>
          <w:rFonts w:ascii="Palatino Linotype" w:hAnsi="Palatino Linotype" w:cs="Arial"/>
          <w:bCs/>
          <w:color w:val="auto"/>
          <w:szCs w:val="22"/>
          <w:u w:val="none"/>
        </w:rPr>
        <w:t xml:space="preserve">A la respuesta se adjuntó el archivo </w:t>
      </w:r>
      <w:hyperlink r:id="rId7" w:tgtFrame="_blank" w:history="1">
        <w:r w:rsidRPr="00A65DB0">
          <w:rPr>
            <w:rStyle w:val="Hipervnculo"/>
            <w:rFonts w:ascii="Palatino Linotype" w:eastAsiaTheme="majorEastAsia" w:hAnsi="Palatino Linotype" w:cs="Arial"/>
            <w:b/>
            <w:bCs/>
            <w:color w:val="auto"/>
            <w:szCs w:val="22"/>
          </w:rPr>
          <w:t>079 - C. Joseph NA NA - Unidad de Transparencia - En Poder de Otro Sujeto Obligado - 079.pdf</w:t>
        </w:r>
      </w:hyperlink>
      <w:r w:rsidRPr="00A65DB0">
        <w:rPr>
          <w:rFonts w:ascii="Palatino Linotype" w:hAnsi="Palatino Linotype"/>
          <w:szCs w:val="22"/>
        </w:rPr>
        <w:t>, en el que se advierte el oficio SBIENESTAREDOMEX/UT/079/2024 de fecha dos de mayo de dos mil veinticuatro, suscrito por el Jefe de la Unidad de Información, Programación y Evaluación y Titular de la Unidad de Transparencia, en el que señaló grosso modo lo siguiente:</w:t>
      </w:r>
    </w:p>
    <w:p w14:paraId="13B4AA87" w14:textId="77777777" w:rsidR="007D2DBA" w:rsidRPr="00A65DB0" w:rsidRDefault="007D2DBA" w:rsidP="007D2DBA">
      <w:pPr>
        <w:pStyle w:val="Prrafodelista"/>
        <w:spacing w:line="360" w:lineRule="auto"/>
        <w:jc w:val="both"/>
        <w:rPr>
          <w:rFonts w:ascii="Palatino Linotype" w:hAnsi="Palatino Linotype" w:cs="Arial"/>
          <w:bCs/>
          <w:szCs w:val="22"/>
        </w:rPr>
      </w:pPr>
    </w:p>
    <w:p w14:paraId="14FEC4AD" w14:textId="77777777" w:rsidR="005058DB" w:rsidRPr="00A65DB0" w:rsidRDefault="007D2DBA" w:rsidP="007D2DBA">
      <w:pPr>
        <w:pStyle w:val="Prrafodelista"/>
        <w:spacing w:line="360" w:lineRule="auto"/>
        <w:jc w:val="both"/>
        <w:rPr>
          <w:rFonts w:ascii="Palatino Linotype" w:hAnsi="Palatino Linotype" w:cs="Arial"/>
          <w:bCs/>
          <w:i/>
          <w:szCs w:val="22"/>
        </w:rPr>
      </w:pPr>
      <w:r w:rsidRPr="00A65DB0">
        <w:rPr>
          <w:rFonts w:ascii="Palatino Linotype" w:hAnsi="Palatino Linotype" w:cs="Arial"/>
          <w:bCs/>
          <w:i/>
          <w:szCs w:val="22"/>
        </w:rPr>
        <w:t xml:space="preserve">“…Hago de </w:t>
      </w:r>
      <w:proofErr w:type="gramStart"/>
      <w:r w:rsidRPr="00A65DB0">
        <w:rPr>
          <w:rFonts w:ascii="Palatino Linotype" w:hAnsi="Palatino Linotype" w:cs="Arial"/>
          <w:bCs/>
          <w:i/>
          <w:szCs w:val="22"/>
        </w:rPr>
        <w:t>sus conocimiento</w:t>
      </w:r>
      <w:proofErr w:type="gramEnd"/>
      <w:r w:rsidRPr="00A65DB0">
        <w:rPr>
          <w:rFonts w:ascii="Palatino Linotype" w:hAnsi="Palatino Linotype" w:cs="Arial"/>
          <w:bCs/>
          <w:i/>
          <w:szCs w:val="22"/>
        </w:rPr>
        <w:t xml:space="preserve"> que en lo que respecta a la Secretaría de Bienestar, a través de la Dirección General de Bienestar Social y Fortalecimiento Familiar y la Dirección General de Programas Sociales Estratégicos, no tiene a su cargo la ejecución de programas sociales que su </w:t>
      </w:r>
      <w:r w:rsidRPr="00A65DB0">
        <w:rPr>
          <w:rFonts w:ascii="Palatino Linotype" w:hAnsi="Palatino Linotype" w:cs="Arial"/>
          <w:bCs/>
          <w:i/>
          <w:szCs w:val="22"/>
        </w:rPr>
        <w:lastRenderedPageBreak/>
        <w:t>objetivo sea dar atención a personas con discapacidad por TDAH, así como la demás información solicitada, por lo que no es posible proporcionarle la información requerida</w:t>
      </w:r>
    </w:p>
    <w:p w14:paraId="0CCBED34" w14:textId="77777777" w:rsidR="007D2DBA" w:rsidRPr="00A65DB0" w:rsidRDefault="005058DB" w:rsidP="005058DB">
      <w:pPr>
        <w:pStyle w:val="Prrafodelista"/>
        <w:spacing w:line="360" w:lineRule="auto"/>
        <w:jc w:val="both"/>
        <w:rPr>
          <w:rFonts w:ascii="Palatino Linotype" w:hAnsi="Palatino Linotype" w:cs="Arial"/>
          <w:bCs/>
          <w:i/>
          <w:szCs w:val="22"/>
        </w:rPr>
      </w:pPr>
      <w:r w:rsidRPr="00A65DB0">
        <w:rPr>
          <w:rFonts w:ascii="Palatino Linotype" w:hAnsi="Palatino Linotype" w:cs="Arial"/>
          <w:bCs/>
          <w:i/>
          <w:szCs w:val="22"/>
        </w:rPr>
        <w:t>En ese sentido, se le precisa que esta dependencia, no genera, recopila, administra, maneja, procesa, archiva o conserva la información pública que crean las demás dependencias, organismos públicos descentralizados, los ayuntamientos de la entidad y las dependencias del Gobierno Federal</w:t>
      </w:r>
      <w:r w:rsidR="007D2DBA" w:rsidRPr="00A65DB0">
        <w:rPr>
          <w:rFonts w:ascii="Palatino Linotype" w:hAnsi="Palatino Linotype" w:cs="Arial"/>
          <w:bCs/>
          <w:i/>
          <w:szCs w:val="22"/>
        </w:rPr>
        <w:t>”.</w:t>
      </w:r>
    </w:p>
    <w:p w14:paraId="06579AE4" w14:textId="77777777" w:rsidR="005058DB" w:rsidRPr="00A65DB0" w:rsidRDefault="005058DB" w:rsidP="005058DB">
      <w:pPr>
        <w:pStyle w:val="Prrafodelista"/>
        <w:spacing w:line="360" w:lineRule="auto"/>
        <w:jc w:val="both"/>
        <w:rPr>
          <w:rStyle w:val="Hipervnculo"/>
          <w:rFonts w:ascii="Palatino Linotype" w:hAnsi="Palatino Linotype" w:cs="Arial"/>
          <w:bCs/>
          <w:i/>
          <w:color w:val="auto"/>
          <w:szCs w:val="22"/>
          <w:u w:val="none"/>
        </w:rPr>
      </w:pPr>
    </w:p>
    <w:p w14:paraId="69DDDCBD" w14:textId="77777777" w:rsidR="006D1E2B" w:rsidRPr="00A65DB0" w:rsidRDefault="006D1E2B" w:rsidP="006D1E2B">
      <w:pPr>
        <w:pStyle w:val="Prrafodelista"/>
        <w:numPr>
          <w:ilvl w:val="0"/>
          <w:numId w:val="2"/>
        </w:numPr>
        <w:spacing w:before="240" w:after="240" w:line="360" w:lineRule="auto"/>
        <w:ind w:left="0" w:firstLine="0"/>
        <w:jc w:val="both"/>
        <w:rPr>
          <w:rFonts w:ascii="Palatino Linotype" w:hAnsi="Palatino Linotype" w:cs="Arial"/>
          <w:i/>
          <w:szCs w:val="22"/>
        </w:rPr>
      </w:pPr>
      <w:r w:rsidRPr="00A65DB0">
        <w:rPr>
          <w:rFonts w:ascii="Palatino Linotype" w:eastAsia="Calibri" w:hAnsi="Palatino Linotype" w:cs="Arial"/>
          <w:szCs w:val="22"/>
          <w:lang w:val="es-AR"/>
        </w:rPr>
        <w:t xml:space="preserve">El </w:t>
      </w:r>
      <w:r w:rsidR="006E0704" w:rsidRPr="00A65DB0">
        <w:rPr>
          <w:rFonts w:ascii="Palatino Linotype" w:eastAsia="Calibri" w:hAnsi="Palatino Linotype" w:cs="Arial"/>
          <w:szCs w:val="22"/>
          <w:lang w:val="es-AR"/>
        </w:rPr>
        <w:t>cuatro (04) de mayo de dos mil veinticuatro</w:t>
      </w:r>
      <w:r w:rsidRPr="00A65DB0">
        <w:rPr>
          <w:rFonts w:ascii="Palatino Linotype" w:hAnsi="Palatino Linotype" w:cs="Arial"/>
          <w:szCs w:val="22"/>
          <w:lang w:val="es-ES"/>
        </w:rPr>
        <w:t xml:space="preserve">, </w:t>
      </w:r>
      <w:r w:rsidRPr="00A65DB0">
        <w:rPr>
          <w:rFonts w:ascii="Palatino Linotype" w:hAnsi="Palatino Linotype"/>
          <w:b/>
          <w:szCs w:val="22"/>
        </w:rPr>
        <w:t>EL RECURRENTE</w:t>
      </w:r>
      <w:r w:rsidRPr="00A65DB0">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14:paraId="7F6A3C89" w14:textId="77777777" w:rsidR="006D1E2B" w:rsidRPr="00A65DB0" w:rsidRDefault="006D1E2B" w:rsidP="006D1E2B">
      <w:pPr>
        <w:pStyle w:val="Prrafodelista"/>
        <w:rPr>
          <w:rFonts w:ascii="Palatino Linotype" w:eastAsia="Calibri" w:hAnsi="Palatino Linotype" w:cs="Tahoma"/>
          <w:b/>
          <w:szCs w:val="22"/>
          <w:lang w:eastAsia="en-US"/>
        </w:rPr>
      </w:pPr>
    </w:p>
    <w:p w14:paraId="29A159F8" w14:textId="77777777" w:rsidR="006D1E2B" w:rsidRPr="00A65DB0" w:rsidRDefault="006D1E2B" w:rsidP="006D1E2B">
      <w:pPr>
        <w:pStyle w:val="Prrafodelista"/>
        <w:spacing w:line="360" w:lineRule="auto"/>
        <w:jc w:val="both"/>
        <w:rPr>
          <w:rFonts w:ascii="Palatino Linotype" w:hAnsi="Palatino Linotype"/>
          <w:bCs/>
          <w:i/>
          <w:iCs/>
          <w:szCs w:val="22"/>
        </w:rPr>
      </w:pPr>
      <w:r w:rsidRPr="00A65DB0">
        <w:rPr>
          <w:rFonts w:ascii="Palatino Linotype" w:hAnsi="Palatino Linotype"/>
          <w:b/>
          <w:szCs w:val="22"/>
        </w:rPr>
        <w:t xml:space="preserve">Acto impugnado: </w:t>
      </w:r>
      <w:r w:rsidRPr="00A65DB0">
        <w:rPr>
          <w:rFonts w:ascii="Palatino Linotype" w:hAnsi="Palatino Linotype"/>
          <w:bCs/>
          <w:i/>
          <w:iCs/>
          <w:szCs w:val="22"/>
        </w:rPr>
        <w:t>“</w:t>
      </w:r>
      <w:r w:rsidR="006E0704" w:rsidRPr="00A65DB0">
        <w:rPr>
          <w:rFonts w:ascii="Palatino Linotype" w:hAnsi="Palatino Linotype"/>
          <w:bCs/>
          <w:i/>
          <w:iCs/>
          <w:szCs w:val="22"/>
        </w:rPr>
        <w:t>No me respondieron mi duda o al menos me direccionaron con la autoridad competente.</w:t>
      </w:r>
      <w:r w:rsidRPr="00A65DB0">
        <w:rPr>
          <w:rFonts w:ascii="Palatino Linotype" w:hAnsi="Palatino Linotype"/>
          <w:bCs/>
          <w:i/>
          <w:iCs/>
          <w:szCs w:val="22"/>
        </w:rPr>
        <w:t>” (sic)</w:t>
      </w:r>
    </w:p>
    <w:p w14:paraId="2E053EDC" w14:textId="77777777" w:rsidR="006E0704" w:rsidRPr="00A65DB0" w:rsidRDefault="006E0704" w:rsidP="006D1E2B">
      <w:pPr>
        <w:pStyle w:val="Prrafodelista"/>
        <w:spacing w:line="360" w:lineRule="auto"/>
        <w:jc w:val="both"/>
        <w:rPr>
          <w:rFonts w:ascii="Palatino Linotype" w:hAnsi="Palatino Linotype"/>
          <w:bCs/>
          <w:i/>
          <w:iCs/>
          <w:szCs w:val="22"/>
        </w:rPr>
      </w:pPr>
    </w:p>
    <w:p w14:paraId="1A494781" w14:textId="77777777" w:rsidR="006E0704" w:rsidRPr="00A65DB0" w:rsidRDefault="006E0704" w:rsidP="006E0704">
      <w:pPr>
        <w:pStyle w:val="Prrafodelista"/>
        <w:spacing w:line="360" w:lineRule="auto"/>
        <w:jc w:val="both"/>
        <w:rPr>
          <w:rFonts w:ascii="Palatino Linotype" w:hAnsi="Palatino Linotype"/>
          <w:b/>
          <w:szCs w:val="22"/>
        </w:rPr>
      </w:pPr>
      <w:r w:rsidRPr="00A65DB0">
        <w:rPr>
          <w:rFonts w:ascii="Palatino Linotype" w:hAnsi="Palatino Linotype"/>
          <w:b/>
          <w:szCs w:val="22"/>
        </w:rPr>
        <w:t xml:space="preserve">No señaló </w:t>
      </w:r>
      <w:r w:rsidR="006D1E2B" w:rsidRPr="00A65DB0">
        <w:rPr>
          <w:rFonts w:ascii="Palatino Linotype" w:hAnsi="Palatino Linotype"/>
          <w:b/>
          <w:szCs w:val="22"/>
        </w:rPr>
        <w:t>Motivos o razones de inconformidad</w:t>
      </w:r>
      <w:bookmarkEnd w:id="1"/>
      <w:bookmarkEnd w:id="2"/>
      <w:bookmarkEnd w:id="3"/>
      <w:r w:rsidRPr="00A65DB0">
        <w:rPr>
          <w:rFonts w:ascii="Palatino Linotype" w:hAnsi="Palatino Linotype"/>
          <w:b/>
          <w:szCs w:val="22"/>
        </w:rPr>
        <w:t>.</w:t>
      </w:r>
    </w:p>
    <w:p w14:paraId="0848E194" w14:textId="77777777" w:rsidR="006E0704" w:rsidRPr="00A65DB0" w:rsidRDefault="006E0704" w:rsidP="006E0704">
      <w:pPr>
        <w:pStyle w:val="Prrafodelista"/>
        <w:spacing w:line="360" w:lineRule="auto"/>
        <w:jc w:val="both"/>
        <w:rPr>
          <w:rFonts w:ascii="Palatino Linotype" w:hAnsi="Palatino Linotype"/>
          <w:b/>
          <w:szCs w:val="22"/>
        </w:rPr>
      </w:pPr>
    </w:p>
    <w:p w14:paraId="6F02A9B4" w14:textId="77777777" w:rsidR="006E0704" w:rsidRPr="00A65DB0" w:rsidRDefault="006E0704" w:rsidP="006E0704">
      <w:pPr>
        <w:pStyle w:val="Prrafodelista"/>
        <w:numPr>
          <w:ilvl w:val="0"/>
          <w:numId w:val="8"/>
        </w:numPr>
        <w:spacing w:line="360" w:lineRule="auto"/>
        <w:jc w:val="both"/>
        <w:rPr>
          <w:rFonts w:ascii="Palatino Linotype" w:hAnsi="Palatino Linotype"/>
          <w:szCs w:val="22"/>
        </w:rPr>
      </w:pPr>
      <w:r w:rsidRPr="00A65DB0">
        <w:rPr>
          <w:rFonts w:ascii="Palatino Linotype" w:hAnsi="Palatino Linotype"/>
          <w:szCs w:val="22"/>
        </w:rPr>
        <w:t xml:space="preserve">Adjuntó el archivo denominado </w:t>
      </w:r>
      <w:hyperlink r:id="rId8" w:tgtFrame="_blank" w:history="1">
        <w:r w:rsidRPr="00A65DB0">
          <w:rPr>
            <w:rStyle w:val="Hipervnculo"/>
            <w:rFonts w:ascii="Palatino Linotype" w:hAnsi="Palatino Linotype"/>
            <w:b/>
            <w:bCs/>
            <w:color w:val="auto"/>
            <w:szCs w:val="22"/>
          </w:rPr>
          <w:t>Archivo1714877800154null</w:t>
        </w:r>
      </w:hyperlink>
      <w:r w:rsidRPr="00A65DB0">
        <w:rPr>
          <w:rFonts w:ascii="Palatino Linotype" w:hAnsi="Palatino Linotype"/>
          <w:b/>
          <w:szCs w:val="22"/>
        </w:rPr>
        <w:t xml:space="preserve">, </w:t>
      </w:r>
      <w:r w:rsidRPr="00A65DB0">
        <w:rPr>
          <w:rFonts w:ascii="Palatino Linotype" w:hAnsi="Palatino Linotype"/>
          <w:szCs w:val="22"/>
        </w:rPr>
        <w:t xml:space="preserve">al cual no se puede acceder. </w:t>
      </w:r>
    </w:p>
    <w:p w14:paraId="54354E68" w14:textId="77777777" w:rsidR="006D1E2B" w:rsidRPr="00A65DB0" w:rsidRDefault="006D1E2B" w:rsidP="006D1E2B">
      <w:pPr>
        <w:pStyle w:val="Prrafodelista"/>
        <w:spacing w:before="240" w:after="240" w:line="360" w:lineRule="auto"/>
        <w:ind w:left="0"/>
        <w:jc w:val="both"/>
        <w:rPr>
          <w:rFonts w:ascii="Palatino Linotype" w:eastAsia="Calibri" w:hAnsi="Palatino Linotype" w:cs="Arial"/>
          <w:b/>
          <w:i/>
          <w:szCs w:val="22"/>
          <w:lang w:val="es-AR"/>
        </w:rPr>
      </w:pPr>
    </w:p>
    <w:p w14:paraId="1C0DDAE7" w14:textId="77777777" w:rsidR="006D1E2B" w:rsidRPr="00A65DB0" w:rsidRDefault="006D1E2B" w:rsidP="006D1E2B">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A65DB0">
        <w:rPr>
          <w:rFonts w:ascii="Palatino Linotype" w:hAnsi="Palatino Linotype" w:cs="Arial"/>
          <w:szCs w:val="22"/>
          <w:lang w:val="es-ES"/>
        </w:rPr>
        <w:t xml:space="preserve">Se registró el recurso de revisión bajo el número de expediente </w:t>
      </w:r>
      <w:r w:rsidRPr="00A65DB0">
        <w:rPr>
          <w:rFonts w:ascii="Palatino Linotype" w:hAnsi="Palatino Linotype" w:cs="Arial"/>
          <w:bCs/>
          <w:szCs w:val="22"/>
        </w:rPr>
        <w:t xml:space="preserve">al rubro indicado, asimismo con fundamento en lo dispuesto por el </w:t>
      </w:r>
      <w:r w:rsidRPr="00A65DB0">
        <w:rPr>
          <w:rFonts w:ascii="Palatino Linotype" w:eastAsia="Calibri" w:hAnsi="Palatino Linotype" w:cs="Arial"/>
          <w:szCs w:val="22"/>
          <w:lang w:val="es-ES"/>
        </w:rPr>
        <w:t xml:space="preserve">artículo 185 fracción I de la </w:t>
      </w:r>
      <w:r w:rsidRPr="00A65DB0">
        <w:rPr>
          <w:rFonts w:ascii="Palatino Linotype" w:eastAsia="Calibri" w:hAnsi="Palatino Linotype" w:cs="Arial"/>
          <w:b/>
          <w:szCs w:val="22"/>
          <w:lang w:val="es-ES"/>
        </w:rPr>
        <w:t xml:space="preserve">Ley de Transparencia y Acceso a la Información Pública del Estado de México y Municipios </w:t>
      </w:r>
      <w:r w:rsidRPr="00A65DB0">
        <w:rPr>
          <w:rFonts w:ascii="Palatino Linotype" w:hAnsi="Palatino Linotype" w:cs="Arial"/>
          <w:szCs w:val="22"/>
          <w:lang w:val="es-ES"/>
        </w:rPr>
        <w:t xml:space="preserve">se turnó a la </w:t>
      </w:r>
      <w:r w:rsidRPr="00A65DB0">
        <w:rPr>
          <w:rFonts w:ascii="Palatino Linotype" w:hAnsi="Palatino Linotype" w:cs="Arial"/>
          <w:b/>
          <w:szCs w:val="22"/>
          <w:lang w:val="es-ES"/>
        </w:rPr>
        <w:t xml:space="preserve">Comisionada María del Rosario Mejía Ayala, </w:t>
      </w:r>
      <w:r w:rsidRPr="00A65DB0">
        <w:rPr>
          <w:rFonts w:ascii="Palatino Linotype" w:hAnsi="Palatino Linotype" w:cs="Arial"/>
          <w:szCs w:val="22"/>
          <w:lang w:val="es-ES"/>
        </w:rPr>
        <w:t xml:space="preserve">con el objeto de </w:t>
      </w:r>
      <w:r w:rsidRPr="00A65DB0">
        <w:rPr>
          <w:rFonts w:ascii="Palatino Linotype" w:hAnsi="Palatino Linotype" w:cs="Arial"/>
          <w:szCs w:val="22"/>
        </w:rPr>
        <w:t>su análisis.</w:t>
      </w:r>
    </w:p>
    <w:p w14:paraId="5A9391B4" w14:textId="77777777" w:rsidR="006D1E2B" w:rsidRPr="00A65DB0" w:rsidRDefault="006D1E2B" w:rsidP="006D1E2B">
      <w:pPr>
        <w:pStyle w:val="Prrafodelista"/>
        <w:spacing w:before="240" w:after="240" w:line="360" w:lineRule="auto"/>
        <w:ind w:left="0"/>
        <w:jc w:val="both"/>
        <w:rPr>
          <w:rFonts w:ascii="Palatino Linotype" w:eastAsia="Calibri" w:hAnsi="Palatino Linotype" w:cs="Arial"/>
          <w:szCs w:val="22"/>
          <w:lang w:val="es-AR"/>
        </w:rPr>
      </w:pPr>
    </w:p>
    <w:p w14:paraId="6A4992A9" w14:textId="77777777" w:rsidR="006D1E2B" w:rsidRPr="00A65DB0" w:rsidRDefault="006D1E2B" w:rsidP="006D1E2B">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A65DB0">
        <w:rPr>
          <w:rFonts w:ascii="Palatino Linotype" w:eastAsia="Calibri" w:hAnsi="Palatino Linotype" w:cs="Arial"/>
          <w:szCs w:val="22"/>
          <w:lang w:val="es-ES"/>
        </w:rPr>
        <w:lastRenderedPageBreak/>
        <w:t xml:space="preserve">La Comisionada Ponente con fundamento en lo dispuesto por el artículo 185 fracción II de la ley de la materia, a través del acuerdo de admisión de fecha </w:t>
      </w:r>
      <w:r w:rsidR="006E0704" w:rsidRPr="00A65DB0">
        <w:rPr>
          <w:rFonts w:ascii="Palatino Linotype" w:eastAsia="Calibri" w:hAnsi="Palatino Linotype" w:cs="Arial"/>
          <w:szCs w:val="22"/>
          <w:lang w:val="es-ES"/>
        </w:rPr>
        <w:t>ocho (08) de mayo de dos mil veinticuatro</w:t>
      </w:r>
      <w:r w:rsidRPr="00A65DB0">
        <w:rPr>
          <w:rFonts w:ascii="Palatino Linotype" w:eastAsia="Calibri" w:hAnsi="Palatino Linotype" w:cs="Arial"/>
          <w:szCs w:val="22"/>
          <w:lang w:val="es-ES"/>
        </w:rPr>
        <w:t xml:space="preserve">, puso a disposición de las partes el expediente electrónico </w:t>
      </w:r>
      <w:r w:rsidRPr="00A65DB0">
        <w:rPr>
          <w:rFonts w:ascii="Palatino Linotype" w:eastAsia="Calibri" w:hAnsi="Palatino Linotype" w:cs="Arial"/>
          <w:szCs w:val="22"/>
        </w:rPr>
        <w:t xml:space="preserve">vía </w:t>
      </w:r>
      <w:r w:rsidRPr="00A65DB0">
        <w:rPr>
          <w:rFonts w:ascii="Palatino Linotype" w:eastAsia="Calibri" w:hAnsi="Palatino Linotype" w:cs="Arial"/>
          <w:b/>
          <w:szCs w:val="22"/>
          <w:lang w:val="es-ES"/>
        </w:rPr>
        <w:t xml:space="preserve">SAIMEX </w:t>
      </w:r>
      <w:r w:rsidRPr="00A65DB0">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A65DB0">
        <w:rPr>
          <w:rFonts w:ascii="Palatino Linotype" w:eastAsia="Calibri" w:hAnsi="Palatino Linotype" w:cs="Arial"/>
          <w:b/>
          <w:szCs w:val="22"/>
          <w:lang w:val="es-ES"/>
        </w:rPr>
        <w:t>SUJETO OBLIGADO</w:t>
      </w:r>
      <w:r w:rsidRPr="00A65DB0">
        <w:rPr>
          <w:rFonts w:ascii="Palatino Linotype" w:eastAsia="Calibri" w:hAnsi="Palatino Linotype" w:cs="Arial"/>
          <w:szCs w:val="22"/>
          <w:lang w:val="es-ES"/>
        </w:rPr>
        <w:t xml:space="preserve"> presentara el informe justificado procedente.</w:t>
      </w:r>
    </w:p>
    <w:p w14:paraId="238C494B" w14:textId="77777777" w:rsidR="006D1E2B" w:rsidRPr="00A65DB0" w:rsidRDefault="006D1E2B" w:rsidP="006E0704">
      <w:pPr>
        <w:numPr>
          <w:ilvl w:val="0"/>
          <w:numId w:val="1"/>
        </w:numPr>
        <w:tabs>
          <w:tab w:val="left" w:pos="284"/>
        </w:tabs>
        <w:spacing w:before="240" w:after="240" w:line="360" w:lineRule="auto"/>
        <w:ind w:left="0" w:firstLine="0"/>
        <w:contextualSpacing/>
        <w:jc w:val="both"/>
        <w:rPr>
          <w:rFonts w:ascii="Palatino Linotype" w:hAnsi="Palatino Linotype" w:cs="Tahoma"/>
          <w:sz w:val="22"/>
          <w:szCs w:val="22"/>
        </w:rPr>
      </w:pPr>
      <w:r w:rsidRPr="00A65DB0">
        <w:rPr>
          <w:rFonts w:ascii="Palatino Linotype" w:hAnsi="Palatino Linotype"/>
          <w:color w:val="000000"/>
          <w:sz w:val="22"/>
          <w:szCs w:val="22"/>
          <w:lang w:val="es-ES_tradnl"/>
        </w:rPr>
        <w:t xml:space="preserve">El </w:t>
      </w:r>
      <w:r w:rsidRPr="00A65DB0">
        <w:rPr>
          <w:rFonts w:ascii="Palatino Linotype" w:hAnsi="Palatino Linotype"/>
          <w:b/>
          <w:color w:val="000000"/>
          <w:sz w:val="22"/>
          <w:szCs w:val="22"/>
          <w:lang w:val="es-ES_tradnl"/>
        </w:rPr>
        <w:t xml:space="preserve">SUJETO OBLIGADO </w:t>
      </w:r>
      <w:r w:rsidRPr="00A65DB0">
        <w:rPr>
          <w:rFonts w:ascii="Palatino Linotype" w:hAnsi="Palatino Linotype"/>
          <w:color w:val="000000"/>
          <w:sz w:val="22"/>
          <w:szCs w:val="22"/>
          <w:lang w:val="es-ES_tradnl"/>
        </w:rPr>
        <w:t xml:space="preserve">rindió su informe justificado el </w:t>
      </w:r>
      <w:r w:rsidR="006E0704" w:rsidRPr="00A65DB0">
        <w:rPr>
          <w:rFonts w:ascii="Palatino Linotype" w:hAnsi="Palatino Linotype"/>
          <w:color w:val="000000"/>
          <w:sz w:val="22"/>
          <w:szCs w:val="22"/>
          <w:lang w:val="es-ES_tradnl"/>
        </w:rPr>
        <w:t xml:space="preserve">diecisiete (17) de mayo de dos mil veinticuatro y se puso a la vista del particular el veintiocho (28) de mayo del mismo año, a través del archivo electrónico </w:t>
      </w:r>
      <w:hyperlink r:id="rId9" w:history="1">
        <w:r w:rsidR="006E0704" w:rsidRPr="00A65DB0">
          <w:rPr>
            <w:rStyle w:val="Hipervnculo"/>
            <w:rFonts w:ascii="Palatino Linotype" w:hAnsi="Palatino Linotype"/>
            <w:b/>
            <w:bCs/>
            <w:sz w:val="22"/>
            <w:szCs w:val="22"/>
          </w:rPr>
          <w:t>079 - C. Joseph NA NA - Informe Justificado - RR - 02543 - Unidad de Transparencia - 079.pdf</w:t>
        </w:r>
      </w:hyperlink>
      <w:r w:rsidR="006E0704" w:rsidRPr="00A65DB0">
        <w:rPr>
          <w:rFonts w:ascii="Palatino Linotype" w:hAnsi="Palatino Linotype"/>
          <w:color w:val="000000"/>
          <w:sz w:val="22"/>
          <w:szCs w:val="22"/>
          <w:lang w:val="es-ES_tradnl"/>
        </w:rPr>
        <w:t xml:space="preserve">, en el que, de forma medular, se ratificó la respuesta. </w:t>
      </w:r>
    </w:p>
    <w:p w14:paraId="57E48B4D" w14:textId="77777777" w:rsidR="006D1E2B" w:rsidRPr="00A65DB0" w:rsidRDefault="006D1E2B" w:rsidP="006D1E2B">
      <w:pPr>
        <w:pStyle w:val="Prrafodelista"/>
        <w:numPr>
          <w:ilvl w:val="0"/>
          <w:numId w:val="2"/>
        </w:numPr>
        <w:spacing w:line="360" w:lineRule="auto"/>
        <w:ind w:left="0" w:firstLine="0"/>
        <w:jc w:val="both"/>
        <w:rPr>
          <w:rFonts w:ascii="Palatino Linotype" w:hAnsi="Palatino Linotype" w:cs="Tahoma"/>
          <w:szCs w:val="22"/>
        </w:rPr>
      </w:pPr>
      <w:r w:rsidRPr="00A65DB0">
        <w:rPr>
          <w:rFonts w:ascii="Palatino Linotype" w:hAnsi="Palatino Linotype" w:cs="Arial"/>
          <w:szCs w:val="22"/>
        </w:rPr>
        <w:t>E</w:t>
      </w:r>
      <w:r w:rsidR="006E0704" w:rsidRPr="00A65DB0">
        <w:rPr>
          <w:rFonts w:ascii="Palatino Linotype" w:hAnsi="Palatino Linotype" w:cs="Arial"/>
          <w:szCs w:val="22"/>
        </w:rPr>
        <w:t>l catorce (14) de agosto de dos mil veinticuatro</w:t>
      </w:r>
      <w:r w:rsidRPr="00A65DB0">
        <w:rPr>
          <w:rFonts w:ascii="Palatino Linotype" w:hAnsi="Palatino Linotype" w:cs="Arial"/>
          <w:szCs w:val="22"/>
        </w:rPr>
        <w:t>, la Comisionada Ponente notificó el acuerdo mediante el cual se amplió el plazo para emitir resolución.</w:t>
      </w:r>
    </w:p>
    <w:p w14:paraId="75C0E6A1" w14:textId="77777777" w:rsidR="006D1E2B" w:rsidRPr="00A65DB0" w:rsidRDefault="006D1E2B" w:rsidP="006D1E2B">
      <w:pPr>
        <w:pStyle w:val="Prrafodelista"/>
        <w:spacing w:line="360" w:lineRule="auto"/>
        <w:ind w:left="0"/>
        <w:jc w:val="both"/>
        <w:rPr>
          <w:rFonts w:ascii="Palatino Linotype" w:hAnsi="Palatino Linotype" w:cs="Tahoma"/>
          <w:szCs w:val="22"/>
        </w:rPr>
      </w:pPr>
    </w:p>
    <w:p w14:paraId="045CB0A5" w14:textId="77777777" w:rsidR="006D1E2B" w:rsidRPr="00A65DB0" w:rsidRDefault="006D1E2B" w:rsidP="006D1E2B">
      <w:pPr>
        <w:pStyle w:val="Prrafodelista"/>
        <w:numPr>
          <w:ilvl w:val="0"/>
          <w:numId w:val="1"/>
        </w:numPr>
        <w:spacing w:before="240" w:after="240" w:line="360" w:lineRule="auto"/>
        <w:ind w:left="0" w:hanging="11"/>
        <w:jc w:val="both"/>
        <w:rPr>
          <w:rFonts w:ascii="Palatino Linotype" w:hAnsi="Palatino Linotype"/>
          <w:b/>
          <w:szCs w:val="22"/>
          <w:u w:val="single"/>
        </w:rPr>
      </w:pPr>
      <w:r w:rsidRPr="00A65DB0">
        <w:rPr>
          <w:rFonts w:ascii="Palatino Linotype" w:hAnsi="Palatino Linotype"/>
          <w:szCs w:val="22"/>
        </w:rPr>
        <w:t xml:space="preserve">Este organismo garante no pasa por alto justificar, que el plazo para emitir resolución en el presente asunto encuentra justificación en el alto número de recursos de revisión recibidos dentro del primer semestre del año dos mil </w:t>
      </w:r>
      <w:r w:rsidRPr="00A65DB0">
        <w:rPr>
          <w:rFonts w:ascii="Palatino Linotype" w:eastAsia="Calibri" w:hAnsi="Palatino Linotype"/>
          <w:szCs w:val="22"/>
          <w:lang w:val="es-ES"/>
        </w:rPr>
        <w:t>veintitrés</w:t>
      </w:r>
      <w:r w:rsidRPr="00A65DB0">
        <w:rPr>
          <w:rFonts w:ascii="Palatino Linotype" w:hAnsi="Palatino Linotype"/>
          <w:szCs w:val="22"/>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2F14AAF" w14:textId="77777777" w:rsidR="006D1E2B" w:rsidRPr="00A65DB0" w:rsidRDefault="006D1E2B" w:rsidP="006D1E2B">
      <w:pPr>
        <w:pStyle w:val="Prrafodelista"/>
        <w:rPr>
          <w:rFonts w:ascii="Palatino Linotype" w:hAnsi="Palatino Linotype"/>
          <w:szCs w:val="22"/>
        </w:rPr>
      </w:pPr>
    </w:p>
    <w:p w14:paraId="2DCB03E0"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 xml:space="preserve">Por ello, es menester precisar que, si bien se ha excedido el plazo para resolver el presente medio de impugnación, de conformidad con la ley de la materia, el plazo para emitir </w:t>
      </w:r>
      <w:r w:rsidRPr="00A65DB0">
        <w:rPr>
          <w:rFonts w:ascii="Palatino Linotype" w:hAnsi="Palatino Linotype"/>
          <w:szCs w:val="22"/>
        </w:rPr>
        <w:lastRenderedPageBreak/>
        <w:t>resolución se encuentra justificado en los elementos para medir su razonabilidad de asuntos conforme a los parámetros establecidos por diversos órganos jurisdiccionales federales, aplicables también en procedimientos análogos, como el que nos ocupa.</w:t>
      </w:r>
    </w:p>
    <w:p w14:paraId="60607C38"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708A53FF"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C54DCF" w14:textId="77777777" w:rsidR="006D1E2B" w:rsidRPr="00A65DB0" w:rsidRDefault="006D1E2B" w:rsidP="006D1E2B">
      <w:pPr>
        <w:pStyle w:val="Prrafodelista"/>
        <w:rPr>
          <w:rFonts w:ascii="Palatino Linotype" w:hAnsi="Palatino Linotype"/>
          <w:szCs w:val="22"/>
        </w:rPr>
      </w:pPr>
    </w:p>
    <w:p w14:paraId="7D46AE86"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A250F4"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3D08674C"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14:paraId="066FB377"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0644A271" w14:textId="77777777" w:rsidR="006D1E2B" w:rsidRPr="00A65DB0" w:rsidRDefault="006D1E2B" w:rsidP="006D1E2B">
      <w:pPr>
        <w:pStyle w:val="Prrafodelista"/>
        <w:spacing w:before="240" w:after="240" w:line="360" w:lineRule="auto"/>
        <w:ind w:left="284"/>
        <w:jc w:val="both"/>
        <w:rPr>
          <w:rFonts w:ascii="Palatino Linotype" w:hAnsi="Palatino Linotype"/>
          <w:szCs w:val="22"/>
        </w:rPr>
      </w:pPr>
      <w:r w:rsidRPr="00A65DB0">
        <w:rPr>
          <w:rFonts w:ascii="Palatino Linotype" w:hAnsi="Palatino Linotype"/>
          <w:szCs w:val="22"/>
        </w:rPr>
        <w:t>a)      Complejidad del asunto: La complejidad de la prueba, la pluralidad de sujetos procesales, el tiempo transcurrido, las características y contexto del recurso.</w:t>
      </w:r>
    </w:p>
    <w:p w14:paraId="12188419" w14:textId="77777777" w:rsidR="006D1E2B" w:rsidRPr="00A65DB0" w:rsidRDefault="006D1E2B" w:rsidP="006D1E2B">
      <w:pPr>
        <w:pStyle w:val="Prrafodelista"/>
        <w:spacing w:before="240" w:after="240" w:line="360" w:lineRule="auto"/>
        <w:ind w:left="284"/>
        <w:jc w:val="both"/>
        <w:rPr>
          <w:rFonts w:ascii="Palatino Linotype" w:hAnsi="Palatino Linotype"/>
          <w:szCs w:val="22"/>
        </w:rPr>
      </w:pPr>
      <w:r w:rsidRPr="00A65DB0">
        <w:rPr>
          <w:rFonts w:ascii="Palatino Linotype" w:hAnsi="Palatino Linotype"/>
          <w:szCs w:val="22"/>
        </w:rPr>
        <w:t>b)     Actividad Procesal del interesado: Acciones u omisiones del interesado.</w:t>
      </w:r>
    </w:p>
    <w:p w14:paraId="51906BA7" w14:textId="77777777" w:rsidR="006D1E2B" w:rsidRPr="00A65DB0" w:rsidRDefault="006D1E2B" w:rsidP="006D1E2B">
      <w:pPr>
        <w:pStyle w:val="Prrafodelista"/>
        <w:spacing w:before="240" w:after="240" w:line="360" w:lineRule="auto"/>
        <w:ind w:left="284"/>
        <w:jc w:val="both"/>
        <w:rPr>
          <w:rFonts w:ascii="Palatino Linotype" w:hAnsi="Palatino Linotype"/>
          <w:szCs w:val="22"/>
        </w:rPr>
      </w:pPr>
      <w:r w:rsidRPr="00A65DB0">
        <w:rPr>
          <w:rFonts w:ascii="Palatino Linotype" w:hAnsi="Palatino Linotype"/>
          <w:szCs w:val="22"/>
        </w:rPr>
        <w:t>c)      Conducta de la Autoridad: Las Acciones u omisiones realizadas en el procedimiento. Así como si la autoridad actuó con la debida diligencia.</w:t>
      </w:r>
    </w:p>
    <w:p w14:paraId="2C7EC4D4" w14:textId="77777777" w:rsidR="006D1E2B" w:rsidRPr="00A65DB0" w:rsidRDefault="006D1E2B" w:rsidP="006D1E2B">
      <w:pPr>
        <w:pStyle w:val="Prrafodelista"/>
        <w:spacing w:before="240" w:after="240" w:line="360" w:lineRule="auto"/>
        <w:ind w:left="284"/>
        <w:jc w:val="both"/>
        <w:rPr>
          <w:rFonts w:ascii="Palatino Linotype" w:hAnsi="Palatino Linotype"/>
          <w:szCs w:val="22"/>
        </w:rPr>
      </w:pPr>
      <w:r w:rsidRPr="00A65DB0">
        <w:rPr>
          <w:rFonts w:ascii="Palatino Linotype" w:hAnsi="Palatino Linotype"/>
          <w:szCs w:val="22"/>
        </w:rPr>
        <w:lastRenderedPageBreak/>
        <w:t>d) La afectación generada en la situación jurídica de la persona involucrada en el proceso: Violación a sus derechos humanos.</w:t>
      </w:r>
    </w:p>
    <w:p w14:paraId="1651C6B8"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5A41422E"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494C78A"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2AB7B108"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40F46B6" w14:textId="77777777" w:rsidR="006D1E2B" w:rsidRPr="00A65DB0" w:rsidRDefault="006D1E2B" w:rsidP="006D1E2B">
      <w:pPr>
        <w:pStyle w:val="Prrafodelista"/>
        <w:rPr>
          <w:rFonts w:ascii="Palatino Linotype" w:hAnsi="Palatino Linotype"/>
          <w:szCs w:val="22"/>
        </w:rPr>
      </w:pPr>
    </w:p>
    <w:p w14:paraId="3918A6E8"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A65DB0">
        <w:rPr>
          <w:rFonts w:ascii="Palatino Linotype" w:hAnsi="Palatino Linotype"/>
          <w:szCs w:val="22"/>
        </w:rPr>
        <w:lastRenderedPageBreak/>
        <w:t>dentro de los términos legales previamente establecidos por la Ley, por tratarse de causas de fuerza mayor.</w:t>
      </w:r>
    </w:p>
    <w:p w14:paraId="01C7F69D" w14:textId="77777777" w:rsidR="006D1E2B" w:rsidRPr="00A65DB0" w:rsidRDefault="006D1E2B" w:rsidP="006D1E2B">
      <w:pPr>
        <w:pStyle w:val="Prrafodelista"/>
        <w:spacing w:before="240" w:after="240" w:line="360" w:lineRule="auto"/>
        <w:ind w:left="0"/>
        <w:jc w:val="both"/>
        <w:rPr>
          <w:rFonts w:ascii="Palatino Linotype" w:hAnsi="Palatino Linotype"/>
          <w:szCs w:val="22"/>
        </w:rPr>
      </w:pPr>
    </w:p>
    <w:p w14:paraId="6F4CA0D3" w14:textId="77777777" w:rsidR="006D1E2B" w:rsidRPr="00A65DB0" w:rsidRDefault="006D1E2B" w:rsidP="006D1E2B">
      <w:pPr>
        <w:pStyle w:val="Prrafodelista"/>
        <w:numPr>
          <w:ilvl w:val="0"/>
          <w:numId w:val="1"/>
        </w:numPr>
        <w:spacing w:before="240" w:after="240" w:line="360" w:lineRule="auto"/>
        <w:ind w:left="0" w:firstLine="0"/>
        <w:jc w:val="both"/>
        <w:rPr>
          <w:rFonts w:ascii="Palatino Linotype" w:hAnsi="Palatino Linotype"/>
          <w:szCs w:val="22"/>
        </w:rPr>
      </w:pPr>
      <w:r w:rsidRPr="00A65DB0">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14:paraId="69C2BCE8" w14:textId="77777777" w:rsidR="006D1E2B" w:rsidRPr="00A65DB0" w:rsidRDefault="006D1E2B" w:rsidP="006D1E2B">
      <w:pPr>
        <w:pStyle w:val="Prrafodelista"/>
        <w:rPr>
          <w:rFonts w:ascii="Palatino Linotype" w:hAnsi="Palatino Linotype"/>
          <w:szCs w:val="22"/>
        </w:rPr>
      </w:pPr>
    </w:p>
    <w:p w14:paraId="6ED60398" w14:textId="77777777" w:rsidR="006D1E2B" w:rsidRPr="00A65DB0" w:rsidRDefault="006D1E2B" w:rsidP="006D1E2B">
      <w:pPr>
        <w:pStyle w:val="Prrafodelista"/>
        <w:spacing w:before="240" w:after="240" w:line="360" w:lineRule="auto"/>
        <w:ind w:left="567"/>
        <w:jc w:val="both"/>
        <w:rPr>
          <w:rFonts w:ascii="Palatino Linotype" w:hAnsi="Palatino Linotype"/>
          <w:szCs w:val="22"/>
        </w:rPr>
      </w:pPr>
      <w:r w:rsidRPr="00A65DB0">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14:paraId="2354CCF7" w14:textId="77777777" w:rsidR="006D1E2B" w:rsidRPr="00A65DB0" w:rsidRDefault="006D1E2B" w:rsidP="006D1E2B">
      <w:pPr>
        <w:pStyle w:val="Prrafodelista"/>
        <w:spacing w:before="240" w:after="240" w:line="360" w:lineRule="auto"/>
        <w:ind w:left="567"/>
        <w:jc w:val="both"/>
        <w:rPr>
          <w:rFonts w:ascii="Palatino Linotype" w:hAnsi="Palatino Linotype"/>
          <w:szCs w:val="22"/>
        </w:rPr>
      </w:pPr>
      <w:r w:rsidRPr="00A65DB0">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14:paraId="0747E531" w14:textId="77777777" w:rsidR="006D1E2B" w:rsidRPr="00A65DB0" w:rsidRDefault="006D1E2B" w:rsidP="006D1E2B">
      <w:pPr>
        <w:pStyle w:val="Prrafodelista"/>
        <w:spacing w:before="240" w:after="240" w:line="360" w:lineRule="auto"/>
        <w:ind w:left="708"/>
        <w:jc w:val="both"/>
        <w:rPr>
          <w:rFonts w:ascii="Palatino Linotype" w:hAnsi="Palatino Linotype"/>
          <w:szCs w:val="22"/>
        </w:rPr>
      </w:pPr>
    </w:p>
    <w:p w14:paraId="6C304AE3" w14:textId="77777777" w:rsidR="006E0704" w:rsidRPr="00A65DB0" w:rsidRDefault="006D1E2B" w:rsidP="006E0704">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A65DB0">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13B5C840" w14:textId="77777777" w:rsidR="006E0704" w:rsidRPr="00A65DB0" w:rsidRDefault="006E0704" w:rsidP="006E0704">
      <w:pPr>
        <w:pStyle w:val="Prrafodelista"/>
        <w:tabs>
          <w:tab w:val="left" w:pos="426"/>
        </w:tabs>
        <w:spacing w:line="360" w:lineRule="auto"/>
        <w:ind w:left="0"/>
        <w:jc w:val="both"/>
        <w:rPr>
          <w:rFonts w:ascii="Palatino Linotype" w:hAnsi="Palatino Linotype"/>
          <w:color w:val="000000" w:themeColor="text1"/>
          <w:szCs w:val="22"/>
        </w:rPr>
      </w:pPr>
    </w:p>
    <w:p w14:paraId="3FCFF460" w14:textId="77777777" w:rsidR="006E0704" w:rsidRPr="00A65DB0" w:rsidRDefault="006E0704" w:rsidP="006E0704">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A65DB0">
        <w:rPr>
          <w:rFonts w:ascii="Palatino Linotype" w:hAnsi="Palatino Linotype" w:cs="Arial"/>
          <w:szCs w:val="22"/>
        </w:rPr>
        <w:t>El veinticuatro (24) de octubre de dos mil veinticuatro, la Comisionada Ponente, decretó el cierre de instrucción, p</w:t>
      </w:r>
      <w:r w:rsidRPr="00A65DB0">
        <w:rPr>
          <w:rFonts w:ascii="Palatino Linotype" w:hAnsi="Palatino Linotype" w:cs="Tahoma"/>
          <w:szCs w:val="22"/>
        </w:rPr>
        <w:t>or lo que turnó la presente resolución para su aprobación.</w:t>
      </w:r>
    </w:p>
    <w:p w14:paraId="27DED866" w14:textId="77777777" w:rsidR="006E0704" w:rsidRPr="00A65DB0" w:rsidRDefault="006E0704" w:rsidP="006E0704">
      <w:pPr>
        <w:pStyle w:val="Prrafodelista"/>
        <w:tabs>
          <w:tab w:val="left" w:pos="426"/>
        </w:tabs>
        <w:spacing w:line="360" w:lineRule="auto"/>
        <w:ind w:left="0"/>
        <w:jc w:val="both"/>
        <w:rPr>
          <w:rFonts w:ascii="Palatino Linotype" w:hAnsi="Palatino Linotype"/>
          <w:color w:val="000000" w:themeColor="text1"/>
          <w:szCs w:val="22"/>
        </w:rPr>
      </w:pPr>
    </w:p>
    <w:p w14:paraId="2B208C82" w14:textId="77777777" w:rsidR="006D1E2B" w:rsidRPr="00A65DB0" w:rsidRDefault="006D1E2B" w:rsidP="006D1E2B">
      <w:pPr>
        <w:pStyle w:val="Ttulo1"/>
        <w:jc w:val="center"/>
        <w:rPr>
          <w:rFonts w:ascii="Palatino Linotype" w:hAnsi="Palatino Linotype"/>
          <w:b/>
          <w:color w:val="auto"/>
          <w:sz w:val="22"/>
          <w:szCs w:val="22"/>
        </w:rPr>
      </w:pPr>
      <w:bookmarkStart w:id="4" w:name="_Toc87549672"/>
      <w:r w:rsidRPr="00A65DB0">
        <w:rPr>
          <w:rFonts w:ascii="Palatino Linotype" w:hAnsi="Palatino Linotype"/>
          <w:b/>
          <w:color w:val="auto"/>
          <w:sz w:val="22"/>
          <w:szCs w:val="22"/>
        </w:rPr>
        <w:t>CONSIDERANDO</w:t>
      </w:r>
      <w:bookmarkEnd w:id="4"/>
      <w:r w:rsidRPr="00A65DB0">
        <w:rPr>
          <w:rFonts w:ascii="Palatino Linotype" w:hAnsi="Palatino Linotype"/>
          <w:b/>
          <w:color w:val="auto"/>
          <w:sz w:val="22"/>
          <w:szCs w:val="22"/>
        </w:rPr>
        <w:t xml:space="preserve"> </w:t>
      </w:r>
    </w:p>
    <w:p w14:paraId="1ABB2DB2" w14:textId="77777777" w:rsidR="006D1E2B" w:rsidRPr="00A65DB0" w:rsidRDefault="006D1E2B" w:rsidP="006D1E2B">
      <w:pPr>
        <w:rPr>
          <w:rFonts w:ascii="Palatino Linotype" w:hAnsi="Palatino Linotype"/>
          <w:sz w:val="22"/>
          <w:szCs w:val="22"/>
          <w:lang w:eastAsia="en-US"/>
        </w:rPr>
      </w:pPr>
    </w:p>
    <w:p w14:paraId="19D4D0AC" w14:textId="77777777" w:rsidR="006D1E2B" w:rsidRPr="00A65DB0" w:rsidRDefault="006D1E2B" w:rsidP="006D1E2B">
      <w:pPr>
        <w:pStyle w:val="Ttulo2"/>
        <w:rPr>
          <w:rFonts w:ascii="Palatino Linotype" w:hAnsi="Palatino Linotype"/>
          <w:b/>
          <w:bCs/>
          <w:color w:val="auto"/>
          <w:spacing w:val="60"/>
          <w:sz w:val="22"/>
          <w:szCs w:val="22"/>
          <w:lang w:eastAsia="en-US"/>
        </w:rPr>
      </w:pPr>
      <w:bookmarkStart w:id="5" w:name="_Toc87549673"/>
      <w:r w:rsidRPr="00A65DB0">
        <w:rPr>
          <w:rFonts w:ascii="Palatino Linotype" w:hAnsi="Palatino Linotype"/>
          <w:b/>
          <w:color w:val="auto"/>
          <w:sz w:val="22"/>
          <w:szCs w:val="22"/>
        </w:rPr>
        <w:lastRenderedPageBreak/>
        <w:t>PRIMERO. De la competencia</w:t>
      </w:r>
      <w:bookmarkEnd w:id="5"/>
    </w:p>
    <w:p w14:paraId="14560325" w14:textId="77777777" w:rsidR="006D1E2B" w:rsidRPr="00A65DB0" w:rsidRDefault="006D1E2B" w:rsidP="006D1E2B">
      <w:pPr>
        <w:pStyle w:val="Prrafodelista"/>
        <w:numPr>
          <w:ilvl w:val="0"/>
          <w:numId w:val="2"/>
        </w:numPr>
        <w:spacing w:before="240" w:after="240" w:line="360" w:lineRule="auto"/>
        <w:ind w:left="0" w:firstLine="0"/>
        <w:jc w:val="both"/>
        <w:rPr>
          <w:rFonts w:ascii="Palatino Linotype" w:hAnsi="Palatino Linotype"/>
          <w:szCs w:val="22"/>
        </w:rPr>
      </w:pPr>
      <w:r w:rsidRPr="00A65DB0">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A65DB0">
        <w:rPr>
          <w:rFonts w:ascii="Palatino Linotype" w:eastAsia="Calibri" w:hAnsi="Palatino Linotype"/>
          <w:b/>
          <w:szCs w:val="22"/>
          <w:lang w:val="es-ES"/>
        </w:rPr>
        <w:t>Constitución Política de los Estados Unidos Mexicanos</w:t>
      </w:r>
      <w:r w:rsidRPr="00A65DB0">
        <w:rPr>
          <w:rFonts w:ascii="Palatino Linotype" w:eastAsia="Calibri" w:hAnsi="Palatino Linotype"/>
          <w:szCs w:val="22"/>
          <w:lang w:val="es-ES"/>
        </w:rPr>
        <w:t xml:space="preserve">; 5, párrafos </w:t>
      </w:r>
      <w:r w:rsidRPr="00A65DB0">
        <w:rPr>
          <w:rFonts w:ascii="Palatino Linotype" w:hAnsi="Palatino Linotype" w:cs="Arial"/>
          <w:bCs/>
          <w:color w:val="222222"/>
          <w:szCs w:val="22"/>
          <w:lang w:val="es-ES"/>
        </w:rPr>
        <w:t>trigésimo segundo, trigésimo tercero y trigésimo cuarto fracciones</w:t>
      </w:r>
      <w:r w:rsidRPr="00A65DB0">
        <w:rPr>
          <w:rFonts w:ascii="Palatino Linotype" w:eastAsia="Calibri" w:hAnsi="Palatino Linotype"/>
          <w:szCs w:val="22"/>
          <w:lang w:val="es-ES"/>
        </w:rPr>
        <w:t xml:space="preserve"> IV y V de la </w:t>
      </w:r>
      <w:r w:rsidRPr="00A65DB0">
        <w:rPr>
          <w:rFonts w:ascii="Palatino Linotype" w:eastAsia="Calibri" w:hAnsi="Palatino Linotype"/>
          <w:b/>
          <w:szCs w:val="22"/>
          <w:lang w:val="es-ES"/>
        </w:rPr>
        <w:t>Constitución Política del Estado Libre y Soberano de México</w:t>
      </w:r>
      <w:r w:rsidRPr="00A65DB0">
        <w:rPr>
          <w:rFonts w:ascii="Palatino Linotype" w:eastAsia="Calibri" w:hAnsi="Palatino Linotype"/>
          <w:szCs w:val="22"/>
          <w:lang w:val="es-ES"/>
        </w:rPr>
        <w:t xml:space="preserve">; artículos 1, 2 fracción II, 13, 29, 36 fracciones I y II, 176, 178, 179, 181 párrafo tercero y 185 </w:t>
      </w:r>
      <w:r w:rsidRPr="00A65DB0">
        <w:rPr>
          <w:rFonts w:ascii="Palatino Linotype" w:eastAsia="Calibri" w:hAnsi="Palatino Linotype" w:cs="Arial"/>
          <w:szCs w:val="22"/>
          <w:lang w:val="es-ES"/>
        </w:rPr>
        <w:t xml:space="preserve">de la </w:t>
      </w:r>
      <w:r w:rsidRPr="00A65DB0">
        <w:rPr>
          <w:rFonts w:ascii="Palatino Linotype" w:eastAsia="Calibri" w:hAnsi="Palatino Linotype" w:cs="Arial"/>
          <w:b/>
          <w:szCs w:val="22"/>
          <w:lang w:val="es-ES"/>
        </w:rPr>
        <w:t>Ley de Transparencia y Acceso a la Información Pública del Estado de México y Municipios</w:t>
      </w:r>
      <w:r w:rsidR="006E0704" w:rsidRPr="00A65DB0">
        <w:rPr>
          <w:rFonts w:ascii="Palatino Linotype" w:eastAsia="Calibri" w:hAnsi="Palatino Linotype" w:cs="Arial"/>
          <w:szCs w:val="22"/>
          <w:lang w:val="es-ES"/>
        </w:rPr>
        <w:t>; y 7, 9 fracciones I y XXIII</w:t>
      </w:r>
      <w:r w:rsidRPr="00A65DB0">
        <w:rPr>
          <w:rFonts w:ascii="Palatino Linotype" w:eastAsia="Calibri" w:hAnsi="Palatino Linotype" w:cs="Arial"/>
          <w:szCs w:val="22"/>
          <w:lang w:val="es-ES"/>
        </w:rPr>
        <w:t xml:space="preserve">, y 11 del </w:t>
      </w:r>
      <w:r w:rsidRPr="00A65DB0">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A65DB0">
        <w:rPr>
          <w:rFonts w:ascii="Palatino Linotype" w:hAnsi="Palatino Linotype"/>
          <w:szCs w:val="22"/>
        </w:rPr>
        <w:t>.</w:t>
      </w:r>
    </w:p>
    <w:p w14:paraId="42C35FCF" w14:textId="77777777" w:rsidR="006D1E2B" w:rsidRPr="00A65DB0" w:rsidRDefault="006D1E2B" w:rsidP="006D1E2B">
      <w:pPr>
        <w:pStyle w:val="Ttulo2"/>
        <w:rPr>
          <w:rFonts w:ascii="Palatino Linotype" w:hAnsi="Palatino Linotype"/>
          <w:b/>
          <w:color w:val="auto"/>
          <w:sz w:val="22"/>
          <w:szCs w:val="22"/>
        </w:rPr>
      </w:pPr>
      <w:bookmarkStart w:id="6" w:name="_Toc87549674"/>
      <w:r w:rsidRPr="00A65DB0">
        <w:rPr>
          <w:rFonts w:ascii="Palatino Linotype" w:hAnsi="Palatino Linotype"/>
          <w:b/>
          <w:color w:val="auto"/>
          <w:sz w:val="22"/>
          <w:szCs w:val="22"/>
        </w:rPr>
        <w:t>SEGUNDO. De la oportunidad y procedencia.</w:t>
      </w:r>
      <w:bookmarkEnd w:id="6"/>
    </w:p>
    <w:p w14:paraId="5C3F58F8" w14:textId="77777777" w:rsidR="006D1E2B" w:rsidRPr="00A65DB0" w:rsidRDefault="006D1E2B" w:rsidP="006D1E2B">
      <w:pPr>
        <w:rPr>
          <w:rFonts w:ascii="Palatino Linotype" w:hAnsi="Palatino Linotype"/>
          <w:sz w:val="22"/>
          <w:szCs w:val="22"/>
        </w:rPr>
      </w:pPr>
    </w:p>
    <w:p w14:paraId="05451AF5" w14:textId="77777777" w:rsidR="006D1E2B" w:rsidRPr="00A65DB0" w:rsidRDefault="006D1E2B" w:rsidP="006D1E2B">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A65DB0">
        <w:rPr>
          <w:rFonts w:ascii="Palatino Linotype" w:eastAsia="Calibri" w:hAnsi="Palatino Linotype" w:cs="Arial"/>
          <w:color w:val="000000" w:themeColor="text1"/>
          <w:szCs w:val="22"/>
        </w:rPr>
        <w:t xml:space="preserve">El medio de impugnación fue presentado a través del </w:t>
      </w:r>
      <w:r w:rsidRPr="00A65DB0">
        <w:rPr>
          <w:rFonts w:ascii="Palatino Linotype" w:eastAsia="Calibri" w:hAnsi="Palatino Linotype" w:cs="Arial"/>
          <w:bCs/>
          <w:iCs/>
          <w:color w:val="000000" w:themeColor="text1"/>
          <w:szCs w:val="22"/>
        </w:rPr>
        <w:t>SAIMEX</w:t>
      </w:r>
      <w:r w:rsidRPr="00A65DB0">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A65DB0">
        <w:rPr>
          <w:rFonts w:ascii="Palatino Linotype" w:eastAsia="Calibri" w:hAnsi="Palatino Linotype" w:cs="Arial"/>
          <w:b/>
          <w:color w:val="000000" w:themeColor="text1"/>
          <w:szCs w:val="22"/>
        </w:rPr>
        <w:t>SUJETO OBLIGADO</w:t>
      </w:r>
      <w:r w:rsidRPr="00A65DB0">
        <w:rPr>
          <w:rFonts w:ascii="Palatino Linotype" w:eastAsia="Calibri" w:hAnsi="Palatino Linotype" w:cs="Arial"/>
          <w:color w:val="000000" w:themeColor="text1"/>
          <w:szCs w:val="22"/>
        </w:rPr>
        <w:t xml:space="preserve"> entregó respuesta el </w:t>
      </w:r>
      <w:r w:rsidR="006E0704" w:rsidRPr="00A65DB0">
        <w:rPr>
          <w:rFonts w:ascii="Palatino Linotype" w:eastAsia="Calibri" w:hAnsi="Palatino Linotype" w:cs="Arial"/>
          <w:color w:val="000000" w:themeColor="text1"/>
          <w:szCs w:val="22"/>
        </w:rPr>
        <w:t>dos (02) de mayo de dos mil veinticuatro</w:t>
      </w:r>
      <w:r w:rsidRPr="00A65DB0">
        <w:rPr>
          <w:rFonts w:ascii="Palatino Linotype" w:eastAsia="Calibri" w:hAnsi="Palatino Linotype" w:cs="Arial"/>
          <w:color w:val="000000" w:themeColor="text1"/>
          <w:szCs w:val="22"/>
        </w:rPr>
        <w:t xml:space="preserve">, de tal forma que el plazo para interponer el recurso de revisión transcurrió del </w:t>
      </w:r>
      <w:r w:rsidR="006E0704" w:rsidRPr="00A65DB0">
        <w:rPr>
          <w:rFonts w:ascii="Palatino Linotype" w:eastAsia="Calibri" w:hAnsi="Palatino Linotype" w:cs="Arial"/>
          <w:color w:val="000000" w:themeColor="text1"/>
          <w:szCs w:val="22"/>
        </w:rPr>
        <w:t>tres (03) al veinticuatro (24) de mayo de dos mil veinticuatro</w:t>
      </w:r>
      <w:r w:rsidRPr="00A65DB0">
        <w:rPr>
          <w:rFonts w:ascii="Palatino Linotype" w:eastAsia="Calibri" w:hAnsi="Palatino Linotype" w:cs="Arial"/>
          <w:color w:val="000000" w:themeColor="text1"/>
          <w:szCs w:val="22"/>
        </w:rPr>
        <w:t xml:space="preserve">. El recurso de revisión </w:t>
      </w:r>
      <w:r w:rsidRPr="00A65DB0">
        <w:rPr>
          <w:rFonts w:ascii="Palatino Linotype" w:hAnsi="Palatino Linotype"/>
          <w:color w:val="000000" w:themeColor="text1"/>
          <w:szCs w:val="22"/>
        </w:rPr>
        <w:t xml:space="preserve">fue interpuesto el </w:t>
      </w:r>
      <w:r w:rsidR="006E0704" w:rsidRPr="00A65DB0">
        <w:rPr>
          <w:rFonts w:ascii="Palatino Linotype" w:hAnsi="Palatino Linotype"/>
          <w:color w:val="000000" w:themeColor="text1"/>
          <w:szCs w:val="22"/>
        </w:rPr>
        <w:t>cuatro (04) de mayo de dos mil veinticuatro</w:t>
      </w:r>
      <w:r w:rsidRPr="00A65DB0">
        <w:rPr>
          <w:rFonts w:ascii="Palatino Linotype" w:hAnsi="Palatino Linotype"/>
          <w:color w:val="000000" w:themeColor="text1"/>
          <w:szCs w:val="22"/>
        </w:rPr>
        <w:t>, éste</w:t>
      </w:r>
      <w:r w:rsidRPr="00A65DB0">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A65DB0">
        <w:rPr>
          <w:rFonts w:ascii="Palatino Linotype" w:hAnsi="Palatino Linotype" w:cs="Arial"/>
          <w:b/>
          <w:color w:val="000000" w:themeColor="text1"/>
          <w:szCs w:val="22"/>
        </w:rPr>
        <w:t xml:space="preserve"> </w:t>
      </w:r>
      <w:r w:rsidRPr="00A65DB0">
        <w:rPr>
          <w:rFonts w:ascii="Palatino Linotype" w:hAnsi="Palatino Linotype" w:cs="Arial"/>
          <w:color w:val="000000" w:themeColor="text1"/>
          <w:szCs w:val="22"/>
        </w:rPr>
        <w:t xml:space="preserve">vigente. </w:t>
      </w:r>
    </w:p>
    <w:p w14:paraId="4727DBF4" w14:textId="77777777" w:rsidR="006D1E2B" w:rsidRPr="00A65DB0" w:rsidRDefault="006D1E2B" w:rsidP="006D1E2B">
      <w:pPr>
        <w:tabs>
          <w:tab w:val="left" w:pos="426"/>
        </w:tabs>
        <w:spacing w:line="360" w:lineRule="auto"/>
        <w:ind w:right="49"/>
        <w:jc w:val="both"/>
        <w:rPr>
          <w:rFonts w:ascii="Palatino Linotype" w:hAnsi="Palatino Linotype" w:cs="Arial"/>
          <w:bCs/>
          <w:color w:val="000000" w:themeColor="text1"/>
          <w:sz w:val="22"/>
          <w:szCs w:val="22"/>
          <w:lang w:eastAsia="es-MX"/>
        </w:rPr>
      </w:pPr>
    </w:p>
    <w:p w14:paraId="5F2E0D42" w14:textId="77777777" w:rsidR="006D1E2B" w:rsidRPr="00A65DB0" w:rsidRDefault="006D1E2B" w:rsidP="006D1E2B">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A65DB0">
        <w:rPr>
          <w:rFonts w:ascii="Palatino Linotype" w:eastAsia="Calibri" w:hAnsi="Palatino Linotype" w:cs="Arial"/>
          <w:color w:val="000000" w:themeColor="text1"/>
          <w:szCs w:val="22"/>
        </w:rPr>
        <w:t xml:space="preserve">Consecuencia de lo anterior, este Órgano Garante advierte que el escrito contiene las formalidades previstas por el artículo 180 último párrafo de la Ley de Transparencia y Acceso </w:t>
      </w:r>
      <w:r w:rsidRPr="00A65DB0">
        <w:rPr>
          <w:rFonts w:ascii="Palatino Linotype" w:eastAsia="Calibri" w:hAnsi="Palatino Linotype" w:cs="Arial"/>
          <w:color w:val="000000" w:themeColor="text1"/>
          <w:szCs w:val="22"/>
        </w:rPr>
        <w:lastRenderedPageBreak/>
        <w:t>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4BF9338" w14:textId="77777777" w:rsidR="006D1E2B" w:rsidRPr="00A65DB0" w:rsidRDefault="006D1E2B" w:rsidP="006D1E2B">
      <w:pPr>
        <w:pStyle w:val="Ttulo1"/>
        <w:rPr>
          <w:rFonts w:ascii="Palatino Linotype" w:eastAsia="MS Mincho" w:hAnsi="Palatino Linotype" w:cs="Times New Roman"/>
          <w:b/>
          <w:color w:val="auto"/>
          <w:sz w:val="22"/>
          <w:szCs w:val="22"/>
        </w:rPr>
      </w:pPr>
      <w:r w:rsidRPr="00A65DB0">
        <w:rPr>
          <w:rFonts w:ascii="Palatino Linotype" w:hAnsi="Palatino Linotype"/>
          <w:b/>
          <w:color w:val="auto"/>
          <w:sz w:val="22"/>
          <w:szCs w:val="22"/>
        </w:rPr>
        <w:t>TERCERO. Planteamiento de la Litis</w:t>
      </w:r>
      <w:bookmarkEnd w:id="7"/>
      <w:r w:rsidRPr="00A65DB0">
        <w:rPr>
          <w:rFonts w:ascii="Palatino Linotype" w:hAnsi="Palatino Linotype"/>
          <w:b/>
          <w:color w:val="auto"/>
          <w:sz w:val="22"/>
          <w:szCs w:val="22"/>
        </w:rPr>
        <w:t xml:space="preserve"> </w:t>
      </w:r>
    </w:p>
    <w:p w14:paraId="447F7095" w14:textId="77777777" w:rsidR="006D1E2B" w:rsidRPr="00A65DB0" w:rsidRDefault="006E36C1" w:rsidP="006E36C1">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A65DB0">
        <w:rPr>
          <w:rFonts w:ascii="Palatino Linotype" w:hAnsi="Palatino Linotype"/>
          <w:bCs/>
          <w:szCs w:val="22"/>
        </w:rPr>
        <w:t xml:space="preserve">El recurrente solicitó conocer a que programas puede acceder como persona con TDAH, ya sea estatal o federal y si existen programas para emprender un negocio o cultivo de productos vegetales en su domicilio. </w:t>
      </w:r>
    </w:p>
    <w:p w14:paraId="680EE888" w14:textId="77777777" w:rsidR="006E36C1" w:rsidRPr="00A65DB0" w:rsidRDefault="006E36C1" w:rsidP="006E36C1">
      <w:pPr>
        <w:pStyle w:val="Prrafodelista"/>
        <w:spacing w:before="240" w:after="240" w:line="360" w:lineRule="auto"/>
        <w:ind w:left="0" w:right="49"/>
        <w:jc w:val="both"/>
        <w:rPr>
          <w:rFonts w:ascii="Palatino Linotype" w:hAnsi="Palatino Linotype"/>
          <w:i/>
          <w:szCs w:val="22"/>
          <w:lang w:eastAsia="es-MX"/>
        </w:rPr>
      </w:pPr>
    </w:p>
    <w:p w14:paraId="1EFB9288" w14:textId="77777777" w:rsidR="006D1E2B" w:rsidRPr="00A65DB0" w:rsidRDefault="006D1E2B" w:rsidP="006D1E2B">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Cs w:val="22"/>
          <w:lang w:val="es-ES_tradnl"/>
        </w:rPr>
      </w:pPr>
      <w:r w:rsidRPr="00A65DB0">
        <w:rPr>
          <w:rFonts w:ascii="Palatino Linotype" w:eastAsiaTheme="minorEastAsia" w:hAnsi="Palatino Linotype"/>
          <w:iCs/>
          <w:szCs w:val="22"/>
          <w:lang w:val="es-ES_tradnl"/>
        </w:rPr>
        <w:t>El Sujeto Obligado se declaró incompe</w:t>
      </w:r>
      <w:r w:rsidR="006E36C1" w:rsidRPr="00A65DB0">
        <w:rPr>
          <w:rFonts w:ascii="Palatino Linotype" w:eastAsiaTheme="minorEastAsia" w:hAnsi="Palatino Linotype"/>
          <w:iCs/>
          <w:szCs w:val="22"/>
          <w:lang w:val="es-ES_tradnl"/>
        </w:rPr>
        <w:t>tente para atender la solicitud, el</w:t>
      </w:r>
      <w:r w:rsidRPr="00A65DB0">
        <w:rPr>
          <w:rFonts w:ascii="Palatino Linotype" w:eastAsiaTheme="minorEastAsia" w:hAnsi="Palatino Linotype"/>
          <w:szCs w:val="22"/>
          <w:lang w:val="es-ES_tradnl"/>
        </w:rPr>
        <w:t xml:space="preserve"> particular se inconformó </w:t>
      </w:r>
      <w:r w:rsidR="006E36C1" w:rsidRPr="00A65DB0">
        <w:rPr>
          <w:rFonts w:ascii="Palatino Linotype" w:eastAsiaTheme="minorEastAsia" w:hAnsi="Palatino Linotype"/>
          <w:szCs w:val="22"/>
          <w:lang w:val="es-ES_tradnl"/>
        </w:rPr>
        <w:t xml:space="preserve">por la negativa de la información. </w:t>
      </w:r>
    </w:p>
    <w:p w14:paraId="34313F2D" w14:textId="77777777" w:rsidR="006D1E2B" w:rsidRPr="00A65DB0" w:rsidRDefault="006D1E2B" w:rsidP="006D1E2B">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A65DB0">
        <w:rPr>
          <w:rFonts w:ascii="Palatino Linotype" w:eastAsiaTheme="minorEastAsia" w:hAnsi="Palatino Linotype" w:cs="Arial"/>
          <w:sz w:val="22"/>
          <w:szCs w:val="22"/>
          <w:lang w:val="es-ES_tradnl"/>
        </w:rPr>
        <w:t xml:space="preserve">Por lo tanto, el presente recurso de revisión se circunscribe en determinar si se </w:t>
      </w:r>
      <w:r w:rsidR="006E36C1" w:rsidRPr="00A65DB0">
        <w:rPr>
          <w:rFonts w:ascii="Palatino Linotype" w:hAnsi="Palatino Linotype"/>
          <w:sz w:val="22"/>
          <w:szCs w:val="22"/>
          <w:lang w:val="es-ES_tradnl"/>
        </w:rPr>
        <w:t>actualiza la causal</w:t>
      </w:r>
      <w:r w:rsidRPr="00A65DB0">
        <w:rPr>
          <w:rFonts w:ascii="Palatino Linotype" w:hAnsi="Palatino Linotype"/>
          <w:sz w:val="22"/>
          <w:szCs w:val="22"/>
          <w:lang w:val="es-ES_tradnl"/>
        </w:rPr>
        <w:t xml:space="preserve"> de procedencia</w:t>
      </w:r>
      <w:r w:rsidRPr="00A65DB0">
        <w:rPr>
          <w:rFonts w:ascii="Palatino Linotype" w:hAnsi="Palatino Linotype"/>
          <w:b/>
          <w:sz w:val="22"/>
          <w:szCs w:val="22"/>
          <w:lang w:val="es-ES_tradnl"/>
        </w:rPr>
        <w:t xml:space="preserve"> </w:t>
      </w:r>
      <w:r w:rsidR="006E36C1" w:rsidRPr="00A65DB0">
        <w:rPr>
          <w:rFonts w:ascii="Palatino Linotype" w:hAnsi="Palatino Linotype" w:cs="Arial"/>
          <w:sz w:val="22"/>
          <w:szCs w:val="22"/>
          <w:lang w:val="es-ES_tradnl" w:eastAsia="es-MX"/>
        </w:rPr>
        <w:t>contenida</w:t>
      </w:r>
      <w:r w:rsidRPr="00A65DB0">
        <w:rPr>
          <w:rFonts w:ascii="Palatino Linotype" w:hAnsi="Palatino Linotype" w:cs="Arial"/>
          <w:sz w:val="22"/>
          <w:szCs w:val="22"/>
          <w:lang w:val="es-ES_tradnl" w:eastAsia="es-MX"/>
        </w:rPr>
        <w:t xml:space="preserve"> en </w:t>
      </w:r>
      <w:r w:rsidRPr="00A65DB0">
        <w:rPr>
          <w:rFonts w:ascii="Palatino Linotype" w:hAnsi="Palatino Linotype" w:cs="Arial"/>
          <w:sz w:val="22"/>
          <w:szCs w:val="22"/>
          <w:lang w:val="es-ES" w:eastAsia="es-MX"/>
        </w:rPr>
        <w:t>el artículo 17</w:t>
      </w:r>
      <w:r w:rsidR="006E36C1" w:rsidRPr="00A65DB0">
        <w:rPr>
          <w:rFonts w:ascii="Palatino Linotype" w:hAnsi="Palatino Linotype" w:cs="Arial"/>
          <w:sz w:val="22"/>
          <w:szCs w:val="22"/>
          <w:lang w:val="es-ES" w:eastAsia="es-MX"/>
        </w:rPr>
        <w:t xml:space="preserve">9 </w:t>
      </w:r>
      <w:proofErr w:type="gramStart"/>
      <w:r w:rsidR="006E36C1" w:rsidRPr="00A65DB0">
        <w:rPr>
          <w:rFonts w:ascii="Palatino Linotype" w:hAnsi="Palatino Linotype" w:cs="Arial"/>
          <w:sz w:val="22"/>
          <w:szCs w:val="22"/>
          <w:lang w:val="es-ES" w:eastAsia="es-MX"/>
        </w:rPr>
        <w:t>fracción  I</w:t>
      </w:r>
      <w:proofErr w:type="gramEnd"/>
      <w:r w:rsidRPr="00A65DB0">
        <w:rPr>
          <w:rFonts w:ascii="Palatino Linotype" w:hAnsi="Palatino Linotype" w:cs="Arial"/>
          <w:sz w:val="22"/>
          <w:szCs w:val="22"/>
          <w:lang w:val="es-ES" w:eastAsia="es-MX"/>
        </w:rPr>
        <w:t xml:space="preserve">, relativo a la negativa de la información, de la </w:t>
      </w:r>
      <w:r w:rsidRPr="00A65DB0">
        <w:rPr>
          <w:rFonts w:ascii="Palatino Linotype" w:eastAsia="Calibri" w:hAnsi="Palatino Linotype" w:cs="Arial"/>
          <w:b/>
          <w:sz w:val="22"/>
          <w:szCs w:val="22"/>
          <w:lang w:val="es-ES"/>
        </w:rPr>
        <w:t>Ley de Transparencia y Acceso a la Información Pública del Estado de México y Municipios</w:t>
      </w:r>
      <w:r w:rsidRPr="00A65DB0">
        <w:rPr>
          <w:rFonts w:ascii="Palatino Linotype" w:hAnsi="Palatino Linotype" w:cs="Arial"/>
          <w:sz w:val="22"/>
          <w:szCs w:val="22"/>
          <w:lang w:val="es-ES" w:eastAsia="es-MX"/>
        </w:rPr>
        <w:t>.</w:t>
      </w:r>
    </w:p>
    <w:p w14:paraId="60517E08" w14:textId="77777777" w:rsidR="006D1E2B" w:rsidRPr="00A65DB0" w:rsidRDefault="006D1E2B" w:rsidP="006D1E2B">
      <w:pPr>
        <w:tabs>
          <w:tab w:val="left" w:pos="426"/>
        </w:tabs>
        <w:spacing w:line="360" w:lineRule="auto"/>
        <w:ind w:left="567" w:right="616"/>
        <w:jc w:val="both"/>
        <w:rPr>
          <w:rFonts w:ascii="Palatino Linotype" w:hAnsi="Palatino Linotype" w:cs="Arial"/>
          <w:i/>
          <w:iCs/>
          <w:color w:val="000000" w:themeColor="text1"/>
          <w:sz w:val="22"/>
          <w:szCs w:val="22"/>
        </w:rPr>
      </w:pPr>
    </w:p>
    <w:p w14:paraId="315CED32" w14:textId="77777777" w:rsidR="006D1E2B" w:rsidRPr="00A65DB0" w:rsidRDefault="006D1E2B" w:rsidP="006D1E2B">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A65DB0">
        <w:rPr>
          <w:rFonts w:ascii="Palatino Linotype" w:hAnsi="Palatino Linotype" w:cs="Arial"/>
          <w:b/>
          <w:color w:val="000000" w:themeColor="text1"/>
          <w:sz w:val="22"/>
          <w:szCs w:val="22"/>
        </w:rPr>
        <w:t>CUARTO. Estudio y Resolución del asunto.</w:t>
      </w:r>
      <w:bookmarkEnd w:id="8"/>
    </w:p>
    <w:p w14:paraId="55046D68" w14:textId="77777777" w:rsidR="006D1E2B" w:rsidRPr="00A65DB0" w:rsidRDefault="006D1E2B" w:rsidP="006D1E2B">
      <w:pPr>
        <w:pStyle w:val="Prrafodelista"/>
        <w:tabs>
          <w:tab w:val="left" w:pos="426"/>
        </w:tabs>
        <w:spacing w:line="360" w:lineRule="auto"/>
        <w:ind w:left="0" w:right="51"/>
        <w:jc w:val="both"/>
        <w:rPr>
          <w:rFonts w:ascii="Palatino Linotype" w:hAnsi="Palatino Linotype"/>
          <w:color w:val="000000" w:themeColor="text1"/>
          <w:szCs w:val="22"/>
        </w:rPr>
      </w:pPr>
    </w:p>
    <w:p w14:paraId="25E60B3F" w14:textId="77777777" w:rsidR="006D1E2B" w:rsidRPr="00A65DB0" w:rsidRDefault="006D1E2B" w:rsidP="006E36C1">
      <w:pPr>
        <w:pStyle w:val="Ttulo2"/>
        <w:numPr>
          <w:ilvl w:val="0"/>
          <w:numId w:val="8"/>
        </w:numPr>
        <w:spacing w:line="259" w:lineRule="auto"/>
        <w:rPr>
          <w:rFonts w:ascii="Palatino Linotype" w:hAnsi="Palatino Linotype"/>
          <w:b/>
          <w:color w:val="auto"/>
          <w:sz w:val="22"/>
          <w:szCs w:val="22"/>
        </w:rPr>
      </w:pPr>
      <w:bookmarkStart w:id="10" w:name="_Toc59195561"/>
      <w:bookmarkStart w:id="11" w:name="_Toc83830727"/>
      <w:bookmarkStart w:id="12" w:name="_Toc85112350"/>
      <w:bookmarkStart w:id="13" w:name="_Toc27141117"/>
      <w:bookmarkStart w:id="14" w:name="_Toc4061684"/>
      <w:r w:rsidRPr="00A65DB0">
        <w:rPr>
          <w:rFonts w:ascii="Palatino Linotype" w:hAnsi="Palatino Linotype"/>
          <w:b/>
          <w:color w:val="auto"/>
          <w:sz w:val="22"/>
          <w:szCs w:val="22"/>
        </w:rPr>
        <w:t>De la fuente obligacional</w:t>
      </w:r>
      <w:bookmarkEnd w:id="10"/>
      <w:bookmarkEnd w:id="11"/>
      <w:bookmarkEnd w:id="12"/>
    </w:p>
    <w:bookmarkEnd w:id="13"/>
    <w:bookmarkEnd w:id="14"/>
    <w:p w14:paraId="054A28E9" w14:textId="77777777" w:rsidR="006D1E2B" w:rsidRPr="00A65DB0" w:rsidRDefault="006D1E2B" w:rsidP="006D1E2B">
      <w:pPr>
        <w:rPr>
          <w:rFonts w:ascii="Palatino Linotype" w:hAnsi="Palatino Linotype"/>
          <w:sz w:val="22"/>
          <w:szCs w:val="22"/>
          <w:lang w:val="es-ES"/>
        </w:rPr>
      </w:pPr>
    </w:p>
    <w:p w14:paraId="09102EE4" w14:textId="77777777" w:rsidR="006D1E2B" w:rsidRPr="00A65DB0" w:rsidRDefault="006D1E2B" w:rsidP="006D1E2B">
      <w:pPr>
        <w:numPr>
          <w:ilvl w:val="0"/>
          <w:numId w:val="1"/>
        </w:numPr>
        <w:spacing w:line="360" w:lineRule="auto"/>
        <w:ind w:left="0" w:right="34" w:firstLine="0"/>
        <w:contextualSpacing/>
        <w:jc w:val="both"/>
        <w:rPr>
          <w:rFonts w:ascii="Palatino Linotype" w:eastAsia="MS Mincho" w:hAnsi="Palatino Linotype" w:cs="Arial"/>
          <w:sz w:val="22"/>
          <w:szCs w:val="22"/>
        </w:rPr>
      </w:pPr>
      <w:r w:rsidRPr="00A65DB0">
        <w:rPr>
          <w:rFonts w:ascii="Palatino Linotype" w:hAnsi="Palatino Linotype" w:cs="Arial"/>
          <w:color w:val="000000"/>
          <w:sz w:val="22"/>
          <w:szCs w:val="22"/>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w:t>
      </w:r>
      <w:r w:rsidRPr="00A65DB0">
        <w:rPr>
          <w:rFonts w:ascii="Palatino Linotype" w:hAnsi="Palatino Linotype" w:cs="Arial"/>
          <w:color w:val="000000"/>
          <w:sz w:val="22"/>
          <w:szCs w:val="22"/>
          <w:lang w:eastAsia="es-MX"/>
        </w:rPr>
        <w:lastRenderedPageBreak/>
        <w:t>lo que al respecto el</w:t>
      </w:r>
      <w:r w:rsidRPr="00A65DB0">
        <w:rPr>
          <w:rFonts w:ascii="Palatino Linotype" w:hAnsi="Palatino Linotype" w:cs="Arial"/>
          <w:color w:val="000000"/>
          <w:sz w:val="22"/>
          <w:szCs w:val="22"/>
        </w:rPr>
        <w:t xml:space="preserve"> </w:t>
      </w:r>
      <w:r w:rsidRPr="00A65DB0">
        <w:rPr>
          <w:rFonts w:ascii="Palatino Linotype" w:hAnsi="Palatino Linotype" w:cs="Arial"/>
          <w:b/>
          <w:color w:val="000000"/>
          <w:sz w:val="22"/>
          <w:szCs w:val="22"/>
        </w:rPr>
        <w:t>SUJETO OBLIGADO</w:t>
      </w:r>
      <w:r w:rsidRPr="00A65DB0">
        <w:rPr>
          <w:rFonts w:ascii="Palatino Linotype" w:hAnsi="Palatino Linotype" w:cs="Arial"/>
          <w:color w:val="000000"/>
          <w:sz w:val="22"/>
          <w:szCs w:val="22"/>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65DB0">
        <w:rPr>
          <w:rFonts w:ascii="Palatino Linotype" w:hAnsi="Palatino Linotype" w:cs="Arial"/>
          <w:b/>
          <w:color w:val="000000"/>
          <w:sz w:val="22"/>
          <w:szCs w:val="22"/>
        </w:rPr>
        <w:t xml:space="preserve">Constitución Política de los Estados Unidos Mexicanos </w:t>
      </w:r>
      <w:r w:rsidRPr="00A65DB0">
        <w:rPr>
          <w:rFonts w:ascii="Palatino Linotype" w:hAnsi="Palatino Linotype" w:cs="Arial"/>
          <w:color w:val="000000"/>
          <w:sz w:val="22"/>
          <w:szCs w:val="22"/>
        </w:rPr>
        <w:t xml:space="preserve">al señalar la obligación de “promover, </w:t>
      </w:r>
      <w:r w:rsidRPr="00A65DB0">
        <w:rPr>
          <w:rFonts w:ascii="Palatino Linotype" w:hAnsi="Palatino Linotype" w:cs="Arial"/>
          <w:b/>
          <w:color w:val="000000"/>
          <w:sz w:val="22"/>
          <w:szCs w:val="22"/>
        </w:rPr>
        <w:t>respetar</w:t>
      </w:r>
      <w:r w:rsidRPr="00A65DB0">
        <w:rPr>
          <w:rFonts w:ascii="Palatino Linotype" w:hAnsi="Palatino Linotype" w:cs="Arial"/>
          <w:color w:val="000000"/>
          <w:sz w:val="22"/>
          <w:szCs w:val="22"/>
        </w:rPr>
        <w:t xml:space="preserve">, proteger y </w:t>
      </w:r>
      <w:r w:rsidRPr="00A65DB0">
        <w:rPr>
          <w:rFonts w:ascii="Palatino Linotype" w:hAnsi="Palatino Linotype" w:cs="Arial"/>
          <w:b/>
          <w:color w:val="000000"/>
          <w:sz w:val="22"/>
          <w:szCs w:val="22"/>
        </w:rPr>
        <w:t>garantizar</w:t>
      </w:r>
      <w:r w:rsidRPr="00A65DB0">
        <w:rPr>
          <w:rFonts w:ascii="Palatino Linotype" w:hAnsi="Palatino Linotype" w:cs="Arial"/>
          <w:color w:val="000000"/>
          <w:sz w:val="22"/>
          <w:szCs w:val="22"/>
        </w:rPr>
        <w:t xml:space="preserve"> los derechos humanos”, entre los cuales se encuentra dicho derecho. </w:t>
      </w:r>
    </w:p>
    <w:p w14:paraId="4CE395CD" w14:textId="77777777" w:rsidR="006D1E2B" w:rsidRPr="00A65DB0" w:rsidRDefault="006D1E2B" w:rsidP="006D1E2B">
      <w:pPr>
        <w:tabs>
          <w:tab w:val="left" w:pos="284"/>
        </w:tabs>
        <w:spacing w:before="240" w:after="240" w:line="360" w:lineRule="auto"/>
        <w:ind w:right="49"/>
        <w:contextualSpacing/>
        <w:jc w:val="both"/>
        <w:rPr>
          <w:rFonts w:ascii="Palatino Linotype" w:eastAsia="MS Mincho" w:hAnsi="Palatino Linotype"/>
          <w:color w:val="000000"/>
          <w:sz w:val="22"/>
          <w:szCs w:val="22"/>
        </w:rPr>
      </w:pPr>
    </w:p>
    <w:p w14:paraId="51F6C36C" w14:textId="77777777" w:rsidR="006D1E2B" w:rsidRPr="00A65DB0" w:rsidRDefault="006D1E2B" w:rsidP="006D1E2B">
      <w:pPr>
        <w:numPr>
          <w:ilvl w:val="0"/>
          <w:numId w:val="1"/>
        </w:numPr>
        <w:tabs>
          <w:tab w:val="left" w:pos="284"/>
        </w:tabs>
        <w:spacing w:before="240" w:after="240" w:line="360" w:lineRule="auto"/>
        <w:ind w:left="0" w:firstLine="0"/>
        <w:contextualSpacing/>
        <w:jc w:val="both"/>
        <w:rPr>
          <w:rFonts w:ascii="Palatino Linotype" w:hAnsi="Palatino Linotype"/>
          <w:sz w:val="22"/>
          <w:szCs w:val="22"/>
        </w:rPr>
      </w:pPr>
      <w:r w:rsidRPr="00A65DB0">
        <w:rPr>
          <w:rFonts w:ascii="Palatino Linotype" w:hAnsi="Palatino Linotype"/>
          <w:sz w:val="22"/>
          <w:szCs w:val="22"/>
        </w:rPr>
        <w:t xml:space="preserve">Definiendo el Derecho de Acceso a la Información Pública como: </w:t>
      </w:r>
      <w:r w:rsidRPr="00A65DB0">
        <w:rPr>
          <w:rFonts w:ascii="Palatino Linotype" w:hAnsi="Palatino Linotype"/>
          <w:i/>
          <w:color w:val="000000"/>
          <w:sz w:val="22"/>
          <w:szCs w:val="22"/>
        </w:rPr>
        <w:t>La igualdad de oportunidades para recibir, buscar e impartir información</w:t>
      </w:r>
      <w:r w:rsidRPr="00A65DB0">
        <w:rPr>
          <w:rFonts w:ascii="Palatino Linotype" w:hAnsi="Palatino Linotype"/>
          <w:i/>
          <w:color w:val="000000"/>
          <w:sz w:val="22"/>
          <w:szCs w:val="22"/>
          <w:vertAlign w:val="superscript"/>
        </w:rPr>
        <w:footnoteReference w:id="1"/>
      </w:r>
      <w:r w:rsidRPr="00A65DB0">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65DB0">
        <w:rPr>
          <w:rFonts w:ascii="Palatino Linotype" w:hAnsi="Palatino Linotype"/>
          <w:i/>
          <w:color w:val="000000"/>
          <w:sz w:val="22"/>
          <w:szCs w:val="22"/>
          <w:vertAlign w:val="superscript"/>
        </w:rPr>
        <w:footnoteReference w:id="2"/>
      </w:r>
      <w:r w:rsidRPr="00A65DB0">
        <w:rPr>
          <w:rFonts w:ascii="Palatino Linotype" w:hAnsi="Palatino Linotype"/>
          <w:color w:val="000000"/>
          <w:sz w:val="22"/>
          <w:szCs w:val="22"/>
        </w:rPr>
        <w:t>que se constituye como una herramienta fundamental para ejercer</w:t>
      </w:r>
      <w:r w:rsidRPr="00A65DB0">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A65DB0">
        <w:rPr>
          <w:rFonts w:ascii="Palatino Linotype" w:hAnsi="Palatino Linotype"/>
          <w:i/>
          <w:color w:val="000000"/>
          <w:sz w:val="22"/>
          <w:szCs w:val="22"/>
          <w:vertAlign w:val="superscript"/>
        </w:rPr>
        <w:footnoteReference w:id="3"/>
      </w:r>
      <w:r w:rsidRPr="00A65DB0">
        <w:rPr>
          <w:rFonts w:ascii="Palatino Linotype" w:hAnsi="Palatino Linotype"/>
          <w:color w:val="000000"/>
          <w:sz w:val="22"/>
          <w:szCs w:val="22"/>
        </w:rPr>
        <w:t>fomentando</w:t>
      </w:r>
      <w:r w:rsidRPr="00A65DB0">
        <w:rPr>
          <w:rFonts w:ascii="Palatino Linotype" w:hAnsi="Palatino Linotype"/>
          <w:i/>
          <w:color w:val="000000"/>
          <w:sz w:val="22"/>
          <w:szCs w:val="22"/>
        </w:rPr>
        <w:t xml:space="preserve"> la transparencia de las actividades estatales y </w:t>
      </w:r>
      <w:r w:rsidRPr="00A65DB0">
        <w:rPr>
          <w:rFonts w:ascii="Palatino Linotype" w:hAnsi="Palatino Linotype"/>
          <w:color w:val="000000"/>
          <w:sz w:val="22"/>
          <w:szCs w:val="22"/>
        </w:rPr>
        <w:t>promoviendo</w:t>
      </w:r>
      <w:r w:rsidRPr="00A65DB0">
        <w:rPr>
          <w:rFonts w:ascii="Palatino Linotype" w:hAnsi="Palatino Linotype"/>
          <w:i/>
          <w:color w:val="000000"/>
          <w:sz w:val="22"/>
          <w:szCs w:val="22"/>
        </w:rPr>
        <w:t xml:space="preserve"> la responsabilidad de los funcionarios sobre su gestión pública,</w:t>
      </w:r>
      <w:r w:rsidRPr="00A65DB0">
        <w:rPr>
          <w:rFonts w:ascii="Palatino Linotype" w:hAnsi="Palatino Linotype"/>
          <w:i/>
          <w:color w:val="000000"/>
          <w:sz w:val="22"/>
          <w:szCs w:val="22"/>
          <w:vertAlign w:val="superscript"/>
        </w:rPr>
        <w:footnoteReference w:id="4"/>
      </w:r>
      <w:r w:rsidRPr="00A65DB0">
        <w:rPr>
          <w:rFonts w:ascii="Palatino Linotype" w:hAnsi="Palatino Linotype"/>
          <w:color w:val="000000"/>
          <w:sz w:val="22"/>
          <w:szCs w:val="22"/>
        </w:rPr>
        <w:t>que permite</w:t>
      </w:r>
      <w:r w:rsidRPr="00A65DB0">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02B3D9EF" w14:textId="77777777" w:rsidR="006D1E2B" w:rsidRPr="00A65DB0" w:rsidRDefault="006D1E2B" w:rsidP="006D1E2B">
      <w:pPr>
        <w:tabs>
          <w:tab w:val="left" w:pos="284"/>
        </w:tabs>
        <w:contextualSpacing/>
        <w:rPr>
          <w:rFonts w:ascii="Palatino Linotype" w:hAnsi="Palatino Linotype"/>
          <w:sz w:val="22"/>
          <w:szCs w:val="22"/>
        </w:rPr>
      </w:pPr>
    </w:p>
    <w:p w14:paraId="48BC552E" w14:textId="77777777" w:rsidR="006D1E2B" w:rsidRPr="00A65DB0" w:rsidRDefault="006D1E2B" w:rsidP="006D1E2B">
      <w:pPr>
        <w:numPr>
          <w:ilvl w:val="0"/>
          <w:numId w:val="1"/>
        </w:numPr>
        <w:tabs>
          <w:tab w:val="left" w:pos="284"/>
        </w:tabs>
        <w:spacing w:before="240" w:after="240" w:line="360" w:lineRule="auto"/>
        <w:ind w:left="0" w:firstLine="0"/>
        <w:contextualSpacing/>
        <w:jc w:val="both"/>
        <w:rPr>
          <w:rFonts w:ascii="Palatino Linotype" w:hAnsi="Palatino Linotype"/>
          <w:i/>
          <w:sz w:val="22"/>
          <w:szCs w:val="22"/>
        </w:rPr>
      </w:pPr>
      <w:r w:rsidRPr="00A65DB0">
        <w:rPr>
          <w:rFonts w:ascii="Palatino Linotype" w:hAnsi="Palatino Linotype"/>
          <w:sz w:val="22"/>
          <w:szCs w:val="22"/>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C1C97C2" w14:textId="77777777" w:rsidR="006D1E2B" w:rsidRPr="00A65DB0" w:rsidRDefault="006D1E2B" w:rsidP="006D1E2B">
      <w:pPr>
        <w:tabs>
          <w:tab w:val="left" w:pos="284"/>
        </w:tabs>
        <w:spacing w:before="240" w:after="240" w:line="360" w:lineRule="auto"/>
        <w:contextualSpacing/>
        <w:jc w:val="both"/>
        <w:rPr>
          <w:rFonts w:ascii="Palatino Linotype" w:hAnsi="Palatino Linotype"/>
          <w:i/>
          <w:sz w:val="22"/>
          <w:szCs w:val="22"/>
        </w:rPr>
      </w:pPr>
      <w:r w:rsidRPr="00A65DB0">
        <w:rPr>
          <w:rFonts w:ascii="Palatino Linotype" w:hAnsi="Palatino Linotype"/>
          <w:i/>
          <w:sz w:val="22"/>
          <w:szCs w:val="22"/>
        </w:rPr>
        <w:t xml:space="preserve"> </w:t>
      </w:r>
    </w:p>
    <w:p w14:paraId="6FF6DA58" w14:textId="77777777" w:rsidR="006D1E2B" w:rsidRPr="00A65DB0" w:rsidRDefault="006D1E2B" w:rsidP="006D1E2B">
      <w:pPr>
        <w:numPr>
          <w:ilvl w:val="0"/>
          <w:numId w:val="1"/>
        </w:numPr>
        <w:tabs>
          <w:tab w:val="left" w:pos="284"/>
        </w:tabs>
        <w:spacing w:before="240" w:line="360" w:lineRule="auto"/>
        <w:ind w:left="0" w:firstLine="0"/>
        <w:contextualSpacing/>
        <w:jc w:val="both"/>
        <w:rPr>
          <w:rFonts w:ascii="Palatino Linotype" w:hAnsi="Palatino Linotype"/>
          <w:sz w:val="22"/>
          <w:szCs w:val="22"/>
        </w:rPr>
      </w:pPr>
      <w:r w:rsidRPr="00A65DB0">
        <w:rPr>
          <w:rFonts w:ascii="Palatino Linotype" w:hAnsi="Palatino Linotype" w:cs="Arial"/>
          <w:sz w:val="22"/>
          <w:szCs w:val="22"/>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A65DB0">
        <w:rPr>
          <w:rFonts w:ascii="Palatino Linotype" w:hAnsi="Palatino Linotype" w:cs="Arial"/>
          <w:sz w:val="22"/>
          <w:szCs w:val="22"/>
        </w:rPr>
        <w:t>que</w:t>
      </w:r>
      <w:proofErr w:type="gramEnd"/>
      <w:r w:rsidRPr="00A65DB0">
        <w:rPr>
          <w:rFonts w:ascii="Palatino Linotype" w:hAnsi="Palatino Linotype" w:cs="Arial"/>
          <w:sz w:val="22"/>
          <w:szCs w:val="22"/>
        </w:rPr>
        <w:t xml:space="preserve"> además, establece que se regirá </w:t>
      </w:r>
      <w:r w:rsidRPr="00A65DB0">
        <w:rPr>
          <w:rFonts w:ascii="Palatino Linotype" w:hAnsi="Palatino Linotype" w:cs="Arial"/>
          <w:i/>
          <w:sz w:val="22"/>
          <w:szCs w:val="22"/>
        </w:rPr>
        <w:t>por los principios de simplicidad, rapidez gratuidad del procedimiento, auxilio y orientación a los particulares</w:t>
      </w:r>
      <w:r w:rsidRPr="00A65DB0">
        <w:rPr>
          <w:rFonts w:ascii="Palatino Linotype" w:hAnsi="Palatino Linotype" w:cs="Arial"/>
          <w:sz w:val="22"/>
          <w:szCs w:val="22"/>
        </w:rPr>
        <w:t xml:space="preserve">, contemplando el derecho de las personas con discapacidad y hablantes de lengua indígena. </w:t>
      </w:r>
    </w:p>
    <w:p w14:paraId="6C235F52" w14:textId="77777777" w:rsidR="006D1E2B" w:rsidRPr="00A65DB0" w:rsidRDefault="006D1E2B" w:rsidP="006D1E2B">
      <w:pPr>
        <w:tabs>
          <w:tab w:val="left" w:pos="284"/>
        </w:tabs>
        <w:spacing w:before="240" w:after="240" w:line="360" w:lineRule="auto"/>
        <w:contextualSpacing/>
        <w:jc w:val="both"/>
        <w:rPr>
          <w:rFonts w:ascii="Palatino Linotype" w:hAnsi="Palatino Linotype"/>
          <w:sz w:val="22"/>
          <w:szCs w:val="22"/>
        </w:rPr>
      </w:pPr>
    </w:p>
    <w:p w14:paraId="240CC8A6" w14:textId="77777777" w:rsidR="006D1E2B" w:rsidRPr="00A65DB0" w:rsidRDefault="006D1E2B" w:rsidP="006D1E2B">
      <w:pPr>
        <w:numPr>
          <w:ilvl w:val="0"/>
          <w:numId w:val="1"/>
        </w:numPr>
        <w:tabs>
          <w:tab w:val="left" w:pos="284"/>
        </w:tabs>
        <w:spacing w:before="240" w:after="240" w:line="360" w:lineRule="auto"/>
        <w:ind w:left="0" w:firstLine="0"/>
        <w:contextualSpacing/>
        <w:jc w:val="both"/>
        <w:rPr>
          <w:rFonts w:ascii="Palatino Linotype" w:hAnsi="Palatino Linotype"/>
          <w:sz w:val="22"/>
          <w:szCs w:val="22"/>
        </w:rPr>
      </w:pPr>
      <w:r w:rsidRPr="00A65DB0">
        <w:rPr>
          <w:rFonts w:ascii="Palatino Linotype" w:hAnsi="Palatino Linotype"/>
          <w:sz w:val="22"/>
          <w:szCs w:val="22"/>
        </w:rPr>
        <w:t xml:space="preserve">Es así que la </w:t>
      </w:r>
      <w:r w:rsidRPr="00A65DB0">
        <w:rPr>
          <w:rFonts w:ascii="Palatino Linotype" w:hAnsi="Palatino Linotype"/>
          <w:b/>
          <w:sz w:val="22"/>
          <w:szCs w:val="22"/>
        </w:rPr>
        <w:t xml:space="preserve">Ley de Transparencia y Acceso a la Información Pública del Estado de México y Municipios, </w:t>
      </w:r>
      <w:r w:rsidRPr="00A65DB0">
        <w:rPr>
          <w:rFonts w:ascii="Palatino Linotype" w:hAnsi="Palatino Linotype"/>
          <w:sz w:val="22"/>
          <w:szCs w:val="22"/>
        </w:rPr>
        <w:t>cuyo objeto es establecer principios, bases generales y procedimientos para tutelar y garantizar la transparencia y el derecho humano de acceso a la información pública en posesión de los sujetos obligados; en su artículo 176</w:t>
      </w:r>
      <w:r w:rsidRPr="00A65DB0">
        <w:rPr>
          <w:rFonts w:ascii="Palatino Linotype" w:hAnsi="Palatino Linotype"/>
          <w:b/>
          <w:sz w:val="22"/>
          <w:szCs w:val="22"/>
        </w:rPr>
        <w:t xml:space="preserve"> </w:t>
      </w:r>
      <w:r w:rsidRPr="00A65DB0">
        <w:rPr>
          <w:rFonts w:ascii="Palatino Linotype" w:hAnsi="Palatino Linotype"/>
          <w:sz w:val="22"/>
          <w:szCs w:val="22"/>
        </w:rPr>
        <w:t xml:space="preserve">establece que </w:t>
      </w:r>
      <w:r w:rsidRPr="00A65DB0">
        <w:rPr>
          <w:rFonts w:ascii="Palatino Linotype" w:hAnsi="Palatino Linotype"/>
          <w:b/>
          <w:i/>
          <w:sz w:val="22"/>
          <w:szCs w:val="22"/>
          <w:u w:val="single"/>
        </w:rPr>
        <w:t>el recurso de revisión es la garantía secundaria</w:t>
      </w:r>
      <w:r w:rsidRPr="00A65DB0">
        <w:rPr>
          <w:rFonts w:ascii="Palatino Linotype" w:hAnsi="Palatino Linotype"/>
          <w:b/>
          <w:i/>
          <w:sz w:val="22"/>
          <w:szCs w:val="22"/>
        </w:rPr>
        <w:t xml:space="preserve"> mediante la cual se pretende reparar cualquier posible afectación al derecho de acceso a la información pública</w:t>
      </w:r>
      <w:r w:rsidRPr="00A65DB0">
        <w:rPr>
          <w:rFonts w:ascii="Palatino Linotype" w:hAnsi="Palatino Linotype"/>
          <w:b/>
          <w:sz w:val="22"/>
          <w:szCs w:val="22"/>
        </w:rPr>
        <w:t>, s</w:t>
      </w:r>
      <w:r w:rsidRPr="00A65DB0">
        <w:rPr>
          <w:rFonts w:ascii="Palatino Linotype" w:hAnsi="Palatino Linotype"/>
          <w:sz w:val="22"/>
          <w:szCs w:val="22"/>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97A4586" w14:textId="77777777" w:rsidR="006D1E2B" w:rsidRPr="00A65DB0" w:rsidRDefault="006D1E2B" w:rsidP="006D1E2B">
      <w:pPr>
        <w:tabs>
          <w:tab w:val="left" w:pos="284"/>
        </w:tabs>
        <w:rPr>
          <w:rFonts w:ascii="Palatino Linotype" w:eastAsia="MS Mincho" w:hAnsi="Palatino Linotype" w:cs="Arial"/>
          <w:sz w:val="22"/>
          <w:szCs w:val="22"/>
        </w:rPr>
      </w:pPr>
    </w:p>
    <w:p w14:paraId="02C9E885" w14:textId="77777777" w:rsidR="006D1E2B" w:rsidRPr="00A65DB0" w:rsidRDefault="006D1E2B" w:rsidP="006D1E2B">
      <w:pPr>
        <w:numPr>
          <w:ilvl w:val="0"/>
          <w:numId w:val="1"/>
        </w:numPr>
        <w:tabs>
          <w:tab w:val="left" w:pos="284"/>
        </w:tabs>
        <w:spacing w:before="240" w:after="240" w:line="360" w:lineRule="auto"/>
        <w:ind w:left="0" w:firstLine="0"/>
        <w:contextualSpacing/>
        <w:jc w:val="both"/>
        <w:rPr>
          <w:rFonts w:ascii="Palatino Linotype" w:eastAsia="Calibri" w:hAnsi="Palatino Linotype"/>
          <w:sz w:val="22"/>
          <w:szCs w:val="22"/>
        </w:rPr>
      </w:pPr>
      <w:r w:rsidRPr="00A65DB0">
        <w:rPr>
          <w:rFonts w:ascii="Palatino Linotype" w:eastAsia="Calibri" w:hAnsi="Palatino Linotype"/>
          <w:sz w:val="22"/>
          <w:szCs w:val="22"/>
        </w:rPr>
        <w:t xml:space="preserve">Establecido lo anterior, resulta evidente que las razones o motivos de inconformidad hechos valer en el recurso de revisión resultan </w:t>
      </w:r>
      <w:r w:rsidRPr="00A65DB0">
        <w:rPr>
          <w:rFonts w:ascii="Palatino Linotype" w:eastAsia="Calibri" w:hAnsi="Palatino Linotype"/>
          <w:b/>
          <w:sz w:val="22"/>
          <w:szCs w:val="22"/>
        </w:rPr>
        <w:t>fundadas y procedentes</w:t>
      </w:r>
      <w:r w:rsidRPr="00A65DB0">
        <w:rPr>
          <w:rFonts w:ascii="Palatino Linotype" w:eastAsia="Calibri" w:hAnsi="Palatino Linotype"/>
          <w:sz w:val="22"/>
          <w:szCs w:val="22"/>
        </w:rPr>
        <w:t xml:space="preserve">, debido a que el </w:t>
      </w:r>
      <w:r w:rsidRPr="00A65DB0">
        <w:rPr>
          <w:rFonts w:ascii="Palatino Linotype" w:eastAsia="Calibri" w:hAnsi="Palatino Linotype"/>
          <w:b/>
          <w:sz w:val="22"/>
          <w:szCs w:val="22"/>
        </w:rPr>
        <w:t>SUJETO OBLIGADO</w:t>
      </w:r>
      <w:r w:rsidRPr="00A65DB0">
        <w:rPr>
          <w:rFonts w:ascii="Palatino Linotype" w:eastAsia="Calibri" w:hAnsi="Palatino Linotype"/>
          <w:sz w:val="22"/>
          <w:szCs w:val="22"/>
        </w:rPr>
        <w:t xml:space="preserve"> proporcionó información que no corresponde con lo solicitado.</w:t>
      </w:r>
    </w:p>
    <w:p w14:paraId="16E9EAB2" w14:textId="77777777" w:rsidR="006D1E2B" w:rsidRPr="00A65DB0" w:rsidRDefault="006D1E2B" w:rsidP="006D1E2B">
      <w:pPr>
        <w:pStyle w:val="Prrafodelista"/>
        <w:numPr>
          <w:ilvl w:val="0"/>
          <w:numId w:val="1"/>
        </w:numPr>
        <w:spacing w:before="240" w:after="360" w:line="360" w:lineRule="auto"/>
        <w:ind w:left="0" w:firstLine="0"/>
        <w:jc w:val="both"/>
        <w:rPr>
          <w:rFonts w:ascii="Palatino Linotype" w:hAnsi="Palatino Linotype" w:cs="Arial"/>
          <w:i/>
          <w:color w:val="000000" w:themeColor="text1"/>
          <w:szCs w:val="22"/>
        </w:rPr>
      </w:pPr>
      <w:r w:rsidRPr="00A65DB0">
        <w:rPr>
          <w:rFonts w:ascii="Palatino Linotype" w:hAnsi="Palatino Linotype" w:cs="Arial"/>
          <w:szCs w:val="22"/>
        </w:rPr>
        <w:lastRenderedPageBreak/>
        <w:t xml:space="preserve">Ahora bien, para entender los alcances de la información pública se considera importante citar el criterio </w:t>
      </w:r>
      <w:r w:rsidRPr="00A65DB0">
        <w:rPr>
          <w:rFonts w:ascii="Palatino Linotype" w:hAnsi="Palatino Linotype" w:cs="Arial"/>
          <w:bCs/>
          <w:szCs w:val="22"/>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A65DB0">
        <w:rPr>
          <w:rFonts w:ascii="Palatino Linotype" w:hAnsi="Palatino Linotype" w:cs="Arial"/>
          <w:szCs w:val="22"/>
        </w:rPr>
        <w:t>cuyo rubro y texto dispone:</w:t>
      </w:r>
    </w:p>
    <w:p w14:paraId="26DD60DF" w14:textId="77777777" w:rsidR="006D1E2B" w:rsidRPr="00A65DB0" w:rsidRDefault="006D1E2B" w:rsidP="006D1E2B">
      <w:pPr>
        <w:pStyle w:val="Prrafodelista"/>
        <w:autoSpaceDE w:val="0"/>
        <w:autoSpaceDN w:val="0"/>
        <w:adjustRightInd w:val="0"/>
        <w:spacing w:line="360" w:lineRule="auto"/>
        <w:ind w:left="0"/>
        <w:jc w:val="both"/>
        <w:rPr>
          <w:rFonts w:ascii="Palatino Linotype" w:hAnsi="Palatino Linotype" w:cs="Arial"/>
          <w:szCs w:val="22"/>
        </w:rPr>
      </w:pPr>
    </w:p>
    <w:p w14:paraId="15DA09F4" w14:textId="77777777" w:rsidR="006D1E2B" w:rsidRPr="00A65DB0" w:rsidRDefault="006D1E2B" w:rsidP="006D1E2B">
      <w:pPr>
        <w:autoSpaceDE w:val="0"/>
        <w:autoSpaceDN w:val="0"/>
        <w:adjustRightInd w:val="0"/>
        <w:ind w:left="567" w:right="567"/>
        <w:jc w:val="both"/>
        <w:rPr>
          <w:rFonts w:ascii="Palatino Linotype" w:hAnsi="Palatino Linotype" w:cs="Arial"/>
          <w:b/>
          <w:i/>
          <w:sz w:val="22"/>
          <w:szCs w:val="22"/>
          <w:lang w:eastAsia="es-MX"/>
        </w:rPr>
      </w:pPr>
      <w:r w:rsidRPr="00A65DB0">
        <w:rPr>
          <w:rFonts w:ascii="Palatino Linotype" w:hAnsi="Palatino Linotype" w:cs="Arial"/>
          <w:b/>
          <w:i/>
          <w:sz w:val="22"/>
          <w:szCs w:val="22"/>
          <w:lang w:eastAsia="es-MX"/>
        </w:rPr>
        <w:t>“CRITERIO 0002-11</w:t>
      </w:r>
    </w:p>
    <w:p w14:paraId="68BC9F4B" w14:textId="77777777" w:rsidR="006D1E2B" w:rsidRPr="00A65DB0" w:rsidRDefault="006D1E2B" w:rsidP="006D1E2B">
      <w:pPr>
        <w:autoSpaceDE w:val="0"/>
        <w:autoSpaceDN w:val="0"/>
        <w:adjustRightInd w:val="0"/>
        <w:ind w:left="567" w:right="567"/>
        <w:jc w:val="both"/>
        <w:rPr>
          <w:rFonts w:ascii="Palatino Linotype" w:hAnsi="Palatino Linotype" w:cs="Arial"/>
          <w:i/>
          <w:sz w:val="22"/>
          <w:szCs w:val="22"/>
          <w:lang w:eastAsia="es-MX"/>
        </w:rPr>
      </w:pPr>
      <w:r w:rsidRPr="00A65DB0">
        <w:rPr>
          <w:rFonts w:ascii="Palatino Linotype" w:hAnsi="Palatino Linotype" w:cs="Arial"/>
          <w:b/>
          <w:i/>
          <w:sz w:val="22"/>
          <w:szCs w:val="22"/>
          <w:lang w:eastAsia="es-MX"/>
        </w:rPr>
        <w:t xml:space="preserve">INFORMACIÓN PÚBLICA, CONCEPTO DE, EN MATERIA DE TRANSPARENCIA. INTERPRETACIÓN TEMÁTICA DE LOS ARTÍCULOS 2, FRACCIÓN </w:t>
      </w:r>
      <w:r w:rsidRPr="00A65DB0">
        <w:rPr>
          <w:rFonts w:ascii="Palatino Linotype" w:hAnsi="Palatino Linotype" w:cs="Arial"/>
          <w:b/>
          <w:bCs/>
          <w:i/>
          <w:sz w:val="22"/>
          <w:szCs w:val="22"/>
          <w:lang w:eastAsia="es-MX"/>
        </w:rPr>
        <w:t xml:space="preserve">V, XV, Y XVI, </w:t>
      </w:r>
      <w:r w:rsidRPr="00A65DB0">
        <w:rPr>
          <w:rFonts w:ascii="Palatino Linotype" w:hAnsi="Palatino Linotype" w:cs="Arial"/>
          <w:b/>
          <w:i/>
          <w:sz w:val="22"/>
          <w:szCs w:val="22"/>
          <w:lang w:eastAsia="es-MX"/>
        </w:rPr>
        <w:t>3, 4,11 Y 41.</w:t>
      </w:r>
      <w:r w:rsidRPr="00A65DB0">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37EF4B" w14:textId="77777777" w:rsidR="006D1E2B" w:rsidRPr="00A65DB0" w:rsidRDefault="006D1E2B" w:rsidP="006D1E2B">
      <w:pPr>
        <w:autoSpaceDE w:val="0"/>
        <w:autoSpaceDN w:val="0"/>
        <w:adjustRightInd w:val="0"/>
        <w:ind w:left="567" w:right="567"/>
        <w:jc w:val="both"/>
        <w:rPr>
          <w:rFonts w:ascii="Palatino Linotype" w:hAnsi="Palatino Linotype" w:cs="Arial"/>
          <w:i/>
          <w:sz w:val="22"/>
          <w:szCs w:val="22"/>
          <w:lang w:eastAsia="es-MX"/>
        </w:rPr>
      </w:pPr>
      <w:r w:rsidRPr="00A65DB0">
        <w:rPr>
          <w:rFonts w:ascii="Palatino Linotype" w:hAnsi="Palatino Linotype" w:cs="Arial"/>
          <w:i/>
          <w:sz w:val="22"/>
          <w:szCs w:val="22"/>
          <w:lang w:eastAsia="es-MX"/>
        </w:rPr>
        <w:t xml:space="preserve">En </w:t>
      </w:r>
      <w:proofErr w:type="gramStart"/>
      <w:r w:rsidRPr="00A65DB0">
        <w:rPr>
          <w:rFonts w:ascii="Palatino Linotype" w:hAnsi="Palatino Linotype" w:cs="Arial"/>
          <w:i/>
          <w:sz w:val="22"/>
          <w:szCs w:val="22"/>
          <w:lang w:eastAsia="es-MX"/>
        </w:rPr>
        <w:t>consecuencia</w:t>
      </w:r>
      <w:proofErr w:type="gramEnd"/>
      <w:r w:rsidRPr="00A65DB0">
        <w:rPr>
          <w:rFonts w:ascii="Palatino Linotype" w:hAnsi="Palatino Linotype" w:cs="Arial"/>
          <w:i/>
          <w:sz w:val="22"/>
          <w:szCs w:val="22"/>
          <w:lang w:eastAsia="es-MX"/>
        </w:rPr>
        <w:t xml:space="preserve"> el acceso a la información se refiere a que se cumplan cualquiera de los siguientes tres supuestos:</w:t>
      </w:r>
    </w:p>
    <w:p w14:paraId="27E3CB11" w14:textId="77777777" w:rsidR="006D1E2B" w:rsidRPr="00A65DB0" w:rsidRDefault="006D1E2B" w:rsidP="006D1E2B">
      <w:pPr>
        <w:autoSpaceDE w:val="0"/>
        <w:autoSpaceDN w:val="0"/>
        <w:adjustRightInd w:val="0"/>
        <w:ind w:left="567" w:right="567"/>
        <w:jc w:val="both"/>
        <w:rPr>
          <w:rFonts w:ascii="Palatino Linotype" w:hAnsi="Palatino Linotype" w:cs="Arial"/>
          <w:i/>
          <w:sz w:val="22"/>
          <w:szCs w:val="22"/>
          <w:lang w:eastAsia="es-MX"/>
        </w:rPr>
      </w:pPr>
      <w:r w:rsidRPr="00A65DB0">
        <w:rPr>
          <w:rFonts w:ascii="Palatino Linotype" w:hAnsi="Palatino Linotype" w:cs="Arial"/>
          <w:i/>
          <w:sz w:val="22"/>
          <w:szCs w:val="22"/>
          <w:lang w:eastAsia="es-MX"/>
        </w:rPr>
        <w:t xml:space="preserve">Que se trate de información registrada en cualquier soporte documental, </w:t>
      </w:r>
      <w:proofErr w:type="gramStart"/>
      <w:r w:rsidRPr="00A65DB0">
        <w:rPr>
          <w:rFonts w:ascii="Palatino Linotype" w:hAnsi="Palatino Linotype" w:cs="Arial"/>
          <w:i/>
          <w:sz w:val="22"/>
          <w:szCs w:val="22"/>
          <w:lang w:eastAsia="es-MX"/>
        </w:rPr>
        <w:t>que</w:t>
      </w:r>
      <w:proofErr w:type="gramEnd"/>
      <w:r w:rsidRPr="00A65DB0">
        <w:rPr>
          <w:rFonts w:ascii="Palatino Linotype" w:hAnsi="Palatino Linotype" w:cs="Arial"/>
          <w:i/>
          <w:sz w:val="22"/>
          <w:szCs w:val="22"/>
          <w:lang w:eastAsia="es-MX"/>
        </w:rPr>
        <w:t xml:space="preserve"> en ejercicio de las atribuciones conferidas, sea generada por los Sujetos Obligados;</w:t>
      </w:r>
    </w:p>
    <w:p w14:paraId="68F21534" w14:textId="77777777" w:rsidR="006D1E2B" w:rsidRPr="00A65DB0" w:rsidRDefault="006D1E2B" w:rsidP="006D1E2B">
      <w:pPr>
        <w:autoSpaceDE w:val="0"/>
        <w:autoSpaceDN w:val="0"/>
        <w:adjustRightInd w:val="0"/>
        <w:ind w:left="567" w:right="567"/>
        <w:jc w:val="both"/>
        <w:rPr>
          <w:rFonts w:ascii="Palatino Linotype" w:hAnsi="Palatino Linotype" w:cs="Arial"/>
          <w:i/>
          <w:sz w:val="22"/>
          <w:szCs w:val="22"/>
          <w:lang w:eastAsia="es-MX"/>
        </w:rPr>
      </w:pPr>
      <w:r w:rsidRPr="00A65DB0">
        <w:rPr>
          <w:rFonts w:ascii="Palatino Linotype" w:hAnsi="Palatino Linotype" w:cs="Arial"/>
          <w:i/>
          <w:sz w:val="22"/>
          <w:szCs w:val="22"/>
          <w:lang w:eastAsia="es-MX"/>
        </w:rPr>
        <w:t xml:space="preserve">Que se trate de información registrada en cualquier soporte documental, </w:t>
      </w:r>
      <w:proofErr w:type="gramStart"/>
      <w:r w:rsidRPr="00A65DB0">
        <w:rPr>
          <w:rFonts w:ascii="Palatino Linotype" w:hAnsi="Palatino Linotype" w:cs="Arial"/>
          <w:i/>
          <w:sz w:val="22"/>
          <w:szCs w:val="22"/>
          <w:lang w:eastAsia="es-MX"/>
        </w:rPr>
        <w:t>que</w:t>
      </w:r>
      <w:proofErr w:type="gramEnd"/>
      <w:r w:rsidRPr="00A65DB0">
        <w:rPr>
          <w:rFonts w:ascii="Palatino Linotype" w:hAnsi="Palatino Linotype" w:cs="Arial"/>
          <w:i/>
          <w:sz w:val="22"/>
          <w:szCs w:val="22"/>
          <w:lang w:eastAsia="es-MX"/>
        </w:rPr>
        <w:t xml:space="preserve"> en ejercicio de las atribuciones conferidas, sea administrada por los Sujetos Obligados, y</w:t>
      </w:r>
    </w:p>
    <w:p w14:paraId="2A24576A" w14:textId="77777777" w:rsidR="006D1E2B" w:rsidRPr="00A65DB0" w:rsidRDefault="006D1E2B" w:rsidP="006D1E2B">
      <w:pPr>
        <w:ind w:left="567" w:right="567"/>
        <w:jc w:val="both"/>
        <w:rPr>
          <w:rFonts w:ascii="Palatino Linotype" w:hAnsi="Palatino Linotype" w:cs="Arial"/>
          <w:i/>
          <w:color w:val="000000" w:themeColor="text1"/>
          <w:sz w:val="22"/>
          <w:szCs w:val="22"/>
        </w:rPr>
      </w:pPr>
      <w:r w:rsidRPr="00A65DB0">
        <w:rPr>
          <w:rFonts w:ascii="Palatino Linotype" w:hAnsi="Palatino Linotype" w:cs="Arial"/>
          <w:i/>
          <w:sz w:val="22"/>
          <w:szCs w:val="22"/>
          <w:lang w:eastAsia="es-MX"/>
        </w:rPr>
        <w:t xml:space="preserve">Que se trate de información registrada en cualquier soporte documental, </w:t>
      </w:r>
      <w:proofErr w:type="gramStart"/>
      <w:r w:rsidRPr="00A65DB0">
        <w:rPr>
          <w:rFonts w:ascii="Palatino Linotype" w:hAnsi="Palatino Linotype" w:cs="Arial"/>
          <w:i/>
          <w:sz w:val="22"/>
          <w:szCs w:val="22"/>
          <w:lang w:eastAsia="es-MX"/>
        </w:rPr>
        <w:t>que</w:t>
      </w:r>
      <w:proofErr w:type="gramEnd"/>
      <w:r w:rsidRPr="00A65DB0">
        <w:rPr>
          <w:rFonts w:ascii="Palatino Linotype" w:hAnsi="Palatino Linotype" w:cs="Arial"/>
          <w:i/>
          <w:sz w:val="22"/>
          <w:szCs w:val="22"/>
          <w:lang w:eastAsia="es-MX"/>
        </w:rPr>
        <w:t xml:space="preserve"> en ejercicio de las atribuciones conferidas, se encuentre en posesión de los Sujetos Obligados.”</w:t>
      </w:r>
    </w:p>
    <w:p w14:paraId="4F3A4A15" w14:textId="77777777" w:rsidR="006D1E2B" w:rsidRPr="00A65DB0" w:rsidRDefault="006D1E2B" w:rsidP="006D1E2B">
      <w:pPr>
        <w:pStyle w:val="Prrafodelista"/>
        <w:tabs>
          <w:tab w:val="left" w:pos="851"/>
        </w:tabs>
        <w:spacing w:line="360" w:lineRule="auto"/>
        <w:ind w:left="0" w:right="49"/>
        <w:jc w:val="both"/>
        <w:rPr>
          <w:rFonts w:ascii="Palatino Linotype" w:hAnsi="Palatino Linotype"/>
          <w:szCs w:val="22"/>
          <w:lang w:val="es-ES"/>
        </w:rPr>
      </w:pPr>
    </w:p>
    <w:p w14:paraId="0A38F9E6" w14:textId="77777777" w:rsidR="006D1E2B" w:rsidRPr="00A65DB0" w:rsidRDefault="006D1E2B" w:rsidP="006D1E2B">
      <w:pPr>
        <w:pStyle w:val="Prrafodelista"/>
        <w:numPr>
          <w:ilvl w:val="0"/>
          <w:numId w:val="1"/>
        </w:numPr>
        <w:tabs>
          <w:tab w:val="left" w:pos="851"/>
        </w:tabs>
        <w:spacing w:before="240" w:after="240" w:line="360" w:lineRule="auto"/>
        <w:ind w:left="0" w:right="49" w:firstLine="0"/>
        <w:jc w:val="both"/>
        <w:rPr>
          <w:rFonts w:ascii="Palatino Linotype" w:hAnsi="Palatino Linotype" w:cs="Arial"/>
          <w:szCs w:val="22"/>
          <w:lang w:val="es-ES"/>
        </w:rPr>
      </w:pPr>
      <w:r w:rsidRPr="00A65DB0">
        <w:rPr>
          <w:rFonts w:ascii="Palatino Linotype" w:hAnsi="Palatino Linotype"/>
          <w:szCs w:val="22"/>
          <w:lang w:val="es-ES"/>
        </w:rPr>
        <w:t>El derecho de acceso a la información encuentra su materia elemental en los documentos, y la Ley de Transparencia local nos brinda el siguiente concepto, para darnos un mejor panorama:</w:t>
      </w:r>
    </w:p>
    <w:p w14:paraId="46D7A01B" w14:textId="77777777" w:rsidR="006D1E2B" w:rsidRPr="00A65DB0" w:rsidRDefault="006D1E2B" w:rsidP="006D1E2B">
      <w:pPr>
        <w:autoSpaceDE w:val="0"/>
        <w:autoSpaceDN w:val="0"/>
        <w:adjustRightInd w:val="0"/>
        <w:ind w:left="567" w:right="567"/>
        <w:jc w:val="both"/>
        <w:rPr>
          <w:rFonts w:ascii="Palatino Linotype" w:hAnsi="Palatino Linotype"/>
          <w:i/>
          <w:sz w:val="22"/>
          <w:szCs w:val="22"/>
          <w:lang w:val="es-ES"/>
        </w:rPr>
      </w:pPr>
      <w:r w:rsidRPr="00A65DB0">
        <w:rPr>
          <w:rFonts w:ascii="Palatino Linotype" w:eastAsiaTheme="minorHAnsi" w:hAnsi="Palatino Linotype" w:cs="Bookman Old Style,Bold"/>
          <w:b/>
          <w:bCs/>
          <w:i/>
          <w:sz w:val="22"/>
          <w:szCs w:val="22"/>
          <w:lang w:eastAsia="en-US"/>
        </w:rPr>
        <w:t xml:space="preserve">XI. Documento: </w:t>
      </w:r>
      <w:r w:rsidRPr="00A65DB0">
        <w:rPr>
          <w:rFonts w:ascii="Palatino Linotype" w:eastAsiaTheme="minorHAnsi" w:hAnsi="Palatino Linotype" w:cs="Bookman Old Style"/>
          <w:i/>
          <w:sz w:val="22"/>
          <w:szCs w:val="22"/>
          <w:lang w:eastAsia="en-US"/>
        </w:rPr>
        <w:t xml:space="preserve">Los expedientes, reportes, estudios, actas, resoluciones, </w:t>
      </w:r>
      <w:r w:rsidRPr="00A65DB0">
        <w:rPr>
          <w:rFonts w:ascii="Palatino Linotype" w:eastAsiaTheme="minorHAnsi" w:hAnsi="Palatino Linotype" w:cs="Bookman Old Style"/>
          <w:b/>
          <w:i/>
          <w:sz w:val="22"/>
          <w:szCs w:val="22"/>
          <w:lang w:eastAsia="en-US"/>
        </w:rPr>
        <w:t>oficios,</w:t>
      </w:r>
      <w:r w:rsidRPr="00A65DB0">
        <w:rPr>
          <w:rFonts w:ascii="Palatino Linotype" w:eastAsiaTheme="minorHAnsi" w:hAnsi="Palatino Linotype" w:cs="Bookman Old Style"/>
          <w:i/>
          <w:sz w:val="22"/>
          <w:szCs w:val="22"/>
          <w:lang w:eastAsia="en-US"/>
        </w:rPr>
        <w:t xml:space="preserve"> correspondencia, acuerdos, directivas, directrices, circulares, contratos, convenios, </w:t>
      </w:r>
      <w:r w:rsidRPr="00A65DB0">
        <w:rPr>
          <w:rFonts w:ascii="Palatino Linotype" w:eastAsiaTheme="minorHAnsi" w:hAnsi="Palatino Linotype" w:cs="Bookman Old Style"/>
          <w:i/>
          <w:sz w:val="22"/>
          <w:szCs w:val="22"/>
          <w:lang w:eastAsia="en-US"/>
        </w:rPr>
        <w:lastRenderedPageBreak/>
        <w:t xml:space="preserve">instructivos, notas, memorandos, estadísticas o bien, </w:t>
      </w:r>
      <w:r w:rsidRPr="00A65DB0">
        <w:rPr>
          <w:rFonts w:ascii="Palatino Linotype" w:eastAsiaTheme="minorHAnsi" w:hAnsi="Palatino Linotype" w:cs="Bookman Old Style"/>
          <w:b/>
          <w:i/>
          <w:sz w:val="22"/>
          <w:szCs w:val="22"/>
          <w:lang w:eastAsia="en-US"/>
        </w:rPr>
        <w:t>cualquier otro registro</w:t>
      </w:r>
      <w:r w:rsidRPr="00A65DB0">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A65DB0">
        <w:rPr>
          <w:rFonts w:ascii="Palatino Linotype" w:eastAsiaTheme="minorHAnsi" w:hAnsi="Palatino Linotype" w:cs="Bookman Old Style"/>
          <w:i/>
          <w:sz w:val="22"/>
          <w:szCs w:val="22"/>
          <w:lang w:eastAsia="en-US"/>
        </w:rPr>
        <w:t>impreso,  sonoro</w:t>
      </w:r>
      <w:proofErr w:type="gramEnd"/>
      <w:r w:rsidRPr="00A65DB0">
        <w:rPr>
          <w:rFonts w:ascii="Palatino Linotype" w:eastAsiaTheme="minorHAnsi" w:hAnsi="Palatino Linotype" w:cs="Bookman Old Style"/>
          <w:i/>
          <w:sz w:val="22"/>
          <w:szCs w:val="22"/>
          <w:lang w:eastAsia="en-US"/>
        </w:rPr>
        <w:t>, visual, electrónico, informático u holográfico;</w:t>
      </w:r>
    </w:p>
    <w:p w14:paraId="59260473" w14:textId="77777777" w:rsidR="006D1E2B" w:rsidRPr="00A65DB0" w:rsidRDefault="006D1E2B" w:rsidP="006D1E2B">
      <w:pPr>
        <w:pStyle w:val="Prrafodelista"/>
        <w:tabs>
          <w:tab w:val="left" w:pos="851"/>
        </w:tabs>
        <w:spacing w:line="360" w:lineRule="auto"/>
        <w:ind w:left="0" w:right="49"/>
        <w:jc w:val="both"/>
        <w:rPr>
          <w:rFonts w:ascii="Palatino Linotype" w:hAnsi="Palatino Linotype"/>
          <w:szCs w:val="22"/>
          <w:lang w:val="es-ES"/>
        </w:rPr>
      </w:pPr>
    </w:p>
    <w:p w14:paraId="2285850C" w14:textId="77777777" w:rsidR="006D1E2B" w:rsidRPr="00A65DB0" w:rsidRDefault="006D1E2B" w:rsidP="006D1E2B">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65DB0">
        <w:rPr>
          <w:rFonts w:ascii="Palatino Linotype" w:hAnsi="Palatino Linotype"/>
          <w:szCs w:val="22"/>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774DEBF5" w14:textId="77777777" w:rsidR="006D1E2B" w:rsidRPr="00A65DB0" w:rsidRDefault="006D1E2B" w:rsidP="006D1E2B">
      <w:pPr>
        <w:pStyle w:val="Prrafodelista"/>
        <w:spacing w:line="360" w:lineRule="auto"/>
        <w:ind w:left="0"/>
        <w:jc w:val="both"/>
        <w:rPr>
          <w:rFonts w:ascii="Palatino Linotype" w:eastAsia="Calibri" w:hAnsi="Palatino Linotype" w:cs="Arial"/>
          <w:szCs w:val="22"/>
        </w:rPr>
      </w:pPr>
    </w:p>
    <w:p w14:paraId="0362049A" w14:textId="77777777" w:rsidR="006D1E2B" w:rsidRPr="00A65DB0" w:rsidRDefault="006D1E2B" w:rsidP="006D1E2B">
      <w:pPr>
        <w:pStyle w:val="Prrafodelista"/>
        <w:numPr>
          <w:ilvl w:val="0"/>
          <w:numId w:val="1"/>
        </w:numPr>
        <w:spacing w:line="360" w:lineRule="auto"/>
        <w:ind w:left="0" w:firstLine="0"/>
        <w:jc w:val="both"/>
        <w:rPr>
          <w:rFonts w:ascii="Palatino Linotype" w:eastAsia="Calibri" w:hAnsi="Palatino Linotype" w:cs="Arial"/>
          <w:szCs w:val="22"/>
        </w:rPr>
      </w:pPr>
      <w:r w:rsidRPr="00A65DB0">
        <w:rPr>
          <w:rFonts w:ascii="Palatino Linotype" w:hAnsi="Palatino Linotype"/>
          <w:color w:val="000000" w:themeColor="text1"/>
          <w:szCs w:val="22"/>
        </w:rPr>
        <w:t xml:space="preserve">Resulta necesario referir que, el </w:t>
      </w:r>
      <w:r w:rsidRPr="00A65DB0">
        <w:rPr>
          <w:rFonts w:ascii="Palatino Linotype" w:eastAsia="Calibri" w:hAnsi="Palatino Linotype" w:cs="Arial"/>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A65DB0">
        <w:rPr>
          <w:rFonts w:ascii="Palatino Linotype" w:eastAsia="Calibri" w:hAnsi="Palatino Linotype" w:cs="Arial"/>
          <w:b/>
          <w:szCs w:val="22"/>
        </w:rPr>
        <w:t>los Sujetos Obligados deberán documentar todo acto que se derive del ejercicio de sus facultades, competencias o funciones,</w:t>
      </w:r>
      <w:r w:rsidRPr="00A65DB0">
        <w:rPr>
          <w:rFonts w:ascii="Palatino Linotype" w:eastAsia="Calibri" w:hAnsi="Palatino Linotype" w:cs="Arial"/>
          <w:szCs w:val="22"/>
        </w:rPr>
        <w:t xml:space="preserve"> considerando desde su origen la eventual publicidad y reutilización de la información que generen, posean o administren.</w:t>
      </w:r>
    </w:p>
    <w:p w14:paraId="62573F51" w14:textId="77777777" w:rsidR="006D1E2B" w:rsidRPr="00A65DB0" w:rsidRDefault="006D1E2B" w:rsidP="006D1E2B">
      <w:pPr>
        <w:pStyle w:val="Prrafodelista"/>
        <w:rPr>
          <w:rFonts w:ascii="Palatino Linotype" w:eastAsia="Calibri" w:hAnsi="Palatino Linotype" w:cs="Arial"/>
          <w:szCs w:val="22"/>
        </w:rPr>
      </w:pPr>
    </w:p>
    <w:p w14:paraId="4824E92E" w14:textId="77777777" w:rsidR="006D1E2B" w:rsidRPr="00A65DB0" w:rsidRDefault="006D1E2B" w:rsidP="006D1E2B">
      <w:pPr>
        <w:pStyle w:val="Prrafodelista"/>
        <w:numPr>
          <w:ilvl w:val="0"/>
          <w:numId w:val="1"/>
        </w:numPr>
        <w:spacing w:line="360" w:lineRule="auto"/>
        <w:ind w:left="0" w:firstLine="0"/>
        <w:jc w:val="both"/>
        <w:rPr>
          <w:rFonts w:ascii="Palatino Linotype" w:eastAsia="Calibri" w:hAnsi="Palatino Linotype" w:cs="Arial"/>
          <w:szCs w:val="22"/>
        </w:rPr>
      </w:pPr>
      <w:r w:rsidRPr="00A65DB0">
        <w:rPr>
          <w:rFonts w:ascii="Palatino Linotype" w:hAnsi="Palatino Linotype" w:cs="Arial"/>
          <w:color w:val="000000"/>
          <w:szCs w:val="22"/>
        </w:rPr>
        <w:t>Además, debemos tomar en cuenta los artículos 4 y 12, de la Ley de Transparencia y Acceso a la Información Pública del Estado de México y Municipios, los cuales establecen lo siguiente:</w:t>
      </w:r>
    </w:p>
    <w:p w14:paraId="4B1272FC" w14:textId="77777777" w:rsidR="006D1E2B" w:rsidRPr="00A65DB0" w:rsidRDefault="006D1E2B" w:rsidP="006D1E2B">
      <w:pPr>
        <w:pStyle w:val="Prrafodelista"/>
        <w:spacing w:line="360" w:lineRule="auto"/>
        <w:rPr>
          <w:rFonts w:ascii="Palatino Linotype" w:hAnsi="Palatino Linotype" w:cs="Arial"/>
          <w:color w:val="000000"/>
          <w:szCs w:val="22"/>
        </w:rPr>
      </w:pPr>
    </w:p>
    <w:p w14:paraId="1DD20F41"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r w:rsidRPr="00A65DB0">
        <w:rPr>
          <w:rFonts w:ascii="Palatino Linotype" w:hAnsi="Palatino Linotype" w:cs="Bookman Old Style,Bold"/>
          <w:b/>
          <w:bCs/>
          <w:i/>
          <w:sz w:val="22"/>
          <w:szCs w:val="22"/>
        </w:rPr>
        <w:t xml:space="preserve">Artículo 4. </w:t>
      </w:r>
      <w:r w:rsidRPr="00A65DB0">
        <w:rPr>
          <w:rFonts w:ascii="Palatino Linotype" w:hAnsi="Palatino Linotype" w:cs="Bookman Old Styl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EA0050F"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p>
    <w:p w14:paraId="7BEEDF1F"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r w:rsidRPr="00A65DB0">
        <w:rPr>
          <w:rFonts w:ascii="Palatino Linotype" w:hAnsi="Palatino Linotype" w:cs="Bookman Old Style"/>
          <w:i/>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5F29DD4"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p>
    <w:p w14:paraId="179D8158"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r w:rsidRPr="00A65DB0">
        <w:rPr>
          <w:rFonts w:ascii="Palatino Linotype" w:hAnsi="Palatino Linotype" w:cs="Bookman Old Style"/>
          <w:i/>
          <w:sz w:val="22"/>
          <w:szCs w:val="22"/>
        </w:rPr>
        <w:t>Los sujetos obligados deben poner en práctica, políticas y programas de acceso a la información que se apeguen a criterios de publicidad, veracidad, oportunidad, precisión y suficiencia en beneficio de los solicitantes.</w:t>
      </w:r>
    </w:p>
    <w:p w14:paraId="1077D0B5" w14:textId="77777777" w:rsidR="006D1E2B" w:rsidRPr="00A65DB0" w:rsidRDefault="006D1E2B" w:rsidP="006D1E2B">
      <w:pPr>
        <w:autoSpaceDE w:val="0"/>
        <w:autoSpaceDN w:val="0"/>
        <w:adjustRightInd w:val="0"/>
        <w:ind w:left="567" w:right="567"/>
        <w:jc w:val="both"/>
        <w:rPr>
          <w:rFonts w:ascii="Palatino Linotype" w:hAnsi="Palatino Linotype" w:cs="Arial"/>
          <w:i/>
          <w:color w:val="000000"/>
          <w:sz w:val="22"/>
          <w:szCs w:val="22"/>
        </w:rPr>
      </w:pPr>
    </w:p>
    <w:p w14:paraId="5F8E6B05"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r w:rsidRPr="00A65DB0">
        <w:rPr>
          <w:rFonts w:ascii="Palatino Linotype" w:hAnsi="Palatino Linotype" w:cs="Bookman Old Style,Bold"/>
          <w:b/>
          <w:bCs/>
          <w:i/>
          <w:sz w:val="22"/>
          <w:szCs w:val="22"/>
        </w:rPr>
        <w:t xml:space="preserve">Artículo 12. </w:t>
      </w:r>
      <w:r w:rsidRPr="00A65DB0">
        <w:rPr>
          <w:rFonts w:ascii="Palatino Linotype" w:hAnsi="Palatino Linotype" w:cs="Bookman Old Style"/>
          <w:i/>
          <w:sz w:val="22"/>
          <w:szCs w:val="22"/>
        </w:rPr>
        <w:t xml:space="preserve">Quienes generen, recopilen, administren, manejen, procesen, archiven o conserven información pública serán responsables de la misma en los términos de las disposiciones jurídicas aplicables. </w:t>
      </w:r>
    </w:p>
    <w:p w14:paraId="75AC92A7" w14:textId="77777777" w:rsidR="006D1E2B" w:rsidRPr="00A65DB0" w:rsidRDefault="006D1E2B" w:rsidP="006D1E2B">
      <w:pPr>
        <w:autoSpaceDE w:val="0"/>
        <w:autoSpaceDN w:val="0"/>
        <w:adjustRightInd w:val="0"/>
        <w:ind w:left="567" w:right="567"/>
        <w:jc w:val="both"/>
        <w:rPr>
          <w:rFonts w:ascii="Palatino Linotype" w:hAnsi="Palatino Linotype" w:cs="Bookman Old Style"/>
          <w:i/>
          <w:sz w:val="22"/>
          <w:szCs w:val="22"/>
        </w:rPr>
      </w:pPr>
    </w:p>
    <w:p w14:paraId="788309D3" w14:textId="77777777" w:rsidR="006D1E2B" w:rsidRPr="00A65DB0" w:rsidRDefault="006D1E2B" w:rsidP="006D1E2B">
      <w:pPr>
        <w:autoSpaceDE w:val="0"/>
        <w:autoSpaceDN w:val="0"/>
        <w:adjustRightInd w:val="0"/>
        <w:ind w:left="567" w:right="567"/>
        <w:jc w:val="both"/>
        <w:rPr>
          <w:rFonts w:ascii="Palatino Linotype" w:hAnsi="Palatino Linotype" w:cs="Bookman Old Style"/>
          <w:b/>
          <w:i/>
          <w:sz w:val="22"/>
          <w:szCs w:val="22"/>
        </w:rPr>
      </w:pPr>
      <w:r w:rsidRPr="00A65DB0">
        <w:rPr>
          <w:rFonts w:ascii="Palatino Linotype" w:hAnsi="Palatino Linotype" w:cs="Bookman Old Style"/>
          <w:i/>
          <w:sz w:val="22"/>
          <w:szCs w:val="22"/>
        </w:rPr>
        <w:t xml:space="preserve">Los sujetos obligados sólo proporcionarán la información pública que se les requiera y que obre en sus archivos y en el estado en que ésta se encuentre. </w:t>
      </w:r>
      <w:r w:rsidRPr="00A65DB0">
        <w:rPr>
          <w:rFonts w:ascii="Palatino Linotype" w:hAnsi="Palatino Linotype" w:cs="Bookman Old Styl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61CD8EA" w14:textId="77777777" w:rsidR="006D1E2B" w:rsidRPr="00A65DB0" w:rsidRDefault="006D1E2B" w:rsidP="006D1E2B">
      <w:pPr>
        <w:autoSpaceDE w:val="0"/>
        <w:autoSpaceDN w:val="0"/>
        <w:adjustRightInd w:val="0"/>
        <w:spacing w:line="360" w:lineRule="auto"/>
        <w:ind w:left="567" w:right="567"/>
        <w:jc w:val="both"/>
        <w:rPr>
          <w:rFonts w:ascii="Palatino Linotype" w:hAnsi="Palatino Linotype" w:cs="Bookman Old Style"/>
          <w:i/>
          <w:sz w:val="22"/>
          <w:szCs w:val="22"/>
        </w:rPr>
      </w:pPr>
    </w:p>
    <w:p w14:paraId="2BBA6D30" w14:textId="77777777" w:rsidR="006D1E2B" w:rsidRPr="00A65DB0" w:rsidRDefault="006D1E2B" w:rsidP="006D1E2B">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65DB0">
        <w:rPr>
          <w:rFonts w:ascii="Palatino Linotype" w:hAnsi="Palatino Linotype"/>
          <w:szCs w:val="22"/>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65DB0">
        <w:rPr>
          <w:rStyle w:val="Refdenotaalpie"/>
          <w:rFonts w:ascii="Palatino Linotype" w:hAnsi="Palatino Linotype"/>
          <w:szCs w:val="22"/>
        </w:rPr>
        <w:footnoteReference w:id="5"/>
      </w:r>
      <w:r w:rsidRPr="00A65DB0">
        <w:rPr>
          <w:rFonts w:ascii="Palatino Linotype" w:hAnsi="Palatino Linotype"/>
          <w:szCs w:val="22"/>
          <w:lang w:val="es-ES"/>
        </w:rPr>
        <w:t xml:space="preserve"> y máxima publicidad, sobre éste último se debe poner mayor énfasis, puesto que establece que toda la información </w:t>
      </w:r>
      <w:r w:rsidRPr="00A65DB0">
        <w:rPr>
          <w:rFonts w:ascii="Palatino Linotype" w:hAnsi="Palatino Linotype"/>
          <w:szCs w:val="22"/>
          <w:lang w:val="es-ES"/>
        </w:rPr>
        <w:lastRenderedPageBreak/>
        <w:t>en posesión de los Sujetos Obligados será pública, completa, oportuna y accesible, lo que permite que la ciudadanía tenga un amplio acceso sobre lo que es el actuar de las autoridades.</w:t>
      </w:r>
    </w:p>
    <w:p w14:paraId="29FB9EA9" w14:textId="77777777" w:rsidR="006D1E2B" w:rsidRPr="00A65DB0" w:rsidRDefault="006D1E2B" w:rsidP="006D1E2B">
      <w:pPr>
        <w:pStyle w:val="Prrafodelista"/>
        <w:tabs>
          <w:tab w:val="left" w:pos="851"/>
        </w:tabs>
        <w:spacing w:line="360" w:lineRule="auto"/>
        <w:ind w:left="0" w:right="49"/>
        <w:jc w:val="both"/>
        <w:rPr>
          <w:rFonts w:ascii="Palatino Linotype" w:hAnsi="Palatino Linotype"/>
          <w:szCs w:val="22"/>
          <w:lang w:val="es-ES"/>
        </w:rPr>
      </w:pPr>
    </w:p>
    <w:p w14:paraId="3502732A" w14:textId="77777777" w:rsidR="006D1E2B" w:rsidRPr="00A65DB0" w:rsidRDefault="006D1E2B" w:rsidP="006D1E2B">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65DB0">
        <w:rPr>
          <w:rFonts w:ascii="Palatino Linotype" w:hAnsi="Palatino Linotype"/>
          <w:szCs w:val="22"/>
          <w:lang w:val="es-ES"/>
        </w:rPr>
        <w:t>Robustece lo anterior la Tesis aislada identificada con la clave I.</w:t>
      </w:r>
      <w:proofErr w:type="gramStart"/>
      <w:r w:rsidRPr="00A65DB0">
        <w:rPr>
          <w:rFonts w:ascii="Palatino Linotype" w:hAnsi="Palatino Linotype"/>
          <w:szCs w:val="22"/>
          <w:lang w:val="es-ES"/>
        </w:rPr>
        <w:t>4º.A.</w:t>
      </w:r>
      <w:proofErr w:type="gramEnd"/>
      <w:r w:rsidRPr="00A65DB0">
        <w:rPr>
          <w:rFonts w:ascii="Palatino Linotype" w:hAnsi="Palatino Linotype"/>
          <w:szCs w:val="22"/>
          <w:lang w:val="es-ES"/>
        </w:rPr>
        <w:t>40 A del Cuarto Tribunal colegiado en Materia Administrativa del Primer Circuito, publicada en el Seminario Judicial de la Federación y su Gaceta en el libro XVIII, Marzo 2013, Página 1899.</w:t>
      </w:r>
    </w:p>
    <w:p w14:paraId="3A08EDD2" w14:textId="77777777" w:rsidR="006D1E2B" w:rsidRPr="00A65DB0" w:rsidRDefault="006D1E2B" w:rsidP="006D1E2B">
      <w:pPr>
        <w:pStyle w:val="Prrafodelista"/>
        <w:spacing w:line="360" w:lineRule="auto"/>
        <w:rPr>
          <w:rFonts w:ascii="Palatino Linotype" w:hAnsi="Palatino Linotype"/>
          <w:szCs w:val="22"/>
          <w:lang w:val="es-ES"/>
        </w:rPr>
      </w:pPr>
    </w:p>
    <w:p w14:paraId="039869C9" w14:textId="77777777" w:rsidR="006D1E2B" w:rsidRPr="00A65DB0" w:rsidRDefault="006D1E2B" w:rsidP="006D1E2B">
      <w:pPr>
        <w:pStyle w:val="Prrafodelista"/>
        <w:tabs>
          <w:tab w:val="left" w:pos="851"/>
        </w:tabs>
        <w:ind w:left="567" w:right="567"/>
        <w:jc w:val="both"/>
        <w:rPr>
          <w:rFonts w:ascii="Palatino Linotype" w:hAnsi="Palatino Linotype"/>
          <w:i/>
          <w:szCs w:val="22"/>
        </w:rPr>
      </w:pPr>
      <w:r w:rsidRPr="00A65DB0">
        <w:rPr>
          <w:rFonts w:ascii="Palatino Linotype" w:hAnsi="Palatino Linotype"/>
          <w:b/>
          <w:i/>
          <w:szCs w:val="22"/>
        </w:rPr>
        <w:t>ACCESO A LA INFORMACIÓN. IMPLICACIÓN DEL PRINCIPIO DE MÁXIMA PUBLICIDAD EN EL DERECHO FUNDAMENTAL RELATIVO.</w:t>
      </w:r>
      <w:r w:rsidRPr="00A65DB0">
        <w:rPr>
          <w:rFonts w:ascii="Palatino Linotype" w:hAnsi="Palatino Linotype"/>
          <w:i/>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91EE4FE" w14:textId="77777777" w:rsidR="006D1E2B" w:rsidRPr="00A65DB0" w:rsidRDefault="006D1E2B" w:rsidP="006D1E2B">
      <w:pPr>
        <w:pStyle w:val="Prrafodelista"/>
        <w:tabs>
          <w:tab w:val="left" w:pos="851"/>
        </w:tabs>
        <w:ind w:left="567" w:right="567"/>
        <w:jc w:val="both"/>
        <w:rPr>
          <w:rFonts w:ascii="Palatino Linotype" w:hAnsi="Palatino Linotype"/>
          <w:i/>
          <w:szCs w:val="22"/>
        </w:rPr>
      </w:pPr>
    </w:p>
    <w:p w14:paraId="014394C2" w14:textId="77777777" w:rsidR="006D1E2B" w:rsidRPr="00A65DB0" w:rsidRDefault="006D1E2B" w:rsidP="006D1E2B">
      <w:pPr>
        <w:pStyle w:val="Prrafodelista"/>
        <w:tabs>
          <w:tab w:val="left" w:pos="851"/>
        </w:tabs>
        <w:ind w:left="567" w:right="567"/>
        <w:jc w:val="both"/>
        <w:rPr>
          <w:rFonts w:ascii="Palatino Linotype" w:hAnsi="Palatino Linotype"/>
          <w:i/>
          <w:szCs w:val="22"/>
        </w:rPr>
      </w:pPr>
      <w:r w:rsidRPr="00A65DB0">
        <w:rPr>
          <w:rFonts w:ascii="Palatino Linotype" w:hAnsi="Palatino Linotype"/>
          <w:i/>
          <w:szCs w:val="22"/>
        </w:rPr>
        <w:lastRenderedPageBreak/>
        <w:t xml:space="preserve">CUARTO TRIBUNAL COLEGIADO EN MATERIA ADMINISTRATIVA DEL PRIMER CIRCUITO. </w:t>
      </w:r>
    </w:p>
    <w:p w14:paraId="18AE7799" w14:textId="77777777" w:rsidR="006D1E2B" w:rsidRPr="00A65DB0" w:rsidRDefault="006D1E2B" w:rsidP="006D1E2B">
      <w:pPr>
        <w:pStyle w:val="Prrafodelista"/>
        <w:tabs>
          <w:tab w:val="left" w:pos="851"/>
        </w:tabs>
        <w:ind w:left="567" w:right="567"/>
        <w:jc w:val="both"/>
        <w:rPr>
          <w:rFonts w:ascii="Palatino Linotype" w:hAnsi="Palatino Linotype"/>
          <w:i/>
          <w:szCs w:val="22"/>
        </w:rPr>
      </w:pPr>
    </w:p>
    <w:p w14:paraId="782EE6FF" w14:textId="77777777" w:rsidR="006D1E2B" w:rsidRPr="00A65DB0" w:rsidRDefault="006D1E2B" w:rsidP="006D1E2B">
      <w:pPr>
        <w:pStyle w:val="Prrafodelista"/>
        <w:tabs>
          <w:tab w:val="left" w:pos="851"/>
        </w:tabs>
        <w:ind w:left="567" w:right="567"/>
        <w:jc w:val="both"/>
        <w:rPr>
          <w:rFonts w:ascii="Palatino Linotype" w:hAnsi="Palatino Linotype"/>
          <w:i/>
          <w:szCs w:val="22"/>
        </w:rPr>
      </w:pPr>
      <w:r w:rsidRPr="00A65DB0">
        <w:rPr>
          <w:rFonts w:ascii="Palatino Linotype" w:hAnsi="Palatino Linotype"/>
          <w:i/>
          <w:szCs w:val="22"/>
        </w:rPr>
        <w:t>Amparo en revisión 257/2012. Ruth Corona Muñoz. 6 de diciembre de 2012. Unanimidad de votos. Ponente: Jean Claude Tron Petit. Secretaria: Mayra Susana Martínez López.</w:t>
      </w:r>
    </w:p>
    <w:p w14:paraId="3A60B5BE" w14:textId="77777777" w:rsidR="006D1E2B" w:rsidRPr="00A65DB0" w:rsidRDefault="006D1E2B" w:rsidP="006D1E2B">
      <w:pPr>
        <w:pStyle w:val="Prrafodelista"/>
        <w:tabs>
          <w:tab w:val="left" w:pos="851"/>
        </w:tabs>
        <w:ind w:left="567" w:right="567"/>
        <w:jc w:val="both"/>
        <w:rPr>
          <w:rFonts w:ascii="Palatino Linotype" w:hAnsi="Palatino Linotype"/>
          <w:i/>
          <w:szCs w:val="22"/>
          <w:lang w:val="es-ES"/>
        </w:rPr>
      </w:pPr>
    </w:p>
    <w:p w14:paraId="2B2907E0" w14:textId="77777777" w:rsidR="006D1E2B" w:rsidRPr="00A65DB0" w:rsidRDefault="006D1E2B" w:rsidP="006D1E2B">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A65DB0">
        <w:rPr>
          <w:rFonts w:ascii="Palatino Linotype" w:hAnsi="Palatino Linotype"/>
          <w:szCs w:val="22"/>
          <w:lang w:val="es-ES"/>
        </w:rPr>
        <w:t xml:space="preserve">Como se ha señalado, los Sujetos Obligados deberán proporcionar toda la información que se encuentre en su posesión bajo los estándares más altos de transparencia y máxima publicidad. </w:t>
      </w:r>
    </w:p>
    <w:p w14:paraId="601FEBA6" w14:textId="77777777" w:rsidR="006D1E2B" w:rsidRPr="00A65DB0" w:rsidRDefault="006D1E2B" w:rsidP="006D1E2B">
      <w:pPr>
        <w:tabs>
          <w:tab w:val="left" w:pos="851"/>
        </w:tabs>
        <w:spacing w:line="360" w:lineRule="auto"/>
        <w:ind w:right="49"/>
        <w:jc w:val="both"/>
        <w:rPr>
          <w:rFonts w:ascii="Palatino Linotype" w:hAnsi="Palatino Linotype"/>
          <w:sz w:val="22"/>
          <w:szCs w:val="22"/>
          <w:lang w:val="es-ES"/>
        </w:rPr>
      </w:pPr>
    </w:p>
    <w:p w14:paraId="43A01FE3" w14:textId="77777777" w:rsidR="006D1E2B" w:rsidRPr="00A65DB0" w:rsidRDefault="006D1E2B" w:rsidP="006D1E2B">
      <w:pPr>
        <w:pStyle w:val="Prrafodelista"/>
        <w:numPr>
          <w:ilvl w:val="0"/>
          <w:numId w:val="1"/>
        </w:numPr>
        <w:tabs>
          <w:tab w:val="left" w:pos="0"/>
        </w:tabs>
        <w:spacing w:line="360" w:lineRule="auto"/>
        <w:ind w:left="0" w:right="49" w:firstLine="0"/>
        <w:jc w:val="both"/>
        <w:rPr>
          <w:rFonts w:ascii="Palatino Linotype" w:hAnsi="Palatino Linotype" w:cs="Arial"/>
          <w:szCs w:val="22"/>
          <w:lang w:eastAsia="es-MX"/>
        </w:rPr>
      </w:pPr>
      <w:r w:rsidRPr="00A65DB0">
        <w:rPr>
          <w:rFonts w:ascii="Palatino Linotype" w:hAnsi="Palatino Linotype" w:cs="Arial"/>
          <w:szCs w:val="22"/>
        </w:rPr>
        <w:t xml:space="preserve">Es pertinente enfatizar lo </w:t>
      </w:r>
      <w:proofErr w:type="gramStart"/>
      <w:r w:rsidRPr="00A65DB0">
        <w:rPr>
          <w:rFonts w:ascii="Palatino Linotype" w:hAnsi="Palatino Linotype" w:cs="Arial"/>
          <w:szCs w:val="22"/>
        </w:rPr>
        <w:t>que</w:t>
      </w:r>
      <w:proofErr w:type="gramEnd"/>
      <w:r w:rsidRPr="00A65DB0">
        <w:rPr>
          <w:rFonts w:ascii="Palatino Linotype" w:hAnsi="Palatino Linotype" w:cs="Arial"/>
          <w:szCs w:val="22"/>
        </w:rPr>
        <w:t xml:space="preserve"> respecto al derecho de acceso a la información pública, refiere el artículo 6° de la Constitución Política de los Estados Unidos Mexicanos, que en su parte conducente señala:</w:t>
      </w:r>
    </w:p>
    <w:p w14:paraId="70F42679" w14:textId="77777777" w:rsidR="006D1E2B" w:rsidRPr="00A65DB0" w:rsidRDefault="006D1E2B" w:rsidP="006D1E2B">
      <w:pPr>
        <w:pStyle w:val="Prrafodelista"/>
        <w:rPr>
          <w:rFonts w:ascii="Palatino Linotype" w:hAnsi="Palatino Linotype" w:cs="Arial"/>
          <w:szCs w:val="22"/>
          <w:lang w:eastAsia="es-MX"/>
        </w:rPr>
      </w:pPr>
    </w:p>
    <w:p w14:paraId="6174D615"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b/>
          <w:i/>
          <w:sz w:val="22"/>
          <w:szCs w:val="22"/>
        </w:rPr>
        <w:t>“Artículo 6o.</w:t>
      </w:r>
      <w:r w:rsidRPr="00A65DB0">
        <w:rPr>
          <w:rFonts w:ascii="Palatino Linotype" w:hAnsi="Palatino Linotype" w:cs="Arial"/>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65DB0">
        <w:rPr>
          <w:rFonts w:ascii="Palatino Linotype" w:hAnsi="Palatino Linotype" w:cs="Arial"/>
          <w:b/>
          <w:i/>
          <w:sz w:val="22"/>
          <w:szCs w:val="22"/>
        </w:rPr>
        <w:t>El derecho a la información será garantizado por el Estado.</w:t>
      </w:r>
      <w:r w:rsidRPr="00A65DB0">
        <w:rPr>
          <w:rFonts w:ascii="Palatino Linotype" w:hAnsi="Palatino Linotype" w:cs="Arial"/>
          <w:i/>
          <w:sz w:val="22"/>
          <w:szCs w:val="22"/>
        </w:rPr>
        <w:t xml:space="preserve"> </w:t>
      </w:r>
    </w:p>
    <w:p w14:paraId="5A45D3A5" w14:textId="77777777" w:rsidR="006D1E2B" w:rsidRPr="00A65DB0" w:rsidRDefault="006D1E2B" w:rsidP="006D1E2B">
      <w:pPr>
        <w:ind w:left="567" w:right="567"/>
        <w:jc w:val="both"/>
        <w:rPr>
          <w:rFonts w:ascii="Palatino Linotype" w:hAnsi="Palatino Linotype" w:cs="Arial"/>
          <w:i/>
          <w:sz w:val="22"/>
          <w:szCs w:val="22"/>
        </w:rPr>
      </w:pPr>
    </w:p>
    <w:p w14:paraId="43D54FFC"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Toda persona tiene derecho al libre acceso a información plural y oportuna, así como a buscar, recibir y difundir información e ideas de toda índole por cualquier medio de expresión.</w:t>
      </w:r>
    </w:p>
    <w:p w14:paraId="696A57BA" w14:textId="77777777" w:rsidR="006D1E2B" w:rsidRPr="00A65DB0" w:rsidRDefault="006D1E2B" w:rsidP="006D1E2B">
      <w:pPr>
        <w:ind w:left="567" w:right="567"/>
        <w:jc w:val="both"/>
        <w:rPr>
          <w:rFonts w:ascii="Palatino Linotype" w:hAnsi="Palatino Linotype" w:cs="Arial"/>
          <w:i/>
          <w:sz w:val="22"/>
          <w:szCs w:val="22"/>
        </w:rPr>
      </w:pPr>
    </w:p>
    <w:p w14:paraId="2FB46AF7"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Para efectos de lo dispuesto en el presente artículo se observará lo siguiente:</w:t>
      </w:r>
    </w:p>
    <w:p w14:paraId="37784AE4" w14:textId="77777777" w:rsidR="006D1E2B" w:rsidRPr="00A65DB0" w:rsidRDefault="006D1E2B" w:rsidP="006D1E2B">
      <w:pPr>
        <w:ind w:left="567" w:right="567"/>
        <w:jc w:val="both"/>
        <w:rPr>
          <w:rFonts w:ascii="Palatino Linotype" w:hAnsi="Palatino Linotype" w:cs="Arial"/>
          <w:i/>
          <w:sz w:val="22"/>
          <w:szCs w:val="22"/>
        </w:rPr>
      </w:pPr>
    </w:p>
    <w:p w14:paraId="1CDDD968"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A. Para el ejercicio del derecho de acceso a la información, la Federación, los Estados y el Distrito Federal, en el ámbito de sus respectivas competencias, se regirán por los siguientes principios y bases:</w:t>
      </w:r>
    </w:p>
    <w:p w14:paraId="05EA36B0" w14:textId="77777777" w:rsidR="006D1E2B" w:rsidRPr="00A65DB0" w:rsidRDefault="006D1E2B" w:rsidP="006D1E2B">
      <w:pPr>
        <w:ind w:left="567" w:right="567"/>
        <w:jc w:val="both"/>
        <w:rPr>
          <w:rFonts w:ascii="Palatino Linotype" w:hAnsi="Palatino Linotype" w:cs="Arial"/>
          <w:b/>
          <w:i/>
          <w:sz w:val="22"/>
          <w:szCs w:val="22"/>
        </w:rPr>
      </w:pPr>
    </w:p>
    <w:p w14:paraId="0540B17E"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b/>
          <w:i/>
          <w:sz w:val="22"/>
          <w:szCs w:val="22"/>
        </w:rPr>
        <w:t>I. Toda la información en posesión de</w:t>
      </w:r>
      <w:r w:rsidRPr="00A65DB0">
        <w:rPr>
          <w:rFonts w:ascii="Palatino Linotype" w:hAnsi="Palatino Linotype" w:cs="Arial"/>
          <w:i/>
          <w:sz w:val="22"/>
          <w:szCs w:val="22"/>
        </w:rPr>
        <w:t xml:space="preserve"> </w:t>
      </w:r>
      <w:r w:rsidRPr="00A65DB0">
        <w:rPr>
          <w:rFonts w:ascii="Palatino Linotype" w:hAnsi="Palatino Linotype" w:cs="Arial"/>
          <w:b/>
          <w:i/>
          <w:sz w:val="22"/>
          <w:szCs w:val="22"/>
        </w:rPr>
        <w:t>cualquier autoridad</w:t>
      </w:r>
      <w:r w:rsidRPr="00A65DB0">
        <w:rPr>
          <w:rFonts w:ascii="Palatino Linotype" w:hAnsi="Palatino Linotype" w:cs="Arial"/>
          <w:i/>
          <w:sz w:val="22"/>
          <w:szCs w:val="22"/>
        </w:rPr>
        <w:t xml:space="preserve">, entidad, órgano y organismo de los Poderes Ejecutivo, Legislativo y Judicial, órganos autónomos, partidos </w:t>
      </w:r>
      <w:r w:rsidRPr="00A65DB0">
        <w:rPr>
          <w:rFonts w:ascii="Palatino Linotype" w:hAnsi="Palatino Linotype" w:cs="Arial"/>
          <w:i/>
          <w:sz w:val="22"/>
          <w:szCs w:val="22"/>
        </w:rPr>
        <w:lastRenderedPageBreak/>
        <w:t xml:space="preserve">políticos, fideicomisos y fondos públicos, así como de cualquier persona física, moral o sindicato que reciba y ejerza recursos públicos o realice actos de autoridad en el ámbito federal, estatal y municipal, </w:t>
      </w:r>
      <w:r w:rsidRPr="00A65DB0">
        <w:rPr>
          <w:rFonts w:ascii="Palatino Linotype" w:hAnsi="Palatino Linotype" w:cs="Arial"/>
          <w:b/>
          <w:i/>
          <w:sz w:val="22"/>
          <w:szCs w:val="22"/>
        </w:rPr>
        <w:t>es pública</w:t>
      </w:r>
      <w:r w:rsidRPr="00A65DB0">
        <w:rPr>
          <w:rFonts w:ascii="Palatino Linotype" w:hAnsi="Palatino Linotype" w:cs="Arial"/>
          <w:i/>
          <w:sz w:val="22"/>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65DB0">
        <w:rPr>
          <w:rFonts w:ascii="Palatino Linotype" w:hAnsi="Palatino Linotype" w:cs="Arial"/>
          <w:b/>
          <w:i/>
          <w:sz w:val="22"/>
          <w:szCs w:val="22"/>
        </w:rPr>
        <w:t>Los sujetos obligados deberán documentar todo acto que derive del ejercicio de sus facultades, competencias o funciones</w:t>
      </w:r>
      <w:r w:rsidRPr="00A65DB0">
        <w:rPr>
          <w:rFonts w:ascii="Palatino Linotype" w:hAnsi="Palatino Linotype" w:cs="Arial"/>
          <w:i/>
          <w:sz w:val="22"/>
          <w:szCs w:val="22"/>
        </w:rPr>
        <w:t>, la ley determinará los supuestos específicos bajo los cuales procederá la declaración de inexistencia de la información.</w:t>
      </w:r>
    </w:p>
    <w:p w14:paraId="1DE5E10D" w14:textId="77777777" w:rsidR="006D1E2B" w:rsidRPr="00A65DB0" w:rsidRDefault="006D1E2B" w:rsidP="006D1E2B">
      <w:pPr>
        <w:ind w:left="567" w:right="567"/>
        <w:jc w:val="both"/>
        <w:rPr>
          <w:rFonts w:ascii="Palatino Linotype" w:hAnsi="Palatino Linotype" w:cs="Arial"/>
          <w:i/>
          <w:sz w:val="22"/>
          <w:szCs w:val="22"/>
        </w:rPr>
      </w:pPr>
    </w:p>
    <w:p w14:paraId="16F784FE"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II. La información que se refiere a la vida privada y los datos personales será protegida en los términos y con las excepciones que fijen las leyes.</w:t>
      </w:r>
    </w:p>
    <w:p w14:paraId="30B5D2E0" w14:textId="77777777" w:rsidR="006D1E2B" w:rsidRPr="00A65DB0" w:rsidRDefault="006D1E2B" w:rsidP="006D1E2B">
      <w:pPr>
        <w:ind w:left="567" w:right="567"/>
        <w:jc w:val="both"/>
        <w:rPr>
          <w:rFonts w:ascii="Palatino Linotype" w:hAnsi="Palatino Linotype" w:cs="Arial"/>
          <w:i/>
          <w:sz w:val="22"/>
          <w:szCs w:val="22"/>
        </w:rPr>
      </w:pPr>
    </w:p>
    <w:p w14:paraId="4A67A39B"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III. Toda persona, sin necesidad de acreditar interés alguno o justificar su utilización, tendrá acceso gratuito a la información pública, a sus datos personales o a la rectificación de éstos.</w:t>
      </w:r>
    </w:p>
    <w:p w14:paraId="04FC4F0C" w14:textId="77777777" w:rsidR="006D1E2B" w:rsidRPr="00A65DB0" w:rsidRDefault="006D1E2B" w:rsidP="006D1E2B">
      <w:pPr>
        <w:ind w:left="567" w:right="567"/>
        <w:jc w:val="both"/>
        <w:rPr>
          <w:rFonts w:ascii="Palatino Linotype" w:hAnsi="Palatino Linotype" w:cs="Arial"/>
          <w:i/>
          <w:sz w:val="22"/>
          <w:szCs w:val="22"/>
        </w:rPr>
      </w:pPr>
    </w:p>
    <w:p w14:paraId="5E713BC0"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IV.   Se establecerán mecanismos de acceso a la información y procedimientos de revisión expeditos que se sustanciarán ante los organismos autónomos especializados e imparciales que establece esta Constitución.</w:t>
      </w:r>
    </w:p>
    <w:p w14:paraId="390E1E06" w14:textId="77777777" w:rsidR="006D1E2B" w:rsidRPr="00A65DB0" w:rsidRDefault="006D1E2B" w:rsidP="006D1E2B">
      <w:pPr>
        <w:ind w:left="567" w:right="567"/>
        <w:jc w:val="both"/>
        <w:rPr>
          <w:rFonts w:ascii="Palatino Linotype" w:hAnsi="Palatino Linotype" w:cs="Arial"/>
          <w:b/>
          <w:i/>
          <w:sz w:val="22"/>
          <w:szCs w:val="22"/>
        </w:rPr>
      </w:pPr>
    </w:p>
    <w:p w14:paraId="6DA2ADE2"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b/>
          <w:i/>
          <w:sz w:val="22"/>
          <w:szCs w:val="22"/>
        </w:rPr>
        <w:t>V. Los sujetos obligados deberán preservar sus documentos en archivos administrativos actualizados y publicarán, a través de los medios electrónicos disponibles</w:t>
      </w:r>
      <w:r w:rsidRPr="00A65DB0">
        <w:rPr>
          <w:rFonts w:ascii="Palatino Linotype" w:hAnsi="Palatino Linotype" w:cs="Arial"/>
          <w:i/>
          <w:sz w:val="22"/>
          <w:szCs w:val="22"/>
        </w:rPr>
        <w:t>, la información completa y actualizada sobre el ejercicio de los recursos públicos y los indicadores que permitan rendir cuenta del cumplimiento de sus objetivos y de los resultados obtenidos.</w:t>
      </w:r>
    </w:p>
    <w:p w14:paraId="14F5B1E9" w14:textId="77777777" w:rsidR="006D1E2B" w:rsidRPr="00A65DB0" w:rsidRDefault="006D1E2B" w:rsidP="006D1E2B">
      <w:pPr>
        <w:ind w:left="567" w:right="567"/>
        <w:jc w:val="both"/>
        <w:rPr>
          <w:rFonts w:ascii="Palatino Linotype" w:hAnsi="Palatino Linotype" w:cs="Arial"/>
          <w:i/>
          <w:sz w:val="22"/>
          <w:szCs w:val="22"/>
        </w:rPr>
      </w:pPr>
    </w:p>
    <w:p w14:paraId="30B70665"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VI. Las leyes determinarán la manera en que los sujetos obligados deberán hacer pública la información relativa a los recursos públicos que entreguen a personas físicas o morales.</w:t>
      </w:r>
    </w:p>
    <w:p w14:paraId="787D26DB" w14:textId="77777777" w:rsidR="006D1E2B" w:rsidRPr="00A65DB0" w:rsidRDefault="006D1E2B" w:rsidP="006D1E2B">
      <w:pPr>
        <w:ind w:left="567" w:right="567"/>
        <w:jc w:val="both"/>
        <w:rPr>
          <w:rFonts w:ascii="Palatino Linotype" w:hAnsi="Palatino Linotype" w:cs="Arial"/>
          <w:i/>
          <w:sz w:val="22"/>
          <w:szCs w:val="22"/>
        </w:rPr>
      </w:pPr>
    </w:p>
    <w:p w14:paraId="74489B6A"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VII. La inobservancia a las disposiciones en materia de acceso a la información pública será sancionada en los términos que dispongan las leyes.</w:t>
      </w:r>
    </w:p>
    <w:p w14:paraId="207F1517" w14:textId="77777777" w:rsidR="006D1E2B" w:rsidRPr="00A65DB0" w:rsidRDefault="006D1E2B" w:rsidP="006D1E2B">
      <w:pPr>
        <w:ind w:left="567" w:right="567"/>
        <w:jc w:val="both"/>
        <w:rPr>
          <w:rFonts w:ascii="Palatino Linotype" w:hAnsi="Palatino Linotype" w:cs="Arial"/>
          <w:i/>
          <w:sz w:val="22"/>
          <w:szCs w:val="22"/>
        </w:rPr>
      </w:pPr>
    </w:p>
    <w:p w14:paraId="4658D644"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 xml:space="preserve">VIII. Federación contará con un organismo autónomo, especializado, imparcial, colegiado, con personalidad jurídica y patrimonio propio, con plena autonomía técnica, de gestión, capacidad para decidir sobre el ejercicio de su presupuesto y determinar su organización </w:t>
      </w:r>
      <w:r w:rsidRPr="00A65DB0">
        <w:rPr>
          <w:rFonts w:ascii="Palatino Linotype" w:hAnsi="Palatino Linotype" w:cs="Arial"/>
          <w:i/>
          <w:sz w:val="22"/>
          <w:szCs w:val="22"/>
        </w:rPr>
        <w:lastRenderedPageBreak/>
        <w:t>interna, responsable de garantizar el cumplimiento del derecho de acceso a la información pública y a la protección de datos personales en posesión de los sujetos obligados en los términos que establezca la ley.</w:t>
      </w:r>
    </w:p>
    <w:p w14:paraId="5920D069"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w:t>
      </w:r>
    </w:p>
    <w:p w14:paraId="5AE82096"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cs="Arial"/>
          <w:i/>
          <w:sz w:val="22"/>
          <w:szCs w:val="22"/>
        </w:rPr>
        <w:t>La ley establecerá aquella información que se considere reservada o confidencial.”</w:t>
      </w:r>
    </w:p>
    <w:p w14:paraId="16370F88" w14:textId="77777777" w:rsidR="006D1E2B" w:rsidRPr="00A65DB0" w:rsidRDefault="006D1E2B" w:rsidP="006D1E2B">
      <w:pPr>
        <w:ind w:left="567" w:right="567"/>
        <w:jc w:val="both"/>
        <w:rPr>
          <w:rFonts w:ascii="Palatino Linotype" w:hAnsi="Palatino Linotype"/>
          <w:i/>
          <w:sz w:val="22"/>
          <w:szCs w:val="22"/>
        </w:rPr>
      </w:pPr>
    </w:p>
    <w:p w14:paraId="595BA39B"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(Énfasis añadido)</w:t>
      </w:r>
    </w:p>
    <w:p w14:paraId="2BA04AED" w14:textId="77777777" w:rsidR="006D1E2B" w:rsidRPr="00A65DB0" w:rsidRDefault="006D1E2B" w:rsidP="006D1E2B">
      <w:pPr>
        <w:spacing w:line="360" w:lineRule="auto"/>
        <w:ind w:left="709" w:right="757"/>
        <w:jc w:val="both"/>
        <w:rPr>
          <w:rFonts w:ascii="Palatino Linotype" w:hAnsi="Palatino Linotype"/>
          <w:sz w:val="22"/>
          <w:szCs w:val="22"/>
        </w:rPr>
      </w:pPr>
    </w:p>
    <w:p w14:paraId="3F6722DD" w14:textId="77777777" w:rsidR="006D1E2B" w:rsidRPr="00A65DB0" w:rsidRDefault="006D1E2B" w:rsidP="006D1E2B">
      <w:pPr>
        <w:pStyle w:val="Prrafodelista"/>
        <w:numPr>
          <w:ilvl w:val="0"/>
          <w:numId w:val="1"/>
        </w:numPr>
        <w:spacing w:line="360" w:lineRule="auto"/>
        <w:ind w:left="0" w:firstLine="0"/>
        <w:jc w:val="both"/>
        <w:rPr>
          <w:rFonts w:ascii="Palatino Linotype" w:hAnsi="Palatino Linotype" w:cs="Arial"/>
          <w:szCs w:val="22"/>
        </w:rPr>
      </w:pPr>
      <w:r w:rsidRPr="00A65DB0">
        <w:rPr>
          <w:rFonts w:ascii="Palatino Linotype" w:hAnsi="Palatino Linotype" w:cs="Arial"/>
          <w:szCs w:val="22"/>
        </w:rPr>
        <w:t>Por su parte, la Constitución Política del Estado Libre y Soberano de México, en su artículo 5°, dispone en su parte conducente, lo siguiente:</w:t>
      </w:r>
    </w:p>
    <w:p w14:paraId="72B15E09" w14:textId="77777777" w:rsidR="006E36C1" w:rsidRPr="00A65DB0" w:rsidRDefault="006E36C1" w:rsidP="006E36C1">
      <w:pPr>
        <w:pStyle w:val="Prrafodelista"/>
        <w:spacing w:line="360" w:lineRule="auto"/>
        <w:ind w:left="0"/>
        <w:jc w:val="both"/>
        <w:rPr>
          <w:rFonts w:ascii="Palatino Linotype" w:hAnsi="Palatino Linotype" w:cs="Arial"/>
          <w:szCs w:val="22"/>
        </w:rPr>
      </w:pPr>
    </w:p>
    <w:p w14:paraId="197172BD" w14:textId="77777777" w:rsidR="006D1E2B" w:rsidRPr="00A65DB0" w:rsidRDefault="006D1E2B" w:rsidP="006D1E2B">
      <w:pPr>
        <w:ind w:left="567" w:right="567"/>
        <w:jc w:val="both"/>
        <w:rPr>
          <w:rFonts w:ascii="Palatino Linotype" w:hAnsi="Palatino Linotype" w:cs="Arial"/>
          <w:b/>
          <w:i/>
          <w:sz w:val="22"/>
          <w:szCs w:val="22"/>
        </w:rPr>
      </w:pPr>
      <w:r w:rsidRPr="00A65DB0">
        <w:rPr>
          <w:rFonts w:ascii="Palatino Linotype" w:hAnsi="Palatino Linotype" w:cs="Arial"/>
          <w:b/>
          <w:i/>
          <w:sz w:val="22"/>
          <w:szCs w:val="22"/>
        </w:rPr>
        <w:t xml:space="preserve">“Artículo 5. … </w:t>
      </w:r>
    </w:p>
    <w:p w14:paraId="304B6CB1"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b/>
          <w:i/>
          <w:sz w:val="22"/>
          <w:szCs w:val="22"/>
        </w:rPr>
        <w:t>El derecho a la información será garantizado por el Estado</w:t>
      </w:r>
      <w:r w:rsidRPr="00A65DB0">
        <w:rPr>
          <w:rFonts w:ascii="Palatino Linotype" w:hAnsi="Palatino Linotype"/>
          <w:i/>
          <w:sz w:val="22"/>
          <w:szCs w:val="22"/>
        </w:rPr>
        <w:t xml:space="preserve">. La ley establecerá las previsiones que permitan asegurar la protección, el respeto y la difusión de este derecho. </w:t>
      </w:r>
    </w:p>
    <w:p w14:paraId="58958656"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B4F6861" w14:textId="77777777" w:rsidR="006D1E2B" w:rsidRPr="00A65DB0" w:rsidRDefault="006D1E2B" w:rsidP="006D1E2B">
      <w:pPr>
        <w:ind w:left="567" w:right="567"/>
        <w:jc w:val="both"/>
        <w:rPr>
          <w:rFonts w:ascii="Palatino Linotype" w:hAnsi="Palatino Linotype"/>
          <w:i/>
          <w:sz w:val="22"/>
          <w:szCs w:val="22"/>
        </w:rPr>
      </w:pPr>
    </w:p>
    <w:p w14:paraId="30645AF5"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Este derecho se regirá por los principios y bases siguientes:</w:t>
      </w:r>
    </w:p>
    <w:p w14:paraId="15023D73" w14:textId="77777777" w:rsidR="006D1E2B" w:rsidRPr="00A65DB0" w:rsidRDefault="006D1E2B" w:rsidP="006D1E2B">
      <w:pPr>
        <w:ind w:left="567" w:right="567"/>
        <w:jc w:val="both"/>
        <w:rPr>
          <w:rFonts w:ascii="Palatino Linotype" w:hAnsi="Palatino Linotype"/>
          <w:b/>
          <w:i/>
          <w:sz w:val="22"/>
          <w:szCs w:val="22"/>
        </w:rPr>
      </w:pPr>
    </w:p>
    <w:p w14:paraId="11FC3375"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b/>
          <w:i/>
          <w:sz w:val="22"/>
          <w:szCs w:val="22"/>
        </w:rPr>
        <w:t xml:space="preserve">I. Toda la información en posesión </w:t>
      </w:r>
      <w:r w:rsidRPr="00A65DB0">
        <w:rPr>
          <w:rFonts w:ascii="Palatino Linotype" w:hAnsi="Palatino Linotype"/>
          <w:i/>
          <w:sz w:val="22"/>
          <w:szCs w:val="22"/>
        </w:rPr>
        <w:t xml:space="preserve">de cualquier autoridad, entidad, órgano y organismos de los Poderes Ejecutivo, Legislativo y Judicial, órganos autónomos, partidos políticos, fideicomisos y fondos públicos estatales y municipales, así como </w:t>
      </w:r>
      <w:r w:rsidRPr="00A65DB0">
        <w:rPr>
          <w:rFonts w:ascii="Palatino Linotype" w:hAnsi="Palatino Linotype"/>
          <w:b/>
          <w:i/>
          <w:sz w:val="22"/>
          <w:szCs w:val="22"/>
        </w:rPr>
        <w:t>del gobierno y de la administración pública municipal y sus organismos descentralizados</w:t>
      </w:r>
      <w:r w:rsidRPr="00A65DB0">
        <w:rPr>
          <w:rFonts w:ascii="Palatino Linotype" w:hAnsi="Palatino Linotype"/>
          <w:i/>
          <w:sz w:val="22"/>
          <w:szCs w:val="22"/>
        </w:rPr>
        <w:t xml:space="preserve">, asimismo de cualquier persona física, jurídica colectiva o sindicato que reciba y ejerza recursos públicos o realice actos de autoridad en el ámbito estatal y municipal, </w:t>
      </w:r>
      <w:r w:rsidRPr="00A65DB0">
        <w:rPr>
          <w:rFonts w:ascii="Palatino Linotype" w:hAnsi="Palatino Linotype"/>
          <w:b/>
          <w:i/>
          <w:sz w:val="22"/>
          <w:szCs w:val="22"/>
        </w:rPr>
        <w:t>es pública</w:t>
      </w:r>
      <w:r w:rsidRPr="00A65DB0">
        <w:rPr>
          <w:rFonts w:ascii="Palatino Linotype" w:hAnsi="Palatino Linotype"/>
          <w:i/>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4EB858" w14:textId="77777777" w:rsidR="006D1E2B" w:rsidRPr="00A65DB0" w:rsidRDefault="006D1E2B" w:rsidP="006D1E2B">
      <w:pPr>
        <w:ind w:left="567" w:right="567"/>
        <w:jc w:val="both"/>
        <w:rPr>
          <w:rFonts w:ascii="Palatino Linotype" w:hAnsi="Palatino Linotype"/>
          <w:i/>
          <w:sz w:val="22"/>
          <w:szCs w:val="22"/>
        </w:rPr>
      </w:pPr>
    </w:p>
    <w:p w14:paraId="4E02BB38"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59D53679" w14:textId="77777777" w:rsidR="006D1E2B" w:rsidRPr="00A65DB0" w:rsidRDefault="006D1E2B" w:rsidP="006D1E2B">
      <w:pPr>
        <w:ind w:left="567" w:right="567"/>
        <w:jc w:val="both"/>
        <w:rPr>
          <w:rFonts w:ascii="Palatino Linotype" w:hAnsi="Palatino Linotype"/>
          <w:i/>
          <w:sz w:val="22"/>
          <w:szCs w:val="22"/>
        </w:rPr>
      </w:pPr>
    </w:p>
    <w:p w14:paraId="6397A5B5"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III. Toda persona, sin necesidad de acreditar interés alguno o justificar su utilización, tendrá acceso gratuito a la información pública, a sus datos personales o a la rectificación de éstos.</w:t>
      </w:r>
    </w:p>
    <w:p w14:paraId="4BBD0438" w14:textId="77777777" w:rsidR="006D1E2B" w:rsidRPr="00A65DB0" w:rsidRDefault="006D1E2B" w:rsidP="006D1E2B">
      <w:pPr>
        <w:ind w:left="567" w:right="567"/>
        <w:jc w:val="both"/>
        <w:rPr>
          <w:rFonts w:ascii="Palatino Linotype" w:hAnsi="Palatino Linotype"/>
          <w:i/>
          <w:sz w:val="22"/>
          <w:szCs w:val="22"/>
        </w:rPr>
      </w:pPr>
    </w:p>
    <w:p w14:paraId="2D57AEAA"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IV. Se establecerán mecanismos de acceso a la información y procedimientos de revisión expeditos que se sustanciarán ante el organismo autónomo especializado e imparcial que establece esta Constitución.</w:t>
      </w:r>
    </w:p>
    <w:p w14:paraId="17D46CD4" w14:textId="77777777" w:rsidR="006D1E2B" w:rsidRPr="00A65DB0" w:rsidRDefault="006D1E2B" w:rsidP="006D1E2B">
      <w:pPr>
        <w:ind w:left="567" w:right="567"/>
        <w:jc w:val="both"/>
        <w:rPr>
          <w:rFonts w:ascii="Palatino Linotype" w:hAnsi="Palatino Linotype"/>
          <w:i/>
          <w:sz w:val="22"/>
          <w:szCs w:val="22"/>
        </w:rPr>
      </w:pPr>
    </w:p>
    <w:p w14:paraId="4B5FB5EA"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i/>
          <w:sz w:val="22"/>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1D2B4FD" w14:textId="77777777" w:rsidR="006D1E2B" w:rsidRPr="00A65DB0" w:rsidRDefault="006D1E2B" w:rsidP="006D1E2B">
      <w:pPr>
        <w:ind w:left="567" w:right="567"/>
        <w:jc w:val="both"/>
        <w:rPr>
          <w:rFonts w:ascii="Palatino Linotype" w:hAnsi="Palatino Linotype"/>
          <w:b/>
          <w:i/>
          <w:sz w:val="22"/>
          <w:szCs w:val="22"/>
        </w:rPr>
      </w:pPr>
    </w:p>
    <w:p w14:paraId="7B7625B9" w14:textId="77777777" w:rsidR="006D1E2B" w:rsidRPr="00A65DB0" w:rsidRDefault="006D1E2B" w:rsidP="006D1E2B">
      <w:pPr>
        <w:ind w:left="567" w:right="567"/>
        <w:jc w:val="both"/>
        <w:rPr>
          <w:rFonts w:ascii="Palatino Linotype" w:hAnsi="Palatino Linotype"/>
          <w:i/>
          <w:sz w:val="22"/>
          <w:szCs w:val="22"/>
        </w:rPr>
      </w:pPr>
      <w:r w:rsidRPr="00A65DB0">
        <w:rPr>
          <w:rFonts w:ascii="Palatino Linotype" w:hAnsi="Palatino Linotype"/>
          <w:b/>
          <w:i/>
          <w:sz w:val="22"/>
          <w:szCs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A65DB0">
        <w:rPr>
          <w:rFonts w:ascii="Palatino Linotype" w:hAnsi="Palatino Linotype"/>
          <w:i/>
          <w:sz w:val="22"/>
          <w:szCs w:val="22"/>
        </w:rPr>
        <w:t xml:space="preserve"> y los indicadores que permitan rendir cuenta del cumplimiento de sus objetivos y los resultados obtenidos.</w:t>
      </w:r>
    </w:p>
    <w:p w14:paraId="7E9225E9" w14:textId="77777777" w:rsidR="006D1E2B" w:rsidRPr="00A65DB0" w:rsidRDefault="006D1E2B" w:rsidP="006D1E2B">
      <w:pPr>
        <w:ind w:left="567" w:right="567"/>
        <w:jc w:val="both"/>
        <w:rPr>
          <w:rFonts w:ascii="Palatino Linotype" w:hAnsi="Palatino Linotype"/>
          <w:i/>
          <w:sz w:val="22"/>
          <w:szCs w:val="22"/>
        </w:rPr>
      </w:pPr>
    </w:p>
    <w:p w14:paraId="47C557A7" w14:textId="77777777" w:rsidR="006D1E2B" w:rsidRPr="00A65DB0" w:rsidRDefault="006D1E2B" w:rsidP="006D1E2B">
      <w:pPr>
        <w:ind w:left="567" w:right="567"/>
        <w:jc w:val="both"/>
        <w:rPr>
          <w:rFonts w:ascii="Palatino Linotype" w:hAnsi="Palatino Linotype" w:cs="Arial"/>
          <w:i/>
          <w:sz w:val="22"/>
          <w:szCs w:val="22"/>
        </w:rPr>
      </w:pPr>
      <w:r w:rsidRPr="00A65DB0">
        <w:rPr>
          <w:rFonts w:ascii="Palatino Linotype" w:hAnsi="Palatino Linotype"/>
          <w:i/>
          <w:sz w:val="22"/>
          <w:szCs w:val="22"/>
        </w:rPr>
        <w:t>VII. La ley reglamentaria, determinará la manera en que los sujetos obligados deberán hacer pública la información relativa a los recursos públicos que entreguen a personas físicas o jurídicas colectivas.”</w:t>
      </w:r>
    </w:p>
    <w:p w14:paraId="78C06CD1" w14:textId="77777777" w:rsidR="006D1E2B" w:rsidRPr="00A65DB0" w:rsidRDefault="006D1E2B" w:rsidP="006D1E2B">
      <w:pPr>
        <w:ind w:left="567" w:right="567"/>
        <w:jc w:val="both"/>
        <w:rPr>
          <w:rFonts w:ascii="Palatino Linotype" w:hAnsi="Palatino Linotype"/>
          <w:sz w:val="22"/>
          <w:szCs w:val="22"/>
        </w:rPr>
      </w:pPr>
    </w:p>
    <w:p w14:paraId="091B9540" w14:textId="77777777" w:rsidR="006D1E2B" w:rsidRPr="00A65DB0" w:rsidRDefault="006D1E2B" w:rsidP="006D1E2B">
      <w:pPr>
        <w:ind w:left="567" w:right="567"/>
        <w:jc w:val="both"/>
        <w:rPr>
          <w:rFonts w:ascii="Palatino Linotype" w:hAnsi="Palatino Linotype"/>
          <w:sz w:val="22"/>
          <w:szCs w:val="22"/>
        </w:rPr>
      </w:pPr>
      <w:r w:rsidRPr="00A65DB0">
        <w:rPr>
          <w:rFonts w:ascii="Palatino Linotype" w:hAnsi="Palatino Linotype"/>
          <w:sz w:val="22"/>
          <w:szCs w:val="22"/>
        </w:rPr>
        <w:t>(Énfasis añadido)</w:t>
      </w:r>
    </w:p>
    <w:p w14:paraId="02396D87" w14:textId="77777777" w:rsidR="006D1E2B" w:rsidRPr="00A65DB0" w:rsidRDefault="006D1E2B" w:rsidP="006D1E2B">
      <w:pPr>
        <w:spacing w:line="360" w:lineRule="auto"/>
        <w:ind w:left="567" w:right="567"/>
        <w:jc w:val="both"/>
        <w:rPr>
          <w:rFonts w:ascii="Palatino Linotype" w:hAnsi="Palatino Linotype"/>
          <w:sz w:val="22"/>
          <w:szCs w:val="22"/>
        </w:rPr>
      </w:pPr>
    </w:p>
    <w:p w14:paraId="702B8D23" w14:textId="77777777" w:rsidR="006D1E2B" w:rsidRPr="00A65DB0" w:rsidRDefault="006D1E2B" w:rsidP="006D1E2B">
      <w:pPr>
        <w:pStyle w:val="Prrafodelista"/>
        <w:numPr>
          <w:ilvl w:val="0"/>
          <w:numId w:val="1"/>
        </w:numPr>
        <w:spacing w:line="360" w:lineRule="auto"/>
        <w:ind w:left="0" w:firstLine="0"/>
        <w:jc w:val="both"/>
        <w:rPr>
          <w:rFonts w:ascii="Palatino Linotype" w:hAnsi="Palatino Linotype" w:cs="Arial"/>
          <w:szCs w:val="22"/>
        </w:rPr>
      </w:pPr>
      <w:r w:rsidRPr="00A65DB0">
        <w:rPr>
          <w:rFonts w:ascii="Palatino Linotype" w:hAnsi="Palatino Linotype" w:cs="Arial"/>
          <w:szCs w:val="22"/>
        </w:rPr>
        <w:t>Adicional, tenemos que la Ley de Transparencia y Acceso a la Información Pública del Estado de México y Municipios, prevé en su artículo 23 fracción I, lo siguiente:</w:t>
      </w:r>
    </w:p>
    <w:p w14:paraId="51D2614A" w14:textId="77777777" w:rsidR="006D1E2B" w:rsidRPr="00A65DB0" w:rsidRDefault="006D1E2B" w:rsidP="006D1E2B">
      <w:pPr>
        <w:spacing w:line="360" w:lineRule="auto"/>
        <w:jc w:val="both"/>
        <w:rPr>
          <w:rFonts w:ascii="Palatino Linotype" w:hAnsi="Palatino Linotype" w:cs="Arial"/>
          <w:sz w:val="22"/>
          <w:szCs w:val="22"/>
        </w:rPr>
      </w:pPr>
    </w:p>
    <w:p w14:paraId="0EEB421B" w14:textId="77777777" w:rsidR="006D1E2B" w:rsidRPr="00A65DB0" w:rsidRDefault="006D1E2B" w:rsidP="006D1E2B">
      <w:pPr>
        <w:ind w:left="567" w:right="822"/>
        <w:jc w:val="both"/>
        <w:rPr>
          <w:rFonts w:ascii="Palatino Linotype" w:eastAsia="MS Mincho" w:hAnsi="Palatino Linotype" w:cs="Arial"/>
          <w:i/>
          <w:sz w:val="22"/>
          <w:szCs w:val="22"/>
        </w:rPr>
      </w:pPr>
      <w:r w:rsidRPr="00A65DB0">
        <w:rPr>
          <w:rFonts w:ascii="Palatino Linotype" w:eastAsia="MS Mincho" w:hAnsi="Palatino Linotype" w:cs="Arial"/>
          <w:b/>
          <w:i/>
          <w:sz w:val="22"/>
          <w:szCs w:val="22"/>
        </w:rPr>
        <w:t xml:space="preserve">“Artículo 23. Son sujetos obligados a transparentar y permitir el acceso a su información y </w:t>
      </w:r>
      <w:r w:rsidRPr="00A65DB0">
        <w:rPr>
          <w:rFonts w:ascii="Palatino Linotype" w:eastAsia="MS Mincho" w:hAnsi="Palatino Linotype"/>
          <w:b/>
          <w:i/>
          <w:sz w:val="22"/>
          <w:szCs w:val="22"/>
        </w:rPr>
        <w:t>proteger</w:t>
      </w:r>
      <w:r w:rsidRPr="00A65DB0">
        <w:rPr>
          <w:rFonts w:ascii="Palatino Linotype" w:eastAsia="MS Mincho" w:hAnsi="Palatino Linotype" w:cs="Arial"/>
          <w:b/>
          <w:i/>
          <w:sz w:val="22"/>
          <w:szCs w:val="22"/>
        </w:rPr>
        <w:t xml:space="preserve"> los datos personales que obren en su poder</w:t>
      </w:r>
      <w:r w:rsidRPr="00A65DB0">
        <w:rPr>
          <w:rFonts w:ascii="Palatino Linotype" w:eastAsia="MS Mincho" w:hAnsi="Palatino Linotype" w:cs="Arial"/>
          <w:i/>
          <w:sz w:val="22"/>
          <w:szCs w:val="22"/>
        </w:rPr>
        <w:t>:</w:t>
      </w:r>
    </w:p>
    <w:p w14:paraId="7253C0B3" w14:textId="77777777" w:rsidR="006D1E2B" w:rsidRPr="00A65DB0" w:rsidRDefault="006D1E2B" w:rsidP="006D1E2B">
      <w:pPr>
        <w:ind w:left="1134" w:right="822" w:hanging="567"/>
        <w:jc w:val="both"/>
        <w:rPr>
          <w:rFonts w:ascii="Palatino Linotype" w:eastAsia="MS Mincho" w:hAnsi="Palatino Linotype" w:cs="Arial"/>
          <w:i/>
          <w:sz w:val="22"/>
          <w:szCs w:val="22"/>
        </w:rPr>
      </w:pPr>
      <w:r w:rsidRPr="00A65DB0">
        <w:rPr>
          <w:rFonts w:ascii="Palatino Linotype" w:eastAsia="MS Mincho" w:hAnsi="Palatino Linotype" w:cs="Arial"/>
          <w:i/>
          <w:sz w:val="22"/>
          <w:szCs w:val="22"/>
        </w:rPr>
        <w:t>…</w:t>
      </w:r>
    </w:p>
    <w:p w14:paraId="12148A64" w14:textId="77777777" w:rsidR="006D1E2B" w:rsidRPr="00A65DB0" w:rsidRDefault="006D1E2B" w:rsidP="006D1E2B">
      <w:pPr>
        <w:pStyle w:val="Prrafodelista"/>
        <w:numPr>
          <w:ilvl w:val="0"/>
          <w:numId w:val="5"/>
        </w:numPr>
        <w:ind w:left="567" w:right="822" w:firstLine="0"/>
        <w:jc w:val="both"/>
        <w:rPr>
          <w:rFonts w:ascii="Palatino Linotype" w:hAnsi="Palatino Linotype"/>
          <w:i/>
          <w:iCs/>
          <w:szCs w:val="22"/>
        </w:rPr>
      </w:pPr>
      <w:r w:rsidRPr="00A65DB0">
        <w:rPr>
          <w:rFonts w:ascii="Palatino Linotype" w:hAnsi="Palatino Linotype"/>
          <w:i/>
          <w:iCs/>
          <w:szCs w:val="22"/>
        </w:rPr>
        <w:t xml:space="preserve"> El Poder Ejecutivo del Estado de México, las dependencias, organismos auxiliares, órganos, entidades, fideicomisos y fondos públicos, así como la </w:t>
      </w:r>
      <w:proofErr w:type="gramStart"/>
      <w:r w:rsidRPr="00A65DB0">
        <w:rPr>
          <w:rFonts w:ascii="Palatino Linotype" w:hAnsi="Palatino Linotype"/>
          <w:i/>
          <w:iCs/>
          <w:szCs w:val="22"/>
        </w:rPr>
        <w:t>Fiscalía General</w:t>
      </w:r>
      <w:proofErr w:type="gramEnd"/>
      <w:r w:rsidRPr="00A65DB0">
        <w:rPr>
          <w:rFonts w:ascii="Palatino Linotype" w:hAnsi="Palatino Linotype"/>
          <w:i/>
          <w:iCs/>
          <w:szCs w:val="22"/>
        </w:rPr>
        <w:t xml:space="preserve"> de Justicia del Estado de México; </w:t>
      </w:r>
    </w:p>
    <w:p w14:paraId="390DDF71" w14:textId="77777777" w:rsidR="006D1E2B" w:rsidRPr="00A65DB0" w:rsidRDefault="006D1E2B" w:rsidP="006D1E2B">
      <w:pPr>
        <w:pStyle w:val="Prrafodelista"/>
        <w:ind w:left="1134" w:right="822" w:hanging="567"/>
        <w:jc w:val="both"/>
        <w:rPr>
          <w:rFonts w:ascii="Palatino Linotype" w:hAnsi="Palatino Linotype"/>
          <w:i/>
          <w:iCs/>
          <w:szCs w:val="22"/>
        </w:rPr>
      </w:pPr>
      <w:r w:rsidRPr="00A65DB0">
        <w:rPr>
          <w:rFonts w:ascii="Palatino Linotype" w:eastAsia="MS Mincho" w:hAnsi="Palatino Linotype" w:cs="Arial"/>
          <w:b/>
          <w:i/>
          <w:szCs w:val="22"/>
        </w:rPr>
        <w:t>…</w:t>
      </w:r>
    </w:p>
    <w:p w14:paraId="6441C5F8" w14:textId="77777777" w:rsidR="006D1E2B" w:rsidRPr="00A65DB0" w:rsidRDefault="006D1E2B" w:rsidP="006D1E2B">
      <w:pPr>
        <w:ind w:left="567" w:right="822"/>
        <w:jc w:val="both"/>
        <w:rPr>
          <w:rFonts w:ascii="Palatino Linotype" w:eastAsia="MS Mincho" w:hAnsi="Palatino Linotype"/>
          <w:b/>
          <w:i/>
          <w:sz w:val="22"/>
          <w:szCs w:val="22"/>
        </w:rPr>
      </w:pPr>
      <w:r w:rsidRPr="00A65DB0">
        <w:rPr>
          <w:rFonts w:ascii="Palatino Linotype" w:eastAsia="MS Mincho" w:hAnsi="Palatino Linotype"/>
          <w:b/>
          <w:i/>
          <w:sz w:val="22"/>
          <w:szCs w:val="22"/>
        </w:rPr>
        <w:t>Los sujetos obligados deberán hacer pública toda aquella información relativa a los montos y las personas a quienes entreguen, por cualquier motivo, recursos públicos</w:t>
      </w:r>
      <w:r w:rsidRPr="00A65DB0">
        <w:rPr>
          <w:rFonts w:ascii="Palatino Linotype" w:eastAsia="MS Mincho" w:hAnsi="Palatino Linotype"/>
          <w:i/>
          <w:sz w:val="22"/>
          <w:szCs w:val="22"/>
        </w:rPr>
        <w:t xml:space="preserve">, </w:t>
      </w:r>
      <w:r w:rsidRPr="00A65DB0">
        <w:rPr>
          <w:rFonts w:ascii="Palatino Linotype" w:eastAsia="MS Mincho" w:hAnsi="Palatino Linotype"/>
          <w:b/>
          <w:i/>
          <w:sz w:val="22"/>
          <w:szCs w:val="22"/>
        </w:rPr>
        <w:t>así como</w:t>
      </w:r>
      <w:r w:rsidRPr="00A65DB0">
        <w:rPr>
          <w:rFonts w:ascii="Palatino Linotype" w:eastAsia="MS Mincho" w:hAnsi="Palatino Linotype"/>
          <w:i/>
          <w:sz w:val="22"/>
          <w:szCs w:val="22"/>
        </w:rPr>
        <w:t xml:space="preserve"> </w:t>
      </w:r>
      <w:r w:rsidRPr="00A65DB0">
        <w:rPr>
          <w:rFonts w:ascii="Palatino Linotype" w:eastAsia="MS Mincho" w:hAnsi="Palatino Linotype"/>
          <w:b/>
          <w:i/>
          <w:sz w:val="22"/>
          <w:szCs w:val="22"/>
        </w:rPr>
        <w:t>los informes que dichas personas les entreguen sobre el uso y destino de dichos recursos.</w:t>
      </w:r>
    </w:p>
    <w:p w14:paraId="4A54A5B7" w14:textId="77777777" w:rsidR="006D1E2B" w:rsidRPr="00A65DB0" w:rsidRDefault="006D1E2B" w:rsidP="006D1E2B">
      <w:pPr>
        <w:ind w:left="567" w:right="822"/>
        <w:jc w:val="both"/>
        <w:rPr>
          <w:rFonts w:ascii="Palatino Linotype" w:eastAsia="MS Mincho" w:hAnsi="Palatino Linotype"/>
          <w:b/>
          <w:i/>
          <w:sz w:val="22"/>
          <w:szCs w:val="22"/>
        </w:rPr>
      </w:pPr>
    </w:p>
    <w:p w14:paraId="2C664987" w14:textId="77777777" w:rsidR="006D1E2B" w:rsidRPr="00A65DB0" w:rsidRDefault="006D1E2B" w:rsidP="006D1E2B">
      <w:pPr>
        <w:ind w:left="567" w:right="822"/>
        <w:jc w:val="both"/>
        <w:rPr>
          <w:rFonts w:ascii="Palatino Linotype" w:eastAsia="MS Mincho" w:hAnsi="Palatino Linotype" w:cs="Arial"/>
          <w:i/>
          <w:sz w:val="22"/>
          <w:szCs w:val="22"/>
        </w:rPr>
      </w:pPr>
      <w:r w:rsidRPr="00A65DB0">
        <w:rPr>
          <w:rFonts w:ascii="Palatino Linotype" w:eastAsia="MS Mincho" w:hAnsi="Palatino Linotype" w:cs="Arial"/>
          <w:b/>
          <w:i/>
          <w:sz w:val="22"/>
          <w:szCs w:val="22"/>
        </w:rPr>
        <w:t xml:space="preserve">Los servidores públicos deberán transparentar sus </w:t>
      </w:r>
      <w:proofErr w:type="gramStart"/>
      <w:r w:rsidRPr="00A65DB0">
        <w:rPr>
          <w:rFonts w:ascii="Palatino Linotype" w:eastAsia="MS Mincho" w:hAnsi="Palatino Linotype" w:cs="Arial"/>
          <w:b/>
          <w:i/>
          <w:sz w:val="22"/>
          <w:szCs w:val="22"/>
        </w:rPr>
        <w:t>acciones</w:t>
      </w:r>
      <w:proofErr w:type="gramEnd"/>
      <w:r w:rsidRPr="00A65DB0">
        <w:rPr>
          <w:rFonts w:ascii="Palatino Linotype" w:eastAsia="MS Mincho" w:hAnsi="Palatino Linotype" w:cs="Arial"/>
          <w:b/>
          <w:i/>
          <w:sz w:val="22"/>
          <w:szCs w:val="22"/>
        </w:rPr>
        <w:t xml:space="preserve"> así como garantizar y respetar el derecho de acceso a la información pública.”</w:t>
      </w:r>
    </w:p>
    <w:p w14:paraId="6B1F9708" w14:textId="77777777" w:rsidR="006D1E2B" w:rsidRPr="00A65DB0" w:rsidRDefault="006D1E2B" w:rsidP="006D1E2B">
      <w:pPr>
        <w:ind w:left="567" w:right="822"/>
        <w:jc w:val="both"/>
        <w:rPr>
          <w:rFonts w:ascii="Palatino Linotype" w:eastAsia="MS Mincho" w:hAnsi="Palatino Linotype" w:cs="Arial"/>
          <w:i/>
          <w:sz w:val="22"/>
          <w:szCs w:val="22"/>
        </w:rPr>
      </w:pPr>
      <w:r w:rsidRPr="00A65DB0">
        <w:rPr>
          <w:rFonts w:ascii="Palatino Linotype" w:eastAsia="MS Mincho" w:hAnsi="Palatino Linotype" w:cs="Arial"/>
          <w:i/>
          <w:sz w:val="22"/>
          <w:szCs w:val="22"/>
        </w:rPr>
        <w:t>(Énfasis añadido)</w:t>
      </w:r>
    </w:p>
    <w:p w14:paraId="35F209B0" w14:textId="77777777" w:rsidR="006D1E2B" w:rsidRPr="00A65DB0" w:rsidRDefault="006D1E2B" w:rsidP="006D1E2B">
      <w:pPr>
        <w:spacing w:line="360" w:lineRule="auto"/>
        <w:jc w:val="both"/>
        <w:rPr>
          <w:rFonts w:ascii="Palatino Linotype" w:hAnsi="Palatino Linotype" w:cs="Arial"/>
          <w:sz w:val="22"/>
          <w:szCs w:val="22"/>
        </w:rPr>
      </w:pPr>
    </w:p>
    <w:p w14:paraId="216A817A" w14:textId="77777777" w:rsidR="006D1E2B" w:rsidRPr="00A65DB0" w:rsidRDefault="006D1E2B" w:rsidP="006D1E2B">
      <w:pPr>
        <w:pStyle w:val="Prrafodelista"/>
        <w:numPr>
          <w:ilvl w:val="0"/>
          <w:numId w:val="1"/>
        </w:numPr>
        <w:spacing w:line="360" w:lineRule="auto"/>
        <w:ind w:left="0" w:firstLine="0"/>
        <w:jc w:val="both"/>
        <w:rPr>
          <w:rFonts w:ascii="Palatino Linotype" w:hAnsi="Palatino Linotype" w:cs="Arial"/>
          <w:szCs w:val="22"/>
        </w:rPr>
      </w:pPr>
      <w:r w:rsidRPr="00A65DB0">
        <w:rPr>
          <w:rFonts w:ascii="Palatino Linotype" w:hAnsi="Palatino Linotype" w:cs="Arial"/>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DF5E550" w14:textId="77777777" w:rsidR="006D1E2B" w:rsidRPr="00A65DB0" w:rsidRDefault="006D1E2B" w:rsidP="006D1E2B">
      <w:pPr>
        <w:pStyle w:val="Prrafodelista"/>
        <w:spacing w:line="360" w:lineRule="auto"/>
        <w:ind w:left="0"/>
        <w:jc w:val="both"/>
        <w:rPr>
          <w:rFonts w:ascii="Palatino Linotype" w:hAnsi="Palatino Linotype" w:cs="Arial"/>
          <w:szCs w:val="22"/>
        </w:rPr>
      </w:pPr>
    </w:p>
    <w:p w14:paraId="2D6AE62F" w14:textId="77777777" w:rsidR="006D1E2B" w:rsidRPr="00A65DB0" w:rsidRDefault="006D1E2B" w:rsidP="006D1E2B">
      <w:pPr>
        <w:pStyle w:val="Prrafodelista"/>
        <w:numPr>
          <w:ilvl w:val="0"/>
          <w:numId w:val="1"/>
        </w:numPr>
        <w:spacing w:line="360" w:lineRule="auto"/>
        <w:ind w:left="0" w:firstLine="0"/>
        <w:jc w:val="both"/>
        <w:rPr>
          <w:rFonts w:ascii="Palatino Linotype" w:hAnsi="Palatino Linotype" w:cs="Arial"/>
          <w:szCs w:val="22"/>
        </w:rPr>
      </w:pPr>
      <w:r w:rsidRPr="00A65DB0">
        <w:rPr>
          <w:rFonts w:ascii="Palatino Linotype" w:hAnsi="Palatino Linotype" w:cs="Arial"/>
          <w:szCs w:val="22"/>
        </w:rPr>
        <w:t>Por lo anterior, es de referir que,</w:t>
      </w:r>
      <w:r w:rsidRPr="00A65DB0">
        <w:rPr>
          <w:rFonts w:ascii="Palatino Linotype" w:hAnsi="Palatino Linotype" w:cs="Arial"/>
          <w:b/>
          <w:szCs w:val="22"/>
        </w:rPr>
        <w:t xml:space="preserve"> la</w:t>
      </w:r>
      <w:r w:rsidR="006E36C1" w:rsidRPr="00A65DB0">
        <w:rPr>
          <w:rFonts w:ascii="Palatino Linotype" w:eastAsia="Calibri" w:hAnsi="Palatino Linotype" w:cs="Arial"/>
          <w:b/>
          <w:szCs w:val="22"/>
          <w:lang w:val="es-ES"/>
        </w:rPr>
        <w:t xml:space="preserve"> Secretaría de Bienestar</w:t>
      </w:r>
      <w:r w:rsidRPr="00A65DB0">
        <w:rPr>
          <w:rFonts w:ascii="Palatino Linotype" w:hAnsi="Palatino Linotype" w:cs="Arial"/>
          <w:szCs w:val="22"/>
        </w:rPr>
        <w:t>, al ser un Sujeto Obligado comprendido por la Legislación Local en materia de Transparencia, se encuentra obligado a hacer pública toda aquella información que genere, administre o posea.</w:t>
      </w:r>
    </w:p>
    <w:p w14:paraId="790D74C9" w14:textId="77777777" w:rsidR="006D1E2B" w:rsidRPr="00A65DB0" w:rsidRDefault="006D1E2B" w:rsidP="006D1E2B">
      <w:pPr>
        <w:pStyle w:val="Prrafodelista"/>
        <w:rPr>
          <w:rFonts w:ascii="Palatino Linotype" w:hAnsi="Palatino Linotype" w:cs="Arial"/>
          <w:szCs w:val="22"/>
        </w:rPr>
      </w:pPr>
    </w:p>
    <w:p w14:paraId="14462973" w14:textId="77777777" w:rsidR="006D1E2B" w:rsidRPr="00A65DB0" w:rsidRDefault="006D1E2B" w:rsidP="006E36C1">
      <w:pPr>
        <w:pStyle w:val="Prrafodelista"/>
        <w:numPr>
          <w:ilvl w:val="0"/>
          <w:numId w:val="8"/>
        </w:numPr>
        <w:tabs>
          <w:tab w:val="left" w:pos="426"/>
        </w:tabs>
        <w:spacing w:before="240" w:after="240" w:line="360" w:lineRule="auto"/>
        <w:ind w:right="51"/>
        <w:jc w:val="both"/>
        <w:outlineLvl w:val="2"/>
        <w:rPr>
          <w:rFonts w:ascii="Palatino Linotype" w:hAnsi="Palatino Linotype"/>
          <w:b/>
          <w:color w:val="000000" w:themeColor="text1"/>
          <w:szCs w:val="22"/>
        </w:rPr>
      </w:pPr>
      <w:r w:rsidRPr="00A65DB0">
        <w:rPr>
          <w:rFonts w:ascii="Palatino Linotype" w:hAnsi="Palatino Linotype"/>
          <w:b/>
          <w:color w:val="000000" w:themeColor="text1"/>
          <w:szCs w:val="22"/>
        </w:rPr>
        <w:t xml:space="preserve">De la declaración de incompetencia. </w:t>
      </w:r>
    </w:p>
    <w:p w14:paraId="62B0DFF1" w14:textId="77777777" w:rsidR="006D1E2B" w:rsidRPr="00A65DB0" w:rsidRDefault="006D1E2B" w:rsidP="006D1E2B">
      <w:pPr>
        <w:pStyle w:val="Prrafodelista"/>
        <w:spacing w:line="360" w:lineRule="auto"/>
        <w:ind w:left="0"/>
        <w:jc w:val="both"/>
        <w:rPr>
          <w:rFonts w:ascii="Palatino Linotype" w:eastAsia="MS Mincho" w:hAnsi="Palatino Linotype"/>
          <w:szCs w:val="22"/>
        </w:rPr>
      </w:pPr>
    </w:p>
    <w:p w14:paraId="368BFF1C" w14:textId="77777777" w:rsidR="006E36C1" w:rsidRPr="00A65DB0" w:rsidRDefault="006D1E2B" w:rsidP="006E36C1">
      <w:pPr>
        <w:pStyle w:val="Prrafodelista"/>
        <w:numPr>
          <w:ilvl w:val="0"/>
          <w:numId w:val="1"/>
        </w:numPr>
        <w:tabs>
          <w:tab w:val="left" w:pos="567"/>
        </w:tabs>
        <w:spacing w:line="360" w:lineRule="auto"/>
        <w:ind w:left="0" w:firstLine="0"/>
        <w:jc w:val="both"/>
        <w:rPr>
          <w:rFonts w:ascii="Palatino Linotype" w:eastAsia="Calibri" w:hAnsi="Palatino Linotype" w:cs="Arial"/>
          <w:szCs w:val="22"/>
        </w:rPr>
      </w:pPr>
      <w:r w:rsidRPr="00A65DB0">
        <w:rPr>
          <w:rFonts w:ascii="Palatino Linotype" w:eastAsia="Calibri" w:hAnsi="Palatino Linotype" w:cs="Arial"/>
          <w:szCs w:val="22"/>
        </w:rPr>
        <w:lastRenderedPageBreak/>
        <w:t xml:space="preserve">El Particular solicitó </w:t>
      </w:r>
      <w:r w:rsidR="006E36C1" w:rsidRPr="00A65DB0">
        <w:rPr>
          <w:rFonts w:ascii="Palatino Linotype" w:hAnsi="Palatino Linotype"/>
          <w:bCs/>
          <w:szCs w:val="22"/>
        </w:rPr>
        <w:t xml:space="preserve">conocer a que programas puede acceder como persona con TDAH, ya sea estatal o federal y si existen programas para emprender un negocio o cultivo de productos vegetales en su domicilio. </w:t>
      </w:r>
    </w:p>
    <w:p w14:paraId="33C6B7DA" w14:textId="77777777" w:rsidR="006D1E2B" w:rsidRPr="00A65DB0" w:rsidRDefault="006D1E2B" w:rsidP="006E36C1">
      <w:pPr>
        <w:pStyle w:val="Prrafodelista"/>
        <w:tabs>
          <w:tab w:val="left" w:pos="567"/>
        </w:tabs>
        <w:spacing w:line="360" w:lineRule="auto"/>
        <w:ind w:left="0"/>
        <w:jc w:val="both"/>
        <w:rPr>
          <w:rFonts w:ascii="Palatino Linotype" w:eastAsia="Calibri" w:hAnsi="Palatino Linotype" w:cs="Arial"/>
          <w:szCs w:val="22"/>
        </w:rPr>
      </w:pPr>
    </w:p>
    <w:p w14:paraId="69880880" w14:textId="77777777" w:rsidR="006D1E2B" w:rsidRPr="00A65DB0" w:rsidRDefault="006D1E2B" w:rsidP="006D1E2B">
      <w:pPr>
        <w:pStyle w:val="Prrafodelista"/>
        <w:numPr>
          <w:ilvl w:val="0"/>
          <w:numId w:val="1"/>
        </w:numPr>
        <w:tabs>
          <w:tab w:val="left" w:pos="567"/>
        </w:tabs>
        <w:spacing w:line="360" w:lineRule="auto"/>
        <w:ind w:left="0" w:firstLine="0"/>
        <w:jc w:val="both"/>
        <w:rPr>
          <w:rFonts w:ascii="Palatino Linotype" w:eastAsia="Calibri" w:hAnsi="Palatino Linotype" w:cs="Arial"/>
          <w:szCs w:val="22"/>
        </w:rPr>
      </w:pPr>
      <w:r w:rsidRPr="00A65DB0">
        <w:rPr>
          <w:rFonts w:ascii="Palatino Linotype" w:eastAsia="Calibri" w:hAnsi="Palatino Linotype" w:cs="Arial"/>
          <w:szCs w:val="22"/>
        </w:rPr>
        <w:t xml:space="preserve">El Sujeto Obligado tanto en respuesta como en informe justificado se declaró incompetente para generar, administrar o poseer la información requerida por el particular, orientando al mismo, para que formule una nueva solicitud ante </w:t>
      </w:r>
      <w:r w:rsidR="006E36C1" w:rsidRPr="00A65DB0">
        <w:rPr>
          <w:rFonts w:ascii="Palatino Linotype" w:eastAsia="Calibri" w:hAnsi="Palatino Linotype" w:cs="Arial"/>
          <w:szCs w:val="22"/>
        </w:rPr>
        <w:t xml:space="preserve">el Instituto Mexiquense de la Discapacidad o en su caso ante el Instituto Mexiquense del Emprendedor.  </w:t>
      </w:r>
    </w:p>
    <w:p w14:paraId="22BAFC54" w14:textId="77777777" w:rsidR="006D1E2B" w:rsidRPr="00A65DB0" w:rsidRDefault="006D1E2B" w:rsidP="006D1E2B">
      <w:pPr>
        <w:pStyle w:val="Prrafodelista"/>
        <w:tabs>
          <w:tab w:val="left" w:pos="567"/>
        </w:tabs>
        <w:spacing w:line="360" w:lineRule="auto"/>
        <w:ind w:left="0"/>
        <w:jc w:val="both"/>
        <w:rPr>
          <w:rFonts w:ascii="Palatino Linotype" w:eastAsia="Calibri" w:hAnsi="Palatino Linotype" w:cs="Arial"/>
          <w:szCs w:val="22"/>
        </w:rPr>
      </w:pPr>
    </w:p>
    <w:p w14:paraId="7A6EF695" w14:textId="77777777" w:rsidR="006D1E2B" w:rsidRPr="00A65DB0" w:rsidRDefault="006D1E2B" w:rsidP="006D1E2B">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Cs w:val="22"/>
        </w:rPr>
      </w:pPr>
      <w:r w:rsidRPr="00A65DB0">
        <w:rPr>
          <w:rFonts w:ascii="Palatino Linotype" w:eastAsia="MS Mincho" w:hAnsi="Palatino Linotype"/>
          <w:szCs w:val="22"/>
        </w:rPr>
        <w:t xml:space="preserve">Es necesario mencionar que el acceso a la información es un derecho humano constitucional y convencionalmente reconocido y para tal efecto </w:t>
      </w:r>
      <w:r w:rsidRPr="00A65DB0">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A65DB0">
        <w:rPr>
          <w:rFonts w:ascii="Palatino Linotype" w:eastAsia="Calibri" w:hAnsi="Palatino Linotype"/>
          <w:i/>
          <w:szCs w:val="22"/>
          <w:lang w:val="es-ES"/>
        </w:rPr>
        <w:t xml:space="preserve">en el ámbito de sus atribuciones, de promover, respetar, proteger y </w:t>
      </w:r>
      <w:r w:rsidRPr="00A65DB0">
        <w:rPr>
          <w:rFonts w:ascii="Palatino Linotype" w:eastAsia="Calibri" w:hAnsi="Palatino Linotype"/>
          <w:b/>
          <w:i/>
          <w:szCs w:val="22"/>
          <w:lang w:val="es-ES"/>
        </w:rPr>
        <w:t>garantizar</w:t>
      </w:r>
      <w:r w:rsidRPr="00A65DB0">
        <w:rPr>
          <w:rFonts w:ascii="Palatino Linotype" w:eastAsia="Calibri" w:hAnsi="Palatino Linotype"/>
          <w:i/>
          <w:szCs w:val="22"/>
          <w:lang w:val="es-ES"/>
        </w:rPr>
        <w:t xml:space="preserve"> los derechos humanos. </w:t>
      </w:r>
      <w:r w:rsidRPr="00A65DB0">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A65DB0">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A65DB0">
        <w:rPr>
          <w:rStyle w:val="Refdenotaalpie"/>
          <w:rFonts w:ascii="Palatino Linotype" w:hAnsi="Palatino Linotype"/>
          <w:i/>
          <w:szCs w:val="22"/>
        </w:rPr>
        <w:footnoteReference w:id="6"/>
      </w:r>
      <w:r w:rsidRPr="00A65DB0">
        <w:rPr>
          <w:rFonts w:ascii="Palatino Linotype" w:hAnsi="Palatino Linotype"/>
          <w:i/>
          <w:szCs w:val="22"/>
        </w:rPr>
        <w:t xml:space="preserve">, </w:t>
      </w:r>
      <w:r w:rsidRPr="00A65DB0">
        <w:rPr>
          <w:rFonts w:ascii="Palatino Linotype" w:hAnsi="Palatino Linotype"/>
          <w:szCs w:val="22"/>
        </w:rPr>
        <w:t>asimismo establece</w:t>
      </w:r>
      <w:r w:rsidRPr="00A65DB0">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DF6AAB1" w14:textId="77777777" w:rsidR="006D1E2B" w:rsidRPr="00A65DB0" w:rsidRDefault="006D1E2B" w:rsidP="006D1E2B">
      <w:pPr>
        <w:pStyle w:val="Prrafodelista"/>
        <w:rPr>
          <w:rFonts w:ascii="Palatino Linotype" w:eastAsia="Calibri" w:hAnsi="Palatino Linotype" w:cs="Arial"/>
          <w:szCs w:val="22"/>
        </w:rPr>
      </w:pPr>
    </w:p>
    <w:p w14:paraId="4AFF05D1" w14:textId="77777777" w:rsidR="006D1E2B" w:rsidRPr="00A65DB0" w:rsidRDefault="006D1E2B" w:rsidP="006D1E2B">
      <w:pPr>
        <w:pStyle w:val="Prrafodelista"/>
        <w:numPr>
          <w:ilvl w:val="0"/>
          <w:numId w:val="1"/>
        </w:numPr>
        <w:spacing w:line="360" w:lineRule="auto"/>
        <w:ind w:left="0" w:firstLine="0"/>
        <w:jc w:val="both"/>
        <w:rPr>
          <w:rFonts w:ascii="Palatino Linotype" w:eastAsia="Calibri" w:hAnsi="Palatino Linotype" w:cs="Arial"/>
          <w:szCs w:val="22"/>
        </w:rPr>
      </w:pPr>
      <w:r w:rsidRPr="00A65DB0">
        <w:rPr>
          <w:rFonts w:ascii="Palatino Linotype" w:hAnsi="Palatino Linotype"/>
          <w:szCs w:val="22"/>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348F01A3" w14:textId="77777777" w:rsidR="006D1E2B" w:rsidRPr="00A65DB0" w:rsidRDefault="006D1E2B" w:rsidP="006D1E2B">
      <w:pPr>
        <w:pStyle w:val="Prrafodelista"/>
        <w:rPr>
          <w:rFonts w:ascii="Palatino Linotype" w:hAnsi="Palatino Linotype"/>
          <w:szCs w:val="22"/>
        </w:rPr>
      </w:pPr>
    </w:p>
    <w:p w14:paraId="6D3E9477" w14:textId="77777777" w:rsidR="006D1E2B" w:rsidRPr="00A65DB0" w:rsidRDefault="006D1E2B" w:rsidP="006D1E2B">
      <w:pPr>
        <w:pStyle w:val="Prrafodelista"/>
        <w:numPr>
          <w:ilvl w:val="0"/>
          <w:numId w:val="1"/>
        </w:numPr>
        <w:spacing w:line="360" w:lineRule="auto"/>
        <w:ind w:left="0" w:firstLine="0"/>
        <w:jc w:val="both"/>
        <w:rPr>
          <w:rFonts w:ascii="Palatino Linotype" w:eastAsia="Calibri" w:hAnsi="Palatino Linotype" w:cs="Arial"/>
          <w:szCs w:val="22"/>
        </w:rPr>
      </w:pPr>
      <w:r w:rsidRPr="00A65DB0">
        <w:rPr>
          <w:rFonts w:ascii="Palatino Linotype" w:hAnsi="Palatino Linotype"/>
          <w:szCs w:val="22"/>
        </w:rPr>
        <w:t xml:space="preserve">Es así que, su obligación es </w:t>
      </w:r>
      <w:r w:rsidRPr="00A65DB0">
        <w:rPr>
          <w:rFonts w:ascii="Palatino Linotype" w:hAnsi="Palatino Linotype"/>
          <w:i/>
          <w:szCs w:val="22"/>
        </w:rPr>
        <w:t>realizar, con efectividad, los trámites internos necesarios para la atención de las solicitudes de información</w:t>
      </w:r>
      <w:r w:rsidRPr="00A65DB0">
        <w:rPr>
          <w:rStyle w:val="Refdenotaalpie"/>
          <w:rFonts w:ascii="Palatino Linotype" w:hAnsi="Palatino Linotype"/>
          <w:szCs w:val="22"/>
        </w:rPr>
        <w:footnoteReference w:id="7"/>
      </w:r>
      <w:r w:rsidRPr="00A65DB0">
        <w:rPr>
          <w:rFonts w:ascii="Palatino Linotype" w:hAnsi="Palatino Linotype"/>
          <w:szCs w:val="22"/>
        </w:rPr>
        <w:t>, es decir, deben otorgar respuestas concisas, contundentes y sobre todo que den la certeza de los actos que realizan.</w:t>
      </w:r>
    </w:p>
    <w:p w14:paraId="14D299A9" w14:textId="77777777" w:rsidR="006D1E2B" w:rsidRPr="00A65DB0" w:rsidRDefault="006D1E2B" w:rsidP="006D1E2B">
      <w:pPr>
        <w:pStyle w:val="Prrafodelista"/>
        <w:spacing w:line="360" w:lineRule="auto"/>
        <w:ind w:left="0"/>
        <w:jc w:val="both"/>
        <w:rPr>
          <w:rFonts w:ascii="Palatino Linotype" w:eastAsia="Calibri" w:hAnsi="Palatino Linotype" w:cs="Arial"/>
          <w:szCs w:val="22"/>
        </w:rPr>
      </w:pPr>
    </w:p>
    <w:p w14:paraId="6E5DA8C1" w14:textId="77777777" w:rsidR="006D1E2B" w:rsidRPr="00A65DB0" w:rsidRDefault="006D1E2B" w:rsidP="006D1E2B">
      <w:pPr>
        <w:pStyle w:val="Prrafodelista"/>
        <w:numPr>
          <w:ilvl w:val="0"/>
          <w:numId w:val="1"/>
        </w:numPr>
        <w:spacing w:line="360" w:lineRule="auto"/>
        <w:ind w:left="0" w:firstLine="0"/>
        <w:jc w:val="both"/>
        <w:rPr>
          <w:rFonts w:ascii="Palatino Linotype" w:eastAsia="Calibri" w:hAnsi="Palatino Linotype" w:cs="Arial"/>
          <w:szCs w:val="22"/>
        </w:rPr>
      </w:pPr>
      <w:r w:rsidRPr="00A65DB0">
        <w:rPr>
          <w:rFonts w:ascii="Palatino Linotype" w:hAnsi="Palatino Linotype" w:cs="Arial"/>
          <w:bCs/>
          <w:szCs w:val="22"/>
        </w:rPr>
        <w:t>Dicho lo anterior, es necesario traer a colación el artículo 167 de la Ley de Transparencia y Acceso a la Información Pública del Estado de México y Municipios, el cual establece lo siguiente:</w:t>
      </w:r>
    </w:p>
    <w:p w14:paraId="1A1FF571" w14:textId="77777777" w:rsidR="006D1E2B" w:rsidRPr="00A65DB0" w:rsidRDefault="006D1E2B" w:rsidP="006D1E2B">
      <w:pPr>
        <w:pStyle w:val="Prrafodelista"/>
        <w:spacing w:line="360" w:lineRule="auto"/>
        <w:ind w:left="0"/>
        <w:jc w:val="both"/>
        <w:rPr>
          <w:rFonts w:ascii="Palatino Linotype" w:eastAsia="Calibri" w:hAnsi="Palatino Linotype" w:cs="Arial"/>
          <w:szCs w:val="22"/>
        </w:rPr>
      </w:pPr>
    </w:p>
    <w:p w14:paraId="5717B74E" w14:textId="77777777" w:rsidR="006D1E2B" w:rsidRPr="00A65DB0" w:rsidRDefault="006D1E2B" w:rsidP="006D1E2B">
      <w:pPr>
        <w:autoSpaceDE w:val="0"/>
        <w:autoSpaceDN w:val="0"/>
        <w:adjustRightInd w:val="0"/>
        <w:spacing w:line="360" w:lineRule="auto"/>
        <w:ind w:left="567" w:right="567"/>
        <w:jc w:val="both"/>
        <w:rPr>
          <w:rFonts w:ascii="Palatino Linotype" w:hAnsi="Palatino Linotype" w:cs="Bookman Old Style"/>
          <w:i/>
          <w:sz w:val="22"/>
          <w:szCs w:val="22"/>
        </w:rPr>
      </w:pPr>
      <w:r w:rsidRPr="00A65DB0">
        <w:rPr>
          <w:rFonts w:ascii="Palatino Linotype" w:hAnsi="Palatino Linotype" w:cs="Bookman Old Style,Bold"/>
          <w:b/>
          <w:bCs/>
          <w:i/>
          <w:sz w:val="22"/>
          <w:szCs w:val="22"/>
        </w:rPr>
        <w:t xml:space="preserve">Artículo 167. </w:t>
      </w:r>
      <w:r w:rsidRPr="00A65DB0">
        <w:rPr>
          <w:rFonts w:ascii="Palatino Linotype" w:hAnsi="Palatino Linotype" w:cs="Bookman Old Style"/>
          <w:i/>
          <w:sz w:val="22"/>
          <w:szCs w:val="22"/>
        </w:rPr>
        <w:t xml:space="preserve">Cuando las </w:t>
      </w:r>
      <w:r w:rsidRPr="00A65DB0">
        <w:rPr>
          <w:rFonts w:ascii="Palatino Linotype" w:hAnsi="Palatino Linotype" w:cs="Bookman Old Style"/>
          <w:b/>
          <w:i/>
          <w:sz w:val="22"/>
          <w:szCs w:val="22"/>
        </w:rPr>
        <w:t>unidades de transparencia determinen la notoria incompetencia por parte de los sujetos obligado</w:t>
      </w:r>
      <w:r w:rsidRPr="00A65DB0">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A65DB0">
        <w:rPr>
          <w:rFonts w:ascii="Palatino Linotype" w:hAnsi="Palatino Linotype" w:cs="Bookman Old Style"/>
          <w:b/>
          <w:i/>
          <w:sz w:val="22"/>
          <w:szCs w:val="22"/>
        </w:rPr>
        <w:t>tres días hábiles posteriores a la recepción de la solicitud</w:t>
      </w:r>
      <w:r w:rsidRPr="00A65DB0">
        <w:rPr>
          <w:rFonts w:ascii="Palatino Linotype" w:hAnsi="Palatino Linotype" w:cs="Bookman Old Style"/>
          <w:i/>
          <w:sz w:val="22"/>
          <w:szCs w:val="22"/>
        </w:rPr>
        <w:t xml:space="preserve"> y, en su caso orientar al solicitante, el o los sujetos obligados competentes. </w:t>
      </w:r>
    </w:p>
    <w:p w14:paraId="43E02193" w14:textId="77777777" w:rsidR="006D1E2B" w:rsidRPr="00A65DB0" w:rsidRDefault="006D1E2B" w:rsidP="006D1E2B">
      <w:pPr>
        <w:pStyle w:val="Prrafodelista"/>
        <w:spacing w:line="360" w:lineRule="auto"/>
        <w:ind w:left="0"/>
        <w:jc w:val="both"/>
        <w:rPr>
          <w:rFonts w:ascii="Palatino Linotype" w:eastAsia="Calibri" w:hAnsi="Palatino Linotype" w:cs="Arial"/>
          <w:szCs w:val="22"/>
        </w:rPr>
      </w:pPr>
    </w:p>
    <w:p w14:paraId="0874D002" w14:textId="77777777" w:rsidR="006D1E2B" w:rsidRPr="00A65DB0" w:rsidRDefault="006D1E2B" w:rsidP="006D1E2B">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A65DB0">
        <w:rPr>
          <w:rFonts w:ascii="Palatino Linotype" w:eastAsia="Calibri" w:hAnsi="Palatino Linotype" w:cs="Arial"/>
          <w:szCs w:val="22"/>
        </w:rPr>
        <w:lastRenderedPageBreak/>
        <w:t xml:space="preserve">Tal y como se aprecia, los Sujetos Obligados al detectar qué una solicitud de acceso a la información </w:t>
      </w:r>
      <w:r w:rsidRPr="00A65DB0">
        <w:rPr>
          <w:rFonts w:ascii="Palatino Linotype" w:eastAsia="Calibri" w:hAnsi="Palatino Linotype" w:cs="Arial"/>
          <w:b/>
          <w:szCs w:val="22"/>
        </w:rPr>
        <w:t>NO</w:t>
      </w:r>
      <w:r w:rsidRPr="00A65DB0">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w:t>
      </w:r>
    </w:p>
    <w:p w14:paraId="045C9AC5" w14:textId="77777777" w:rsidR="006D1E2B" w:rsidRPr="00A65DB0" w:rsidRDefault="006D1E2B" w:rsidP="006D1E2B">
      <w:pPr>
        <w:pStyle w:val="Prrafodelista"/>
        <w:spacing w:before="100" w:beforeAutospacing="1" w:after="100" w:afterAutospacing="1" w:line="360" w:lineRule="auto"/>
        <w:ind w:left="0"/>
        <w:jc w:val="both"/>
        <w:rPr>
          <w:rFonts w:ascii="Palatino Linotype" w:eastAsia="Calibri" w:hAnsi="Palatino Linotype" w:cs="Arial"/>
          <w:szCs w:val="22"/>
        </w:rPr>
      </w:pPr>
    </w:p>
    <w:p w14:paraId="6FAA3A53" w14:textId="77777777" w:rsidR="006D1E2B" w:rsidRPr="00A65DB0" w:rsidRDefault="006D1E2B" w:rsidP="00E86569">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A65DB0">
        <w:rPr>
          <w:rFonts w:ascii="Palatino Linotype" w:eastAsia="Calibri" w:hAnsi="Palatino Linotype" w:cs="Arial"/>
          <w:szCs w:val="22"/>
        </w:rPr>
        <w:t xml:space="preserve">En el presente asunto en particular, la solicitud se presentó el día dos (2) </w:t>
      </w:r>
      <w:r w:rsidR="00BA3C07" w:rsidRPr="00A65DB0">
        <w:rPr>
          <w:rFonts w:ascii="Palatino Linotype" w:eastAsia="Calibri" w:hAnsi="Palatino Linotype" w:cs="Arial"/>
          <w:szCs w:val="22"/>
        </w:rPr>
        <w:t>de mayo de dos mil veinticuatro</w:t>
      </w:r>
      <w:r w:rsidRPr="00A65DB0">
        <w:rPr>
          <w:rFonts w:ascii="Palatino Linotype" w:eastAsia="Calibri" w:hAnsi="Palatino Linotype" w:cs="Arial"/>
          <w:szCs w:val="22"/>
        </w:rPr>
        <w:t xml:space="preserve">, por lo que el plazo que refiere el artículo 167 antes citado, transcurrió del </w:t>
      </w:r>
      <w:r w:rsidR="00BA3C07" w:rsidRPr="00A65DB0">
        <w:rPr>
          <w:rFonts w:ascii="Palatino Linotype" w:eastAsia="Calibri" w:hAnsi="Palatino Linotype" w:cs="Arial"/>
          <w:szCs w:val="22"/>
        </w:rPr>
        <w:t>tres (03) al ocho (08) de mayo</w:t>
      </w:r>
      <w:r w:rsidRPr="00A65DB0">
        <w:rPr>
          <w:rFonts w:ascii="Palatino Linotype" w:eastAsia="Calibri" w:hAnsi="Palatino Linotype" w:cs="Arial"/>
          <w:szCs w:val="22"/>
        </w:rPr>
        <w:t xml:space="preserve"> de la misma anualidad. Por su parte el Sujeto Obligado, declaró incompetencia total, el </w:t>
      </w:r>
      <w:r w:rsidR="00BA3C07" w:rsidRPr="00A65DB0">
        <w:rPr>
          <w:rFonts w:ascii="Palatino Linotype" w:eastAsia="Calibri" w:hAnsi="Palatino Linotype" w:cs="Arial"/>
          <w:szCs w:val="22"/>
        </w:rPr>
        <w:t xml:space="preserve">dos (02) de mayo de dos mil veinticuatro, es decir, el mismo día </w:t>
      </w:r>
      <w:r w:rsidRPr="00A65DB0">
        <w:rPr>
          <w:rFonts w:ascii="Palatino Linotype" w:eastAsia="Calibri" w:hAnsi="Palatino Linotype" w:cs="Arial"/>
          <w:szCs w:val="22"/>
        </w:rPr>
        <w:t xml:space="preserve">de la </w:t>
      </w:r>
      <w:r w:rsidR="00BA3C07" w:rsidRPr="00A65DB0">
        <w:rPr>
          <w:rFonts w:ascii="Palatino Linotype" w:eastAsia="Calibri" w:hAnsi="Palatino Linotype" w:cs="Arial"/>
          <w:szCs w:val="22"/>
        </w:rPr>
        <w:t>presentación de la solicitud</w:t>
      </w:r>
      <w:r w:rsidRPr="00A65DB0">
        <w:rPr>
          <w:rFonts w:ascii="Palatino Linotype" w:eastAsia="Calibri" w:hAnsi="Palatino Linotype" w:cs="Arial"/>
          <w:szCs w:val="22"/>
        </w:rPr>
        <w:t>; en consecuencia, se determina que el Sujeto Obligado actuó en tiempo y forma conforme al contenido del precepto legal citado.</w:t>
      </w:r>
    </w:p>
    <w:p w14:paraId="708C7C48" w14:textId="77777777" w:rsidR="0021350E" w:rsidRPr="00A65DB0" w:rsidRDefault="0021350E" w:rsidP="0021350E">
      <w:pPr>
        <w:pStyle w:val="Prrafodelista"/>
        <w:rPr>
          <w:rFonts w:ascii="Palatino Linotype" w:eastAsia="Calibri" w:hAnsi="Palatino Linotype" w:cs="Arial"/>
          <w:szCs w:val="22"/>
        </w:rPr>
      </w:pPr>
    </w:p>
    <w:p w14:paraId="5888D95B" w14:textId="77777777" w:rsidR="0021350E" w:rsidRPr="00A65DB0" w:rsidRDefault="0021350E" w:rsidP="00E86569">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A65DB0">
        <w:rPr>
          <w:rFonts w:ascii="Palatino Linotype" w:eastAsia="Calibri" w:hAnsi="Palatino Linotype" w:cs="Arial"/>
          <w:szCs w:val="22"/>
        </w:rPr>
        <w:t>Ahora bien, de acuerdo a la establecido en el artículo 36 de la Ley Orgánica de la Administración Pública del Estado de México, señala que la Secretaría de Bienestar es la dependencia encargada de planear, coordinar, dirigir y evaluar la política en materia de desarrollo social, desarrollo regional e infraestructura para el desarrollo, así como vincular las prioridades, estrategias y recursos para elevar el nivel de vida de la población más desprotegida en el Estado. Deberá promover, coordinar y ejecutar acciones que contribuyan al bienestar y combatir la pobreza de la población; igualar el acceso a las oportunidades de desarrollo y generar mejores condiciones de vida para la población en situación de pobreza de la Entidad, buscando con ello, el desarrollo humano y el bienestar de todos los habitantes del Estado de México.</w:t>
      </w:r>
    </w:p>
    <w:p w14:paraId="15075400" w14:textId="77777777" w:rsidR="0021350E" w:rsidRPr="00A65DB0" w:rsidRDefault="0021350E" w:rsidP="0021350E">
      <w:pPr>
        <w:pStyle w:val="Prrafodelista"/>
        <w:rPr>
          <w:rFonts w:ascii="Palatino Linotype" w:eastAsia="Calibri" w:hAnsi="Palatino Linotype" w:cs="Arial"/>
          <w:szCs w:val="22"/>
        </w:rPr>
      </w:pPr>
    </w:p>
    <w:p w14:paraId="552E329B" w14:textId="77777777" w:rsidR="0021350E" w:rsidRDefault="0021350E" w:rsidP="0021350E">
      <w:pPr>
        <w:pStyle w:val="Prrafodelista"/>
        <w:numPr>
          <w:ilvl w:val="0"/>
          <w:numId w:val="1"/>
        </w:numPr>
        <w:spacing w:before="100" w:beforeAutospacing="1" w:after="100" w:afterAutospacing="1" w:line="360" w:lineRule="auto"/>
        <w:ind w:left="0" w:firstLine="0"/>
        <w:jc w:val="both"/>
        <w:rPr>
          <w:rFonts w:ascii="Palatino Linotype" w:hAnsi="Palatino Linotype"/>
          <w:color w:val="000000"/>
          <w:szCs w:val="22"/>
        </w:rPr>
      </w:pPr>
      <w:r w:rsidRPr="00A65DB0">
        <w:rPr>
          <w:rFonts w:ascii="Palatino Linotype" w:eastAsia="Calibri" w:hAnsi="Palatino Linotype" w:cs="Arial"/>
          <w:szCs w:val="22"/>
        </w:rPr>
        <w:lastRenderedPageBreak/>
        <w:t xml:space="preserve">Asimismo, de acuerdo con el artículo </w:t>
      </w:r>
      <w:r w:rsidRPr="00A65DB0">
        <w:rPr>
          <w:rStyle w:val="Textoennegrita"/>
          <w:rFonts w:ascii="Palatino Linotype" w:eastAsiaTheme="majorEastAsia" w:hAnsi="Palatino Linotype"/>
          <w:b w:val="0"/>
          <w:color w:val="000000"/>
          <w:szCs w:val="22"/>
        </w:rPr>
        <w:t xml:space="preserve">37 fracción I, de la Ley Orgánica del Estado de México, le corresponde </w:t>
      </w:r>
      <w:r w:rsidRPr="00A65DB0">
        <w:rPr>
          <w:rFonts w:ascii="Palatino Linotype" w:hAnsi="Palatino Linotype"/>
          <w:color w:val="000000"/>
          <w:szCs w:val="22"/>
        </w:rPr>
        <w:t xml:space="preserve">dirigir e impulsar el bienestar, el desarrollo, la inclusión y la cohesión social en el Estado mediante la instrumentación, coordinación, integración, supervisión y seguimiento de las políticas sobre el Combate a la pobreza; </w:t>
      </w:r>
      <w:r w:rsidRPr="00A65DB0">
        <w:rPr>
          <w:rStyle w:val="Textoennegrita"/>
          <w:rFonts w:ascii="Palatino Linotype" w:eastAsiaTheme="majorEastAsia" w:hAnsi="Palatino Linotype"/>
          <w:color w:val="000000"/>
          <w:szCs w:val="22"/>
        </w:rPr>
        <w:t xml:space="preserve">Atención específica a las necesidades de los sectores sociales más vulnerables; </w:t>
      </w:r>
      <w:r w:rsidRPr="00A65DB0">
        <w:rPr>
          <w:rFonts w:ascii="Palatino Linotype" w:hAnsi="Palatino Linotype"/>
          <w:color w:val="000000"/>
          <w:szCs w:val="22"/>
        </w:rPr>
        <w:t xml:space="preserve">Cobertura de pobladores de las zonas rurales, así como de los colonos y marginados en las áreas urbanas; y Atender preponderante a los derechos de la niñez, de la juventud, de los adultos mayores, de los pueblos indígenas, </w:t>
      </w:r>
      <w:r w:rsidRPr="00A65DB0">
        <w:rPr>
          <w:rFonts w:ascii="Palatino Linotype" w:hAnsi="Palatino Linotype"/>
          <w:b/>
          <w:color w:val="000000"/>
          <w:szCs w:val="22"/>
        </w:rPr>
        <w:t>de las personas con discapacidad</w:t>
      </w:r>
      <w:r w:rsidRPr="00A65DB0">
        <w:rPr>
          <w:rFonts w:ascii="Palatino Linotype" w:hAnsi="Palatino Linotype"/>
          <w:color w:val="000000"/>
          <w:szCs w:val="22"/>
        </w:rPr>
        <w:t xml:space="preserve"> y de cualquier grupo social vulnerable o marginado. </w:t>
      </w:r>
    </w:p>
    <w:p w14:paraId="68583D65" w14:textId="77777777" w:rsidR="00A65DB0" w:rsidRPr="00A65DB0" w:rsidRDefault="00A65DB0" w:rsidP="00A65DB0">
      <w:pPr>
        <w:pStyle w:val="Prrafodelista"/>
        <w:rPr>
          <w:rFonts w:ascii="Palatino Linotype" w:hAnsi="Palatino Linotype"/>
          <w:color w:val="000000"/>
          <w:szCs w:val="22"/>
        </w:rPr>
      </w:pPr>
    </w:p>
    <w:p w14:paraId="1C384AC6" w14:textId="77777777" w:rsidR="006D1E2B" w:rsidRDefault="00A65DB0" w:rsidP="0021350E">
      <w:pPr>
        <w:pStyle w:val="Prrafodelista"/>
        <w:numPr>
          <w:ilvl w:val="0"/>
          <w:numId w:val="1"/>
        </w:numPr>
        <w:spacing w:before="100" w:beforeAutospacing="1" w:after="100" w:afterAutospacing="1" w:line="360" w:lineRule="auto"/>
        <w:ind w:left="0" w:firstLine="0"/>
        <w:jc w:val="both"/>
        <w:rPr>
          <w:rFonts w:ascii="Palatino Linotype" w:hAnsi="Palatino Linotype"/>
          <w:color w:val="000000"/>
          <w:szCs w:val="22"/>
        </w:rPr>
      </w:pPr>
      <w:r>
        <w:rPr>
          <w:rFonts w:ascii="Palatino Linotype" w:hAnsi="Palatino Linotype"/>
          <w:color w:val="000000"/>
          <w:szCs w:val="22"/>
        </w:rPr>
        <w:t>Por su parte el artículo 7, fracción XXXII del Reglamento Interior de la Secretaría del Bienestar establece que corresponde a la Secretaría  f</w:t>
      </w:r>
      <w:r w:rsidRPr="00A65DB0">
        <w:rPr>
          <w:rFonts w:ascii="Palatino Linotype" w:hAnsi="Palatino Linotype"/>
          <w:color w:val="000000"/>
          <w:szCs w:val="22"/>
        </w:rPr>
        <w:t xml:space="preserve">ormular políticas y programas de prevención y esquemas de atención y asistencia social a grupos sociales como la niñez desprotegida, personas jóvenes, personas adultas mayores, </w:t>
      </w:r>
      <w:r w:rsidRPr="00A65DB0">
        <w:rPr>
          <w:rFonts w:ascii="Palatino Linotype" w:hAnsi="Palatino Linotype"/>
          <w:b/>
          <w:color w:val="000000"/>
          <w:szCs w:val="22"/>
        </w:rPr>
        <w:t>personas con cualquier tipo de discapacidad</w:t>
      </w:r>
      <w:r w:rsidRPr="00A65DB0">
        <w:rPr>
          <w:rFonts w:ascii="Palatino Linotype" w:hAnsi="Palatino Linotype"/>
          <w:color w:val="000000"/>
          <w:szCs w:val="22"/>
        </w:rPr>
        <w:t>, personas migrantes, pueblos y comunidades indígenas, personas en situación de calle, personas violentadas o en cualquier situación de vulnerabilidad o marginación</w:t>
      </w:r>
    </w:p>
    <w:p w14:paraId="369943CE" w14:textId="77777777" w:rsidR="00A65DB0" w:rsidRPr="00A65DB0" w:rsidRDefault="00A65DB0" w:rsidP="00A65DB0">
      <w:pPr>
        <w:pStyle w:val="Prrafodelista"/>
        <w:spacing w:before="100" w:beforeAutospacing="1" w:after="100" w:afterAutospacing="1" w:line="360" w:lineRule="auto"/>
        <w:ind w:left="0"/>
        <w:jc w:val="both"/>
        <w:rPr>
          <w:rFonts w:ascii="Palatino Linotype" w:hAnsi="Palatino Linotype"/>
          <w:color w:val="000000"/>
          <w:szCs w:val="22"/>
        </w:rPr>
      </w:pPr>
    </w:p>
    <w:p w14:paraId="30CB0051" w14:textId="77777777" w:rsidR="006D1E2B" w:rsidRPr="00A73B2B" w:rsidRDefault="00A65DB0" w:rsidP="00A73B2B">
      <w:pPr>
        <w:pStyle w:val="Prrafodelista"/>
        <w:numPr>
          <w:ilvl w:val="0"/>
          <w:numId w:val="1"/>
        </w:numPr>
        <w:spacing w:line="360" w:lineRule="auto"/>
        <w:ind w:left="0" w:firstLine="0"/>
        <w:jc w:val="both"/>
        <w:rPr>
          <w:rFonts w:ascii="Palatino Linotype" w:eastAsia="Calibri" w:hAnsi="Palatino Linotype" w:cs="Arial"/>
          <w:szCs w:val="22"/>
        </w:rPr>
      </w:pPr>
      <w:r>
        <w:rPr>
          <w:rFonts w:ascii="Palatino Linotype" w:eastAsia="Calibri" w:hAnsi="Palatino Linotype" w:cs="Arial"/>
          <w:szCs w:val="22"/>
        </w:rPr>
        <w:t xml:space="preserve">En ese sentido, podemos advertir que la Secretaría del Bienestar si corresponde a la Secretaría del Bienestar la creación de programas dirigidos a personas con discapacidad, sin embargo, en este caso, </w:t>
      </w:r>
      <w:r w:rsidR="00A73B2B">
        <w:rPr>
          <w:rFonts w:ascii="Palatino Linotype" w:eastAsia="Calibri" w:hAnsi="Palatino Linotype" w:cs="Arial"/>
          <w:szCs w:val="22"/>
        </w:rPr>
        <w:t xml:space="preserve">la solicitud el particular es muy específica al requerir información en específico de las personas con TDAH, y el Sujeto Obligado manifestó de forma específica que no tiene a su cargo la ejecución de programas de ese tipo, por lo tanto,  </w:t>
      </w:r>
      <w:r w:rsidR="006D1E2B" w:rsidRPr="00A73B2B">
        <w:rPr>
          <w:rFonts w:ascii="Palatino Linotype" w:eastAsia="Calibri" w:hAnsi="Palatino Linotype" w:cs="Arial"/>
          <w:szCs w:val="22"/>
        </w:rPr>
        <w:t xml:space="preserve"> al haber existido un pronunciamiento por el Sujeto Obligado en cuanto a la ausencia de atribuciones, es que no se puede dudar de la veracidad. </w:t>
      </w:r>
    </w:p>
    <w:p w14:paraId="76D7EC07" w14:textId="77777777" w:rsidR="006D1E2B" w:rsidRPr="00A65DB0" w:rsidRDefault="006D1E2B" w:rsidP="006D1E2B">
      <w:pPr>
        <w:pStyle w:val="Prrafodelista"/>
        <w:tabs>
          <w:tab w:val="left" w:pos="1740"/>
        </w:tabs>
        <w:rPr>
          <w:rFonts w:ascii="Palatino Linotype" w:hAnsi="Palatino Linotype"/>
          <w:szCs w:val="22"/>
        </w:rPr>
      </w:pPr>
      <w:r w:rsidRPr="00A65DB0">
        <w:rPr>
          <w:rFonts w:ascii="Palatino Linotype" w:hAnsi="Palatino Linotype"/>
          <w:szCs w:val="22"/>
        </w:rPr>
        <w:tab/>
      </w:r>
    </w:p>
    <w:p w14:paraId="5486C91E" w14:textId="77777777" w:rsidR="00A73B2B" w:rsidRPr="001D1D53" w:rsidRDefault="00A73B2B" w:rsidP="00A73B2B">
      <w:pPr>
        <w:pStyle w:val="Default"/>
        <w:numPr>
          <w:ilvl w:val="0"/>
          <w:numId w:val="1"/>
        </w:numPr>
        <w:tabs>
          <w:tab w:val="left" w:pos="0"/>
        </w:tabs>
        <w:spacing w:before="240" w:after="360" w:line="360" w:lineRule="auto"/>
        <w:ind w:left="0" w:firstLine="0"/>
        <w:jc w:val="both"/>
        <w:rPr>
          <w:rFonts w:ascii="Palatino Linotype" w:hAnsi="Palatino Linotype"/>
          <w:sz w:val="22"/>
          <w:szCs w:val="22"/>
        </w:rPr>
      </w:pPr>
      <w:r w:rsidRPr="001D1D53">
        <w:rPr>
          <w:rFonts w:ascii="Palatino Linotype" w:hAnsi="Palatino Linotype"/>
          <w:sz w:val="22"/>
          <w:szCs w:val="22"/>
        </w:rPr>
        <w:lastRenderedPageBreak/>
        <w:t xml:space="preserve">Asimismo, la </w:t>
      </w:r>
      <w:r w:rsidRPr="001D1D53">
        <w:rPr>
          <w:rFonts w:ascii="Palatino Linotype" w:hAnsi="Palatino Linotype"/>
          <w:b/>
          <w:sz w:val="22"/>
          <w:szCs w:val="22"/>
        </w:rPr>
        <w:t>Ley de Transparencia y Acceso a la Información Pública del Estado de México y Municipios</w:t>
      </w:r>
      <w:r w:rsidRPr="001D1D53">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A73B2B">
        <w:rPr>
          <w:rFonts w:ascii="Palatino Linotype" w:hAnsi="Palatino Linotype"/>
          <w:b/>
          <w:sz w:val="22"/>
          <w:szCs w:val="22"/>
        </w:rPr>
        <w:t>veracidad</w:t>
      </w:r>
      <w:r w:rsidRPr="001D1D53">
        <w:rPr>
          <w:rFonts w:ascii="Palatino Linotype" w:hAnsi="Palatino Linotype"/>
          <w:sz w:val="22"/>
          <w:szCs w:val="22"/>
        </w:rPr>
        <w:t>, oportunidad entre otros, numeral en comento que a la letra señala:</w:t>
      </w:r>
    </w:p>
    <w:p w14:paraId="51DE7869" w14:textId="77777777" w:rsidR="00A73B2B" w:rsidRPr="001D1D53" w:rsidRDefault="00A73B2B" w:rsidP="00A73B2B">
      <w:pPr>
        <w:pStyle w:val="Prrafodelista"/>
        <w:spacing w:line="276" w:lineRule="auto"/>
        <w:ind w:right="902"/>
        <w:jc w:val="both"/>
        <w:rPr>
          <w:rFonts w:ascii="Palatino Linotype" w:hAnsi="Palatino Linotype" w:cs="Arial"/>
          <w:i/>
          <w:szCs w:val="22"/>
        </w:rPr>
      </w:pPr>
      <w:r w:rsidRPr="001D1D53">
        <w:rPr>
          <w:rFonts w:ascii="Palatino Linotype" w:hAnsi="Palatino Linotype" w:cs="Arial"/>
          <w:i/>
          <w:szCs w:val="22"/>
        </w:rPr>
        <w:t xml:space="preserve">“Artículo 4.- </w:t>
      </w:r>
    </w:p>
    <w:p w14:paraId="5EBE3F4A" w14:textId="77777777" w:rsidR="00A73B2B" w:rsidRPr="001D1D53" w:rsidRDefault="00A73B2B" w:rsidP="00A73B2B">
      <w:pPr>
        <w:pStyle w:val="Prrafodelista"/>
        <w:spacing w:line="276" w:lineRule="auto"/>
        <w:ind w:right="902"/>
        <w:jc w:val="both"/>
        <w:rPr>
          <w:rFonts w:ascii="Palatino Linotype" w:hAnsi="Palatino Linotype" w:cs="Arial"/>
          <w:i/>
          <w:szCs w:val="22"/>
        </w:rPr>
      </w:pPr>
      <w:r w:rsidRPr="001D1D53">
        <w:rPr>
          <w:rFonts w:ascii="Palatino Linotype" w:hAnsi="Palatino Linotype" w:cs="Arial"/>
          <w:i/>
          <w:szCs w:val="22"/>
        </w:rPr>
        <w:t>..</w:t>
      </w:r>
    </w:p>
    <w:p w14:paraId="438EF058" w14:textId="77777777" w:rsidR="00A73B2B" w:rsidRPr="001D1D53" w:rsidRDefault="00A73B2B" w:rsidP="00A73B2B">
      <w:pPr>
        <w:pStyle w:val="Prrafodelista"/>
        <w:spacing w:line="276" w:lineRule="auto"/>
        <w:ind w:right="902"/>
        <w:jc w:val="both"/>
        <w:rPr>
          <w:rFonts w:ascii="Palatino Linotype" w:hAnsi="Palatino Linotype" w:cs="Arial"/>
          <w:i/>
          <w:szCs w:val="22"/>
        </w:rPr>
      </w:pPr>
      <w:r w:rsidRPr="001D1D53">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14:paraId="5DA7407A" w14:textId="77777777" w:rsidR="00A73B2B" w:rsidRPr="001D1D53" w:rsidRDefault="00A73B2B" w:rsidP="00A73B2B">
      <w:pPr>
        <w:pStyle w:val="Prrafodelista"/>
        <w:spacing w:line="276" w:lineRule="auto"/>
        <w:ind w:right="902"/>
        <w:jc w:val="both"/>
        <w:rPr>
          <w:rFonts w:ascii="Palatino Linotype" w:hAnsi="Palatino Linotype" w:cs="Arial"/>
          <w:b/>
          <w:i/>
          <w:szCs w:val="22"/>
        </w:rPr>
      </w:pPr>
      <w:r w:rsidRPr="001D1D53">
        <w:rPr>
          <w:rFonts w:ascii="Palatino Linotype" w:hAnsi="Palatino Linotype" w:cs="Arial"/>
          <w:i/>
          <w:szCs w:val="22"/>
        </w:rPr>
        <w:t>…”</w:t>
      </w:r>
    </w:p>
    <w:p w14:paraId="7461605C" w14:textId="77777777" w:rsidR="00A73B2B" w:rsidRPr="001D1D53" w:rsidRDefault="00A73B2B" w:rsidP="00A73B2B">
      <w:pPr>
        <w:pStyle w:val="Prrafodelista"/>
        <w:tabs>
          <w:tab w:val="left" w:pos="709"/>
        </w:tabs>
        <w:spacing w:line="360" w:lineRule="auto"/>
        <w:ind w:right="51"/>
        <w:jc w:val="both"/>
        <w:rPr>
          <w:rFonts w:ascii="Palatino Linotype" w:hAnsi="Palatino Linotype" w:cs="Arial"/>
          <w:noProof/>
          <w:szCs w:val="22"/>
        </w:rPr>
      </w:pPr>
    </w:p>
    <w:p w14:paraId="56BA93AB" w14:textId="77777777" w:rsidR="00A73B2B" w:rsidRPr="00A73B2B" w:rsidRDefault="00A73B2B" w:rsidP="00A73B2B">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1D1D53">
        <w:rPr>
          <w:rFonts w:ascii="Palatino Linotype" w:hAnsi="Palatino Linotype" w:cs="Arial"/>
          <w:noProof/>
          <w:szCs w:val="22"/>
        </w:rPr>
        <w:t xml:space="preserve">Numerales que compelen al </w:t>
      </w:r>
      <w:r w:rsidRPr="001D1D53">
        <w:rPr>
          <w:rFonts w:ascii="Palatino Linotype" w:hAnsi="Palatino Linotype" w:cs="Arial"/>
          <w:b/>
          <w:noProof/>
          <w:szCs w:val="22"/>
        </w:rPr>
        <w:t>SUJETO OBLIGADO</w:t>
      </w:r>
      <w:r w:rsidRPr="001D1D53">
        <w:rPr>
          <w:rFonts w:ascii="Palatino Linotype" w:hAnsi="Palatino Linotype" w:cs="Arial"/>
          <w:noProof/>
          <w:szCs w:val="22"/>
        </w:rPr>
        <w:t xml:space="preserve"> a apegarse en todo momento a los criterios ya expuestos, imipidiendo a este Órgano Colegiado cuestionar la veracidad de la información.</w:t>
      </w:r>
    </w:p>
    <w:p w14:paraId="4EBFF6D7" w14:textId="77777777" w:rsidR="00A73B2B" w:rsidRPr="00A73B2B" w:rsidRDefault="00A73B2B" w:rsidP="00A73B2B">
      <w:pPr>
        <w:pStyle w:val="Prrafodelista"/>
        <w:rPr>
          <w:rFonts w:ascii="Palatino Linotype" w:hAnsi="Palatino Linotype" w:cs="Arial"/>
          <w:color w:val="000000"/>
          <w:szCs w:val="22"/>
        </w:rPr>
      </w:pPr>
    </w:p>
    <w:p w14:paraId="356D6947" w14:textId="77777777" w:rsidR="006D1E2B" w:rsidRPr="00A65DB0" w:rsidRDefault="00A73B2B" w:rsidP="006D1E2B">
      <w:pPr>
        <w:pStyle w:val="Prrafodelista"/>
        <w:numPr>
          <w:ilvl w:val="0"/>
          <w:numId w:val="1"/>
        </w:numPr>
        <w:shd w:val="clear" w:color="auto" w:fill="FFFFFF"/>
        <w:tabs>
          <w:tab w:val="left" w:pos="284"/>
        </w:tabs>
        <w:spacing w:before="240" w:after="240" w:line="360" w:lineRule="auto"/>
        <w:ind w:left="0" w:right="49" w:firstLine="0"/>
        <w:jc w:val="both"/>
        <w:rPr>
          <w:rFonts w:ascii="Palatino Linotype" w:hAnsi="Palatino Linotype" w:cs="Arial"/>
          <w:color w:val="000000"/>
          <w:szCs w:val="22"/>
          <w:lang w:val="es-ES_tradnl"/>
        </w:rPr>
      </w:pPr>
      <w:r>
        <w:rPr>
          <w:rFonts w:ascii="Palatino Linotype" w:hAnsi="Palatino Linotype" w:cs="Arial"/>
          <w:color w:val="000000"/>
          <w:szCs w:val="22"/>
        </w:rPr>
        <w:t xml:space="preserve">En ese sentido, </w:t>
      </w:r>
      <w:r w:rsidR="006D1E2B" w:rsidRPr="00A65DB0">
        <w:rPr>
          <w:rFonts w:ascii="Palatino Linotype" w:hAnsi="Palatino Linotype" w:cs="Arial"/>
          <w:color w:val="000000"/>
          <w:szCs w:val="22"/>
        </w:rPr>
        <w:t>sobre la información proporcionada por el Sujeto Obligado, debe declararse atendido dicho requerimiento, en términos del artículo 166 de la Ley de Transparencia y Acceso a la Información Pública del Estado de México y Municipios:</w:t>
      </w:r>
    </w:p>
    <w:p w14:paraId="416C9419" w14:textId="77777777" w:rsidR="006D1E2B" w:rsidRPr="00A65DB0" w:rsidRDefault="006D1E2B" w:rsidP="006D1E2B">
      <w:pPr>
        <w:pStyle w:val="Prrafodelista"/>
        <w:shd w:val="clear" w:color="auto" w:fill="FFFFFF"/>
        <w:spacing w:before="240" w:after="240" w:line="360" w:lineRule="auto"/>
        <w:ind w:left="0"/>
        <w:jc w:val="both"/>
        <w:rPr>
          <w:rFonts w:ascii="Palatino Linotype" w:hAnsi="Palatino Linotype" w:cs="Arial"/>
          <w:szCs w:val="22"/>
        </w:rPr>
      </w:pPr>
    </w:p>
    <w:p w14:paraId="7D7A4B9C" w14:textId="77777777" w:rsidR="006D1E2B" w:rsidRPr="00A65DB0" w:rsidRDefault="006D1E2B" w:rsidP="006D1E2B">
      <w:pPr>
        <w:pStyle w:val="Prrafodelista"/>
        <w:tabs>
          <w:tab w:val="left" w:pos="567"/>
        </w:tabs>
        <w:spacing w:line="360" w:lineRule="auto"/>
        <w:ind w:left="567" w:right="616"/>
        <w:jc w:val="both"/>
        <w:rPr>
          <w:rFonts w:ascii="Palatino Linotype" w:hAnsi="Palatino Linotype"/>
          <w:i/>
          <w:szCs w:val="22"/>
        </w:rPr>
      </w:pPr>
      <w:r w:rsidRPr="00A65DB0">
        <w:rPr>
          <w:rFonts w:ascii="Palatino Linotype" w:hAnsi="Palatino Linotype"/>
          <w:i/>
          <w:szCs w:val="22"/>
        </w:rPr>
        <w:t>Artículo 166. La obligación de acceso a la información pública se tendrá por cumplida cuando el solicitante tenga a su disposición la información requerida, o cuando realice la consulta de la misma en el lugar en el que ésta se localice.</w:t>
      </w:r>
    </w:p>
    <w:p w14:paraId="57B39948" w14:textId="77777777" w:rsidR="006D1E2B" w:rsidRPr="00A65DB0" w:rsidRDefault="006D1E2B" w:rsidP="006D1E2B">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p w14:paraId="200C3181" w14:textId="77777777" w:rsidR="006D1E2B" w:rsidRPr="00A65DB0" w:rsidRDefault="006D1E2B" w:rsidP="006D1E2B">
      <w:pPr>
        <w:pStyle w:val="Prrafodelista"/>
        <w:numPr>
          <w:ilvl w:val="0"/>
          <w:numId w:val="1"/>
        </w:numPr>
        <w:shd w:val="clear" w:color="auto" w:fill="FFFFFF"/>
        <w:tabs>
          <w:tab w:val="left" w:pos="284"/>
        </w:tabs>
        <w:spacing w:before="240" w:after="240" w:line="360" w:lineRule="auto"/>
        <w:ind w:left="0" w:right="49" w:firstLine="0"/>
        <w:jc w:val="both"/>
        <w:rPr>
          <w:rFonts w:ascii="Palatino Linotype" w:hAnsi="Palatino Linotype" w:cs="Arial"/>
          <w:color w:val="000000"/>
          <w:szCs w:val="22"/>
          <w:lang w:val="es-ES_tradnl"/>
        </w:rPr>
      </w:pPr>
      <w:r w:rsidRPr="00A65DB0">
        <w:rPr>
          <w:rFonts w:ascii="Palatino Linotype" w:hAnsi="Palatino Linotype" w:cs="Arial"/>
          <w:color w:val="000000"/>
          <w:szCs w:val="22"/>
        </w:rPr>
        <w:lastRenderedPageBreak/>
        <w:t xml:space="preserve">En consecuencia, al no existir más requerimientos, </w:t>
      </w:r>
      <w:r w:rsidRPr="00A65DB0">
        <w:rPr>
          <w:rFonts w:ascii="Palatino Linotype" w:hAnsi="Palatino Linotype" w:cs="Arial"/>
          <w:szCs w:val="22"/>
          <w:lang w:val="es-ES"/>
        </w:rPr>
        <w:t>es que resulta idóneo</w:t>
      </w:r>
      <w:r w:rsidRPr="00A65DB0">
        <w:rPr>
          <w:rFonts w:ascii="Palatino Linotype" w:hAnsi="Palatino Linotype" w:cs="Arial"/>
          <w:b/>
          <w:szCs w:val="22"/>
          <w:lang w:val="es-ES"/>
        </w:rPr>
        <w:t xml:space="preserve"> </w:t>
      </w:r>
      <w:r w:rsidRPr="00A65DB0">
        <w:rPr>
          <w:rFonts w:ascii="Palatino Linotype" w:hAnsi="Palatino Linotype" w:cs="Arial"/>
          <w:color w:val="000000"/>
          <w:szCs w:val="22"/>
        </w:rPr>
        <w:t xml:space="preserve">CONFIRMAR la respuesta del Sujeto Obligado. Dejando a salvo los derechos del particular, para </w:t>
      </w:r>
      <w:proofErr w:type="gramStart"/>
      <w:r w:rsidRPr="00A65DB0">
        <w:rPr>
          <w:rFonts w:ascii="Palatino Linotype" w:hAnsi="Palatino Linotype" w:cs="Arial"/>
          <w:color w:val="000000"/>
          <w:szCs w:val="22"/>
        </w:rPr>
        <w:t>que</w:t>
      </w:r>
      <w:proofErr w:type="gramEnd"/>
      <w:r w:rsidRPr="00A65DB0">
        <w:rPr>
          <w:rFonts w:ascii="Palatino Linotype" w:hAnsi="Palatino Linotype" w:cs="Arial"/>
          <w:color w:val="000000"/>
          <w:szCs w:val="22"/>
        </w:rPr>
        <w:t xml:space="preserve"> si así lo desea, formule una nueva solicitud</w:t>
      </w:r>
      <w:r w:rsidR="00A73B2B">
        <w:rPr>
          <w:rFonts w:ascii="Palatino Linotype" w:hAnsi="Palatino Linotype" w:cs="Arial"/>
          <w:color w:val="000000"/>
          <w:szCs w:val="22"/>
        </w:rPr>
        <w:t>.</w:t>
      </w:r>
    </w:p>
    <w:p w14:paraId="0ED3ED3F" w14:textId="77777777" w:rsidR="006D1E2B" w:rsidRPr="00A65DB0" w:rsidRDefault="006D1E2B" w:rsidP="006D1E2B">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bookmarkEnd w:id="9"/>
    <w:p w14:paraId="73413305" w14:textId="77777777" w:rsidR="006D1E2B" w:rsidRPr="00A65DB0" w:rsidRDefault="006D1E2B" w:rsidP="006D1E2B">
      <w:pPr>
        <w:pStyle w:val="Prrafodelista"/>
        <w:numPr>
          <w:ilvl w:val="0"/>
          <w:numId w:val="2"/>
        </w:numPr>
        <w:spacing w:before="240" w:after="240" w:line="360" w:lineRule="auto"/>
        <w:ind w:left="0" w:firstLine="0"/>
        <w:jc w:val="both"/>
        <w:rPr>
          <w:rFonts w:ascii="Palatino Linotype" w:hAnsi="Palatino Linotype" w:cs="Arial"/>
          <w:color w:val="000000"/>
          <w:szCs w:val="22"/>
        </w:rPr>
      </w:pPr>
      <w:r w:rsidRPr="00A65DB0">
        <w:rPr>
          <w:rFonts w:ascii="Palatino Linotype" w:hAnsi="Palatino Linotype" w:cs="Arial"/>
          <w:szCs w:val="22"/>
        </w:rPr>
        <w:t xml:space="preserve">En conclusión, </w:t>
      </w:r>
      <w:r w:rsidRPr="00A65DB0">
        <w:rPr>
          <w:rFonts w:ascii="Palatino Linotype" w:hAnsi="Palatino Linotype" w:cs="Arial"/>
          <w:color w:val="000000" w:themeColor="text1"/>
          <w:szCs w:val="22"/>
        </w:rPr>
        <w:t xml:space="preserve">el </w:t>
      </w:r>
      <w:r w:rsidRPr="00A65DB0">
        <w:rPr>
          <w:rFonts w:ascii="Palatino Linotype" w:hAnsi="Palatino Linotype" w:cs="Arial"/>
          <w:b/>
          <w:color w:val="000000" w:themeColor="text1"/>
          <w:szCs w:val="22"/>
        </w:rPr>
        <w:t xml:space="preserve">SUJETO OBLIGADO </w:t>
      </w:r>
      <w:r w:rsidRPr="00A65DB0">
        <w:rPr>
          <w:rFonts w:ascii="Palatino Linotype" w:hAnsi="Palatino Linotype" w:cs="Arial"/>
          <w:color w:val="000000" w:themeColor="text1"/>
          <w:szCs w:val="22"/>
        </w:rPr>
        <w:t>emitió</w:t>
      </w:r>
      <w:r w:rsidRPr="00A65DB0">
        <w:rPr>
          <w:rFonts w:ascii="Palatino Linotype" w:hAnsi="Palatino Linotype" w:cs="Arial"/>
          <w:b/>
          <w:color w:val="000000" w:themeColor="text1"/>
          <w:szCs w:val="22"/>
        </w:rPr>
        <w:t xml:space="preserve"> </w:t>
      </w:r>
      <w:r w:rsidRPr="00A65DB0">
        <w:rPr>
          <w:rFonts w:ascii="Palatino Linotype" w:hAnsi="Palatino Linotype" w:cs="Arial"/>
          <w:color w:val="000000" w:themeColor="text1"/>
          <w:szCs w:val="22"/>
        </w:rPr>
        <w:t>la respuesta correspondiente en tiempo y forma</w:t>
      </w:r>
      <w:r w:rsidR="00A73B2B" w:rsidRPr="00A65DB0">
        <w:rPr>
          <w:rFonts w:ascii="Palatino Linotype" w:hAnsi="Palatino Linotype" w:cs="Arial"/>
          <w:color w:val="000000" w:themeColor="text1"/>
          <w:szCs w:val="22"/>
        </w:rPr>
        <w:t>, por</w:t>
      </w:r>
      <w:r w:rsidRPr="00A65DB0">
        <w:rPr>
          <w:rFonts w:ascii="Palatino Linotype" w:hAnsi="Palatino Linotype" w:cs="Arial"/>
          <w:color w:val="000000" w:themeColor="text1"/>
          <w:szCs w:val="22"/>
        </w:rPr>
        <w:t xml:space="preserve"> lo que la información remitida por el</w:t>
      </w:r>
      <w:r w:rsidRPr="00A65DB0">
        <w:rPr>
          <w:rFonts w:ascii="Palatino Linotype" w:hAnsi="Palatino Linotype" w:cs="Arial"/>
          <w:b/>
          <w:color w:val="000000" w:themeColor="text1"/>
          <w:szCs w:val="22"/>
        </w:rPr>
        <w:t xml:space="preserve"> SUJETO OBLIGADO</w:t>
      </w:r>
      <w:r w:rsidRPr="00A65DB0">
        <w:rPr>
          <w:rFonts w:ascii="Palatino Linotype" w:hAnsi="Palatino Linotype" w:cs="Arial"/>
          <w:color w:val="000000" w:themeColor="text1"/>
          <w:szCs w:val="22"/>
        </w:rPr>
        <w:t xml:space="preserve"> dejó por satisfecho el derecho de acceso a la información pública y lo procedente es </w:t>
      </w:r>
      <w:r w:rsidRPr="00A65DB0">
        <w:rPr>
          <w:rFonts w:ascii="Palatino Linotype" w:hAnsi="Palatino Linotype" w:cs="Arial"/>
          <w:b/>
          <w:color w:val="000000" w:themeColor="text1"/>
          <w:szCs w:val="22"/>
        </w:rPr>
        <w:t xml:space="preserve">CONFIRMAR, </w:t>
      </w:r>
      <w:r w:rsidRPr="00A65DB0">
        <w:rPr>
          <w:rFonts w:ascii="Palatino Linotype" w:hAnsi="Palatino Linotype" w:cs="Arial"/>
          <w:color w:val="000000" w:themeColor="text1"/>
          <w:szCs w:val="22"/>
        </w:rPr>
        <w:t xml:space="preserve">la respuesta emitida por el </w:t>
      </w:r>
      <w:r w:rsidRPr="00A65DB0">
        <w:rPr>
          <w:rFonts w:ascii="Palatino Linotype" w:hAnsi="Palatino Linotype" w:cs="Arial"/>
          <w:b/>
          <w:color w:val="000000" w:themeColor="text1"/>
          <w:szCs w:val="22"/>
        </w:rPr>
        <w:t>SUJETO OBLIGADO.</w:t>
      </w:r>
    </w:p>
    <w:p w14:paraId="274F3C4E" w14:textId="77777777" w:rsidR="006D1E2B" w:rsidRPr="00A65DB0" w:rsidRDefault="006D1E2B" w:rsidP="006D1E2B">
      <w:pPr>
        <w:pStyle w:val="Prrafodelista"/>
        <w:rPr>
          <w:rFonts w:ascii="Palatino Linotype" w:hAnsi="Palatino Linotype" w:cs="Arial"/>
          <w:color w:val="000000"/>
          <w:szCs w:val="22"/>
        </w:rPr>
      </w:pPr>
    </w:p>
    <w:p w14:paraId="25C94EFC" w14:textId="77777777" w:rsidR="006D1E2B" w:rsidRPr="00A65DB0" w:rsidRDefault="006D1E2B" w:rsidP="006D1E2B">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A65DB0">
        <w:rPr>
          <w:rFonts w:ascii="Palatino Linotype" w:hAnsi="Palatino Linotype" w:cs="Arial"/>
          <w:color w:val="222222"/>
          <w:szCs w:val="22"/>
          <w:lang w:eastAsia="es-MX"/>
        </w:rPr>
        <w:t xml:space="preserve">Por lo anteriormente expuesto y fundado, este </w:t>
      </w:r>
      <w:r w:rsidRPr="00A65DB0">
        <w:rPr>
          <w:rFonts w:ascii="Palatino Linotype" w:hAnsi="Palatino Linotype" w:cs="Arial"/>
          <w:b/>
          <w:bCs/>
          <w:color w:val="222222"/>
          <w:szCs w:val="22"/>
          <w:lang w:eastAsia="es-MX"/>
        </w:rPr>
        <w:t>ÓRGANO GARANTE</w:t>
      </w:r>
      <w:r w:rsidRPr="00A65DB0">
        <w:rPr>
          <w:rFonts w:ascii="Palatino Linotype" w:hAnsi="Palatino Linotype" w:cs="Arial"/>
          <w:color w:val="222222"/>
          <w:szCs w:val="22"/>
          <w:lang w:eastAsia="es-MX"/>
        </w:rPr>
        <w:t xml:space="preserve"> emite los siguientes:</w:t>
      </w:r>
    </w:p>
    <w:p w14:paraId="36E7DA70" w14:textId="77777777" w:rsidR="006D1E2B" w:rsidRPr="00A65DB0" w:rsidRDefault="006D1E2B" w:rsidP="006D1E2B">
      <w:pPr>
        <w:pStyle w:val="Ttulo1"/>
        <w:jc w:val="center"/>
        <w:rPr>
          <w:rFonts w:ascii="Palatino Linotype" w:hAnsi="Palatino Linotype"/>
          <w:b/>
          <w:color w:val="auto"/>
          <w:sz w:val="22"/>
          <w:szCs w:val="22"/>
        </w:rPr>
      </w:pPr>
      <w:bookmarkStart w:id="15" w:name="_Toc4061692"/>
      <w:bookmarkStart w:id="16" w:name="_Toc486525261"/>
      <w:bookmarkStart w:id="17" w:name="_Toc445745148"/>
      <w:bookmarkStart w:id="18" w:name="_Toc447699324"/>
      <w:bookmarkStart w:id="19" w:name="_Toc87549684"/>
      <w:r w:rsidRPr="00A65DB0">
        <w:rPr>
          <w:rFonts w:ascii="Palatino Linotype" w:hAnsi="Palatino Linotype"/>
          <w:b/>
          <w:color w:val="auto"/>
          <w:sz w:val="22"/>
          <w:szCs w:val="22"/>
        </w:rPr>
        <w:t>R E S O L U T I V O S</w:t>
      </w:r>
      <w:bookmarkEnd w:id="15"/>
      <w:bookmarkEnd w:id="16"/>
      <w:bookmarkEnd w:id="17"/>
      <w:bookmarkEnd w:id="18"/>
      <w:bookmarkEnd w:id="19"/>
    </w:p>
    <w:p w14:paraId="77B3B9B3" w14:textId="77777777" w:rsidR="006D1E2B" w:rsidRPr="00A65DB0" w:rsidRDefault="006D1E2B" w:rsidP="006D1E2B">
      <w:pPr>
        <w:keepNext/>
        <w:keepLines/>
        <w:spacing w:line="360" w:lineRule="auto"/>
        <w:jc w:val="center"/>
        <w:outlineLvl w:val="0"/>
        <w:rPr>
          <w:rFonts w:ascii="Palatino Linotype" w:hAnsi="Palatino Linotype" w:cstheme="majorBidi"/>
          <w:b/>
          <w:bCs/>
          <w:sz w:val="22"/>
          <w:szCs w:val="22"/>
        </w:rPr>
      </w:pPr>
    </w:p>
    <w:p w14:paraId="44E7FF03" w14:textId="77777777" w:rsidR="006D1E2B" w:rsidRPr="00A65DB0" w:rsidRDefault="006D1E2B" w:rsidP="006D1E2B">
      <w:pPr>
        <w:spacing w:line="360" w:lineRule="auto"/>
        <w:jc w:val="both"/>
        <w:rPr>
          <w:rFonts w:ascii="Palatino Linotype" w:hAnsi="Palatino Linotype"/>
          <w:sz w:val="22"/>
          <w:szCs w:val="22"/>
        </w:rPr>
      </w:pPr>
      <w:r w:rsidRPr="00A65DB0">
        <w:rPr>
          <w:rFonts w:ascii="Palatino Linotype" w:hAnsi="Palatino Linotype" w:cs="Arial"/>
          <w:b/>
          <w:sz w:val="22"/>
          <w:szCs w:val="22"/>
        </w:rPr>
        <w:t xml:space="preserve">PRIMERO. </w:t>
      </w:r>
      <w:r w:rsidRPr="00A65DB0">
        <w:rPr>
          <w:rFonts w:ascii="Palatino Linotype" w:hAnsi="Palatino Linotype" w:cs="Arial"/>
          <w:sz w:val="22"/>
          <w:szCs w:val="22"/>
        </w:rPr>
        <w:t>Resultan infundadas las</w:t>
      </w:r>
      <w:r w:rsidRPr="00A65DB0">
        <w:rPr>
          <w:rFonts w:ascii="Palatino Linotype" w:hAnsi="Palatino Linotype" w:cs="Arial"/>
          <w:b/>
          <w:sz w:val="22"/>
          <w:szCs w:val="22"/>
        </w:rPr>
        <w:t xml:space="preserve"> </w:t>
      </w:r>
      <w:r w:rsidRPr="00A65DB0">
        <w:rPr>
          <w:rFonts w:ascii="Palatino Linotype" w:hAnsi="Palatino Linotype" w:cs="Arial"/>
          <w:sz w:val="22"/>
          <w:szCs w:val="22"/>
          <w:lang w:val="es-ES"/>
        </w:rPr>
        <w:t xml:space="preserve">razones o motivos de inconformidad hechos valer </w:t>
      </w:r>
      <w:r w:rsidRPr="00A65DB0">
        <w:rPr>
          <w:rFonts w:ascii="Palatino Linotype" w:eastAsia="Calibri" w:hAnsi="Palatino Linotype" w:cs="Arial"/>
          <w:sz w:val="22"/>
          <w:szCs w:val="22"/>
          <w:lang w:val="es-ES"/>
        </w:rPr>
        <w:t xml:space="preserve">en el recurso de revisión </w:t>
      </w:r>
      <w:r w:rsidR="00A73B2B">
        <w:rPr>
          <w:rFonts w:ascii="Palatino Linotype" w:eastAsia="Calibri" w:hAnsi="Palatino Linotype" w:cs="Tahoma"/>
          <w:b/>
          <w:sz w:val="22"/>
          <w:szCs w:val="22"/>
          <w:lang w:eastAsia="en-US"/>
        </w:rPr>
        <w:t>02543/INFOEM/IP/RR/2024</w:t>
      </w:r>
      <w:r w:rsidRPr="00A65DB0">
        <w:rPr>
          <w:rFonts w:ascii="Palatino Linotype" w:hAnsi="Palatino Linotype"/>
          <w:b/>
          <w:sz w:val="22"/>
          <w:szCs w:val="22"/>
        </w:rPr>
        <w:t xml:space="preserve"> </w:t>
      </w:r>
      <w:r w:rsidRPr="00A65DB0">
        <w:rPr>
          <w:rFonts w:ascii="Palatino Linotype" w:hAnsi="Palatino Linotype"/>
          <w:sz w:val="22"/>
          <w:szCs w:val="22"/>
        </w:rPr>
        <w:t>en términos del</w:t>
      </w:r>
      <w:r w:rsidRPr="00A65DB0">
        <w:rPr>
          <w:rFonts w:ascii="Palatino Linotype" w:hAnsi="Palatino Linotype"/>
          <w:b/>
          <w:bCs/>
          <w:sz w:val="22"/>
          <w:szCs w:val="22"/>
        </w:rPr>
        <w:t xml:space="preserve"> Considerando</w:t>
      </w:r>
      <w:r w:rsidRPr="00A65DB0">
        <w:rPr>
          <w:rFonts w:ascii="Palatino Linotype" w:hAnsi="Palatino Linotype"/>
          <w:sz w:val="22"/>
          <w:szCs w:val="22"/>
        </w:rPr>
        <w:t xml:space="preserve"> </w:t>
      </w:r>
      <w:r w:rsidRPr="00A65DB0">
        <w:rPr>
          <w:rFonts w:ascii="Palatino Linotype" w:hAnsi="Palatino Linotype"/>
          <w:b/>
          <w:sz w:val="22"/>
          <w:szCs w:val="22"/>
        </w:rPr>
        <w:t>CUARTO</w:t>
      </w:r>
      <w:r w:rsidRPr="00A65DB0">
        <w:rPr>
          <w:rFonts w:ascii="Palatino Linotype" w:hAnsi="Palatino Linotype"/>
          <w:sz w:val="22"/>
          <w:szCs w:val="22"/>
        </w:rPr>
        <w:t xml:space="preserve"> de la presente resolución.</w:t>
      </w:r>
    </w:p>
    <w:p w14:paraId="132F0104" w14:textId="77777777" w:rsidR="006D1E2B" w:rsidRPr="00A65DB0" w:rsidRDefault="006D1E2B" w:rsidP="006D1E2B">
      <w:pPr>
        <w:spacing w:line="360" w:lineRule="auto"/>
        <w:contextualSpacing/>
        <w:jc w:val="both"/>
        <w:rPr>
          <w:rFonts w:ascii="Palatino Linotype" w:eastAsia="Calibri" w:hAnsi="Palatino Linotype" w:cs="Arial"/>
          <w:b/>
          <w:bCs/>
          <w:sz w:val="22"/>
          <w:szCs w:val="22"/>
          <w:lang w:val="es-ES"/>
        </w:rPr>
      </w:pPr>
    </w:p>
    <w:p w14:paraId="0D46B1A6" w14:textId="77777777" w:rsidR="006D1E2B" w:rsidRPr="00A65DB0" w:rsidRDefault="006D1E2B" w:rsidP="006D1E2B">
      <w:pPr>
        <w:spacing w:line="360" w:lineRule="auto"/>
        <w:contextualSpacing/>
        <w:jc w:val="both"/>
        <w:rPr>
          <w:rFonts w:ascii="Palatino Linotype" w:eastAsia="Calibri" w:hAnsi="Palatino Linotype" w:cs="Arial"/>
          <w:sz w:val="22"/>
          <w:szCs w:val="22"/>
        </w:rPr>
      </w:pPr>
      <w:r w:rsidRPr="00A65DB0">
        <w:rPr>
          <w:rFonts w:ascii="Palatino Linotype" w:eastAsia="Calibri" w:hAnsi="Palatino Linotype" w:cs="Arial"/>
          <w:b/>
          <w:bCs/>
          <w:sz w:val="22"/>
          <w:szCs w:val="22"/>
          <w:lang w:val="es-ES"/>
        </w:rPr>
        <w:t xml:space="preserve">SEGUNDO. </w:t>
      </w:r>
      <w:r w:rsidRPr="00A65DB0">
        <w:rPr>
          <w:rFonts w:ascii="Palatino Linotype" w:eastAsia="Calibri" w:hAnsi="Palatino Linotype" w:cs="Arial"/>
          <w:sz w:val="22"/>
          <w:szCs w:val="22"/>
          <w:lang w:val="es-ES"/>
        </w:rPr>
        <w:t xml:space="preserve">Se </w:t>
      </w:r>
      <w:r w:rsidRPr="00A65DB0">
        <w:rPr>
          <w:rFonts w:ascii="Palatino Linotype" w:eastAsia="Calibri" w:hAnsi="Palatino Linotype" w:cs="Arial"/>
          <w:b/>
          <w:sz w:val="22"/>
          <w:szCs w:val="22"/>
          <w:lang w:val="es-ES"/>
        </w:rPr>
        <w:t>CONFIRMA</w:t>
      </w:r>
      <w:r w:rsidRPr="00A65DB0">
        <w:rPr>
          <w:rFonts w:ascii="Palatino Linotype" w:eastAsia="Calibri" w:hAnsi="Palatino Linotype" w:cs="Arial"/>
          <w:sz w:val="22"/>
          <w:szCs w:val="22"/>
          <w:lang w:val="es-ES"/>
        </w:rPr>
        <w:t xml:space="preserve"> la respuesta emitida por la </w:t>
      </w:r>
      <w:r w:rsidR="00A73B2B">
        <w:rPr>
          <w:rFonts w:ascii="Palatino Linotype" w:eastAsia="Calibri" w:hAnsi="Palatino Linotype" w:cs="Arial"/>
          <w:b/>
          <w:sz w:val="22"/>
          <w:szCs w:val="22"/>
          <w:lang w:val="es-ES"/>
        </w:rPr>
        <w:t>Secretaría de Bienestar</w:t>
      </w:r>
      <w:r w:rsidRPr="00A65DB0">
        <w:rPr>
          <w:rFonts w:ascii="Palatino Linotype" w:eastAsia="Calibri" w:hAnsi="Palatino Linotype" w:cs="Arial"/>
          <w:bCs/>
          <w:sz w:val="22"/>
          <w:szCs w:val="22"/>
        </w:rPr>
        <w:t xml:space="preserve"> a la solicitud </w:t>
      </w:r>
      <w:bookmarkStart w:id="20" w:name="_Toc460947013"/>
      <w:r w:rsidR="00460858" w:rsidRPr="00460858">
        <w:rPr>
          <w:rFonts w:ascii="Palatino Linotype" w:hAnsi="Palatino Linotype" w:cs="Arial"/>
          <w:b/>
          <w:bCs/>
          <w:sz w:val="22"/>
          <w:szCs w:val="22"/>
        </w:rPr>
        <w:t>00079/BIENESTAR/IP/2024</w:t>
      </w:r>
      <w:r w:rsidRPr="00A65DB0">
        <w:rPr>
          <w:rFonts w:ascii="Palatino Linotype" w:eastAsia="Calibri" w:hAnsi="Palatino Linotype" w:cs="Arial"/>
          <w:sz w:val="22"/>
          <w:szCs w:val="22"/>
        </w:rPr>
        <w:t>.</w:t>
      </w:r>
    </w:p>
    <w:p w14:paraId="6C19F3CF" w14:textId="77777777" w:rsidR="006D1E2B" w:rsidRPr="00A65DB0" w:rsidRDefault="006D1E2B" w:rsidP="006D1E2B">
      <w:pPr>
        <w:tabs>
          <w:tab w:val="left" w:pos="993"/>
        </w:tabs>
        <w:spacing w:line="360" w:lineRule="auto"/>
        <w:ind w:right="567"/>
        <w:jc w:val="both"/>
        <w:rPr>
          <w:rFonts w:ascii="Palatino Linotype" w:eastAsia="Calibri" w:hAnsi="Palatino Linotype" w:cs="Arial"/>
          <w:sz w:val="22"/>
          <w:szCs w:val="22"/>
        </w:rPr>
      </w:pPr>
    </w:p>
    <w:p w14:paraId="3AAB497B" w14:textId="77777777" w:rsidR="006D1E2B" w:rsidRPr="00A65DB0" w:rsidRDefault="006D1E2B" w:rsidP="006D1E2B">
      <w:pPr>
        <w:tabs>
          <w:tab w:val="left" w:pos="8080"/>
        </w:tabs>
        <w:spacing w:line="360" w:lineRule="auto"/>
        <w:ind w:right="49"/>
        <w:contextualSpacing/>
        <w:jc w:val="both"/>
        <w:rPr>
          <w:rFonts w:ascii="Palatino Linotype" w:eastAsia="Palatino Linotype" w:hAnsi="Palatino Linotype" w:cs="Palatino Linotype"/>
          <w:b/>
          <w:sz w:val="22"/>
          <w:szCs w:val="22"/>
        </w:rPr>
      </w:pPr>
      <w:r w:rsidRPr="00A65DB0">
        <w:rPr>
          <w:rFonts w:ascii="Palatino Linotype" w:eastAsia="MS Mincho" w:hAnsi="Palatino Linotype"/>
          <w:b/>
          <w:color w:val="000000"/>
          <w:sz w:val="22"/>
          <w:szCs w:val="22"/>
        </w:rPr>
        <w:t>TERCERO.</w:t>
      </w:r>
      <w:r w:rsidRPr="00A65DB0">
        <w:rPr>
          <w:rFonts w:ascii="Palatino Linotype" w:eastAsia="MS Mincho" w:hAnsi="Palatino Linotype"/>
          <w:color w:val="000000"/>
          <w:sz w:val="22"/>
          <w:szCs w:val="22"/>
        </w:rPr>
        <w:t xml:space="preserve"> </w:t>
      </w:r>
      <w:bookmarkEnd w:id="20"/>
      <w:r w:rsidRPr="00A65DB0">
        <w:rPr>
          <w:rFonts w:ascii="Palatino Linotype" w:eastAsia="Palatino Linotype" w:hAnsi="Palatino Linotype" w:cs="Palatino Linotype"/>
          <w:b/>
          <w:sz w:val="22"/>
          <w:szCs w:val="22"/>
        </w:rPr>
        <w:t xml:space="preserve">Notifíquese, </w:t>
      </w:r>
      <w:r w:rsidRPr="00A65DB0">
        <w:rPr>
          <w:rFonts w:ascii="Palatino Linotype" w:eastAsia="Palatino Linotype" w:hAnsi="Palatino Linotype" w:cs="Palatino Linotype"/>
          <w:sz w:val="22"/>
          <w:szCs w:val="22"/>
        </w:rPr>
        <w:t xml:space="preserve">vía Sistema de Acceso a la Información Mexiquense (SAIMEX), la presente resolución a la Titular de la Unidad de Transparencia del </w:t>
      </w:r>
      <w:r w:rsidRPr="00A65DB0">
        <w:rPr>
          <w:rFonts w:ascii="Palatino Linotype" w:eastAsia="Palatino Linotype" w:hAnsi="Palatino Linotype" w:cs="Palatino Linotype"/>
          <w:b/>
          <w:sz w:val="22"/>
          <w:szCs w:val="22"/>
        </w:rPr>
        <w:t>SUJETO OBLIGADO.</w:t>
      </w:r>
    </w:p>
    <w:p w14:paraId="582EC222" w14:textId="77777777" w:rsidR="006D1E2B" w:rsidRPr="00A65DB0" w:rsidRDefault="006D1E2B" w:rsidP="006D1E2B">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14DA7303" w14:textId="77777777" w:rsidR="006D1E2B" w:rsidRPr="00A65DB0" w:rsidRDefault="006D1E2B" w:rsidP="006D1E2B">
      <w:pPr>
        <w:shd w:val="clear" w:color="auto" w:fill="FFFFFF"/>
        <w:spacing w:line="360" w:lineRule="auto"/>
        <w:jc w:val="both"/>
        <w:rPr>
          <w:rFonts w:ascii="Palatino Linotype" w:hAnsi="Palatino Linotype"/>
          <w:sz w:val="22"/>
          <w:szCs w:val="22"/>
        </w:rPr>
      </w:pPr>
      <w:r w:rsidRPr="00A65DB0">
        <w:rPr>
          <w:rFonts w:ascii="Palatino Linotype" w:hAnsi="Palatino Linotype" w:cs="Arial"/>
          <w:b/>
          <w:sz w:val="22"/>
          <w:szCs w:val="22"/>
        </w:rPr>
        <w:lastRenderedPageBreak/>
        <w:t xml:space="preserve">CUARTO. </w:t>
      </w:r>
      <w:r w:rsidRPr="00A65DB0">
        <w:rPr>
          <w:rFonts w:ascii="Palatino Linotype" w:hAnsi="Palatino Linotype"/>
          <w:b/>
          <w:bCs/>
          <w:color w:val="222222"/>
          <w:sz w:val="22"/>
          <w:szCs w:val="22"/>
          <w:lang w:val="es-ES"/>
        </w:rPr>
        <w:t>Notifíquese al</w:t>
      </w:r>
      <w:r w:rsidRPr="00A65DB0">
        <w:rPr>
          <w:rFonts w:ascii="Palatino Linotype" w:hAnsi="Palatino Linotype"/>
          <w:b/>
          <w:sz w:val="22"/>
          <w:szCs w:val="22"/>
        </w:rPr>
        <w:t xml:space="preserve"> RECURRENTE</w:t>
      </w:r>
      <w:r w:rsidRPr="00A65DB0">
        <w:rPr>
          <w:rFonts w:ascii="Palatino Linotype" w:hAnsi="Palatino Linotype"/>
          <w:sz w:val="22"/>
          <w:szCs w:val="22"/>
        </w:rPr>
        <w:t xml:space="preserve"> la presente resolución, </w:t>
      </w:r>
      <w:r w:rsidRPr="00A65DB0">
        <w:rPr>
          <w:rFonts w:ascii="Palatino Linotype" w:eastAsia="Palatino Linotype" w:hAnsi="Palatino Linotype" w:cs="Palatino Linotype"/>
          <w:sz w:val="22"/>
          <w:szCs w:val="22"/>
        </w:rPr>
        <w:t>vía Sistema de Acceso a la Información Mexiquense (SAIMEX).</w:t>
      </w:r>
    </w:p>
    <w:p w14:paraId="1B7AF9B5" w14:textId="77777777" w:rsidR="006D1E2B" w:rsidRPr="00A65DB0" w:rsidRDefault="006D1E2B" w:rsidP="006D1E2B">
      <w:pPr>
        <w:shd w:val="clear" w:color="auto" w:fill="FFFFFF"/>
        <w:spacing w:line="360" w:lineRule="auto"/>
        <w:jc w:val="both"/>
        <w:rPr>
          <w:rFonts w:ascii="Palatino Linotype" w:hAnsi="Palatino Linotype"/>
          <w:sz w:val="22"/>
          <w:szCs w:val="22"/>
        </w:rPr>
      </w:pPr>
    </w:p>
    <w:p w14:paraId="57CA5065" w14:textId="77777777" w:rsidR="006D1E2B" w:rsidRPr="00A65DB0" w:rsidRDefault="006D1E2B" w:rsidP="006D1E2B">
      <w:pPr>
        <w:spacing w:line="360" w:lineRule="auto"/>
        <w:jc w:val="both"/>
        <w:rPr>
          <w:rFonts w:ascii="Palatino Linotype" w:eastAsia="MS Mincho" w:hAnsi="Palatino Linotype"/>
          <w:sz w:val="22"/>
          <w:szCs w:val="22"/>
          <w:lang w:val="es-ES"/>
        </w:rPr>
      </w:pPr>
      <w:r w:rsidRPr="00A65DB0">
        <w:rPr>
          <w:rFonts w:ascii="Palatino Linotype" w:eastAsia="MS Mincho" w:hAnsi="Palatino Linotype"/>
          <w:b/>
          <w:sz w:val="22"/>
          <w:szCs w:val="22"/>
        </w:rPr>
        <w:t>QUINTO.</w:t>
      </w:r>
      <w:r w:rsidRPr="00A65DB0">
        <w:rPr>
          <w:rFonts w:ascii="Palatino Linotype" w:eastAsia="MS Mincho" w:hAnsi="Palatino Linotype"/>
          <w:sz w:val="22"/>
          <w:szCs w:val="22"/>
        </w:rPr>
        <w:t xml:space="preserve"> </w:t>
      </w:r>
      <w:r w:rsidRPr="00A65DB0">
        <w:rPr>
          <w:rFonts w:ascii="Palatino Linotype" w:eastAsia="MS Mincho" w:hAnsi="Palatino Linotype"/>
          <w:sz w:val="22"/>
          <w:szCs w:val="22"/>
          <w:lang w:val="es-ES"/>
        </w:rPr>
        <w:t xml:space="preserve">Se hace del conocimiento del </w:t>
      </w:r>
      <w:r w:rsidRPr="00A65DB0">
        <w:rPr>
          <w:rFonts w:ascii="Palatino Linotype" w:eastAsia="MS Mincho" w:hAnsi="Palatino Linotype"/>
          <w:b/>
          <w:sz w:val="22"/>
          <w:szCs w:val="22"/>
          <w:lang w:val="es-ES"/>
        </w:rPr>
        <w:t>RECURRENTE</w:t>
      </w:r>
      <w:r w:rsidRPr="00A65DB0">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A65DB0">
        <w:rPr>
          <w:rFonts w:ascii="Palatino Linotype" w:eastAsia="MS Mincho" w:hAnsi="Palatino Linotype"/>
          <w:bCs/>
          <w:sz w:val="22"/>
          <w:szCs w:val="22"/>
          <w:lang w:val="es-ES"/>
        </w:rPr>
        <w:t>vía juicio de amparo</w:t>
      </w:r>
      <w:r w:rsidRPr="00A65DB0">
        <w:rPr>
          <w:rFonts w:ascii="Palatino Linotype" w:eastAsia="MS Mincho" w:hAnsi="Palatino Linotype"/>
          <w:sz w:val="22"/>
          <w:szCs w:val="22"/>
          <w:lang w:val="es-ES"/>
        </w:rPr>
        <w:t xml:space="preserve"> en los términos de las leyes aplicables.</w:t>
      </w:r>
    </w:p>
    <w:p w14:paraId="077B2303" w14:textId="77777777" w:rsidR="006A60F0" w:rsidRDefault="00A3273A" w:rsidP="00A3273A">
      <w:pPr>
        <w:spacing w:line="360" w:lineRule="auto"/>
        <w:ind w:left="-142" w:right="-234" w:firstLine="1"/>
        <w:jc w:val="both"/>
        <w:rPr>
          <w:rFonts w:ascii="Palatino Linotype" w:hAnsi="Palatino Linotype"/>
          <w:sz w:val="24"/>
        </w:rPr>
      </w:pPr>
      <w:r w:rsidRPr="00A3273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 </w:t>
      </w:r>
    </w:p>
    <w:p w14:paraId="19FAE848" w14:textId="77777777" w:rsidR="006A60F0" w:rsidRDefault="006A60F0">
      <w:pPr>
        <w:spacing w:after="160" w:line="259" w:lineRule="auto"/>
        <w:rPr>
          <w:rFonts w:ascii="Palatino Linotype" w:hAnsi="Palatino Linotype"/>
          <w:sz w:val="24"/>
        </w:rPr>
      </w:pPr>
      <w:r>
        <w:rPr>
          <w:rFonts w:ascii="Palatino Linotype" w:hAnsi="Palatino Linotype"/>
          <w:sz w:val="24"/>
        </w:rPr>
        <w:br w:type="page"/>
      </w:r>
    </w:p>
    <w:p w14:paraId="49ADE2DB" w14:textId="77777777" w:rsidR="00A3273A" w:rsidRPr="00A3273A" w:rsidRDefault="00A3273A" w:rsidP="00A3273A">
      <w:pPr>
        <w:spacing w:line="360" w:lineRule="auto"/>
        <w:ind w:left="-142" w:right="-234" w:firstLine="1"/>
        <w:jc w:val="both"/>
        <w:rPr>
          <w:rFonts w:ascii="Palatino Linotype" w:hAnsi="Palatino Linotype"/>
          <w:sz w:val="24"/>
        </w:rPr>
      </w:pPr>
    </w:p>
    <w:p w14:paraId="2EE4B716" w14:textId="77777777" w:rsidR="00A3273A" w:rsidRPr="00A3273A" w:rsidRDefault="00A3273A" w:rsidP="00A3273A">
      <w:pPr>
        <w:widowControl w:val="0"/>
        <w:autoSpaceDE w:val="0"/>
        <w:autoSpaceDN w:val="0"/>
        <w:adjustRightInd w:val="0"/>
        <w:spacing w:after="200" w:line="276" w:lineRule="auto"/>
        <w:ind w:left="-142" w:right="-234"/>
        <w:rPr>
          <w:rFonts w:ascii="Calibri" w:hAnsi="Calibri" w:cs="Calibri"/>
          <w:sz w:val="24"/>
        </w:rPr>
      </w:pPr>
    </w:p>
    <w:p w14:paraId="1750A46E" w14:textId="77777777" w:rsidR="00A3273A" w:rsidRPr="00A3273A" w:rsidRDefault="00A3273A" w:rsidP="00A3273A">
      <w:pPr>
        <w:spacing w:before="240" w:after="240" w:line="360" w:lineRule="auto"/>
        <w:ind w:firstLine="1"/>
        <w:jc w:val="both"/>
        <w:rPr>
          <w:rFonts w:ascii="Palatino Linotype" w:hAnsi="Palatino Linotype"/>
          <w:sz w:val="24"/>
        </w:rPr>
      </w:pPr>
      <w:bookmarkStart w:id="21" w:name="_Hlk96506827"/>
    </w:p>
    <w:bookmarkEnd w:id="21"/>
    <w:p w14:paraId="0BC0D6D9" w14:textId="77777777" w:rsidR="006D1E2B" w:rsidRPr="00A65DB0" w:rsidRDefault="006D1E2B" w:rsidP="006D1E2B">
      <w:pPr>
        <w:spacing w:before="240" w:after="360" w:line="360" w:lineRule="auto"/>
        <w:jc w:val="both"/>
        <w:rPr>
          <w:rFonts w:ascii="Palatino Linotype" w:hAnsi="Palatino Linotype"/>
          <w:color w:val="222222"/>
          <w:sz w:val="22"/>
          <w:szCs w:val="22"/>
          <w:lang w:val="es-ES" w:eastAsia="es-MX"/>
        </w:rPr>
      </w:pPr>
    </w:p>
    <w:p w14:paraId="7FFEEFDC" w14:textId="77777777" w:rsidR="006D1E2B" w:rsidRPr="00A65DB0" w:rsidRDefault="006D1E2B" w:rsidP="006D1E2B">
      <w:pPr>
        <w:spacing w:before="240" w:after="360" w:line="360" w:lineRule="auto"/>
        <w:jc w:val="both"/>
        <w:rPr>
          <w:rFonts w:ascii="Palatino Linotype" w:hAnsi="Palatino Linotype"/>
          <w:color w:val="222222"/>
          <w:sz w:val="22"/>
          <w:szCs w:val="22"/>
          <w:lang w:val="es-ES" w:eastAsia="es-MX"/>
        </w:rPr>
      </w:pPr>
    </w:p>
    <w:p w14:paraId="7244D17E" w14:textId="77777777" w:rsidR="006D1E2B" w:rsidRPr="00A65DB0" w:rsidRDefault="006D1E2B" w:rsidP="006D1E2B">
      <w:pPr>
        <w:spacing w:before="240" w:after="360" w:line="360" w:lineRule="auto"/>
        <w:jc w:val="both"/>
        <w:rPr>
          <w:rFonts w:ascii="Palatino Linotype" w:hAnsi="Palatino Linotype"/>
          <w:color w:val="222222"/>
          <w:sz w:val="22"/>
          <w:szCs w:val="22"/>
          <w:lang w:val="es-ES" w:eastAsia="es-MX"/>
        </w:rPr>
      </w:pPr>
    </w:p>
    <w:p w14:paraId="5525B14E" w14:textId="77777777" w:rsidR="006D1E2B" w:rsidRPr="00A65DB0" w:rsidRDefault="006D1E2B" w:rsidP="006D1E2B">
      <w:pPr>
        <w:spacing w:before="240" w:after="360" w:line="360" w:lineRule="auto"/>
        <w:jc w:val="both"/>
        <w:rPr>
          <w:rFonts w:ascii="Palatino Linotype" w:hAnsi="Palatino Linotype"/>
          <w:color w:val="222222"/>
          <w:sz w:val="22"/>
          <w:szCs w:val="22"/>
          <w:lang w:val="es-ES" w:eastAsia="es-MX"/>
        </w:rPr>
      </w:pPr>
    </w:p>
    <w:p w14:paraId="220FD1C8" w14:textId="77777777" w:rsidR="003F725D" w:rsidRPr="00A65DB0" w:rsidRDefault="003F725D">
      <w:pPr>
        <w:rPr>
          <w:rFonts w:ascii="Palatino Linotype" w:hAnsi="Palatino Linotype"/>
          <w:sz w:val="22"/>
          <w:szCs w:val="22"/>
        </w:rPr>
      </w:pPr>
    </w:p>
    <w:sectPr w:rsidR="003F725D" w:rsidRPr="00A65DB0" w:rsidSect="006D1E2B">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BF16" w14:textId="77777777" w:rsidR="0060099F" w:rsidRDefault="0060099F" w:rsidP="006D1E2B">
      <w:r>
        <w:separator/>
      </w:r>
    </w:p>
  </w:endnote>
  <w:endnote w:type="continuationSeparator" w:id="0">
    <w:p w14:paraId="618AC8DB" w14:textId="77777777" w:rsidR="0060099F" w:rsidRDefault="0060099F" w:rsidP="006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18E09028" w14:textId="77777777" w:rsidR="006E36C1" w:rsidRDefault="006E36C1">
            <w:pPr>
              <w:pStyle w:val="Piedepgina"/>
              <w:jc w:val="right"/>
            </w:pPr>
          </w:p>
          <w:p w14:paraId="7A0707EC" w14:textId="77777777" w:rsidR="006E36C1" w:rsidRDefault="006E36C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D4FE5">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D4FE5">
              <w:rPr>
                <w:b/>
                <w:bCs/>
                <w:noProof/>
              </w:rPr>
              <w:t>28</w:t>
            </w:r>
            <w:r>
              <w:rPr>
                <w:b/>
                <w:bCs/>
                <w:sz w:val="24"/>
                <w:szCs w:val="24"/>
              </w:rPr>
              <w:fldChar w:fldCharType="end"/>
            </w:r>
          </w:p>
        </w:sdtContent>
      </w:sdt>
    </w:sdtContent>
  </w:sdt>
  <w:p w14:paraId="7AC7EE2E" w14:textId="77777777" w:rsidR="006E36C1" w:rsidRDefault="006E36C1">
    <w:pPr>
      <w:pStyle w:val="Piedepgina"/>
    </w:pPr>
  </w:p>
  <w:p w14:paraId="630947E1" w14:textId="77777777" w:rsidR="006E36C1" w:rsidRDefault="006E36C1"/>
  <w:p w14:paraId="7617759A" w14:textId="77777777" w:rsidR="006E36C1" w:rsidRDefault="006E36C1"/>
  <w:p w14:paraId="7D07803D" w14:textId="77777777" w:rsidR="006E36C1" w:rsidRDefault="006E3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13E4C237" w14:textId="77777777" w:rsidR="006E36C1" w:rsidRDefault="006E36C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D4FE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D4FE5">
              <w:rPr>
                <w:b/>
                <w:bCs/>
                <w:noProof/>
              </w:rPr>
              <w:t>28</w:t>
            </w:r>
            <w:r>
              <w:rPr>
                <w:b/>
                <w:bCs/>
                <w:sz w:val="24"/>
                <w:szCs w:val="24"/>
              </w:rPr>
              <w:fldChar w:fldCharType="end"/>
            </w:r>
          </w:p>
        </w:sdtContent>
      </w:sdt>
    </w:sdtContent>
  </w:sdt>
  <w:p w14:paraId="49FB8023" w14:textId="77777777" w:rsidR="006E36C1" w:rsidRDefault="006E36C1">
    <w:pPr>
      <w:pStyle w:val="Piedepgina"/>
    </w:pPr>
  </w:p>
  <w:p w14:paraId="506F957B" w14:textId="77777777" w:rsidR="006E36C1" w:rsidRDefault="006E36C1"/>
  <w:p w14:paraId="63C6768F" w14:textId="77777777" w:rsidR="006E36C1" w:rsidRDefault="006E36C1"/>
  <w:p w14:paraId="4FBF34D9" w14:textId="77777777" w:rsidR="006E36C1" w:rsidRDefault="006E36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70B2" w14:textId="77777777" w:rsidR="0060099F" w:rsidRDefault="0060099F" w:rsidP="006D1E2B">
      <w:r>
        <w:separator/>
      </w:r>
    </w:p>
  </w:footnote>
  <w:footnote w:type="continuationSeparator" w:id="0">
    <w:p w14:paraId="619A1355" w14:textId="77777777" w:rsidR="0060099F" w:rsidRDefault="0060099F" w:rsidP="006D1E2B">
      <w:r>
        <w:continuationSeparator/>
      </w:r>
    </w:p>
  </w:footnote>
  <w:footnote w:id="1">
    <w:p w14:paraId="080D182B" w14:textId="77777777" w:rsidR="006E36C1" w:rsidRDefault="006E36C1" w:rsidP="006D1E2B">
      <w:pPr>
        <w:pStyle w:val="Textonotapie"/>
      </w:pPr>
      <w:r>
        <w:rPr>
          <w:rStyle w:val="Refdenotaalpie"/>
        </w:rPr>
        <w:footnoteRef/>
      </w:r>
      <w:r>
        <w:t xml:space="preserve"> Convención Americana sobre Derechos Humanos. Artículo 13.</w:t>
      </w:r>
    </w:p>
  </w:footnote>
  <w:footnote w:id="2">
    <w:p w14:paraId="7964E509" w14:textId="77777777" w:rsidR="006E36C1" w:rsidRDefault="006E36C1" w:rsidP="006D1E2B">
      <w:pPr>
        <w:pStyle w:val="Textonotapie"/>
      </w:pPr>
      <w:r>
        <w:rPr>
          <w:rStyle w:val="Refdenotaalpie"/>
        </w:rPr>
        <w:footnoteRef/>
      </w:r>
      <w:r>
        <w:t xml:space="preserve"> Constitución Política de los Estados Unidos Mexicanos. Artículo sexto, sección A, fracción I.</w:t>
      </w:r>
    </w:p>
  </w:footnote>
  <w:footnote w:id="3">
    <w:p w14:paraId="2EB38C0C" w14:textId="77777777" w:rsidR="006E36C1" w:rsidRDefault="006E36C1" w:rsidP="006D1E2B">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91072EA" w14:textId="77777777" w:rsidR="006E36C1" w:rsidRDefault="006E36C1" w:rsidP="006D1E2B">
      <w:pPr>
        <w:pStyle w:val="Textonotapie"/>
      </w:pPr>
      <w:r>
        <w:rPr>
          <w:rStyle w:val="Refdenotaalpie"/>
        </w:rPr>
        <w:footnoteRef/>
      </w:r>
      <w:r>
        <w:t xml:space="preserve"> Ibídem. Parr. 87.</w:t>
      </w:r>
    </w:p>
  </w:footnote>
  <w:footnote w:id="5">
    <w:p w14:paraId="47154A95" w14:textId="77777777" w:rsidR="006E36C1" w:rsidRDefault="006E36C1" w:rsidP="006D1E2B">
      <w:pPr>
        <w:pStyle w:val="Textonotapie"/>
      </w:pPr>
      <w:r>
        <w:rPr>
          <w:rStyle w:val="Refdenotaalpie"/>
        </w:rPr>
        <w:footnoteRef/>
      </w:r>
      <w:r>
        <w:t xml:space="preserve"> Ley de Transparencia y Acceso a la Información Pública del Estado de México y Municipios. Artículo 9. …</w:t>
      </w:r>
    </w:p>
    <w:p w14:paraId="16DB0C39" w14:textId="77777777" w:rsidR="006E36C1" w:rsidRDefault="006E36C1" w:rsidP="006D1E2B">
      <w:pPr>
        <w:pStyle w:val="Textonotapie"/>
      </w:pPr>
      <w:r>
        <w:t>II. Eficacia: Obligación del Instituto para tutelar, de manera efectiva, el derecho de acceso a la información;</w:t>
      </w:r>
    </w:p>
    <w:p w14:paraId="6C70B53B" w14:textId="77777777" w:rsidR="006E36C1" w:rsidRDefault="006E36C1" w:rsidP="006D1E2B">
      <w:pPr>
        <w:pStyle w:val="Textonotapie"/>
      </w:pPr>
      <w:r>
        <w:t xml:space="preserve">… </w:t>
      </w:r>
    </w:p>
  </w:footnote>
  <w:footnote w:id="6">
    <w:p w14:paraId="3AE5800F" w14:textId="77777777" w:rsidR="006E36C1" w:rsidRDefault="006E36C1" w:rsidP="006D1E2B">
      <w:pPr>
        <w:pStyle w:val="Textonotapie"/>
      </w:pPr>
      <w:r>
        <w:rPr>
          <w:rStyle w:val="Refdenotaalpie"/>
        </w:rPr>
        <w:footnoteRef/>
      </w:r>
      <w:r>
        <w:t xml:space="preserve"> Artículo 150. Ley de Transparencia y Acceso a la Información Pública del Estado de México y Municipios.</w:t>
      </w:r>
    </w:p>
    <w:p w14:paraId="116EA162" w14:textId="77777777" w:rsidR="006E36C1" w:rsidRDefault="006E36C1" w:rsidP="006D1E2B">
      <w:pPr>
        <w:pStyle w:val="Textonotapie"/>
      </w:pPr>
      <w:r>
        <w:t>Artículo 151. Ibídem.</w:t>
      </w:r>
    </w:p>
  </w:footnote>
  <w:footnote w:id="7">
    <w:p w14:paraId="5C31EF96" w14:textId="77777777" w:rsidR="006E36C1" w:rsidRDefault="006E36C1" w:rsidP="006D1E2B">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9B6B" w14:textId="77777777" w:rsidR="006E36C1" w:rsidRDefault="0060099F">
    <w:pPr>
      <w:pStyle w:val="Encabezado"/>
    </w:pPr>
    <w:r>
      <w:rPr>
        <w:noProof/>
        <w:lang w:eastAsia="es-MX"/>
      </w:rPr>
      <w:pict w14:anchorId="6ED7C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6192;mso-position-horizontal:center;mso-position-horizontal-relative:margin;mso-position-vertical:center;mso-position-vertical-relative:margin" o:allowincell="f">
          <v:imagedata r:id="rId1" o:title="marcaaguaINFOEM"/>
          <w10:wrap anchorx="margin" anchory="margin"/>
        </v:shape>
      </w:pict>
    </w:r>
  </w:p>
  <w:p w14:paraId="45A93ADA" w14:textId="77777777" w:rsidR="006E36C1" w:rsidRDefault="006E36C1"/>
  <w:p w14:paraId="08439504" w14:textId="77777777" w:rsidR="006E36C1" w:rsidRDefault="006E36C1"/>
  <w:p w14:paraId="23B8696F" w14:textId="77777777" w:rsidR="006E36C1" w:rsidRDefault="006E3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6E36C1" w14:paraId="4ABA0021" w14:textId="77777777" w:rsidTr="007D2DBA">
      <w:trPr>
        <w:trHeight w:val="1435"/>
      </w:trPr>
      <w:tc>
        <w:tcPr>
          <w:tcW w:w="1843" w:type="dxa"/>
          <w:shd w:val="clear" w:color="auto" w:fill="auto"/>
        </w:tcPr>
        <w:p w14:paraId="5CDCC14D" w14:textId="77777777" w:rsidR="006E36C1" w:rsidRDefault="006E36C1">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1BF08529" w14:textId="77777777" w:rsidR="006E36C1" w:rsidRDefault="006E36C1"/>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6E36C1" w14:paraId="0C7067FB" w14:textId="77777777" w:rsidTr="007D2DBA">
            <w:trPr>
              <w:trHeight w:val="338"/>
            </w:trPr>
            <w:tc>
              <w:tcPr>
                <w:tcW w:w="2551" w:type="dxa"/>
              </w:tcPr>
              <w:p w14:paraId="753135BB" w14:textId="77777777" w:rsidR="006E36C1" w:rsidRDefault="006E36C1">
                <w:pPr>
                  <w:tabs>
                    <w:tab w:val="right" w:pos="8838"/>
                  </w:tabs>
                  <w:ind w:right="-105"/>
                  <w:rPr>
                    <w:rFonts w:ascii="Palatino Linotype" w:eastAsia="Calibri" w:hAnsi="Palatino Linotype" w:cs="Tahoma"/>
                    <w:b/>
                    <w:sz w:val="22"/>
                    <w:szCs w:val="22"/>
                    <w:lang w:eastAsia="en-US"/>
                  </w:rPr>
                </w:pPr>
              </w:p>
              <w:p w14:paraId="7BE73DD7" w14:textId="77777777" w:rsidR="006E36C1" w:rsidRDefault="006E36C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713C6B7F" w14:textId="77777777" w:rsidR="006E36C1" w:rsidRDefault="006E36C1" w:rsidP="007D2DBA">
                <w:pPr>
                  <w:tabs>
                    <w:tab w:val="right" w:pos="8838"/>
                  </w:tabs>
                  <w:ind w:right="-105" w:hanging="101"/>
                  <w:jc w:val="both"/>
                  <w:rPr>
                    <w:rFonts w:ascii="Palatino Linotype" w:eastAsia="Calibri" w:hAnsi="Palatino Linotype" w:cs="Tahoma"/>
                    <w:bCs/>
                    <w:sz w:val="22"/>
                    <w:szCs w:val="22"/>
                    <w:lang w:eastAsia="en-US"/>
                  </w:rPr>
                </w:pPr>
              </w:p>
              <w:p w14:paraId="35F4D3DC" w14:textId="77777777" w:rsidR="006E36C1" w:rsidRPr="00D43F5D" w:rsidRDefault="006E36C1" w:rsidP="007D2DBA">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02543/INFOEM/IP/RR/2024</w:t>
                </w:r>
              </w:p>
            </w:tc>
          </w:tr>
          <w:tr w:rsidR="006E36C1" w14:paraId="3CAAC1FD" w14:textId="77777777" w:rsidTr="007D2DBA">
            <w:trPr>
              <w:trHeight w:val="283"/>
            </w:trPr>
            <w:tc>
              <w:tcPr>
                <w:tcW w:w="2551" w:type="dxa"/>
              </w:tcPr>
              <w:p w14:paraId="4F51BF7B" w14:textId="77777777" w:rsidR="006E36C1" w:rsidRDefault="006E36C1">
                <w:pPr>
                  <w:tabs>
                    <w:tab w:val="right" w:pos="8838"/>
                  </w:tabs>
                  <w:ind w:right="-105"/>
                  <w:rPr>
                    <w:rFonts w:ascii="Palatino Linotype" w:eastAsia="Calibri" w:hAnsi="Palatino Linotype" w:cs="Tahoma"/>
                    <w:b/>
                    <w:sz w:val="22"/>
                    <w:szCs w:val="22"/>
                    <w:lang w:eastAsia="en-US"/>
                  </w:rPr>
                </w:pPr>
                <w:bookmarkStart w:id="22" w:name="_Hlk33010189"/>
                <w:r>
                  <w:rPr>
                    <w:rFonts w:ascii="Palatino Linotype" w:eastAsia="Calibri" w:hAnsi="Palatino Linotype" w:cs="Tahoma"/>
                    <w:b/>
                    <w:sz w:val="22"/>
                    <w:szCs w:val="22"/>
                    <w:lang w:eastAsia="en-US"/>
                  </w:rPr>
                  <w:t>Sujeto Obligado:</w:t>
                </w:r>
              </w:p>
            </w:tc>
            <w:tc>
              <w:tcPr>
                <w:tcW w:w="2977" w:type="dxa"/>
              </w:tcPr>
              <w:p w14:paraId="0E2BAD79" w14:textId="77777777" w:rsidR="006E36C1" w:rsidRPr="00CB423F" w:rsidRDefault="006E36C1" w:rsidP="007D2DBA">
                <w:pPr>
                  <w:tabs>
                    <w:tab w:val="left" w:pos="2834"/>
                    <w:tab w:val="right" w:pos="8838"/>
                  </w:tabs>
                  <w:ind w:left="-113" w:right="-107"/>
                  <w:jc w:val="both"/>
                  <w:rPr>
                    <w:rFonts w:ascii="Palatino Linotype" w:eastAsia="Calibri" w:hAnsi="Palatino Linotype" w:cs="Tahoma"/>
                    <w:sz w:val="22"/>
                    <w:szCs w:val="22"/>
                    <w:lang w:eastAsia="en-US"/>
                  </w:rPr>
                </w:pPr>
                <w:r w:rsidRPr="00CB423F">
                  <w:rPr>
                    <w:rFonts w:ascii="Palatino Linotype" w:eastAsia="Calibri" w:hAnsi="Palatino Linotype" w:cs="Arial"/>
                    <w:bCs/>
                    <w:sz w:val="22"/>
                    <w:lang w:val="es-MX"/>
                  </w:rPr>
                  <w:t>Secretaría de Bienestar</w:t>
                </w:r>
              </w:p>
            </w:tc>
          </w:tr>
          <w:bookmarkEnd w:id="22"/>
          <w:tr w:rsidR="006E36C1" w14:paraId="341420D7" w14:textId="77777777" w:rsidTr="007D2DBA">
            <w:trPr>
              <w:trHeight w:val="283"/>
            </w:trPr>
            <w:tc>
              <w:tcPr>
                <w:tcW w:w="2551" w:type="dxa"/>
              </w:tcPr>
              <w:p w14:paraId="7DE0E83D" w14:textId="77777777" w:rsidR="006E36C1" w:rsidRDefault="006E36C1">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383A6A7D" w14:textId="77777777" w:rsidR="006E36C1" w:rsidRDefault="006E36C1" w:rsidP="007D2DBA">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033CB35F" w14:textId="77777777" w:rsidR="006E36C1" w:rsidRDefault="006E36C1">
          <w:pPr>
            <w:tabs>
              <w:tab w:val="right" w:pos="8838"/>
            </w:tabs>
            <w:ind w:left="-28"/>
            <w:jc w:val="both"/>
            <w:rPr>
              <w:rFonts w:ascii="Arial" w:eastAsia="Calibri" w:hAnsi="Arial" w:cs="Arial"/>
              <w:b/>
              <w:sz w:val="22"/>
              <w:szCs w:val="22"/>
              <w:lang w:eastAsia="en-US"/>
            </w:rPr>
          </w:pPr>
        </w:p>
      </w:tc>
    </w:tr>
  </w:tbl>
  <w:p w14:paraId="5CA3C9CE" w14:textId="77777777" w:rsidR="006E36C1" w:rsidRDefault="0060099F" w:rsidP="007D2DBA">
    <w:pPr>
      <w:pStyle w:val="Encabezado"/>
      <w:rPr>
        <w:sz w:val="14"/>
      </w:rPr>
    </w:pPr>
    <w:r>
      <w:rPr>
        <w:noProof/>
        <w:sz w:val="14"/>
        <w:lang w:eastAsia="es-MX"/>
      </w:rPr>
      <w:pict w14:anchorId="6625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5168;mso-position-horizontal-relative:margin;mso-position-vertical-relative:margin" o:allowincell="f">
          <v:imagedata r:id="rId1" o:title="marcaaguaINFOEM"/>
          <w10:wrap anchorx="margin" anchory="margin"/>
        </v:shape>
      </w:pict>
    </w:r>
  </w:p>
  <w:p w14:paraId="1281D02F" w14:textId="77777777" w:rsidR="006E36C1" w:rsidRDefault="006E36C1"/>
  <w:p w14:paraId="191C6794" w14:textId="77777777" w:rsidR="006E36C1" w:rsidRDefault="006E36C1"/>
  <w:p w14:paraId="71BE5DB2" w14:textId="77777777" w:rsidR="006E36C1" w:rsidRDefault="006E36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6E36C1" w14:paraId="3DE1206B" w14:textId="77777777" w:rsidTr="007D2DBA">
      <w:trPr>
        <w:trHeight w:val="1435"/>
      </w:trPr>
      <w:tc>
        <w:tcPr>
          <w:tcW w:w="1560" w:type="dxa"/>
          <w:shd w:val="clear" w:color="auto" w:fill="auto"/>
        </w:tcPr>
        <w:p w14:paraId="70824E49" w14:textId="77777777" w:rsidR="006E36C1" w:rsidRDefault="006E36C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6E36C1" w14:paraId="0F0DB904" w14:textId="77777777" w:rsidTr="007D2DBA">
            <w:trPr>
              <w:trHeight w:val="144"/>
            </w:trPr>
            <w:tc>
              <w:tcPr>
                <w:tcW w:w="2444" w:type="dxa"/>
              </w:tcPr>
              <w:p w14:paraId="52024CA4" w14:textId="77777777" w:rsidR="006E36C1" w:rsidRDefault="006E36C1" w:rsidP="007D2DBA">
                <w:pPr>
                  <w:tabs>
                    <w:tab w:val="right" w:pos="8838"/>
                  </w:tabs>
                  <w:ind w:left="-74" w:right="-105"/>
                  <w:rPr>
                    <w:rFonts w:ascii="Palatino Linotype" w:eastAsia="Calibri" w:hAnsi="Palatino Linotype" w:cs="Tahoma"/>
                    <w:b/>
                    <w:sz w:val="22"/>
                    <w:szCs w:val="22"/>
                    <w:lang w:eastAsia="en-US"/>
                  </w:rPr>
                </w:pPr>
                <w:bookmarkStart w:id="23" w:name="_Hlk12526980"/>
                <w:r>
                  <w:rPr>
                    <w:rFonts w:ascii="Palatino Linotype" w:eastAsia="Calibri" w:hAnsi="Palatino Linotype" w:cs="Tahoma"/>
                    <w:b/>
                    <w:sz w:val="22"/>
                    <w:szCs w:val="22"/>
                    <w:lang w:eastAsia="en-US"/>
                  </w:rPr>
                  <w:t>Recurso de Revisión:</w:t>
                </w:r>
              </w:p>
            </w:tc>
            <w:tc>
              <w:tcPr>
                <w:tcW w:w="3084" w:type="dxa"/>
              </w:tcPr>
              <w:p w14:paraId="3D430ED0" w14:textId="77777777" w:rsidR="006E36C1" w:rsidRPr="004943CF" w:rsidRDefault="006E36C1" w:rsidP="007D2DBA">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02543/INFOEM/IP/RR/2024</w:t>
                </w:r>
                <w:r w:rsidRPr="004943CF">
                  <w:rPr>
                    <w:rFonts w:ascii="Palatino Linotype" w:eastAsia="Calibri" w:hAnsi="Palatino Linotype" w:cs="Tahoma"/>
                    <w:sz w:val="18"/>
                    <w:lang w:eastAsia="en-US"/>
                  </w:rPr>
                  <w:t xml:space="preserve"> </w:t>
                </w:r>
              </w:p>
            </w:tc>
            <w:tc>
              <w:tcPr>
                <w:tcW w:w="3402" w:type="dxa"/>
              </w:tcPr>
              <w:p w14:paraId="509C163B" w14:textId="77777777" w:rsidR="006E36C1" w:rsidRDefault="006E36C1">
                <w:pPr>
                  <w:tabs>
                    <w:tab w:val="right" w:pos="8838"/>
                  </w:tabs>
                  <w:ind w:left="-74" w:right="-105"/>
                  <w:jc w:val="both"/>
                  <w:rPr>
                    <w:rFonts w:ascii="Palatino Linotype" w:eastAsia="Calibri" w:hAnsi="Palatino Linotype" w:cs="Tahoma"/>
                    <w:bCs/>
                    <w:sz w:val="22"/>
                    <w:szCs w:val="22"/>
                    <w:lang w:eastAsia="en-US"/>
                  </w:rPr>
                </w:pPr>
              </w:p>
            </w:tc>
          </w:tr>
          <w:tr w:rsidR="006E36C1" w14:paraId="6572EED0" w14:textId="77777777" w:rsidTr="007D2DBA">
            <w:trPr>
              <w:trHeight w:val="144"/>
            </w:trPr>
            <w:tc>
              <w:tcPr>
                <w:tcW w:w="2444" w:type="dxa"/>
              </w:tcPr>
              <w:p w14:paraId="1C7F914B" w14:textId="77777777" w:rsidR="006E36C1" w:rsidRDefault="006E36C1" w:rsidP="007D2DBA">
                <w:pPr>
                  <w:tabs>
                    <w:tab w:val="right" w:pos="8838"/>
                  </w:tabs>
                  <w:ind w:left="-74" w:right="-105"/>
                  <w:rPr>
                    <w:rFonts w:ascii="Palatino Linotype" w:eastAsia="Calibri" w:hAnsi="Palatino Linotype" w:cs="Tahoma"/>
                    <w:b/>
                    <w:sz w:val="22"/>
                    <w:szCs w:val="22"/>
                    <w:lang w:eastAsia="en-US"/>
                  </w:rPr>
                </w:pPr>
                <w:bookmarkStart w:id="24" w:name="_Hlk10641523"/>
                <w:bookmarkEnd w:id="23"/>
                <w:r>
                  <w:rPr>
                    <w:rFonts w:ascii="Palatino Linotype" w:eastAsia="Calibri" w:hAnsi="Palatino Linotype" w:cs="Tahoma"/>
                    <w:b/>
                    <w:sz w:val="22"/>
                    <w:szCs w:val="22"/>
                    <w:lang w:eastAsia="en-US"/>
                  </w:rPr>
                  <w:t>Recurrente:</w:t>
                </w:r>
              </w:p>
            </w:tc>
            <w:tc>
              <w:tcPr>
                <w:tcW w:w="3084" w:type="dxa"/>
              </w:tcPr>
              <w:p w14:paraId="64F59E9E" w14:textId="6CDBD739" w:rsidR="006E36C1" w:rsidRPr="00301972" w:rsidRDefault="00481104" w:rsidP="007D2DBA">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b/>
                    <w:bCs/>
                    <w:sz w:val="22"/>
                    <w:szCs w:val="22"/>
                    <w:lang w:val="es-MX" w:eastAsia="en-US"/>
                  </w:rPr>
                  <w:t xml:space="preserve">XXX </w:t>
                </w:r>
                <w:proofErr w:type="spellStart"/>
                <w:r>
                  <w:rPr>
                    <w:rFonts w:ascii="Palatino Linotype" w:eastAsia="Calibri" w:hAnsi="Palatino Linotype" w:cs="Tahoma"/>
                    <w:b/>
                    <w:bCs/>
                    <w:sz w:val="22"/>
                    <w:szCs w:val="22"/>
                    <w:lang w:val="es-MX" w:eastAsia="en-US"/>
                  </w:rPr>
                  <w:t>XXX</w:t>
                </w:r>
                <w:proofErr w:type="spellEnd"/>
              </w:p>
            </w:tc>
            <w:tc>
              <w:tcPr>
                <w:tcW w:w="3402" w:type="dxa"/>
              </w:tcPr>
              <w:p w14:paraId="3DD31254" w14:textId="77777777" w:rsidR="006E36C1" w:rsidRDefault="006E36C1" w:rsidP="007D2DBA">
                <w:pPr>
                  <w:tabs>
                    <w:tab w:val="left" w:pos="3122"/>
                    <w:tab w:val="right" w:pos="8838"/>
                  </w:tabs>
                  <w:ind w:right="-105"/>
                  <w:jc w:val="both"/>
                  <w:rPr>
                    <w:rFonts w:ascii="Palatino Linotype" w:eastAsia="Calibri" w:hAnsi="Palatino Linotype" w:cs="Tahoma"/>
                    <w:sz w:val="22"/>
                    <w:szCs w:val="22"/>
                    <w:lang w:eastAsia="en-US"/>
                  </w:rPr>
                </w:pPr>
              </w:p>
            </w:tc>
          </w:tr>
          <w:bookmarkEnd w:id="24"/>
          <w:tr w:rsidR="006E36C1" w14:paraId="3A0BC12B" w14:textId="77777777" w:rsidTr="007D2DBA">
            <w:trPr>
              <w:trHeight w:val="283"/>
            </w:trPr>
            <w:tc>
              <w:tcPr>
                <w:tcW w:w="2444" w:type="dxa"/>
              </w:tcPr>
              <w:p w14:paraId="05409AA7" w14:textId="77777777" w:rsidR="006E36C1" w:rsidRDefault="006E36C1" w:rsidP="007D2DBA">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1A799A2A" w14:textId="77777777" w:rsidR="006E36C1" w:rsidRPr="00CB423F" w:rsidRDefault="006E36C1" w:rsidP="007D2DBA">
                <w:pPr>
                  <w:tabs>
                    <w:tab w:val="left" w:pos="2834"/>
                    <w:tab w:val="right" w:pos="8838"/>
                  </w:tabs>
                  <w:ind w:left="-3" w:right="-105"/>
                  <w:jc w:val="both"/>
                  <w:rPr>
                    <w:rFonts w:ascii="Palatino Linotype" w:eastAsia="Calibri" w:hAnsi="Palatino Linotype" w:cs="Tahoma"/>
                    <w:sz w:val="22"/>
                    <w:szCs w:val="22"/>
                    <w:lang w:eastAsia="en-US"/>
                  </w:rPr>
                </w:pPr>
                <w:r w:rsidRPr="00CB423F">
                  <w:rPr>
                    <w:rFonts w:ascii="Palatino Linotype" w:eastAsia="Calibri" w:hAnsi="Palatino Linotype" w:cs="Arial"/>
                    <w:bCs/>
                    <w:sz w:val="22"/>
                    <w:lang w:val="es-MX"/>
                  </w:rPr>
                  <w:t>Secretaría de Bienestar</w:t>
                </w:r>
              </w:p>
            </w:tc>
            <w:tc>
              <w:tcPr>
                <w:tcW w:w="3402" w:type="dxa"/>
              </w:tcPr>
              <w:p w14:paraId="461BF827" w14:textId="77777777" w:rsidR="006E36C1" w:rsidRDefault="006E36C1">
                <w:pPr>
                  <w:tabs>
                    <w:tab w:val="left" w:pos="2834"/>
                    <w:tab w:val="right" w:pos="8838"/>
                  </w:tabs>
                  <w:ind w:left="-74" w:right="-105"/>
                  <w:jc w:val="both"/>
                  <w:rPr>
                    <w:rFonts w:ascii="Palatino Linotype" w:eastAsia="Calibri" w:hAnsi="Palatino Linotype" w:cs="Tahoma"/>
                    <w:sz w:val="22"/>
                    <w:szCs w:val="22"/>
                    <w:lang w:eastAsia="en-US"/>
                  </w:rPr>
                </w:pPr>
              </w:p>
            </w:tc>
          </w:tr>
          <w:tr w:rsidR="006E36C1" w14:paraId="255AA2A9" w14:textId="77777777" w:rsidTr="007D2DBA">
            <w:trPr>
              <w:trHeight w:val="283"/>
            </w:trPr>
            <w:tc>
              <w:tcPr>
                <w:tcW w:w="2444" w:type="dxa"/>
              </w:tcPr>
              <w:p w14:paraId="6FFE4FA8" w14:textId="77777777" w:rsidR="006E36C1" w:rsidRDefault="006E36C1" w:rsidP="007D2DBA">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0A42D359" w14:textId="77777777" w:rsidR="006E36C1" w:rsidRPr="003037E1" w:rsidRDefault="006E36C1" w:rsidP="007D2DBA">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40B2C5CA" w14:textId="77777777" w:rsidR="006E36C1" w:rsidRDefault="006E36C1">
                <w:pPr>
                  <w:tabs>
                    <w:tab w:val="right" w:pos="8838"/>
                  </w:tabs>
                  <w:ind w:left="-74" w:right="-105"/>
                  <w:jc w:val="both"/>
                  <w:rPr>
                    <w:rFonts w:ascii="Palatino Linotype" w:eastAsia="Calibri" w:hAnsi="Palatino Linotype" w:cs="Tahoma"/>
                    <w:sz w:val="22"/>
                    <w:szCs w:val="22"/>
                    <w:lang w:eastAsia="en-US"/>
                  </w:rPr>
                </w:pPr>
              </w:p>
            </w:tc>
          </w:tr>
        </w:tbl>
        <w:p w14:paraId="211F03CA" w14:textId="77777777" w:rsidR="006E36C1" w:rsidRDefault="006E36C1">
          <w:pPr>
            <w:tabs>
              <w:tab w:val="right" w:pos="8838"/>
            </w:tabs>
            <w:ind w:left="-28"/>
            <w:jc w:val="both"/>
            <w:rPr>
              <w:rFonts w:ascii="Arial" w:eastAsia="Calibri" w:hAnsi="Arial" w:cs="Arial"/>
              <w:b/>
              <w:sz w:val="22"/>
              <w:szCs w:val="22"/>
              <w:lang w:eastAsia="en-US"/>
            </w:rPr>
          </w:pPr>
        </w:p>
      </w:tc>
    </w:tr>
  </w:tbl>
  <w:p w14:paraId="00A58004" w14:textId="77777777" w:rsidR="006E36C1" w:rsidRDefault="0060099F" w:rsidP="007D2DBA">
    <w:pPr>
      <w:pStyle w:val="Encabezado"/>
      <w:tabs>
        <w:tab w:val="clear" w:pos="4419"/>
        <w:tab w:val="clear" w:pos="8838"/>
        <w:tab w:val="center" w:pos="4522"/>
      </w:tabs>
    </w:pPr>
    <w:r>
      <w:rPr>
        <w:noProof/>
        <w:sz w:val="14"/>
        <w:szCs w:val="22"/>
        <w:lang w:eastAsia="es-MX"/>
      </w:rPr>
      <w:pict w14:anchorId="3F35A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7216;mso-position-horizontal-relative:margin;mso-position-vertical-relative:margin" o:allowincell="f">
          <v:imagedata r:id="rId1" o:title="marcaaguaINFOEM"/>
          <w10:wrap anchorx="margin" anchory="margin"/>
        </v:shape>
      </w:pict>
    </w:r>
  </w:p>
  <w:p w14:paraId="682CD671" w14:textId="77777777" w:rsidR="006E36C1" w:rsidRDefault="006E36C1"/>
  <w:p w14:paraId="1B2BA7B6" w14:textId="77777777" w:rsidR="006E36C1" w:rsidRDefault="006E3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4360"/>
    <w:multiLevelType w:val="hybridMultilevel"/>
    <w:tmpl w:val="5EDC7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746CA0"/>
    <w:multiLevelType w:val="hybridMultilevel"/>
    <w:tmpl w:val="0096BFD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0E04B4"/>
    <w:multiLevelType w:val="multilevel"/>
    <w:tmpl w:val="169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E1118"/>
    <w:multiLevelType w:val="hybridMultilevel"/>
    <w:tmpl w:val="846A7512"/>
    <w:lvl w:ilvl="0" w:tplc="895C09F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5F08129A"/>
    <w:multiLevelType w:val="hybridMultilevel"/>
    <w:tmpl w:val="0680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288437C"/>
    <w:multiLevelType w:val="hybridMultilevel"/>
    <w:tmpl w:val="C988F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68625B"/>
    <w:multiLevelType w:val="hybridMultilevel"/>
    <w:tmpl w:val="002011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1167675">
    <w:abstractNumId w:val="2"/>
  </w:num>
  <w:num w:numId="2" w16cid:durableId="1007101344">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16cid:durableId="1350061078">
    <w:abstractNumId w:val="0"/>
  </w:num>
  <w:num w:numId="4" w16cid:durableId="487135679">
    <w:abstractNumId w:val="7"/>
  </w:num>
  <w:num w:numId="5" w16cid:durableId="1971663788">
    <w:abstractNumId w:val="4"/>
  </w:num>
  <w:num w:numId="6" w16cid:durableId="497698010">
    <w:abstractNumId w:val="1"/>
  </w:num>
  <w:num w:numId="7" w16cid:durableId="1535539607">
    <w:abstractNumId w:val="8"/>
  </w:num>
  <w:num w:numId="8" w16cid:durableId="1316766426">
    <w:abstractNumId w:val="5"/>
  </w:num>
  <w:num w:numId="9" w16cid:durableId="1837845929">
    <w:abstractNumId w:val="3"/>
  </w:num>
  <w:num w:numId="10" w16cid:durableId="752555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2B"/>
    <w:rsid w:val="0021350E"/>
    <w:rsid w:val="002C0D74"/>
    <w:rsid w:val="003F725D"/>
    <w:rsid w:val="00460858"/>
    <w:rsid w:val="00481104"/>
    <w:rsid w:val="005058DB"/>
    <w:rsid w:val="0060099F"/>
    <w:rsid w:val="006A60F0"/>
    <w:rsid w:val="006D1E2B"/>
    <w:rsid w:val="006E0704"/>
    <w:rsid w:val="006E36C1"/>
    <w:rsid w:val="007C6232"/>
    <w:rsid w:val="007D2DBA"/>
    <w:rsid w:val="00811631"/>
    <w:rsid w:val="00945FA1"/>
    <w:rsid w:val="009D4FE5"/>
    <w:rsid w:val="00A3273A"/>
    <w:rsid w:val="00A65DB0"/>
    <w:rsid w:val="00A73B2B"/>
    <w:rsid w:val="00BA3C07"/>
    <w:rsid w:val="00CB423F"/>
    <w:rsid w:val="00E86569"/>
    <w:rsid w:val="00F66078"/>
    <w:rsid w:val="00FC1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715F7"/>
  <w15:chartTrackingRefBased/>
  <w15:docId w15:val="{BE691825-86FC-4F22-91FB-AF16DBC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D1E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1E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1E2B"/>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6D1E2B"/>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D1E2B"/>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D1E2B"/>
    <w:rPr>
      <w:rFonts w:ascii="Calibri" w:eastAsia="Calibri" w:hAnsi="Calibri" w:cs="Times New Roman"/>
      <w:sz w:val="20"/>
      <w:szCs w:val="20"/>
    </w:rPr>
  </w:style>
  <w:style w:type="paragraph" w:styleId="Encabezado">
    <w:name w:val="header"/>
    <w:basedOn w:val="Normal"/>
    <w:link w:val="EncabezadoCar"/>
    <w:uiPriority w:val="99"/>
    <w:unhideWhenUsed/>
    <w:qFormat/>
    <w:rsid w:val="006D1E2B"/>
    <w:pPr>
      <w:tabs>
        <w:tab w:val="center" w:pos="4419"/>
        <w:tab w:val="right" w:pos="8838"/>
      </w:tabs>
    </w:pPr>
  </w:style>
  <w:style w:type="character" w:customStyle="1" w:styleId="EncabezadoCar">
    <w:name w:val="Encabezado Car"/>
    <w:basedOn w:val="Fuentedeprrafopredeter"/>
    <w:link w:val="Encabezado"/>
    <w:uiPriority w:val="99"/>
    <w:qFormat/>
    <w:rsid w:val="006D1E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6D1E2B"/>
    <w:pPr>
      <w:tabs>
        <w:tab w:val="center" w:pos="4419"/>
        <w:tab w:val="right" w:pos="8838"/>
      </w:tabs>
    </w:pPr>
  </w:style>
  <w:style w:type="character" w:customStyle="1" w:styleId="PiedepginaCar">
    <w:name w:val="Pie de página Car"/>
    <w:basedOn w:val="Fuentedeprrafopredeter"/>
    <w:link w:val="Piedepgina"/>
    <w:uiPriority w:val="99"/>
    <w:qFormat/>
    <w:rsid w:val="006D1E2B"/>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6D1E2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6D1E2B"/>
    <w:rPr>
      <w:color w:val="0563C1" w:themeColor="hyperlink"/>
      <w:u w:val="single"/>
    </w:rPr>
  </w:style>
  <w:style w:type="table" w:styleId="Tablaconcuadrcula">
    <w:name w:val="Table Grid"/>
    <w:basedOn w:val="Tablanormal"/>
    <w:uiPriority w:val="39"/>
    <w:qFormat/>
    <w:rsid w:val="006D1E2B"/>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D1E2B"/>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D1E2B"/>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6D1E2B"/>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6D1E2B"/>
    <w:rPr>
      <w:rFonts w:ascii="Arial" w:eastAsia="Batang" w:hAnsi="Arial" w:cs="Times New Roman"/>
      <w:sz w:val="20"/>
      <w:szCs w:val="24"/>
      <w:lang w:eastAsia="es-ES"/>
    </w:rPr>
  </w:style>
  <w:style w:type="paragraph" w:customStyle="1" w:styleId="text-align-justify">
    <w:name w:val="text-align-justify"/>
    <w:basedOn w:val="Normal"/>
    <w:rsid w:val="0021350E"/>
    <w:pPr>
      <w:spacing w:before="100" w:beforeAutospacing="1" w:after="100" w:afterAutospacing="1"/>
    </w:pPr>
    <w:rPr>
      <w:sz w:val="24"/>
      <w:szCs w:val="24"/>
      <w:lang w:eastAsia="es-MX"/>
    </w:rPr>
  </w:style>
  <w:style w:type="character" w:styleId="Textoennegrita">
    <w:name w:val="Strong"/>
    <w:basedOn w:val="Fuentedeprrafopredeter"/>
    <w:uiPriority w:val="22"/>
    <w:qFormat/>
    <w:rsid w:val="0021350E"/>
    <w:rPr>
      <w:b/>
      <w:bCs/>
    </w:rPr>
  </w:style>
  <w:style w:type="paragraph" w:customStyle="1" w:styleId="Default">
    <w:name w:val="Default"/>
    <w:rsid w:val="00A73B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79527">
      <w:bodyDiv w:val="1"/>
      <w:marLeft w:val="0"/>
      <w:marRight w:val="0"/>
      <w:marTop w:val="0"/>
      <w:marBottom w:val="0"/>
      <w:divBdr>
        <w:top w:val="none" w:sz="0" w:space="0" w:color="auto"/>
        <w:left w:val="none" w:sz="0" w:space="0" w:color="auto"/>
        <w:bottom w:val="none" w:sz="0" w:space="0" w:color="auto"/>
        <w:right w:val="none" w:sz="0" w:space="0" w:color="auto"/>
      </w:divBdr>
    </w:div>
    <w:div w:id="1696613685">
      <w:bodyDiv w:val="1"/>
      <w:marLeft w:val="0"/>
      <w:marRight w:val="0"/>
      <w:marTop w:val="0"/>
      <w:marBottom w:val="0"/>
      <w:divBdr>
        <w:top w:val="none" w:sz="0" w:space="0" w:color="auto"/>
        <w:left w:val="none" w:sz="0" w:space="0" w:color="auto"/>
        <w:bottom w:val="none" w:sz="0" w:space="0" w:color="auto"/>
        <w:right w:val="none" w:sz="0" w:space="0" w:color="auto"/>
      </w:divBdr>
    </w:div>
    <w:div w:id="20585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1476.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089104.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106421.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6736</Words>
  <Characters>37054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6</cp:revision>
  <cp:lastPrinted>2024-11-07T18:25:00Z</cp:lastPrinted>
  <dcterms:created xsi:type="dcterms:W3CDTF">2024-10-28T17:30:00Z</dcterms:created>
  <dcterms:modified xsi:type="dcterms:W3CDTF">2024-11-13T23:55:00Z</dcterms:modified>
</cp:coreProperties>
</file>