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2FEDF" w14:textId="77777777" w:rsidR="00335C8A" w:rsidRDefault="00335C8A" w:rsidP="00335C8A">
      <w:pPr>
        <w:tabs>
          <w:tab w:val="left" w:pos="3465"/>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F80A88">
        <w:rPr>
          <w:rFonts w:ascii="Palatino Linotype" w:eastAsia="Palatino Linotype" w:hAnsi="Palatino Linotype" w:cs="Palatino Linotype"/>
          <w:b/>
        </w:rPr>
        <w:t>seis (06)</w:t>
      </w:r>
      <w:r w:rsidRPr="00335C8A">
        <w:rPr>
          <w:rFonts w:ascii="Palatino Linotype" w:eastAsia="Palatino Linotype" w:hAnsi="Palatino Linotype" w:cs="Palatino Linotype"/>
          <w:b/>
        </w:rPr>
        <w:t xml:space="preserve"> de </w:t>
      </w:r>
      <w:r w:rsidR="00F80A88">
        <w:rPr>
          <w:rFonts w:ascii="Palatino Linotype" w:eastAsia="Palatino Linotype" w:hAnsi="Palatino Linotype" w:cs="Palatino Linotype"/>
          <w:b/>
        </w:rPr>
        <w:t>noviembre</w:t>
      </w:r>
      <w:r w:rsidRPr="00335C8A">
        <w:rPr>
          <w:rFonts w:ascii="Palatino Linotype" w:eastAsia="Palatino Linotype" w:hAnsi="Palatino Linotype" w:cs="Palatino Linotype"/>
          <w:b/>
        </w:rPr>
        <w:t xml:space="preserve"> de dos mil veinticuatro</w:t>
      </w:r>
      <w:r>
        <w:rPr>
          <w:rFonts w:ascii="Palatino Linotype" w:eastAsia="Palatino Linotype" w:hAnsi="Palatino Linotype" w:cs="Palatino Linotype"/>
        </w:rPr>
        <w:t>.</w:t>
      </w:r>
    </w:p>
    <w:p w14:paraId="3BF87268" w14:textId="77777777" w:rsidR="00335C8A" w:rsidRDefault="00335C8A" w:rsidP="00335C8A">
      <w:pPr>
        <w:tabs>
          <w:tab w:val="left" w:pos="3465"/>
        </w:tabs>
        <w:spacing w:line="360" w:lineRule="auto"/>
        <w:jc w:val="both"/>
        <w:rPr>
          <w:rFonts w:ascii="Palatino Linotype" w:eastAsia="Palatino Linotype" w:hAnsi="Palatino Linotype" w:cs="Palatino Linotype"/>
        </w:rPr>
      </w:pPr>
    </w:p>
    <w:p w14:paraId="4549D10F" w14:textId="5E26C1A9" w:rsidR="00335C8A" w:rsidRDefault="00335C8A" w:rsidP="00335C8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02523/INFOEM/IP/RR/2024, </w:t>
      </w:r>
      <w:r>
        <w:rPr>
          <w:rFonts w:ascii="Palatino Linotype" w:eastAsia="Palatino Linotype" w:hAnsi="Palatino Linotype" w:cs="Palatino Linotype"/>
        </w:rPr>
        <w:t>promovido por</w:t>
      </w:r>
      <w:r>
        <w:rPr>
          <w:rFonts w:ascii="Palatino Linotype" w:eastAsia="Palatino Linotype" w:hAnsi="Palatino Linotype" w:cs="Palatino Linotype"/>
          <w:b/>
        </w:rPr>
        <w:t xml:space="preserve"> </w:t>
      </w:r>
      <w:r w:rsidR="00445E80">
        <w:rPr>
          <w:rFonts w:ascii="Palatino Linotype" w:eastAsia="Palatino Linotype" w:hAnsi="Palatino Linotype" w:cs="Palatino Linotype"/>
          <w:b/>
          <w:bCs/>
          <w:color w:val="000000"/>
          <w:sz w:val="22"/>
          <w:szCs w:val="22"/>
        </w:rPr>
        <w:t xml:space="preserve">XXX </w:t>
      </w:r>
      <w:proofErr w:type="spellStart"/>
      <w:r w:rsidR="00445E80">
        <w:rPr>
          <w:rFonts w:ascii="Palatino Linotype" w:eastAsia="Palatino Linotype" w:hAnsi="Palatino Linotype" w:cs="Palatino Linotype"/>
          <w:b/>
          <w:bCs/>
          <w:color w:val="000000"/>
          <w:sz w:val="22"/>
          <w:szCs w:val="22"/>
        </w:rPr>
        <w:t>XXX</w:t>
      </w:r>
      <w:proofErr w:type="spellEnd"/>
      <w:r>
        <w:rPr>
          <w:rFonts w:ascii="Palatino Linotype" w:eastAsia="Palatino Linotype" w:hAnsi="Palatino Linotype" w:cs="Palatino Linotype"/>
        </w:rPr>
        <w:t xml:space="preserve">, a quien en lo sucesivo se le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Colegio de Educación Profesional Técnica,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se procede a dictar la presente resolución, con base en los siguientes:</w:t>
      </w:r>
    </w:p>
    <w:p w14:paraId="3BE6113A" w14:textId="77777777" w:rsidR="00335C8A" w:rsidRDefault="00335C8A" w:rsidP="00335C8A">
      <w:pPr>
        <w:spacing w:line="360" w:lineRule="auto"/>
        <w:jc w:val="both"/>
        <w:rPr>
          <w:rFonts w:ascii="Palatino Linotype" w:eastAsia="Palatino Linotype" w:hAnsi="Palatino Linotype" w:cs="Palatino Linotype"/>
          <w:b/>
        </w:rPr>
      </w:pPr>
    </w:p>
    <w:p w14:paraId="042FC3AD" w14:textId="77777777" w:rsidR="00335C8A" w:rsidRDefault="00335C8A" w:rsidP="00335C8A">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14:paraId="37728303" w14:textId="77777777" w:rsidR="00335C8A" w:rsidRDefault="00335C8A" w:rsidP="00335C8A"/>
    <w:p w14:paraId="3F18E8A6" w14:textId="77777777" w:rsidR="00335C8A" w:rsidRDefault="00335C8A" w:rsidP="00335C8A">
      <w:pPr>
        <w:numPr>
          <w:ilvl w:val="0"/>
          <w:numId w:val="1"/>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El día</w:t>
      </w:r>
      <w:r>
        <w:rPr>
          <w:rFonts w:ascii="Palatino Linotype" w:eastAsia="Palatino Linotype" w:hAnsi="Palatino Linotype" w:cs="Palatino Linotype"/>
          <w:b/>
          <w:color w:val="000000"/>
        </w:rPr>
        <w:t xml:space="preserve"> once de abril de dos mil veinticuatro, </w:t>
      </w:r>
      <w:r>
        <w:rPr>
          <w:rFonts w:ascii="Palatino Linotype" w:eastAsia="Palatino Linotype" w:hAnsi="Palatino Linotype" w:cs="Palatino Linotype"/>
          <w:color w:val="000000"/>
        </w:rPr>
        <w:t xml:space="preserve">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Plataforma Nacional de Transparencia vinculada al Sistema de Acceso a la Información, la solicitud de información pública registrada con el número</w:t>
      </w:r>
      <w:r w:rsidR="00AA2987">
        <w:rPr>
          <w:rFonts w:ascii="Palatino Linotype" w:eastAsia="Palatino Linotype" w:hAnsi="Palatino Linotype" w:cs="Palatino Linotype"/>
          <w:b/>
          <w:color w:val="000000"/>
        </w:rPr>
        <w:t xml:space="preserve"> </w:t>
      </w:r>
      <w:r>
        <w:rPr>
          <w:rFonts w:ascii="Palatino Linotype" w:eastAsia="Palatino Linotype" w:hAnsi="Palatino Linotype" w:cs="Palatino Linotype"/>
          <w:b/>
          <w:color w:val="000000"/>
        </w:rPr>
        <w:t xml:space="preserve"> </w:t>
      </w:r>
      <w:r w:rsidR="00AA2987">
        <w:rPr>
          <w:rFonts w:ascii="Palatino Linotype" w:eastAsia="Palatino Linotype" w:hAnsi="Palatino Linotype" w:cs="Palatino Linotype"/>
          <w:b/>
          <w:color w:val="000000"/>
        </w:rPr>
        <w:t>00110/CONALEP/IP/2024</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en la que</w:t>
      </w:r>
      <w:r>
        <w:rPr>
          <w:rFonts w:ascii="Palatino Linotype" w:eastAsia="Palatino Linotype" w:hAnsi="Palatino Linotype" w:cs="Palatino Linotype"/>
          <w:color w:val="000000"/>
        </w:rPr>
        <w:t xml:space="preserve"> se solicitó la siguiente información:</w:t>
      </w:r>
    </w:p>
    <w:p w14:paraId="39A20AFC" w14:textId="77777777" w:rsidR="00335C8A" w:rsidRDefault="00335C8A" w:rsidP="00335C8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88C47DB" w14:textId="77777777" w:rsidR="00335C8A" w:rsidRDefault="00335C8A" w:rsidP="00335C8A">
      <w:pPr>
        <w:pBdr>
          <w:top w:val="nil"/>
          <w:left w:val="nil"/>
          <w:bottom w:val="nil"/>
          <w:right w:val="nil"/>
          <w:between w:val="nil"/>
        </w:pBdr>
        <w:ind w:left="1134" w:right="900"/>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w:t>
      </w:r>
      <w:r w:rsidR="00AA2987" w:rsidRPr="00AA2987">
        <w:rPr>
          <w:rFonts w:ascii="Palatino Linotype" w:eastAsia="Palatino Linotype" w:hAnsi="Palatino Linotype" w:cs="Palatino Linotype"/>
          <w:i/>
          <w:color w:val="000000"/>
        </w:rPr>
        <w:t xml:space="preserve">Petición Conalep Tlalnepantla II Carta compromiso del 4 de marzo del 2024 en donde se condiciona el nivel PB donde pide aproximadamente 200 horas de curso o certificaciones ECO las cuales tienen un costo esta carta compromiso fue entregada por la Jefa de Formación Técnica </w:t>
      </w:r>
      <w:proofErr w:type="spellStart"/>
      <w:r w:rsidR="00AA2987" w:rsidRPr="00AA2987">
        <w:rPr>
          <w:rFonts w:ascii="Palatino Linotype" w:eastAsia="Palatino Linotype" w:hAnsi="Palatino Linotype" w:cs="Palatino Linotype"/>
          <w:i/>
          <w:color w:val="000000"/>
        </w:rPr>
        <w:t>Yessica</w:t>
      </w:r>
      <w:proofErr w:type="spellEnd"/>
      <w:r w:rsidR="00AA2987" w:rsidRPr="00AA2987">
        <w:rPr>
          <w:rFonts w:ascii="Palatino Linotype" w:eastAsia="Palatino Linotype" w:hAnsi="Palatino Linotype" w:cs="Palatino Linotype"/>
          <w:i/>
          <w:color w:val="000000"/>
        </w:rPr>
        <w:t xml:space="preserve"> Samantha Saldaña Jara para conservar el nivel PB (Cabe mencionar que ella entregó personalmente esa carta por lo que ella sabe </w:t>
      </w:r>
      <w:proofErr w:type="spellStart"/>
      <w:r w:rsidR="00AA2987" w:rsidRPr="00AA2987">
        <w:rPr>
          <w:rFonts w:ascii="Palatino Linotype" w:eastAsia="Palatino Linotype" w:hAnsi="Palatino Linotype" w:cs="Palatino Linotype"/>
          <w:i/>
          <w:color w:val="000000"/>
        </w:rPr>
        <w:t>cual</w:t>
      </w:r>
      <w:proofErr w:type="spellEnd"/>
      <w:r w:rsidR="00AA2987" w:rsidRPr="00AA2987">
        <w:rPr>
          <w:rFonts w:ascii="Palatino Linotype" w:eastAsia="Palatino Linotype" w:hAnsi="Palatino Linotype" w:cs="Palatino Linotype"/>
          <w:i/>
          <w:color w:val="000000"/>
        </w:rPr>
        <w:t xml:space="preserve"> es) Cuál es la aceptación de los docentes frente a grupo por parte de la jefa de formación técnica ? Cómo se mide su </w:t>
      </w:r>
      <w:proofErr w:type="gramStart"/>
      <w:r w:rsidR="00AA2987" w:rsidRPr="00AA2987">
        <w:rPr>
          <w:rFonts w:ascii="Palatino Linotype" w:eastAsia="Palatino Linotype" w:hAnsi="Palatino Linotype" w:cs="Palatino Linotype"/>
          <w:i/>
          <w:color w:val="000000"/>
        </w:rPr>
        <w:t>aceptación ?</w:t>
      </w:r>
      <w:proofErr w:type="gramEnd"/>
      <w:r w:rsidR="00AA2987" w:rsidRPr="00AA2987">
        <w:rPr>
          <w:rFonts w:ascii="Palatino Linotype" w:eastAsia="Palatino Linotype" w:hAnsi="Palatino Linotype" w:cs="Palatino Linotype"/>
          <w:i/>
          <w:color w:val="000000"/>
        </w:rPr>
        <w:t xml:space="preserve"> </w:t>
      </w:r>
      <w:proofErr w:type="gramStart"/>
      <w:r w:rsidR="00AA2987" w:rsidRPr="00AA2987">
        <w:rPr>
          <w:rFonts w:ascii="Palatino Linotype" w:eastAsia="Palatino Linotype" w:hAnsi="Palatino Linotype" w:cs="Palatino Linotype"/>
          <w:i/>
          <w:color w:val="000000"/>
        </w:rPr>
        <w:t>Se respeta el trabajo docente y reciben un buen trato?</w:t>
      </w:r>
      <w:proofErr w:type="gramEnd"/>
      <w:r w:rsidR="00AA2987" w:rsidRPr="00AA2987">
        <w:rPr>
          <w:rFonts w:ascii="Palatino Linotype" w:eastAsia="Palatino Linotype" w:hAnsi="Palatino Linotype" w:cs="Palatino Linotype"/>
          <w:i/>
          <w:color w:val="000000"/>
        </w:rPr>
        <w:t xml:space="preserve"> Es importante el clima </w:t>
      </w:r>
      <w:r w:rsidR="00AA2987" w:rsidRPr="00AA2987">
        <w:rPr>
          <w:rFonts w:ascii="Palatino Linotype" w:eastAsia="Palatino Linotype" w:hAnsi="Palatino Linotype" w:cs="Palatino Linotype"/>
          <w:i/>
          <w:color w:val="000000"/>
        </w:rPr>
        <w:lastRenderedPageBreak/>
        <w:t xml:space="preserve">organizacional en la </w:t>
      </w:r>
      <w:proofErr w:type="gramStart"/>
      <w:r w:rsidR="00AA2987" w:rsidRPr="00AA2987">
        <w:rPr>
          <w:rFonts w:ascii="Palatino Linotype" w:eastAsia="Palatino Linotype" w:hAnsi="Palatino Linotype" w:cs="Palatino Linotype"/>
          <w:i/>
          <w:color w:val="000000"/>
        </w:rPr>
        <w:t>institución ?</w:t>
      </w:r>
      <w:proofErr w:type="gramEnd"/>
      <w:r w:rsidR="00AA2987" w:rsidRPr="00AA2987">
        <w:rPr>
          <w:rFonts w:ascii="Palatino Linotype" w:eastAsia="Palatino Linotype" w:hAnsi="Palatino Linotype" w:cs="Palatino Linotype"/>
          <w:i/>
          <w:color w:val="000000"/>
        </w:rPr>
        <w:t xml:space="preserve"> Cuántos años tiene la jefa </w:t>
      </w:r>
      <w:proofErr w:type="spellStart"/>
      <w:r w:rsidR="00AA2987" w:rsidRPr="00AA2987">
        <w:rPr>
          <w:rFonts w:ascii="Palatino Linotype" w:eastAsia="Palatino Linotype" w:hAnsi="Palatino Linotype" w:cs="Palatino Linotype"/>
          <w:i/>
          <w:color w:val="000000"/>
        </w:rPr>
        <w:t>Yessica</w:t>
      </w:r>
      <w:proofErr w:type="spellEnd"/>
      <w:r w:rsidR="00AA2987" w:rsidRPr="00AA2987">
        <w:rPr>
          <w:rFonts w:ascii="Palatino Linotype" w:eastAsia="Palatino Linotype" w:hAnsi="Palatino Linotype" w:cs="Palatino Linotype"/>
          <w:i/>
          <w:color w:val="000000"/>
        </w:rPr>
        <w:t xml:space="preserve"> Samantha Saldaña Jara tiene en el puesto de jefa Formación </w:t>
      </w:r>
      <w:proofErr w:type="gramStart"/>
      <w:r w:rsidR="00AA2987" w:rsidRPr="00AA2987">
        <w:rPr>
          <w:rFonts w:ascii="Palatino Linotype" w:eastAsia="Palatino Linotype" w:hAnsi="Palatino Linotype" w:cs="Palatino Linotype"/>
          <w:i/>
          <w:color w:val="000000"/>
        </w:rPr>
        <w:t>Técnica?</w:t>
      </w:r>
      <w:r w:rsidRPr="00FE06D9">
        <w:rPr>
          <w:rFonts w:ascii="Palatino Linotype" w:eastAsia="Palatino Linotype" w:hAnsi="Palatino Linotype" w:cs="Palatino Linotype"/>
          <w:i/>
          <w:color w:val="000000"/>
        </w:rPr>
        <w:t>.</w:t>
      </w:r>
      <w:proofErr w:type="gramEnd"/>
      <w:r>
        <w:rPr>
          <w:rFonts w:ascii="Palatino Linotype" w:eastAsia="Palatino Linotype" w:hAnsi="Palatino Linotype" w:cs="Palatino Linotype"/>
          <w:i/>
          <w:color w:val="000000"/>
        </w:rPr>
        <w:t>”</w:t>
      </w:r>
    </w:p>
    <w:p w14:paraId="58AD5C06" w14:textId="77777777" w:rsidR="00335C8A" w:rsidRDefault="00335C8A" w:rsidP="00335C8A">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0DB02641" w14:textId="77777777" w:rsidR="00335C8A" w:rsidRDefault="00335C8A" w:rsidP="00335C8A">
      <w:pPr>
        <w:numPr>
          <w:ilvl w:val="0"/>
          <w:numId w:val="2"/>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w:t>
      </w:r>
      <w:r w:rsidR="00AA2987">
        <w:rPr>
          <w:rFonts w:ascii="Palatino Linotype" w:eastAsia="Palatino Linotype" w:hAnsi="Palatino Linotype" w:cs="Palatino Linotype"/>
          <w:color w:val="000000"/>
        </w:rPr>
        <w:t>de la información: A través de la Plataforma Nacional de Transparencia vinculada al Sistema de Acceso a la Información</w:t>
      </w:r>
      <w:r>
        <w:rPr>
          <w:rFonts w:ascii="Palatino Linotype" w:eastAsia="Palatino Linotype" w:hAnsi="Palatino Linotype" w:cs="Palatino Linotype"/>
          <w:b/>
          <w:color w:val="000000"/>
        </w:rPr>
        <w:t>.</w:t>
      </w:r>
    </w:p>
    <w:p w14:paraId="39B83772" w14:textId="77777777" w:rsidR="00335C8A" w:rsidRDefault="00335C8A" w:rsidP="00335C8A">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6B33F437" w14:textId="77777777" w:rsidR="00335C8A" w:rsidRDefault="00335C8A" w:rsidP="00335C8A">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FE06D9">
        <w:rPr>
          <w:rFonts w:ascii="Palatino Linotype" w:eastAsia="Palatino Linotype" w:hAnsi="Palatino Linotype" w:cs="Palatino Linotype"/>
          <w:color w:val="000000"/>
        </w:rPr>
        <w:t xml:space="preserve">El </w:t>
      </w:r>
      <w:r w:rsidR="00AA2987">
        <w:rPr>
          <w:rFonts w:ascii="Palatino Linotype" w:eastAsia="Palatino Linotype" w:hAnsi="Palatino Linotype" w:cs="Palatino Linotype"/>
          <w:b/>
          <w:color w:val="000000"/>
        </w:rPr>
        <w:t xml:space="preserve">doce de abril </w:t>
      </w:r>
      <w:r w:rsidRPr="00FE06D9">
        <w:rPr>
          <w:rFonts w:ascii="Palatino Linotype" w:eastAsia="Palatino Linotype" w:hAnsi="Palatino Linotype" w:cs="Palatino Linotype"/>
          <w:b/>
          <w:color w:val="000000"/>
        </w:rPr>
        <w:t xml:space="preserve">de dos mil veinticuatro, el SUJETO OBLIGADO </w:t>
      </w:r>
      <w:r w:rsidRPr="00FE06D9">
        <w:rPr>
          <w:rFonts w:ascii="Palatino Linotype" w:eastAsia="Palatino Linotype" w:hAnsi="Palatino Linotype" w:cs="Palatino Linotype"/>
        </w:rPr>
        <w:t>giró</w:t>
      </w:r>
      <w:r>
        <w:rPr>
          <w:rFonts w:ascii="Palatino Linotype" w:eastAsia="Palatino Linotype" w:hAnsi="Palatino Linotype" w:cs="Palatino Linotype"/>
          <w:color w:val="000000"/>
        </w:rPr>
        <w:t xml:space="preserve"> requerimiento </w:t>
      </w:r>
      <w:r w:rsidR="00AA2987">
        <w:rPr>
          <w:rFonts w:ascii="Palatino Linotype" w:eastAsia="Palatino Linotype" w:hAnsi="Palatino Linotype" w:cs="Palatino Linotype"/>
          <w:color w:val="000000"/>
        </w:rPr>
        <w:t xml:space="preserve">para que fuera atendida la solicitud de información </w:t>
      </w:r>
      <w:r w:rsidR="00AA2987">
        <w:rPr>
          <w:rFonts w:ascii="Palatino Linotype" w:eastAsia="Palatino Linotype" w:hAnsi="Palatino Linotype" w:cs="Palatino Linotype"/>
          <w:b/>
          <w:color w:val="000000"/>
        </w:rPr>
        <w:t>00110/CONALEP/IP/2024</w:t>
      </w:r>
      <w:r>
        <w:rPr>
          <w:rFonts w:ascii="Palatino Linotype" w:eastAsia="Palatino Linotype" w:hAnsi="Palatino Linotype" w:cs="Palatino Linotype"/>
          <w:color w:val="000000"/>
        </w:rPr>
        <w:t xml:space="preserve">. </w:t>
      </w:r>
    </w:p>
    <w:p w14:paraId="432CE016" w14:textId="77777777" w:rsidR="00335C8A" w:rsidRPr="00E7786C" w:rsidRDefault="00335C8A" w:rsidP="00335C8A">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r w:rsidRPr="00E7786C">
        <w:rPr>
          <w:rFonts w:ascii="Palatino Linotype" w:eastAsia="Palatino Linotype" w:hAnsi="Palatino Linotype" w:cs="Palatino Linotype"/>
          <w:color w:val="000000"/>
        </w:rPr>
        <w:t xml:space="preserve"> </w:t>
      </w:r>
      <w:r w:rsidR="00AA2987">
        <w:rPr>
          <w:rFonts w:ascii="Palatino Linotype" w:eastAsia="Palatino Linotype" w:hAnsi="Palatino Linotype" w:cs="Palatino Linotype"/>
          <w:color w:val="000000"/>
        </w:rPr>
        <w:t xml:space="preserve"> </w:t>
      </w:r>
    </w:p>
    <w:p w14:paraId="2B9D7A72" w14:textId="77777777" w:rsidR="00335C8A" w:rsidRDefault="00335C8A" w:rsidP="00335C8A">
      <w:pPr>
        <w:numPr>
          <w:ilvl w:val="0"/>
          <w:numId w:val="1"/>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w:t>
      </w:r>
      <w:r w:rsidR="00AA2987">
        <w:rPr>
          <w:rFonts w:ascii="Palatino Linotype" w:eastAsia="Palatino Linotype" w:hAnsi="Palatino Linotype" w:cs="Palatino Linotype"/>
          <w:b/>
          <w:color w:val="000000"/>
        </w:rPr>
        <w:t xml:space="preserve">treinta de abril </w:t>
      </w:r>
      <w:r>
        <w:rPr>
          <w:rFonts w:ascii="Palatino Linotype" w:eastAsia="Palatino Linotype" w:hAnsi="Palatino Linotype" w:cs="Palatino Linotype"/>
          <w:b/>
          <w:color w:val="000000"/>
        </w:rPr>
        <w:t>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a través de </w:t>
      </w:r>
      <w:r w:rsidR="00AA2987">
        <w:rPr>
          <w:rFonts w:ascii="Palatino Linotype" w:eastAsia="Palatino Linotype" w:hAnsi="Palatino Linotype" w:cs="Palatino Linotype"/>
          <w:color w:val="000000"/>
        </w:rPr>
        <w:t xml:space="preserve">un archivo electrónico </w:t>
      </w:r>
      <w:r>
        <w:rPr>
          <w:rFonts w:ascii="Palatino Linotype" w:eastAsia="Palatino Linotype" w:hAnsi="Palatino Linotype" w:cs="Palatino Linotype"/>
          <w:color w:val="000000"/>
        </w:rPr>
        <w:t xml:space="preserve">en formato PDF, cuyo contenido grosso modo es el siguiente: </w:t>
      </w:r>
    </w:p>
    <w:p w14:paraId="536F21B5" w14:textId="77777777" w:rsidR="00AA2987" w:rsidRDefault="00AA2987" w:rsidP="00335C8A">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sidRPr="00AA2987">
        <w:rPr>
          <w:rFonts w:ascii="Palatino Linotype" w:eastAsia="Palatino Linotype" w:hAnsi="Palatino Linotype" w:cs="Palatino Linotype"/>
          <w:b/>
          <w:i/>
          <w:color w:val="000000"/>
          <w:sz w:val="22"/>
          <w:szCs w:val="22"/>
        </w:rPr>
        <w:t>RESPUESTA 110.pdf</w:t>
      </w:r>
      <w:r>
        <w:rPr>
          <w:rFonts w:ascii="Palatino Linotype" w:eastAsia="Palatino Linotype" w:hAnsi="Palatino Linotype" w:cs="Palatino Linotype"/>
          <w:i/>
          <w:color w:val="000000"/>
          <w:sz w:val="22"/>
          <w:szCs w:val="22"/>
        </w:rPr>
        <w:t xml:space="preserve">: oficio del Director del Plantel CONALEP Tlanepantla II, mediante el cual refiere lo siguiente por cada punto. </w:t>
      </w:r>
    </w:p>
    <w:p w14:paraId="696D02BB" w14:textId="77777777" w:rsidR="00AA2987" w:rsidRDefault="00AA2987" w:rsidP="00335C8A">
      <w:pPr>
        <w:pBdr>
          <w:top w:val="nil"/>
          <w:left w:val="nil"/>
          <w:bottom w:val="nil"/>
          <w:right w:val="nil"/>
          <w:between w:val="nil"/>
        </w:pBdr>
        <w:tabs>
          <w:tab w:val="left" w:pos="0"/>
        </w:tabs>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1</w:t>
      </w:r>
      <w:r w:rsidRPr="00AA2987">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i/>
          <w:color w:val="000000"/>
          <w:sz w:val="22"/>
          <w:szCs w:val="22"/>
        </w:rPr>
        <w:t xml:space="preserve">- Cartas Compromiso del cuatro de marzo de dos mil veinticuatro, en las que condiciono el nivel PB donde se solicitan doscientas horas de curso o certificación ECO: 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refiere que de acuerdo a los lineamientos aplicables para los docentes del Sistema CONALEP del Estado de México, tiene requisitos para cubrir el perfil de puestos y la categoría, situación por la cual refiere que cuatro docentes adscritos no cumple con los requisitos</w:t>
      </w:r>
      <w:r w:rsidRPr="00AA2987">
        <w:rPr>
          <w:rFonts w:ascii="Palatino Linotype" w:eastAsia="Palatino Linotype" w:hAnsi="Palatino Linotype" w:cs="Palatino Linotype"/>
          <w:b/>
          <w:i/>
          <w:color w:val="000000"/>
          <w:sz w:val="22"/>
          <w:szCs w:val="22"/>
        </w:rPr>
        <w:t>, refiere que se anexan las cuatro cartas compromiso.</w:t>
      </w:r>
    </w:p>
    <w:p w14:paraId="160EA1F1" w14:textId="77777777" w:rsidR="00AA2987" w:rsidRDefault="00AA2987" w:rsidP="00335C8A">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2.- ¿Cuál es la aceptación de los docentes frente a grupo por parte de la Jefa de formación técnica): </w:t>
      </w: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el trabajo en equipo que se busca realizar con el personal docente es siguiendo los lineamientos y normatividad que el Colegio tiene vigente, situación por la cual refiere que la Jefa de Proyecto de Formación Técnica se apega a las instrucciones de trabajo que el Colegio instruye, siempre con respeto. </w:t>
      </w:r>
    </w:p>
    <w:p w14:paraId="4A676481" w14:textId="77777777" w:rsidR="00AA2987" w:rsidRDefault="00AA2987" w:rsidP="00335C8A">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3.</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 xml:space="preserve">¿Cómo de mide su aceptación?: </w:t>
      </w: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es en base a los resultados de la encuesta de Clima y Cultura Organizacional </w:t>
      </w:r>
      <w:r>
        <w:rPr>
          <w:rFonts w:ascii="Palatino Linotype" w:eastAsia="Palatino Linotype" w:hAnsi="Palatino Linotype" w:cs="Palatino Linotype"/>
          <w:i/>
          <w:color w:val="000000"/>
          <w:sz w:val="22"/>
          <w:szCs w:val="22"/>
        </w:rPr>
        <w:lastRenderedPageBreak/>
        <w:t>(e-CCO) 2023 en la escala de valoración se encuentra aceptable con un porcentaje del 67.30</w:t>
      </w:r>
    </w:p>
    <w:p w14:paraId="7B878D6A" w14:textId="77777777" w:rsidR="00C150D2" w:rsidRDefault="00C150D2" w:rsidP="00335C8A">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4.</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 xml:space="preserve">¿Se respeta el trabajo docente y reciben un buen trato): </w:t>
      </w: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la comunicación y el respeto a la persona son algunos de los valores del Colegio, situación por la cual se busca tener un buen ambiente laboral. </w:t>
      </w:r>
    </w:p>
    <w:p w14:paraId="1A491292" w14:textId="77777777" w:rsidR="00C150D2" w:rsidRDefault="00C150D2" w:rsidP="00335C8A">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5.</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 xml:space="preserve">¿Es importante el clima organizacional en la institución?: </w:t>
      </w: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si es importante la aplicación de la Encuesta de Clima y Cultura Organizacional. </w:t>
      </w:r>
    </w:p>
    <w:p w14:paraId="005A36A5" w14:textId="77777777" w:rsidR="00C150D2" w:rsidRDefault="00C150D2" w:rsidP="00335C8A">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6.</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 xml:space="preserve">¿Cuántos años tiene la Jefa de Formación Técnica en el cargo?: </w:t>
      </w: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nueve meses a cargo de la Jefatura. </w:t>
      </w:r>
    </w:p>
    <w:p w14:paraId="1FEF15FC" w14:textId="77777777" w:rsidR="00C150D2" w:rsidRPr="00C150D2" w:rsidRDefault="00C150D2" w:rsidP="00335C8A">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p>
    <w:p w14:paraId="322B2750" w14:textId="77777777" w:rsidR="00335C8A" w:rsidRDefault="00335C8A" w:rsidP="00335C8A">
      <w:pPr>
        <w:numPr>
          <w:ilvl w:val="0"/>
          <w:numId w:val="1"/>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w:t>
      </w:r>
      <w:r w:rsidR="001E196F">
        <w:rPr>
          <w:rFonts w:ascii="Palatino Linotype" w:eastAsia="Palatino Linotype" w:hAnsi="Palatino Linotype" w:cs="Palatino Linotype"/>
          <w:b/>
          <w:color w:val="000000"/>
        </w:rPr>
        <w:t xml:space="preserve">tres de mayo </w:t>
      </w:r>
      <w:r>
        <w:rPr>
          <w:rFonts w:ascii="Palatino Linotype" w:eastAsia="Palatino Linotype" w:hAnsi="Palatino Linotype" w:cs="Palatino Linotype"/>
          <w:b/>
          <w:color w:val="000000"/>
        </w:rPr>
        <w:t>de dos mil veinticuatro</w:t>
      </w:r>
      <w:r>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14:paraId="3C8FE3DB" w14:textId="77777777" w:rsidR="00335C8A" w:rsidRDefault="001E196F" w:rsidP="00335C8A">
      <w:pPr>
        <w:numPr>
          <w:ilvl w:val="0"/>
          <w:numId w:val="2"/>
        </w:numPr>
        <w:pBdr>
          <w:top w:val="nil"/>
          <w:left w:val="nil"/>
          <w:bottom w:val="nil"/>
          <w:right w:val="nil"/>
          <w:between w:val="nil"/>
        </w:pBdr>
        <w:ind w:left="1276" w:right="900" w:firstLine="0"/>
        <w:jc w:val="both"/>
        <w:rPr>
          <w:rFonts w:ascii="Palatino Linotype" w:eastAsia="Palatino Linotype" w:hAnsi="Palatino Linotype" w:cs="Palatino Linotype"/>
          <w:i/>
          <w:color w:val="000000"/>
          <w:sz w:val="22"/>
          <w:szCs w:val="22"/>
        </w:rPr>
      </w:pPr>
      <w:bookmarkStart w:id="1" w:name="_heading=h.30j0zll" w:colFirst="0" w:colLast="0"/>
      <w:bookmarkEnd w:id="1"/>
      <w:r>
        <w:rPr>
          <w:rFonts w:ascii="Palatino Linotype" w:eastAsia="Palatino Linotype" w:hAnsi="Palatino Linotype" w:cs="Palatino Linotype"/>
          <w:b/>
          <w:color w:val="000000"/>
          <w:sz w:val="22"/>
          <w:szCs w:val="22"/>
        </w:rPr>
        <w:t xml:space="preserve"> </w:t>
      </w:r>
      <w:r w:rsidR="00335C8A">
        <w:rPr>
          <w:rFonts w:ascii="Palatino Linotype" w:eastAsia="Palatino Linotype" w:hAnsi="Palatino Linotype" w:cs="Palatino Linotype"/>
          <w:b/>
          <w:color w:val="000000"/>
          <w:sz w:val="22"/>
          <w:szCs w:val="22"/>
        </w:rPr>
        <w:t xml:space="preserve">Acto impugnado: </w:t>
      </w:r>
      <w:r w:rsidR="00335C8A">
        <w:rPr>
          <w:rFonts w:ascii="Palatino Linotype" w:eastAsia="Palatino Linotype" w:hAnsi="Palatino Linotype" w:cs="Palatino Linotype"/>
          <w:i/>
          <w:color w:val="000000"/>
          <w:sz w:val="22"/>
          <w:szCs w:val="22"/>
        </w:rPr>
        <w:t>“</w:t>
      </w:r>
      <w:r w:rsidRPr="001E196F">
        <w:rPr>
          <w:rFonts w:ascii="Palatino Linotype" w:eastAsia="Palatino Linotype" w:hAnsi="Palatino Linotype" w:cs="Palatino Linotype"/>
          <w:i/>
          <w:color w:val="000000"/>
          <w:sz w:val="22"/>
          <w:szCs w:val="22"/>
        </w:rPr>
        <w:t>No sé adjunto la carta compromiso que menciona en su respuesta. Existe un documento que mida solamente el trato directo de la jefa de formación técnica ya que el clima organizacional es en general esto es existe una herramienta que mida un buen clima laboral de respeto entre la jefa y docentes frente a grupo una herramienta que mida realmente si no existe un abuso de poder de la jefa de formación técnica y los docentes. Se solicita la carta compromiso del 4 de marzo del 2024 elaborada por la jefa de formación técnica con su nombre completo y firma pues ella lo presentó.</w:t>
      </w:r>
      <w:r w:rsidR="00335C8A">
        <w:rPr>
          <w:rFonts w:ascii="Palatino Linotype" w:eastAsia="Palatino Linotype" w:hAnsi="Palatino Linotype" w:cs="Palatino Linotype"/>
          <w:i/>
          <w:color w:val="000000"/>
          <w:sz w:val="22"/>
          <w:szCs w:val="22"/>
        </w:rPr>
        <w:t>”</w:t>
      </w:r>
    </w:p>
    <w:p w14:paraId="77252072" w14:textId="77777777" w:rsidR="00335C8A" w:rsidRDefault="00335C8A" w:rsidP="00335C8A">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14:paraId="665AB816" w14:textId="77777777" w:rsidR="00335C8A" w:rsidRDefault="00335C8A" w:rsidP="001E196F">
      <w:pPr>
        <w:numPr>
          <w:ilvl w:val="0"/>
          <w:numId w:val="2"/>
        </w:numPr>
        <w:pBdr>
          <w:top w:val="nil"/>
          <w:left w:val="nil"/>
          <w:bottom w:val="nil"/>
          <w:right w:val="nil"/>
          <w:between w:val="nil"/>
        </w:pBdr>
        <w:ind w:left="1560" w:right="900"/>
        <w:jc w:val="both"/>
        <w:rPr>
          <w:rFonts w:ascii="Palatino Linotype" w:eastAsia="Palatino Linotype" w:hAnsi="Palatino Linotype" w:cs="Palatino Linotype"/>
          <w:i/>
          <w:color w:val="000000"/>
          <w:sz w:val="22"/>
          <w:szCs w:val="22"/>
        </w:rPr>
      </w:pPr>
      <w:bookmarkStart w:id="2" w:name="_heading=h.1fob9te" w:colFirst="0" w:colLast="0"/>
      <w:bookmarkEnd w:id="2"/>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w:t>
      </w:r>
      <w:r w:rsidR="001E196F">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i/>
          <w:color w:val="000000"/>
          <w:sz w:val="22"/>
          <w:szCs w:val="22"/>
        </w:rPr>
        <w:t>.”</w:t>
      </w:r>
    </w:p>
    <w:p w14:paraId="41551BCE" w14:textId="77777777" w:rsidR="00335C8A" w:rsidRDefault="00335C8A" w:rsidP="00335C8A">
      <w:pPr>
        <w:spacing w:line="360" w:lineRule="auto"/>
        <w:rPr>
          <w:rFonts w:ascii="Palatino Linotype" w:eastAsia="Palatino Linotype" w:hAnsi="Palatino Linotype" w:cs="Palatino Linotype"/>
          <w:i/>
          <w:color w:val="000000"/>
        </w:rPr>
      </w:pPr>
    </w:p>
    <w:p w14:paraId="79187251" w14:textId="77777777" w:rsidR="00335C8A" w:rsidRDefault="00335C8A" w:rsidP="00335C8A">
      <w:pPr>
        <w:numPr>
          <w:ilvl w:val="0"/>
          <w:numId w:val="1"/>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sidR="001E196F">
        <w:rPr>
          <w:rFonts w:ascii="Palatino Linotype" w:eastAsia="Palatino Linotype" w:hAnsi="Palatino Linotype" w:cs="Palatino Linotype"/>
          <w:b/>
          <w:color w:val="000000"/>
        </w:rPr>
        <w:t xml:space="preserve">nueve de mayo </w:t>
      </w:r>
      <w:r>
        <w:rPr>
          <w:rFonts w:ascii="Palatino Linotype" w:eastAsia="Palatino Linotype" w:hAnsi="Palatino Linotype" w:cs="Palatino Linotype"/>
          <w:b/>
          <w:color w:val="000000"/>
        </w:rPr>
        <w:t>de dos mil veinticuatro</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 los casos concretos, y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presentará el Informe Justificado procedente.</w:t>
      </w:r>
    </w:p>
    <w:p w14:paraId="39E68E61" w14:textId="77777777" w:rsidR="00335C8A" w:rsidRDefault="00335C8A" w:rsidP="00335C8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CF0E9F1" w14:textId="77777777" w:rsidR="00335C8A" w:rsidRPr="008166D8" w:rsidRDefault="00335C8A" w:rsidP="00335C8A">
      <w:pPr>
        <w:numPr>
          <w:ilvl w:val="0"/>
          <w:numId w:val="1"/>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De lo anterior, el </w:t>
      </w:r>
      <w:r>
        <w:rPr>
          <w:rFonts w:ascii="Palatino Linotype" w:eastAsia="Palatino Linotype" w:hAnsi="Palatino Linotype" w:cs="Palatino Linotype"/>
          <w:b/>
          <w:color w:val="000000"/>
        </w:rPr>
        <w:t xml:space="preserve">SUJETO OBLIGADO el </w:t>
      </w:r>
      <w:r w:rsidR="001E196F">
        <w:rPr>
          <w:rFonts w:ascii="Palatino Linotype" w:eastAsia="Palatino Linotype" w:hAnsi="Palatino Linotype" w:cs="Palatino Linotype"/>
          <w:b/>
          <w:color w:val="000000"/>
        </w:rPr>
        <w:t xml:space="preserve">catorce de mayo de dos mil veinticuatro </w:t>
      </w:r>
      <w:r w:rsidR="001E196F">
        <w:rPr>
          <w:rFonts w:ascii="Palatino Linotype" w:eastAsia="Palatino Linotype" w:hAnsi="Palatino Linotype" w:cs="Palatino Linotype"/>
          <w:color w:val="000000"/>
        </w:rPr>
        <w:t>entrego</w:t>
      </w:r>
      <w:r>
        <w:rPr>
          <w:rFonts w:ascii="Palatino Linotype" w:eastAsia="Palatino Linotype" w:hAnsi="Palatino Linotype" w:cs="Palatino Linotype"/>
          <w:color w:val="000000"/>
        </w:rPr>
        <w:t xml:space="preserve"> </w:t>
      </w:r>
      <w:r w:rsidR="001E196F">
        <w:rPr>
          <w:rFonts w:ascii="Palatino Linotype" w:eastAsia="Palatino Linotype" w:hAnsi="Palatino Linotype" w:cs="Palatino Linotype"/>
          <w:color w:val="000000"/>
        </w:rPr>
        <w:t>dos archivos electrónicos</w:t>
      </w:r>
      <w:r>
        <w:rPr>
          <w:rFonts w:ascii="Palatino Linotype" w:eastAsia="Palatino Linotype" w:hAnsi="Palatino Linotype" w:cs="Palatino Linotype"/>
          <w:color w:val="000000"/>
        </w:rPr>
        <w:t xml:space="preserve">, en formato </w:t>
      </w:r>
      <w:proofErr w:type="spellStart"/>
      <w:r>
        <w:rPr>
          <w:rFonts w:ascii="Palatino Linotype" w:eastAsia="Palatino Linotype" w:hAnsi="Palatino Linotype" w:cs="Palatino Linotype"/>
          <w:color w:val="000000"/>
        </w:rPr>
        <w:t>pdf</w:t>
      </w:r>
      <w:proofErr w:type="spellEnd"/>
      <w:r>
        <w:rPr>
          <w:rFonts w:ascii="Palatino Linotype" w:eastAsia="Palatino Linotype" w:hAnsi="Palatino Linotype" w:cs="Palatino Linotype"/>
          <w:color w:val="000000"/>
        </w:rPr>
        <w:t xml:space="preserve">, como alcance de informe justificado, cuyo contenido grosso modo es el siguiente. </w:t>
      </w:r>
    </w:p>
    <w:p w14:paraId="214BA010" w14:textId="77777777" w:rsidR="00335C8A" w:rsidRDefault="00335C8A" w:rsidP="00335C8A">
      <w:pPr>
        <w:pStyle w:val="Prrafodelista"/>
        <w:rPr>
          <w:color w:val="000000"/>
        </w:rPr>
      </w:pPr>
    </w:p>
    <w:p w14:paraId="6D4853A9" w14:textId="77777777" w:rsidR="00335C8A" w:rsidRDefault="00335C8A" w:rsidP="00335C8A">
      <w:pPr>
        <w:pBdr>
          <w:top w:val="nil"/>
          <w:left w:val="nil"/>
          <w:bottom w:val="nil"/>
          <w:right w:val="nil"/>
          <w:between w:val="nil"/>
        </w:pBdr>
        <w:ind w:left="1134" w:right="900"/>
        <w:jc w:val="both"/>
        <w:rPr>
          <w:rFonts w:ascii="Palatino Linotype" w:hAnsi="Palatino Linotype"/>
          <w:i/>
          <w:color w:val="000000"/>
          <w:sz w:val="22"/>
        </w:rPr>
      </w:pPr>
      <w:r w:rsidRPr="008166D8">
        <w:rPr>
          <w:rFonts w:ascii="Palatino Linotype" w:hAnsi="Palatino Linotype"/>
          <w:b/>
          <w:i/>
          <w:color w:val="000000"/>
          <w:sz w:val="22"/>
        </w:rPr>
        <w:t>R.R.-4873-.pdf</w:t>
      </w:r>
      <w:r w:rsidR="001E196F" w:rsidRPr="001E196F">
        <w:t xml:space="preserve"> </w:t>
      </w:r>
      <w:r w:rsidR="001E196F" w:rsidRPr="001E196F">
        <w:rPr>
          <w:rFonts w:ascii="Palatino Linotype" w:hAnsi="Palatino Linotype"/>
          <w:b/>
          <w:i/>
          <w:color w:val="000000"/>
          <w:sz w:val="22"/>
        </w:rPr>
        <w:t>Resultados e-CCO 2023_Plantel Tlalnepantla II.pdf</w:t>
      </w:r>
      <w:r w:rsidRPr="008166D8">
        <w:rPr>
          <w:rFonts w:ascii="Palatino Linotype" w:hAnsi="Palatino Linotype"/>
          <w:b/>
          <w:i/>
          <w:color w:val="000000"/>
          <w:sz w:val="22"/>
        </w:rPr>
        <w:t xml:space="preserve">: </w:t>
      </w:r>
      <w:r w:rsidR="001E196F">
        <w:rPr>
          <w:rFonts w:ascii="Palatino Linotype" w:hAnsi="Palatino Linotype"/>
          <w:b/>
          <w:i/>
          <w:color w:val="000000"/>
          <w:sz w:val="22"/>
        </w:rPr>
        <w:t xml:space="preserve">el SUJETO OBLIGADO </w:t>
      </w:r>
      <w:r w:rsidR="001E196F" w:rsidRPr="001E196F">
        <w:rPr>
          <w:rFonts w:ascii="Palatino Linotype" w:hAnsi="Palatino Linotype"/>
          <w:i/>
          <w:color w:val="000000"/>
          <w:sz w:val="22"/>
        </w:rPr>
        <w:t xml:space="preserve">informa que referente a si existe un documento que mida el trato directo del Jefe de Proyecto de Formación Técnica, </w:t>
      </w:r>
      <w:r w:rsidR="00882BC1">
        <w:rPr>
          <w:rFonts w:ascii="Palatino Linotype" w:hAnsi="Palatino Linotype"/>
          <w:i/>
          <w:color w:val="000000"/>
          <w:sz w:val="22"/>
        </w:rPr>
        <w:t xml:space="preserve">refiere que se adjuntan unas diapositivas, dentro de las cuales se observan los resultados </w:t>
      </w:r>
      <w:r w:rsidR="001E196F" w:rsidRPr="001E196F">
        <w:rPr>
          <w:rFonts w:ascii="Palatino Linotype" w:hAnsi="Palatino Linotype"/>
          <w:i/>
          <w:color w:val="000000"/>
          <w:sz w:val="22"/>
        </w:rPr>
        <w:t xml:space="preserve">la Encuesta de Clima y Cultura Organizacional realizada </w:t>
      </w:r>
      <w:r w:rsidR="00882BC1">
        <w:rPr>
          <w:rFonts w:ascii="Palatino Linotype" w:hAnsi="Palatino Linotype"/>
          <w:i/>
          <w:color w:val="000000"/>
          <w:sz w:val="22"/>
        </w:rPr>
        <w:t xml:space="preserve">en el 2023. </w:t>
      </w:r>
    </w:p>
    <w:p w14:paraId="0ABE7009" w14:textId="77777777" w:rsidR="00882BC1" w:rsidRPr="00882BC1" w:rsidRDefault="00882BC1" w:rsidP="00335C8A">
      <w:pPr>
        <w:pBdr>
          <w:top w:val="nil"/>
          <w:left w:val="nil"/>
          <w:bottom w:val="nil"/>
          <w:right w:val="nil"/>
          <w:between w:val="nil"/>
        </w:pBdr>
        <w:ind w:left="1134" w:right="900"/>
        <w:jc w:val="both"/>
        <w:rPr>
          <w:rFonts w:ascii="Palatino Linotype" w:hAnsi="Palatino Linotype"/>
          <w:i/>
          <w:color w:val="000000"/>
          <w:sz w:val="22"/>
        </w:rPr>
      </w:pPr>
      <w:r w:rsidRPr="00882BC1">
        <w:rPr>
          <w:rFonts w:ascii="Palatino Linotype" w:hAnsi="Palatino Linotype"/>
          <w:b/>
          <w:i/>
          <w:color w:val="000000"/>
          <w:sz w:val="22"/>
        </w:rPr>
        <w:t>CARTA COMPROMISO DE DOCENTES.pdf</w:t>
      </w:r>
      <w:r>
        <w:rPr>
          <w:rFonts w:ascii="Palatino Linotype" w:hAnsi="Palatino Linotype"/>
          <w:b/>
          <w:i/>
          <w:color w:val="000000"/>
          <w:sz w:val="22"/>
        </w:rPr>
        <w:t xml:space="preserve">: </w:t>
      </w:r>
      <w:r>
        <w:rPr>
          <w:rFonts w:ascii="Palatino Linotype" w:hAnsi="Palatino Linotype"/>
          <w:i/>
          <w:color w:val="000000"/>
          <w:sz w:val="22"/>
        </w:rPr>
        <w:t xml:space="preserve">se anexan las cuatro cartas compromiso del cuatro de marzo de dos mil veinticuatro, en las que se observa que los docentes se comprometen a la oferta de actualización y capacitación docente. </w:t>
      </w:r>
    </w:p>
    <w:p w14:paraId="46DCC3A3" w14:textId="77777777" w:rsidR="00335C8A" w:rsidRDefault="00335C8A" w:rsidP="00335C8A">
      <w:pPr>
        <w:pStyle w:val="Prrafodelista"/>
        <w:rPr>
          <w:rFonts w:ascii="Palatino Linotype" w:eastAsia="Palatino Linotype" w:hAnsi="Palatino Linotype" w:cs="Palatino Linotype"/>
          <w:color w:val="000000"/>
        </w:rPr>
      </w:pPr>
    </w:p>
    <w:p w14:paraId="1E4A312A" w14:textId="77777777" w:rsidR="00882BC1" w:rsidRPr="00D64F1A" w:rsidRDefault="00335C8A" w:rsidP="00335C8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Por cuanto </w:t>
      </w:r>
      <w:r w:rsidR="00882BC1">
        <w:rPr>
          <w:rFonts w:ascii="Palatino Linotype" w:eastAsia="Palatino Linotype" w:hAnsi="Palatino Linotype" w:cs="Palatino Linotype"/>
          <w:color w:val="000000"/>
        </w:rPr>
        <w:t xml:space="preserve">hace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RECURRENTE </w:t>
      </w:r>
      <w:r w:rsidR="00882BC1">
        <w:rPr>
          <w:rFonts w:ascii="Palatino Linotype" w:eastAsia="Palatino Linotype" w:hAnsi="Palatino Linotype" w:cs="Palatino Linotype"/>
          <w:color w:val="000000"/>
        </w:rPr>
        <w:t>tal y como se observa en el expediente electrónico fue omiso en manifestar lo que a su derecho conviniera</w:t>
      </w:r>
      <w:r>
        <w:rPr>
          <w:rFonts w:ascii="Palatino Linotype" w:eastAsia="Palatino Linotype" w:hAnsi="Palatino Linotype" w:cs="Palatino Linotype"/>
          <w:color w:val="000000"/>
        </w:rPr>
        <w:t>.</w:t>
      </w:r>
    </w:p>
    <w:p w14:paraId="1F4CCFC8" w14:textId="77777777" w:rsidR="00D64F1A" w:rsidRPr="00882BC1" w:rsidRDefault="00D64F1A" w:rsidP="00D64F1A">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60CBF5FC" w14:textId="77777777" w:rsidR="00D64F1A" w:rsidRPr="003D3C71" w:rsidRDefault="00D64F1A" w:rsidP="00D64F1A">
      <w:pPr>
        <w:numPr>
          <w:ilvl w:val="0"/>
          <w:numId w:val="1"/>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El </w:t>
      </w:r>
      <w:r w:rsidRPr="00D64F1A">
        <w:rPr>
          <w:rFonts w:ascii="Palatino Linotype" w:eastAsia="Palatino Linotype" w:hAnsi="Palatino Linotype" w:cs="Palatino Linotype"/>
          <w:b/>
          <w:color w:val="000000"/>
        </w:rPr>
        <w:t>siete de junio de dos mil veinticuatro</w:t>
      </w:r>
      <w:r>
        <w:rPr>
          <w:rFonts w:ascii="Palatino Linotype" w:eastAsia="Palatino Linotype" w:hAnsi="Palatino Linotype" w:cs="Palatino Linotype"/>
          <w:color w:val="000000"/>
        </w:rPr>
        <w:t>, la Comisionada Ponente notificó el acuerdo de ampliación para emitir resolución.</w:t>
      </w:r>
    </w:p>
    <w:p w14:paraId="0BA8A595" w14:textId="77777777" w:rsidR="00D64F1A" w:rsidRDefault="00D64F1A" w:rsidP="00D64F1A">
      <w:pPr>
        <w:pBdr>
          <w:top w:val="nil"/>
          <w:left w:val="nil"/>
          <w:bottom w:val="nil"/>
          <w:right w:val="nil"/>
          <w:between w:val="nil"/>
        </w:pBdr>
        <w:ind w:left="720"/>
        <w:rPr>
          <w:rFonts w:ascii="Palatino Linotype" w:eastAsia="Palatino Linotype" w:hAnsi="Palatino Linotype" w:cs="Palatino Linotype"/>
          <w:color w:val="000000"/>
        </w:rPr>
      </w:pPr>
    </w:p>
    <w:p w14:paraId="5FE50138" w14:textId="77777777" w:rsidR="00D64F1A" w:rsidRDefault="00D64F1A" w:rsidP="00D64F1A">
      <w:pPr>
        <w:numPr>
          <w:ilvl w:val="0"/>
          <w:numId w:val="1"/>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6F6CB51B" w14:textId="77777777" w:rsidR="00D64F1A" w:rsidRDefault="00D64F1A" w:rsidP="00D64F1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86CBF00" w14:textId="77777777" w:rsidR="00D64F1A" w:rsidRDefault="00D64F1A" w:rsidP="00D64F1A">
      <w:pPr>
        <w:numPr>
          <w:ilvl w:val="0"/>
          <w:numId w:val="1"/>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EE835F2" w14:textId="77777777" w:rsidR="00D64F1A" w:rsidRDefault="00D64F1A" w:rsidP="00D64F1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D6A61AC" w14:textId="77777777" w:rsidR="00D64F1A" w:rsidRDefault="00D64F1A" w:rsidP="00D64F1A">
      <w:pPr>
        <w:numPr>
          <w:ilvl w:val="0"/>
          <w:numId w:val="1"/>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531FEBE" w14:textId="77777777" w:rsidR="00D64F1A" w:rsidRDefault="00D64F1A" w:rsidP="00D64F1A">
      <w:pPr>
        <w:pBdr>
          <w:top w:val="nil"/>
          <w:left w:val="nil"/>
          <w:bottom w:val="nil"/>
          <w:right w:val="nil"/>
          <w:between w:val="nil"/>
        </w:pBdr>
        <w:ind w:left="720"/>
        <w:rPr>
          <w:rFonts w:ascii="Palatino Linotype" w:eastAsia="Palatino Linotype" w:hAnsi="Palatino Linotype" w:cs="Palatino Linotype"/>
          <w:color w:val="000000"/>
        </w:rPr>
      </w:pPr>
    </w:p>
    <w:p w14:paraId="0A069139" w14:textId="77777777" w:rsidR="00D64F1A" w:rsidRDefault="00D64F1A" w:rsidP="00D64F1A">
      <w:pPr>
        <w:numPr>
          <w:ilvl w:val="0"/>
          <w:numId w:val="1"/>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8FDF526" w14:textId="77777777" w:rsidR="00D64F1A" w:rsidRDefault="00D64F1A" w:rsidP="00D64F1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1B28A8D" w14:textId="77777777" w:rsidR="00D64F1A" w:rsidRDefault="00D64F1A" w:rsidP="00D64F1A">
      <w:pPr>
        <w:numPr>
          <w:ilvl w:val="0"/>
          <w:numId w:val="1"/>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14:paraId="3979EB3C" w14:textId="77777777" w:rsidR="00D64F1A" w:rsidRDefault="00D64F1A" w:rsidP="00D64F1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542367E" w14:textId="77777777" w:rsidR="00D64F1A" w:rsidRDefault="00D64F1A" w:rsidP="00D64F1A">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14:paraId="28313426" w14:textId="77777777" w:rsidR="00D64F1A" w:rsidRDefault="00D64F1A" w:rsidP="00D64F1A">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b)     Actividad Procesal del interesado: Acciones u omisiones del interesado.</w:t>
      </w:r>
    </w:p>
    <w:p w14:paraId="02AA6E60" w14:textId="77777777" w:rsidR="00D64F1A" w:rsidRDefault="00D64F1A" w:rsidP="00D64F1A">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c)      Conducta de la Autoridad: Las Acciones u omisiones realizadas en el procedimiento. Así como si la autoridad actuó con la debida diligencia.</w:t>
      </w:r>
    </w:p>
    <w:p w14:paraId="5F5900CF" w14:textId="77777777" w:rsidR="00D64F1A" w:rsidRDefault="00D64F1A" w:rsidP="00D64F1A">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14:paraId="7480FE48" w14:textId="77777777" w:rsidR="00D64F1A" w:rsidRDefault="00D64F1A" w:rsidP="00D64F1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3A81562" w14:textId="77777777" w:rsidR="00D64F1A" w:rsidRDefault="00D64F1A" w:rsidP="00D64F1A">
      <w:pPr>
        <w:numPr>
          <w:ilvl w:val="0"/>
          <w:numId w:val="1"/>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490294" w14:textId="77777777" w:rsidR="00D64F1A" w:rsidRDefault="00D64F1A" w:rsidP="00D64F1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F4C786" w14:textId="77777777" w:rsidR="00D64F1A" w:rsidRDefault="00D64F1A" w:rsidP="00D64F1A">
      <w:pPr>
        <w:numPr>
          <w:ilvl w:val="0"/>
          <w:numId w:val="1"/>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LEGISLADOR AL FIJARLOS Y LAS CARACTERÍSTICAS DEL CASO.”,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0A973EC4" w14:textId="77777777" w:rsidR="00D64F1A" w:rsidRDefault="00D64F1A" w:rsidP="00D64F1A">
      <w:pPr>
        <w:pBdr>
          <w:top w:val="nil"/>
          <w:left w:val="nil"/>
          <w:bottom w:val="nil"/>
          <w:right w:val="nil"/>
          <w:between w:val="nil"/>
        </w:pBdr>
        <w:ind w:left="720"/>
        <w:rPr>
          <w:rFonts w:ascii="Palatino Linotype" w:eastAsia="Palatino Linotype" w:hAnsi="Palatino Linotype" w:cs="Palatino Linotype"/>
          <w:color w:val="000000"/>
        </w:rPr>
      </w:pPr>
    </w:p>
    <w:p w14:paraId="674FABEF" w14:textId="77777777" w:rsidR="00D64F1A" w:rsidRDefault="00D64F1A" w:rsidP="00D64F1A">
      <w:pPr>
        <w:numPr>
          <w:ilvl w:val="0"/>
          <w:numId w:val="1"/>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Pr>
          <w:rFonts w:ascii="Palatino Linotype" w:eastAsia="Palatino Linotype" w:hAnsi="Palatino Linotype" w:cs="Palatino Linotype"/>
          <w:color w:val="000000"/>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683DBA5" w14:textId="77777777" w:rsidR="00D64F1A" w:rsidRDefault="00D64F1A" w:rsidP="00D64F1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B8E3164" w14:textId="77777777" w:rsidR="00D64F1A" w:rsidRDefault="00D64F1A" w:rsidP="00D64F1A">
      <w:pPr>
        <w:numPr>
          <w:ilvl w:val="0"/>
          <w:numId w:val="1"/>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5909AB42" w14:textId="77777777" w:rsidR="00D64F1A" w:rsidRDefault="00D64F1A" w:rsidP="00D64F1A">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14:paraId="62FBEC53" w14:textId="77777777" w:rsidR="00D64F1A" w:rsidRDefault="00D64F1A" w:rsidP="00D64F1A">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14:paraId="75A614D3" w14:textId="77777777" w:rsidR="00D64F1A" w:rsidRDefault="00D64F1A" w:rsidP="00D64F1A">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rPr>
      </w:pPr>
    </w:p>
    <w:p w14:paraId="7F79D956" w14:textId="77777777" w:rsidR="00D64F1A" w:rsidRPr="003D3C71" w:rsidRDefault="00D64F1A" w:rsidP="00D64F1A">
      <w:pPr>
        <w:numPr>
          <w:ilvl w:val="0"/>
          <w:numId w:val="1"/>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0093ADA9" w14:textId="77777777" w:rsidR="00335C8A" w:rsidRDefault="00335C8A" w:rsidP="00D64F1A">
      <w:p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 </w:t>
      </w:r>
    </w:p>
    <w:p w14:paraId="3C79D1C9" w14:textId="77777777" w:rsidR="00335C8A" w:rsidRDefault="00335C8A" w:rsidP="00335C8A">
      <w:pPr>
        <w:pBdr>
          <w:top w:val="nil"/>
          <w:left w:val="nil"/>
          <w:bottom w:val="nil"/>
          <w:right w:val="nil"/>
          <w:between w:val="nil"/>
        </w:pBdr>
        <w:ind w:left="720"/>
        <w:rPr>
          <w:rFonts w:ascii="Palatino Linotype" w:eastAsia="Palatino Linotype" w:hAnsi="Palatino Linotype" w:cs="Palatino Linotype"/>
          <w:color w:val="000000"/>
        </w:rPr>
      </w:pPr>
    </w:p>
    <w:p w14:paraId="2871D800" w14:textId="77777777" w:rsidR="00335C8A" w:rsidRDefault="00335C8A" w:rsidP="00335C8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3" w:name="_heading=h.3znysh7" w:colFirst="0" w:colLast="0"/>
      <w:bookmarkEnd w:id="3"/>
      <w:r>
        <w:rPr>
          <w:rFonts w:ascii="Palatino Linotype" w:eastAsia="Palatino Linotype" w:hAnsi="Palatino Linotype" w:cs="Palatino Linotype"/>
          <w:color w:val="000000"/>
          <w:highlight w:val="white"/>
        </w:rPr>
        <w:lastRenderedPageBreak/>
        <w:t xml:space="preserve">Seguidamente, mediante acuerdo de fecha </w:t>
      </w:r>
      <w:r w:rsidR="00D64F1A">
        <w:rPr>
          <w:rFonts w:ascii="Palatino Linotype" w:eastAsia="Palatino Linotype" w:hAnsi="Palatino Linotype" w:cs="Palatino Linotype"/>
          <w:b/>
          <w:color w:val="000000"/>
          <w:highlight w:val="white"/>
        </w:rPr>
        <w:t xml:space="preserve">veintidós de octubre </w:t>
      </w:r>
      <w:r w:rsidRPr="0070188F">
        <w:rPr>
          <w:rFonts w:ascii="Palatino Linotype" w:eastAsia="Palatino Linotype" w:hAnsi="Palatino Linotype" w:cs="Palatino Linotype"/>
          <w:b/>
          <w:color w:val="000000"/>
          <w:highlight w:val="white"/>
        </w:rPr>
        <w:t>de dos mil veinticuatro</w:t>
      </w:r>
      <w:r>
        <w:rPr>
          <w:rFonts w:ascii="Palatino Linotype" w:eastAsia="Palatino Linotype" w:hAnsi="Palatino Linotype" w:cs="Palatino Linotype"/>
          <w:b/>
          <w:color w:val="000000"/>
          <w:highlight w:val="white"/>
        </w:rPr>
        <w:t xml:space="preserve">, </w:t>
      </w:r>
      <w:r>
        <w:rPr>
          <w:rFonts w:ascii="Palatino Linotype" w:eastAsia="Palatino Linotype" w:hAnsi="Palatino Linotype" w:cs="Palatino Linotype"/>
          <w:color w:val="000000"/>
          <w:highlight w:val="white"/>
        </w:rPr>
        <w:t xml:space="preserve"> se decretó el cierre de instrucción, por lo que no habiendo más que hacer constar, y---------------------------------------------------------------------</w:t>
      </w:r>
      <w:r>
        <w:rPr>
          <w:rFonts w:ascii="Palatino Linotype" w:eastAsia="Palatino Linotype" w:hAnsi="Palatino Linotype" w:cs="Palatino Linotype"/>
          <w:color w:val="000000"/>
        </w:rPr>
        <w:t>----------</w:t>
      </w:r>
      <w:r>
        <w:rPr>
          <w:rFonts w:ascii="Palatino Linotype" w:eastAsia="Palatino Linotype" w:hAnsi="Palatino Linotype" w:cs="Palatino Linotype"/>
        </w:rPr>
        <w:t>----------</w:t>
      </w:r>
    </w:p>
    <w:p w14:paraId="32783DFC" w14:textId="77777777" w:rsidR="00335C8A" w:rsidRDefault="00335C8A" w:rsidP="00335C8A">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49EEB90C" w14:textId="77777777" w:rsidR="00335C8A" w:rsidRDefault="00335C8A" w:rsidP="00335C8A">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N D O</w:t>
      </w:r>
    </w:p>
    <w:p w14:paraId="663DECA8" w14:textId="77777777" w:rsidR="00335C8A" w:rsidRDefault="00335C8A" w:rsidP="00335C8A">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70ACC710" w14:textId="77777777" w:rsidR="00335C8A" w:rsidRDefault="00335C8A" w:rsidP="00335C8A">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PRIMERO. De la competencia</w:t>
      </w:r>
    </w:p>
    <w:p w14:paraId="2F5DAF71" w14:textId="77777777" w:rsidR="00335C8A" w:rsidRDefault="00335C8A" w:rsidP="00335C8A">
      <w:pPr>
        <w:numPr>
          <w:ilvl w:val="0"/>
          <w:numId w:val="1"/>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8205AFE" w14:textId="77777777" w:rsidR="00335C8A" w:rsidRDefault="00335C8A" w:rsidP="00335C8A">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4C4F8D0D" w14:textId="77777777" w:rsidR="00335C8A" w:rsidRDefault="00335C8A" w:rsidP="00335C8A">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SEGUNDO. De la oportunidad y procedencia.</w:t>
      </w:r>
    </w:p>
    <w:p w14:paraId="22E31034" w14:textId="77777777" w:rsidR="00335C8A" w:rsidRDefault="00335C8A" w:rsidP="00335C8A">
      <w:pPr>
        <w:numPr>
          <w:ilvl w:val="0"/>
          <w:numId w:val="1"/>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 respuesta el </w:t>
      </w:r>
      <w:r w:rsidR="00D64F1A">
        <w:rPr>
          <w:rFonts w:ascii="Palatino Linotype" w:eastAsia="Palatino Linotype" w:hAnsi="Palatino Linotype" w:cs="Palatino Linotype"/>
          <w:b/>
          <w:color w:val="000000"/>
        </w:rPr>
        <w:t xml:space="preserve">treinta de abril </w:t>
      </w:r>
      <w:r>
        <w:rPr>
          <w:rFonts w:ascii="Palatino Linotype" w:eastAsia="Palatino Linotype" w:hAnsi="Palatino Linotype" w:cs="Palatino Linotype"/>
          <w:b/>
          <w:color w:val="000000"/>
        </w:rPr>
        <w:t>de dos mil veinticuatro</w:t>
      </w:r>
      <w:r>
        <w:rPr>
          <w:rFonts w:ascii="Palatino Linotype" w:eastAsia="Palatino Linotype" w:hAnsi="Palatino Linotype" w:cs="Palatino Linotype"/>
          <w:color w:val="000000"/>
        </w:rPr>
        <w:t xml:space="preserve">, de tal forma que el </w:t>
      </w:r>
      <w:r>
        <w:rPr>
          <w:rFonts w:ascii="Palatino Linotype" w:eastAsia="Palatino Linotype" w:hAnsi="Palatino Linotype" w:cs="Palatino Linotype"/>
          <w:color w:val="000000"/>
        </w:rPr>
        <w:lastRenderedPageBreak/>
        <w:t xml:space="preserve">plazo para interponer el recurso de revisión transcurrió del día </w:t>
      </w:r>
      <w:r w:rsidR="00D64F1A">
        <w:rPr>
          <w:rFonts w:ascii="Palatino Linotype" w:eastAsia="Palatino Linotype" w:hAnsi="Palatino Linotype" w:cs="Palatino Linotype"/>
          <w:b/>
          <w:color w:val="000000"/>
        </w:rPr>
        <w:t xml:space="preserve">dos al veintitrés de mayo </w:t>
      </w:r>
      <w:r>
        <w:rPr>
          <w:rFonts w:ascii="Palatino Linotype" w:eastAsia="Palatino Linotype" w:hAnsi="Palatino Linotype" w:cs="Palatino Linotype"/>
          <w:b/>
          <w:color w:val="000000"/>
        </w:rPr>
        <w:t>dos mil veinticuatro</w:t>
      </w:r>
      <w:r>
        <w:rPr>
          <w:rFonts w:ascii="Palatino Linotype" w:eastAsia="Palatino Linotype" w:hAnsi="Palatino Linotype" w:cs="Palatino Linotype"/>
          <w:color w:val="000000"/>
        </w:rPr>
        <w:t xml:space="preserve">; en consecuencia,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 inconformidad el día </w:t>
      </w:r>
      <w:r w:rsidR="00D64F1A">
        <w:rPr>
          <w:rFonts w:ascii="Palatino Linotype" w:eastAsia="Palatino Linotype" w:hAnsi="Palatino Linotype" w:cs="Palatino Linotype"/>
          <w:b/>
          <w:color w:val="000000"/>
        </w:rPr>
        <w:t xml:space="preserve">tres de mayo </w:t>
      </w:r>
      <w:r>
        <w:rPr>
          <w:rFonts w:ascii="Palatino Linotype" w:eastAsia="Palatino Linotype" w:hAnsi="Palatino Linotype" w:cs="Palatino Linotype"/>
          <w:b/>
          <w:color w:val="000000"/>
        </w:rPr>
        <w:t>de dos mil veinticuatro</w:t>
      </w:r>
      <w:r>
        <w:rPr>
          <w:rFonts w:ascii="Palatino Linotype" w:eastAsia="Palatino Linotype" w:hAnsi="Palatino Linotype" w:cs="Palatino Linotype"/>
          <w:color w:val="000000"/>
        </w:rPr>
        <w:t>; por lo que se estima que la inconformidad se presentó dentro del lapso legalmente establecido para tal efecto.</w:t>
      </w:r>
    </w:p>
    <w:p w14:paraId="7BF1649E" w14:textId="77777777" w:rsidR="00335C8A" w:rsidRDefault="00335C8A" w:rsidP="00335C8A">
      <w:pPr>
        <w:rPr>
          <w:rFonts w:ascii="Palatino Linotype" w:eastAsia="Palatino Linotype" w:hAnsi="Palatino Linotype" w:cs="Palatino Linotype"/>
        </w:rPr>
      </w:pPr>
    </w:p>
    <w:p w14:paraId="76ADF768" w14:textId="77777777" w:rsidR="00335C8A" w:rsidRDefault="00335C8A" w:rsidP="00335C8A">
      <w:pPr>
        <w:numPr>
          <w:ilvl w:val="0"/>
          <w:numId w:val="1"/>
        </w:numPr>
        <w:spacing w:line="360" w:lineRule="auto"/>
        <w:ind w:left="0" w:firstLine="0"/>
        <w:jc w:val="both"/>
      </w:pPr>
      <w:r>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AF95449" w14:textId="77777777" w:rsidR="00335C8A" w:rsidRPr="008166D8" w:rsidRDefault="00335C8A" w:rsidP="00335C8A">
      <w:pPr>
        <w:spacing w:line="360" w:lineRule="auto"/>
        <w:jc w:val="both"/>
      </w:pPr>
    </w:p>
    <w:p w14:paraId="1A231F9B" w14:textId="77777777" w:rsidR="00335C8A" w:rsidRDefault="00335C8A" w:rsidP="00335C8A">
      <w:pPr>
        <w:keepNext/>
        <w:keepLines/>
        <w:spacing w:line="360" w:lineRule="auto"/>
        <w:outlineLvl w:val="0"/>
        <w:rPr>
          <w:rFonts w:ascii="Palatino Linotype" w:eastAsia="Palatino Linotype" w:hAnsi="Palatino Linotype" w:cs="Palatino Linotype"/>
          <w:b/>
          <w:color w:val="000000"/>
        </w:rPr>
      </w:pPr>
      <w:bookmarkStart w:id="6" w:name="_heading=h.3dy6vkm" w:colFirst="0" w:colLast="0"/>
      <w:bookmarkEnd w:id="6"/>
      <w:r w:rsidRPr="00EE3A60">
        <w:rPr>
          <w:rFonts w:ascii="Palatino Linotype" w:eastAsia="Palatino Linotype" w:hAnsi="Palatino Linotype" w:cs="Palatino Linotype"/>
          <w:b/>
          <w:color w:val="000000"/>
        </w:rPr>
        <w:t>TERCERO. De las causales de sobreseimiento.</w:t>
      </w:r>
    </w:p>
    <w:p w14:paraId="508041CB" w14:textId="77777777" w:rsidR="00335C8A" w:rsidRPr="00EE3A60" w:rsidRDefault="00335C8A" w:rsidP="00335C8A">
      <w:pPr>
        <w:keepNext/>
        <w:keepLines/>
        <w:spacing w:line="360" w:lineRule="auto"/>
        <w:outlineLvl w:val="0"/>
        <w:rPr>
          <w:rFonts w:ascii="Palatino Linotype" w:eastAsia="Palatino Linotype" w:hAnsi="Palatino Linotype" w:cs="Palatino Linotype"/>
          <w:b/>
          <w:color w:val="000000"/>
        </w:rPr>
      </w:pPr>
    </w:p>
    <w:p w14:paraId="6368E355" w14:textId="77777777" w:rsidR="00335C8A" w:rsidRPr="00EE3A60" w:rsidRDefault="00335C8A" w:rsidP="00335C8A">
      <w:pPr>
        <w:numPr>
          <w:ilvl w:val="0"/>
          <w:numId w:val="1"/>
        </w:numPr>
        <w:spacing w:line="360" w:lineRule="auto"/>
        <w:ind w:left="0" w:firstLine="0"/>
        <w:jc w:val="both"/>
        <w:rPr>
          <w:rFonts w:ascii="Calibri" w:hAnsi="Calibri" w:cs="Calibri"/>
        </w:rPr>
      </w:pPr>
      <w:r w:rsidRPr="00EE3A60">
        <w:rPr>
          <w:rFonts w:ascii="Palatino Linotype" w:eastAsia="Palatino Linotype" w:hAnsi="Palatino Linotype" w:cs="Palatino Linotype"/>
        </w:rPr>
        <w:t>El artículo 192 de la Ley Transparencia y Acceso a la Información Pública del Estado de México y Municipios, señala las causales por las cuales se puede sobreseer en todo o en parte el Recurso de Revisión; por lo que hace a la hipótesis prevista en la fracción III, señala que una vez admitido el Recurso de Revisión, el sujeto obligado responsable del acto lo modifique o revoque de tal manera que el recurso de revisión quede sin materia, resulta necesario traer a colación el artículo 191, fracción III, de dicho ordenamiento jurídico, que establece que el Recurso de Revisión será desechado por improcedente, cuando dicho medio no actualice alguno de los supuestos previstos en el diverso 179 de la presente Ley. En ese orden de ideas, dicho artículo prevé lo siguiente:</w:t>
      </w:r>
    </w:p>
    <w:p w14:paraId="49E624DF" w14:textId="77777777" w:rsidR="00335C8A" w:rsidRPr="00EE3A60" w:rsidRDefault="00335C8A" w:rsidP="00335C8A">
      <w:pPr>
        <w:ind w:left="1134" w:right="900"/>
        <w:jc w:val="both"/>
        <w:rPr>
          <w:rFonts w:ascii="Palatino Linotype" w:eastAsia="Palatino Linotype" w:hAnsi="Palatino Linotype" w:cs="Palatino Linotype"/>
          <w:i/>
          <w:sz w:val="22"/>
          <w:szCs w:val="22"/>
        </w:rPr>
      </w:pPr>
      <w:r w:rsidRPr="00EE3A60">
        <w:rPr>
          <w:rFonts w:ascii="Palatino Linotype" w:eastAsia="Palatino Linotype" w:hAnsi="Palatino Linotype" w:cs="Palatino Linotype"/>
          <w:b/>
          <w:i/>
          <w:sz w:val="22"/>
          <w:szCs w:val="22"/>
        </w:rPr>
        <w:t xml:space="preserve">“Artículo 179. </w:t>
      </w:r>
      <w:r w:rsidRPr="00EE3A60">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p>
    <w:p w14:paraId="1D21558E" w14:textId="77777777" w:rsidR="00335C8A" w:rsidRPr="00EE3A60" w:rsidRDefault="00335C8A" w:rsidP="00335C8A">
      <w:pPr>
        <w:ind w:left="1134" w:right="900"/>
        <w:jc w:val="both"/>
        <w:rPr>
          <w:rFonts w:ascii="Palatino Linotype" w:eastAsia="Palatino Linotype" w:hAnsi="Palatino Linotype" w:cs="Palatino Linotype"/>
          <w:i/>
          <w:sz w:val="22"/>
          <w:szCs w:val="22"/>
        </w:rPr>
      </w:pPr>
      <w:r w:rsidRPr="00EE3A60">
        <w:rPr>
          <w:rFonts w:ascii="Palatino Linotype" w:eastAsia="Palatino Linotype" w:hAnsi="Palatino Linotype" w:cs="Palatino Linotype"/>
          <w:i/>
          <w:sz w:val="22"/>
          <w:szCs w:val="22"/>
        </w:rPr>
        <w:lastRenderedPageBreak/>
        <w:t xml:space="preserve">I. La negativa a la información solicitada; </w:t>
      </w:r>
    </w:p>
    <w:p w14:paraId="22DBFA8F" w14:textId="77777777" w:rsidR="00335C8A" w:rsidRPr="00EE3A60" w:rsidRDefault="00335C8A" w:rsidP="00335C8A">
      <w:pPr>
        <w:ind w:left="1134" w:right="900"/>
        <w:jc w:val="both"/>
        <w:rPr>
          <w:rFonts w:ascii="Palatino Linotype" w:eastAsia="Palatino Linotype" w:hAnsi="Palatino Linotype" w:cs="Palatino Linotype"/>
          <w:i/>
          <w:sz w:val="22"/>
          <w:szCs w:val="22"/>
        </w:rPr>
      </w:pPr>
      <w:r w:rsidRPr="00EE3A60">
        <w:rPr>
          <w:rFonts w:ascii="Palatino Linotype" w:eastAsia="Palatino Linotype" w:hAnsi="Palatino Linotype" w:cs="Palatino Linotype"/>
          <w:i/>
          <w:sz w:val="22"/>
          <w:szCs w:val="22"/>
        </w:rPr>
        <w:t xml:space="preserve">II. La clasificación de la información; </w:t>
      </w:r>
    </w:p>
    <w:p w14:paraId="6C280ED9" w14:textId="77777777" w:rsidR="00335C8A" w:rsidRPr="00EE3A60" w:rsidRDefault="00335C8A" w:rsidP="00335C8A">
      <w:pPr>
        <w:ind w:left="1134" w:right="900"/>
        <w:jc w:val="both"/>
        <w:rPr>
          <w:rFonts w:ascii="Palatino Linotype" w:eastAsia="Palatino Linotype" w:hAnsi="Palatino Linotype" w:cs="Palatino Linotype"/>
          <w:i/>
          <w:sz w:val="22"/>
          <w:szCs w:val="22"/>
        </w:rPr>
      </w:pPr>
      <w:r w:rsidRPr="00EE3A60">
        <w:rPr>
          <w:rFonts w:ascii="Palatino Linotype" w:eastAsia="Palatino Linotype" w:hAnsi="Palatino Linotype" w:cs="Palatino Linotype"/>
          <w:i/>
          <w:sz w:val="22"/>
          <w:szCs w:val="22"/>
        </w:rPr>
        <w:t xml:space="preserve">III. La declaración de inexistencia de la información; </w:t>
      </w:r>
    </w:p>
    <w:p w14:paraId="57CE7EEF" w14:textId="77777777" w:rsidR="00335C8A" w:rsidRPr="00EE3A60" w:rsidRDefault="00335C8A" w:rsidP="00335C8A">
      <w:pPr>
        <w:ind w:left="1134" w:right="900"/>
        <w:jc w:val="both"/>
        <w:rPr>
          <w:rFonts w:ascii="Palatino Linotype" w:eastAsia="Palatino Linotype" w:hAnsi="Palatino Linotype" w:cs="Palatino Linotype"/>
          <w:i/>
          <w:sz w:val="22"/>
          <w:szCs w:val="22"/>
        </w:rPr>
      </w:pPr>
      <w:r w:rsidRPr="00EE3A60">
        <w:rPr>
          <w:rFonts w:ascii="Palatino Linotype" w:eastAsia="Palatino Linotype" w:hAnsi="Palatino Linotype" w:cs="Palatino Linotype"/>
          <w:i/>
          <w:sz w:val="22"/>
          <w:szCs w:val="22"/>
        </w:rPr>
        <w:t xml:space="preserve">IV. La declaración de incompetencia por el sujeto obligado; </w:t>
      </w:r>
    </w:p>
    <w:p w14:paraId="27E88A71" w14:textId="77777777" w:rsidR="00335C8A" w:rsidRPr="00EE3A60" w:rsidRDefault="00335C8A" w:rsidP="00335C8A">
      <w:pPr>
        <w:ind w:left="1134" w:right="900"/>
        <w:jc w:val="both"/>
        <w:rPr>
          <w:rFonts w:ascii="Palatino Linotype" w:eastAsia="Palatino Linotype" w:hAnsi="Palatino Linotype" w:cs="Palatino Linotype"/>
          <w:i/>
          <w:sz w:val="22"/>
          <w:szCs w:val="22"/>
        </w:rPr>
      </w:pPr>
      <w:r w:rsidRPr="00EE3A60">
        <w:rPr>
          <w:rFonts w:ascii="Palatino Linotype" w:eastAsia="Palatino Linotype" w:hAnsi="Palatino Linotype" w:cs="Palatino Linotype"/>
          <w:i/>
          <w:sz w:val="22"/>
          <w:szCs w:val="22"/>
        </w:rPr>
        <w:t xml:space="preserve">V. La entrega de información incompleta; </w:t>
      </w:r>
    </w:p>
    <w:p w14:paraId="1F13CEF2" w14:textId="77777777" w:rsidR="00335C8A" w:rsidRPr="00EE3A60" w:rsidRDefault="00335C8A" w:rsidP="00335C8A">
      <w:pPr>
        <w:ind w:left="1134" w:right="900"/>
        <w:jc w:val="both"/>
        <w:rPr>
          <w:rFonts w:ascii="Palatino Linotype" w:eastAsia="Palatino Linotype" w:hAnsi="Palatino Linotype" w:cs="Palatino Linotype"/>
          <w:i/>
          <w:sz w:val="22"/>
          <w:szCs w:val="22"/>
        </w:rPr>
      </w:pPr>
      <w:r w:rsidRPr="00EE3A60">
        <w:rPr>
          <w:rFonts w:ascii="Palatino Linotype" w:eastAsia="Palatino Linotype" w:hAnsi="Palatino Linotype" w:cs="Palatino Linotype"/>
          <w:i/>
          <w:sz w:val="22"/>
          <w:szCs w:val="22"/>
        </w:rPr>
        <w:t xml:space="preserve">VI. La entrega de información que no corresponda con lo solicitado; </w:t>
      </w:r>
    </w:p>
    <w:p w14:paraId="55F6CEBD" w14:textId="77777777" w:rsidR="00335C8A" w:rsidRPr="00EE3A60" w:rsidRDefault="00335C8A" w:rsidP="00335C8A">
      <w:pPr>
        <w:ind w:left="1134" w:right="900"/>
        <w:jc w:val="both"/>
        <w:rPr>
          <w:rFonts w:ascii="Palatino Linotype" w:eastAsia="Palatino Linotype" w:hAnsi="Palatino Linotype" w:cs="Palatino Linotype"/>
          <w:i/>
          <w:sz w:val="22"/>
          <w:szCs w:val="22"/>
        </w:rPr>
      </w:pPr>
      <w:r w:rsidRPr="00EE3A60">
        <w:rPr>
          <w:rFonts w:ascii="Palatino Linotype" w:eastAsia="Palatino Linotype" w:hAnsi="Palatino Linotype" w:cs="Palatino Linotype"/>
          <w:i/>
          <w:sz w:val="22"/>
          <w:szCs w:val="22"/>
        </w:rPr>
        <w:t xml:space="preserve">VII. La falta de respuesta a una solicitud de acceso a la información; </w:t>
      </w:r>
    </w:p>
    <w:p w14:paraId="786604AB" w14:textId="77777777" w:rsidR="00335C8A" w:rsidRPr="00EE3A60" w:rsidRDefault="00335C8A" w:rsidP="00335C8A">
      <w:pPr>
        <w:ind w:left="1134" w:right="900"/>
        <w:jc w:val="both"/>
        <w:rPr>
          <w:rFonts w:ascii="Palatino Linotype" w:eastAsia="Palatino Linotype" w:hAnsi="Palatino Linotype" w:cs="Palatino Linotype"/>
          <w:i/>
          <w:sz w:val="22"/>
          <w:szCs w:val="22"/>
        </w:rPr>
      </w:pPr>
      <w:r w:rsidRPr="00EE3A60">
        <w:rPr>
          <w:rFonts w:ascii="Palatino Linotype" w:eastAsia="Palatino Linotype" w:hAnsi="Palatino Linotype" w:cs="Palatino Linotype"/>
          <w:i/>
          <w:sz w:val="22"/>
          <w:szCs w:val="22"/>
        </w:rPr>
        <w:t xml:space="preserve">VIII. La notificación, entrega o puesta a disposición de información en una modalidad o formato distinto al solicitado; </w:t>
      </w:r>
    </w:p>
    <w:p w14:paraId="7CCE166B" w14:textId="77777777" w:rsidR="00335C8A" w:rsidRPr="00EE3A60" w:rsidRDefault="00335C8A" w:rsidP="00335C8A">
      <w:pPr>
        <w:ind w:left="1134" w:right="900"/>
        <w:jc w:val="both"/>
        <w:rPr>
          <w:rFonts w:ascii="Palatino Linotype" w:eastAsia="Palatino Linotype" w:hAnsi="Palatino Linotype" w:cs="Palatino Linotype"/>
          <w:i/>
          <w:sz w:val="22"/>
          <w:szCs w:val="22"/>
        </w:rPr>
      </w:pPr>
      <w:r w:rsidRPr="00EE3A60">
        <w:rPr>
          <w:rFonts w:ascii="Palatino Linotype" w:eastAsia="Palatino Linotype" w:hAnsi="Palatino Linotype" w:cs="Palatino Linotype"/>
          <w:i/>
          <w:sz w:val="22"/>
          <w:szCs w:val="22"/>
        </w:rPr>
        <w:t xml:space="preserve">IX. La entrega o puesta a disposición de información en un formato incomprensible y/o no accesible para el solicitante; </w:t>
      </w:r>
    </w:p>
    <w:p w14:paraId="093F0248" w14:textId="77777777" w:rsidR="00335C8A" w:rsidRPr="00EE3A60" w:rsidRDefault="00335C8A" w:rsidP="00335C8A">
      <w:pPr>
        <w:ind w:left="1134" w:right="900"/>
        <w:jc w:val="both"/>
        <w:rPr>
          <w:rFonts w:ascii="Palatino Linotype" w:eastAsia="Palatino Linotype" w:hAnsi="Palatino Linotype" w:cs="Palatino Linotype"/>
          <w:i/>
          <w:sz w:val="22"/>
          <w:szCs w:val="22"/>
        </w:rPr>
      </w:pPr>
      <w:r w:rsidRPr="00EE3A60">
        <w:rPr>
          <w:rFonts w:ascii="Palatino Linotype" w:eastAsia="Palatino Linotype" w:hAnsi="Palatino Linotype" w:cs="Palatino Linotype"/>
          <w:i/>
          <w:sz w:val="22"/>
          <w:szCs w:val="22"/>
        </w:rPr>
        <w:t xml:space="preserve">X. Los costos o tiempos de entrega de la información; </w:t>
      </w:r>
    </w:p>
    <w:p w14:paraId="51473DED" w14:textId="77777777" w:rsidR="00335C8A" w:rsidRPr="00EE3A60" w:rsidRDefault="00335C8A" w:rsidP="00335C8A">
      <w:pPr>
        <w:ind w:left="1134" w:right="900"/>
        <w:jc w:val="both"/>
        <w:rPr>
          <w:rFonts w:ascii="Palatino Linotype" w:eastAsia="Palatino Linotype" w:hAnsi="Palatino Linotype" w:cs="Palatino Linotype"/>
          <w:i/>
          <w:sz w:val="22"/>
          <w:szCs w:val="22"/>
        </w:rPr>
      </w:pPr>
      <w:r w:rsidRPr="00EE3A60">
        <w:rPr>
          <w:rFonts w:ascii="Palatino Linotype" w:eastAsia="Palatino Linotype" w:hAnsi="Palatino Linotype" w:cs="Palatino Linotype"/>
          <w:i/>
          <w:sz w:val="22"/>
          <w:szCs w:val="22"/>
        </w:rPr>
        <w:t xml:space="preserve">XI. La falta de trámite a una solicitud; </w:t>
      </w:r>
    </w:p>
    <w:p w14:paraId="351F88A9" w14:textId="77777777" w:rsidR="00335C8A" w:rsidRPr="00EE3A60" w:rsidRDefault="00335C8A" w:rsidP="00335C8A">
      <w:pPr>
        <w:ind w:left="1134" w:right="900"/>
        <w:jc w:val="both"/>
        <w:rPr>
          <w:rFonts w:ascii="Palatino Linotype" w:eastAsia="Palatino Linotype" w:hAnsi="Palatino Linotype" w:cs="Palatino Linotype"/>
          <w:i/>
          <w:sz w:val="22"/>
          <w:szCs w:val="22"/>
        </w:rPr>
      </w:pPr>
      <w:r w:rsidRPr="00EE3A60">
        <w:rPr>
          <w:rFonts w:ascii="Palatino Linotype" w:eastAsia="Palatino Linotype" w:hAnsi="Palatino Linotype" w:cs="Palatino Linotype"/>
          <w:i/>
          <w:sz w:val="22"/>
          <w:szCs w:val="22"/>
        </w:rPr>
        <w:t xml:space="preserve">XII. La negativa a permitir la consulta directa de la información; </w:t>
      </w:r>
    </w:p>
    <w:p w14:paraId="15CA93E3" w14:textId="77777777" w:rsidR="00335C8A" w:rsidRPr="00EE3A60" w:rsidRDefault="00335C8A" w:rsidP="00335C8A">
      <w:pPr>
        <w:ind w:left="1134" w:right="900"/>
        <w:jc w:val="both"/>
        <w:rPr>
          <w:rFonts w:ascii="Palatino Linotype" w:eastAsia="Palatino Linotype" w:hAnsi="Palatino Linotype" w:cs="Palatino Linotype"/>
          <w:i/>
          <w:sz w:val="22"/>
          <w:szCs w:val="22"/>
        </w:rPr>
      </w:pPr>
      <w:r w:rsidRPr="00EE3A60">
        <w:rPr>
          <w:rFonts w:ascii="Palatino Linotype" w:eastAsia="Palatino Linotype" w:hAnsi="Palatino Linotype" w:cs="Palatino Linotype"/>
          <w:i/>
          <w:sz w:val="22"/>
          <w:szCs w:val="22"/>
        </w:rPr>
        <w:t xml:space="preserve">XIII. La falta, deficiencia o insuficiencia de la fundamentación y/o motivación en la respuesta; y </w:t>
      </w:r>
    </w:p>
    <w:p w14:paraId="179832CD" w14:textId="77777777" w:rsidR="00335C8A" w:rsidRPr="00EE3A60" w:rsidRDefault="00335C8A" w:rsidP="00335C8A">
      <w:pPr>
        <w:ind w:left="1134" w:right="900"/>
        <w:jc w:val="both"/>
        <w:rPr>
          <w:rFonts w:ascii="Palatino Linotype" w:eastAsia="Palatino Linotype" w:hAnsi="Palatino Linotype" w:cs="Palatino Linotype"/>
          <w:i/>
          <w:sz w:val="22"/>
          <w:szCs w:val="22"/>
        </w:rPr>
      </w:pPr>
      <w:r w:rsidRPr="00EE3A60">
        <w:rPr>
          <w:rFonts w:ascii="Palatino Linotype" w:eastAsia="Palatino Linotype" w:hAnsi="Palatino Linotype" w:cs="Palatino Linotype"/>
          <w:i/>
          <w:sz w:val="22"/>
          <w:szCs w:val="22"/>
        </w:rPr>
        <w:t>XIV. La orientación a un trámite específico.</w:t>
      </w:r>
    </w:p>
    <w:p w14:paraId="44E192F4" w14:textId="77777777" w:rsidR="00335C8A" w:rsidRPr="00EE3A60" w:rsidRDefault="00335C8A" w:rsidP="00335C8A">
      <w:pPr>
        <w:ind w:left="1134" w:right="900"/>
        <w:jc w:val="both"/>
        <w:rPr>
          <w:rFonts w:ascii="Palatino Linotype" w:eastAsia="Palatino Linotype" w:hAnsi="Palatino Linotype" w:cs="Palatino Linotype"/>
          <w:i/>
          <w:sz w:val="22"/>
          <w:szCs w:val="22"/>
        </w:rPr>
      </w:pPr>
      <w:r w:rsidRPr="00EE3A60">
        <w:rPr>
          <w:rFonts w:ascii="Palatino Linotype" w:eastAsia="Palatino Linotype" w:hAnsi="Palatino Linotype" w:cs="Palatino Linotype"/>
          <w:i/>
          <w:sz w:val="22"/>
          <w:szCs w:val="22"/>
        </w:rPr>
        <w:t>...”</w:t>
      </w:r>
    </w:p>
    <w:p w14:paraId="1CCF6220" w14:textId="77777777" w:rsidR="00335C8A" w:rsidRPr="00EE3A60" w:rsidRDefault="00335C8A" w:rsidP="00335C8A">
      <w:pPr>
        <w:ind w:left="1134" w:right="900"/>
        <w:jc w:val="both"/>
        <w:rPr>
          <w:rFonts w:ascii="Palatino Linotype" w:eastAsia="Palatino Linotype" w:hAnsi="Palatino Linotype" w:cs="Palatino Linotype"/>
          <w:i/>
        </w:rPr>
      </w:pPr>
    </w:p>
    <w:p w14:paraId="5AF4240A" w14:textId="77777777" w:rsidR="00335C8A" w:rsidRPr="00EE3A60" w:rsidRDefault="00335C8A" w:rsidP="00335C8A">
      <w:pPr>
        <w:numPr>
          <w:ilvl w:val="0"/>
          <w:numId w:val="1"/>
        </w:numPr>
        <w:spacing w:line="360" w:lineRule="auto"/>
        <w:ind w:left="0" w:firstLine="0"/>
        <w:jc w:val="both"/>
        <w:rPr>
          <w:rFonts w:ascii="Calibri" w:hAnsi="Calibri" w:cs="Calibri"/>
        </w:rPr>
      </w:pPr>
      <w:r w:rsidRPr="00EE3A60">
        <w:rPr>
          <w:rFonts w:ascii="Palatino Linotype" w:eastAsia="Palatino Linotype" w:hAnsi="Palatino Linotype" w:cs="Palatino Linotype"/>
        </w:rPr>
        <w:t>Ahora bien, el artículo 176 de la Ley de Transparencia y Acceso a la Información Pública del Estado de México y Municipios, establece que el Recurso de Revisión, es la garantía secundaria mediante la cual se pretende reparar cualquier afectación al derecho de acceso a la información pública.</w:t>
      </w:r>
    </w:p>
    <w:p w14:paraId="6317793C" w14:textId="77777777" w:rsidR="00335C8A" w:rsidRPr="00EE3A60" w:rsidRDefault="00335C8A" w:rsidP="00335C8A">
      <w:pPr>
        <w:tabs>
          <w:tab w:val="left" w:pos="4962"/>
        </w:tabs>
        <w:spacing w:line="360" w:lineRule="auto"/>
        <w:jc w:val="both"/>
        <w:rPr>
          <w:rFonts w:ascii="Palatino Linotype" w:eastAsia="Palatino Linotype" w:hAnsi="Palatino Linotype" w:cs="Palatino Linotype"/>
        </w:rPr>
      </w:pPr>
    </w:p>
    <w:p w14:paraId="1692D854" w14:textId="77777777" w:rsidR="00335C8A" w:rsidRPr="00EE3A60" w:rsidRDefault="00335C8A" w:rsidP="00335C8A">
      <w:pPr>
        <w:numPr>
          <w:ilvl w:val="0"/>
          <w:numId w:val="1"/>
        </w:numPr>
        <w:spacing w:line="360" w:lineRule="auto"/>
        <w:ind w:left="0" w:firstLine="0"/>
        <w:jc w:val="both"/>
        <w:rPr>
          <w:rFonts w:ascii="Calibri" w:hAnsi="Calibri" w:cs="Calibri"/>
        </w:rPr>
      </w:pPr>
      <w:r w:rsidRPr="00EE3A60">
        <w:rPr>
          <w:rFonts w:ascii="Palatino Linotype" w:eastAsia="Palatino Linotype" w:hAnsi="Palatino Linotype" w:cs="Palatino Linotype"/>
        </w:rPr>
        <w:t>Además, conforme al Diccionario de Transparencia y Acceso a la Información Pública y la página oficial de este Instituto (</w:t>
      </w:r>
      <w:hyperlink r:id="rId7" w:anchor="queEsRRdeIP">
        <w:r w:rsidRPr="00EE3A60">
          <w:rPr>
            <w:rFonts w:ascii="Palatino Linotype" w:eastAsia="Palatino Linotype" w:hAnsi="Palatino Linotype" w:cs="Palatino Linotype"/>
          </w:rPr>
          <w:t>https://www.infoem.org.mx/es/content/informacion-publica#queEsRRdeIP</w:t>
        </w:r>
      </w:hyperlink>
      <w:r w:rsidRPr="00EE3A60">
        <w:rPr>
          <w:rFonts w:ascii="Palatino Linotype" w:eastAsia="Palatino Linotype" w:hAnsi="Palatino Linotype" w:cs="Palatino Linotype"/>
        </w:rPr>
        <w:t>), el Recurso de Revisión constituye un medio reconocido en la Ley de Transparencia y Acceso a la Información Pública del Estado de México y Municipios, a través del cual los Solicitantes pueden manifestar su inconformidad ante la respuesta otorgada por el Sujeto Obligado a una solicitud de información pública.</w:t>
      </w:r>
    </w:p>
    <w:p w14:paraId="1A81C6B7" w14:textId="77777777" w:rsidR="00335C8A" w:rsidRPr="00EE3A60" w:rsidRDefault="00335C8A" w:rsidP="00335C8A">
      <w:pPr>
        <w:spacing w:line="360" w:lineRule="auto"/>
        <w:jc w:val="both"/>
        <w:rPr>
          <w:rFonts w:ascii="Palatino Linotype" w:eastAsia="Palatino Linotype" w:hAnsi="Palatino Linotype" w:cs="Palatino Linotype"/>
        </w:rPr>
      </w:pPr>
    </w:p>
    <w:p w14:paraId="7FB116CB" w14:textId="77777777" w:rsidR="00335C8A" w:rsidRPr="00EE3A60" w:rsidRDefault="00335C8A" w:rsidP="00335C8A">
      <w:pPr>
        <w:numPr>
          <w:ilvl w:val="0"/>
          <w:numId w:val="1"/>
        </w:numPr>
        <w:spacing w:line="360" w:lineRule="auto"/>
        <w:ind w:left="0" w:firstLine="0"/>
        <w:jc w:val="both"/>
        <w:rPr>
          <w:rFonts w:ascii="Palatino Linotype" w:eastAsia="Palatino Linotype" w:hAnsi="Palatino Linotype" w:cs="Palatino Linotype"/>
          <w:b/>
        </w:rPr>
      </w:pPr>
      <w:r w:rsidRPr="00EE3A60">
        <w:rPr>
          <w:rFonts w:ascii="Palatino Linotype" w:eastAsia="Palatino Linotype" w:hAnsi="Palatino Linotype" w:cs="Palatino Linotype"/>
        </w:rPr>
        <w:lastRenderedPageBreak/>
        <w:t xml:space="preserve">Así, se logra vislumbrar que el Recurso de Revisión es una garantía secundaría al Derecho de Acceso a la Información Pública, por lo que, es procedente cuando los Particulares se inconforman con la falta de respuesta o trámite, o bien, de alguna circunstancia </w:t>
      </w:r>
      <w:r w:rsidRPr="00EE3A60">
        <w:rPr>
          <w:rFonts w:ascii="Palatino Linotype" w:eastAsia="Palatino Linotype" w:hAnsi="Palatino Linotype" w:cs="Palatino Linotype"/>
          <w:b/>
          <w:i/>
          <w:u w:val="single"/>
        </w:rPr>
        <w:t>de la contestación realizada por los Sujetos Obligados a una solicitud de información específica.</w:t>
      </w:r>
    </w:p>
    <w:p w14:paraId="47C4726A" w14:textId="77777777" w:rsidR="00335C8A" w:rsidRPr="00EE3A60" w:rsidRDefault="00335C8A" w:rsidP="00335C8A">
      <w:pPr>
        <w:spacing w:line="360" w:lineRule="auto"/>
        <w:jc w:val="both"/>
        <w:rPr>
          <w:rFonts w:ascii="Palatino Linotype" w:eastAsia="Palatino Linotype" w:hAnsi="Palatino Linotype" w:cs="Palatino Linotype"/>
        </w:rPr>
      </w:pPr>
    </w:p>
    <w:p w14:paraId="56663256" w14:textId="77777777" w:rsidR="00335C8A" w:rsidRPr="00EE3A60" w:rsidRDefault="00335C8A" w:rsidP="00335C8A">
      <w:pPr>
        <w:numPr>
          <w:ilvl w:val="0"/>
          <w:numId w:val="1"/>
        </w:numPr>
        <w:spacing w:line="360" w:lineRule="auto"/>
        <w:ind w:left="0" w:firstLine="0"/>
        <w:jc w:val="both"/>
        <w:rPr>
          <w:rFonts w:ascii="Calibri" w:hAnsi="Calibri" w:cs="Calibri"/>
        </w:rPr>
      </w:pPr>
      <w:r w:rsidRPr="00EE3A60">
        <w:rPr>
          <w:rFonts w:ascii="Palatino Linotype" w:eastAsia="Palatino Linotype" w:hAnsi="Palatino Linotype" w:cs="Palatino Linotype"/>
        </w:rPr>
        <w:t>De manera preliminar en el caso concreto conviene analizar si se actualiza alguna de las causales de sobreseimiento del recurso de revisión.</w:t>
      </w:r>
    </w:p>
    <w:p w14:paraId="29A5E150" w14:textId="77777777" w:rsidR="00335C8A" w:rsidRPr="00EE3A60" w:rsidRDefault="00335C8A" w:rsidP="00335C8A">
      <w:pPr>
        <w:spacing w:line="360" w:lineRule="auto"/>
        <w:jc w:val="both"/>
        <w:rPr>
          <w:rFonts w:ascii="Palatino Linotype" w:eastAsia="Palatino Linotype" w:hAnsi="Palatino Linotype" w:cs="Palatino Linotype"/>
        </w:rPr>
      </w:pPr>
    </w:p>
    <w:p w14:paraId="5BC18C42" w14:textId="77777777" w:rsidR="00335C8A" w:rsidRPr="00EE3A60" w:rsidRDefault="00335C8A" w:rsidP="00335C8A">
      <w:pPr>
        <w:numPr>
          <w:ilvl w:val="0"/>
          <w:numId w:val="1"/>
        </w:numPr>
        <w:spacing w:line="360" w:lineRule="auto"/>
        <w:ind w:left="0" w:firstLine="0"/>
        <w:jc w:val="both"/>
        <w:rPr>
          <w:rFonts w:ascii="Calibri" w:hAnsi="Calibri" w:cs="Calibri"/>
        </w:rPr>
      </w:pPr>
      <w:r w:rsidRPr="00EE3A60">
        <w:rPr>
          <w:rFonts w:ascii="Palatino Linotype" w:eastAsia="Palatino Linotype" w:hAnsi="Palatino Linotype" w:cs="Palatino Linotype"/>
        </w:rPr>
        <w:t xml:space="preserve">Así, del análisis de la solicitud de información motivo del recurso de revisión que ahora se resuelve, se advierte que la parte solicitante requirió al </w:t>
      </w:r>
      <w:r w:rsidRPr="00EE3A60">
        <w:rPr>
          <w:rFonts w:ascii="Palatino Linotype" w:eastAsia="Palatino Linotype" w:hAnsi="Palatino Linotype" w:cs="Palatino Linotype"/>
          <w:b/>
          <w:smallCaps/>
        </w:rPr>
        <w:t>SUJETO OBLIGADO</w:t>
      </w:r>
      <w:r w:rsidRPr="00EE3A60">
        <w:rPr>
          <w:rFonts w:ascii="Palatino Linotype" w:eastAsia="Palatino Linotype" w:hAnsi="Palatino Linotype" w:cs="Palatino Linotype"/>
        </w:rPr>
        <w:t xml:space="preserve"> le proporcione información consistente en lo siguiente:</w:t>
      </w:r>
    </w:p>
    <w:p w14:paraId="2B2EA3C8" w14:textId="77777777" w:rsidR="00335C8A" w:rsidRDefault="00335C8A" w:rsidP="00335C8A">
      <w:pPr>
        <w:pBdr>
          <w:top w:val="nil"/>
          <w:left w:val="nil"/>
          <w:bottom w:val="nil"/>
          <w:right w:val="nil"/>
          <w:between w:val="nil"/>
        </w:pBdr>
        <w:spacing w:before="120" w:after="120"/>
        <w:ind w:left="1134" w:right="900"/>
        <w:jc w:val="both"/>
        <w:rPr>
          <w:rFonts w:ascii="Palatino Linotype" w:eastAsia="Palatino Linotype" w:hAnsi="Palatino Linotype" w:cs="Palatino Linotype"/>
          <w:i/>
          <w:color w:val="000000"/>
          <w:sz w:val="22"/>
          <w:szCs w:val="22"/>
        </w:rPr>
      </w:pPr>
      <w:r w:rsidRPr="002D753A">
        <w:rPr>
          <w:rFonts w:ascii="Palatino Linotype" w:eastAsia="Palatino Linotype" w:hAnsi="Palatino Linotype" w:cs="Palatino Linotype"/>
          <w:i/>
          <w:color w:val="000000"/>
          <w:sz w:val="22"/>
          <w:szCs w:val="22"/>
        </w:rPr>
        <w:t>“</w:t>
      </w:r>
      <w:r w:rsidR="00D64F1A" w:rsidRPr="00D64F1A">
        <w:rPr>
          <w:rFonts w:ascii="Palatino Linotype" w:eastAsia="Palatino Linotype" w:hAnsi="Palatino Linotype" w:cs="Palatino Linotype"/>
          <w:i/>
          <w:color w:val="000000"/>
          <w:sz w:val="22"/>
          <w:szCs w:val="22"/>
        </w:rPr>
        <w:t xml:space="preserve">Petición Conalep Tlalnepantla II Carta compromiso del 4 de marzo del 2024 en donde se condiciona el nivel PB donde pide aproximadamente 200 horas de curso o certificaciones ECO las cuales tienen un costo esta carta compromiso fue entregada por la Jefa de Formación Técnica </w:t>
      </w:r>
      <w:proofErr w:type="spellStart"/>
      <w:r w:rsidR="00D64F1A" w:rsidRPr="00D64F1A">
        <w:rPr>
          <w:rFonts w:ascii="Palatino Linotype" w:eastAsia="Palatino Linotype" w:hAnsi="Palatino Linotype" w:cs="Palatino Linotype"/>
          <w:i/>
          <w:color w:val="000000"/>
          <w:sz w:val="22"/>
          <w:szCs w:val="22"/>
        </w:rPr>
        <w:t>Yessica</w:t>
      </w:r>
      <w:proofErr w:type="spellEnd"/>
      <w:r w:rsidR="00D64F1A" w:rsidRPr="00D64F1A">
        <w:rPr>
          <w:rFonts w:ascii="Palatino Linotype" w:eastAsia="Palatino Linotype" w:hAnsi="Palatino Linotype" w:cs="Palatino Linotype"/>
          <w:i/>
          <w:color w:val="000000"/>
          <w:sz w:val="22"/>
          <w:szCs w:val="22"/>
        </w:rPr>
        <w:t xml:space="preserve"> Samantha Saldaña Jara para conservar el nivel PB (Cabe mencionar que ella entregó personalmente esa carta por lo que ella sabe </w:t>
      </w:r>
      <w:proofErr w:type="spellStart"/>
      <w:r w:rsidR="00D64F1A" w:rsidRPr="00D64F1A">
        <w:rPr>
          <w:rFonts w:ascii="Palatino Linotype" w:eastAsia="Palatino Linotype" w:hAnsi="Palatino Linotype" w:cs="Palatino Linotype"/>
          <w:i/>
          <w:color w:val="000000"/>
          <w:sz w:val="22"/>
          <w:szCs w:val="22"/>
        </w:rPr>
        <w:t>cual</w:t>
      </w:r>
      <w:proofErr w:type="spellEnd"/>
      <w:r w:rsidR="00D64F1A" w:rsidRPr="00D64F1A">
        <w:rPr>
          <w:rFonts w:ascii="Palatino Linotype" w:eastAsia="Palatino Linotype" w:hAnsi="Palatino Linotype" w:cs="Palatino Linotype"/>
          <w:i/>
          <w:color w:val="000000"/>
          <w:sz w:val="22"/>
          <w:szCs w:val="22"/>
        </w:rPr>
        <w:t xml:space="preserve"> es) Cuál es la aceptación de los docentes frente a grupo por parte de la jefa de formación técnica ? Cómo se mide su </w:t>
      </w:r>
      <w:proofErr w:type="gramStart"/>
      <w:r w:rsidR="00D64F1A" w:rsidRPr="00D64F1A">
        <w:rPr>
          <w:rFonts w:ascii="Palatino Linotype" w:eastAsia="Palatino Linotype" w:hAnsi="Palatino Linotype" w:cs="Palatino Linotype"/>
          <w:i/>
          <w:color w:val="000000"/>
          <w:sz w:val="22"/>
          <w:szCs w:val="22"/>
        </w:rPr>
        <w:t>aceptación ?</w:t>
      </w:r>
      <w:proofErr w:type="gramEnd"/>
      <w:r w:rsidR="00D64F1A" w:rsidRPr="00D64F1A">
        <w:rPr>
          <w:rFonts w:ascii="Palatino Linotype" w:eastAsia="Palatino Linotype" w:hAnsi="Palatino Linotype" w:cs="Palatino Linotype"/>
          <w:i/>
          <w:color w:val="000000"/>
          <w:sz w:val="22"/>
          <w:szCs w:val="22"/>
        </w:rPr>
        <w:t xml:space="preserve"> </w:t>
      </w:r>
      <w:proofErr w:type="gramStart"/>
      <w:r w:rsidR="00D64F1A" w:rsidRPr="00D64F1A">
        <w:rPr>
          <w:rFonts w:ascii="Palatino Linotype" w:eastAsia="Palatino Linotype" w:hAnsi="Palatino Linotype" w:cs="Palatino Linotype"/>
          <w:i/>
          <w:color w:val="000000"/>
          <w:sz w:val="22"/>
          <w:szCs w:val="22"/>
        </w:rPr>
        <w:t>Se respeta el trabajo docente y reciben un buen trato?</w:t>
      </w:r>
      <w:proofErr w:type="gramEnd"/>
      <w:r w:rsidR="00D64F1A" w:rsidRPr="00D64F1A">
        <w:rPr>
          <w:rFonts w:ascii="Palatino Linotype" w:eastAsia="Palatino Linotype" w:hAnsi="Palatino Linotype" w:cs="Palatino Linotype"/>
          <w:i/>
          <w:color w:val="000000"/>
          <w:sz w:val="22"/>
          <w:szCs w:val="22"/>
        </w:rPr>
        <w:t xml:space="preserve"> Es importante el clima organizacional en la </w:t>
      </w:r>
      <w:proofErr w:type="gramStart"/>
      <w:r w:rsidR="00D64F1A" w:rsidRPr="00D64F1A">
        <w:rPr>
          <w:rFonts w:ascii="Palatino Linotype" w:eastAsia="Palatino Linotype" w:hAnsi="Palatino Linotype" w:cs="Palatino Linotype"/>
          <w:i/>
          <w:color w:val="000000"/>
          <w:sz w:val="22"/>
          <w:szCs w:val="22"/>
        </w:rPr>
        <w:t>institución ?</w:t>
      </w:r>
      <w:proofErr w:type="gramEnd"/>
      <w:r w:rsidR="00D64F1A" w:rsidRPr="00D64F1A">
        <w:rPr>
          <w:rFonts w:ascii="Palatino Linotype" w:eastAsia="Palatino Linotype" w:hAnsi="Palatino Linotype" w:cs="Palatino Linotype"/>
          <w:i/>
          <w:color w:val="000000"/>
          <w:sz w:val="22"/>
          <w:szCs w:val="22"/>
        </w:rPr>
        <w:t xml:space="preserve"> Cuántos años tiene la jefa </w:t>
      </w:r>
      <w:proofErr w:type="spellStart"/>
      <w:r w:rsidR="00D64F1A" w:rsidRPr="00D64F1A">
        <w:rPr>
          <w:rFonts w:ascii="Palatino Linotype" w:eastAsia="Palatino Linotype" w:hAnsi="Palatino Linotype" w:cs="Palatino Linotype"/>
          <w:i/>
          <w:color w:val="000000"/>
          <w:sz w:val="22"/>
          <w:szCs w:val="22"/>
        </w:rPr>
        <w:t>Yessica</w:t>
      </w:r>
      <w:proofErr w:type="spellEnd"/>
      <w:r w:rsidR="00D64F1A" w:rsidRPr="00D64F1A">
        <w:rPr>
          <w:rFonts w:ascii="Palatino Linotype" w:eastAsia="Palatino Linotype" w:hAnsi="Palatino Linotype" w:cs="Palatino Linotype"/>
          <w:i/>
          <w:color w:val="000000"/>
          <w:sz w:val="22"/>
          <w:szCs w:val="22"/>
        </w:rPr>
        <w:t xml:space="preserve"> Samantha Saldaña Jara tiene en el p</w:t>
      </w:r>
      <w:r w:rsidR="00D64F1A">
        <w:rPr>
          <w:rFonts w:ascii="Palatino Linotype" w:eastAsia="Palatino Linotype" w:hAnsi="Palatino Linotype" w:cs="Palatino Linotype"/>
          <w:i/>
          <w:color w:val="000000"/>
          <w:sz w:val="22"/>
          <w:szCs w:val="22"/>
        </w:rPr>
        <w:t>uesto de jefa Formación Técnica</w:t>
      </w:r>
      <w:r w:rsidRPr="002D753A">
        <w:rPr>
          <w:rFonts w:ascii="Palatino Linotype" w:eastAsia="Palatino Linotype" w:hAnsi="Palatino Linotype" w:cs="Palatino Linotype"/>
          <w:i/>
          <w:color w:val="000000"/>
          <w:sz w:val="22"/>
          <w:szCs w:val="22"/>
        </w:rPr>
        <w:t>.</w:t>
      </w:r>
      <w:r w:rsidRPr="00EE3A60">
        <w:rPr>
          <w:rFonts w:ascii="Palatino Linotype" w:eastAsia="Palatino Linotype" w:hAnsi="Palatino Linotype" w:cs="Palatino Linotype"/>
          <w:i/>
          <w:color w:val="000000"/>
          <w:sz w:val="22"/>
          <w:szCs w:val="22"/>
        </w:rPr>
        <w:t>” (Sic)</w:t>
      </w:r>
    </w:p>
    <w:p w14:paraId="374E0766" w14:textId="77777777" w:rsidR="00335C8A" w:rsidRPr="002D753A" w:rsidRDefault="00335C8A" w:rsidP="00335C8A">
      <w:pPr>
        <w:spacing w:line="360" w:lineRule="auto"/>
        <w:contextualSpacing/>
        <w:rPr>
          <w:rFonts w:ascii="Calibri" w:hAnsi="Calibri" w:cs="Calibri"/>
        </w:rPr>
      </w:pPr>
    </w:p>
    <w:p w14:paraId="477EA26E" w14:textId="77777777" w:rsidR="00335C8A" w:rsidRDefault="00335C8A" w:rsidP="00335C8A">
      <w:pPr>
        <w:numPr>
          <w:ilvl w:val="0"/>
          <w:numId w:val="1"/>
        </w:numPr>
        <w:spacing w:line="360" w:lineRule="auto"/>
        <w:ind w:left="0" w:firstLine="0"/>
        <w:jc w:val="both"/>
        <w:rPr>
          <w:rFonts w:ascii="Calibri" w:hAnsi="Calibri" w:cs="Calibri"/>
        </w:rPr>
      </w:pPr>
      <w:r>
        <w:rPr>
          <w:rFonts w:ascii="Palatino Linotype" w:eastAsia="Palatino Linotype" w:hAnsi="Palatino Linotype" w:cs="Palatino Linotype"/>
        </w:rPr>
        <w:t xml:space="preserve">Posteriormente el </w:t>
      </w:r>
      <w:r>
        <w:rPr>
          <w:rFonts w:ascii="Palatino Linotype" w:eastAsia="Palatino Linotype" w:hAnsi="Palatino Linotype" w:cs="Palatino Linotype"/>
          <w:b/>
        </w:rPr>
        <w:t>quince de agosto de dos mil veinticuatro</w:t>
      </w:r>
      <w:r w:rsidRPr="00EE3A60">
        <w:rPr>
          <w:rFonts w:ascii="Palatino Linotype" w:eastAsia="Palatino Linotype" w:hAnsi="Palatino Linotype" w:cs="Palatino Linotype"/>
        </w:rPr>
        <w:t xml:space="preserve">, el </w:t>
      </w:r>
      <w:r w:rsidRPr="00EE3A60">
        <w:rPr>
          <w:rFonts w:ascii="Palatino Linotype" w:eastAsia="Palatino Linotype" w:hAnsi="Palatino Linotype" w:cs="Palatino Linotype"/>
          <w:b/>
          <w:smallCaps/>
        </w:rPr>
        <w:t>SUJETO OBLIGADO,</w:t>
      </w:r>
      <w:r w:rsidRPr="00EE3A60">
        <w:rPr>
          <w:rFonts w:ascii="Palatino Linotype" w:eastAsia="Palatino Linotype" w:hAnsi="Palatino Linotype" w:cs="Palatino Linotype"/>
        </w:rPr>
        <w:t xml:space="preserve"> </w:t>
      </w:r>
      <w:r>
        <w:rPr>
          <w:rFonts w:ascii="Palatino Linotype" w:eastAsia="Palatino Linotype" w:hAnsi="Palatino Linotype" w:cs="Palatino Linotype"/>
        </w:rPr>
        <w:t xml:space="preserve">dio respuesta mediante </w:t>
      </w:r>
      <w:r w:rsidR="00D64F1A">
        <w:rPr>
          <w:rFonts w:ascii="Palatino Linotype" w:eastAsia="Palatino Linotype" w:hAnsi="Palatino Linotype" w:cs="Palatino Linotype"/>
        </w:rPr>
        <w:t xml:space="preserve">un archivo electrónico </w:t>
      </w:r>
      <w:r>
        <w:rPr>
          <w:rFonts w:ascii="Palatino Linotype" w:eastAsia="Palatino Linotype" w:hAnsi="Palatino Linotype" w:cs="Palatino Linotype"/>
        </w:rPr>
        <w:t xml:space="preserve">en formato PDF, cuyo contenido grosso modo es el siguiente. </w:t>
      </w:r>
    </w:p>
    <w:p w14:paraId="602A2FA6" w14:textId="77777777" w:rsidR="00335C8A" w:rsidRPr="00EA2540" w:rsidRDefault="00335C8A" w:rsidP="00335C8A">
      <w:pPr>
        <w:spacing w:line="360" w:lineRule="auto"/>
        <w:jc w:val="both"/>
        <w:rPr>
          <w:rFonts w:ascii="Calibri" w:hAnsi="Calibri" w:cs="Calibri"/>
        </w:rPr>
      </w:pPr>
    </w:p>
    <w:p w14:paraId="4D72DD67" w14:textId="77777777" w:rsidR="00D64F1A" w:rsidRDefault="00D64F1A" w:rsidP="00D64F1A">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sidRPr="00AA2987">
        <w:rPr>
          <w:rFonts w:ascii="Palatino Linotype" w:eastAsia="Palatino Linotype" w:hAnsi="Palatino Linotype" w:cs="Palatino Linotype"/>
          <w:b/>
          <w:i/>
          <w:color w:val="000000"/>
          <w:sz w:val="22"/>
          <w:szCs w:val="22"/>
        </w:rPr>
        <w:lastRenderedPageBreak/>
        <w:t>RESPUESTA 110.pdf</w:t>
      </w:r>
      <w:r>
        <w:rPr>
          <w:rFonts w:ascii="Palatino Linotype" w:eastAsia="Palatino Linotype" w:hAnsi="Palatino Linotype" w:cs="Palatino Linotype"/>
          <w:i/>
          <w:color w:val="000000"/>
          <w:sz w:val="22"/>
          <w:szCs w:val="22"/>
        </w:rPr>
        <w:t xml:space="preserve">: oficio del Director del Plantel CONALEP Tlanepantla II, mediante el cual refiere lo siguiente por cada punto. </w:t>
      </w:r>
    </w:p>
    <w:p w14:paraId="4AA49A0D" w14:textId="77777777" w:rsidR="00D64F1A" w:rsidRDefault="00D64F1A" w:rsidP="00D64F1A">
      <w:pPr>
        <w:pBdr>
          <w:top w:val="nil"/>
          <w:left w:val="nil"/>
          <w:bottom w:val="nil"/>
          <w:right w:val="nil"/>
          <w:between w:val="nil"/>
        </w:pBdr>
        <w:tabs>
          <w:tab w:val="left" w:pos="0"/>
        </w:tabs>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1</w:t>
      </w:r>
      <w:r w:rsidRPr="00AA2987">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i/>
          <w:color w:val="000000"/>
          <w:sz w:val="22"/>
          <w:szCs w:val="22"/>
        </w:rPr>
        <w:t xml:space="preserve">- Cartas Compromiso del cuatro de marzo de dos mil veinticuatro, en las que condiciono el nivel PB donde se solicitan doscientas horas de curso o certificación ECO: 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refiere que de acuerdo a los lineamientos aplicables para los docentes del Sistema CONALEP del Estado de México, tiene requisitos para cubrir el perfil de puestos y la categoría, situación por la cual refiere que cuatro docentes adscritos no cumple con los requisitos</w:t>
      </w:r>
      <w:r w:rsidRPr="00AA2987">
        <w:rPr>
          <w:rFonts w:ascii="Palatino Linotype" w:eastAsia="Palatino Linotype" w:hAnsi="Palatino Linotype" w:cs="Palatino Linotype"/>
          <w:b/>
          <w:i/>
          <w:color w:val="000000"/>
          <w:sz w:val="22"/>
          <w:szCs w:val="22"/>
        </w:rPr>
        <w:t>, refiere que se anexan las cuatro cartas compromiso.</w:t>
      </w:r>
    </w:p>
    <w:p w14:paraId="27B6B233" w14:textId="77777777" w:rsidR="00D64F1A" w:rsidRDefault="00D64F1A" w:rsidP="00D64F1A">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2.- ¿Cuál es la aceptación de los docentes frente a grupo por parte de la Jefa de formación técnica): </w:t>
      </w: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el trabajo en equipo que se busca realizar con el personal docente es siguiendo los lineamientos y normatividad que el Colegio tiene vigente, situación por la cual refiere que la Jefa de Proyecto de Formación Técnica se apega a las instrucciones de trabajo que el Colegio instruye, siempre con respeto. </w:t>
      </w:r>
    </w:p>
    <w:p w14:paraId="26DF2153" w14:textId="77777777" w:rsidR="00D64F1A" w:rsidRDefault="00D64F1A" w:rsidP="00D64F1A">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3.</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 xml:space="preserve">¿Cómo de mide su aceptación?: </w:t>
      </w: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refiere que es en base a los resultados de la encuesta de Clima y Cultura Organizacional (e-CCO) 2023 en la escala de valoración se encuentra aceptable con un porcentaje del 67.30</w:t>
      </w:r>
    </w:p>
    <w:p w14:paraId="590E3BFA" w14:textId="77777777" w:rsidR="00D64F1A" w:rsidRDefault="00D64F1A" w:rsidP="00D64F1A">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4.</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 xml:space="preserve">¿Se respeta el trabajo docente y reciben un buen trato): </w:t>
      </w: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la comunicación y el respeto a la persona son algunos de los valores del Colegio, situación por la cual se busca tener un buen ambiente laboral. </w:t>
      </w:r>
    </w:p>
    <w:p w14:paraId="121FC2F6" w14:textId="77777777" w:rsidR="00D64F1A" w:rsidRDefault="00D64F1A" w:rsidP="00D64F1A">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5.</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 xml:space="preserve">¿Es importante el clima organizacional en la institución?: </w:t>
      </w: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si es importante la aplicación de la Encuesta de Clima y Cultura Organizacional. </w:t>
      </w:r>
    </w:p>
    <w:p w14:paraId="67870260" w14:textId="77777777" w:rsidR="00D64F1A" w:rsidRDefault="00D64F1A" w:rsidP="00D64F1A">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6.</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 xml:space="preserve">¿Cuántos años tiene la Jefa de Formación Técnica en el cargo?: </w:t>
      </w: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nueve meses a cargo de la Jefatura. </w:t>
      </w:r>
    </w:p>
    <w:p w14:paraId="417300C1" w14:textId="77777777" w:rsidR="00335C8A" w:rsidRDefault="00335C8A" w:rsidP="00335C8A">
      <w:pPr>
        <w:ind w:left="1134" w:right="900"/>
        <w:jc w:val="both"/>
        <w:rPr>
          <w:rFonts w:ascii="Palatino Linotype" w:hAnsi="Palatino Linotype"/>
          <w:i/>
        </w:rPr>
      </w:pPr>
    </w:p>
    <w:p w14:paraId="73F0CAD2" w14:textId="77777777" w:rsidR="00335C8A" w:rsidRPr="00F833C5" w:rsidRDefault="00335C8A" w:rsidP="00335C8A">
      <w:pPr>
        <w:ind w:left="1134" w:right="900"/>
        <w:jc w:val="both"/>
        <w:rPr>
          <w:rFonts w:ascii="Palatino Linotype" w:hAnsi="Palatino Linotype"/>
          <w:i/>
        </w:rPr>
      </w:pPr>
    </w:p>
    <w:p w14:paraId="77A1CAE7" w14:textId="77777777" w:rsidR="00335C8A" w:rsidRPr="00EE3A60" w:rsidRDefault="00335C8A" w:rsidP="00335C8A">
      <w:pPr>
        <w:numPr>
          <w:ilvl w:val="0"/>
          <w:numId w:val="1"/>
        </w:numPr>
        <w:spacing w:line="360" w:lineRule="auto"/>
        <w:ind w:left="0" w:firstLine="0"/>
        <w:jc w:val="both"/>
        <w:rPr>
          <w:rFonts w:ascii="Calibri" w:hAnsi="Calibri" w:cs="Calibri"/>
        </w:rPr>
      </w:pPr>
      <w:r w:rsidRPr="00EE3A60">
        <w:rPr>
          <w:rFonts w:ascii="Palatino Linotype" w:eastAsia="Palatino Linotype" w:hAnsi="Palatino Linotype" w:cs="Palatino Linotype"/>
        </w:rPr>
        <w:t xml:space="preserve">Conocida la respuesta por la persona solicitante, al no estar conforme con los términos de la misma, interpuso el recurso de revisión que nos ocupa, mediante el cual señaló: </w:t>
      </w:r>
    </w:p>
    <w:p w14:paraId="14F2006C" w14:textId="77777777" w:rsidR="00335C8A" w:rsidRPr="00EE3A60" w:rsidRDefault="00335C8A" w:rsidP="00335C8A">
      <w:pPr>
        <w:pBdr>
          <w:top w:val="nil"/>
          <w:left w:val="nil"/>
          <w:bottom w:val="nil"/>
          <w:right w:val="nil"/>
          <w:between w:val="nil"/>
        </w:pBdr>
        <w:ind w:left="993" w:right="900"/>
        <w:jc w:val="both"/>
        <w:rPr>
          <w:rFonts w:ascii="Palatino Linotype" w:eastAsia="Palatino Linotype" w:hAnsi="Palatino Linotype" w:cs="Palatino Linotype"/>
          <w:color w:val="000000"/>
          <w:sz w:val="22"/>
          <w:szCs w:val="22"/>
        </w:rPr>
      </w:pPr>
      <w:r w:rsidRPr="00EE3A60">
        <w:rPr>
          <w:rFonts w:ascii="Palatino Linotype" w:eastAsia="Palatino Linotype" w:hAnsi="Palatino Linotype" w:cs="Palatino Linotype"/>
          <w:b/>
          <w:color w:val="000000"/>
          <w:sz w:val="22"/>
          <w:szCs w:val="22"/>
        </w:rPr>
        <w:t>Acto Impugnado</w:t>
      </w:r>
      <w:r w:rsidRPr="00EE3A60">
        <w:rPr>
          <w:rFonts w:ascii="Palatino Linotype" w:eastAsia="Palatino Linotype" w:hAnsi="Palatino Linotype" w:cs="Palatino Linotype"/>
          <w:color w:val="000000"/>
          <w:sz w:val="22"/>
          <w:szCs w:val="22"/>
        </w:rPr>
        <w:t xml:space="preserve">: </w:t>
      </w:r>
      <w:r w:rsidR="00D64F1A">
        <w:rPr>
          <w:rFonts w:ascii="Palatino Linotype" w:eastAsia="Palatino Linotype" w:hAnsi="Palatino Linotype" w:cs="Palatino Linotype"/>
          <w:i/>
          <w:color w:val="000000"/>
          <w:sz w:val="22"/>
          <w:szCs w:val="22"/>
        </w:rPr>
        <w:t>“</w:t>
      </w:r>
      <w:r w:rsidR="00D64F1A" w:rsidRPr="00D64F1A">
        <w:rPr>
          <w:rFonts w:ascii="Palatino Linotype" w:eastAsia="Palatino Linotype" w:hAnsi="Palatino Linotype" w:cs="Palatino Linotype"/>
          <w:i/>
          <w:color w:val="000000"/>
          <w:sz w:val="22"/>
          <w:szCs w:val="22"/>
        </w:rPr>
        <w:t xml:space="preserve">No sé adjunto la carta compromiso que menciona en su respuesta. Existe un documento que mida solamente el trato directo de la jefa de formación técnica ya que el clima organizacional es en general esto es existe una herramienta que mida un buen clima laboral de respeto entre la jefa y docentes </w:t>
      </w:r>
      <w:r w:rsidR="00D64F1A" w:rsidRPr="00D64F1A">
        <w:rPr>
          <w:rFonts w:ascii="Palatino Linotype" w:eastAsia="Palatino Linotype" w:hAnsi="Palatino Linotype" w:cs="Palatino Linotype"/>
          <w:i/>
          <w:color w:val="000000"/>
          <w:sz w:val="22"/>
          <w:szCs w:val="22"/>
        </w:rPr>
        <w:lastRenderedPageBreak/>
        <w:t>frente a grupo una herramienta que mida realmente si no existe un abuso de poder de la jefa de formación técnica y los docentes. Se solicita la carta compromiso del 4 de marzo del 2024 elaborada por la jefa de formación técnica con su nombre complet</w:t>
      </w:r>
      <w:r w:rsidR="00D64F1A">
        <w:rPr>
          <w:rFonts w:ascii="Palatino Linotype" w:eastAsia="Palatino Linotype" w:hAnsi="Palatino Linotype" w:cs="Palatino Linotype"/>
          <w:i/>
          <w:color w:val="000000"/>
          <w:sz w:val="22"/>
          <w:szCs w:val="22"/>
        </w:rPr>
        <w:t>o y firma pues ella lo presentó.</w:t>
      </w:r>
      <w:r w:rsidRPr="00EE3A60">
        <w:rPr>
          <w:rFonts w:ascii="Palatino Linotype" w:eastAsia="Palatino Linotype" w:hAnsi="Palatino Linotype" w:cs="Palatino Linotype"/>
          <w:b/>
          <w:i/>
          <w:color w:val="000000"/>
          <w:sz w:val="22"/>
          <w:szCs w:val="22"/>
          <w:u w:val="single"/>
        </w:rPr>
        <w:t>”</w:t>
      </w:r>
    </w:p>
    <w:p w14:paraId="2306F67E" w14:textId="77777777" w:rsidR="00335C8A" w:rsidRPr="00EE3A60" w:rsidRDefault="00335C8A" w:rsidP="00335C8A">
      <w:pPr>
        <w:pBdr>
          <w:top w:val="nil"/>
          <w:left w:val="nil"/>
          <w:bottom w:val="nil"/>
          <w:right w:val="nil"/>
          <w:between w:val="nil"/>
        </w:pBdr>
        <w:ind w:left="993" w:right="900"/>
        <w:jc w:val="both"/>
        <w:rPr>
          <w:rFonts w:ascii="Palatino Linotype" w:eastAsia="Palatino Linotype" w:hAnsi="Palatino Linotype" w:cs="Palatino Linotype"/>
          <w:color w:val="000000"/>
          <w:sz w:val="22"/>
          <w:szCs w:val="22"/>
        </w:rPr>
      </w:pPr>
    </w:p>
    <w:p w14:paraId="5D2B0FA5" w14:textId="77777777" w:rsidR="00335C8A" w:rsidRPr="00EE3A60" w:rsidRDefault="00335C8A" w:rsidP="00335C8A">
      <w:pPr>
        <w:pBdr>
          <w:top w:val="nil"/>
          <w:left w:val="nil"/>
          <w:bottom w:val="nil"/>
          <w:right w:val="nil"/>
          <w:between w:val="nil"/>
        </w:pBdr>
        <w:ind w:left="993" w:right="900"/>
        <w:jc w:val="both"/>
        <w:rPr>
          <w:rFonts w:ascii="Palatino Linotype" w:eastAsia="Palatino Linotype" w:hAnsi="Palatino Linotype" w:cs="Palatino Linotype"/>
          <w:i/>
          <w:color w:val="000000"/>
          <w:sz w:val="22"/>
          <w:szCs w:val="22"/>
        </w:rPr>
      </w:pPr>
      <w:bookmarkStart w:id="7" w:name="_heading=h.1t3h5sf" w:colFirst="0" w:colLast="0"/>
      <w:bookmarkEnd w:id="7"/>
      <w:r w:rsidRPr="00EE3A60">
        <w:rPr>
          <w:rFonts w:ascii="Palatino Linotype" w:eastAsia="Palatino Linotype" w:hAnsi="Palatino Linotype" w:cs="Palatino Linotype"/>
          <w:b/>
          <w:color w:val="000000"/>
          <w:sz w:val="22"/>
          <w:szCs w:val="22"/>
        </w:rPr>
        <w:t>Razones o motivos de inconformidad</w:t>
      </w:r>
      <w:r w:rsidRPr="00EE3A60">
        <w:rPr>
          <w:rFonts w:ascii="Palatino Linotype" w:eastAsia="Palatino Linotype" w:hAnsi="Palatino Linotype" w:cs="Palatino Linotype"/>
          <w:color w:val="000000"/>
          <w:sz w:val="22"/>
          <w:szCs w:val="22"/>
        </w:rPr>
        <w:t xml:space="preserve">: </w:t>
      </w:r>
      <w:r w:rsidRPr="00EE3A60">
        <w:rPr>
          <w:rFonts w:ascii="Palatino Linotype" w:eastAsia="Palatino Linotype" w:hAnsi="Palatino Linotype" w:cs="Palatino Linotype"/>
          <w:i/>
          <w:color w:val="000000"/>
          <w:sz w:val="22"/>
          <w:szCs w:val="22"/>
        </w:rPr>
        <w:t>“…</w:t>
      </w:r>
      <w:r w:rsidR="00D64F1A">
        <w:rPr>
          <w:rFonts w:ascii="Palatino Linotype" w:eastAsia="Palatino Linotype" w:hAnsi="Palatino Linotype" w:cs="Palatino Linotype"/>
          <w:i/>
          <w:color w:val="000000"/>
          <w:sz w:val="22"/>
          <w:szCs w:val="22"/>
        </w:rPr>
        <w:t>………………..</w:t>
      </w:r>
      <w:r w:rsidRPr="00EE3A60">
        <w:rPr>
          <w:rFonts w:ascii="Palatino Linotype" w:eastAsia="Palatino Linotype" w:hAnsi="Palatino Linotype" w:cs="Palatino Linotype"/>
          <w:i/>
          <w:color w:val="000000"/>
          <w:sz w:val="22"/>
          <w:szCs w:val="22"/>
        </w:rPr>
        <w:t>...”</w:t>
      </w:r>
    </w:p>
    <w:p w14:paraId="58041EE8" w14:textId="77777777" w:rsidR="00335C8A" w:rsidRPr="00F3393C" w:rsidRDefault="00335C8A" w:rsidP="00335C8A">
      <w:pPr>
        <w:pBdr>
          <w:top w:val="nil"/>
          <w:left w:val="nil"/>
          <w:bottom w:val="nil"/>
          <w:right w:val="nil"/>
          <w:between w:val="nil"/>
        </w:pBdr>
        <w:ind w:right="900"/>
        <w:jc w:val="both"/>
        <w:rPr>
          <w:rFonts w:ascii="Palatino Linotype" w:eastAsia="Palatino Linotype" w:hAnsi="Palatino Linotype" w:cs="Palatino Linotype"/>
          <w:color w:val="000000"/>
        </w:rPr>
      </w:pPr>
    </w:p>
    <w:p w14:paraId="31228EB0" w14:textId="77777777" w:rsidR="00D64F1A" w:rsidRPr="00D64F1A" w:rsidRDefault="00335C8A" w:rsidP="00D64F1A">
      <w:pPr>
        <w:numPr>
          <w:ilvl w:val="0"/>
          <w:numId w:val="1"/>
        </w:numPr>
        <w:spacing w:line="360" w:lineRule="auto"/>
        <w:ind w:left="0" w:firstLine="0"/>
        <w:jc w:val="both"/>
        <w:rPr>
          <w:rFonts w:ascii="Calibri" w:hAnsi="Calibri" w:cs="Calibri"/>
        </w:rPr>
      </w:pPr>
      <w:r>
        <w:rPr>
          <w:rFonts w:ascii="Palatino Linotype" w:eastAsia="Palatino Linotype" w:hAnsi="Palatino Linotype" w:cs="Palatino Linotype"/>
        </w:rPr>
        <w:t xml:space="preserve">Ahora </w:t>
      </w:r>
      <w:r w:rsidRPr="00EE3A60">
        <w:rPr>
          <w:rFonts w:ascii="Palatino Linotype" w:eastAsia="Palatino Linotype" w:hAnsi="Palatino Linotype" w:cs="Palatino Linotype"/>
        </w:rPr>
        <w:t xml:space="preserve"> bien, atentos a la inconformidad planteada resulta necesario señalar que el </w:t>
      </w:r>
      <w:r w:rsidRPr="00EE3A60">
        <w:rPr>
          <w:rFonts w:ascii="Palatino Linotype" w:eastAsia="Palatino Linotype" w:hAnsi="Palatino Linotype" w:cs="Palatino Linotype"/>
          <w:b/>
        </w:rPr>
        <w:t>RECURRENTE</w:t>
      </w:r>
      <w:r w:rsidRPr="00EE3A60">
        <w:rPr>
          <w:rFonts w:ascii="Palatino Linotype" w:eastAsia="Palatino Linotype" w:hAnsi="Palatino Linotype" w:cs="Palatino Linotype"/>
        </w:rPr>
        <w:t xml:space="preserve"> se inconforma </w:t>
      </w:r>
      <w:r w:rsidR="00D64F1A">
        <w:rPr>
          <w:rFonts w:ascii="Palatino Linotype" w:eastAsia="Palatino Linotype" w:hAnsi="Palatino Linotype" w:cs="Palatino Linotype"/>
        </w:rPr>
        <w:t>por la entrega de información incompleta</w:t>
      </w:r>
      <w:r w:rsidRPr="00EE3A60">
        <w:rPr>
          <w:rFonts w:ascii="Palatino Linotype" w:eastAsia="Palatino Linotype" w:hAnsi="Palatino Linotype" w:cs="Palatino Linotype"/>
        </w:rPr>
        <w:t>, situación que se analizará en los párrafos siguientes.</w:t>
      </w:r>
    </w:p>
    <w:p w14:paraId="15C8B8B4" w14:textId="77777777" w:rsidR="00D64F1A" w:rsidRDefault="00D64F1A" w:rsidP="00D64F1A">
      <w:pPr>
        <w:pStyle w:val="Prrafodelista"/>
        <w:rPr>
          <w:rFonts w:ascii="Palatino Linotype" w:eastAsia="Palatino Linotype" w:hAnsi="Palatino Linotype" w:cs="Palatino Linotype"/>
        </w:rPr>
      </w:pPr>
    </w:p>
    <w:p w14:paraId="50627ECC" w14:textId="77777777" w:rsidR="00D64F1A" w:rsidRPr="00CF5098" w:rsidRDefault="00D64F1A" w:rsidP="00335C8A">
      <w:pPr>
        <w:numPr>
          <w:ilvl w:val="0"/>
          <w:numId w:val="1"/>
        </w:numPr>
        <w:spacing w:line="360" w:lineRule="auto"/>
        <w:ind w:left="0" w:firstLine="0"/>
        <w:jc w:val="both"/>
        <w:rPr>
          <w:rFonts w:ascii="Calibri" w:hAnsi="Calibri" w:cs="Calibri"/>
          <w:i/>
        </w:rPr>
      </w:pPr>
      <w:r>
        <w:rPr>
          <w:rFonts w:ascii="Palatino Linotype" w:eastAsia="Palatino Linotype" w:hAnsi="Palatino Linotype" w:cs="Palatino Linotype"/>
        </w:rPr>
        <w:t xml:space="preserve">En esa línea se debe de referir que al momento de interponer el recurso de revisión </w:t>
      </w:r>
      <w:r w:rsidR="00CF5098">
        <w:rPr>
          <w:rFonts w:ascii="Palatino Linotype" w:eastAsia="Palatino Linotype" w:hAnsi="Palatino Linotype" w:cs="Palatino Linotype"/>
        </w:rPr>
        <w:t xml:space="preserve">el </w:t>
      </w:r>
      <w:r w:rsidR="00CF5098">
        <w:rPr>
          <w:rFonts w:ascii="Palatino Linotype" w:eastAsia="Palatino Linotype" w:hAnsi="Palatino Linotype" w:cs="Palatino Linotype"/>
          <w:b/>
        </w:rPr>
        <w:t xml:space="preserve">entonces particular </w:t>
      </w:r>
      <w:r w:rsidR="00CF5098">
        <w:rPr>
          <w:rFonts w:ascii="Palatino Linotype" w:eastAsia="Palatino Linotype" w:hAnsi="Palatino Linotype" w:cs="Palatino Linotype"/>
        </w:rPr>
        <w:t xml:space="preserve">no se inconformo de la totalidad de los puntos referidos en la solicitud inicial, situación por la cual lo referente a </w:t>
      </w:r>
      <w:r w:rsidR="00CF5098" w:rsidRPr="00CF5098">
        <w:rPr>
          <w:rFonts w:ascii="Palatino Linotype" w:eastAsia="Palatino Linotype" w:hAnsi="Palatino Linotype" w:cs="Palatino Linotype"/>
          <w:i/>
        </w:rPr>
        <w:t xml:space="preserve">“Cuál es la aceptación de los docentes frente a grupo por parte de la jefa de formación técnica ?,  Cómo se mide su aceptación ?,  Se respeta el trabajo docente y reciben un buen trato?, Es importante el clima organizacional en la institución ? y  Cuántos años tiene la jefa </w:t>
      </w:r>
      <w:proofErr w:type="spellStart"/>
      <w:r w:rsidR="00CF5098" w:rsidRPr="00CF5098">
        <w:rPr>
          <w:rFonts w:ascii="Palatino Linotype" w:eastAsia="Palatino Linotype" w:hAnsi="Palatino Linotype" w:cs="Palatino Linotype"/>
          <w:i/>
        </w:rPr>
        <w:t>Yessica</w:t>
      </w:r>
      <w:proofErr w:type="spellEnd"/>
      <w:r w:rsidR="00CF5098" w:rsidRPr="00CF5098">
        <w:rPr>
          <w:rFonts w:ascii="Palatino Linotype" w:eastAsia="Palatino Linotype" w:hAnsi="Palatino Linotype" w:cs="Palatino Linotype"/>
          <w:i/>
        </w:rPr>
        <w:t xml:space="preserve"> Samantha Saldaña Jara tiene en el puesto de jefa Formación Técnica?”</w:t>
      </w:r>
      <w:r w:rsidR="00CF5098">
        <w:rPr>
          <w:rFonts w:ascii="Palatino Linotype" w:eastAsia="Palatino Linotype" w:hAnsi="Palatino Linotype" w:cs="Palatino Linotype"/>
          <w:i/>
        </w:rPr>
        <w:t xml:space="preserve">, </w:t>
      </w:r>
      <w:r w:rsidR="00CF5098">
        <w:rPr>
          <w:rFonts w:ascii="Palatino Linotype" w:eastAsia="Palatino Linotype" w:hAnsi="Palatino Linotype" w:cs="Palatino Linotype"/>
        </w:rPr>
        <w:t xml:space="preserve">se debe de tener como actos consentidos, situación por la cual se analiza lo siguiente. </w:t>
      </w:r>
    </w:p>
    <w:p w14:paraId="6DA734CB" w14:textId="77777777" w:rsidR="00CF5098" w:rsidRDefault="00CF5098" w:rsidP="00CF5098">
      <w:pPr>
        <w:pStyle w:val="Prrafodelista"/>
        <w:rPr>
          <w:rFonts w:ascii="Calibri" w:hAnsi="Calibri" w:cs="Calibri"/>
          <w:i/>
        </w:rPr>
      </w:pPr>
    </w:p>
    <w:p w14:paraId="42A14409" w14:textId="77777777" w:rsidR="00CF5098" w:rsidRPr="00CF5098" w:rsidRDefault="00CF5098" w:rsidP="00CF5098">
      <w:pPr>
        <w:numPr>
          <w:ilvl w:val="0"/>
          <w:numId w:val="1"/>
        </w:numPr>
        <w:spacing w:line="360" w:lineRule="auto"/>
        <w:ind w:left="0" w:firstLine="0"/>
        <w:jc w:val="both"/>
        <w:rPr>
          <w:rFonts w:ascii="Palatino Linotype" w:eastAsia="MS Mincho" w:hAnsi="Palatino Linotype" w:cs="Arial"/>
        </w:rPr>
      </w:pPr>
      <w:r>
        <w:rPr>
          <w:rFonts w:ascii="Palatino Linotype" w:eastAsia="Palatino Linotype" w:hAnsi="Palatino Linotype" w:cs="Palatino Linotype"/>
        </w:rPr>
        <w:t>De lo anterior</w:t>
      </w:r>
      <w:r w:rsidRPr="00CF5098">
        <w:rPr>
          <w:rFonts w:ascii="Palatino Linotype" w:eastAsia="MS Mincho" w:hAnsi="Palatino Linotype" w:cs="Arial"/>
        </w:rPr>
        <w:t xml:space="preserve">, al no existir inconformidad del resto de información entregada, es que se tiene por </w:t>
      </w:r>
      <w:r w:rsidRPr="00CF5098">
        <w:rPr>
          <w:rFonts w:ascii="Palatino Linotype" w:hAnsi="Palatino Linotype"/>
          <w:color w:val="000000" w:themeColor="text1"/>
        </w:rPr>
        <w:t>consentida</w:t>
      </w:r>
      <w:r w:rsidRPr="00CF5098">
        <w:rPr>
          <w:rFonts w:ascii="Palatino Linotype" w:eastAsia="MS Mincho" w:hAnsi="Palatino Linotype" w:cs="Arial"/>
        </w:rPr>
        <w:t>, ya</w:t>
      </w:r>
      <w:r w:rsidRPr="00CF5098">
        <w:rPr>
          <w:rFonts w:ascii="Palatino Linotype" w:hAnsi="Palatino Linotype" w:cs="Arial"/>
          <w:b/>
          <w:bCs/>
        </w:rPr>
        <w:t xml:space="preserve"> </w:t>
      </w:r>
      <w:r w:rsidRPr="00CF5098">
        <w:rPr>
          <w:rFonts w:ascii="Palatino Linotype" w:hAnsi="Palatino Linotype" w:cs="Arial"/>
        </w:rPr>
        <w:t xml:space="preserve">que la falta de impugnación respecto de los requerimientos que no fueron manifestados en el recurso de revisión, debe entenderse como </w:t>
      </w:r>
      <w:r w:rsidRPr="00CF5098">
        <w:rPr>
          <w:rFonts w:ascii="Palatino Linotype" w:hAnsi="Palatino Linotype" w:cs="Arial"/>
          <w:b/>
          <w:bCs/>
        </w:rPr>
        <w:t>actos consentidos</w:t>
      </w:r>
      <w:r w:rsidRPr="00CF5098">
        <w:rPr>
          <w:rFonts w:ascii="Palatino Linotype" w:hAnsi="Palatino Linotype" w:cs="Arial"/>
        </w:rPr>
        <w:t>.</w:t>
      </w:r>
    </w:p>
    <w:p w14:paraId="3FBBE383" w14:textId="77777777" w:rsidR="00CF5098" w:rsidRPr="00CF5098" w:rsidRDefault="00CF5098" w:rsidP="00CF5098">
      <w:pPr>
        <w:pStyle w:val="Prrafodelista"/>
        <w:spacing w:line="360" w:lineRule="auto"/>
        <w:ind w:left="0"/>
        <w:rPr>
          <w:rFonts w:ascii="Palatino Linotype" w:eastAsia="MS Mincho" w:hAnsi="Palatino Linotype" w:cs="Arial"/>
        </w:rPr>
      </w:pPr>
    </w:p>
    <w:p w14:paraId="2613F50E" w14:textId="77777777" w:rsidR="00CF5098" w:rsidRPr="00CF5098" w:rsidRDefault="00CF5098" w:rsidP="00CF5098">
      <w:pPr>
        <w:numPr>
          <w:ilvl w:val="0"/>
          <w:numId w:val="1"/>
        </w:numPr>
        <w:spacing w:line="360" w:lineRule="auto"/>
        <w:ind w:left="0" w:firstLine="0"/>
        <w:jc w:val="both"/>
        <w:rPr>
          <w:rFonts w:ascii="Palatino Linotype" w:hAnsi="Palatino Linotype" w:cs="Arial"/>
        </w:rPr>
      </w:pPr>
      <w:r w:rsidRPr="00CF5098">
        <w:rPr>
          <w:rFonts w:ascii="Palatino Linotype" w:eastAsia="Palatino Linotype" w:hAnsi="Palatino Linotype" w:cs="Palatino Linotype"/>
        </w:rPr>
        <w:t>Esto</w:t>
      </w:r>
      <w:r w:rsidRPr="00CF5098">
        <w:rPr>
          <w:rFonts w:ascii="Palatino Linotype" w:hAnsi="Palatino Linotype" w:cs="Arial"/>
        </w:rPr>
        <w:t xml:space="preserve"> es así, debido a que cuando el recurrente impugna la respuesta del sujeto obligado y éste no </w:t>
      </w:r>
      <w:r w:rsidRPr="00CF5098">
        <w:rPr>
          <w:rFonts w:ascii="Palatino Linotype" w:eastAsia="MS Mincho" w:hAnsi="Palatino Linotype" w:cstheme="majorBidi"/>
        </w:rPr>
        <w:t>expresa</w:t>
      </w:r>
      <w:r w:rsidRPr="00CF5098">
        <w:rPr>
          <w:rFonts w:ascii="Palatino Linotype" w:hAnsi="Palatino Linotype" w:cs="Arial"/>
        </w:rPr>
        <w:t xml:space="preserve"> razón o motivo de inconformidad en contra de todos los rubros solicitados, los mismos deben declararse firmes, pues se entiende que el </w:t>
      </w:r>
      <w:r w:rsidRPr="00CF5098">
        <w:rPr>
          <w:rFonts w:ascii="Palatino Linotype" w:hAnsi="Palatino Linotype" w:cs="Arial"/>
        </w:rPr>
        <w:lastRenderedPageBreak/>
        <w:t>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14:paraId="66ACD31B" w14:textId="77777777" w:rsidR="00CF5098" w:rsidRPr="00CF5098" w:rsidRDefault="00CF5098" w:rsidP="00CF5098">
      <w:pPr>
        <w:pStyle w:val="Prrafodelista"/>
        <w:spacing w:line="360" w:lineRule="auto"/>
        <w:rPr>
          <w:rFonts w:ascii="Palatino Linotype" w:hAnsi="Palatino Linotype" w:cs="Arial"/>
        </w:rPr>
      </w:pPr>
    </w:p>
    <w:p w14:paraId="0F2B956B" w14:textId="77777777" w:rsidR="00CF5098" w:rsidRPr="00CF5098" w:rsidRDefault="00CF5098" w:rsidP="00CF5098">
      <w:pPr>
        <w:pStyle w:val="Prrafodelista"/>
        <w:ind w:left="1134" w:right="900"/>
        <w:jc w:val="both"/>
        <w:rPr>
          <w:rFonts w:ascii="Palatino Linotype" w:hAnsi="Palatino Linotype" w:cs="Arial"/>
          <w:i/>
          <w:sz w:val="22"/>
        </w:rPr>
      </w:pPr>
      <w:r w:rsidRPr="00CF5098">
        <w:rPr>
          <w:rFonts w:ascii="Palatino Linotype" w:hAnsi="Palatino Linotype" w:cs="Arial"/>
          <w:b/>
          <w:bCs/>
          <w:i/>
          <w:iCs/>
          <w:sz w:val="22"/>
        </w:rPr>
        <w:t>“REVISIÓN EN AMPARO. LOS RESOLUTIVOS NO COMBATIDOS DEBEN DECLARARSE FIRMES. </w:t>
      </w:r>
      <w:r w:rsidRPr="00CF5098">
        <w:rPr>
          <w:rFonts w:ascii="Palatino Linotype" w:hAnsi="Palatino Linotype" w:cs="Arial"/>
          <w:i/>
          <w:iCs/>
          <w:sz w:val="22"/>
          <w:u w:val="single"/>
        </w:rPr>
        <w:t>Cuando algún resolutivo de la sentencia impugnada afecta a EL RECURRENTE, y ésta no expresa agravio en contra de las consideraciones que le sirven de base, dicho resolutivo debe declararse firme.</w:t>
      </w:r>
      <w:r w:rsidRPr="00CF5098">
        <w:rPr>
          <w:rFonts w:ascii="Palatino Linotype" w:hAnsi="Palatino Linotype" w:cs="Arial"/>
          <w:i/>
          <w:iCs/>
          <w:sz w:val="22"/>
        </w:rPr>
        <w:t> Esto es, en el caso referido, no obstante que la materia de la revisión comprende a todos los resolutivos que afectan a EL RECURRENTE, </w:t>
      </w:r>
      <w:r w:rsidRPr="00CF5098">
        <w:rPr>
          <w:rFonts w:ascii="Palatino Linotype" w:hAnsi="Palatino Linotype" w:cs="Arial"/>
          <w:i/>
          <w:iCs/>
          <w:sz w:val="22"/>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CF5098">
        <w:rPr>
          <w:rFonts w:ascii="Palatino Linotype" w:hAnsi="Palatino Linotype" w:cs="Arial"/>
          <w:i/>
          <w:iCs/>
          <w:sz w:val="22"/>
        </w:rPr>
        <w:t>.”</w:t>
      </w:r>
    </w:p>
    <w:p w14:paraId="160FDED9" w14:textId="77777777" w:rsidR="00CF5098" w:rsidRPr="00CF5098" w:rsidRDefault="00CF5098" w:rsidP="00CF5098">
      <w:pPr>
        <w:pStyle w:val="Prrafodelista"/>
        <w:ind w:left="1134" w:right="900"/>
        <w:jc w:val="both"/>
        <w:rPr>
          <w:rFonts w:ascii="Palatino Linotype" w:hAnsi="Palatino Linotype" w:cs="Arial"/>
          <w:sz w:val="22"/>
        </w:rPr>
      </w:pPr>
      <w:r w:rsidRPr="00CF5098">
        <w:rPr>
          <w:rFonts w:ascii="Palatino Linotype" w:hAnsi="Palatino Linotype" w:cs="Arial"/>
          <w:sz w:val="22"/>
        </w:rPr>
        <w:t>(Énfasis añadido)</w:t>
      </w:r>
    </w:p>
    <w:p w14:paraId="79E4EE6A" w14:textId="77777777" w:rsidR="00CF5098" w:rsidRPr="00CF5098" w:rsidRDefault="00CF5098" w:rsidP="00CF5098">
      <w:pPr>
        <w:pStyle w:val="Prrafodelista"/>
        <w:spacing w:line="360" w:lineRule="auto"/>
        <w:ind w:left="426" w:right="426"/>
        <w:jc w:val="center"/>
        <w:rPr>
          <w:rFonts w:ascii="Palatino Linotype" w:hAnsi="Palatino Linotype" w:cs="Arial"/>
        </w:rPr>
      </w:pPr>
    </w:p>
    <w:p w14:paraId="5E9B5291" w14:textId="77777777" w:rsidR="00CF5098" w:rsidRPr="00CF5098" w:rsidRDefault="00CF5098" w:rsidP="00CF5098">
      <w:pPr>
        <w:numPr>
          <w:ilvl w:val="0"/>
          <w:numId w:val="1"/>
        </w:numPr>
        <w:spacing w:line="360" w:lineRule="auto"/>
        <w:ind w:left="0" w:firstLine="0"/>
        <w:jc w:val="both"/>
        <w:rPr>
          <w:rFonts w:ascii="Palatino Linotype" w:hAnsi="Palatino Linotype" w:cs="Arial"/>
        </w:rPr>
      </w:pPr>
      <w:r w:rsidRPr="00CF5098">
        <w:rPr>
          <w:rFonts w:ascii="Palatino Linotype" w:hAnsi="Palatino Linotype" w:cs="Arial"/>
        </w:rPr>
        <w:t xml:space="preserve">Consecutivamente, </w:t>
      </w:r>
      <w:r w:rsidRPr="00CF5098">
        <w:rPr>
          <w:rFonts w:ascii="Palatino Linotype" w:hAnsi="Palatino Linotype" w:cs="Arial"/>
          <w:b/>
          <w:bCs/>
        </w:rPr>
        <w:t xml:space="preserve">la parte de la respuesta que no fue impugnada debe </w:t>
      </w:r>
      <w:r w:rsidRPr="00CF5098">
        <w:rPr>
          <w:rFonts w:ascii="Palatino Linotype" w:eastAsia="Palatino Linotype" w:hAnsi="Palatino Linotype" w:cs="Palatino Linotype"/>
        </w:rPr>
        <w:t>declararse</w:t>
      </w:r>
      <w:r w:rsidRPr="00CF5098">
        <w:rPr>
          <w:rFonts w:ascii="Palatino Linotype" w:hAnsi="Palatino Linotype" w:cs="Arial"/>
          <w:b/>
          <w:bCs/>
        </w:rPr>
        <w:t xml:space="preserve"> </w:t>
      </w:r>
      <w:r w:rsidRPr="00CF5098">
        <w:rPr>
          <w:rFonts w:ascii="Palatino Linotype" w:eastAsia="MS Mincho" w:hAnsi="Palatino Linotype" w:cs="Arial"/>
        </w:rPr>
        <w:t>consentida</w:t>
      </w:r>
      <w:r w:rsidRPr="00CF5098">
        <w:rPr>
          <w:rFonts w:ascii="Palatino Linotype" w:hAnsi="Palatino Linotype" w:cs="Arial"/>
          <w:b/>
          <w:bCs/>
        </w:rPr>
        <w:t xml:space="preserve"> por el recurrente, toda vez que no realizó </w:t>
      </w:r>
      <w:r w:rsidRPr="00CF5098">
        <w:rPr>
          <w:rFonts w:ascii="Palatino Linotype" w:eastAsia="MS Mincho" w:hAnsi="Palatino Linotype" w:cs="Arial"/>
        </w:rPr>
        <w:t>manifestaciones</w:t>
      </w:r>
      <w:r w:rsidRPr="00CF5098">
        <w:rPr>
          <w:rFonts w:ascii="Palatino Linotype" w:hAnsi="Palatino Linotype" w:cs="Arial"/>
          <w:b/>
          <w:bCs/>
        </w:rPr>
        <w:t xml:space="preserve"> de inconformidad</w:t>
      </w:r>
      <w:r w:rsidRPr="00CF5098">
        <w:rPr>
          <w:rFonts w:ascii="Palatino Linotype" w:hAnsi="Palatino Linotype" w:cs="Arial"/>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14:paraId="07BB5A79" w14:textId="77777777" w:rsidR="00CF5098" w:rsidRPr="00CF5098" w:rsidRDefault="00CF5098" w:rsidP="00CF5098">
      <w:pPr>
        <w:pStyle w:val="Prrafodelista"/>
        <w:ind w:left="1134" w:right="900"/>
        <w:jc w:val="both"/>
        <w:rPr>
          <w:rFonts w:ascii="Palatino Linotype" w:hAnsi="Palatino Linotype" w:cs="Arial"/>
          <w:i/>
          <w:iCs/>
          <w:sz w:val="22"/>
        </w:rPr>
      </w:pPr>
      <w:r w:rsidRPr="00CF5098">
        <w:rPr>
          <w:rFonts w:ascii="Palatino Linotype" w:hAnsi="Palatino Linotype" w:cs="Arial"/>
          <w:b/>
          <w:bCs/>
          <w:i/>
          <w:iCs/>
          <w:sz w:val="22"/>
        </w:rPr>
        <w:t>“ACTOS CONSENTIDOS. SON LOS QUE NO SE IMPUGNAN MEDIANTE EL RECURSO IDÓNEO. </w:t>
      </w:r>
      <w:r w:rsidRPr="00CF5098">
        <w:rPr>
          <w:rFonts w:ascii="Palatino Linotype" w:hAnsi="Palatino Linotype" w:cs="Arial"/>
          <w:i/>
          <w:iCs/>
          <w:sz w:val="22"/>
          <w:u w:val="single"/>
        </w:rPr>
        <w:t>Debe reputarse como consentido el acto que no se impugnó por el medio establecido por la ley</w:t>
      </w:r>
      <w:r w:rsidRPr="00CF5098">
        <w:rPr>
          <w:rFonts w:ascii="Palatino Linotype" w:hAnsi="Palatino Linotype" w:cs="Arial"/>
          <w:i/>
          <w:iCs/>
          <w:sz w:val="22"/>
        </w:rPr>
        <w:t>,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98A869C" w14:textId="77777777" w:rsidR="00CF5098" w:rsidRPr="00CF5098" w:rsidRDefault="00CF5098" w:rsidP="00CF5098">
      <w:pPr>
        <w:pStyle w:val="Prrafodelista"/>
        <w:ind w:left="1134" w:right="900"/>
        <w:jc w:val="both"/>
        <w:rPr>
          <w:rFonts w:ascii="Palatino Linotype" w:hAnsi="Palatino Linotype" w:cs="Arial"/>
          <w:i/>
          <w:sz w:val="22"/>
        </w:rPr>
      </w:pPr>
      <w:r w:rsidRPr="00CF5098">
        <w:rPr>
          <w:rFonts w:ascii="Palatino Linotype" w:hAnsi="Palatino Linotype" w:cs="Arial"/>
          <w:i/>
          <w:sz w:val="22"/>
        </w:rPr>
        <w:lastRenderedPageBreak/>
        <w:t>(Énfasis añadido)</w:t>
      </w:r>
    </w:p>
    <w:p w14:paraId="125AE06C" w14:textId="77777777" w:rsidR="00CF5098" w:rsidRPr="00CF5098" w:rsidRDefault="00CF5098" w:rsidP="00CF5098">
      <w:pPr>
        <w:pStyle w:val="Prrafodelista"/>
        <w:spacing w:line="360" w:lineRule="auto"/>
        <w:ind w:left="426" w:right="426"/>
        <w:jc w:val="both"/>
        <w:rPr>
          <w:rFonts w:ascii="Palatino Linotype" w:hAnsi="Palatino Linotype" w:cs="Arial"/>
        </w:rPr>
      </w:pPr>
    </w:p>
    <w:p w14:paraId="4360493B" w14:textId="77777777" w:rsidR="00CF5098" w:rsidRDefault="00CF5098" w:rsidP="00CF5098">
      <w:pPr>
        <w:numPr>
          <w:ilvl w:val="0"/>
          <w:numId w:val="1"/>
        </w:numPr>
        <w:spacing w:line="360" w:lineRule="auto"/>
        <w:ind w:left="0" w:firstLine="0"/>
        <w:jc w:val="both"/>
        <w:rPr>
          <w:rFonts w:ascii="Palatino Linotype" w:eastAsia="MS Mincho" w:hAnsi="Palatino Linotype" w:cs="Arial"/>
        </w:rPr>
      </w:pPr>
      <w:r>
        <w:rPr>
          <w:rFonts w:ascii="Palatino Linotype" w:eastAsia="MS Mincho" w:hAnsi="Palatino Linotype" w:cs="Arial"/>
        </w:rPr>
        <w:t xml:space="preserve">Por otro lado, se debe de señalar que al momento de interponer el recurso de revisión el </w:t>
      </w:r>
      <w:r>
        <w:rPr>
          <w:rFonts w:ascii="Palatino Linotype" w:eastAsia="MS Mincho" w:hAnsi="Palatino Linotype" w:cs="Arial"/>
          <w:b/>
        </w:rPr>
        <w:t xml:space="preserve">RECURRENTE </w:t>
      </w:r>
      <w:r>
        <w:rPr>
          <w:rFonts w:ascii="Palatino Linotype" w:eastAsia="MS Mincho" w:hAnsi="Palatino Linotype" w:cs="Arial"/>
        </w:rPr>
        <w:t xml:space="preserve">solicito información que no fue requerida en la solicitud inicial </w:t>
      </w:r>
      <w:r w:rsidRPr="00CF5098">
        <w:rPr>
          <w:rFonts w:ascii="Palatino Linotype" w:eastAsia="MS Mincho" w:hAnsi="Palatino Linotype" w:cs="Arial"/>
          <w:i/>
        </w:rPr>
        <w:t>“Existe un documento que mida solamente el trato directo de la jefa de formación técnica ya que el clima organizacional es en general esto es existe una herramienta que mida un buen clima laboral de respeto entre la jefa y docentes frente a grupo una herramienta que mida realmente si no existe un abuso de poder de la jefa de formación técnica y los docentes.”</w:t>
      </w:r>
      <w:r>
        <w:rPr>
          <w:rFonts w:ascii="Palatino Linotype" w:eastAsia="MS Mincho" w:hAnsi="Palatino Linotype" w:cs="Arial"/>
          <w:i/>
        </w:rPr>
        <w:t xml:space="preserve">, </w:t>
      </w:r>
      <w:r>
        <w:rPr>
          <w:rFonts w:ascii="Palatino Linotype" w:eastAsia="MS Mincho" w:hAnsi="Palatino Linotype" w:cs="Arial"/>
        </w:rPr>
        <w:t xml:space="preserve">situación por la cual se materializa la figura de plus </w:t>
      </w:r>
      <w:proofErr w:type="spellStart"/>
      <w:r>
        <w:rPr>
          <w:rFonts w:ascii="Palatino Linotype" w:eastAsia="MS Mincho" w:hAnsi="Palatino Linotype" w:cs="Arial"/>
        </w:rPr>
        <w:t>Petitio</w:t>
      </w:r>
      <w:proofErr w:type="spellEnd"/>
      <w:r>
        <w:rPr>
          <w:rFonts w:ascii="Palatino Linotype" w:eastAsia="MS Mincho" w:hAnsi="Palatino Linotype" w:cs="Arial"/>
        </w:rPr>
        <w:t xml:space="preserve">, situación por la cual se hace el siguiente </w:t>
      </w:r>
      <w:proofErr w:type="spellStart"/>
      <w:r>
        <w:rPr>
          <w:rFonts w:ascii="Palatino Linotype" w:eastAsia="MS Mincho" w:hAnsi="Palatino Linotype" w:cs="Arial"/>
        </w:rPr>
        <w:t>analisis</w:t>
      </w:r>
      <w:proofErr w:type="spellEnd"/>
      <w:r>
        <w:rPr>
          <w:rFonts w:ascii="Palatino Linotype" w:eastAsia="MS Mincho" w:hAnsi="Palatino Linotype" w:cs="Arial"/>
        </w:rPr>
        <w:t xml:space="preserve">. </w:t>
      </w:r>
    </w:p>
    <w:p w14:paraId="5FE62689" w14:textId="77777777" w:rsidR="00CF5098" w:rsidRDefault="00CF5098" w:rsidP="00CF5098">
      <w:pPr>
        <w:spacing w:line="360" w:lineRule="auto"/>
        <w:jc w:val="both"/>
        <w:rPr>
          <w:rFonts w:ascii="Palatino Linotype" w:eastAsia="MS Mincho" w:hAnsi="Palatino Linotype" w:cs="Arial"/>
        </w:rPr>
      </w:pPr>
    </w:p>
    <w:p w14:paraId="1B614843" w14:textId="77777777" w:rsidR="00CF5098" w:rsidRPr="00CF5098" w:rsidRDefault="00CF5098" w:rsidP="00CF5098">
      <w:pPr>
        <w:numPr>
          <w:ilvl w:val="0"/>
          <w:numId w:val="1"/>
        </w:numPr>
        <w:spacing w:line="360" w:lineRule="auto"/>
        <w:ind w:left="0" w:firstLine="0"/>
        <w:jc w:val="both"/>
        <w:rPr>
          <w:rFonts w:ascii="Palatino Linotype" w:eastAsia="MS Mincho" w:hAnsi="Palatino Linotype" w:cs="Arial"/>
          <w:szCs w:val="22"/>
          <w:lang w:val="es-MX" w:eastAsia="en-US"/>
        </w:rPr>
      </w:pPr>
      <w:r w:rsidRPr="00CF5098">
        <w:rPr>
          <w:rFonts w:ascii="Palatino Linotype" w:eastAsia="MS Mincho" w:hAnsi="Palatino Linotype" w:cs="Arial"/>
        </w:rPr>
        <w:t>Robusteciendo</w:t>
      </w:r>
      <w:r w:rsidRPr="00CF5098">
        <w:rPr>
          <w:rFonts w:ascii="Palatino Linotype" w:eastAsia="MS Mincho" w:hAnsi="Palatino Linotype" w:cs="Arial"/>
          <w:szCs w:val="22"/>
          <w:lang w:val="es-MX" w:eastAsia="en-US"/>
        </w:rPr>
        <w:t xml:space="preserve"> lo anterior, tiene aplicación al respecto por analogía la tesis aislada número I.8o.A.136 A, de la Novena Época, publicada en el Semanario Oficial de la Federación y su Gaceta Tomo XXIX, Marzo de 2009, página 2887, con número de registro 167607, que lleva por rubro y texto los siguientes:</w:t>
      </w:r>
    </w:p>
    <w:p w14:paraId="7E1DFACB" w14:textId="77777777" w:rsidR="00CF5098" w:rsidRPr="00CF5098" w:rsidRDefault="00CF5098" w:rsidP="00CF5098">
      <w:pPr>
        <w:spacing w:line="360" w:lineRule="auto"/>
        <w:contextualSpacing/>
        <w:jc w:val="both"/>
        <w:rPr>
          <w:rFonts w:ascii="Palatino Linotype" w:eastAsia="MS Mincho" w:hAnsi="Palatino Linotype" w:cs="Arial"/>
          <w:szCs w:val="22"/>
          <w:lang w:val="es-MX" w:eastAsia="en-US"/>
        </w:rPr>
      </w:pPr>
    </w:p>
    <w:p w14:paraId="5F2B3063" w14:textId="77777777" w:rsidR="00CF5098" w:rsidRPr="00CF5098" w:rsidRDefault="00CF5098" w:rsidP="002664F0">
      <w:pPr>
        <w:shd w:val="clear" w:color="auto" w:fill="FFFFFF"/>
        <w:ind w:left="709" w:right="616"/>
        <w:jc w:val="both"/>
        <w:rPr>
          <w:rFonts w:ascii="Palatino Linotype" w:hAnsi="Palatino Linotype" w:cs="Arial"/>
          <w:i/>
          <w:color w:val="000000" w:themeColor="text1"/>
          <w:sz w:val="22"/>
          <w:lang w:val="es-ES"/>
        </w:rPr>
      </w:pPr>
      <w:r w:rsidRPr="00CF5098">
        <w:rPr>
          <w:rFonts w:ascii="Palatino Linotype" w:hAnsi="Palatino Linotype" w:cs="Arial"/>
          <w:b/>
          <w:bCs/>
          <w:i/>
          <w:iCs/>
          <w:color w:val="000000" w:themeColor="text1"/>
          <w:sz w:val="22"/>
          <w:lang w:val="es-ES"/>
        </w:rPr>
        <w:t>“TRANSPARENCIA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O SEAN DISTINTOS A LOS DE SU PETICIÓN INICIAL.</w:t>
      </w:r>
    </w:p>
    <w:p w14:paraId="16EC1C83" w14:textId="77777777" w:rsidR="00CF5098" w:rsidRPr="00CF5098" w:rsidRDefault="00CF5098" w:rsidP="002664F0">
      <w:pPr>
        <w:shd w:val="clear" w:color="auto" w:fill="FFFFFF"/>
        <w:ind w:left="709" w:right="567"/>
        <w:contextualSpacing/>
        <w:jc w:val="both"/>
        <w:rPr>
          <w:rFonts w:ascii="Palatino Linotype" w:hAnsi="Palatino Linotype" w:cs="Arial"/>
          <w:i/>
          <w:iCs/>
          <w:color w:val="000000" w:themeColor="text1"/>
          <w:sz w:val="22"/>
        </w:rPr>
      </w:pPr>
      <w:r w:rsidRPr="00CF5098">
        <w:rPr>
          <w:rFonts w:ascii="Palatino Linotype" w:hAnsi="Palatino Linotype" w:cs="Arial"/>
          <w:i/>
          <w:iCs/>
          <w:color w:val="000000" w:themeColor="text1"/>
          <w:sz w:val="22"/>
        </w:rPr>
        <w:t xml:space="preserve">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w:t>
      </w:r>
      <w:r w:rsidRPr="00CF5098">
        <w:rPr>
          <w:rFonts w:ascii="Palatino Linotype" w:hAnsi="Palatino Linotype" w:cs="Arial"/>
          <w:i/>
          <w:iCs/>
          <w:color w:val="000000" w:themeColor="text1"/>
          <w:sz w:val="22"/>
        </w:rPr>
        <w:lastRenderedPageBreak/>
        <w:t>parte, el precepto 6de la propia legislación prevé el principio de máxima publicidad y disponibilidad de la información en posesión de los sujetos obligados; también lo es que ello no implica que tales numerales deban interpretarse en el sentido de permitir al gobernado que a su arbitrio solicite copia de documentos que no obren en los expedientes de los sujetos obligados, o sean distintos a los de su petición inicial, pues ello contravendría el artículo 42 de la citada ley, que señala que las dependencias y entidades sólo estarán obligadas a entregar los documentos que se encuentren en sus archivos -los solicitados- y que la obligación de acceso a la información se dará por cumplida cuando se pongan a disposición del solicitante para consulta en el sitio donde se encuentren.”</w:t>
      </w:r>
    </w:p>
    <w:p w14:paraId="7B0E7932" w14:textId="77777777" w:rsidR="00CF5098" w:rsidRPr="00CF5098" w:rsidRDefault="00CF5098" w:rsidP="00CF5098">
      <w:pPr>
        <w:shd w:val="clear" w:color="auto" w:fill="FFFFFF"/>
        <w:spacing w:line="360" w:lineRule="auto"/>
        <w:ind w:left="567" w:right="567"/>
        <w:contextualSpacing/>
        <w:jc w:val="both"/>
        <w:rPr>
          <w:rFonts w:ascii="Palatino Linotype" w:hAnsi="Palatino Linotype" w:cs="Arial"/>
          <w:i/>
          <w:iCs/>
          <w:color w:val="000000" w:themeColor="text1"/>
        </w:rPr>
      </w:pPr>
    </w:p>
    <w:p w14:paraId="754C686D" w14:textId="77777777" w:rsidR="00CF5098" w:rsidRPr="00CF5098" w:rsidRDefault="00CF5098" w:rsidP="00CF5098">
      <w:pPr>
        <w:numPr>
          <w:ilvl w:val="0"/>
          <w:numId w:val="1"/>
        </w:numPr>
        <w:spacing w:line="360" w:lineRule="auto"/>
        <w:ind w:left="0" w:firstLine="0"/>
        <w:jc w:val="both"/>
        <w:rPr>
          <w:rFonts w:ascii="Palatino Linotype" w:eastAsia="MS Mincho" w:hAnsi="Palatino Linotype" w:cs="Arial"/>
          <w:szCs w:val="22"/>
          <w:lang w:val="es-MX" w:eastAsia="en-US"/>
        </w:rPr>
      </w:pPr>
      <w:r w:rsidRPr="00CF5098">
        <w:rPr>
          <w:rFonts w:ascii="Palatino Linotype" w:eastAsia="MS Mincho" w:hAnsi="Palatino Linotype" w:cs="Arial"/>
          <w:szCs w:val="22"/>
          <w:lang w:val="es-MX" w:eastAsia="en-US"/>
        </w:rPr>
        <w:t xml:space="preserve">Asimismo, ha sido criterio del Instituto Nacional de Transparencia, Acceso a la Información y Protección de Datos Personales bajo el criterio número 01/17 que resulta </w:t>
      </w:r>
      <w:r w:rsidRPr="00CF5098">
        <w:rPr>
          <w:rFonts w:ascii="Palatino Linotype" w:eastAsia="MS Mincho" w:hAnsi="Palatino Linotype" w:cs="Arial"/>
        </w:rPr>
        <w:t>improcedente</w:t>
      </w:r>
      <w:r w:rsidRPr="00CF5098">
        <w:rPr>
          <w:rFonts w:ascii="Palatino Linotype" w:eastAsia="MS Mincho" w:hAnsi="Palatino Linotype" w:cs="Arial"/>
          <w:szCs w:val="22"/>
          <w:lang w:val="es-MX" w:eastAsia="en-US"/>
        </w:rPr>
        <w:t xml:space="preserve"> ampliar las solicitudes de información pública o de datos personales a través de la interposición del recurso de revisión, como se estima acontece en el presente asunto, al aumentar datos a la solicitud inicial, por lo que se insiste no se puede entrar al estudio de la información novedosa, criterio que es de la literalidad siguiente:</w:t>
      </w:r>
    </w:p>
    <w:p w14:paraId="0F4F01C8" w14:textId="77777777" w:rsidR="00CF5098" w:rsidRPr="00CF5098" w:rsidRDefault="00CF5098" w:rsidP="00CF5098">
      <w:pPr>
        <w:spacing w:line="360" w:lineRule="auto"/>
        <w:contextualSpacing/>
        <w:jc w:val="both"/>
        <w:rPr>
          <w:rFonts w:ascii="Palatino Linotype" w:hAnsi="Palatino Linotype" w:cs="Arial"/>
          <w:color w:val="000000" w:themeColor="text1"/>
        </w:rPr>
      </w:pPr>
    </w:p>
    <w:p w14:paraId="65040396" w14:textId="77777777" w:rsidR="00CF5098" w:rsidRPr="00CF5098" w:rsidRDefault="00CF5098" w:rsidP="002664F0">
      <w:pPr>
        <w:ind w:left="567" w:right="567"/>
        <w:jc w:val="both"/>
        <w:rPr>
          <w:rFonts w:ascii="Palatino Linotype" w:hAnsi="Palatino Linotype" w:cs="Arial"/>
          <w:b/>
          <w:i/>
          <w:sz w:val="22"/>
        </w:rPr>
      </w:pPr>
      <w:r w:rsidRPr="00CF5098">
        <w:rPr>
          <w:rFonts w:ascii="Palatino Linotype" w:hAnsi="Palatino Linotype" w:cs="Arial"/>
          <w:b/>
          <w:i/>
          <w:sz w:val="22"/>
        </w:rPr>
        <w:t xml:space="preserve">“Es improcedente ampliar las solicitudes de acceso a información, a través de la interposición del recurso de revisión. </w:t>
      </w:r>
      <w:r w:rsidRPr="00CF5098">
        <w:rPr>
          <w:rFonts w:ascii="Palatino Linotype" w:hAnsi="Palatino Linotype" w:cs="Arial"/>
          <w:i/>
          <w:sz w:val="22"/>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14:paraId="660A7897" w14:textId="77777777" w:rsidR="00CF5098" w:rsidRPr="00CF5098" w:rsidRDefault="00CF5098" w:rsidP="002664F0">
      <w:pPr>
        <w:ind w:left="993" w:right="567"/>
        <w:jc w:val="both"/>
        <w:rPr>
          <w:rFonts w:ascii="Palatino Linotype" w:hAnsi="Palatino Linotype" w:cs="Arial"/>
          <w:b/>
          <w:i/>
          <w:sz w:val="22"/>
        </w:rPr>
      </w:pPr>
    </w:p>
    <w:p w14:paraId="3AC136A9" w14:textId="77777777" w:rsidR="00CF5098" w:rsidRPr="00CF5098" w:rsidRDefault="00CF5098" w:rsidP="002664F0">
      <w:pPr>
        <w:ind w:left="851" w:right="567"/>
        <w:jc w:val="both"/>
        <w:rPr>
          <w:rFonts w:ascii="Palatino Linotype" w:hAnsi="Palatino Linotype" w:cs="Arial"/>
          <w:b/>
          <w:i/>
          <w:sz w:val="22"/>
        </w:rPr>
      </w:pPr>
      <w:r w:rsidRPr="00CF5098">
        <w:rPr>
          <w:rFonts w:ascii="Palatino Linotype" w:hAnsi="Palatino Linotype" w:cs="Arial"/>
          <w:b/>
          <w:i/>
          <w:sz w:val="22"/>
        </w:rPr>
        <w:t>Resoluciones:</w:t>
      </w:r>
    </w:p>
    <w:p w14:paraId="215ACA43" w14:textId="77777777" w:rsidR="00CF5098" w:rsidRPr="00CF5098" w:rsidRDefault="00CF5098" w:rsidP="002664F0">
      <w:pPr>
        <w:numPr>
          <w:ilvl w:val="0"/>
          <w:numId w:val="5"/>
        </w:numPr>
        <w:spacing w:after="160"/>
        <w:ind w:left="851" w:right="567" w:hanging="284"/>
        <w:jc w:val="both"/>
        <w:rPr>
          <w:rFonts w:ascii="Palatino Linotype" w:hAnsi="Palatino Linotype" w:cs="Arial"/>
          <w:i/>
          <w:sz w:val="22"/>
        </w:rPr>
      </w:pPr>
      <w:r w:rsidRPr="00CF5098">
        <w:rPr>
          <w:rFonts w:ascii="Palatino Linotype" w:hAnsi="Palatino Linotype" w:cs="Arial"/>
          <w:b/>
          <w:i/>
          <w:sz w:val="22"/>
        </w:rPr>
        <w:t>RRA 0196/16.</w:t>
      </w:r>
      <w:r w:rsidRPr="00CF5098">
        <w:rPr>
          <w:rFonts w:ascii="Palatino Linotype" w:hAnsi="Palatino Linotype" w:cs="Arial"/>
          <w:i/>
          <w:sz w:val="22"/>
        </w:rPr>
        <w:t xml:space="preserve"> Secretaría de Agricultura, Ganadería, Desarrollo Rural, Pesca y Alimentación. 13 de julio de 2016. Por unanimidad. Comisionado Ponente Joel Salas Suárez.</w:t>
      </w:r>
    </w:p>
    <w:p w14:paraId="330E3027" w14:textId="77777777" w:rsidR="00CF5098" w:rsidRPr="00CF5098" w:rsidRDefault="00CF5098" w:rsidP="002664F0">
      <w:pPr>
        <w:numPr>
          <w:ilvl w:val="0"/>
          <w:numId w:val="5"/>
        </w:numPr>
        <w:spacing w:after="160"/>
        <w:ind w:left="851" w:right="567" w:hanging="284"/>
        <w:jc w:val="both"/>
        <w:rPr>
          <w:rFonts w:ascii="Palatino Linotype" w:hAnsi="Palatino Linotype" w:cs="Arial"/>
          <w:i/>
          <w:sz w:val="22"/>
        </w:rPr>
      </w:pPr>
      <w:r w:rsidRPr="00CF5098">
        <w:rPr>
          <w:rFonts w:ascii="Palatino Linotype" w:hAnsi="Palatino Linotype" w:cs="Arial"/>
          <w:b/>
          <w:i/>
          <w:sz w:val="22"/>
        </w:rPr>
        <w:lastRenderedPageBreak/>
        <w:t xml:space="preserve">RRA 0130/16. </w:t>
      </w:r>
      <w:r w:rsidRPr="00CF5098">
        <w:rPr>
          <w:rFonts w:ascii="Palatino Linotype" w:hAnsi="Palatino Linotype" w:cs="Arial"/>
          <w:i/>
          <w:sz w:val="22"/>
        </w:rPr>
        <w:t xml:space="preserve">Comisión Nacional del Agua. 09 de agosto de 2016. Por unanimidad. Comisionado Ponente </w:t>
      </w:r>
      <w:r w:rsidRPr="00CF5098">
        <w:rPr>
          <w:rFonts w:ascii="Palatino Linotype" w:hAnsi="Palatino Linotype"/>
          <w:i/>
          <w:color w:val="000000"/>
          <w:sz w:val="22"/>
        </w:rPr>
        <w:t xml:space="preserve">María Patricia </w:t>
      </w:r>
      <w:proofErr w:type="spellStart"/>
      <w:r w:rsidRPr="00CF5098">
        <w:rPr>
          <w:rFonts w:ascii="Palatino Linotype" w:hAnsi="Palatino Linotype"/>
          <w:i/>
          <w:color w:val="000000"/>
          <w:sz w:val="22"/>
        </w:rPr>
        <w:t>Kurczyn</w:t>
      </w:r>
      <w:proofErr w:type="spellEnd"/>
      <w:r w:rsidRPr="00CF5098">
        <w:rPr>
          <w:rFonts w:ascii="Palatino Linotype" w:hAnsi="Palatino Linotype"/>
          <w:i/>
          <w:color w:val="000000"/>
          <w:sz w:val="22"/>
        </w:rPr>
        <w:t xml:space="preserve"> Villalobos.</w:t>
      </w:r>
    </w:p>
    <w:p w14:paraId="425A0A68" w14:textId="77777777" w:rsidR="00CF5098" w:rsidRPr="00CF5098" w:rsidRDefault="00CF5098" w:rsidP="002664F0">
      <w:pPr>
        <w:shd w:val="clear" w:color="auto" w:fill="FFFFFF"/>
        <w:ind w:left="851" w:right="567"/>
        <w:contextualSpacing/>
        <w:jc w:val="both"/>
        <w:rPr>
          <w:rFonts w:ascii="Palatino Linotype" w:hAnsi="Palatino Linotype" w:cs="Arial"/>
          <w:i/>
        </w:rPr>
      </w:pPr>
      <w:r w:rsidRPr="00CF5098">
        <w:rPr>
          <w:rFonts w:ascii="Palatino Linotype" w:hAnsi="Palatino Linotype" w:cs="Arial"/>
          <w:b/>
          <w:i/>
          <w:sz w:val="22"/>
        </w:rPr>
        <w:t>RRA 0342/16.</w:t>
      </w:r>
      <w:r w:rsidRPr="00CF5098">
        <w:rPr>
          <w:rFonts w:ascii="Palatino Linotype" w:hAnsi="Palatino Linotype" w:cs="Arial"/>
          <w:i/>
          <w:sz w:val="22"/>
        </w:rPr>
        <w:t xml:space="preserve"> Colegio de Bachilleres. 24 de agosto de 2016. Por unanimidad. Comisionada Ponente Ximena Puente de la Mora.”</w:t>
      </w:r>
    </w:p>
    <w:p w14:paraId="134E0124" w14:textId="77777777" w:rsidR="00CF5098" w:rsidRDefault="00CF5098" w:rsidP="00CF5098">
      <w:pPr>
        <w:spacing w:line="360" w:lineRule="auto"/>
        <w:jc w:val="both"/>
        <w:rPr>
          <w:rFonts w:ascii="Palatino Linotype" w:eastAsia="MS Mincho" w:hAnsi="Palatino Linotype" w:cs="Arial"/>
        </w:rPr>
      </w:pPr>
    </w:p>
    <w:p w14:paraId="328E6EE3" w14:textId="77777777" w:rsidR="002664F0" w:rsidRDefault="002664F0" w:rsidP="00CF5098">
      <w:pPr>
        <w:numPr>
          <w:ilvl w:val="0"/>
          <w:numId w:val="1"/>
        </w:numPr>
        <w:spacing w:line="360" w:lineRule="auto"/>
        <w:ind w:left="0" w:firstLine="0"/>
        <w:jc w:val="both"/>
        <w:rPr>
          <w:rFonts w:ascii="Palatino Linotype" w:eastAsia="MS Mincho" w:hAnsi="Palatino Linotype" w:cs="Arial"/>
        </w:rPr>
      </w:pPr>
      <w:r>
        <w:rPr>
          <w:rFonts w:ascii="Palatino Linotype" w:eastAsia="MS Mincho" w:hAnsi="Palatino Linotype" w:cs="Arial"/>
        </w:rPr>
        <w:t xml:space="preserve">Sin embargo en la etapa de manifestaciones el </w:t>
      </w:r>
      <w:r>
        <w:rPr>
          <w:rFonts w:ascii="Palatino Linotype" w:eastAsia="MS Mincho" w:hAnsi="Palatino Linotype" w:cs="Arial"/>
          <w:b/>
        </w:rPr>
        <w:t xml:space="preserve">SUJETO OBLIGADO </w:t>
      </w:r>
      <w:r>
        <w:rPr>
          <w:rFonts w:ascii="Palatino Linotype" w:eastAsia="MS Mincho" w:hAnsi="Palatino Linotype" w:cs="Arial"/>
        </w:rPr>
        <w:t>anexo los resultados de la encuesta de Clima y Cultura Organizacional (e</w:t>
      </w:r>
      <w:r w:rsidR="007B7A3A">
        <w:rPr>
          <w:rFonts w:ascii="Palatino Linotype" w:eastAsia="MS Mincho" w:hAnsi="Palatino Linotype" w:cs="Arial"/>
        </w:rPr>
        <w:t xml:space="preserve">-CCO) 2023. </w:t>
      </w:r>
    </w:p>
    <w:p w14:paraId="1D40C5C5" w14:textId="77777777" w:rsidR="007B7A3A" w:rsidRDefault="007B7A3A" w:rsidP="007B7A3A">
      <w:pPr>
        <w:spacing w:line="360" w:lineRule="auto"/>
        <w:jc w:val="both"/>
        <w:rPr>
          <w:rFonts w:ascii="Palatino Linotype" w:eastAsia="MS Mincho" w:hAnsi="Palatino Linotype" w:cs="Arial"/>
        </w:rPr>
      </w:pPr>
    </w:p>
    <w:p w14:paraId="58EFDF19" w14:textId="77777777" w:rsidR="00CF5098" w:rsidRDefault="007B7A3A" w:rsidP="00CF5098">
      <w:pPr>
        <w:numPr>
          <w:ilvl w:val="0"/>
          <w:numId w:val="1"/>
        </w:numPr>
        <w:spacing w:line="360" w:lineRule="auto"/>
        <w:ind w:left="0" w:firstLine="0"/>
        <w:jc w:val="both"/>
        <w:rPr>
          <w:rFonts w:ascii="Palatino Linotype" w:eastAsia="MS Mincho" w:hAnsi="Palatino Linotype" w:cs="Arial"/>
        </w:rPr>
      </w:pPr>
      <w:r>
        <w:rPr>
          <w:rFonts w:ascii="Palatino Linotype" w:eastAsia="MS Mincho" w:hAnsi="Palatino Linotype" w:cs="Arial"/>
        </w:rPr>
        <w:t xml:space="preserve">Así mismo, en la etapa de manifestaciones el </w:t>
      </w:r>
      <w:r>
        <w:rPr>
          <w:rFonts w:ascii="Palatino Linotype" w:eastAsia="MS Mincho" w:hAnsi="Palatino Linotype" w:cs="Arial"/>
          <w:b/>
        </w:rPr>
        <w:t xml:space="preserve">SUJETO OBLIGADO </w:t>
      </w:r>
      <w:r>
        <w:rPr>
          <w:rFonts w:ascii="Palatino Linotype" w:eastAsia="MS Mincho" w:hAnsi="Palatino Linotype" w:cs="Arial"/>
        </w:rPr>
        <w:t xml:space="preserve">entrego las cuatro cartas compromiso referidas en respuesta inicial. </w:t>
      </w:r>
    </w:p>
    <w:p w14:paraId="054E9555" w14:textId="77777777" w:rsidR="007B7A3A" w:rsidRDefault="007B7A3A" w:rsidP="007B7A3A">
      <w:pPr>
        <w:pStyle w:val="Prrafodelista"/>
        <w:rPr>
          <w:rFonts w:ascii="Palatino Linotype" w:eastAsia="MS Mincho" w:hAnsi="Palatino Linotype" w:cs="Arial"/>
        </w:rPr>
      </w:pPr>
    </w:p>
    <w:p w14:paraId="32C389CA" w14:textId="77777777" w:rsidR="007B7A3A" w:rsidRDefault="007B7A3A" w:rsidP="00CF5098">
      <w:pPr>
        <w:numPr>
          <w:ilvl w:val="0"/>
          <w:numId w:val="1"/>
        </w:numPr>
        <w:spacing w:line="360" w:lineRule="auto"/>
        <w:ind w:left="0" w:firstLine="0"/>
        <w:jc w:val="both"/>
        <w:rPr>
          <w:rFonts w:ascii="Palatino Linotype" w:eastAsia="MS Mincho" w:hAnsi="Palatino Linotype" w:cs="Arial"/>
        </w:rPr>
      </w:pPr>
      <w:r>
        <w:rPr>
          <w:rFonts w:ascii="Palatino Linotype" w:eastAsia="MS Mincho" w:hAnsi="Palatino Linotype" w:cs="Arial"/>
        </w:rPr>
        <w:t xml:space="preserve">Derivado de la entrega de la información de las cuatro cartas compromiso, se dirigió un correo electrónico a la Dirección General de Protección de Datos Personales, mediante el cual se consultó si la información que contienen las cartas compromiso no vulneraban la vida o información personal de los docentes que aceptaron realizar los cursos y capacitaciones. </w:t>
      </w:r>
    </w:p>
    <w:p w14:paraId="1289CECC" w14:textId="77777777" w:rsidR="007B7A3A" w:rsidRDefault="007B7A3A" w:rsidP="007B7A3A">
      <w:pPr>
        <w:pStyle w:val="Prrafodelista"/>
        <w:rPr>
          <w:rFonts w:ascii="Palatino Linotype" w:eastAsia="MS Mincho" w:hAnsi="Palatino Linotype" w:cs="Arial"/>
        </w:rPr>
      </w:pPr>
    </w:p>
    <w:p w14:paraId="4BCF155E" w14:textId="77777777" w:rsidR="007B7A3A" w:rsidRPr="007B7A3A" w:rsidRDefault="007B7A3A" w:rsidP="007B7A3A">
      <w:pPr>
        <w:numPr>
          <w:ilvl w:val="0"/>
          <w:numId w:val="1"/>
        </w:numPr>
        <w:spacing w:line="360" w:lineRule="auto"/>
        <w:ind w:left="0" w:firstLine="0"/>
        <w:jc w:val="both"/>
        <w:rPr>
          <w:rFonts w:ascii="Palatino Linotype" w:eastAsia="MS Mincho" w:hAnsi="Palatino Linotype" w:cs="Arial"/>
        </w:rPr>
      </w:pPr>
      <w:r w:rsidRPr="007B7A3A">
        <w:rPr>
          <w:rFonts w:ascii="Palatino Linotype" w:eastAsia="MS Mincho" w:hAnsi="Palatino Linotype" w:cs="Arial"/>
          <w:noProof/>
          <w:lang w:val="es-MX" w:eastAsia="es-MX"/>
        </w:rPr>
        <w:drawing>
          <wp:anchor distT="0" distB="0" distL="114300" distR="114300" simplePos="0" relativeHeight="251658240" behindDoc="0" locked="0" layoutInCell="1" allowOverlap="1" wp14:anchorId="67F129F0" wp14:editId="29E2D460">
            <wp:simplePos x="0" y="0"/>
            <wp:positionH relativeFrom="column">
              <wp:posOffset>-95885</wp:posOffset>
            </wp:positionH>
            <wp:positionV relativeFrom="paragraph">
              <wp:posOffset>803275</wp:posOffset>
            </wp:positionV>
            <wp:extent cx="6302853" cy="1390650"/>
            <wp:effectExtent l="152400" t="152400" r="365125" b="3619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2853" cy="13906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Palatino Linotype" w:eastAsia="MS Mincho" w:hAnsi="Palatino Linotype" w:cs="Arial"/>
        </w:rPr>
        <w:t xml:space="preserve">En esa línea, el Dirección General de Protección de Datos Personales de este Órgano Garante, dio contestación, mediante el cual señalo lo siguiente. </w:t>
      </w:r>
    </w:p>
    <w:p w14:paraId="627385E5" w14:textId="77777777" w:rsidR="007B7A3A" w:rsidRDefault="007B7A3A" w:rsidP="007B7A3A">
      <w:pPr>
        <w:pStyle w:val="Prrafodelista"/>
        <w:rPr>
          <w:rFonts w:ascii="Palatino Linotype" w:eastAsia="MS Mincho" w:hAnsi="Palatino Linotype" w:cs="Arial"/>
        </w:rPr>
      </w:pPr>
    </w:p>
    <w:p w14:paraId="04E49EBA" w14:textId="77777777" w:rsidR="007B7A3A" w:rsidRPr="00CF5098" w:rsidRDefault="007B7A3A" w:rsidP="007B7A3A">
      <w:pPr>
        <w:spacing w:line="360" w:lineRule="auto"/>
        <w:jc w:val="both"/>
        <w:rPr>
          <w:rFonts w:ascii="Palatino Linotype" w:eastAsia="MS Mincho" w:hAnsi="Palatino Linotype" w:cs="Arial"/>
        </w:rPr>
      </w:pPr>
    </w:p>
    <w:p w14:paraId="51A9F4B3" w14:textId="77777777" w:rsidR="00D64F1A" w:rsidRPr="00CF5098" w:rsidRDefault="00D64F1A" w:rsidP="00CF5098">
      <w:pPr>
        <w:rPr>
          <w:rFonts w:ascii="Palatino Linotype" w:eastAsia="Palatino Linotype" w:hAnsi="Palatino Linotype" w:cs="Palatino Linotype"/>
        </w:rPr>
      </w:pPr>
    </w:p>
    <w:p w14:paraId="001D5A89" w14:textId="77777777" w:rsidR="00335C8A" w:rsidRPr="00107965" w:rsidRDefault="007B7A3A" w:rsidP="00335C8A">
      <w:pPr>
        <w:numPr>
          <w:ilvl w:val="0"/>
          <w:numId w:val="1"/>
        </w:numPr>
        <w:spacing w:line="360" w:lineRule="auto"/>
        <w:ind w:left="0" w:firstLine="0"/>
        <w:jc w:val="both"/>
        <w:rPr>
          <w:rFonts w:ascii="Calibri" w:hAnsi="Calibri" w:cs="Calibri"/>
        </w:rPr>
      </w:pPr>
      <w:r>
        <w:rPr>
          <w:rFonts w:ascii="Palatino Linotype" w:eastAsia="Palatino Linotype" w:hAnsi="Palatino Linotype" w:cs="Palatino Linotype"/>
        </w:rPr>
        <w:t xml:space="preserve">Una vez precisado lo anterior, es que al poner a la vista la información de las cuatro cartas compromiso es que se tendría por colmado el derecho de acceso a la información del </w:t>
      </w:r>
      <w:r>
        <w:rPr>
          <w:rFonts w:ascii="Palatino Linotype" w:eastAsia="Palatino Linotype" w:hAnsi="Palatino Linotype" w:cs="Palatino Linotype"/>
          <w:b/>
        </w:rPr>
        <w:t xml:space="preserve">RECURRENTE. </w:t>
      </w:r>
      <w:r w:rsidR="00335C8A">
        <w:rPr>
          <w:rFonts w:ascii="Palatino Linotype" w:eastAsia="Palatino Linotype" w:hAnsi="Palatino Linotype" w:cs="Palatino Linotype"/>
        </w:rPr>
        <w:t xml:space="preserve"> </w:t>
      </w:r>
    </w:p>
    <w:p w14:paraId="0126F5A4" w14:textId="77777777" w:rsidR="00335C8A" w:rsidRDefault="00335C8A" w:rsidP="00335C8A">
      <w:pPr>
        <w:pStyle w:val="Prrafodelista"/>
        <w:rPr>
          <w:rFonts w:ascii="Palatino Linotype" w:eastAsia="Palatino Linotype" w:hAnsi="Palatino Linotype" w:cs="Palatino Linotype"/>
          <w:i/>
        </w:rPr>
      </w:pPr>
    </w:p>
    <w:p w14:paraId="4EAA4D13" w14:textId="77777777" w:rsidR="00335C8A" w:rsidRPr="002D5EBC" w:rsidRDefault="00335C8A" w:rsidP="00335C8A">
      <w:pPr>
        <w:numPr>
          <w:ilvl w:val="0"/>
          <w:numId w:val="1"/>
        </w:numPr>
        <w:spacing w:line="360" w:lineRule="auto"/>
        <w:ind w:left="0" w:firstLine="0"/>
        <w:jc w:val="both"/>
        <w:rPr>
          <w:rFonts w:ascii="Palatino Linotype" w:eastAsia="Palatino Linotype" w:hAnsi="Palatino Linotype" w:cs="Palatino Linotype"/>
          <w:i/>
        </w:rPr>
      </w:pPr>
      <w:r>
        <w:rPr>
          <w:rFonts w:ascii="Palatino Linotype" w:eastAsia="Palatino Linotype" w:hAnsi="Palatino Linotype" w:cs="Palatino Linotype"/>
        </w:rPr>
        <w:t xml:space="preserve">En ese sentido, se observa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 la etapa de manifestaciones subsano </w:t>
      </w:r>
      <w:r w:rsidR="007B7A3A">
        <w:rPr>
          <w:rFonts w:ascii="Palatino Linotype" w:eastAsia="Palatino Linotype" w:hAnsi="Palatino Linotype" w:cs="Palatino Linotype"/>
        </w:rPr>
        <w:t xml:space="preserve">la </w:t>
      </w:r>
      <w:r>
        <w:rPr>
          <w:rFonts w:ascii="Palatino Linotype" w:eastAsia="Palatino Linotype" w:hAnsi="Palatino Linotype" w:cs="Palatino Linotype"/>
        </w:rPr>
        <w:t xml:space="preserve">solicitud de información, entregando </w:t>
      </w:r>
      <w:r w:rsidR="007B7A3A">
        <w:rPr>
          <w:rFonts w:ascii="Palatino Linotype" w:eastAsia="Palatino Linotype" w:hAnsi="Palatino Linotype" w:cs="Palatino Linotype"/>
        </w:rPr>
        <w:t>las cuatro cartas compromiso faltantes</w:t>
      </w:r>
      <w:r>
        <w:rPr>
          <w:rFonts w:ascii="Palatino Linotype" w:eastAsia="Palatino Linotype" w:hAnsi="Palatino Linotype" w:cs="Palatino Linotype"/>
        </w:rPr>
        <w:t xml:space="preserve">. </w:t>
      </w:r>
    </w:p>
    <w:p w14:paraId="765BB877" w14:textId="77777777" w:rsidR="00335C8A" w:rsidRDefault="00335C8A" w:rsidP="00335C8A">
      <w:pPr>
        <w:pStyle w:val="Prrafodelista"/>
        <w:rPr>
          <w:rFonts w:ascii="Palatino Linotype" w:hAnsi="Palatino Linotype" w:cs="Arial"/>
        </w:rPr>
      </w:pPr>
    </w:p>
    <w:p w14:paraId="37C0953B" w14:textId="77777777" w:rsidR="00335C8A" w:rsidRPr="00A43EB0" w:rsidRDefault="00335C8A" w:rsidP="00335C8A">
      <w:pPr>
        <w:rPr>
          <w:rFonts w:ascii="Palatino Linotype" w:eastAsia="Palatino Linotype" w:hAnsi="Palatino Linotype" w:cs="Palatino Linotype"/>
        </w:rPr>
      </w:pPr>
    </w:p>
    <w:p w14:paraId="7229D6C4" w14:textId="77777777" w:rsidR="00335C8A" w:rsidRPr="00EE3A60" w:rsidRDefault="00335C8A" w:rsidP="00335C8A">
      <w:pPr>
        <w:numPr>
          <w:ilvl w:val="0"/>
          <w:numId w:val="1"/>
        </w:numPr>
        <w:spacing w:line="360" w:lineRule="auto"/>
        <w:ind w:left="0" w:firstLine="0"/>
        <w:jc w:val="both"/>
        <w:rPr>
          <w:rFonts w:ascii="Calibri" w:hAnsi="Calibri" w:cs="Calibri"/>
        </w:rPr>
      </w:pPr>
      <w:r w:rsidRPr="00EE3A60">
        <w:rPr>
          <w:rFonts w:ascii="Palatino Linotype" w:eastAsia="Palatino Linotype" w:hAnsi="Palatino Linotype" w:cs="Palatino Linotype"/>
        </w:rPr>
        <w:t xml:space="preserve">Por lo tanto, en virtud de  los argumentos expuestos con anterioridad así como del análisis realizado a las constancias que obran en el expediente electrónico, </w:t>
      </w:r>
      <w:r w:rsidRPr="000435A1">
        <w:rPr>
          <w:rFonts w:ascii="Palatino Linotype" w:eastAsia="Palatino Linotype" w:hAnsi="Palatino Linotype" w:cs="Palatino Linotype"/>
        </w:rPr>
        <w:t xml:space="preserve">toda vez el </w:t>
      </w:r>
      <w:r w:rsidRPr="000435A1">
        <w:rPr>
          <w:rFonts w:ascii="Palatino Linotype" w:eastAsia="Palatino Linotype" w:hAnsi="Palatino Linotype" w:cs="Palatino Linotype"/>
          <w:b/>
        </w:rPr>
        <w:t xml:space="preserve">SUJETO OBLIGADO </w:t>
      </w:r>
      <w:r w:rsidRPr="000435A1">
        <w:rPr>
          <w:rFonts w:ascii="Palatino Linotype" w:eastAsia="Palatino Linotype" w:hAnsi="Palatino Linotype" w:cs="Palatino Linotype"/>
        </w:rPr>
        <w:t>modifico su respuesta inicial, se determina</w:t>
      </w:r>
      <w:r w:rsidRPr="00EE3A60">
        <w:rPr>
          <w:rFonts w:ascii="Palatino Linotype" w:eastAsia="Palatino Linotype" w:hAnsi="Palatino Linotype" w:cs="Palatino Linotype"/>
        </w:rPr>
        <w:t xml:space="preserve"> sobreseer el presente recurso de revisión por actualizarse la causal de sobreseimiento prevista en la fracción III del artículo 192 de la Ley de Transparencia y Acceso a la Información Pública del Estado de México y Municipios, el que se transcribe a continuación, para un mejor entendimiento:</w:t>
      </w:r>
    </w:p>
    <w:p w14:paraId="4A211157" w14:textId="77777777" w:rsidR="00335C8A" w:rsidRPr="00EE3A60" w:rsidRDefault="00335C8A" w:rsidP="00335C8A">
      <w:pPr>
        <w:pBdr>
          <w:top w:val="nil"/>
          <w:left w:val="nil"/>
          <w:bottom w:val="nil"/>
          <w:right w:val="nil"/>
          <w:between w:val="nil"/>
        </w:pBdr>
        <w:ind w:left="1134" w:right="900"/>
        <w:rPr>
          <w:rFonts w:ascii="Palatino Linotype" w:eastAsia="Palatino Linotype" w:hAnsi="Palatino Linotype" w:cs="Palatino Linotype"/>
          <w:color w:val="000000"/>
        </w:rPr>
      </w:pPr>
    </w:p>
    <w:p w14:paraId="71A3256C" w14:textId="77777777" w:rsidR="00335C8A" w:rsidRPr="00EE3A60" w:rsidRDefault="00335C8A" w:rsidP="00335C8A">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szCs w:val="22"/>
        </w:rPr>
      </w:pPr>
      <w:r w:rsidRPr="00EE3A60">
        <w:rPr>
          <w:rFonts w:ascii="Palatino Linotype" w:eastAsia="Palatino Linotype" w:hAnsi="Palatino Linotype" w:cs="Palatino Linotype"/>
          <w:b/>
          <w:i/>
          <w:color w:val="000000"/>
          <w:sz w:val="22"/>
          <w:szCs w:val="22"/>
        </w:rPr>
        <w:t>Artículo 192.</w:t>
      </w:r>
      <w:r w:rsidRPr="00EE3A60">
        <w:rPr>
          <w:rFonts w:ascii="Palatino Linotype" w:eastAsia="Palatino Linotype" w:hAnsi="Palatino Linotype" w:cs="Palatino Linotype"/>
          <w:i/>
          <w:color w:val="000000"/>
          <w:sz w:val="22"/>
          <w:szCs w:val="22"/>
        </w:rPr>
        <w:t xml:space="preserve"> El recurso será sobreseído, en todo o en parte, cuando una vez admitido, se actualicen alguno de los siguientes supuestos:</w:t>
      </w:r>
    </w:p>
    <w:p w14:paraId="1ADF92E1" w14:textId="77777777" w:rsidR="00335C8A" w:rsidRPr="00EE3A60" w:rsidRDefault="00335C8A" w:rsidP="00335C8A">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szCs w:val="22"/>
        </w:rPr>
      </w:pPr>
    </w:p>
    <w:p w14:paraId="0E1271EC" w14:textId="77777777" w:rsidR="00335C8A" w:rsidRPr="00EE3A60" w:rsidRDefault="00335C8A" w:rsidP="00335C8A">
      <w:pPr>
        <w:pBdr>
          <w:top w:val="nil"/>
          <w:left w:val="nil"/>
          <w:bottom w:val="nil"/>
          <w:right w:val="nil"/>
          <w:between w:val="nil"/>
        </w:pBdr>
        <w:tabs>
          <w:tab w:val="left" w:pos="7938"/>
        </w:tabs>
        <w:spacing w:after="120"/>
        <w:ind w:left="1134" w:right="900"/>
        <w:jc w:val="both"/>
        <w:rPr>
          <w:rFonts w:ascii="Palatino Linotype" w:eastAsia="Palatino Linotype" w:hAnsi="Palatino Linotype" w:cs="Palatino Linotype"/>
          <w:i/>
          <w:color w:val="000000"/>
          <w:sz w:val="22"/>
          <w:szCs w:val="22"/>
        </w:rPr>
      </w:pPr>
      <w:r w:rsidRPr="00EE3A60">
        <w:rPr>
          <w:rFonts w:ascii="Palatino Linotype" w:eastAsia="Palatino Linotype" w:hAnsi="Palatino Linotype" w:cs="Palatino Linotype"/>
          <w:b/>
          <w:i/>
          <w:color w:val="000000"/>
          <w:sz w:val="22"/>
          <w:szCs w:val="22"/>
        </w:rPr>
        <w:t xml:space="preserve">III. </w:t>
      </w:r>
      <w:r w:rsidRPr="00EE3A60">
        <w:rPr>
          <w:rFonts w:ascii="Palatino Linotype" w:eastAsia="Palatino Linotype" w:hAnsi="Palatino Linotype" w:cs="Palatino Linotype"/>
          <w:i/>
          <w:color w:val="000000"/>
          <w:sz w:val="22"/>
          <w:szCs w:val="22"/>
        </w:rPr>
        <w:t xml:space="preserve">El sujeto obligado responsable del acto lo </w:t>
      </w:r>
      <w:r w:rsidRPr="00EE3A60">
        <w:rPr>
          <w:rFonts w:ascii="Palatino Linotype" w:eastAsia="Palatino Linotype" w:hAnsi="Palatino Linotype" w:cs="Palatino Linotype"/>
          <w:b/>
          <w:i/>
          <w:color w:val="000000"/>
          <w:sz w:val="22"/>
          <w:szCs w:val="22"/>
        </w:rPr>
        <w:t>modifique</w:t>
      </w:r>
      <w:r w:rsidRPr="00EE3A60">
        <w:rPr>
          <w:rFonts w:ascii="Palatino Linotype" w:eastAsia="Palatino Linotype" w:hAnsi="Palatino Linotype" w:cs="Palatino Linotype"/>
          <w:i/>
          <w:color w:val="000000"/>
          <w:sz w:val="22"/>
          <w:szCs w:val="22"/>
        </w:rPr>
        <w:t xml:space="preserve"> o </w:t>
      </w:r>
      <w:r w:rsidRPr="00EE3A60">
        <w:rPr>
          <w:rFonts w:ascii="Palatino Linotype" w:eastAsia="Palatino Linotype" w:hAnsi="Palatino Linotype" w:cs="Palatino Linotype"/>
          <w:b/>
          <w:i/>
          <w:color w:val="000000"/>
          <w:sz w:val="22"/>
          <w:szCs w:val="22"/>
        </w:rPr>
        <w:t>revoque</w:t>
      </w:r>
      <w:r w:rsidRPr="00EE3A60">
        <w:rPr>
          <w:rFonts w:ascii="Palatino Linotype" w:eastAsia="Palatino Linotype" w:hAnsi="Palatino Linotype" w:cs="Palatino Linotype"/>
          <w:i/>
          <w:color w:val="000000"/>
          <w:sz w:val="22"/>
          <w:szCs w:val="22"/>
        </w:rPr>
        <w:t xml:space="preserve"> de tal manera que el recurso de revisión quede sin materia; “</w:t>
      </w:r>
    </w:p>
    <w:p w14:paraId="74A91657" w14:textId="77777777" w:rsidR="00335C8A" w:rsidRPr="00EE3A60" w:rsidRDefault="00335C8A" w:rsidP="00335C8A">
      <w:pPr>
        <w:pBdr>
          <w:top w:val="nil"/>
          <w:left w:val="nil"/>
          <w:bottom w:val="nil"/>
          <w:right w:val="nil"/>
          <w:between w:val="nil"/>
        </w:pBdr>
        <w:tabs>
          <w:tab w:val="left" w:pos="7938"/>
        </w:tabs>
        <w:spacing w:before="120" w:after="120"/>
        <w:ind w:right="902"/>
        <w:jc w:val="both"/>
        <w:rPr>
          <w:rFonts w:ascii="Palatino Linotype" w:eastAsia="Palatino Linotype" w:hAnsi="Palatino Linotype" w:cs="Palatino Linotype"/>
          <w:i/>
        </w:rPr>
      </w:pPr>
    </w:p>
    <w:p w14:paraId="15CAFCDF" w14:textId="77777777" w:rsidR="00335C8A" w:rsidRPr="00EE3A60" w:rsidRDefault="00335C8A" w:rsidP="00335C8A">
      <w:pPr>
        <w:numPr>
          <w:ilvl w:val="0"/>
          <w:numId w:val="1"/>
        </w:numPr>
        <w:spacing w:line="360" w:lineRule="auto"/>
        <w:ind w:left="0" w:firstLine="0"/>
        <w:jc w:val="both"/>
        <w:rPr>
          <w:rFonts w:ascii="Calibri" w:hAnsi="Calibri" w:cs="Calibri"/>
        </w:rPr>
      </w:pPr>
      <w:r w:rsidRPr="00EE3A60">
        <w:rPr>
          <w:rFonts w:ascii="Palatino Linotype" w:eastAsia="Palatino Linotype" w:hAnsi="Palatino Linotype" w:cs="Palatino Linotype"/>
        </w:rPr>
        <w:t xml:space="preserve">Siendo el </w:t>
      </w:r>
      <w:r w:rsidRPr="00EE3A60">
        <w:rPr>
          <w:rFonts w:ascii="Palatino Linotype" w:eastAsia="Palatino Linotype" w:hAnsi="Palatino Linotype" w:cs="Palatino Linotype"/>
          <w:i/>
        </w:rPr>
        <w:t>sobreseimiento</w:t>
      </w:r>
      <w:r w:rsidRPr="00EE3A60">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w:t>
      </w:r>
      <w:r w:rsidRPr="00EE3A60">
        <w:rPr>
          <w:rFonts w:ascii="Palatino Linotype" w:eastAsia="Palatino Linotype" w:hAnsi="Palatino Linotype" w:cs="Palatino Linotype"/>
        </w:rPr>
        <w:lastRenderedPageBreak/>
        <w:t>planteado por el recurrente, los efectos del sobreseimiento consisten en dar por concluido el recurso administrativo sin entrar al estudio de fondo del asunto de que se trate; lo anterior con apoyo en el criterio del Poder Judicial de la Federación con rubro:</w:t>
      </w:r>
    </w:p>
    <w:p w14:paraId="2753B4D4" w14:textId="77777777" w:rsidR="00335C8A" w:rsidRPr="00EE3A60" w:rsidRDefault="00335C8A" w:rsidP="00335C8A">
      <w:pPr>
        <w:pBdr>
          <w:top w:val="nil"/>
          <w:left w:val="nil"/>
          <w:bottom w:val="nil"/>
          <w:right w:val="nil"/>
          <w:between w:val="nil"/>
        </w:pBdr>
        <w:ind w:left="1134" w:right="902"/>
        <w:jc w:val="both"/>
        <w:rPr>
          <w:rFonts w:ascii="Palatino Linotype" w:eastAsia="Palatino Linotype" w:hAnsi="Palatino Linotype" w:cs="Palatino Linotype"/>
          <w:b/>
          <w:i/>
          <w:color w:val="000000"/>
          <w:sz w:val="22"/>
          <w:szCs w:val="22"/>
        </w:rPr>
      </w:pPr>
      <w:r w:rsidRPr="00EE3A60">
        <w:rPr>
          <w:rFonts w:ascii="Palatino Linotype" w:eastAsia="Palatino Linotype" w:hAnsi="Palatino Linotype" w:cs="Palatino Linotype"/>
          <w:i/>
          <w:color w:val="000000"/>
          <w:sz w:val="22"/>
          <w:szCs w:val="22"/>
        </w:rPr>
        <w:t>“</w:t>
      </w:r>
      <w:r w:rsidRPr="00EE3A60">
        <w:rPr>
          <w:rFonts w:ascii="Palatino Linotype" w:eastAsia="Palatino Linotype" w:hAnsi="Palatino Linotype" w:cs="Palatino Linotype"/>
          <w:b/>
          <w:i/>
          <w:color w:val="000000"/>
          <w:sz w:val="22"/>
          <w:szCs w:val="22"/>
        </w:rPr>
        <w:t>SOBRESEIMIENTO, NO PERMITE ENTRAR AL ESTUDIO DE LAS CUESTIONES DE FONDO</w:t>
      </w:r>
    </w:p>
    <w:p w14:paraId="514CFD3C" w14:textId="77777777" w:rsidR="00335C8A" w:rsidRPr="00EE3A60" w:rsidRDefault="00335C8A" w:rsidP="00335C8A">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EE3A60">
        <w:rPr>
          <w:rFonts w:ascii="Palatino Linotype" w:eastAsia="Palatino Linotype" w:hAnsi="Palatino Linotype" w:cs="Palatino Linotype"/>
          <w:i/>
          <w:color w:val="000000"/>
          <w:sz w:val="22"/>
          <w:szCs w:val="22"/>
        </w:rPr>
        <w:t>Localización: 213609. II.2o.183 K. Tribunales Colegiados de Circuito. Octava Época. Semanario Judicial de la Federación. Tomo XIII, Febrero de 1994, Pág. 420</w:t>
      </w:r>
    </w:p>
    <w:p w14:paraId="119BC6EF" w14:textId="77777777" w:rsidR="00335C8A" w:rsidRPr="00EE3A60" w:rsidRDefault="00335C8A" w:rsidP="00335C8A">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EE3A60">
        <w:rPr>
          <w:rFonts w:ascii="Palatino Linotype" w:eastAsia="Palatino Linotype" w:hAnsi="Palatino Linotype" w:cs="Palatino Linotype"/>
          <w:i/>
          <w:color w:val="000000"/>
          <w:sz w:val="22"/>
          <w:szCs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202B7407" w14:textId="77777777" w:rsidR="00335C8A" w:rsidRPr="00EE3A60" w:rsidRDefault="00335C8A" w:rsidP="00335C8A">
      <w:pPr>
        <w:pBdr>
          <w:top w:val="nil"/>
          <w:left w:val="nil"/>
          <w:bottom w:val="nil"/>
          <w:right w:val="nil"/>
          <w:between w:val="nil"/>
        </w:pBdr>
        <w:spacing w:after="120"/>
        <w:ind w:left="360" w:right="902"/>
        <w:jc w:val="both"/>
        <w:rPr>
          <w:rFonts w:ascii="Palatino Linotype" w:eastAsia="Palatino Linotype" w:hAnsi="Palatino Linotype" w:cs="Palatino Linotype"/>
          <w:i/>
          <w:color w:val="000000"/>
        </w:rPr>
      </w:pPr>
    </w:p>
    <w:p w14:paraId="3E0EE2AC" w14:textId="77777777" w:rsidR="00335C8A" w:rsidRPr="00EE3A60" w:rsidRDefault="00335C8A" w:rsidP="00335C8A">
      <w:pPr>
        <w:numPr>
          <w:ilvl w:val="0"/>
          <w:numId w:val="1"/>
        </w:numPr>
        <w:spacing w:line="360" w:lineRule="auto"/>
        <w:ind w:left="0" w:firstLine="0"/>
        <w:jc w:val="both"/>
        <w:rPr>
          <w:rFonts w:ascii="Calibri" w:hAnsi="Calibri" w:cs="Calibri"/>
        </w:rPr>
      </w:pPr>
      <w:r w:rsidRPr="00EE3A60">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5C1AA7D1" w14:textId="77777777" w:rsidR="00335C8A" w:rsidRPr="00EE3A60" w:rsidRDefault="00335C8A" w:rsidP="00335C8A">
      <w:pPr>
        <w:pBdr>
          <w:top w:val="nil"/>
          <w:left w:val="nil"/>
          <w:bottom w:val="nil"/>
          <w:right w:val="nil"/>
          <w:between w:val="nil"/>
        </w:pBdr>
        <w:spacing w:before="120"/>
        <w:ind w:left="1134" w:right="902"/>
        <w:jc w:val="both"/>
        <w:rPr>
          <w:rFonts w:ascii="Palatino Linotype" w:eastAsia="Palatino Linotype" w:hAnsi="Palatino Linotype" w:cs="Palatino Linotype"/>
          <w:b/>
          <w:i/>
          <w:color w:val="000000"/>
          <w:sz w:val="22"/>
          <w:szCs w:val="22"/>
        </w:rPr>
      </w:pPr>
      <w:r w:rsidRPr="00EE3A60">
        <w:rPr>
          <w:rFonts w:ascii="Palatino Linotype" w:eastAsia="Palatino Linotype" w:hAnsi="Palatino Linotype" w:cs="Palatino Linotype"/>
          <w:b/>
          <w:i/>
          <w:color w:val="000000"/>
          <w:sz w:val="22"/>
          <w:szCs w:val="22"/>
        </w:rPr>
        <w:t>“DESECHAMIENTO O SOBRESEIMIENTO EN EL JUICIO DE AMPARO. NO IMPLICA DENEGACIÓN DE JUSTICIA NI GENERA INSEGURIDAD JURÍDICA”</w:t>
      </w:r>
    </w:p>
    <w:p w14:paraId="05A4D3C6" w14:textId="77777777" w:rsidR="00335C8A" w:rsidRPr="00EE3A60" w:rsidRDefault="00335C8A" w:rsidP="00335C8A">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EE3A60">
        <w:rPr>
          <w:rFonts w:ascii="Palatino Linotype" w:eastAsia="Palatino Linotype" w:hAnsi="Palatino Linotype" w:cs="Palatino Linotype"/>
          <w:i/>
          <w:color w:val="000000"/>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w:t>
      </w:r>
      <w:r w:rsidRPr="00EE3A60">
        <w:rPr>
          <w:rFonts w:ascii="Palatino Linotype" w:eastAsia="Palatino Linotype" w:hAnsi="Palatino Linotype" w:cs="Palatino Linotype"/>
          <w:i/>
          <w:color w:val="000000"/>
          <w:sz w:val="22"/>
          <w:szCs w:val="22"/>
        </w:rPr>
        <w:lastRenderedPageBreak/>
        <w:t>con independencia de que no comparta el sentido de la resolución, dado que de esa forma quien imparte justicia se pronuncia sobre la acción, diciendo así el derecho y permitiendo que impere el orden jurídico.” (Sic)</w:t>
      </w:r>
      <w:r w:rsidRPr="00EE3A60">
        <w:rPr>
          <w:rFonts w:ascii="Palatino Linotype" w:eastAsia="Palatino Linotype" w:hAnsi="Palatino Linotype" w:cs="Palatino Linotype"/>
          <w:color w:val="000000"/>
          <w:sz w:val="22"/>
          <w:szCs w:val="22"/>
        </w:rPr>
        <w:tab/>
      </w:r>
    </w:p>
    <w:p w14:paraId="1F5CF40D" w14:textId="77777777" w:rsidR="00335C8A" w:rsidRPr="00EE3A60" w:rsidRDefault="00335C8A" w:rsidP="00335C8A">
      <w:pPr>
        <w:pBdr>
          <w:top w:val="nil"/>
          <w:left w:val="nil"/>
          <w:bottom w:val="nil"/>
          <w:right w:val="nil"/>
          <w:between w:val="nil"/>
        </w:pBdr>
        <w:spacing w:after="120"/>
        <w:ind w:left="360" w:right="902"/>
        <w:jc w:val="both"/>
        <w:rPr>
          <w:rFonts w:ascii="Palatino Linotype" w:eastAsia="Palatino Linotype" w:hAnsi="Palatino Linotype" w:cs="Palatino Linotype"/>
          <w:i/>
          <w:color w:val="000000"/>
          <w:sz w:val="22"/>
          <w:szCs w:val="22"/>
        </w:rPr>
      </w:pPr>
    </w:p>
    <w:p w14:paraId="4C0B5523" w14:textId="77777777" w:rsidR="00335C8A" w:rsidRPr="00EE3A60" w:rsidRDefault="00335C8A" w:rsidP="00335C8A">
      <w:pPr>
        <w:numPr>
          <w:ilvl w:val="0"/>
          <w:numId w:val="1"/>
        </w:numPr>
        <w:spacing w:line="360" w:lineRule="auto"/>
        <w:ind w:left="0" w:firstLine="0"/>
        <w:jc w:val="both"/>
        <w:rPr>
          <w:rFonts w:ascii="Calibri" w:hAnsi="Calibri" w:cs="Calibri"/>
        </w:rPr>
      </w:pPr>
      <w:bookmarkStart w:id="8" w:name="_heading=h.17dp8vu" w:colFirst="0" w:colLast="0"/>
      <w:bookmarkEnd w:id="8"/>
      <w:r w:rsidRPr="00EE3A60">
        <w:rPr>
          <w:rFonts w:ascii="Palatino Linotype" w:eastAsia="Palatino Linotype" w:hAnsi="Palatino Linotype" w:cs="Palatino Linotype"/>
        </w:rPr>
        <w:t xml:space="preserve">Finalmente, se dejan a salvo los derechos del particular a fin de que de considerarlo pertinente, interponga una nueva solicitud de acceso ante el Sujeto Obligado, a fin de solicitar la información de su interés. </w:t>
      </w:r>
    </w:p>
    <w:p w14:paraId="69CE0551" w14:textId="77777777" w:rsidR="00335C8A" w:rsidRPr="00EE3A60" w:rsidRDefault="00335C8A" w:rsidP="00335C8A">
      <w:pPr>
        <w:spacing w:line="360" w:lineRule="auto"/>
        <w:jc w:val="both"/>
        <w:rPr>
          <w:rFonts w:ascii="Palatino Linotype" w:eastAsia="Palatino Linotype" w:hAnsi="Palatino Linotype" w:cs="Palatino Linotype"/>
        </w:rPr>
      </w:pPr>
    </w:p>
    <w:p w14:paraId="1FAED9F5" w14:textId="77777777" w:rsidR="00335C8A" w:rsidRPr="00EE3A60" w:rsidRDefault="00335C8A" w:rsidP="00335C8A">
      <w:pPr>
        <w:numPr>
          <w:ilvl w:val="0"/>
          <w:numId w:val="1"/>
        </w:numPr>
        <w:spacing w:line="360" w:lineRule="auto"/>
        <w:ind w:left="0" w:firstLine="0"/>
        <w:jc w:val="both"/>
        <w:rPr>
          <w:rFonts w:ascii="Calibri" w:hAnsi="Calibri" w:cs="Calibri"/>
        </w:rPr>
      </w:pPr>
      <w:r w:rsidRPr="00EE3A60">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Estado de México y Municipios, se Sobresee el recurso de revisión </w:t>
      </w:r>
      <w:r>
        <w:rPr>
          <w:rFonts w:ascii="Palatino Linotype" w:eastAsia="Palatino Linotype" w:hAnsi="Palatino Linotype" w:cs="Palatino Linotype"/>
          <w:b/>
        </w:rPr>
        <w:t>02523/INFOEM/IP/RR/2024</w:t>
      </w:r>
      <w:r w:rsidRPr="00EE3A60">
        <w:rPr>
          <w:rFonts w:ascii="Palatino Linotype" w:eastAsia="Palatino Linotype" w:hAnsi="Palatino Linotype" w:cs="Palatino Linotype"/>
        </w:rPr>
        <w:t>, que ha sido materia del presente fallo.</w:t>
      </w:r>
    </w:p>
    <w:p w14:paraId="11EC4434" w14:textId="77777777" w:rsidR="00335C8A" w:rsidRPr="00EE3A60" w:rsidRDefault="00335C8A" w:rsidP="00335C8A">
      <w:pPr>
        <w:pBdr>
          <w:top w:val="nil"/>
          <w:left w:val="nil"/>
          <w:bottom w:val="nil"/>
          <w:right w:val="nil"/>
          <w:between w:val="nil"/>
        </w:pBdr>
        <w:ind w:left="720"/>
        <w:rPr>
          <w:rFonts w:ascii="Palatino Linotype" w:eastAsia="Palatino Linotype" w:hAnsi="Palatino Linotype" w:cs="Palatino Linotype"/>
          <w:color w:val="000000"/>
        </w:rPr>
      </w:pPr>
    </w:p>
    <w:p w14:paraId="30013B36" w14:textId="77777777" w:rsidR="00335C8A" w:rsidRPr="00EE3A60" w:rsidRDefault="00335C8A" w:rsidP="00335C8A">
      <w:pPr>
        <w:numPr>
          <w:ilvl w:val="0"/>
          <w:numId w:val="1"/>
        </w:numPr>
        <w:spacing w:line="360" w:lineRule="auto"/>
        <w:ind w:left="0" w:firstLine="0"/>
        <w:jc w:val="both"/>
        <w:rPr>
          <w:rFonts w:ascii="Calibri" w:hAnsi="Calibri" w:cs="Calibri"/>
        </w:rPr>
      </w:pPr>
      <w:r w:rsidRPr="00EE3A60">
        <w:rPr>
          <w:rFonts w:ascii="Palatino Linotype" w:eastAsia="Palatino Linotype" w:hAnsi="Palatino Linotype" w:cs="Palatino Linotype"/>
        </w:rPr>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w:t>
      </w:r>
    </w:p>
    <w:p w14:paraId="3A49428F" w14:textId="77777777" w:rsidR="00335C8A" w:rsidRPr="00EE3A60" w:rsidRDefault="00335C8A" w:rsidP="00335C8A">
      <w:pPr>
        <w:pBdr>
          <w:top w:val="nil"/>
          <w:left w:val="nil"/>
          <w:bottom w:val="nil"/>
          <w:right w:val="nil"/>
          <w:between w:val="nil"/>
        </w:pBdr>
        <w:ind w:left="720"/>
        <w:rPr>
          <w:rFonts w:ascii="Palatino Linotype" w:eastAsia="Palatino Linotype" w:hAnsi="Palatino Linotype" w:cs="Palatino Linotype"/>
          <w:color w:val="000000"/>
        </w:rPr>
      </w:pPr>
    </w:p>
    <w:p w14:paraId="278B4DC7" w14:textId="77777777" w:rsidR="00335C8A" w:rsidRPr="00EE3A60" w:rsidRDefault="00335C8A" w:rsidP="00335C8A">
      <w:pPr>
        <w:keepNext/>
        <w:keepLines/>
        <w:spacing w:line="360" w:lineRule="auto"/>
        <w:jc w:val="center"/>
        <w:outlineLvl w:val="0"/>
        <w:rPr>
          <w:rFonts w:ascii="Palatino Linotype" w:eastAsia="Palatino Linotype" w:hAnsi="Palatino Linotype" w:cs="Palatino Linotype"/>
          <w:b/>
          <w:color w:val="000000"/>
        </w:rPr>
      </w:pPr>
      <w:bookmarkStart w:id="9" w:name="_heading=h.3rdcrjn" w:colFirst="0" w:colLast="0"/>
      <w:bookmarkEnd w:id="9"/>
      <w:r w:rsidRPr="00EE3A60">
        <w:rPr>
          <w:rFonts w:ascii="Palatino Linotype" w:eastAsia="Palatino Linotype" w:hAnsi="Palatino Linotype" w:cs="Palatino Linotype"/>
          <w:b/>
          <w:color w:val="000000"/>
        </w:rPr>
        <w:t>R E S O L U T I V O S</w:t>
      </w:r>
    </w:p>
    <w:p w14:paraId="26339F5D" w14:textId="77777777" w:rsidR="00335C8A" w:rsidRPr="00EE3A60" w:rsidRDefault="00335C8A" w:rsidP="00335C8A">
      <w:pPr>
        <w:rPr>
          <w:rFonts w:ascii="Palatino Linotype" w:eastAsia="Palatino Linotype" w:hAnsi="Palatino Linotype" w:cs="Palatino Linotype"/>
          <w:color w:val="000000"/>
        </w:rPr>
      </w:pPr>
    </w:p>
    <w:p w14:paraId="257584FC" w14:textId="77777777" w:rsidR="00335C8A" w:rsidRPr="00EE3A60" w:rsidRDefault="00335C8A" w:rsidP="00335C8A">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b/>
        </w:rPr>
      </w:pPr>
      <w:r w:rsidRPr="00EE3A60">
        <w:rPr>
          <w:rFonts w:ascii="Palatino Linotype" w:eastAsia="Palatino Linotype" w:hAnsi="Palatino Linotype" w:cs="Palatino Linotype"/>
          <w:b/>
        </w:rPr>
        <w:t xml:space="preserve">PRIMERO. </w:t>
      </w:r>
      <w:r w:rsidRPr="00EE3A60">
        <w:rPr>
          <w:rFonts w:ascii="Palatino Linotype" w:eastAsia="Palatino Linotype" w:hAnsi="Palatino Linotype" w:cs="Palatino Linotype"/>
        </w:rPr>
        <w:t xml:space="preserve">Se </w:t>
      </w:r>
      <w:r w:rsidRPr="00EE3A60">
        <w:rPr>
          <w:rFonts w:ascii="Palatino Linotype" w:eastAsia="Palatino Linotype" w:hAnsi="Palatino Linotype" w:cs="Palatino Linotype"/>
          <w:b/>
        </w:rPr>
        <w:t>SOBRESEE</w:t>
      </w:r>
      <w:r w:rsidRPr="00EE3A60">
        <w:rPr>
          <w:rFonts w:ascii="Palatino Linotype" w:eastAsia="Palatino Linotype" w:hAnsi="Palatino Linotype" w:cs="Palatino Linotype"/>
        </w:rPr>
        <w:t xml:space="preserve"> el recurso de revisión número </w:t>
      </w:r>
      <w:r>
        <w:rPr>
          <w:rFonts w:ascii="Palatino Linotype" w:eastAsia="Palatino Linotype" w:hAnsi="Palatino Linotype" w:cs="Palatino Linotype"/>
          <w:b/>
        </w:rPr>
        <w:t>02523/INFOEM/IP/RR/2024</w:t>
      </w:r>
      <w:r w:rsidRPr="00EE3A60">
        <w:rPr>
          <w:rFonts w:ascii="Palatino Linotype" w:eastAsia="Palatino Linotype" w:hAnsi="Palatino Linotype" w:cs="Palatino Linotype"/>
          <w:b/>
        </w:rPr>
        <w:t>,</w:t>
      </w:r>
      <w:r w:rsidRPr="00EE3A60">
        <w:rPr>
          <w:rFonts w:ascii="Palatino Linotype" w:eastAsia="Palatino Linotype" w:hAnsi="Palatino Linotype" w:cs="Palatino Linotype"/>
        </w:rPr>
        <w:t xml:space="preserve"> porque al modificar la respuesta a través del informe justificado, el recurso de revisión quedó sin materia, conforme a la fracción III</w:t>
      </w:r>
      <w:r w:rsidR="008277CD">
        <w:rPr>
          <w:rFonts w:ascii="Palatino Linotype" w:eastAsia="Palatino Linotype" w:hAnsi="Palatino Linotype" w:cs="Palatino Linotype"/>
        </w:rPr>
        <w:t>,</w:t>
      </w:r>
      <w:r w:rsidRPr="00EE3A60">
        <w:rPr>
          <w:rFonts w:ascii="Palatino Linotype" w:eastAsia="Palatino Linotype" w:hAnsi="Palatino Linotype" w:cs="Palatino Linotype"/>
        </w:rPr>
        <w:t xml:space="preserve"> del artículo 192</w:t>
      </w:r>
      <w:r w:rsidR="008277CD">
        <w:rPr>
          <w:rFonts w:ascii="Palatino Linotype" w:eastAsia="Palatino Linotype" w:hAnsi="Palatino Linotype" w:cs="Palatino Linotype"/>
        </w:rPr>
        <w:t>,</w:t>
      </w:r>
      <w:r w:rsidRPr="00EE3A60">
        <w:rPr>
          <w:rFonts w:ascii="Palatino Linotype" w:eastAsia="Palatino Linotype" w:hAnsi="Palatino Linotype" w:cs="Palatino Linotype"/>
        </w:rPr>
        <w:t xml:space="preserve"> de la Ley de Transparencia y Acceso a la Información Pública del Estado </w:t>
      </w:r>
      <w:r w:rsidRPr="00EE3A60">
        <w:rPr>
          <w:rFonts w:ascii="Palatino Linotype" w:eastAsia="Palatino Linotype" w:hAnsi="Palatino Linotype" w:cs="Palatino Linotype"/>
        </w:rPr>
        <w:lastRenderedPageBreak/>
        <w:t xml:space="preserve">de México y Municipios, en términos del Considerando </w:t>
      </w:r>
      <w:r w:rsidRPr="00EE3A60">
        <w:rPr>
          <w:rFonts w:ascii="Palatino Linotype" w:eastAsia="Palatino Linotype" w:hAnsi="Palatino Linotype" w:cs="Palatino Linotype"/>
          <w:b/>
        </w:rPr>
        <w:t>TERCERO</w:t>
      </w:r>
      <w:r w:rsidRPr="00EE3A60">
        <w:rPr>
          <w:rFonts w:ascii="Palatino Linotype" w:eastAsia="Palatino Linotype" w:hAnsi="Palatino Linotype" w:cs="Palatino Linotype"/>
        </w:rPr>
        <w:t xml:space="preserve"> de la presente resolución.</w:t>
      </w:r>
    </w:p>
    <w:p w14:paraId="287B74FD" w14:textId="77777777" w:rsidR="00335C8A" w:rsidRPr="00EE3A60" w:rsidRDefault="00335C8A" w:rsidP="00335C8A">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r w:rsidRPr="00EE3A60">
        <w:rPr>
          <w:rFonts w:ascii="Palatino Linotype" w:eastAsia="Palatino Linotype" w:hAnsi="Palatino Linotype" w:cs="Palatino Linotype"/>
          <w:b/>
        </w:rPr>
        <w:t xml:space="preserve">SEGUNDO. Notifíquese, </w:t>
      </w:r>
      <w:r w:rsidRPr="00EE3A60">
        <w:rPr>
          <w:rFonts w:ascii="Palatino Linotype" w:eastAsia="Palatino Linotype" w:hAnsi="Palatino Linotype" w:cs="Palatino Linotype"/>
        </w:rPr>
        <w:t>vía</w:t>
      </w:r>
      <w:r w:rsidRPr="00EE3A60">
        <w:rPr>
          <w:rFonts w:ascii="Palatino Linotype" w:eastAsia="Palatino Linotype" w:hAnsi="Palatino Linotype" w:cs="Palatino Linotype"/>
          <w:b/>
        </w:rPr>
        <w:t xml:space="preserve"> SAIMEX,</w:t>
      </w:r>
      <w:r w:rsidRPr="00EE3A60">
        <w:rPr>
          <w:rFonts w:ascii="Palatino Linotype" w:eastAsia="Palatino Linotype" w:hAnsi="Palatino Linotype" w:cs="Palatino Linotype"/>
        </w:rPr>
        <w:t xml:space="preserve"> al Responsable de la Unidad de Transparencia del </w:t>
      </w:r>
      <w:r w:rsidRPr="00EE3A60">
        <w:rPr>
          <w:rFonts w:ascii="Palatino Linotype" w:eastAsia="Palatino Linotype" w:hAnsi="Palatino Linotype" w:cs="Palatino Linotype"/>
          <w:b/>
        </w:rPr>
        <w:t>Sujeto Obligado</w:t>
      </w:r>
      <w:r w:rsidRPr="00EE3A60">
        <w:rPr>
          <w:rFonts w:ascii="Palatino Linotype" w:eastAsia="Palatino Linotype" w:hAnsi="Palatino Linotype" w:cs="Palatino Linotype"/>
        </w:rPr>
        <w:t xml:space="preserve"> la presente resolución, para su conocimiento.</w:t>
      </w:r>
    </w:p>
    <w:p w14:paraId="2343E5A7" w14:textId="77777777" w:rsidR="00335C8A" w:rsidRPr="00EE3A60" w:rsidRDefault="00335C8A" w:rsidP="00335C8A">
      <w:pPr>
        <w:widowControl w:val="0"/>
        <w:pBdr>
          <w:top w:val="nil"/>
          <w:left w:val="nil"/>
          <w:bottom w:val="nil"/>
          <w:right w:val="nil"/>
          <w:between w:val="nil"/>
        </w:pBdr>
        <w:tabs>
          <w:tab w:val="left" w:pos="1701"/>
        </w:tabs>
        <w:spacing w:before="240" w:line="360" w:lineRule="auto"/>
        <w:jc w:val="both"/>
        <w:rPr>
          <w:rFonts w:ascii="Palatino Linotype" w:eastAsia="Palatino Linotype" w:hAnsi="Palatino Linotype" w:cs="Palatino Linotype"/>
          <w:color w:val="222222"/>
        </w:rPr>
      </w:pPr>
      <w:r w:rsidRPr="00EE3A60">
        <w:rPr>
          <w:rFonts w:ascii="Palatino Linotype" w:eastAsia="Palatino Linotype" w:hAnsi="Palatino Linotype" w:cs="Palatino Linotype"/>
          <w:b/>
          <w:color w:val="000000"/>
        </w:rPr>
        <w:t>TERCERO</w:t>
      </w:r>
      <w:r w:rsidRPr="00EE3A60">
        <w:rPr>
          <w:rFonts w:ascii="Palatino Linotype" w:eastAsia="Palatino Linotype" w:hAnsi="Palatino Linotype" w:cs="Palatino Linotype"/>
          <w:b/>
          <w:color w:val="222222"/>
        </w:rPr>
        <w:t xml:space="preserve">. Notifíquese </w:t>
      </w:r>
      <w:r w:rsidRPr="00EE3A60">
        <w:rPr>
          <w:rFonts w:ascii="Palatino Linotype" w:eastAsia="Palatino Linotype" w:hAnsi="Palatino Linotype" w:cs="Palatino Linotype"/>
          <w:color w:val="222222"/>
        </w:rPr>
        <w:t>a</w:t>
      </w:r>
      <w:r w:rsidRPr="00EE3A60">
        <w:rPr>
          <w:rFonts w:ascii="Palatino Linotype" w:eastAsia="Palatino Linotype" w:hAnsi="Palatino Linotype" w:cs="Palatino Linotype"/>
          <w:b/>
          <w:color w:val="222222"/>
        </w:rPr>
        <w:t xml:space="preserve"> </w:t>
      </w:r>
      <w:r w:rsidRPr="00EE3A60">
        <w:rPr>
          <w:rFonts w:ascii="Palatino Linotype" w:eastAsia="Palatino Linotype" w:hAnsi="Palatino Linotype" w:cs="Palatino Linotype"/>
          <w:b/>
          <w:color w:val="000000"/>
        </w:rPr>
        <w:t>EL RECURRENTE</w:t>
      </w:r>
      <w:r w:rsidRPr="00EE3A60">
        <w:rPr>
          <w:rFonts w:ascii="Palatino Linotype" w:eastAsia="Palatino Linotype" w:hAnsi="Palatino Linotype" w:cs="Palatino Linotype"/>
          <w:color w:val="222222"/>
        </w:rPr>
        <w:t xml:space="preserve"> la presente resolución, vía </w:t>
      </w:r>
      <w:r w:rsidRPr="00EE3A60">
        <w:rPr>
          <w:rFonts w:ascii="Palatino Linotype" w:eastAsia="Palatino Linotype" w:hAnsi="Palatino Linotype" w:cs="Palatino Linotype"/>
          <w:b/>
          <w:color w:val="222222"/>
        </w:rPr>
        <w:t>SAIMEX</w:t>
      </w:r>
      <w:r w:rsidRPr="00EE3A60">
        <w:rPr>
          <w:rFonts w:ascii="Palatino Linotype" w:eastAsia="Palatino Linotype" w:hAnsi="Palatino Linotype" w:cs="Palatino Linotype"/>
          <w:color w:val="222222"/>
        </w:rPr>
        <w:t>.</w:t>
      </w:r>
    </w:p>
    <w:p w14:paraId="7ECE060A" w14:textId="77777777" w:rsidR="00335C8A" w:rsidRPr="00EE3A60" w:rsidRDefault="00335C8A" w:rsidP="00335C8A">
      <w:pPr>
        <w:widowControl w:val="0"/>
        <w:pBdr>
          <w:top w:val="nil"/>
          <w:left w:val="nil"/>
          <w:bottom w:val="nil"/>
          <w:right w:val="nil"/>
          <w:between w:val="nil"/>
        </w:pBdr>
        <w:tabs>
          <w:tab w:val="left" w:pos="1701"/>
        </w:tabs>
        <w:spacing w:after="240" w:line="360" w:lineRule="auto"/>
        <w:jc w:val="both"/>
        <w:rPr>
          <w:rFonts w:ascii="Palatino Linotype" w:eastAsia="Palatino Linotype" w:hAnsi="Palatino Linotype" w:cs="Palatino Linotype"/>
          <w:color w:val="222222"/>
        </w:rPr>
      </w:pPr>
    </w:p>
    <w:p w14:paraId="40CAADAF" w14:textId="77777777" w:rsidR="00335C8A" w:rsidRPr="00EE3A60" w:rsidRDefault="00335C8A" w:rsidP="00335C8A">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r w:rsidRPr="00EE3A60">
        <w:rPr>
          <w:rFonts w:ascii="Palatino Linotype" w:eastAsia="Palatino Linotype" w:hAnsi="Palatino Linotype" w:cs="Palatino Linotype"/>
          <w:b/>
        </w:rPr>
        <w:t xml:space="preserve">CUARTO. </w:t>
      </w:r>
      <w:r w:rsidRPr="00EE3A60">
        <w:rPr>
          <w:rFonts w:ascii="Palatino Linotype" w:eastAsia="Palatino Linotype" w:hAnsi="Palatino Linotype" w:cs="Palatino Linotype"/>
        </w:rPr>
        <w:t xml:space="preserve">Se hace del conocimiento de </w:t>
      </w:r>
      <w:r w:rsidRPr="00EE3A60">
        <w:rPr>
          <w:rFonts w:ascii="Palatino Linotype" w:eastAsia="Palatino Linotype" w:hAnsi="Palatino Linotype" w:cs="Palatino Linotype"/>
          <w:b/>
        </w:rPr>
        <w:t>EL RECURRENTE</w:t>
      </w:r>
      <w:r w:rsidRPr="00EE3A60">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 </w:t>
      </w:r>
    </w:p>
    <w:p w14:paraId="3A75FCC0" w14:textId="77777777" w:rsidR="00335C8A" w:rsidRPr="00EE3A60" w:rsidRDefault="00335C8A" w:rsidP="00335C8A">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222222"/>
        </w:rPr>
      </w:pPr>
    </w:p>
    <w:p w14:paraId="5B6E13FC" w14:textId="77777777" w:rsidR="008277CD" w:rsidRPr="003C7186" w:rsidRDefault="008277CD" w:rsidP="008277CD">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OCTAVA </w:t>
      </w:r>
      <w:r w:rsidRPr="003C7186">
        <w:rPr>
          <w:rFonts w:ascii="Palatino Linotype" w:hAnsi="Palatino Linotype"/>
        </w:rPr>
        <w:t xml:space="preserve">SESIÓN ORDINARIA CELEBRADA EL </w:t>
      </w:r>
      <w:r>
        <w:rPr>
          <w:rFonts w:ascii="Palatino Linotype" w:hAnsi="Palatino Linotype"/>
        </w:rPr>
        <w:t>SEIS</w:t>
      </w:r>
      <w:r w:rsidRPr="003C7186">
        <w:rPr>
          <w:rFonts w:ascii="Palatino Linotype" w:hAnsi="Palatino Linotype"/>
        </w:rPr>
        <w:t xml:space="preserve"> </w:t>
      </w:r>
      <w:r>
        <w:rPr>
          <w:rFonts w:ascii="Palatino Linotype" w:hAnsi="Palatino Linotype"/>
        </w:rPr>
        <w:t>(06) DE NOVIEMBRE</w:t>
      </w:r>
      <w:r w:rsidRPr="003C7186">
        <w:rPr>
          <w:rFonts w:ascii="Palatino Linotype" w:hAnsi="Palatino Linotype"/>
        </w:rPr>
        <w:t xml:space="preserve"> DE DOS MIL VEINTICUATRO, ANTE EL SECRETARIO TÉCNICO DEL PLENO ALEXIS TAPIA RAMÍREZ. </w:t>
      </w:r>
    </w:p>
    <w:p w14:paraId="29019A44" w14:textId="77777777" w:rsidR="00335C8A" w:rsidRPr="00EE3A60" w:rsidRDefault="00335C8A" w:rsidP="00335C8A">
      <w:pPr>
        <w:spacing w:line="360" w:lineRule="auto"/>
        <w:jc w:val="both"/>
        <w:rPr>
          <w:rFonts w:ascii="Palatino Linotype" w:eastAsia="Palatino Linotype" w:hAnsi="Palatino Linotype" w:cs="Palatino Linotype"/>
        </w:rPr>
      </w:pPr>
    </w:p>
    <w:p w14:paraId="3D87F5E0" w14:textId="77777777" w:rsidR="00335C8A" w:rsidRPr="006C5244" w:rsidRDefault="00335C8A" w:rsidP="00335C8A">
      <w:pPr>
        <w:spacing w:line="360" w:lineRule="auto"/>
        <w:contextualSpacing/>
        <w:jc w:val="both"/>
        <w:rPr>
          <w:rFonts w:ascii="Palatino Linotype" w:eastAsia="Calibri" w:hAnsi="Palatino Linotype" w:cs="Arial"/>
        </w:rPr>
      </w:pPr>
    </w:p>
    <w:p w14:paraId="23F05DAE" w14:textId="77777777" w:rsidR="00335C8A" w:rsidRPr="006C5244" w:rsidRDefault="00335C8A" w:rsidP="00335C8A">
      <w:pPr>
        <w:spacing w:line="360" w:lineRule="auto"/>
        <w:jc w:val="both"/>
        <w:rPr>
          <w:rFonts w:ascii="Palatino Linotype" w:hAnsi="Palatino Linotype"/>
        </w:rPr>
      </w:pPr>
    </w:p>
    <w:p w14:paraId="5746A4BE" w14:textId="77777777" w:rsidR="00335C8A" w:rsidRPr="006C5244" w:rsidRDefault="00335C8A" w:rsidP="00335C8A">
      <w:pPr>
        <w:spacing w:line="360" w:lineRule="auto"/>
        <w:jc w:val="both"/>
        <w:rPr>
          <w:rFonts w:ascii="Palatino Linotype" w:hAnsi="Palatino Linotype"/>
        </w:rPr>
      </w:pPr>
    </w:p>
    <w:p w14:paraId="4C2AE045" w14:textId="77777777" w:rsidR="00335C8A" w:rsidRPr="006C5244" w:rsidRDefault="00335C8A" w:rsidP="00335C8A">
      <w:pPr>
        <w:spacing w:line="360" w:lineRule="auto"/>
        <w:jc w:val="both"/>
        <w:rPr>
          <w:rFonts w:ascii="Palatino Linotype" w:hAnsi="Palatino Linotype"/>
        </w:rPr>
      </w:pPr>
    </w:p>
    <w:p w14:paraId="23EA8957" w14:textId="77777777" w:rsidR="00335C8A" w:rsidRPr="006C5244" w:rsidRDefault="00335C8A" w:rsidP="00335C8A">
      <w:pPr>
        <w:spacing w:line="360" w:lineRule="auto"/>
        <w:jc w:val="both"/>
        <w:rPr>
          <w:rFonts w:ascii="Palatino Linotype" w:hAnsi="Palatino Linotype"/>
        </w:rPr>
      </w:pPr>
    </w:p>
    <w:p w14:paraId="77A39303" w14:textId="77777777" w:rsidR="00335C8A" w:rsidRPr="006C5244" w:rsidRDefault="00335C8A" w:rsidP="00335C8A">
      <w:pPr>
        <w:spacing w:line="360" w:lineRule="auto"/>
        <w:jc w:val="both"/>
        <w:rPr>
          <w:rFonts w:ascii="Palatino Linotype" w:hAnsi="Palatino Linotype"/>
        </w:rPr>
      </w:pPr>
    </w:p>
    <w:p w14:paraId="594BD412" w14:textId="77777777" w:rsidR="00335C8A" w:rsidRPr="006C5244" w:rsidRDefault="00335C8A" w:rsidP="00335C8A">
      <w:pPr>
        <w:spacing w:line="360" w:lineRule="auto"/>
        <w:jc w:val="both"/>
        <w:rPr>
          <w:rFonts w:ascii="Palatino Linotype" w:hAnsi="Palatino Linotype"/>
        </w:rPr>
      </w:pPr>
    </w:p>
    <w:p w14:paraId="4D13ABA7" w14:textId="77777777" w:rsidR="00335C8A" w:rsidRPr="006C5244" w:rsidRDefault="00335C8A" w:rsidP="00335C8A">
      <w:pPr>
        <w:spacing w:line="360" w:lineRule="auto"/>
        <w:rPr>
          <w:rFonts w:ascii="Palatino Linotype" w:hAnsi="Palatino Linotype"/>
        </w:rPr>
      </w:pPr>
    </w:p>
    <w:p w14:paraId="06ACFBD7" w14:textId="77777777" w:rsidR="00335C8A" w:rsidRPr="006C5244" w:rsidRDefault="00335C8A" w:rsidP="00335C8A">
      <w:pPr>
        <w:spacing w:line="360" w:lineRule="auto"/>
        <w:rPr>
          <w:rFonts w:ascii="Palatino Linotype" w:hAnsi="Palatino Linotype"/>
        </w:rPr>
      </w:pPr>
    </w:p>
    <w:p w14:paraId="3546163D" w14:textId="77777777" w:rsidR="00335C8A" w:rsidRPr="006C5244" w:rsidRDefault="00335C8A" w:rsidP="00335C8A">
      <w:pPr>
        <w:spacing w:line="360" w:lineRule="auto"/>
        <w:rPr>
          <w:rFonts w:ascii="Palatino Linotype" w:hAnsi="Palatino Linotype"/>
        </w:rPr>
      </w:pPr>
    </w:p>
    <w:p w14:paraId="5CCFDF4D" w14:textId="77777777" w:rsidR="00335C8A" w:rsidRPr="006C5244" w:rsidRDefault="00335C8A" w:rsidP="00335C8A">
      <w:pPr>
        <w:spacing w:line="360" w:lineRule="auto"/>
        <w:rPr>
          <w:rFonts w:ascii="Palatino Linotype" w:hAnsi="Palatino Linotype"/>
        </w:rPr>
      </w:pPr>
    </w:p>
    <w:p w14:paraId="2DB66F35" w14:textId="77777777" w:rsidR="00335C8A" w:rsidRPr="006C5244" w:rsidRDefault="00335C8A" w:rsidP="00335C8A">
      <w:pPr>
        <w:spacing w:line="360" w:lineRule="auto"/>
        <w:rPr>
          <w:rFonts w:ascii="Palatino Linotype" w:hAnsi="Palatino Linotype"/>
        </w:rPr>
      </w:pPr>
    </w:p>
    <w:p w14:paraId="4AD4FCC0" w14:textId="77777777" w:rsidR="005E24AA" w:rsidRPr="00335C8A" w:rsidRDefault="005E24AA" w:rsidP="00335C8A">
      <w:pPr>
        <w:tabs>
          <w:tab w:val="left" w:pos="3374"/>
        </w:tabs>
        <w:spacing w:line="360" w:lineRule="auto"/>
        <w:rPr>
          <w:rFonts w:ascii="Palatino Linotype" w:hAnsi="Palatino Linotype"/>
        </w:rPr>
      </w:pPr>
    </w:p>
    <w:sectPr w:rsidR="005E24AA" w:rsidRPr="00335C8A" w:rsidSect="00AA2987">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BF252" w14:textId="77777777" w:rsidR="00564E27" w:rsidRDefault="00564E27" w:rsidP="00335C8A">
      <w:r>
        <w:separator/>
      </w:r>
    </w:p>
  </w:endnote>
  <w:endnote w:type="continuationSeparator" w:id="0">
    <w:p w14:paraId="26D1F9F6" w14:textId="77777777" w:rsidR="00564E27" w:rsidRDefault="00564E27" w:rsidP="0033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DA6FDC0" w14:textId="77777777" w:rsidR="007B7A3A" w:rsidRPr="002D6DD8" w:rsidRDefault="007B7A3A" w:rsidP="00AA2987">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540C8">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540C8">
              <w:rPr>
                <w:rFonts w:ascii="Palatino Linotype" w:hAnsi="Palatino Linotype"/>
                <w:bCs/>
                <w:noProof/>
                <w:sz w:val="20"/>
              </w:rPr>
              <w:t>22</w:t>
            </w:r>
            <w:r>
              <w:rPr>
                <w:rFonts w:ascii="Palatino Linotype" w:hAnsi="Palatino Linotype"/>
                <w:bCs/>
                <w:noProof/>
                <w:sz w:val="20"/>
              </w:rPr>
              <w:fldChar w:fldCharType="end"/>
            </w:r>
          </w:p>
        </w:sdtContent>
      </w:sdt>
    </w:sdtContent>
  </w:sdt>
  <w:p w14:paraId="1A6196E7" w14:textId="77777777" w:rsidR="007B7A3A" w:rsidRDefault="007B7A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53E1" w14:textId="77777777" w:rsidR="007B7A3A" w:rsidRPr="000B69FA" w:rsidRDefault="007B7A3A" w:rsidP="00AA2987">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540C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540C8">
      <w:rPr>
        <w:rFonts w:ascii="Palatino Linotype" w:hAnsi="Palatino Linotype"/>
        <w:bCs/>
        <w:noProof/>
        <w:sz w:val="20"/>
      </w:rPr>
      <w:t>22</w:t>
    </w:r>
    <w:r>
      <w:rPr>
        <w:rFonts w:ascii="Palatino Linotype" w:hAnsi="Palatino Linotype"/>
        <w:bCs/>
        <w:noProof/>
        <w:sz w:val="20"/>
      </w:rPr>
      <w:fldChar w:fldCharType="end"/>
    </w:r>
  </w:p>
  <w:p w14:paraId="25E1A5D9" w14:textId="77777777" w:rsidR="007B7A3A" w:rsidRDefault="007B7A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5CDFE" w14:textId="77777777" w:rsidR="00564E27" w:rsidRDefault="00564E27" w:rsidP="00335C8A">
      <w:r>
        <w:separator/>
      </w:r>
    </w:p>
  </w:footnote>
  <w:footnote w:type="continuationSeparator" w:id="0">
    <w:p w14:paraId="56172FE6" w14:textId="77777777" w:rsidR="00564E27" w:rsidRDefault="00564E27" w:rsidP="00335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B2CE" w14:textId="77777777" w:rsidR="007B7A3A" w:rsidRDefault="00564E27">
    <w:pPr>
      <w:pStyle w:val="Encabezado"/>
    </w:pPr>
    <w:r>
      <w:rPr>
        <w:noProof/>
        <w:lang w:eastAsia="es-MX"/>
      </w:rPr>
      <w:pict w14:anchorId="453F23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3032" w:type="dxa"/>
      <w:tblLayout w:type="fixed"/>
      <w:tblLook w:val="0400" w:firstRow="0" w:lastRow="0" w:firstColumn="0" w:lastColumn="0" w:noHBand="0" w:noVBand="1"/>
    </w:tblPr>
    <w:tblGrid>
      <w:gridCol w:w="2976"/>
      <w:gridCol w:w="3543"/>
    </w:tblGrid>
    <w:tr w:rsidR="007B7A3A" w14:paraId="43416E2D" w14:textId="77777777" w:rsidTr="00AA2987">
      <w:trPr>
        <w:trHeight w:val="227"/>
      </w:trPr>
      <w:tc>
        <w:tcPr>
          <w:tcW w:w="2976" w:type="dxa"/>
          <w:vAlign w:val="center"/>
        </w:tcPr>
        <w:p w14:paraId="4BB345E5" w14:textId="77777777" w:rsidR="007B7A3A" w:rsidRDefault="007B7A3A" w:rsidP="00AA2987">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378D4FF6" w14:textId="77777777" w:rsidR="007B7A3A" w:rsidRDefault="007B7A3A" w:rsidP="00AA2987">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02523/INFOEM/IP/RR/2024</w:t>
          </w:r>
        </w:p>
      </w:tc>
    </w:tr>
    <w:tr w:rsidR="007B7A3A" w14:paraId="75E95161" w14:textId="77777777" w:rsidTr="00AA2987">
      <w:trPr>
        <w:trHeight w:val="242"/>
      </w:trPr>
      <w:tc>
        <w:tcPr>
          <w:tcW w:w="2976" w:type="dxa"/>
          <w:vAlign w:val="center"/>
        </w:tcPr>
        <w:p w14:paraId="402C9E12" w14:textId="77777777" w:rsidR="007B7A3A" w:rsidRDefault="007B7A3A" w:rsidP="00AA2987">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0AB8FDB2" w14:textId="77777777" w:rsidR="007B7A3A" w:rsidRDefault="007B7A3A" w:rsidP="00AA2987">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sidRPr="00335C8A">
            <w:rPr>
              <w:rFonts w:ascii="Palatino Linotype" w:eastAsia="Palatino Linotype" w:hAnsi="Palatino Linotype" w:cs="Palatino Linotype"/>
              <w:color w:val="000000"/>
              <w:sz w:val="22"/>
              <w:szCs w:val="22"/>
            </w:rPr>
            <w:t>Colegio de Educación Profesional Técnica</w:t>
          </w:r>
        </w:p>
      </w:tc>
    </w:tr>
    <w:tr w:rsidR="007B7A3A" w14:paraId="48563F9B" w14:textId="77777777" w:rsidTr="00AA2987">
      <w:trPr>
        <w:trHeight w:val="342"/>
      </w:trPr>
      <w:tc>
        <w:tcPr>
          <w:tcW w:w="2976" w:type="dxa"/>
          <w:vAlign w:val="center"/>
        </w:tcPr>
        <w:p w14:paraId="12E3ED87" w14:textId="77777777" w:rsidR="007B7A3A" w:rsidRDefault="007B7A3A" w:rsidP="00AA2987">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4D1C0E1D" w14:textId="77777777" w:rsidR="007B7A3A" w:rsidRDefault="007B7A3A" w:rsidP="00AA2987">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2FD30BAE" w14:textId="77777777" w:rsidR="007B7A3A" w:rsidRPr="00AE046A" w:rsidRDefault="00564E27" w:rsidP="00AA2987">
    <w:pPr>
      <w:pStyle w:val="Encabezado"/>
      <w:tabs>
        <w:tab w:val="clear" w:pos="4419"/>
        <w:tab w:val="clear" w:pos="8838"/>
        <w:tab w:val="left" w:pos="6005"/>
      </w:tabs>
      <w:rPr>
        <w:sz w:val="14"/>
      </w:rPr>
    </w:pPr>
    <w:r>
      <w:rPr>
        <w:noProof/>
        <w:sz w:val="14"/>
        <w:lang w:eastAsia="es-MX"/>
      </w:rPr>
      <w:pict w14:anchorId="224D3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0" w:type="dxa"/>
      <w:tblInd w:w="3207" w:type="dxa"/>
      <w:tblLayout w:type="fixed"/>
      <w:tblLook w:val="0400" w:firstRow="0" w:lastRow="0" w:firstColumn="0" w:lastColumn="0" w:noHBand="0" w:noVBand="1"/>
    </w:tblPr>
    <w:tblGrid>
      <w:gridCol w:w="2977"/>
      <w:gridCol w:w="3683"/>
    </w:tblGrid>
    <w:tr w:rsidR="007B7A3A" w14:paraId="604A4274" w14:textId="77777777" w:rsidTr="00AA2987">
      <w:trPr>
        <w:trHeight w:val="227"/>
      </w:trPr>
      <w:tc>
        <w:tcPr>
          <w:tcW w:w="2977" w:type="dxa"/>
          <w:vAlign w:val="center"/>
        </w:tcPr>
        <w:p w14:paraId="3072478D" w14:textId="77777777" w:rsidR="007B7A3A" w:rsidRDefault="007B7A3A" w:rsidP="00AA298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14:paraId="2B2FB548" w14:textId="77777777" w:rsidR="007B7A3A" w:rsidRDefault="007B7A3A" w:rsidP="00AA2987">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02523/INFOEM/IP/RR/2024</w:t>
          </w:r>
        </w:p>
      </w:tc>
    </w:tr>
    <w:tr w:rsidR="007B7A3A" w14:paraId="1848FF1C" w14:textId="77777777" w:rsidTr="00AA2987">
      <w:trPr>
        <w:trHeight w:val="242"/>
      </w:trPr>
      <w:tc>
        <w:tcPr>
          <w:tcW w:w="2977" w:type="dxa"/>
          <w:vAlign w:val="center"/>
        </w:tcPr>
        <w:p w14:paraId="1BE437EE" w14:textId="77777777" w:rsidR="007B7A3A" w:rsidRDefault="007B7A3A" w:rsidP="00AA298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14:paraId="1D426C7F" w14:textId="1422D11A" w:rsidR="007B7A3A" w:rsidRDefault="00445E80" w:rsidP="00AA2987">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b/>
              <w:bCs/>
              <w:color w:val="000000"/>
              <w:sz w:val="22"/>
              <w:szCs w:val="22"/>
            </w:rPr>
            <w:t xml:space="preserve">XXX </w:t>
          </w:r>
          <w:proofErr w:type="spellStart"/>
          <w:r>
            <w:rPr>
              <w:rFonts w:ascii="Palatino Linotype" w:eastAsia="Palatino Linotype" w:hAnsi="Palatino Linotype" w:cs="Palatino Linotype"/>
              <w:b/>
              <w:bCs/>
              <w:color w:val="000000"/>
              <w:sz w:val="22"/>
              <w:szCs w:val="22"/>
            </w:rPr>
            <w:t>XXX</w:t>
          </w:r>
          <w:proofErr w:type="spellEnd"/>
        </w:p>
      </w:tc>
    </w:tr>
    <w:tr w:rsidR="007B7A3A" w14:paraId="0D430DF2" w14:textId="77777777" w:rsidTr="00AA2987">
      <w:trPr>
        <w:trHeight w:val="342"/>
      </w:trPr>
      <w:tc>
        <w:tcPr>
          <w:tcW w:w="2977" w:type="dxa"/>
          <w:vAlign w:val="center"/>
        </w:tcPr>
        <w:p w14:paraId="436F86C6" w14:textId="77777777" w:rsidR="007B7A3A" w:rsidRDefault="007B7A3A" w:rsidP="00AA298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14:paraId="28923D36" w14:textId="77777777" w:rsidR="007B7A3A" w:rsidRDefault="007B7A3A" w:rsidP="00AA2987">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sidRPr="00335C8A">
            <w:rPr>
              <w:rFonts w:ascii="Palatino Linotype" w:eastAsia="Palatino Linotype" w:hAnsi="Palatino Linotype" w:cs="Palatino Linotype"/>
              <w:color w:val="000000"/>
              <w:sz w:val="22"/>
              <w:szCs w:val="22"/>
            </w:rPr>
            <w:t>Colegio de Educación Profesional Técnica</w:t>
          </w:r>
        </w:p>
      </w:tc>
    </w:tr>
    <w:tr w:rsidR="007B7A3A" w14:paraId="28CED606" w14:textId="77777777" w:rsidTr="00AA2987">
      <w:trPr>
        <w:trHeight w:val="342"/>
      </w:trPr>
      <w:tc>
        <w:tcPr>
          <w:tcW w:w="2977" w:type="dxa"/>
          <w:vAlign w:val="center"/>
        </w:tcPr>
        <w:p w14:paraId="607AC1C6" w14:textId="77777777" w:rsidR="007B7A3A" w:rsidRDefault="007B7A3A" w:rsidP="00AA298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14:paraId="60689FFF" w14:textId="77777777" w:rsidR="007B7A3A" w:rsidRDefault="007B7A3A" w:rsidP="00AA2987">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21F57C99" w14:textId="77777777" w:rsidR="007B7A3A" w:rsidRPr="00C222C0" w:rsidRDefault="00564E27">
    <w:pPr>
      <w:pStyle w:val="Encabezado"/>
      <w:rPr>
        <w:sz w:val="16"/>
      </w:rPr>
    </w:pPr>
    <w:r>
      <w:rPr>
        <w:noProof/>
        <w:sz w:val="16"/>
        <w:lang w:eastAsia="es-MX"/>
      </w:rPr>
      <w:pict w14:anchorId="079B2F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02B6"/>
    <w:multiLevelType w:val="multilevel"/>
    <w:tmpl w:val="716CA794"/>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246ACA"/>
    <w:multiLevelType w:val="multilevel"/>
    <w:tmpl w:val="372CF89E"/>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07D77A4"/>
    <w:multiLevelType w:val="multilevel"/>
    <w:tmpl w:val="34064B5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0278564">
    <w:abstractNumId w:val="4"/>
  </w:num>
  <w:num w:numId="2" w16cid:durableId="91169339">
    <w:abstractNumId w:val="0"/>
  </w:num>
  <w:num w:numId="3" w16cid:durableId="563610388">
    <w:abstractNumId w:val="2"/>
  </w:num>
  <w:num w:numId="4" w16cid:durableId="1191920811">
    <w:abstractNumId w:val="1"/>
  </w:num>
  <w:num w:numId="5" w16cid:durableId="1210916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C8A"/>
    <w:rsid w:val="00016F61"/>
    <w:rsid w:val="00094D36"/>
    <w:rsid w:val="001E196F"/>
    <w:rsid w:val="002664F0"/>
    <w:rsid w:val="00335C8A"/>
    <w:rsid w:val="003C6713"/>
    <w:rsid w:val="003D1845"/>
    <w:rsid w:val="00445E80"/>
    <w:rsid w:val="00564E27"/>
    <w:rsid w:val="005E24AA"/>
    <w:rsid w:val="00794720"/>
    <w:rsid w:val="007B7A3A"/>
    <w:rsid w:val="008277CD"/>
    <w:rsid w:val="00882BC1"/>
    <w:rsid w:val="00936F43"/>
    <w:rsid w:val="00A540C8"/>
    <w:rsid w:val="00AA2987"/>
    <w:rsid w:val="00C150D2"/>
    <w:rsid w:val="00CF5098"/>
    <w:rsid w:val="00D64F1A"/>
    <w:rsid w:val="00E74916"/>
    <w:rsid w:val="00F80A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B1EC5"/>
  <w15:chartTrackingRefBased/>
  <w15:docId w15:val="{993A250F-C955-4876-A957-CAC178F3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C8A"/>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335C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35C8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5C8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335C8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335C8A"/>
    <w:pPr>
      <w:tabs>
        <w:tab w:val="center" w:pos="4419"/>
        <w:tab w:val="right" w:pos="8838"/>
      </w:tabs>
    </w:pPr>
  </w:style>
  <w:style w:type="character" w:customStyle="1" w:styleId="EncabezadoCar">
    <w:name w:val="Encabezado Car"/>
    <w:basedOn w:val="Fuentedeprrafopredeter"/>
    <w:link w:val="Encabezado"/>
    <w:uiPriority w:val="99"/>
    <w:rsid w:val="00335C8A"/>
    <w:rPr>
      <w:rFonts w:eastAsiaTheme="minorEastAsia"/>
      <w:sz w:val="24"/>
      <w:szCs w:val="24"/>
      <w:lang w:val="es-ES_tradnl" w:eastAsia="es-ES"/>
    </w:rPr>
  </w:style>
  <w:style w:type="paragraph" w:styleId="Piedepgina">
    <w:name w:val="footer"/>
    <w:basedOn w:val="Normal"/>
    <w:link w:val="PiedepginaCar"/>
    <w:uiPriority w:val="99"/>
    <w:unhideWhenUsed/>
    <w:rsid w:val="00335C8A"/>
    <w:pPr>
      <w:tabs>
        <w:tab w:val="center" w:pos="4419"/>
        <w:tab w:val="right" w:pos="8838"/>
      </w:tabs>
    </w:pPr>
  </w:style>
  <w:style w:type="character" w:customStyle="1" w:styleId="PiedepginaCar">
    <w:name w:val="Pie de página Car"/>
    <w:basedOn w:val="Fuentedeprrafopredeter"/>
    <w:link w:val="Piedepgina"/>
    <w:uiPriority w:val="99"/>
    <w:rsid w:val="00335C8A"/>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35C8A"/>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35C8A"/>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nfoem.org.mx/es/content/informacion-publi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22</Pages>
  <Words>5402</Words>
  <Characters>29712</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inf03m612@outlook.com</cp:lastModifiedBy>
  <cp:revision>9</cp:revision>
  <cp:lastPrinted>2024-10-30T21:40:00Z</cp:lastPrinted>
  <dcterms:created xsi:type="dcterms:W3CDTF">2024-10-17T03:20:00Z</dcterms:created>
  <dcterms:modified xsi:type="dcterms:W3CDTF">2024-11-13T23:36:00Z</dcterms:modified>
</cp:coreProperties>
</file>